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DE7334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113FD">
        <w:rPr>
          <w:rFonts w:eastAsia="Times New Roman" w:cstheme="minorHAnsi"/>
          <w:b/>
        </w:rPr>
        <w:t>70971</w:t>
      </w:r>
    </w:p>
    <w:p w14:paraId="2F6924E5" w14:textId="1834744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113FD">
        <w:rPr>
          <w:rFonts w:eastAsia="Times New Roman" w:cstheme="minorHAnsi"/>
          <w:b/>
        </w:rPr>
        <w:t>Kathyayani Sridharan</w:t>
      </w:r>
    </w:p>
    <w:p w14:paraId="6FB9233B" w14:textId="3822297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113FD" w:rsidRPr="00331232">
          <w:rPr>
            <w:rStyle w:val="Hyperlink"/>
            <w:rFonts w:eastAsia="Times New Roman" w:cstheme="minorHAnsi"/>
            <w:b/>
          </w:rPr>
          <w:t>https://review.jove.com/account/file-uploader?src=21646203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B01A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113FD" w:rsidRPr="00F113FD">
        <w:rPr>
          <w:rFonts w:eastAsia="Times New Roman" w:cstheme="minorHAnsi"/>
          <w:b/>
          <w:sz w:val="32"/>
          <w:szCs w:val="32"/>
        </w:rPr>
        <w:t>Robust Isolation and Multiplexed Identification of Circulating Rare Cells via Continuous Centrifugal Microfluidics and Hydrogel Immunocytochemistry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F2384A8" w14:textId="77777777" w:rsidR="00F113FD" w:rsidRPr="00F113FD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lang w:eastAsia="ko-KR"/>
        </w:rPr>
      </w:pPr>
      <w:r w:rsidRPr="00F113FD">
        <w:rPr>
          <w:b/>
          <w:bCs/>
          <w:sz w:val="28"/>
          <w:szCs w:val="26"/>
        </w:rPr>
        <w:t>Hyeong Jung Woo</w:t>
      </w:r>
      <w:r w:rsidRPr="00F113FD">
        <w:rPr>
          <w:b/>
          <w:bCs/>
          <w:sz w:val="28"/>
          <w:szCs w:val="26"/>
          <w:vertAlign w:val="superscript"/>
          <w:lang w:eastAsia="ko-KR"/>
        </w:rPr>
        <w:t>1</w:t>
      </w:r>
      <w:r w:rsidRPr="00F113FD">
        <w:rPr>
          <w:b/>
          <w:bCs/>
          <w:sz w:val="28"/>
          <w:szCs w:val="26"/>
          <w:lang w:eastAsia="ko-KR"/>
        </w:rPr>
        <w:t>, Hyun Gyu Kang</w:t>
      </w:r>
      <w:r w:rsidRPr="00F113FD">
        <w:rPr>
          <w:b/>
          <w:bCs/>
          <w:sz w:val="28"/>
          <w:szCs w:val="26"/>
          <w:vertAlign w:val="superscript"/>
          <w:lang w:eastAsia="ko-KR"/>
        </w:rPr>
        <w:t>1</w:t>
      </w:r>
      <w:r w:rsidRPr="00F113FD">
        <w:rPr>
          <w:b/>
          <w:bCs/>
          <w:sz w:val="28"/>
          <w:szCs w:val="26"/>
          <w:lang w:eastAsia="ko-KR"/>
        </w:rPr>
        <w:t>, Sohae Yang</w:t>
      </w:r>
      <w:r w:rsidRPr="00F113FD">
        <w:rPr>
          <w:b/>
          <w:bCs/>
          <w:sz w:val="28"/>
          <w:szCs w:val="26"/>
          <w:vertAlign w:val="superscript"/>
          <w:lang w:eastAsia="ko-KR"/>
        </w:rPr>
        <w:t>1</w:t>
      </w:r>
      <w:r w:rsidRPr="00F113FD">
        <w:rPr>
          <w:b/>
          <w:bCs/>
          <w:sz w:val="28"/>
          <w:szCs w:val="26"/>
          <w:lang w:eastAsia="ko-KR"/>
        </w:rPr>
        <w:t>, Hyejin Song</w:t>
      </w:r>
      <w:r w:rsidRPr="00F113FD">
        <w:rPr>
          <w:b/>
          <w:bCs/>
          <w:sz w:val="28"/>
          <w:szCs w:val="26"/>
          <w:vertAlign w:val="superscript"/>
          <w:lang w:eastAsia="ko-KR"/>
        </w:rPr>
        <w:t>1</w:t>
      </w:r>
      <w:r w:rsidRPr="00F113FD">
        <w:rPr>
          <w:b/>
          <w:bCs/>
          <w:sz w:val="28"/>
          <w:szCs w:val="26"/>
          <w:lang w:eastAsia="ko-KR"/>
        </w:rPr>
        <w:t>, Seoyoung Lee</w:t>
      </w:r>
      <w:r w:rsidRPr="00F113FD">
        <w:rPr>
          <w:b/>
          <w:bCs/>
          <w:sz w:val="28"/>
          <w:szCs w:val="26"/>
          <w:vertAlign w:val="superscript"/>
          <w:lang w:eastAsia="ko-KR"/>
        </w:rPr>
        <w:t>2</w:t>
      </w:r>
      <w:r w:rsidRPr="00F113FD">
        <w:rPr>
          <w:b/>
          <w:bCs/>
          <w:sz w:val="28"/>
          <w:szCs w:val="26"/>
          <w:lang w:eastAsia="ko-KR"/>
        </w:rPr>
        <w:t>, Sun Min Lee</w:t>
      </w:r>
      <w:r w:rsidRPr="00F113FD">
        <w:rPr>
          <w:b/>
          <w:bCs/>
          <w:sz w:val="28"/>
          <w:szCs w:val="26"/>
          <w:vertAlign w:val="superscript"/>
          <w:lang w:eastAsia="ko-KR"/>
        </w:rPr>
        <w:t>3</w:t>
      </w:r>
      <w:r w:rsidRPr="00F113FD">
        <w:rPr>
          <w:b/>
          <w:bCs/>
          <w:sz w:val="28"/>
          <w:szCs w:val="26"/>
          <w:lang w:eastAsia="ko-KR"/>
        </w:rPr>
        <w:t>, Jungmin Lee</w:t>
      </w:r>
      <w:r w:rsidRPr="00F113FD">
        <w:rPr>
          <w:b/>
          <w:bCs/>
          <w:sz w:val="28"/>
          <w:szCs w:val="26"/>
          <w:vertAlign w:val="superscript"/>
          <w:lang w:eastAsia="ko-KR"/>
        </w:rPr>
        <w:t>4</w:t>
      </w:r>
      <w:r w:rsidRPr="00F113FD">
        <w:rPr>
          <w:b/>
          <w:bCs/>
          <w:sz w:val="28"/>
          <w:szCs w:val="26"/>
          <w:lang w:eastAsia="ko-KR"/>
        </w:rPr>
        <w:t>, Sun-Young Kong</w:t>
      </w:r>
      <w:r w:rsidRPr="00F113FD">
        <w:rPr>
          <w:b/>
          <w:bCs/>
          <w:sz w:val="28"/>
          <w:szCs w:val="26"/>
          <w:vertAlign w:val="superscript"/>
          <w:lang w:eastAsia="ko-KR"/>
        </w:rPr>
        <w:t>5</w:t>
      </w:r>
      <w:r w:rsidRPr="00F113FD">
        <w:rPr>
          <w:b/>
          <w:bCs/>
          <w:sz w:val="28"/>
          <w:szCs w:val="26"/>
          <w:lang w:eastAsia="ko-KR"/>
        </w:rPr>
        <w:t>, Jae Young Joung</w:t>
      </w:r>
      <w:r w:rsidRPr="00F113FD">
        <w:rPr>
          <w:b/>
          <w:bCs/>
          <w:sz w:val="28"/>
          <w:szCs w:val="26"/>
          <w:vertAlign w:val="superscript"/>
          <w:lang w:eastAsia="ko-KR"/>
        </w:rPr>
        <w:t>6</w:t>
      </w:r>
      <w:r w:rsidRPr="00F113FD">
        <w:rPr>
          <w:b/>
          <w:bCs/>
          <w:sz w:val="28"/>
          <w:szCs w:val="26"/>
          <w:lang w:eastAsia="ko-KR"/>
        </w:rPr>
        <w:t>, Hye Ryun Kim</w:t>
      </w:r>
      <w:r w:rsidRPr="00F113FD">
        <w:rPr>
          <w:b/>
          <w:bCs/>
          <w:sz w:val="28"/>
          <w:szCs w:val="26"/>
          <w:vertAlign w:val="superscript"/>
          <w:lang w:eastAsia="ko-KR"/>
        </w:rPr>
        <w:t>7</w:t>
      </w:r>
      <w:r w:rsidRPr="00F113FD">
        <w:rPr>
          <w:b/>
          <w:bCs/>
          <w:sz w:val="28"/>
          <w:szCs w:val="26"/>
          <w:lang w:eastAsia="ko-KR"/>
        </w:rPr>
        <w:t>, Minseok S. Kim</w:t>
      </w:r>
      <w:r w:rsidRPr="00F113FD">
        <w:rPr>
          <w:b/>
          <w:bCs/>
          <w:sz w:val="28"/>
          <w:szCs w:val="26"/>
          <w:vertAlign w:val="superscript"/>
          <w:lang w:eastAsia="ko-KR"/>
        </w:rPr>
        <w:t>1,3</w:t>
      </w:r>
      <w:r w:rsidRPr="00F113FD">
        <w:rPr>
          <w:b/>
          <w:bCs/>
          <w:sz w:val="28"/>
          <w:szCs w:val="26"/>
          <w:lang w:eastAsia="ko-KR"/>
        </w:rPr>
        <w:t>*</w:t>
      </w:r>
    </w:p>
    <w:p w14:paraId="40A502F6" w14:textId="77777777" w:rsidR="00F113FD" w:rsidRPr="00417F1A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</w:p>
    <w:p w14:paraId="156F80CB" w14:textId="114FCCC0" w:rsidR="00F113FD" w:rsidRPr="00417F1A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 w:rsidRPr="00417F1A">
        <w:rPr>
          <w:vertAlign w:val="superscript"/>
          <w:lang w:eastAsia="ko-KR"/>
        </w:rPr>
        <w:t>1</w:t>
      </w:r>
      <w:r w:rsidRPr="00417F1A">
        <w:t>Department of New Biology, Daegu Gyeongbuk Institute of Science &amp; Technology</w:t>
      </w:r>
    </w:p>
    <w:p w14:paraId="1372DFDF" w14:textId="49AAAEC5" w:rsidR="0001200E" w:rsidRPr="00517E64" w:rsidRDefault="0001200E" w:rsidP="0001200E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eastAsia="ko-KR"/>
        </w:rPr>
      </w:pPr>
      <w:r w:rsidRPr="00417F1A">
        <w:rPr>
          <w:vertAlign w:val="superscript"/>
          <w:lang w:eastAsia="ko-KR"/>
        </w:rPr>
        <w:t>2</w:t>
      </w:r>
      <w:r w:rsidR="003C633F" w:rsidRPr="00517E64">
        <w:rPr>
          <w:lang w:eastAsia="ko-KR"/>
        </w:rPr>
        <w:t>Department of Internal Medicine, Gangnam Severance Hospital, Yonsei University College of Medicine</w:t>
      </w:r>
      <w:r w:rsidRPr="00517E64">
        <w:rPr>
          <w:vertAlign w:val="superscript"/>
          <w:lang w:eastAsia="ko-KR"/>
        </w:rPr>
        <w:t xml:space="preserve"> </w:t>
      </w:r>
    </w:p>
    <w:p w14:paraId="09A999C0" w14:textId="0C340EB5" w:rsidR="00F113FD" w:rsidRPr="00417F1A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 w:rsidRPr="00417F1A">
        <w:rPr>
          <w:vertAlign w:val="superscript"/>
          <w:lang w:eastAsia="ko-KR"/>
        </w:rPr>
        <w:t>3</w:t>
      </w:r>
      <w:r w:rsidRPr="00417F1A">
        <w:rPr>
          <w:lang w:eastAsia="ko-KR"/>
        </w:rPr>
        <w:t>Department of Laboratory Medicine, Pusan National University School of Medicin</w:t>
      </w:r>
      <w:r>
        <w:rPr>
          <w:lang w:eastAsia="ko-KR"/>
        </w:rPr>
        <w:t>e</w:t>
      </w:r>
    </w:p>
    <w:p w14:paraId="4A7C03E3" w14:textId="73EDC223" w:rsidR="00F113FD" w:rsidRPr="00417F1A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 w:rsidRPr="00417F1A">
        <w:rPr>
          <w:vertAlign w:val="superscript"/>
          <w:lang w:eastAsia="ko-KR"/>
        </w:rPr>
        <w:t>4</w:t>
      </w:r>
      <w:r w:rsidRPr="00417F1A">
        <w:rPr>
          <w:lang w:eastAsia="ko-KR"/>
        </w:rPr>
        <w:t>CTCELLS Inc.</w:t>
      </w:r>
    </w:p>
    <w:p w14:paraId="12ADEA98" w14:textId="2E39FA09" w:rsidR="00F113FD" w:rsidRPr="00417F1A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 w:rsidRPr="00417F1A">
        <w:rPr>
          <w:vertAlign w:val="superscript"/>
          <w:lang w:eastAsia="ko-KR"/>
        </w:rPr>
        <w:t>5</w:t>
      </w:r>
      <w:r w:rsidRPr="00417F1A">
        <w:rPr>
          <w:lang w:eastAsia="ko-KR"/>
        </w:rPr>
        <w:t>Department of Laboratory Medicine, Research Institute, National Cancer Center Korea</w:t>
      </w:r>
    </w:p>
    <w:p w14:paraId="350D7581" w14:textId="0139EE2F" w:rsidR="00F113FD" w:rsidRPr="00417F1A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 w:rsidRPr="00417F1A">
        <w:rPr>
          <w:vertAlign w:val="superscript"/>
          <w:lang w:eastAsia="ko-KR"/>
        </w:rPr>
        <w:t>6</w:t>
      </w:r>
      <w:r w:rsidRPr="00417F1A">
        <w:rPr>
          <w:lang w:eastAsia="ko-KR"/>
        </w:rPr>
        <w:t>Center for Urologic Cancer, National Cancer Center Korea</w:t>
      </w:r>
    </w:p>
    <w:p w14:paraId="0CF5E19E" w14:textId="69F9F458" w:rsidR="004E0C5A" w:rsidRPr="008731D5" w:rsidRDefault="00F113FD" w:rsidP="008731D5">
      <w:pPr>
        <w:outlineLvl w:val="0"/>
        <w:rPr>
          <w:rFonts w:eastAsia="Times New Roman" w:cstheme="minorHAnsi"/>
          <w:bCs/>
        </w:rPr>
      </w:pPr>
      <w:r w:rsidRPr="00417F1A">
        <w:rPr>
          <w:vertAlign w:val="superscript"/>
          <w:lang w:eastAsia="ko-KR"/>
        </w:rPr>
        <w:t>7</w:t>
      </w:r>
      <w:r w:rsidRPr="00417F1A">
        <w:rPr>
          <w:lang w:eastAsia="ko-KR"/>
        </w:rPr>
        <w:t>Division of Medical Oncology, Department of Internal Medicine, Yonsei Cancer Center, Yonsei University College of Medicine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5196A52A" w14:textId="287D2E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  <w:bookmarkStart w:id="0" w:name="_Hlk25233958"/>
    </w:p>
    <w:p w14:paraId="4913DCE3" w14:textId="77777777" w:rsidR="00F113FD" w:rsidRPr="00F113FD" w:rsidRDefault="00F113FD" w:rsidP="004E0C5A">
      <w:pPr>
        <w:outlineLvl w:val="0"/>
        <w:rPr>
          <w:rFonts w:eastAsia="Times New Roman" w:cstheme="minorHAnsi"/>
          <w:b/>
        </w:rPr>
      </w:pPr>
    </w:p>
    <w:p w14:paraId="394949E2" w14:textId="17FC790D" w:rsidR="00F113FD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 w:rsidRPr="00417F1A">
        <w:rPr>
          <w:lang w:eastAsia="ko-KR"/>
        </w:rPr>
        <w:t>Minseok S. Kim</w:t>
      </w:r>
      <w:r>
        <w:rPr>
          <w:lang w:eastAsia="ko-KR"/>
        </w:rPr>
        <w:tab/>
      </w:r>
      <w:r w:rsidR="0028752E">
        <w:rPr>
          <w:lang w:eastAsia="ko-KR"/>
        </w:rPr>
        <w:tab/>
      </w:r>
      <w:r w:rsidR="0028752E">
        <w:rPr>
          <w:lang w:eastAsia="ko-KR"/>
        </w:rPr>
        <w:tab/>
      </w:r>
      <w:hyperlink r:id="rId8" w:history="1">
        <w:r w:rsidR="0028752E" w:rsidRPr="00331232">
          <w:rPr>
            <w:rStyle w:val="Hyperlink"/>
            <w:lang w:eastAsia="ko-KR"/>
          </w:rPr>
          <w:t>kms@dgist.ac.kr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131C009" w14:textId="6E006131" w:rsidR="00F113FD" w:rsidRPr="0001200E" w:rsidRDefault="00F113FD" w:rsidP="00F113FD">
      <w:pPr>
        <w:pBdr>
          <w:between w:val="nil"/>
        </w:pBdr>
        <w:rPr>
          <w:lang w:val="de-DE"/>
        </w:rPr>
      </w:pPr>
      <w:r w:rsidRPr="0001200E">
        <w:rPr>
          <w:lang w:val="de-DE"/>
        </w:rPr>
        <w:t>Hyeong Jung Woo</w:t>
      </w:r>
      <w:r w:rsidRPr="0001200E">
        <w:rPr>
          <w:vertAlign w:val="superscript"/>
          <w:lang w:val="de-DE" w:eastAsia="ko-KR"/>
        </w:rPr>
        <w:tab/>
      </w:r>
      <w:r w:rsidR="0028752E" w:rsidRPr="0001200E">
        <w:rPr>
          <w:vertAlign w:val="superscript"/>
          <w:lang w:val="de-DE" w:eastAsia="ko-KR"/>
        </w:rPr>
        <w:tab/>
      </w:r>
      <w:r w:rsidR="0028752E" w:rsidRPr="0001200E">
        <w:rPr>
          <w:vertAlign w:val="superscript"/>
          <w:lang w:val="de-DE" w:eastAsia="ko-KR"/>
        </w:rPr>
        <w:tab/>
      </w:r>
      <w:hyperlink r:id="rId9" w:history="1">
        <w:r w:rsidR="0028752E" w:rsidRPr="0001200E">
          <w:rPr>
            <w:rStyle w:val="Hyperlink"/>
            <w:lang w:val="de-DE"/>
          </w:rPr>
          <w:t>jjwoo96@dgist.ac.kr</w:t>
        </w:r>
      </w:hyperlink>
    </w:p>
    <w:p w14:paraId="5CA0F44E" w14:textId="0A25FA4F" w:rsidR="00F113FD" w:rsidRPr="0001200E" w:rsidRDefault="00F113FD" w:rsidP="00F113FD">
      <w:pPr>
        <w:pBdr>
          <w:between w:val="nil"/>
        </w:pBdr>
        <w:rPr>
          <w:lang w:val="fr-BE" w:eastAsia="ko-KR"/>
        </w:rPr>
      </w:pPr>
      <w:r w:rsidRPr="0001200E">
        <w:rPr>
          <w:lang w:val="fr-BE" w:eastAsia="ko-KR"/>
        </w:rPr>
        <w:t>Hyun Gyu Kang</w:t>
      </w:r>
      <w:r w:rsidRPr="0001200E">
        <w:rPr>
          <w:lang w:val="fr-BE" w:eastAsia="ko-KR"/>
        </w:rPr>
        <w:tab/>
      </w:r>
      <w:r w:rsidR="0028752E" w:rsidRPr="0001200E">
        <w:rPr>
          <w:lang w:val="fr-BE" w:eastAsia="ko-KR"/>
        </w:rPr>
        <w:tab/>
      </w:r>
      <w:r w:rsidR="0028752E" w:rsidRPr="0001200E">
        <w:rPr>
          <w:lang w:val="fr-BE" w:eastAsia="ko-KR"/>
        </w:rPr>
        <w:tab/>
      </w:r>
      <w:hyperlink r:id="rId10" w:history="1">
        <w:r w:rsidR="0028752E" w:rsidRPr="0001200E">
          <w:rPr>
            <w:rStyle w:val="Hyperlink"/>
            <w:lang w:val="fr-BE" w:eastAsia="ko-KR"/>
          </w:rPr>
          <w:t>hyun-gyu_2152@dgist.ac.kr</w:t>
        </w:r>
      </w:hyperlink>
    </w:p>
    <w:p w14:paraId="25C948C7" w14:textId="4E7F712F" w:rsidR="00F113FD" w:rsidRPr="0001200E" w:rsidRDefault="00F113FD" w:rsidP="00F113FD">
      <w:pPr>
        <w:pBdr>
          <w:between w:val="nil"/>
        </w:pBdr>
        <w:rPr>
          <w:lang w:val="de-DE" w:eastAsia="ko-KR"/>
        </w:rPr>
      </w:pPr>
      <w:r w:rsidRPr="0001200E">
        <w:rPr>
          <w:lang w:val="de-DE" w:eastAsia="ko-KR"/>
        </w:rPr>
        <w:t>Sohae Yang</w:t>
      </w:r>
      <w:r w:rsidRPr="0001200E">
        <w:rPr>
          <w:lang w:val="de-DE" w:eastAsia="ko-KR"/>
        </w:rPr>
        <w:tab/>
      </w:r>
      <w:r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hyperlink r:id="rId11" w:history="1">
        <w:r w:rsidR="0028752E" w:rsidRPr="0001200E">
          <w:rPr>
            <w:rStyle w:val="Hyperlink"/>
            <w:lang w:val="de-DE" w:eastAsia="ko-KR"/>
          </w:rPr>
          <w:t>ysh@dgist.ac.kr</w:t>
        </w:r>
      </w:hyperlink>
    </w:p>
    <w:p w14:paraId="35F9B81C" w14:textId="10DECD87" w:rsidR="00F113FD" w:rsidRPr="0001200E" w:rsidRDefault="00F113FD" w:rsidP="00F113FD">
      <w:pPr>
        <w:pBdr>
          <w:between w:val="nil"/>
        </w:pBdr>
        <w:rPr>
          <w:lang w:val="de-DE" w:eastAsia="ko-KR"/>
        </w:rPr>
      </w:pPr>
      <w:r w:rsidRPr="0001200E">
        <w:rPr>
          <w:lang w:val="de-DE" w:eastAsia="ko-KR"/>
        </w:rPr>
        <w:t>Hyejin Song</w:t>
      </w:r>
      <w:r w:rsidRPr="0001200E">
        <w:rPr>
          <w:lang w:val="de-DE" w:eastAsia="ko-KR"/>
        </w:rPr>
        <w:tab/>
      </w:r>
      <w:r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hyperlink r:id="rId12" w:history="1">
        <w:r w:rsidR="0028752E" w:rsidRPr="0001200E">
          <w:rPr>
            <w:rStyle w:val="Hyperlink"/>
            <w:lang w:val="de-DE" w:eastAsia="ko-KR"/>
          </w:rPr>
          <w:t>s_hyejin@dgist.ac.kr</w:t>
        </w:r>
      </w:hyperlink>
    </w:p>
    <w:p w14:paraId="4818DE64" w14:textId="1C1947A9" w:rsidR="00F113FD" w:rsidRPr="0001200E" w:rsidRDefault="00F113FD" w:rsidP="00F113FD">
      <w:pPr>
        <w:pBdr>
          <w:between w:val="nil"/>
        </w:pBdr>
        <w:rPr>
          <w:lang w:val="de-DE" w:eastAsia="ko-KR"/>
        </w:rPr>
      </w:pPr>
      <w:r w:rsidRPr="0001200E">
        <w:rPr>
          <w:lang w:val="de-DE" w:eastAsia="ko-KR"/>
        </w:rPr>
        <w:t>Seoyoung Lee</w:t>
      </w:r>
      <w:r w:rsidRPr="0001200E">
        <w:rPr>
          <w:lang w:val="de-DE" w:eastAsia="ko-KR"/>
        </w:rPr>
        <w:tab/>
      </w:r>
      <w:r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hyperlink r:id="rId13" w:history="1">
        <w:r w:rsidR="0028752E" w:rsidRPr="0001200E">
          <w:rPr>
            <w:rStyle w:val="Hyperlink"/>
            <w:lang w:val="de-DE" w:eastAsia="ko-KR"/>
          </w:rPr>
          <w:t>sylee88@yuhs.ac</w:t>
        </w:r>
      </w:hyperlink>
    </w:p>
    <w:p w14:paraId="7D188275" w14:textId="78602353" w:rsidR="00F113FD" w:rsidRPr="0001200E" w:rsidRDefault="00F113FD" w:rsidP="00F113FD">
      <w:pPr>
        <w:pBdr>
          <w:between w:val="nil"/>
        </w:pBdr>
        <w:rPr>
          <w:lang w:val="de-DE" w:eastAsia="ko-KR"/>
        </w:rPr>
      </w:pPr>
      <w:r w:rsidRPr="0001200E">
        <w:rPr>
          <w:lang w:val="de-DE" w:eastAsia="ko-KR"/>
        </w:rPr>
        <w:t>Sun Min Lee</w:t>
      </w:r>
      <w:r w:rsidRPr="0001200E">
        <w:rPr>
          <w:lang w:val="de-DE" w:eastAsia="ko-KR"/>
        </w:rPr>
        <w:tab/>
      </w:r>
      <w:r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hyperlink r:id="rId14" w:history="1">
        <w:r w:rsidRPr="0001200E">
          <w:rPr>
            <w:rStyle w:val="Hyperlink"/>
            <w:lang w:val="de-DE" w:eastAsia="ko-KR"/>
          </w:rPr>
          <w:t>yaong97@hanmail.net</w:t>
        </w:r>
      </w:hyperlink>
    </w:p>
    <w:p w14:paraId="3051C46E" w14:textId="4CC9E4ED" w:rsidR="00F113FD" w:rsidRPr="0001200E" w:rsidRDefault="00F113FD" w:rsidP="00F113FD">
      <w:pPr>
        <w:pBdr>
          <w:between w:val="nil"/>
        </w:pBdr>
        <w:rPr>
          <w:lang w:val="de-DE" w:eastAsia="ko-KR"/>
        </w:rPr>
      </w:pPr>
      <w:r w:rsidRPr="0001200E">
        <w:rPr>
          <w:lang w:val="de-DE" w:eastAsia="ko-KR"/>
        </w:rPr>
        <w:t>Jungmin Lee</w:t>
      </w:r>
      <w:r w:rsidRPr="0001200E">
        <w:rPr>
          <w:vertAlign w:val="superscript"/>
          <w:lang w:val="de-DE" w:eastAsia="ko-KR"/>
        </w:rPr>
        <w:tab/>
      </w:r>
      <w:r w:rsidRPr="0001200E">
        <w:rPr>
          <w:vertAlign w:val="superscript"/>
          <w:lang w:val="de-DE" w:eastAsia="ko-KR"/>
        </w:rPr>
        <w:tab/>
      </w:r>
      <w:r w:rsidR="0028752E" w:rsidRPr="0001200E">
        <w:rPr>
          <w:vertAlign w:val="superscript"/>
          <w:lang w:val="de-DE" w:eastAsia="ko-KR"/>
        </w:rPr>
        <w:tab/>
      </w:r>
      <w:r w:rsidR="0028752E" w:rsidRPr="0001200E">
        <w:rPr>
          <w:vertAlign w:val="superscript"/>
          <w:lang w:val="de-DE" w:eastAsia="ko-KR"/>
        </w:rPr>
        <w:tab/>
      </w:r>
      <w:hyperlink r:id="rId15" w:history="1">
        <w:r w:rsidRPr="0001200E">
          <w:rPr>
            <w:rStyle w:val="Hyperlink"/>
            <w:lang w:val="de-DE" w:eastAsia="ko-KR"/>
          </w:rPr>
          <w:t>jungmin98@ctcells.com</w:t>
        </w:r>
      </w:hyperlink>
    </w:p>
    <w:p w14:paraId="4BE9889A" w14:textId="5CBCA9C5" w:rsidR="00F113FD" w:rsidRPr="0001200E" w:rsidRDefault="00F113FD" w:rsidP="00F113FD">
      <w:pPr>
        <w:pBdr>
          <w:between w:val="nil"/>
        </w:pBdr>
        <w:rPr>
          <w:lang w:val="de-DE" w:eastAsia="ko-KR"/>
        </w:rPr>
      </w:pPr>
      <w:r w:rsidRPr="0001200E">
        <w:rPr>
          <w:lang w:val="de-DE" w:eastAsia="ko-KR"/>
        </w:rPr>
        <w:t>Sun-Young Kong</w:t>
      </w:r>
      <w:r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r w:rsidR="0028752E" w:rsidRPr="0001200E">
        <w:rPr>
          <w:lang w:val="de-DE" w:eastAsia="ko-KR"/>
        </w:rPr>
        <w:tab/>
      </w:r>
      <w:hyperlink r:id="rId16" w:history="1">
        <w:r w:rsidRPr="0001200E">
          <w:rPr>
            <w:rStyle w:val="Hyperlink"/>
            <w:lang w:val="de-DE" w:eastAsia="ko-KR"/>
          </w:rPr>
          <w:t>ksy@ncc.re.kr</w:t>
        </w:r>
      </w:hyperlink>
    </w:p>
    <w:p w14:paraId="592A5136" w14:textId="23E67FAC" w:rsidR="00F113FD" w:rsidRDefault="00F113FD" w:rsidP="00F113FD">
      <w:pPr>
        <w:pBdr>
          <w:between w:val="nil"/>
        </w:pBdr>
        <w:rPr>
          <w:lang w:eastAsia="ko-KR"/>
        </w:rPr>
      </w:pPr>
      <w:r w:rsidRPr="00417F1A">
        <w:rPr>
          <w:lang w:eastAsia="ko-KR"/>
        </w:rPr>
        <w:t>Jae Young Joung</w:t>
      </w:r>
      <w:r>
        <w:rPr>
          <w:lang w:eastAsia="ko-KR"/>
        </w:rPr>
        <w:tab/>
      </w:r>
      <w:r w:rsidR="0028752E">
        <w:rPr>
          <w:lang w:eastAsia="ko-KR"/>
        </w:rPr>
        <w:tab/>
      </w:r>
      <w:r w:rsidR="0028752E">
        <w:rPr>
          <w:lang w:eastAsia="ko-KR"/>
        </w:rPr>
        <w:tab/>
      </w:r>
      <w:hyperlink r:id="rId17" w:history="1">
        <w:r w:rsidRPr="00DA59A0">
          <w:rPr>
            <w:rStyle w:val="Hyperlink"/>
            <w:lang w:eastAsia="ko-KR"/>
          </w:rPr>
          <w:t>urojy@ncc.re.kr</w:t>
        </w:r>
      </w:hyperlink>
    </w:p>
    <w:p w14:paraId="477A7995" w14:textId="4DA73D46" w:rsidR="00F113FD" w:rsidRPr="0001200E" w:rsidRDefault="00F113FD" w:rsidP="00F113FD">
      <w:pPr>
        <w:pBdr>
          <w:top w:val="nil"/>
          <w:left w:val="nil"/>
          <w:bottom w:val="nil"/>
          <w:right w:val="nil"/>
          <w:between w:val="nil"/>
        </w:pBdr>
        <w:rPr>
          <w:lang w:val="fr-BE" w:eastAsia="ko-KR"/>
        </w:rPr>
      </w:pPr>
      <w:r w:rsidRPr="0001200E">
        <w:rPr>
          <w:lang w:val="fr-BE" w:eastAsia="ko-KR"/>
        </w:rPr>
        <w:t>Hye Ryun Kim</w:t>
      </w:r>
      <w:r w:rsidRPr="0001200E">
        <w:rPr>
          <w:lang w:val="fr-BE" w:eastAsia="ko-KR"/>
        </w:rPr>
        <w:tab/>
      </w:r>
      <w:r w:rsidRPr="0001200E">
        <w:rPr>
          <w:lang w:val="fr-BE" w:eastAsia="ko-KR"/>
        </w:rPr>
        <w:tab/>
      </w:r>
      <w:r w:rsidR="0028752E" w:rsidRPr="0001200E">
        <w:rPr>
          <w:lang w:val="fr-BE" w:eastAsia="ko-KR"/>
        </w:rPr>
        <w:tab/>
      </w:r>
      <w:r w:rsidR="0028752E" w:rsidRPr="0001200E">
        <w:rPr>
          <w:lang w:val="fr-BE" w:eastAsia="ko-KR"/>
        </w:rPr>
        <w:tab/>
      </w:r>
      <w:hyperlink r:id="rId18" w:history="1">
        <w:r w:rsidRPr="0001200E">
          <w:rPr>
            <w:rStyle w:val="Hyperlink"/>
            <w:lang w:val="fr-BE" w:eastAsia="ko-KR"/>
          </w:rPr>
          <w:t>nobelg@yuhs</w:t>
        </w:r>
        <w:r w:rsidRPr="0001200E">
          <w:rPr>
            <w:rStyle w:val="Hyperlink"/>
            <w:rFonts w:hint="eastAsia"/>
            <w:lang w:val="fr-BE" w:eastAsia="ko-KR"/>
          </w:rPr>
          <w:t>.</w:t>
        </w:r>
        <w:r w:rsidRPr="0001200E">
          <w:rPr>
            <w:rStyle w:val="Hyperlink"/>
            <w:lang w:val="fr-BE" w:eastAsia="ko-KR"/>
          </w:rPr>
          <w:t>ac</w:t>
        </w:r>
      </w:hyperlink>
    </w:p>
    <w:p w14:paraId="4097115C" w14:textId="76B30A83" w:rsidR="00F113FD" w:rsidRDefault="00F113FD" w:rsidP="00F113FD">
      <w:pPr>
        <w:pBdr>
          <w:between w:val="nil"/>
        </w:pBdr>
        <w:rPr>
          <w:lang w:eastAsia="ko-KR"/>
        </w:rPr>
      </w:pPr>
      <w:r w:rsidRPr="00417F1A">
        <w:rPr>
          <w:lang w:eastAsia="ko-KR"/>
        </w:rPr>
        <w:t>Minseok S. Kim</w:t>
      </w:r>
      <w:r>
        <w:rPr>
          <w:lang w:eastAsia="ko-KR"/>
        </w:rPr>
        <w:tab/>
      </w:r>
      <w:r w:rsidR="0028752E">
        <w:rPr>
          <w:lang w:eastAsia="ko-KR"/>
        </w:rPr>
        <w:tab/>
      </w:r>
      <w:r w:rsidR="0028752E">
        <w:rPr>
          <w:lang w:eastAsia="ko-KR"/>
        </w:rPr>
        <w:tab/>
      </w:r>
      <w:hyperlink r:id="rId19" w:history="1">
        <w:r w:rsidRPr="00DA59A0">
          <w:rPr>
            <w:rStyle w:val="Hyperlink"/>
            <w:lang w:eastAsia="ko-KR"/>
          </w:rPr>
          <w:t>kms@dgist.ac.kr</w:t>
        </w:r>
      </w:hyperlink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ED4B1DD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731D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6490B6DF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1200E">
        <w:rPr>
          <w:rFonts w:ascii="Malgun Gothic" w:eastAsia="Malgun Gothic" w:hAnsi="Malgun Gothic" w:cs="Malgun Gothic" w:hint="eastAsia"/>
          <w:b/>
          <w:bCs/>
          <w:lang w:eastAsia="ko-KR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D5606F0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01200E">
        <w:rPr>
          <w:rFonts w:eastAsia="Malgun Gothic" w:cstheme="minorHAnsi" w:hint="eastAsia"/>
          <w:b/>
          <w:bCs/>
          <w:lang w:eastAsia="ko-KR"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EC7C9E1" w:rsidR="00C9492F" w:rsidRDefault="00E25BB7" w:rsidP="00C9492F">
      <w:pPr>
        <w:rPr>
          <w:rFonts w:ascii="Calibri" w:hAnsi="Calibri" w:cs="Calibri"/>
          <w:b/>
          <w:bCs/>
          <w:color w:val="222222"/>
          <w:lang w:eastAsia="ko-KR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434BEA">
        <w:rPr>
          <w:rFonts w:ascii="Calibri" w:hAnsi="Calibri" w:cs="Calibri" w:hint="eastAsia"/>
          <w:b/>
          <w:bCs/>
          <w:color w:val="222222"/>
          <w:lang w:eastAsia="ko-KR"/>
        </w:rPr>
        <w:t>06/30/26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2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4DB243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3133A">
        <w:rPr>
          <w:rFonts w:cstheme="minorHAnsi"/>
          <w:bCs/>
          <w:sz w:val="22"/>
          <w:szCs w:val="22"/>
        </w:rPr>
        <w:t>22</w:t>
      </w:r>
    </w:p>
    <w:p w14:paraId="5AAC9C6C" w14:textId="5CF0BB4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71DD8">
        <w:rPr>
          <w:rFonts w:cstheme="minorHAnsi"/>
          <w:bCs/>
          <w:sz w:val="22"/>
          <w:szCs w:val="22"/>
        </w:rPr>
        <w:t>58</w:t>
      </w:r>
      <w:r w:rsidR="0093133A">
        <w:rPr>
          <w:rFonts w:cstheme="minorHAnsi"/>
          <w:bCs/>
          <w:sz w:val="22"/>
          <w:szCs w:val="22"/>
        </w:rPr>
        <w:t xml:space="preserve"> (</w:t>
      </w:r>
      <w:r w:rsidR="00B71DD8">
        <w:rPr>
          <w:rFonts w:cstheme="minorHAnsi"/>
          <w:bCs/>
          <w:sz w:val="22"/>
          <w:szCs w:val="22"/>
        </w:rPr>
        <w:t>7</w:t>
      </w:r>
      <w:r w:rsidR="0093133A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1B2F038E" w:rsidR="00FB6BCE" w:rsidRPr="008B4E68" w:rsidRDefault="00F56EF6" w:rsidP="00FB6BCE">
      <w:pPr>
        <w:rPr>
          <w:rFonts w:cstheme="minorHAnsi"/>
          <w:color w:val="auto"/>
          <w:shd w:val="clear" w:color="auto" w:fill="FFFFFF"/>
        </w:rPr>
      </w:pPr>
      <w:r w:rsidRPr="00F56EF6">
        <w:rPr>
          <w:rFonts w:cstheme="minorHAnsi"/>
          <w:color w:val="auto"/>
          <w:highlight w:val="yellow"/>
          <w:shd w:val="clear" w:color="auto" w:fill="FFFFFF"/>
        </w:rPr>
        <w:t>Note: The statements have been slightly edited for clarity.</w:t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1164800F" w:rsidR="00FB6BCE" w:rsidRPr="00F56EF6" w:rsidRDefault="00B362C3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Minseok S. Kim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8731D5" w:rsidRPr="008731D5">
        <w:rPr>
          <w:rFonts w:cstheme="minorHAnsi"/>
        </w:rPr>
        <w:t>Our research develops automated liquid biopsy workflows to isolate rare circulating cells and determine how they drive cancer progression.</w:t>
      </w:r>
    </w:p>
    <w:p w14:paraId="3DFF6F56" w14:textId="4E890213" w:rsidR="00F56EF6" w:rsidRPr="00F56EF6" w:rsidRDefault="00F56EF6" w:rsidP="00F56EF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3B275E0" w:rsidR="00FB6BCE" w:rsidRPr="00F56EF6" w:rsidRDefault="00B362C3" w:rsidP="008731D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" w:cstheme="minorHAnsi"/>
          <w:b/>
          <w:u w:val="single"/>
        </w:rPr>
      </w:pPr>
      <w:r w:rsidRPr="00B362C3">
        <w:rPr>
          <w:rStyle w:val="AuthorName"/>
          <w:rFonts w:asciiTheme="minorHAnsi" w:eastAsia="Times" w:hAnsiTheme="minorHAnsi" w:cstheme="minorHAnsi"/>
        </w:rPr>
        <w:t>Minseok S. Kim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731D5" w:rsidRPr="008731D5">
        <w:rPr>
          <w:rFonts w:cstheme="minorHAnsi"/>
        </w:rPr>
        <w:t>This protocol supports advanced liquid biopsy workflows, including rare cancer cell analysis and noninvasive prenatal testing from blood samples.</w:t>
      </w:r>
      <w:r w:rsidR="0001200E">
        <w:rPr>
          <w:rFonts w:cstheme="minorHAnsi"/>
        </w:rPr>
        <w:t xml:space="preserve"> </w:t>
      </w:r>
    </w:p>
    <w:p w14:paraId="15DF14F7" w14:textId="3C7EC802" w:rsidR="00F56EF6" w:rsidRPr="00F56EF6" w:rsidRDefault="00F56EF6" w:rsidP="00F56EF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Style w:val="AuthorName"/>
          <w:rFonts w:asciiTheme="minorHAnsi" w:eastAsia="Batang" w:hAnsiTheme="minorHAnsi" w:cstheme="minorHAnsi"/>
          <w:b w:val="0"/>
          <w:u w:val="none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0D52CE3" w14:textId="42C88E3F" w:rsidR="00FB6BCE" w:rsidRPr="00F56EF6" w:rsidRDefault="00B362C3" w:rsidP="008731D5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B362C3">
        <w:rPr>
          <w:rStyle w:val="AuthorName"/>
          <w:rFonts w:asciiTheme="minorHAnsi" w:eastAsia="Times" w:hAnsiTheme="minorHAnsi" w:cstheme="minorHAnsi"/>
        </w:rPr>
        <w:t>Minseok S. Kim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1200E" w:rsidRPr="00A1327B">
        <w:rPr>
          <w:rFonts w:cstheme="minorHAnsi" w:hint="eastAsia"/>
        </w:rPr>
        <w:t>This protocol allows researchers to measure rare circulating cell recovery, morphology, phenotypes, and downstream single-cell molecular features.</w:t>
      </w:r>
    </w:p>
    <w:p w14:paraId="05005B61" w14:textId="5F13F772" w:rsidR="00F56EF6" w:rsidRPr="00F56EF6" w:rsidRDefault="00F56EF6" w:rsidP="00F56EF6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5CD49BE0" w:rsidR="00FB6BCE" w:rsidRPr="00F56EF6" w:rsidRDefault="00B362C3" w:rsidP="008731D5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 w:rsidRPr="00B362C3">
        <w:rPr>
          <w:rStyle w:val="AuthorName"/>
          <w:rFonts w:asciiTheme="minorHAnsi" w:eastAsia="Times" w:hAnsiTheme="minorHAnsi" w:cstheme="minorHAnsi"/>
        </w:rPr>
        <w:t>Minseok S. Kim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1200E" w:rsidRPr="0001200E">
        <w:rPr>
          <w:rFonts w:cstheme="minorHAnsi"/>
          <w:iCs w:val="0"/>
          <w:color w:val="auto"/>
        </w:rPr>
        <w:t>Following this procedure, researchers can perform immunostaining, single-cell retrieval, genomic analysis, or transcriptomic profiling</w:t>
      </w:r>
      <w:r w:rsidR="0001200E">
        <w:rPr>
          <w:rFonts w:cstheme="minorHAnsi" w:hint="eastAsia"/>
          <w:iCs w:val="0"/>
          <w:color w:val="auto"/>
          <w:lang w:eastAsia="ko-KR"/>
        </w:rPr>
        <w:t>.</w:t>
      </w:r>
    </w:p>
    <w:p w14:paraId="176943E5" w14:textId="5154C2E2" w:rsidR="00F56EF6" w:rsidRPr="00F56EF6" w:rsidRDefault="00F56EF6" w:rsidP="00F56EF6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4EAF76EE" w:rsidR="00FB6BCE" w:rsidRPr="00F56EF6" w:rsidRDefault="00B362C3" w:rsidP="008731D5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 w:rsidRPr="00B362C3">
        <w:rPr>
          <w:rStyle w:val="AuthorName"/>
          <w:rFonts w:asciiTheme="minorHAnsi" w:eastAsia="Times" w:hAnsiTheme="minorHAnsi" w:cstheme="minorHAnsi"/>
        </w:rPr>
        <w:lastRenderedPageBreak/>
        <w:t>Minseok S. Kim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1200E" w:rsidRPr="00975612">
        <w:rPr>
          <w:rFonts w:cstheme="minorHAnsi" w:hint="eastAsia"/>
        </w:rPr>
        <w:t>Future studies can test this protocol with large clinical samples and further improve rare-cell purity for downstream analyses.</w:t>
      </w:r>
    </w:p>
    <w:p w14:paraId="15732F3D" w14:textId="71094940" w:rsidR="00F56EF6" w:rsidRPr="00F56EF6" w:rsidRDefault="00F56EF6" w:rsidP="00F56EF6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C250588" w14:textId="381B7E72" w:rsidR="001E0433" w:rsidRPr="007A6899" w:rsidRDefault="001E0433" w:rsidP="007A6899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  <w:r w:rsidRPr="007A6899">
        <w:rPr>
          <w:rFonts w:eastAsia="Times New Roman" w:cstheme="minorHAnsi"/>
        </w:rPr>
        <w:br/>
        <w:t xml:space="preserve">This research has been approved by the Institutional Review Board (IRB) at </w:t>
      </w:r>
      <w:r w:rsidR="007A6899" w:rsidRPr="00417F1A">
        <w:rPr>
          <w:lang w:eastAsia="ko-KR"/>
        </w:rPr>
        <w:t>Severance Hospital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5C39F5CB" w:rsidR="00DC2504" w:rsidRPr="00B07A3B" w:rsidRDefault="00DC2504" w:rsidP="008731D5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FAA24B8" w:rsidR="00CE10F2" w:rsidRDefault="006B4F19" w:rsidP="008731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B4F19">
        <w:rPr>
          <w:rFonts w:cstheme="minorHAnsi"/>
          <w:b/>
          <w:bCs/>
        </w:rPr>
        <w:t>Device Preparation and Cartridge Priming</w:t>
      </w:r>
      <w:r>
        <w:rPr>
          <w:rFonts w:cstheme="minorHAnsi"/>
          <w:b/>
          <w:bCs/>
        </w:rPr>
        <w:t xml:space="preserve"> Prior to Cell Isolation</w:t>
      </w:r>
    </w:p>
    <w:p w14:paraId="22279C31" w14:textId="69C5ACF7" w:rsidR="001E0433" w:rsidRPr="005E0AA6" w:rsidRDefault="00D7547B" w:rsidP="005E0AA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362C3">
        <w:rPr>
          <w:rFonts w:cstheme="minorHAnsi" w:hint="eastAsia"/>
          <w:lang w:eastAsia="ko-KR"/>
        </w:rPr>
        <w:t>Hyeong Jung Woo</w:t>
      </w:r>
    </w:p>
    <w:p w14:paraId="3F355CCF" w14:textId="2BA6BF75" w:rsidR="00370519" w:rsidRPr="000C001C" w:rsidRDefault="00370519" w:rsidP="008731D5">
      <w:pPr>
        <w:pStyle w:val="Narration"/>
        <w:numPr>
          <w:ilvl w:val="1"/>
          <w:numId w:val="3"/>
        </w:numPr>
      </w:pPr>
      <w:r w:rsidRPr="000C001C">
        <w:t>To begin,</w:t>
      </w:r>
      <w:r>
        <w:t xml:space="preserve"> turn on the instrument after engaging the </w:t>
      </w:r>
      <w:r w:rsidRPr="000C001C">
        <w:t xml:space="preserve">laser interlock switch </w:t>
      </w:r>
      <w:r w:rsidRPr="000C001C">
        <w:rPr>
          <w:b/>
          <w:bCs/>
        </w:rPr>
        <w:t>[</w:t>
      </w:r>
      <w:r>
        <w:rPr>
          <w:b/>
          <w:bCs/>
        </w:rPr>
        <w:t>1</w:t>
      </w:r>
      <w:r w:rsidRPr="000C001C">
        <w:rPr>
          <w:b/>
          <w:bCs/>
        </w:rPr>
        <w:t>]</w:t>
      </w:r>
      <w:r w:rsidRPr="000C001C">
        <w:t>.</w:t>
      </w:r>
      <w:r>
        <w:t xml:space="preserve"> </w:t>
      </w:r>
      <w:r w:rsidRPr="000C001C">
        <w:t xml:space="preserve">Launch the </w:t>
      </w:r>
      <w:r w:rsidR="003A61BB">
        <w:t xml:space="preserve">CTCeptor </w:t>
      </w:r>
      <w:r w:rsidR="003A61BB" w:rsidRPr="003A61BB">
        <w:rPr>
          <w:i/>
          <w:iCs/>
          <w:color w:val="EE0000"/>
        </w:rPr>
        <w:t>(C-T-Sept)</w:t>
      </w:r>
      <w:r w:rsidR="003A61BB">
        <w:t xml:space="preserve"> </w:t>
      </w:r>
      <w:r w:rsidRPr="000C001C">
        <w:t>operating software</w:t>
      </w:r>
      <w:r w:rsidR="003A61BB">
        <w:t xml:space="preserve"> and ensure</w:t>
      </w:r>
      <w:r>
        <w:t xml:space="preserve"> normal system initialization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>.</w:t>
      </w:r>
    </w:p>
    <w:p w14:paraId="02B5CFF7" w14:textId="09539067" w:rsidR="003A61BB" w:rsidRDefault="003A61BB" w:rsidP="003A61B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370519" w:rsidRPr="000C001C">
        <w:rPr>
          <w:lang w:val="en-IN"/>
        </w:rPr>
        <w:t xml:space="preserve">Talent </w:t>
      </w:r>
      <w:r w:rsidR="00370519">
        <w:rPr>
          <w:lang w:val="en-IN"/>
        </w:rPr>
        <w:t>turning</w:t>
      </w:r>
      <w:r w:rsidR="00370519" w:rsidRPr="000C001C">
        <w:rPr>
          <w:lang w:val="en-IN"/>
        </w:rPr>
        <w:t xml:space="preserve"> on the instrument.</w:t>
      </w:r>
      <w:r>
        <w:rPr>
          <w:lang w:val="en-IN"/>
        </w:rPr>
        <w:t xml:space="preserve"> </w:t>
      </w:r>
      <w:r w:rsidRPr="003A61BB">
        <w:rPr>
          <w:highlight w:val="yellow"/>
          <w:lang w:val="en-IN"/>
        </w:rPr>
        <w:t>(</w:t>
      </w:r>
      <w:r w:rsidRPr="003A61BB">
        <w:rPr>
          <w:b/>
          <w:bCs/>
          <w:highlight w:val="yellow"/>
          <w:lang w:val="en-IN"/>
        </w:rPr>
        <w:t>Authors:</w:t>
      </w:r>
      <w:r w:rsidRPr="003A61BB">
        <w:rPr>
          <w:highlight w:val="yellow"/>
          <w:lang w:val="en-IN"/>
        </w:rPr>
        <w:t xml:space="preserve"> Since the introductory shot is now changed, we have removed the talent opening the software on </w:t>
      </w:r>
      <w:r w:rsidR="00540573">
        <w:rPr>
          <w:highlight w:val="yellow"/>
          <w:lang w:val="en-IN"/>
        </w:rPr>
        <w:t xml:space="preserve">the computer shot, which we previously used for the </w:t>
      </w:r>
      <w:r w:rsidRPr="003A61BB">
        <w:rPr>
          <w:highlight w:val="yellow"/>
          <w:lang w:val="en-IN"/>
        </w:rPr>
        <w:t>introduction.</w:t>
      </w:r>
      <w:r w:rsidR="00540573">
        <w:rPr>
          <w:highlight w:val="yellow"/>
          <w:lang w:val="en-IN"/>
        </w:rPr>
        <w:t xml:space="preserve"> Please film the current first shot at wide-angle, as the first introductory shot needs to be WIDE, as per journal guidelines.</w:t>
      </w:r>
      <w:r w:rsidRPr="003A61BB">
        <w:rPr>
          <w:highlight w:val="yellow"/>
          <w:lang w:val="en-IN"/>
        </w:rPr>
        <w:t>)</w:t>
      </w:r>
    </w:p>
    <w:p w14:paraId="5D662DCD" w14:textId="4FA58093" w:rsidR="00370519" w:rsidRPr="003A61BB" w:rsidRDefault="00370519" w:rsidP="003A61BB">
      <w:pPr>
        <w:pStyle w:val="ShotDescription"/>
        <w:numPr>
          <w:ilvl w:val="2"/>
          <w:numId w:val="3"/>
        </w:numPr>
        <w:rPr>
          <w:lang w:val="en-IN"/>
        </w:rPr>
      </w:pPr>
      <w:r w:rsidRPr="003A61BB">
        <w:rPr>
          <w:lang w:val="en-IN"/>
        </w:rPr>
        <w:t xml:space="preserve">SCREEN: </w:t>
      </w:r>
      <w:r w:rsidR="003A61BB" w:rsidRPr="003A61BB">
        <w:rPr>
          <w:lang w:val="en-IN"/>
        </w:rPr>
        <w:t xml:space="preserve">1.1.2. </w:t>
      </w:r>
      <w:r w:rsidR="000C6227">
        <w:rPr>
          <w:lang w:val="en-IN"/>
        </w:rPr>
        <w:t>.</w:t>
      </w:r>
      <w:r w:rsidR="003A61BB" w:rsidRPr="003A61BB">
        <w:rPr>
          <w:lang w:val="en-IN"/>
        </w:rPr>
        <w:t xml:space="preserve">mp4. 00:05–00:18 </w:t>
      </w:r>
    </w:p>
    <w:p w14:paraId="2F43A981" w14:textId="5FDC7269" w:rsidR="006B4F19" w:rsidRPr="000C001C" w:rsidRDefault="000C6227" w:rsidP="008731D5">
      <w:pPr>
        <w:pStyle w:val="Narration"/>
        <w:numPr>
          <w:ilvl w:val="1"/>
          <w:numId w:val="3"/>
        </w:numPr>
      </w:pPr>
      <w:r>
        <w:t>In the software interface, s</w:t>
      </w:r>
      <w:r w:rsidRPr="000C001C">
        <w:t xml:space="preserve">elect </w:t>
      </w:r>
      <w:r w:rsidRPr="000C001C">
        <w:rPr>
          <w:b/>
          <w:bCs/>
        </w:rPr>
        <w:t>Device Operation</w:t>
      </w:r>
      <w:r w:rsidRPr="000C001C">
        <w:t xml:space="preserve"> </w:t>
      </w:r>
      <w:r>
        <w:t xml:space="preserve">and under the </w:t>
      </w:r>
      <w:r w:rsidRPr="000C6227">
        <w:rPr>
          <w:b/>
          <w:bCs/>
        </w:rPr>
        <w:t>Device Operation</w:t>
      </w:r>
      <w:r>
        <w:t xml:space="preserve"> drop-down menu, choose</w:t>
      </w:r>
      <w:r w:rsidR="006B4F19" w:rsidRPr="000C001C">
        <w:t xml:space="preserve"> </w:t>
      </w:r>
      <w:r>
        <w:t xml:space="preserve">Default </w:t>
      </w:r>
      <w:r w:rsidRPr="002D2D0C">
        <w:rPr>
          <w:b/>
          <w:bCs/>
        </w:rPr>
        <w:t>[1]</w:t>
      </w:r>
      <w:r>
        <w:t xml:space="preserve">. In the </w:t>
      </w:r>
      <w:r w:rsidRPr="000C6227">
        <w:rPr>
          <w:b/>
          <w:bCs/>
        </w:rPr>
        <w:t>Question</w:t>
      </w:r>
      <w:r>
        <w:t xml:space="preserve"> dialog box, click </w:t>
      </w:r>
      <w:r w:rsidRPr="000C6227">
        <w:rPr>
          <w:b/>
          <w:bCs/>
        </w:rPr>
        <w:t>Yes</w:t>
      </w:r>
      <w:r>
        <w:t xml:space="preserve">, then select </w:t>
      </w:r>
      <w:r w:rsidRPr="000C6227">
        <w:rPr>
          <w:b/>
          <w:bCs/>
        </w:rPr>
        <w:t>Ready</w:t>
      </w:r>
      <w:r>
        <w:t xml:space="preserve"> </w:t>
      </w:r>
      <w:r w:rsidR="002D2D0C">
        <w:t xml:space="preserve">within the </w:t>
      </w:r>
      <w:r w:rsidR="002D2D0C" w:rsidRPr="00C711F5">
        <w:rPr>
          <w:b/>
          <w:bCs/>
        </w:rPr>
        <w:t>first method</w:t>
      </w:r>
      <w:r w:rsidR="002D2D0C">
        <w:t xml:space="preserve"> icon </w:t>
      </w:r>
      <w:r w:rsidR="002D2D0C" w:rsidRPr="00C711F5">
        <w:rPr>
          <w:b/>
          <w:bCs/>
        </w:rPr>
        <w:t>[2]</w:t>
      </w:r>
      <w:r w:rsidR="002D2D0C">
        <w:t xml:space="preserve">. Click </w:t>
      </w:r>
      <w:r w:rsidR="00C711F5">
        <w:t>the play icon to start the progression of the first Default method for choosing the preset protocol for standard EDTA whole-blood</w:t>
      </w:r>
      <w:r w:rsidR="006B4F19" w:rsidRPr="000C001C">
        <w:t xml:space="preserve"> samples </w:t>
      </w:r>
      <w:r w:rsidR="006B4F19" w:rsidRPr="000C001C">
        <w:rPr>
          <w:b/>
          <w:bCs/>
        </w:rPr>
        <w:t>[</w:t>
      </w:r>
      <w:r w:rsidR="00C711F5">
        <w:rPr>
          <w:b/>
          <w:bCs/>
        </w:rPr>
        <w:t>3</w:t>
      </w:r>
      <w:r w:rsidR="006B4F19" w:rsidRPr="000C001C">
        <w:rPr>
          <w:b/>
          <w:bCs/>
        </w:rPr>
        <w:t>]</w:t>
      </w:r>
      <w:r w:rsidR="006B4F19" w:rsidRPr="000C001C">
        <w:t>.</w:t>
      </w:r>
    </w:p>
    <w:p w14:paraId="73F00707" w14:textId="6E2BC2B8" w:rsidR="000C6227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5F5B6F">
        <w:rPr>
          <w:lang w:val="en-IN"/>
        </w:rPr>
        <w:t>SCREEN:</w:t>
      </w:r>
      <w:r w:rsidRPr="000C001C">
        <w:rPr>
          <w:lang w:val="en-IN"/>
        </w:rPr>
        <w:t xml:space="preserve"> </w:t>
      </w:r>
      <w:r w:rsidR="000C6227" w:rsidRPr="000C6227">
        <w:rPr>
          <w:lang w:val="en-IN"/>
        </w:rPr>
        <w:t xml:space="preserve">1.2.2. &amp; 1.4.4. </w:t>
      </w:r>
      <w:r w:rsidR="000C6227">
        <w:rPr>
          <w:lang w:val="en-IN"/>
        </w:rPr>
        <w:t>.mp4. 00:02–00:0</w:t>
      </w:r>
      <w:r w:rsidR="00C711F5">
        <w:rPr>
          <w:lang w:val="en-IN"/>
        </w:rPr>
        <w:t>6</w:t>
      </w:r>
    </w:p>
    <w:p w14:paraId="2B7CFF98" w14:textId="756FD6E6" w:rsidR="00C711F5" w:rsidRDefault="00C711F5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5F5B6F">
        <w:rPr>
          <w:lang w:val="en-IN"/>
        </w:rPr>
        <w:t>SCREEN:</w:t>
      </w:r>
      <w:r w:rsidRPr="000C001C">
        <w:rPr>
          <w:lang w:val="en-IN"/>
        </w:rPr>
        <w:t xml:space="preserve"> </w:t>
      </w:r>
      <w:r w:rsidRPr="000C6227">
        <w:rPr>
          <w:lang w:val="en-IN"/>
        </w:rPr>
        <w:t xml:space="preserve">1.2.2. &amp; 1.4.4. </w:t>
      </w:r>
      <w:r>
        <w:rPr>
          <w:lang w:val="en-IN"/>
        </w:rPr>
        <w:t>.mp4. 00:07–00:11</w:t>
      </w:r>
    </w:p>
    <w:p w14:paraId="16534A4E" w14:textId="5E1053EC" w:rsidR="00C711F5" w:rsidRDefault="00C711F5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5F5B6F">
        <w:rPr>
          <w:lang w:val="en-IN"/>
        </w:rPr>
        <w:t>SCREEN:</w:t>
      </w:r>
      <w:r w:rsidRPr="000C001C">
        <w:rPr>
          <w:lang w:val="en-IN"/>
        </w:rPr>
        <w:t xml:space="preserve"> </w:t>
      </w:r>
      <w:r w:rsidRPr="000C6227">
        <w:rPr>
          <w:lang w:val="en-IN"/>
        </w:rPr>
        <w:t xml:space="preserve">1.2.2. &amp; 1.4.4. </w:t>
      </w:r>
      <w:r>
        <w:rPr>
          <w:lang w:val="en-IN"/>
        </w:rPr>
        <w:t>.mp4. 00:12–00:16; 00:40–00:44</w:t>
      </w:r>
    </w:p>
    <w:p w14:paraId="0C479CA9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>
        <w:t>Add</w:t>
      </w:r>
      <w:r w:rsidRPr="000C001C">
        <w:t xml:space="preserve"> 2 milliliters of Reagent A</w:t>
      </w:r>
      <w:r>
        <w:t xml:space="preserve">, or </w:t>
      </w:r>
      <w:r w:rsidRPr="000C001C">
        <w:t xml:space="preserve">density gradient media </w:t>
      </w:r>
      <w:r>
        <w:t>f</w:t>
      </w:r>
      <w:r w:rsidRPr="000C001C">
        <w:t>rom inlet 6</w:t>
      </w:r>
      <w:r>
        <w:t xml:space="preserve"> t</w:t>
      </w:r>
      <w:r w:rsidRPr="000C001C">
        <w:t xml:space="preserve">o the initial </w:t>
      </w:r>
      <w:r>
        <w:t>chamber</w:t>
      </w:r>
      <w:r w:rsidRPr="000C001C">
        <w:t xml:space="preserve"> </w:t>
      </w:r>
      <w:r w:rsidRPr="000C001C">
        <w:rPr>
          <w:b/>
          <w:bCs/>
        </w:rPr>
        <w:t>[1]</w:t>
      </w:r>
      <w:r>
        <w:t xml:space="preserve"> and </w:t>
      </w:r>
      <w:r w:rsidRPr="000C001C">
        <w:t xml:space="preserve">875 microliters </w:t>
      </w:r>
      <w:r>
        <w:t>f</w:t>
      </w:r>
      <w:r w:rsidRPr="000C001C">
        <w:t xml:space="preserve">rom inlet </w:t>
      </w:r>
      <w:r>
        <w:t>8</w:t>
      </w:r>
      <w:r w:rsidRPr="000C001C">
        <w:t xml:space="preserve"> to the depletion chamber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>.</w:t>
      </w:r>
      <w:r>
        <w:t xml:space="preserve"> Load</w:t>
      </w:r>
      <w:r w:rsidRPr="000C001C">
        <w:t xml:space="preserve"> the cartridge onto the disc rack, ensuring proper balance for centrifugation </w:t>
      </w:r>
      <w:r w:rsidRPr="000C001C">
        <w:rPr>
          <w:b/>
          <w:bCs/>
        </w:rPr>
        <w:t>[</w:t>
      </w:r>
      <w:r>
        <w:rPr>
          <w:b/>
          <w:bCs/>
        </w:rPr>
        <w:t>3</w:t>
      </w:r>
      <w:r w:rsidRPr="000C001C">
        <w:rPr>
          <w:b/>
          <w:bCs/>
        </w:rPr>
        <w:t>]</w:t>
      </w:r>
      <w:r w:rsidRPr="000C001C">
        <w:t>.</w:t>
      </w:r>
    </w:p>
    <w:p w14:paraId="3251BEB6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adding 2 milliliters of Reagent A density gradient media through inlet 6 into the initial chamber.</w:t>
      </w:r>
    </w:p>
    <w:p w14:paraId="050E1241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adding 875 microliters of Reagent A through inlet 8 into the depletion chamber.</w:t>
      </w:r>
    </w:p>
    <w:p w14:paraId="07DEFBB1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mounting the cartridge onto the disc rack.</w:t>
      </w:r>
    </w:p>
    <w:p w14:paraId="106A71FF" w14:textId="0150AB45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Press the </w:t>
      </w:r>
      <w:r w:rsidRPr="000C001C">
        <w:rPr>
          <w:b/>
          <w:bCs/>
        </w:rPr>
        <w:t>Door</w:t>
      </w:r>
      <w:r w:rsidRPr="000C001C">
        <w:t xml:space="preserve"> button on the CTCeptor to open the mount </w:t>
      </w:r>
      <w:r w:rsidRPr="000C001C">
        <w:rPr>
          <w:b/>
          <w:bCs/>
        </w:rPr>
        <w:t>[1]</w:t>
      </w:r>
      <w:r w:rsidRPr="000C001C">
        <w:t xml:space="preserve">. </w:t>
      </w:r>
      <w:r>
        <w:t>Place</w:t>
      </w:r>
      <w:r w:rsidRPr="000C001C">
        <w:t xml:space="preserve"> the disc rack and us</w:t>
      </w:r>
      <w:r>
        <w:t>e</w:t>
      </w:r>
      <w:r w:rsidRPr="000C001C">
        <w:t xml:space="preserve"> the fixing screws </w:t>
      </w:r>
      <w:r>
        <w:t xml:space="preserve">to </w:t>
      </w:r>
      <w:r w:rsidRPr="000C001C">
        <w:t xml:space="preserve">secure it </w:t>
      </w:r>
      <w:r w:rsidRPr="000C001C">
        <w:rPr>
          <w:b/>
          <w:bCs/>
        </w:rPr>
        <w:t>[2]</w:t>
      </w:r>
      <w:r w:rsidRPr="000C001C">
        <w:t>.</w:t>
      </w:r>
      <w:r>
        <w:t xml:space="preserve"> Next, close the mount by p</w:t>
      </w:r>
      <w:r w:rsidRPr="000C001C">
        <w:t>ress</w:t>
      </w:r>
      <w:r>
        <w:t>ing</w:t>
      </w:r>
      <w:r w:rsidRPr="000C001C">
        <w:t xml:space="preserve"> the </w:t>
      </w:r>
      <w:r w:rsidRPr="000C001C">
        <w:rPr>
          <w:b/>
          <w:bCs/>
        </w:rPr>
        <w:t>Door</w:t>
      </w:r>
      <w:r w:rsidRPr="000C001C">
        <w:t xml:space="preserve"> button </w:t>
      </w:r>
      <w:r w:rsidRPr="000C001C">
        <w:rPr>
          <w:b/>
          <w:bCs/>
        </w:rPr>
        <w:t>[</w:t>
      </w:r>
      <w:r>
        <w:rPr>
          <w:b/>
          <w:bCs/>
        </w:rPr>
        <w:t>3</w:t>
      </w:r>
      <w:r w:rsidRPr="000C001C">
        <w:rPr>
          <w:b/>
          <w:bCs/>
        </w:rPr>
        <w:t>]</w:t>
      </w:r>
      <w:r w:rsidRPr="000C001C">
        <w:t xml:space="preserve">. Run the </w:t>
      </w:r>
      <w:r w:rsidRPr="009F5C49">
        <w:rPr>
          <w:b/>
          <w:bCs/>
        </w:rPr>
        <w:t>Spin Down</w:t>
      </w:r>
      <w:r w:rsidRPr="000C001C">
        <w:t xml:space="preserve"> step </w:t>
      </w:r>
      <w:r w:rsidR="002B035E">
        <w:t xml:space="preserve">by clicking the Ready and play icons in the first default method setting on </w:t>
      </w:r>
      <w:r w:rsidRPr="000C001C">
        <w:t xml:space="preserve">the </w:t>
      </w:r>
      <w:r w:rsidR="002B035E">
        <w:t>CTCeptor</w:t>
      </w:r>
      <w:r w:rsidRPr="000C001C">
        <w:t xml:space="preserve"> software </w:t>
      </w:r>
      <w:r w:rsidRPr="000C001C">
        <w:rPr>
          <w:b/>
          <w:bCs/>
        </w:rPr>
        <w:t>[</w:t>
      </w:r>
      <w:r>
        <w:rPr>
          <w:b/>
          <w:bCs/>
        </w:rPr>
        <w:t>4</w:t>
      </w:r>
      <w:r w:rsidRPr="000C001C">
        <w:rPr>
          <w:b/>
          <w:bCs/>
        </w:rPr>
        <w:t>]</w:t>
      </w:r>
      <w:r w:rsidRPr="000C001C">
        <w:t>.</w:t>
      </w:r>
    </w:p>
    <w:p w14:paraId="5EA3FC0E" w14:textId="580B9B14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 xml:space="preserve">Talent pressing the </w:t>
      </w:r>
      <w:r w:rsidRPr="000C001C">
        <w:rPr>
          <w:b/>
          <w:bCs/>
          <w:lang w:val="en-IN"/>
        </w:rPr>
        <w:t>Door</w:t>
      </w:r>
      <w:r w:rsidRPr="000C001C">
        <w:rPr>
          <w:lang w:val="en-IN"/>
        </w:rPr>
        <w:t xml:space="preserve"> button on the CTCeptor.</w:t>
      </w:r>
      <w:r>
        <w:rPr>
          <w:lang w:val="en-IN"/>
        </w:rPr>
        <w:t xml:space="preserve"> </w:t>
      </w:r>
    </w:p>
    <w:p w14:paraId="54099CAC" w14:textId="77777777" w:rsidR="006B4F19" w:rsidRPr="009F5C4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mounting the disc rack onto the CTCeptor and securing it with the fixing screws.</w:t>
      </w:r>
    </w:p>
    <w:p w14:paraId="0FCC486E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lastRenderedPageBreak/>
        <w:t xml:space="preserve">Talent pressing the </w:t>
      </w:r>
      <w:r w:rsidRPr="000C001C">
        <w:rPr>
          <w:b/>
          <w:bCs/>
          <w:lang w:val="en-IN"/>
        </w:rPr>
        <w:t>Door</w:t>
      </w:r>
      <w:r w:rsidRPr="000C001C">
        <w:rPr>
          <w:lang w:val="en-IN"/>
        </w:rPr>
        <w:t xml:space="preserve"> button to close the mount.</w:t>
      </w:r>
    </w:p>
    <w:p w14:paraId="2B03648D" w14:textId="2005634D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5F5B6F">
        <w:rPr>
          <w:lang w:val="en-IN"/>
        </w:rPr>
        <w:t>SCREEN:</w:t>
      </w:r>
      <w:r w:rsidRPr="000C001C">
        <w:rPr>
          <w:lang w:val="en-IN"/>
        </w:rPr>
        <w:t xml:space="preserve"> </w:t>
      </w:r>
      <w:r w:rsidR="002B035E" w:rsidRPr="000C6227">
        <w:rPr>
          <w:lang w:val="en-IN"/>
        </w:rPr>
        <w:t xml:space="preserve">1.2.2. &amp; 1.4.4. </w:t>
      </w:r>
      <w:r w:rsidR="002B035E">
        <w:rPr>
          <w:lang w:val="en-IN"/>
        </w:rPr>
        <w:t>.mp4. 00:12–00:16; 00:40–00:4</w:t>
      </w:r>
      <w:r w:rsidR="00792B76">
        <w:rPr>
          <w:lang w:val="en-IN"/>
        </w:rPr>
        <w:t>6</w:t>
      </w:r>
    </w:p>
    <w:p w14:paraId="3C353EBA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After confirming that Reagent A has been transferred to the lower part of the initial chamber </w:t>
      </w:r>
      <w:r w:rsidRPr="000C001C">
        <w:rPr>
          <w:b/>
          <w:bCs/>
        </w:rPr>
        <w:t>[1]</w:t>
      </w:r>
      <w:r w:rsidRPr="000C001C">
        <w:t xml:space="preserve">, release the fixing screws </w:t>
      </w:r>
      <w:r>
        <w:t>to</w:t>
      </w:r>
      <w:r w:rsidRPr="000C001C">
        <w:t xml:space="preserve"> remove the disc rack from the instrument while keeping the cartridge mounted </w:t>
      </w:r>
      <w:r w:rsidRPr="000C001C">
        <w:rPr>
          <w:b/>
          <w:bCs/>
        </w:rPr>
        <w:t>[2]</w:t>
      </w:r>
      <w:r w:rsidRPr="000C001C">
        <w:t>.</w:t>
      </w:r>
    </w:p>
    <w:p w14:paraId="61B446AD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Close-up shot of the </w:t>
      </w:r>
      <w:r w:rsidRPr="000C001C">
        <w:rPr>
          <w:lang w:val="en-IN"/>
        </w:rPr>
        <w:t>Reagent A transferred to the lower part of the initial chamber.</w:t>
      </w:r>
      <w:r>
        <w:rPr>
          <w:lang w:val="en-IN"/>
        </w:rPr>
        <w:t xml:space="preserve"> </w:t>
      </w:r>
    </w:p>
    <w:p w14:paraId="24C6B477" w14:textId="5C084445" w:rsidR="00125924" w:rsidRPr="00B07A3B" w:rsidRDefault="006B4F19" w:rsidP="008731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001C">
        <w:rPr>
          <w:lang w:val="en-IN"/>
        </w:rPr>
        <w:t>Talent releasing the fixing screws and removing the disc rack from the instrument while keeping the cartridge mounted.</w:t>
      </w:r>
    </w:p>
    <w:p w14:paraId="6080DECA" w14:textId="3F05CB47" w:rsidR="00D7547B" w:rsidRPr="005E0AA6" w:rsidRDefault="006B4F19" w:rsidP="005E0AA6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A956E6">
        <w:rPr>
          <w:b/>
          <w:bCs/>
          <w:lang w:val="en-IN"/>
        </w:rPr>
        <w:t xml:space="preserve">RBC and WBC </w:t>
      </w:r>
      <w:r>
        <w:rPr>
          <w:b/>
          <w:bCs/>
          <w:lang w:val="en-IN"/>
        </w:rPr>
        <w:t>Removal</w:t>
      </w:r>
      <w:r w:rsidRPr="00A956E6">
        <w:rPr>
          <w:b/>
          <w:bCs/>
          <w:lang w:val="en-IN"/>
        </w:rPr>
        <w:t xml:space="preserve"> from Blood Sample</w:t>
      </w:r>
      <w:r w:rsidR="00024322" w:rsidRPr="00B07A3B">
        <w:rPr>
          <w:rFonts w:cstheme="minorHAnsi"/>
          <w:b/>
          <w:bCs/>
        </w:rPr>
        <w:t xml:space="preserve"> </w:t>
      </w:r>
    </w:p>
    <w:p w14:paraId="3D0A9FEF" w14:textId="159CD0C8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Remove the cartridge from the instrument </w:t>
      </w:r>
      <w:r w:rsidRPr="000C001C">
        <w:rPr>
          <w:b/>
          <w:bCs/>
        </w:rPr>
        <w:t>[1]</w:t>
      </w:r>
      <w:r w:rsidRPr="000C001C">
        <w:t xml:space="preserve"> and inject 3 milliliters of blood into the initial chamber</w:t>
      </w:r>
      <w:r>
        <w:t xml:space="preserve"> </w:t>
      </w:r>
      <w:r w:rsidRPr="000C001C">
        <w:t>through inlet 6 [</w:t>
      </w:r>
      <w:r w:rsidRPr="000C001C">
        <w:rPr>
          <w:b/>
          <w:bCs/>
        </w:rPr>
        <w:t>2]</w:t>
      </w:r>
      <w:r w:rsidRPr="000C001C">
        <w:t>.</w:t>
      </w:r>
      <w:r>
        <w:t xml:space="preserve"> After m</w:t>
      </w:r>
      <w:r w:rsidRPr="000C001C">
        <w:t>ount</w:t>
      </w:r>
      <w:r>
        <w:t>ing</w:t>
      </w:r>
      <w:r w:rsidRPr="000C001C">
        <w:t xml:space="preserve"> </w:t>
      </w:r>
      <w:r>
        <w:t xml:space="preserve">and securing </w:t>
      </w:r>
      <w:r w:rsidRPr="000C001C">
        <w:t>the disc rack onto the CTCeptor</w:t>
      </w:r>
      <w:r>
        <w:t>, r</w:t>
      </w:r>
      <w:r w:rsidRPr="000C001C">
        <w:t xml:space="preserve">un the </w:t>
      </w:r>
      <w:r w:rsidR="003E7C92">
        <w:t xml:space="preserve">second method, or </w:t>
      </w:r>
      <w:r w:rsidRPr="00A956E6">
        <w:rPr>
          <w:b/>
          <w:bCs/>
        </w:rPr>
        <w:t>RBCs Removal step</w:t>
      </w:r>
      <w:r w:rsidRPr="000C001C">
        <w:t xml:space="preserve"> </w:t>
      </w:r>
      <w:r w:rsidR="003D0D62">
        <w:t>in the software for approximately 40 minutes</w:t>
      </w:r>
      <w:r w:rsidR="00F02052">
        <w:t xml:space="preserve"> </w:t>
      </w:r>
      <w:r w:rsidR="003D0D62">
        <w:t xml:space="preserve">to separate </w:t>
      </w:r>
      <w:r w:rsidRPr="000C001C">
        <w:t>plasma, red blood cells, and peripheral blood mononuclear cells within the cartridge</w:t>
      </w:r>
      <w:r>
        <w:t xml:space="preserve"> by centrifugation</w:t>
      </w:r>
      <w:r w:rsidRPr="000C001C">
        <w:t xml:space="preserve"> </w:t>
      </w:r>
      <w:r w:rsidRPr="000C001C">
        <w:rPr>
          <w:b/>
          <w:bCs/>
        </w:rPr>
        <w:t>[</w:t>
      </w:r>
      <w:r w:rsidR="003E7C92">
        <w:rPr>
          <w:b/>
          <w:bCs/>
        </w:rPr>
        <w:t>3</w:t>
      </w:r>
      <w:r w:rsidRPr="000C001C">
        <w:rPr>
          <w:b/>
          <w:bCs/>
        </w:rPr>
        <w:t>]</w:t>
      </w:r>
      <w:r w:rsidRPr="000C001C">
        <w:t>.</w:t>
      </w:r>
      <w:r>
        <w:t xml:space="preserve"> For </w:t>
      </w:r>
      <w:r w:rsidRPr="000C001C">
        <w:t>subsequent leukocyte depletion</w:t>
      </w:r>
      <w:r>
        <w:t>, t</w:t>
      </w:r>
      <w:r w:rsidRPr="000C001C">
        <w:t>he peripheral blood mononuclear cell-containing fraction is transferred to the next chamber</w:t>
      </w:r>
      <w:r>
        <w:t xml:space="preserve"> </w:t>
      </w:r>
      <w:r w:rsidRPr="000C001C">
        <w:rPr>
          <w:b/>
          <w:bCs/>
        </w:rPr>
        <w:t>[</w:t>
      </w:r>
      <w:r w:rsidR="00E64629">
        <w:rPr>
          <w:b/>
          <w:bCs/>
        </w:rPr>
        <w:t>4</w:t>
      </w:r>
      <w:r w:rsidRPr="000C001C">
        <w:rPr>
          <w:b/>
          <w:bCs/>
        </w:rPr>
        <w:t>]</w:t>
      </w:r>
      <w:r w:rsidRPr="00A956E6">
        <w:t>.</w:t>
      </w:r>
    </w:p>
    <w:p w14:paraId="5BA65B01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removing the cartridge from the instrument.</w:t>
      </w:r>
    </w:p>
    <w:p w14:paraId="17FE24A2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injecting 3 milliliters of blood through inlet 6 into the initial chamber.</w:t>
      </w:r>
    </w:p>
    <w:p w14:paraId="0BD02A94" w14:textId="6C93C2FA" w:rsidR="006B4F19" w:rsidRPr="00517E64" w:rsidRDefault="006B4F19" w:rsidP="008731D5">
      <w:pPr>
        <w:pStyle w:val="ShotDescription"/>
        <w:numPr>
          <w:ilvl w:val="2"/>
          <w:numId w:val="3"/>
        </w:numPr>
        <w:rPr>
          <w:lang w:val="en-IN" w:eastAsia="ko-KR"/>
        </w:rPr>
      </w:pPr>
      <w:r w:rsidRPr="003E7C92">
        <w:rPr>
          <w:lang w:val="en-IN"/>
        </w:rPr>
        <w:t>SCREEN:</w:t>
      </w:r>
      <w:r w:rsidRPr="000C001C">
        <w:rPr>
          <w:lang w:val="en-IN"/>
        </w:rPr>
        <w:t xml:space="preserve"> </w:t>
      </w:r>
      <w:r w:rsidR="003E7C92">
        <w:rPr>
          <w:lang w:val="en-IN"/>
        </w:rPr>
        <w:t xml:space="preserve">2.1.3. .mp4. 00:02–00:12; 00:39–00:46 </w:t>
      </w:r>
    </w:p>
    <w:p w14:paraId="7121C19B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Shot of the peripheral blood mononuclear cell-containing fraction transferring to the next chamber.</w:t>
      </w:r>
    </w:p>
    <w:p w14:paraId="370D3FAF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After completion of the </w:t>
      </w:r>
      <w:r w:rsidRPr="005B0C78">
        <w:rPr>
          <w:b/>
          <w:bCs/>
        </w:rPr>
        <w:t>RBCs Removal step</w:t>
      </w:r>
      <w:r w:rsidRPr="000C001C">
        <w:t xml:space="preserve">, remove the disc rack from the instrument </w:t>
      </w:r>
      <w:r w:rsidRPr="000C001C">
        <w:rPr>
          <w:b/>
          <w:bCs/>
        </w:rPr>
        <w:t>[1]</w:t>
      </w:r>
      <w:r w:rsidRPr="000C001C">
        <w:t>.</w:t>
      </w:r>
      <w:r>
        <w:t xml:space="preserve"> </w:t>
      </w:r>
      <w:r w:rsidRPr="000C001C">
        <w:t xml:space="preserve">Carefully disinfect the working area to maintain sterility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>.</w:t>
      </w:r>
      <w:r>
        <w:t xml:space="preserve"> </w:t>
      </w:r>
      <w:r w:rsidRPr="000C001C">
        <w:t>Vortex Reagent B</w:t>
      </w:r>
      <w:r>
        <w:t>, or</w:t>
      </w:r>
      <w:r w:rsidRPr="000C001C">
        <w:t xml:space="preserve"> leukocyte isolation beads</w:t>
      </w:r>
      <w:r>
        <w:t>,</w:t>
      </w:r>
      <w:r w:rsidRPr="000C001C">
        <w:t xml:space="preserve"> to </w:t>
      </w:r>
      <w:r>
        <w:t>obtain</w:t>
      </w:r>
      <w:r w:rsidRPr="000C001C">
        <w:t xml:space="preserve"> a homogeneous suspension </w:t>
      </w:r>
      <w:r w:rsidRPr="000C001C">
        <w:rPr>
          <w:b/>
          <w:bCs/>
        </w:rPr>
        <w:t>[</w:t>
      </w:r>
      <w:r>
        <w:rPr>
          <w:b/>
          <w:bCs/>
        </w:rPr>
        <w:t>3</w:t>
      </w:r>
      <w:r w:rsidRPr="000C001C">
        <w:rPr>
          <w:b/>
          <w:bCs/>
        </w:rPr>
        <w:t>]</w:t>
      </w:r>
      <w:r w:rsidRPr="000C001C">
        <w:t>.</w:t>
      </w:r>
    </w:p>
    <w:p w14:paraId="1250F777" w14:textId="77777777" w:rsidR="006B4F19" w:rsidRPr="005B0C78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removing the disc rack from the instrument.</w:t>
      </w:r>
    </w:p>
    <w:p w14:paraId="4732505E" w14:textId="77777777" w:rsidR="006B4F19" w:rsidRPr="005B0C78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disinfecting the working area.</w:t>
      </w:r>
    </w:p>
    <w:p w14:paraId="70421291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vortexing Reagent B leukocyte isolation beads.</w:t>
      </w:r>
    </w:p>
    <w:p w14:paraId="31CF3E83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>Prepare the washing buffer by mixing calcium</w:t>
      </w:r>
      <w:r>
        <w:t>-</w:t>
      </w:r>
      <w:r w:rsidRPr="000C001C">
        <w:t xml:space="preserve"> and magnesium-free Dulbecco's phosphate-buffered saline</w:t>
      </w:r>
      <w:r>
        <w:t xml:space="preserve">, or DPBS </w:t>
      </w:r>
      <w:r w:rsidRPr="005B0C78">
        <w:rPr>
          <w:i/>
          <w:iCs/>
          <w:color w:val="EE0000"/>
        </w:rPr>
        <w:t>(D-P-B-S)</w:t>
      </w:r>
      <w:r w:rsidRPr="000C001C">
        <w:t xml:space="preserve"> with 0.1 percent bovine serum albumin</w:t>
      </w:r>
      <w:r>
        <w:t xml:space="preserve">, or BSA </w:t>
      </w:r>
      <w:r w:rsidRPr="005B0C78">
        <w:rPr>
          <w:i/>
          <w:iCs/>
          <w:color w:val="EE0000"/>
        </w:rPr>
        <w:t>(B-S-A)</w:t>
      </w:r>
      <w:r w:rsidRPr="000C001C">
        <w:t xml:space="preserve"> and 2 millimolar </w:t>
      </w:r>
      <w:r>
        <w:t>EDTA</w:t>
      </w:r>
      <w:r w:rsidRPr="000C001C">
        <w:t xml:space="preserve"> at pH 7.4 </w:t>
      </w:r>
      <w:r w:rsidRPr="000C001C">
        <w:rPr>
          <w:b/>
          <w:bCs/>
        </w:rPr>
        <w:t>[1]</w:t>
      </w:r>
      <w:r w:rsidRPr="000C001C">
        <w:t>. Transfer the desired volume of Reagent B into a 1.5-milliliter tube</w:t>
      </w:r>
      <w:r>
        <w:t>, using 50 microliters per cartridge</w:t>
      </w:r>
      <w:r w:rsidRPr="000C001C">
        <w:t xml:space="preserve"> </w:t>
      </w:r>
      <w:r w:rsidRPr="000C001C">
        <w:rPr>
          <w:b/>
          <w:bCs/>
        </w:rPr>
        <w:t>[2]</w:t>
      </w:r>
      <w:r w:rsidRPr="000C001C">
        <w:t>.</w:t>
      </w:r>
    </w:p>
    <w:p w14:paraId="769DE88D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preparing the washing buffer by mixing the specified reagents.</w:t>
      </w:r>
    </w:p>
    <w:p w14:paraId="22EF5592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transferring the desired volume of Reagent B into a 1.5-milliliter tube.</w:t>
      </w:r>
    </w:p>
    <w:p w14:paraId="52B28EB1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lastRenderedPageBreak/>
        <w:t xml:space="preserve">Add the washing buffer at 5 times the Reagent B volume </w:t>
      </w:r>
      <w:r w:rsidRPr="000C001C">
        <w:rPr>
          <w:b/>
          <w:bCs/>
        </w:rPr>
        <w:t>[1]</w:t>
      </w:r>
      <w:r w:rsidRPr="0067081F">
        <w:t>. After gentle mixing, p</w:t>
      </w:r>
      <w:r w:rsidRPr="000C001C">
        <w:t xml:space="preserve">lace the tube on a magnetic stand for 1 minute to allow the beads to collect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 xml:space="preserve">. </w:t>
      </w:r>
    </w:p>
    <w:p w14:paraId="2718EF2C" w14:textId="77777777" w:rsidR="006B4F19" w:rsidRPr="0067081F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adding the washing buffer to the tube containing Reagent B.</w:t>
      </w:r>
    </w:p>
    <w:p w14:paraId="029C40C8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placing the tube on a magnetic stand.</w:t>
      </w:r>
    </w:p>
    <w:p w14:paraId="3F6DEB4F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>
        <w:t>Post discarding the supernatant, r</w:t>
      </w:r>
      <w:r w:rsidRPr="000C001C">
        <w:t xml:space="preserve">esuspend the beads in the washing buffer at a volume equal to the initial bead volume </w:t>
      </w:r>
      <w:r>
        <w:t xml:space="preserve">and store at </w:t>
      </w:r>
      <w:r w:rsidRPr="000C001C">
        <w:t xml:space="preserve">4 degrees Celsius until use </w:t>
      </w:r>
      <w:r w:rsidRPr="000C001C">
        <w:rPr>
          <w:b/>
          <w:bCs/>
        </w:rPr>
        <w:t>[1]</w:t>
      </w:r>
      <w:r w:rsidRPr="000C001C">
        <w:t>.</w:t>
      </w:r>
      <w:r>
        <w:t xml:space="preserve"> </w:t>
      </w:r>
      <w:r w:rsidRPr="000C001C">
        <w:t xml:space="preserve">Immediately before use, mix 50 microliters of the prepared beads with 50 microliters of </w:t>
      </w:r>
      <w:r>
        <w:t>DPBS</w:t>
      </w:r>
      <w:r w:rsidRPr="000C001C">
        <w:t xml:space="preserve">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 xml:space="preserve"> and load 100 microliters of the mixture into inlet 7 </w:t>
      </w:r>
      <w:r w:rsidRPr="000C001C">
        <w:rPr>
          <w:b/>
          <w:bCs/>
        </w:rPr>
        <w:t>[</w:t>
      </w:r>
      <w:r>
        <w:rPr>
          <w:b/>
          <w:bCs/>
        </w:rPr>
        <w:t>3</w:t>
      </w:r>
      <w:r w:rsidRPr="000C001C">
        <w:rPr>
          <w:b/>
          <w:bCs/>
        </w:rPr>
        <w:t>]</w:t>
      </w:r>
      <w:r w:rsidRPr="000C001C">
        <w:t>.</w:t>
      </w:r>
    </w:p>
    <w:p w14:paraId="76E90772" w14:textId="77777777" w:rsidR="006B4F19" w:rsidRPr="00D5459E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resuspending the beads in the washing buffer.</w:t>
      </w:r>
    </w:p>
    <w:p w14:paraId="64CF97C6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 xml:space="preserve">Talent mixing 50 microliters of the prepared beads with 50 microliters of </w:t>
      </w:r>
      <w:r>
        <w:rPr>
          <w:lang w:val="en-IN"/>
        </w:rPr>
        <w:t>DPBS</w:t>
      </w:r>
      <w:r w:rsidRPr="000C001C">
        <w:rPr>
          <w:lang w:val="en-IN"/>
        </w:rPr>
        <w:t>.</w:t>
      </w:r>
    </w:p>
    <w:p w14:paraId="0AFE6E69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loading 100 microliters of the mixture into inlet 7.</w:t>
      </w:r>
    </w:p>
    <w:p w14:paraId="5DDE5FB3" w14:textId="5496F128" w:rsidR="006B4F19" w:rsidRPr="000C001C" w:rsidRDefault="00AC5C58" w:rsidP="008731D5">
      <w:pPr>
        <w:pStyle w:val="Narration"/>
        <w:numPr>
          <w:ilvl w:val="1"/>
          <w:numId w:val="3"/>
        </w:numPr>
      </w:pPr>
      <w:r>
        <w:t>S</w:t>
      </w:r>
      <w:r w:rsidR="006B4F19">
        <w:t>ecur</w:t>
      </w:r>
      <w:r>
        <w:t>e</w:t>
      </w:r>
      <w:r w:rsidR="006B4F19" w:rsidRPr="000C001C">
        <w:t xml:space="preserve"> the disc rack onto the CTCeptor</w:t>
      </w:r>
      <w:r>
        <w:t xml:space="preserve"> with fixing screws</w:t>
      </w:r>
      <w:r w:rsidR="00E64629">
        <w:t xml:space="preserve"> </w:t>
      </w:r>
      <w:r w:rsidR="00E64629" w:rsidRPr="00E64629">
        <w:rPr>
          <w:b/>
          <w:bCs/>
        </w:rPr>
        <w:t>[1]</w:t>
      </w:r>
      <w:r>
        <w:t>.</w:t>
      </w:r>
      <w:r w:rsidR="006B4F19">
        <w:t xml:space="preserve"> </w:t>
      </w:r>
      <w:r>
        <w:t>R</w:t>
      </w:r>
      <w:r w:rsidR="006B4F19" w:rsidRPr="000C001C">
        <w:t xml:space="preserve">un the </w:t>
      </w:r>
      <w:r w:rsidR="00E64629">
        <w:t>third</w:t>
      </w:r>
      <w:r>
        <w:t>,</w:t>
      </w:r>
      <w:r w:rsidR="00E64629">
        <w:t xml:space="preserve"> or </w:t>
      </w:r>
      <w:r w:rsidR="006B4F19" w:rsidRPr="00310091">
        <w:rPr>
          <w:b/>
          <w:bCs/>
        </w:rPr>
        <w:t>WBCs Removal</w:t>
      </w:r>
      <w:r>
        <w:t xml:space="preserve">, step in the software interface for approximately 50 minutes to bind the loaded leukocyte isolation beads to </w:t>
      </w:r>
      <w:r w:rsidR="006B4F19" w:rsidRPr="000C001C">
        <w:t>the peripheral blood mononuclear cell-containing fraction</w:t>
      </w:r>
      <w:r w:rsidR="006B4F19">
        <w:t xml:space="preserve">, </w:t>
      </w:r>
      <w:r>
        <w:t>followed by</w:t>
      </w:r>
      <w:r w:rsidR="006B4F19">
        <w:t xml:space="preserve"> c</w:t>
      </w:r>
      <w:r w:rsidR="006B4F19" w:rsidRPr="000C001C">
        <w:t>entrifugation-based removal of the bead-bound white blood cell fraction</w:t>
      </w:r>
      <w:r w:rsidR="006B4F19">
        <w:t xml:space="preserve"> </w:t>
      </w:r>
      <w:r w:rsidR="006B4F19" w:rsidRPr="000C001C">
        <w:rPr>
          <w:b/>
          <w:bCs/>
        </w:rPr>
        <w:t>[</w:t>
      </w:r>
      <w:r>
        <w:rPr>
          <w:b/>
          <w:bCs/>
        </w:rPr>
        <w:t>2</w:t>
      </w:r>
      <w:r w:rsidR="006B4F19" w:rsidRPr="000C001C">
        <w:rPr>
          <w:b/>
          <w:bCs/>
        </w:rPr>
        <w:t>]</w:t>
      </w:r>
      <w:r w:rsidR="006B4F19" w:rsidRPr="00310091">
        <w:t>.</w:t>
      </w:r>
      <w:r w:rsidR="006B4F19">
        <w:t xml:space="preserve"> </w:t>
      </w:r>
      <w:r>
        <w:t>Next</w:t>
      </w:r>
      <w:r w:rsidR="006B4F19" w:rsidRPr="000C001C">
        <w:t xml:space="preserve">, remove the disc rack from the instrument </w:t>
      </w:r>
      <w:r w:rsidR="006B4F19" w:rsidRPr="000C001C">
        <w:rPr>
          <w:b/>
          <w:bCs/>
        </w:rPr>
        <w:t>[</w:t>
      </w:r>
      <w:r>
        <w:rPr>
          <w:b/>
          <w:bCs/>
        </w:rPr>
        <w:t>3</w:t>
      </w:r>
      <w:r w:rsidR="006B4F19" w:rsidRPr="000C001C">
        <w:rPr>
          <w:b/>
          <w:bCs/>
        </w:rPr>
        <w:t>]</w:t>
      </w:r>
      <w:r w:rsidR="006B4F19" w:rsidRPr="000C001C">
        <w:t>.</w:t>
      </w:r>
      <w:r>
        <w:t xml:space="preserve"> </w:t>
      </w:r>
    </w:p>
    <w:p w14:paraId="370A40A7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mounting the disc rack onto the CTCeptor and securing it with the fixing screws.</w:t>
      </w:r>
    </w:p>
    <w:p w14:paraId="1F5F0C5B" w14:textId="40B0069C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D228D7">
        <w:rPr>
          <w:lang w:val="en-IN"/>
        </w:rPr>
        <w:t>SCREEN:</w:t>
      </w:r>
      <w:r w:rsidRPr="000C001C">
        <w:rPr>
          <w:lang w:val="en-IN"/>
        </w:rPr>
        <w:t xml:space="preserve"> </w:t>
      </w:r>
      <w:r w:rsidR="00E64629">
        <w:rPr>
          <w:lang w:val="en-IN"/>
        </w:rPr>
        <w:t xml:space="preserve">2.6.2. .mp4. </w:t>
      </w:r>
      <w:r w:rsidR="00D228D7">
        <w:rPr>
          <w:lang w:val="en-IN"/>
        </w:rPr>
        <w:t xml:space="preserve">00:02–00:15; 00:50–01:02 </w:t>
      </w:r>
    </w:p>
    <w:p w14:paraId="6448FFD8" w14:textId="30642799" w:rsidR="00CE10F2" w:rsidRPr="005E0AA6" w:rsidRDefault="006B4F19" w:rsidP="008731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001C">
        <w:rPr>
          <w:lang w:val="en-IN"/>
        </w:rPr>
        <w:t>Talent removing the disc rack from the instrument.</w:t>
      </w:r>
    </w:p>
    <w:p w14:paraId="3D128DCD" w14:textId="77777777" w:rsidR="005E0AA6" w:rsidRPr="005E0AA6" w:rsidRDefault="005E0AA6" w:rsidP="005E0AA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087DBC" w14:textId="15683318" w:rsidR="005E0AA6" w:rsidRPr="006B4F19" w:rsidRDefault="005E0AA6" w:rsidP="005E0AA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FA5587">
        <w:rPr>
          <w:b/>
          <w:bCs/>
          <w:lang w:val="en-IN"/>
        </w:rPr>
        <w:t>Sample Recovery and Circulating Rare Cells Identification</w:t>
      </w:r>
    </w:p>
    <w:p w14:paraId="2D47A8A0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>
        <w:t>For sample recovery, i</w:t>
      </w:r>
      <w:r w:rsidRPr="000C001C">
        <w:t xml:space="preserve">nsert a pipette tip into outlet 9 of the final chamber and resuspend the contents </w:t>
      </w:r>
      <w:r w:rsidRPr="000C001C">
        <w:rPr>
          <w:b/>
          <w:bCs/>
        </w:rPr>
        <w:t>[1]</w:t>
      </w:r>
      <w:r w:rsidRPr="000C001C">
        <w:t xml:space="preserve">. Transfer the collected sample to a 15-milliliter tube </w:t>
      </w:r>
      <w:r w:rsidRPr="000C001C">
        <w:rPr>
          <w:b/>
          <w:bCs/>
        </w:rPr>
        <w:t>[2]</w:t>
      </w:r>
      <w:r w:rsidRPr="000C001C">
        <w:t>.</w:t>
      </w:r>
      <w:r>
        <w:t xml:space="preserve"> </w:t>
      </w:r>
      <w:r w:rsidRPr="00FA5587">
        <w:rPr>
          <w:lang w:val="en-US"/>
        </w:rPr>
        <w:t xml:space="preserve">Rinse outlet 9 twice with 2 </w:t>
      </w:r>
      <w:r>
        <w:rPr>
          <w:lang w:val="en-US"/>
        </w:rPr>
        <w:t>milliliters</w:t>
      </w:r>
      <w:r w:rsidRPr="00FA5587">
        <w:rPr>
          <w:lang w:val="en-US"/>
        </w:rPr>
        <w:t xml:space="preserve"> of DPBS per wash</w:t>
      </w:r>
      <w:r w:rsidRPr="00FA5587">
        <w:rPr>
          <w:b/>
          <w:bCs/>
          <w:lang w:val="en-US"/>
        </w:rPr>
        <w:t xml:space="preserve"> [3]</w:t>
      </w:r>
      <w:r w:rsidRPr="00FA5587">
        <w:rPr>
          <w:lang w:val="en-US"/>
        </w:rPr>
        <w:t xml:space="preserve"> and</w:t>
      </w:r>
      <w:r>
        <w:rPr>
          <w:lang w:val="en-US"/>
        </w:rPr>
        <w:t xml:space="preserve"> </w:t>
      </w:r>
      <w:r w:rsidRPr="00FA5587">
        <w:rPr>
          <w:lang w:val="en-US"/>
        </w:rPr>
        <w:t>pool</w:t>
      </w:r>
      <w:r>
        <w:rPr>
          <w:lang w:val="en-US"/>
        </w:rPr>
        <w:t xml:space="preserve"> all</w:t>
      </w:r>
      <w:r w:rsidRPr="00FA5587">
        <w:rPr>
          <w:lang w:val="en-US"/>
        </w:rPr>
        <w:t xml:space="preserve"> fractions into the same tube</w:t>
      </w:r>
      <w:r>
        <w:rPr>
          <w:lang w:val="en-US"/>
        </w:rPr>
        <w:t xml:space="preserve"> </w:t>
      </w:r>
      <w:r w:rsidRPr="00FA5587">
        <w:rPr>
          <w:b/>
          <w:bCs/>
          <w:lang w:val="en-US"/>
        </w:rPr>
        <w:t>[4]</w:t>
      </w:r>
      <w:r w:rsidRPr="00FA5587">
        <w:rPr>
          <w:lang w:val="en-US"/>
        </w:rPr>
        <w:t>.</w:t>
      </w:r>
    </w:p>
    <w:p w14:paraId="311CBC0C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inserting a pipette tip into outlet 9 and resuspending the contents of the final chamber.</w:t>
      </w:r>
    </w:p>
    <w:p w14:paraId="3666DB7F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transferring the collected sample to a 15-milliliter tube.</w:t>
      </w:r>
    </w:p>
    <w:p w14:paraId="22FF6763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 xml:space="preserve">Talent injecting 2 milliliters of </w:t>
      </w:r>
      <w:r>
        <w:rPr>
          <w:lang w:val="en-IN"/>
        </w:rPr>
        <w:t>DPBS</w:t>
      </w:r>
      <w:r w:rsidRPr="000C001C">
        <w:rPr>
          <w:lang w:val="en-IN"/>
        </w:rPr>
        <w:t xml:space="preserve"> into outlet 9.</w:t>
      </w:r>
    </w:p>
    <w:p w14:paraId="3B2E090C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rinsing the chamber by pipetting and transferring the wash to the same 15-milliliter tube.</w:t>
      </w:r>
    </w:p>
    <w:p w14:paraId="701DE128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Adjust the volume of the collected fluid in the tube to 14 milliliters with </w:t>
      </w:r>
      <w:r>
        <w:t>DPBS</w:t>
      </w:r>
      <w:r w:rsidRPr="000C001C">
        <w:t xml:space="preserve"> </w:t>
      </w:r>
      <w:r w:rsidRPr="000C001C">
        <w:rPr>
          <w:b/>
          <w:bCs/>
        </w:rPr>
        <w:t>[1]</w:t>
      </w:r>
      <w:r w:rsidRPr="0067081F">
        <w:t xml:space="preserve">. </w:t>
      </w:r>
      <w:r>
        <w:t>Following gentle mixing, c</w:t>
      </w:r>
      <w:r w:rsidRPr="000C001C">
        <w:t xml:space="preserve">entrifuge the tube at 380 </w:t>
      </w:r>
      <w:r w:rsidRPr="00650F05">
        <w:rPr>
          <w:i/>
          <w:iCs/>
        </w:rPr>
        <w:t>g</w:t>
      </w:r>
      <w:r w:rsidRPr="000C001C">
        <w:t xml:space="preserve"> for 4 minutes at room temperature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>.</w:t>
      </w:r>
      <w:r>
        <w:t xml:space="preserve"> </w:t>
      </w:r>
      <w:r w:rsidRPr="000C001C">
        <w:t>Carefully remove the supernatant, leaving approximately 1 milliliter</w:t>
      </w:r>
      <w:r>
        <w:t>,</w:t>
      </w:r>
      <w:r w:rsidRPr="000C001C">
        <w:t xml:space="preserve"> </w:t>
      </w:r>
      <w:r>
        <w:lastRenderedPageBreak/>
        <w:t>and u</w:t>
      </w:r>
      <w:r w:rsidRPr="000C001C">
        <w:t xml:space="preserve">se </w:t>
      </w:r>
      <w:r>
        <w:t>it</w:t>
      </w:r>
      <w:r w:rsidRPr="000C001C">
        <w:t xml:space="preserve"> for downstream analysis </w:t>
      </w:r>
      <w:r w:rsidRPr="000C001C">
        <w:rPr>
          <w:b/>
          <w:bCs/>
        </w:rPr>
        <w:t>[</w:t>
      </w:r>
      <w:r>
        <w:rPr>
          <w:b/>
          <w:bCs/>
        </w:rPr>
        <w:t>3</w:t>
      </w:r>
      <w:r w:rsidRPr="000C001C">
        <w:rPr>
          <w:b/>
          <w:bCs/>
        </w:rPr>
        <w:t>]</w:t>
      </w:r>
      <w:r w:rsidRPr="000C001C">
        <w:t>.</w:t>
      </w:r>
    </w:p>
    <w:p w14:paraId="4553A687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adjusting the volume in the 15-milliliter tube to 14 milliliters with Dulbecco's phosphate-buffered saline.</w:t>
      </w:r>
    </w:p>
    <w:p w14:paraId="35287192" w14:textId="77777777" w:rsidR="006B4F19" w:rsidRPr="0067081F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placing the 15-milliliter tube in the centrifuge.</w:t>
      </w:r>
    </w:p>
    <w:p w14:paraId="6B99B06C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removing the supernatant while leaving approximately 1 milliliter in the tube.</w:t>
      </w:r>
    </w:p>
    <w:p w14:paraId="02121CE5" w14:textId="41555575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For </w:t>
      </w:r>
      <w:r>
        <w:t xml:space="preserve">hydrogel-based </w:t>
      </w:r>
      <w:r w:rsidRPr="007356A2">
        <w:t>immobilization</w:t>
      </w:r>
      <w:r>
        <w:t xml:space="preserve"> of circulating rare cells, or CRC </w:t>
      </w:r>
      <w:r w:rsidRPr="00650F05">
        <w:rPr>
          <w:i/>
          <w:iCs/>
          <w:color w:val="EE0000"/>
        </w:rPr>
        <w:t>(C-R-C)</w:t>
      </w:r>
      <w:r>
        <w:t>,</w:t>
      </w:r>
      <w:r w:rsidRPr="000C001C">
        <w:t xml:space="preserve"> </w:t>
      </w:r>
      <w:r>
        <w:t>prepare</w:t>
      </w:r>
      <w:r w:rsidRPr="000C001C">
        <w:t xml:space="preserve"> </w:t>
      </w:r>
      <w:r>
        <w:t xml:space="preserve">the </w:t>
      </w:r>
      <w:r w:rsidRPr="000C001C">
        <w:t>pre-hydrogel polymer</w:t>
      </w:r>
      <w:r>
        <w:t xml:space="preserve"> </w:t>
      </w:r>
      <w:r w:rsidRPr="000C001C">
        <w:rPr>
          <w:b/>
          <w:bCs/>
        </w:rPr>
        <w:t>[1]</w:t>
      </w:r>
      <w:r>
        <w:rPr>
          <w:b/>
          <w:bCs/>
        </w:rPr>
        <w:t xml:space="preserve"> </w:t>
      </w:r>
      <w:r>
        <w:t xml:space="preserve">by mixing the components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>.</w:t>
      </w:r>
      <w:r>
        <w:t xml:space="preserve"> Next, mix</w:t>
      </w:r>
      <w:r w:rsidRPr="000C001C">
        <w:t xml:space="preserve"> </w:t>
      </w:r>
      <w:r w:rsidR="00B97BEF" w:rsidRPr="000C001C">
        <w:t xml:space="preserve">270 microliters of pre-hydrogel polymer </w:t>
      </w:r>
      <w:r w:rsidR="00B97BEF">
        <w:t xml:space="preserve">with </w:t>
      </w:r>
      <w:r w:rsidRPr="000C001C">
        <w:t xml:space="preserve">870 microliters of CRC suspension </w:t>
      </w:r>
      <w:r w:rsidRPr="000C001C">
        <w:rPr>
          <w:b/>
          <w:bCs/>
        </w:rPr>
        <w:t>[</w:t>
      </w:r>
      <w:r>
        <w:rPr>
          <w:b/>
          <w:bCs/>
        </w:rPr>
        <w:t>3</w:t>
      </w:r>
      <w:r w:rsidRPr="000C001C">
        <w:rPr>
          <w:b/>
          <w:bCs/>
        </w:rPr>
        <w:t>]</w:t>
      </w:r>
      <w:r w:rsidRPr="000C001C">
        <w:t>.</w:t>
      </w:r>
    </w:p>
    <w:p w14:paraId="0BEB21D6" w14:textId="7F01781A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 xml:space="preserve">Talent mixing </w:t>
      </w:r>
      <w:r>
        <w:rPr>
          <w:lang w:val="en-IN"/>
        </w:rPr>
        <w:t>the pre-hydrogel polymer components</w:t>
      </w:r>
    </w:p>
    <w:p w14:paraId="567DBB67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08B32C7" w14:textId="180540E5" w:rsidR="006B4F19" w:rsidRPr="007F2FC7" w:rsidRDefault="006B4F19" w:rsidP="006B4F19">
      <w:pPr>
        <w:pStyle w:val="ShotDescription"/>
        <w:ind w:firstLine="0"/>
        <w:rPr>
          <w:b/>
          <w:bCs/>
          <w:lang w:val="en-IN"/>
        </w:rPr>
      </w:pPr>
      <w:r w:rsidRPr="007F2FC7">
        <w:rPr>
          <w:b/>
          <w:bCs/>
          <w:lang w:val="en-IN"/>
        </w:rPr>
        <w:t>Pre-hydrogel Polymer</w:t>
      </w:r>
      <w:r w:rsidR="00312B56">
        <w:rPr>
          <w:b/>
          <w:bCs/>
          <w:lang w:val="en-IN"/>
        </w:rPr>
        <w:t xml:space="preserve"> Components</w:t>
      </w:r>
      <w:r w:rsidR="00312B56">
        <w:rPr>
          <w:b/>
          <w:bCs/>
          <w:lang w:val="en-IN"/>
        </w:rPr>
        <w:tab/>
      </w:r>
      <w:r w:rsidR="00312B56">
        <w:rPr>
          <w:b/>
          <w:bCs/>
          <w:lang w:val="en-IN"/>
        </w:rPr>
        <w:tab/>
      </w:r>
      <w:r w:rsidR="00312B56">
        <w:rPr>
          <w:b/>
          <w:bCs/>
          <w:lang w:val="en-IN"/>
        </w:rPr>
        <w:tab/>
      </w:r>
      <w:r w:rsidR="00312B56">
        <w:rPr>
          <w:b/>
          <w:bCs/>
          <w:lang w:val="en-IN"/>
        </w:rPr>
        <w:tab/>
      </w:r>
      <w:r w:rsidR="00312B56">
        <w:rPr>
          <w:b/>
          <w:bCs/>
          <w:lang w:val="en-IN"/>
        </w:rPr>
        <w:tab/>
      </w:r>
      <w:r w:rsidRPr="00312B56">
        <w:rPr>
          <w:b/>
          <w:bCs/>
          <w:lang w:val="en-IN"/>
        </w:rPr>
        <w:t>Ratios</w:t>
      </w:r>
    </w:p>
    <w:p w14:paraId="6727DB13" w14:textId="77777777" w:rsidR="006B4F19" w:rsidRDefault="006B4F19" w:rsidP="006B4F19">
      <w:pPr>
        <w:pStyle w:val="ShotDescription"/>
        <w:ind w:firstLine="0"/>
      </w:pPr>
      <w:r>
        <w:rPr>
          <w:lang w:val="en-IN"/>
        </w:rPr>
        <w:tab/>
      </w:r>
      <w:r>
        <w:t>C</w:t>
      </w:r>
      <w:r w:rsidRPr="000C001C">
        <w:t xml:space="preserve">alcium and </w:t>
      </w:r>
      <w:r>
        <w:t>M</w:t>
      </w:r>
      <w:r w:rsidRPr="000C001C">
        <w:t xml:space="preserve">agnesium-free </w:t>
      </w:r>
      <w:r>
        <w:t>DPBS</w:t>
      </w:r>
      <w:r>
        <w:tab/>
      </w:r>
      <w:r>
        <w:tab/>
      </w:r>
      <w:r>
        <w:tab/>
      </w:r>
      <w:r>
        <w:tab/>
      </w:r>
      <w:r>
        <w:tab/>
        <w:t>80</w:t>
      </w:r>
    </w:p>
    <w:p w14:paraId="7F0C5F7C" w14:textId="77777777" w:rsidR="006B4F19" w:rsidRDefault="006B4F19" w:rsidP="006B4F19">
      <w:pPr>
        <w:pStyle w:val="ShotDescription"/>
        <w:ind w:firstLine="533"/>
      </w:pPr>
      <w:r>
        <w:t>H</w:t>
      </w:r>
      <w:r w:rsidRPr="000C001C">
        <w:t>ydrogel pellicle immunocytochemistry solution A</w:t>
      </w:r>
      <w:r>
        <w:t xml:space="preserve"> </w:t>
      </w:r>
      <w:r w:rsidRPr="000C001C">
        <w:t xml:space="preserve">prepolymer </w:t>
      </w:r>
      <w:r>
        <w:tab/>
        <w:t>20</w:t>
      </w:r>
    </w:p>
    <w:p w14:paraId="18B8145B" w14:textId="57AD462F" w:rsidR="006B4F19" w:rsidRPr="005B14B2" w:rsidRDefault="006B4F19" w:rsidP="006B4F19">
      <w:pPr>
        <w:pStyle w:val="ShotDescription"/>
        <w:ind w:firstLine="533"/>
        <w:rPr>
          <w:lang w:val="en-IN"/>
        </w:rPr>
      </w:pPr>
      <w:r>
        <w:t>P</w:t>
      </w:r>
      <w:r w:rsidRPr="000C001C">
        <w:t xml:space="preserve">hotoinitiator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C001C">
        <w:t xml:space="preserve">1 </w:t>
      </w:r>
    </w:p>
    <w:p w14:paraId="68F1A7B8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mixing 870 microliters of CRC suspension with 270 microliters of pre-hydrogel polymer.</w:t>
      </w:r>
    </w:p>
    <w:p w14:paraId="19BC34AF" w14:textId="4C5EF57E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Transfer the mixture to the </w:t>
      </w:r>
      <w:r>
        <w:t>h</w:t>
      </w:r>
      <w:r w:rsidRPr="000C001C">
        <w:t>ydrogel pellicle immunocytochemistry</w:t>
      </w:r>
      <w:r>
        <w:t>, or HyPICC</w:t>
      </w:r>
      <w:r w:rsidRPr="000C001C">
        <w:t xml:space="preserve"> </w:t>
      </w:r>
      <w:r w:rsidRPr="007F2FC7">
        <w:rPr>
          <w:i/>
          <w:iCs/>
          <w:color w:val="EE0000"/>
        </w:rPr>
        <w:t>(Hi</w:t>
      </w:r>
      <w:r w:rsidR="000A037D">
        <w:rPr>
          <w:i/>
          <w:iCs/>
          <w:color w:val="EE0000"/>
        </w:rPr>
        <w:t>-</w:t>
      </w:r>
      <w:r w:rsidRPr="007F2FC7">
        <w:rPr>
          <w:i/>
          <w:iCs/>
          <w:color w:val="EE0000"/>
        </w:rPr>
        <w:t>p</w:t>
      </w:r>
      <w:r w:rsidR="000A037D">
        <w:rPr>
          <w:i/>
          <w:iCs/>
          <w:color w:val="EE0000"/>
        </w:rPr>
        <w:t>icc</w:t>
      </w:r>
      <w:r w:rsidRPr="007F2FC7">
        <w:rPr>
          <w:i/>
          <w:iCs/>
          <w:color w:val="EE0000"/>
        </w:rPr>
        <w:t>)</w:t>
      </w:r>
      <w:r>
        <w:t xml:space="preserve"> </w:t>
      </w:r>
      <w:r w:rsidRPr="000C001C">
        <w:t xml:space="preserve">chamber </w:t>
      </w:r>
      <w:r w:rsidRPr="000C001C">
        <w:rPr>
          <w:b/>
          <w:bCs/>
        </w:rPr>
        <w:t>[1]</w:t>
      </w:r>
      <w:r w:rsidRPr="000C001C">
        <w:t xml:space="preserve"> and centrifuge at 1700 </w:t>
      </w:r>
      <w:r w:rsidRPr="005B14B2">
        <w:rPr>
          <w:i/>
          <w:iCs/>
        </w:rPr>
        <w:t>g</w:t>
      </w:r>
      <w:r w:rsidRPr="000C001C">
        <w:t xml:space="preserve"> for 3 minutes to allow the cells to settle in the platform </w:t>
      </w:r>
      <w:r w:rsidRPr="000C001C">
        <w:rPr>
          <w:b/>
          <w:bCs/>
        </w:rPr>
        <w:t>[2]</w:t>
      </w:r>
      <w:r w:rsidRPr="000C001C">
        <w:t>.</w:t>
      </w:r>
      <w:r>
        <w:t xml:space="preserve"> </w:t>
      </w:r>
    </w:p>
    <w:p w14:paraId="643DD432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transferring the mixture to the hydrogel pellicle immunocytochemistry chamber.</w:t>
      </w:r>
    </w:p>
    <w:p w14:paraId="33026BF7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placing the hydrogel pellicle immunocytochemistry chamber into the centrifuge.</w:t>
      </w:r>
    </w:p>
    <w:p w14:paraId="7EF4A87C" w14:textId="6CAFA8BF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Insert the thickness controller into the </w:t>
      </w:r>
      <w:r>
        <w:t>HyPICC</w:t>
      </w:r>
      <w:r w:rsidRPr="000C001C">
        <w:t xml:space="preserve"> chamber to set the hydrogel thickness </w:t>
      </w:r>
      <w:r w:rsidRPr="000C001C">
        <w:rPr>
          <w:b/>
          <w:bCs/>
        </w:rPr>
        <w:t>[1]</w:t>
      </w:r>
      <w:r w:rsidRPr="000C001C">
        <w:t>.</w:t>
      </w:r>
      <w:r>
        <w:t xml:space="preserve"> </w:t>
      </w:r>
      <w:r w:rsidRPr="000C001C">
        <w:t xml:space="preserve">Irradiate the sample with ultraviolet light at 365 nanometers for 20 to 30 seconds from the bottom to cross-link the hydrogel layer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>.</w:t>
      </w:r>
      <w:r>
        <w:t xml:space="preserve"> After r</w:t>
      </w:r>
      <w:r w:rsidRPr="000C001C">
        <w:t>emov</w:t>
      </w:r>
      <w:r>
        <w:t>ing</w:t>
      </w:r>
      <w:r w:rsidRPr="000C001C">
        <w:t xml:space="preserve"> the thickness controller</w:t>
      </w:r>
      <w:r>
        <w:t xml:space="preserve">, </w:t>
      </w:r>
      <w:r w:rsidRPr="000C001C">
        <w:t xml:space="preserve">wash the hydrogel-encapsulated cells 3 times with </w:t>
      </w:r>
      <w:r w:rsidR="000A037D">
        <w:t xml:space="preserve">1 milliliter of </w:t>
      </w:r>
      <w:r>
        <w:t>DPBS</w:t>
      </w:r>
      <w:r w:rsidR="000A037D">
        <w:t xml:space="preserve"> per wash</w:t>
      </w:r>
      <w:r w:rsidRPr="000C001C">
        <w:t xml:space="preserve"> </w:t>
      </w:r>
      <w:r w:rsidRPr="000C001C">
        <w:rPr>
          <w:b/>
          <w:bCs/>
        </w:rPr>
        <w:t>[</w:t>
      </w:r>
      <w:r>
        <w:rPr>
          <w:b/>
          <w:bCs/>
        </w:rPr>
        <w:t>3</w:t>
      </w:r>
      <w:r w:rsidRPr="000C001C">
        <w:rPr>
          <w:b/>
          <w:bCs/>
        </w:rPr>
        <w:t>]</w:t>
      </w:r>
      <w:r w:rsidRPr="000C001C">
        <w:t>.</w:t>
      </w:r>
      <w:r>
        <w:t xml:space="preserve"> </w:t>
      </w:r>
    </w:p>
    <w:p w14:paraId="0AF0A160" w14:textId="77777777" w:rsidR="006B4F19" w:rsidRPr="005B14B2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inserting the thickness controller into the hydrogel pellicle immunocytochemistry chamber.</w:t>
      </w:r>
    </w:p>
    <w:p w14:paraId="4C6B8AF5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irradiating the sample with ultraviolet light from the bottom of the chamber.</w:t>
      </w:r>
    </w:p>
    <w:p w14:paraId="54BEC3DA" w14:textId="6AC4CABA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washing the hydrogel-encapsulated cells with Dulbecco's phosphate-buffered saline.</w:t>
      </w:r>
      <w:r>
        <w:rPr>
          <w:lang w:val="en-IN"/>
        </w:rPr>
        <w:t xml:space="preserve"> </w:t>
      </w:r>
    </w:p>
    <w:p w14:paraId="356C5CC9" w14:textId="15F929FB" w:rsidR="006B4F19" w:rsidRPr="000C001C" w:rsidRDefault="006B4F19" w:rsidP="008731D5">
      <w:pPr>
        <w:pStyle w:val="Narration"/>
        <w:numPr>
          <w:ilvl w:val="1"/>
          <w:numId w:val="3"/>
        </w:numPr>
      </w:pPr>
      <w:r>
        <w:lastRenderedPageBreak/>
        <w:t>For CRC identification by immunostaining, f</w:t>
      </w:r>
      <w:r w:rsidRPr="000C001C">
        <w:t xml:space="preserve">ix the cells with </w:t>
      </w:r>
      <w:r w:rsidR="00C15AD2">
        <w:t xml:space="preserve">400 microliters of </w:t>
      </w:r>
      <w:r w:rsidRPr="000C001C">
        <w:t xml:space="preserve">4 percent paraformaldehyde for 10 minutes at room temperature </w:t>
      </w:r>
      <w:r w:rsidRPr="000C001C">
        <w:rPr>
          <w:b/>
          <w:bCs/>
        </w:rPr>
        <w:t>[1]</w:t>
      </w:r>
      <w:r w:rsidRPr="000C001C">
        <w:t xml:space="preserve">. </w:t>
      </w:r>
      <w:r>
        <w:t xml:space="preserve">After washing 3 times with </w:t>
      </w:r>
      <w:r w:rsidR="00C15AD2">
        <w:t xml:space="preserve">1 milliliter </w:t>
      </w:r>
      <w:r>
        <w:t>DPBS for</w:t>
      </w:r>
      <w:r w:rsidRPr="000C001C">
        <w:t xml:space="preserve"> 10 minutes</w:t>
      </w:r>
      <w:r>
        <w:t xml:space="preserve"> each, permeabilize</w:t>
      </w:r>
      <w:r w:rsidRPr="000C001C">
        <w:t xml:space="preserve"> the cells with</w:t>
      </w:r>
      <w:r w:rsidR="00C15AD2">
        <w:t xml:space="preserve"> 400 microliters of</w:t>
      </w:r>
      <w:r w:rsidRPr="000C001C">
        <w:t xml:space="preserve"> 0.05 percent Triton X-100 for 10 minutes at room temperature </w:t>
      </w:r>
      <w:r w:rsidRPr="000C001C">
        <w:rPr>
          <w:b/>
          <w:bCs/>
        </w:rPr>
        <w:t>[2]</w:t>
      </w:r>
      <w:r w:rsidRPr="000C001C">
        <w:t>.</w:t>
      </w:r>
      <w:r>
        <w:t xml:space="preserve"> </w:t>
      </w:r>
    </w:p>
    <w:p w14:paraId="193055A7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adding 4 percent paraformaldehyde to the hydrogel-encapsulated cells.</w:t>
      </w:r>
    </w:p>
    <w:p w14:paraId="6E5297D8" w14:textId="77777777" w:rsidR="006B4F19" w:rsidRPr="00F21FA4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adding 0.05 percent Triton X-100 to the samples.</w:t>
      </w:r>
    </w:p>
    <w:p w14:paraId="719831CD" w14:textId="0083BD4B" w:rsidR="006B4F19" w:rsidRPr="000C001C" w:rsidRDefault="006B4F19" w:rsidP="008731D5">
      <w:pPr>
        <w:pStyle w:val="Narration"/>
        <w:numPr>
          <w:ilvl w:val="1"/>
          <w:numId w:val="3"/>
        </w:numPr>
      </w:pPr>
      <w:r>
        <w:t>Following DPBS wash, b</w:t>
      </w:r>
      <w:r w:rsidRPr="000C001C">
        <w:t xml:space="preserve">lock the samples with </w:t>
      </w:r>
      <w:r w:rsidR="00C15AD2">
        <w:t xml:space="preserve">400 microliters of </w:t>
      </w:r>
      <w:r w:rsidRPr="000C001C">
        <w:t>2 percent bovine serum albumin</w:t>
      </w:r>
      <w:r w:rsidR="00C15AD2">
        <w:t xml:space="preserve">, or BSA </w:t>
      </w:r>
      <w:r w:rsidR="00C15AD2" w:rsidRPr="00C15AD2">
        <w:rPr>
          <w:i/>
          <w:iCs/>
          <w:color w:val="EE0000"/>
        </w:rPr>
        <w:t>(B-S-A)</w:t>
      </w:r>
      <w:r w:rsidRPr="00C15AD2">
        <w:rPr>
          <w:color w:val="EE0000"/>
        </w:rPr>
        <w:t xml:space="preserve"> </w:t>
      </w:r>
      <w:r w:rsidRPr="000C001C">
        <w:t xml:space="preserve">for 1 hour at room temperature </w:t>
      </w:r>
      <w:r w:rsidRPr="000C001C">
        <w:rPr>
          <w:b/>
          <w:bCs/>
        </w:rPr>
        <w:t>[1]</w:t>
      </w:r>
      <w:r w:rsidRPr="000C001C">
        <w:t>.</w:t>
      </w:r>
      <w:r>
        <w:t xml:space="preserve"> Next, i</w:t>
      </w:r>
      <w:r w:rsidRPr="000C001C">
        <w:t xml:space="preserve">ncubate </w:t>
      </w:r>
      <w:r w:rsidR="006B674F" w:rsidRPr="000C001C">
        <w:t>overnight at 4 degrees Celsius</w:t>
      </w:r>
      <w:r w:rsidR="006B674F">
        <w:t xml:space="preserve">, </w:t>
      </w:r>
      <w:r w:rsidRPr="000C001C">
        <w:t xml:space="preserve">with </w:t>
      </w:r>
      <w:r w:rsidR="00C15AD2">
        <w:t xml:space="preserve">400 microliters of CD45 </w:t>
      </w:r>
      <w:r w:rsidR="002F533E" w:rsidRPr="002F533E">
        <w:rPr>
          <w:i/>
          <w:iCs/>
          <w:color w:val="EE0000"/>
        </w:rPr>
        <w:t>(C-D-fortyfive)</w:t>
      </w:r>
      <w:r w:rsidR="002F533E">
        <w:t xml:space="preserve"> </w:t>
      </w:r>
      <w:r w:rsidR="00C15AD2">
        <w:t xml:space="preserve">and panCK </w:t>
      </w:r>
      <w:r w:rsidR="002F533E" w:rsidRPr="002F533E">
        <w:rPr>
          <w:i/>
          <w:iCs/>
          <w:color w:val="EE0000"/>
        </w:rPr>
        <w:t>(pan-C-K)</w:t>
      </w:r>
      <w:r w:rsidR="002F533E">
        <w:t xml:space="preserve"> </w:t>
      </w:r>
      <w:r w:rsidRPr="000C001C">
        <w:t xml:space="preserve">primary antibodies </w:t>
      </w:r>
      <w:r w:rsidR="00C15AD2">
        <w:t xml:space="preserve">at 1 </w:t>
      </w:r>
      <w:r w:rsidR="006B674F">
        <w:t>to</w:t>
      </w:r>
      <w:r w:rsidR="00C15AD2">
        <w:t xml:space="preserve"> 300 dilution in 2 percent BSA</w:t>
      </w:r>
      <w:r w:rsidR="006B674F">
        <w:t xml:space="preserve">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>.</w:t>
      </w:r>
      <w:r>
        <w:t xml:space="preserve"> </w:t>
      </w:r>
    </w:p>
    <w:p w14:paraId="76BB7AE2" w14:textId="77777777" w:rsidR="006B4F19" w:rsidRPr="00053187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adding 2 percent bovine serum albumin to the samples.</w:t>
      </w:r>
    </w:p>
    <w:p w14:paraId="11662238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placing the samples into storage for primary antibody incubation.</w:t>
      </w:r>
    </w:p>
    <w:p w14:paraId="163B8A66" w14:textId="77777777" w:rsidR="006B4F19" w:rsidRPr="000C001C" w:rsidRDefault="006B4F19" w:rsidP="008731D5">
      <w:pPr>
        <w:pStyle w:val="Narration"/>
        <w:numPr>
          <w:ilvl w:val="1"/>
          <w:numId w:val="3"/>
        </w:numPr>
      </w:pPr>
      <w:r>
        <w:t>Following 5 w</w:t>
      </w:r>
      <w:r w:rsidRPr="000C001C">
        <w:t>ash</w:t>
      </w:r>
      <w:r>
        <w:t>es</w:t>
      </w:r>
      <w:r w:rsidRPr="000C001C">
        <w:t xml:space="preserve"> with </w:t>
      </w:r>
      <w:r>
        <w:t>DPBS</w:t>
      </w:r>
      <w:r w:rsidRPr="000C001C">
        <w:t xml:space="preserve"> for 20 minutes </w:t>
      </w:r>
      <w:r>
        <w:t>each, s</w:t>
      </w:r>
      <w:r w:rsidRPr="000C001C">
        <w:t xml:space="preserve">tain the nuclei with Hoechst for 10 minutes at room temperature </w:t>
      </w:r>
      <w:r w:rsidRPr="000C001C">
        <w:rPr>
          <w:b/>
          <w:bCs/>
        </w:rPr>
        <w:t>[</w:t>
      </w:r>
      <w:r>
        <w:rPr>
          <w:b/>
          <w:bCs/>
        </w:rPr>
        <w:t>1</w:t>
      </w:r>
      <w:r w:rsidRPr="000C001C">
        <w:rPr>
          <w:b/>
          <w:bCs/>
        </w:rPr>
        <w:t>]</w:t>
      </w:r>
      <w:r>
        <w:t>. Again,</w:t>
      </w:r>
      <w:r w:rsidRPr="000C001C">
        <w:t xml:space="preserve"> wash </w:t>
      </w:r>
      <w:r>
        <w:t>thrice</w:t>
      </w:r>
      <w:r w:rsidRPr="000C001C">
        <w:t xml:space="preserve"> with </w:t>
      </w:r>
      <w:r>
        <w:t>DPBS</w:t>
      </w:r>
      <w:r w:rsidRPr="000C001C">
        <w:t xml:space="preserve"> for 10 minutes each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 w:rsidRPr="000C001C">
        <w:t>.</w:t>
      </w:r>
    </w:p>
    <w:p w14:paraId="05392C8C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adding Hoechst stain to the samples.</w:t>
      </w:r>
    </w:p>
    <w:p w14:paraId="7D6EA0E4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washing the samples with Dulbecco's phosphate-buffered saline.</w:t>
      </w:r>
    </w:p>
    <w:p w14:paraId="181F4736" w14:textId="44B65C65" w:rsidR="006B4F19" w:rsidRPr="00AA2E09" w:rsidRDefault="00F87AE0" w:rsidP="008731D5">
      <w:pPr>
        <w:pStyle w:val="Narration"/>
        <w:numPr>
          <w:ilvl w:val="1"/>
          <w:numId w:val="3"/>
        </w:numPr>
      </w:pPr>
      <w:r w:rsidRPr="00F87AE0">
        <w:t>After primary antibody incubation, proceed directly to imaging if fluorescently conjugated antibodies are used, or perform secondary antibody staining</w:t>
      </w:r>
      <w:r w:rsidR="00F35D24">
        <w:t>,</w:t>
      </w:r>
      <w:r w:rsidRPr="00F87AE0">
        <w:t xml:space="preserve"> if needed</w:t>
      </w:r>
      <w:r w:rsidR="006B4F19" w:rsidRPr="000C001C">
        <w:t xml:space="preserve"> </w:t>
      </w:r>
      <w:r w:rsidR="006B4F19" w:rsidRPr="000C001C">
        <w:rPr>
          <w:b/>
          <w:bCs/>
        </w:rPr>
        <w:t>[</w:t>
      </w:r>
      <w:r w:rsidR="006B4F19">
        <w:rPr>
          <w:b/>
          <w:bCs/>
        </w:rPr>
        <w:t>1</w:t>
      </w:r>
      <w:r w:rsidR="006B4F19" w:rsidRPr="000C001C">
        <w:rPr>
          <w:b/>
          <w:bCs/>
        </w:rPr>
        <w:t>]</w:t>
      </w:r>
      <w:r w:rsidR="006B4F19" w:rsidRPr="000C001C">
        <w:t>.</w:t>
      </w:r>
    </w:p>
    <w:p w14:paraId="02FBAA2E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placing the sample on the fluorescence microscope for imaging.</w:t>
      </w:r>
    </w:p>
    <w:p w14:paraId="0BBC45BC" w14:textId="1FE53B2C" w:rsidR="006B4F19" w:rsidRPr="007851BE" w:rsidRDefault="006B4F19" w:rsidP="008731D5">
      <w:pPr>
        <w:pStyle w:val="TemplateNarration"/>
        <w:numPr>
          <w:ilvl w:val="1"/>
          <w:numId w:val="3"/>
        </w:numPr>
        <w:rPr>
          <w:lang w:val="en-IN"/>
        </w:rPr>
      </w:pPr>
      <w:r w:rsidRPr="007851BE">
        <w:rPr>
          <w:rFonts w:eastAsiaTheme="minorEastAsia" w:cs="Calibri"/>
          <w:color w:val="7030A0"/>
          <w:lang w:eastAsia="ko-KR"/>
        </w:rPr>
        <w:t xml:space="preserve">For multiplex immunostaining, </w:t>
      </w:r>
      <w:r w:rsidRPr="007851BE">
        <w:rPr>
          <w:color w:val="7030A0"/>
        </w:rPr>
        <w:t xml:space="preserve">prepare a quenching solution containing 4.5 percent hydrogen peroxide and 24 millimolar sodium hydroxide in PBS </w:t>
      </w:r>
      <w:r w:rsidRPr="007851BE">
        <w:rPr>
          <w:b/>
          <w:bCs/>
          <w:color w:val="7030A0"/>
        </w:rPr>
        <w:t>[1]</w:t>
      </w:r>
      <w:r w:rsidR="00D54C8A">
        <w:rPr>
          <w:color w:val="7030A0"/>
        </w:rPr>
        <w:t>, a</w:t>
      </w:r>
      <w:r w:rsidRPr="007851BE">
        <w:rPr>
          <w:color w:val="7030A0"/>
        </w:rPr>
        <w:t xml:space="preserve">nd add </w:t>
      </w:r>
      <w:r w:rsidR="00D54C8A">
        <w:rPr>
          <w:color w:val="7030A0"/>
        </w:rPr>
        <w:t>1 milliliter</w:t>
      </w:r>
      <w:r w:rsidRPr="007851BE">
        <w:rPr>
          <w:color w:val="7030A0"/>
        </w:rPr>
        <w:t xml:space="preserve"> to the HypICC chamber after removing the DPBS </w:t>
      </w:r>
      <w:r w:rsidRPr="007851BE">
        <w:rPr>
          <w:b/>
          <w:bCs/>
          <w:color w:val="7030A0"/>
        </w:rPr>
        <w:t>[2]</w:t>
      </w:r>
      <w:r w:rsidRPr="007851BE">
        <w:rPr>
          <w:color w:val="7030A0"/>
        </w:rPr>
        <w:t xml:space="preserve">. Incubate for 1 hour at room temperature under white light with shaking </w:t>
      </w:r>
      <w:r w:rsidRPr="007851BE">
        <w:rPr>
          <w:b/>
          <w:bCs/>
          <w:color w:val="7030A0"/>
        </w:rPr>
        <w:t>[3]</w:t>
      </w:r>
      <w:r w:rsidRPr="007851BE">
        <w:rPr>
          <w:color w:val="7030A0"/>
        </w:rPr>
        <w:t>.</w:t>
      </w:r>
      <w:r>
        <w:t xml:space="preserve"> </w:t>
      </w:r>
    </w:p>
    <w:p w14:paraId="50CBF86B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preparing the quenching solution.</w:t>
      </w:r>
    </w:p>
    <w:p w14:paraId="3C05F768" w14:textId="77777777" w:rsidR="006B4F19" w:rsidRPr="00DD2BD4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adding the quenching solution to the chamber.</w:t>
      </w:r>
    </w:p>
    <w:p w14:paraId="4BF11378" w14:textId="77777777" w:rsidR="006B4F19" w:rsidRPr="000C001C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placing the chamber under white light for incubation.</w:t>
      </w:r>
    </w:p>
    <w:p w14:paraId="7A84AF64" w14:textId="46D32D25" w:rsidR="006B4F19" w:rsidRPr="000C001C" w:rsidRDefault="006B4F19" w:rsidP="008731D5">
      <w:pPr>
        <w:pStyle w:val="Narration"/>
        <w:numPr>
          <w:ilvl w:val="1"/>
          <w:numId w:val="3"/>
        </w:numPr>
      </w:pPr>
      <w:r w:rsidRPr="000C001C">
        <w:t xml:space="preserve">Replace the quenching solution and incubate for an additional 1 hour under the same conditions </w:t>
      </w:r>
      <w:r w:rsidRPr="000C001C">
        <w:rPr>
          <w:b/>
          <w:bCs/>
        </w:rPr>
        <w:t>[</w:t>
      </w:r>
      <w:r>
        <w:rPr>
          <w:b/>
          <w:bCs/>
        </w:rPr>
        <w:t>1</w:t>
      </w:r>
      <w:r w:rsidRPr="000C001C">
        <w:rPr>
          <w:b/>
          <w:bCs/>
        </w:rPr>
        <w:t>]</w:t>
      </w:r>
      <w:r w:rsidRPr="000C001C">
        <w:t>.</w:t>
      </w:r>
      <w:r>
        <w:t xml:space="preserve"> </w:t>
      </w:r>
      <w:r w:rsidRPr="000C001C">
        <w:t xml:space="preserve">Wash the samples 4 times with </w:t>
      </w:r>
      <w:r>
        <w:t>DPBS</w:t>
      </w:r>
      <w:r w:rsidRPr="000C001C">
        <w:t xml:space="preserve"> for 10 minutes </w:t>
      </w:r>
      <w:r w:rsidR="00D54C8A">
        <w:t>each, then repeat</w:t>
      </w:r>
      <w:r>
        <w:t xml:space="preserve"> the </w:t>
      </w:r>
      <w:r w:rsidRPr="000C001C">
        <w:t xml:space="preserve">immunostaining procedure </w:t>
      </w:r>
      <w:r w:rsidRPr="000C001C">
        <w:rPr>
          <w:b/>
          <w:bCs/>
        </w:rPr>
        <w:t>[</w:t>
      </w:r>
      <w:r>
        <w:rPr>
          <w:b/>
          <w:bCs/>
        </w:rPr>
        <w:t>2</w:t>
      </w:r>
      <w:r w:rsidRPr="000C001C">
        <w:rPr>
          <w:b/>
          <w:bCs/>
        </w:rPr>
        <w:t>]</w:t>
      </w:r>
      <w:r>
        <w:t>.</w:t>
      </w:r>
    </w:p>
    <w:p w14:paraId="4F499680" w14:textId="77777777" w:rsidR="006B4F19" w:rsidRDefault="006B4F19" w:rsidP="008731D5">
      <w:pPr>
        <w:pStyle w:val="ShotDescription"/>
        <w:numPr>
          <w:ilvl w:val="2"/>
          <w:numId w:val="3"/>
        </w:numPr>
        <w:rPr>
          <w:lang w:val="en-IN"/>
        </w:rPr>
      </w:pPr>
      <w:r w:rsidRPr="000C001C">
        <w:rPr>
          <w:lang w:val="en-IN"/>
        </w:rPr>
        <w:t>Talent replacing the quenching solution in the chamber.</w:t>
      </w:r>
    </w:p>
    <w:p w14:paraId="44CA4AB9" w14:textId="551F7A0D" w:rsidR="006B4F19" w:rsidRPr="00B07A3B" w:rsidRDefault="006B4F19" w:rsidP="008731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001C">
        <w:rPr>
          <w:lang w:val="en-IN"/>
        </w:rPr>
        <w:t xml:space="preserve">Talent washing the samples with </w:t>
      </w:r>
      <w:r>
        <w:rPr>
          <w:lang w:val="en-IN"/>
        </w:rPr>
        <w:t>DPBS</w:t>
      </w:r>
      <w:r w:rsidRPr="000C001C">
        <w:rPr>
          <w:lang w:val="en-IN"/>
        </w:rPr>
        <w:t>.</w:t>
      </w:r>
    </w:p>
    <w:p w14:paraId="04D63386" w14:textId="77777777" w:rsidR="006B4F19" w:rsidRDefault="006B4F1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250EF95F" w:rsidR="001E0433" w:rsidRPr="00B07A3B" w:rsidRDefault="001E0433" w:rsidP="001D38E4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8731D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17E01CC" w14:textId="15AA4CDB" w:rsidR="00FF50A8" w:rsidRDefault="00FF50A8" w:rsidP="008731D5">
      <w:pPr>
        <w:pStyle w:val="TemplateNarration"/>
        <w:numPr>
          <w:ilvl w:val="1"/>
          <w:numId w:val="3"/>
        </w:numPr>
        <w:rPr>
          <w:lang w:val="en-IN"/>
        </w:rPr>
      </w:pPr>
      <w:r w:rsidRPr="00976817">
        <w:rPr>
          <w:color w:val="7030A0"/>
          <w:lang w:val="en-IN"/>
        </w:rPr>
        <w:t xml:space="preserve">Recovery and WBC depletion performance of spiked cancer and fibroblast cell lines using the rare cell isolation disc demonstrated 90 percent recovery rate for cancer cells </w:t>
      </w:r>
      <w:r w:rsidRPr="00976817">
        <w:rPr>
          <w:b/>
          <w:bCs/>
          <w:color w:val="7030A0"/>
          <w:lang w:val="en-IN"/>
        </w:rPr>
        <w:t>[1]</w:t>
      </w:r>
      <w:r w:rsidRPr="00976817">
        <w:rPr>
          <w:color w:val="7030A0"/>
          <w:lang w:val="en-IN"/>
        </w:rPr>
        <w:t xml:space="preserve"> and 86 percent for fibroblast cells </w:t>
      </w:r>
      <w:r w:rsidRPr="00976817">
        <w:rPr>
          <w:b/>
          <w:bCs/>
          <w:color w:val="7030A0"/>
          <w:lang w:val="en-IN"/>
        </w:rPr>
        <w:t>[2]</w:t>
      </w:r>
      <w:r w:rsidRPr="00976817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5A178E81" w14:textId="77777777" w:rsidR="00FF50A8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23252">
        <w:rPr>
          <w:i/>
          <w:iCs/>
          <w:color w:val="0000FF"/>
          <w:lang w:val="en-IN"/>
        </w:rPr>
        <w:t>Video Editor: Please emphasize the bar labelled “Cancer cell”</w:t>
      </w:r>
    </w:p>
    <w:p w14:paraId="54C2C8D3" w14:textId="77777777" w:rsidR="00FF50A8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23252">
        <w:rPr>
          <w:i/>
          <w:iCs/>
          <w:color w:val="0000FF"/>
          <w:lang w:val="en-IN"/>
        </w:rPr>
        <w:t>Video Editor: Please emphasize the bar labelled “Fibroblast”</w:t>
      </w:r>
    </w:p>
    <w:p w14:paraId="4F9F236A" w14:textId="77777777" w:rsidR="00FF50A8" w:rsidRPr="002B4B53" w:rsidRDefault="00FF50A8" w:rsidP="008731D5">
      <w:pPr>
        <w:pStyle w:val="TemplateNarration"/>
        <w:numPr>
          <w:ilvl w:val="1"/>
          <w:numId w:val="3"/>
        </w:numPr>
        <w:rPr>
          <w:lang w:val="en-IN"/>
        </w:rPr>
      </w:pPr>
      <w:r w:rsidRPr="002B4B53">
        <w:rPr>
          <w:color w:val="7030A0"/>
          <w:lang w:val="en-IN"/>
        </w:rPr>
        <w:t xml:space="preserve">Comparison of </w:t>
      </w:r>
      <w:r w:rsidRPr="002B4B53">
        <w:rPr>
          <w:color w:val="7030A0"/>
          <w:lang w:eastAsia="ko-KR"/>
        </w:rPr>
        <w:t xml:space="preserve">cell morphology and size distribution of recovered cells stained with green CMFDA </w:t>
      </w:r>
      <w:r w:rsidRPr="002B4B53">
        <w:rPr>
          <w:i/>
          <w:iCs/>
          <w:color w:val="EE0000"/>
          <w:lang w:eastAsia="ko-KR"/>
        </w:rPr>
        <w:t>(C-M-F-D-A)</w:t>
      </w:r>
      <w:r>
        <w:rPr>
          <w:lang w:eastAsia="ko-KR"/>
        </w:rPr>
        <w:t xml:space="preserve"> </w:t>
      </w:r>
      <w:r w:rsidRPr="002B4B53">
        <w:rPr>
          <w:color w:val="7030A0"/>
          <w:lang w:eastAsia="ko-KR"/>
        </w:rPr>
        <w:t xml:space="preserve">and DAPI </w:t>
      </w:r>
      <w:r w:rsidRPr="002B4B53">
        <w:rPr>
          <w:i/>
          <w:iCs/>
          <w:color w:val="EE0000"/>
          <w:lang w:eastAsia="ko-KR"/>
        </w:rPr>
        <w:t>(dah-pee)</w:t>
      </w:r>
      <w:r>
        <w:rPr>
          <w:i/>
          <w:iCs/>
          <w:color w:val="EE0000"/>
          <w:lang w:eastAsia="ko-KR"/>
        </w:rPr>
        <w:t xml:space="preserve"> </w:t>
      </w:r>
      <w:r w:rsidRPr="002B4B53">
        <w:rPr>
          <w:color w:val="7030A0"/>
          <w:lang w:eastAsia="ko-KR"/>
        </w:rPr>
        <w:t>showed that the fibroblast cell</w:t>
      </w:r>
      <w:r>
        <w:rPr>
          <w:color w:val="7030A0"/>
          <w:lang w:eastAsia="ko-KR"/>
        </w:rPr>
        <w:t>s</w:t>
      </w:r>
      <w:r w:rsidRPr="002B4B53">
        <w:rPr>
          <w:color w:val="7030A0"/>
          <w:lang w:eastAsia="ko-KR"/>
        </w:rPr>
        <w:t xml:space="preserve"> exhibited greater size heterogeneity </w:t>
      </w:r>
      <w:r w:rsidRPr="002B4B53">
        <w:rPr>
          <w:b/>
          <w:bCs/>
          <w:color w:val="7030A0"/>
          <w:lang w:eastAsia="ko-KR"/>
        </w:rPr>
        <w:t>[1]</w:t>
      </w:r>
      <w:r>
        <w:rPr>
          <w:color w:val="7030A0"/>
          <w:lang w:eastAsia="ko-KR"/>
        </w:rPr>
        <w:t xml:space="preserve"> </w:t>
      </w:r>
      <w:r w:rsidRPr="002B4B53">
        <w:rPr>
          <w:color w:val="7030A0"/>
          <w:lang w:eastAsia="ko-KR"/>
        </w:rPr>
        <w:t>than the cancer cell</w:t>
      </w:r>
      <w:r>
        <w:rPr>
          <w:color w:val="7030A0"/>
          <w:lang w:eastAsia="ko-KR"/>
        </w:rPr>
        <w:t xml:space="preserve">s </w:t>
      </w:r>
      <w:r w:rsidRPr="002B4B53">
        <w:rPr>
          <w:b/>
          <w:bCs/>
          <w:color w:val="7030A0"/>
          <w:lang w:eastAsia="ko-KR"/>
        </w:rPr>
        <w:t>[2]</w:t>
      </w:r>
      <w:r>
        <w:rPr>
          <w:color w:val="7030A0"/>
          <w:lang w:eastAsia="ko-KR"/>
        </w:rPr>
        <w:t xml:space="preserve">. </w:t>
      </w:r>
    </w:p>
    <w:p w14:paraId="271E6E67" w14:textId="77777777" w:rsidR="00FF50A8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2E. </w:t>
      </w:r>
      <w:r w:rsidRPr="00023252">
        <w:rPr>
          <w:i/>
          <w:iCs/>
          <w:color w:val="0000FF"/>
          <w:lang w:val="en-IN"/>
        </w:rPr>
        <w:t xml:space="preserve">Video Editor: Please emphasize the cells with values 56.8 </w:t>
      </w:r>
      <w:r w:rsidRPr="00023252">
        <w:rPr>
          <w:rFonts w:cs="Calibri"/>
          <w:i/>
          <w:iCs/>
          <w:color w:val="0000FF"/>
          <w:lang w:val="en-IN"/>
        </w:rPr>
        <w:t>µ</w:t>
      </w:r>
      <w:r w:rsidRPr="00023252">
        <w:rPr>
          <w:i/>
          <w:iCs/>
          <w:color w:val="0000FF"/>
          <w:lang w:val="en-IN"/>
        </w:rPr>
        <w:t>m and 13.0 µm.</w:t>
      </w:r>
    </w:p>
    <w:p w14:paraId="557E378A" w14:textId="77777777" w:rsidR="00FF50A8" w:rsidRPr="00E0096D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2D. </w:t>
      </w:r>
      <w:r w:rsidRPr="00023252">
        <w:rPr>
          <w:i/>
          <w:iCs/>
          <w:color w:val="0000FF"/>
          <w:lang w:val="en-IN"/>
        </w:rPr>
        <w:t>Video Editor: Please emphasize the cells with uniform size.</w:t>
      </w:r>
    </w:p>
    <w:p w14:paraId="662585F8" w14:textId="77777777" w:rsidR="00FF50A8" w:rsidRDefault="00FF50A8" w:rsidP="008731D5">
      <w:pPr>
        <w:pStyle w:val="TemplateNarration"/>
        <w:numPr>
          <w:ilvl w:val="1"/>
          <w:numId w:val="3"/>
        </w:numPr>
        <w:rPr>
          <w:lang w:val="en-IN"/>
        </w:rPr>
      </w:pPr>
      <w:r w:rsidRPr="004D64D5">
        <w:rPr>
          <w:color w:val="7030A0"/>
          <w:lang w:val="en-IN"/>
        </w:rPr>
        <w:t xml:space="preserve">Representative fluorescence images of isolated cells stained with DAPI, keratin, and beta actin after conventional smear-based- and hydrogel-based immunocytochemistries demonstrated a more intact cellular morphology </w:t>
      </w:r>
      <w:r w:rsidRPr="004D64D5">
        <w:rPr>
          <w:b/>
          <w:bCs/>
          <w:color w:val="7030A0"/>
          <w:lang w:val="en-IN"/>
        </w:rPr>
        <w:t>[1]</w:t>
      </w:r>
      <w:r w:rsidRPr="004D64D5">
        <w:rPr>
          <w:color w:val="7030A0"/>
          <w:lang w:val="en-IN"/>
        </w:rPr>
        <w:t xml:space="preserve"> and clear visualization of DAPI with hydrogel-based method </w:t>
      </w:r>
      <w:r w:rsidRPr="004D64D5">
        <w:rPr>
          <w:b/>
          <w:bCs/>
          <w:color w:val="7030A0"/>
          <w:lang w:val="en-IN"/>
        </w:rPr>
        <w:t>[2]</w:t>
      </w:r>
      <w:r w:rsidRPr="004D64D5">
        <w:rPr>
          <w:color w:val="7030A0"/>
          <w:lang w:val="en-IN"/>
        </w:rPr>
        <w:t xml:space="preserve">. </w:t>
      </w:r>
    </w:p>
    <w:p w14:paraId="489156F5" w14:textId="77777777" w:rsidR="00FF50A8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3B. </w:t>
      </w:r>
      <w:r w:rsidRPr="0092018E">
        <w:rPr>
          <w:i/>
          <w:iCs/>
          <w:color w:val="0000FF"/>
          <w:lang w:val="en-IN"/>
        </w:rPr>
        <w:t>Video Editor: Please emphasize the “Merge” channel in the HyPICC and Smear rows sequentially.</w:t>
      </w:r>
    </w:p>
    <w:p w14:paraId="0AC1C302" w14:textId="77777777" w:rsidR="00FF50A8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3B. </w:t>
      </w:r>
      <w:r w:rsidRPr="0092018E">
        <w:rPr>
          <w:i/>
          <w:iCs/>
          <w:color w:val="0000FF"/>
          <w:lang w:val="en-IN"/>
        </w:rPr>
        <w:t>Video Editor: Please emphasize the brightness of the “DAPI” channel in HypICC row compared to Smear row.</w:t>
      </w:r>
    </w:p>
    <w:p w14:paraId="4662DA93" w14:textId="77777777" w:rsidR="00FF50A8" w:rsidRDefault="00FF50A8" w:rsidP="008731D5">
      <w:pPr>
        <w:pStyle w:val="TemplateNarration"/>
        <w:numPr>
          <w:ilvl w:val="1"/>
          <w:numId w:val="3"/>
        </w:numPr>
        <w:rPr>
          <w:lang w:val="en-IN"/>
        </w:rPr>
      </w:pPr>
      <w:r w:rsidRPr="00F26DC7">
        <w:rPr>
          <w:color w:val="7030A0"/>
          <w:lang w:val="en-IN"/>
        </w:rPr>
        <w:t xml:space="preserve">Representative immunocytochemistry images of CRC from lung cancer patients show that circulating tumor cells were identified as keratin-positive </w:t>
      </w:r>
      <w:r w:rsidRPr="00F26DC7">
        <w:rPr>
          <w:b/>
          <w:bCs/>
          <w:color w:val="7030A0"/>
          <w:lang w:val="en-IN"/>
        </w:rPr>
        <w:t>[1]</w:t>
      </w:r>
      <w:r w:rsidRPr="00F26DC7">
        <w:rPr>
          <w:color w:val="7030A0"/>
          <w:lang w:val="en-IN"/>
        </w:rPr>
        <w:t xml:space="preserve"> and CD45 </w:t>
      </w:r>
      <w:r w:rsidRPr="00624C40">
        <w:rPr>
          <w:i/>
          <w:iCs/>
          <w:color w:val="EE0000"/>
          <w:lang w:val="en-IN"/>
        </w:rPr>
        <w:t>(C-D-forty-five)</w:t>
      </w:r>
      <w:r w:rsidRPr="00F26DC7">
        <w:rPr>
          <w:color w:val="7030A0"/>
          <w:lang w:val="en-IN"/>
        </w:rPr>
        <w:t xml:space="preserve">-negative </w:t>
      </w:r>
      <w:r w:rsidRPr="00F26DC7">
        <w:rPr>
          <w:b/>
          <w:bCs/>
          <w:color w:val="7030A0"/>
          <w:lang w:val="en-IN"/>
        </w:rPr>
        <w:t>[2]</w:t>
      </w:r>
      <w:r w:rsidRPr="00F26DC7">
        <w:rPr>
          <w:color w:val="7030A0"/>
          <w:lang w:val="en-IN"/>
        </w:rPr>
        <w:t xml:space="preserve">, whereas circulating cancer-associated fibroblasts were identified as cells expressing alpha smooth muscle actin </w:t>
      </w:r>
      <w:r w:rsidRPr="00F26DC7">
        <w:rPr>
          <w:b/>
          <w:bCs/>
          <w:color w:val="7030A0"/>
          <w:lang w:val="en-IN"/>
        </w:rPr>
        <w:t>[3]</w:t>
      </w:r>
      <w:r w:rsidRPr="00F26DC7">
        <w:rPr>
          <w:color w:val="7030A0"/>
          <w:lang w:val="en-IN"/>
        </w:rPr>
        <w:t xml:space="preserve"> and fibroblast activation protein </w:t>
      </w:r>
      <w:r w:rsidRPr="00F26DC7">
        <w:rPr>
          <w:b/>
          <w:bCs/>
          <w:color w:val="7030A0"/>
          <w:lang w:val="en-IN"/>
        </w:rPr>
        <w:t>[4]</w:t>
      </w:r>
      <w:r w:rsidRPr="00F26DC7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596811BE" w14:textId="77777777" w:rsidR="00FF50A8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2018E">
        <w:rPr>
          <w:i/>
          <w:iCs/>
          <w:color w:val="0000FF"/>
          <w:lang w:val="en-IN"/>
        </w:rPr>
        <w:t>Video Editor: Please emphasize the green fluorescence in the panCK panel.</w:t>
      </w:r>
    </w:p>
    <w:p w14:paraId="087D85C9" w14:textId="77777777" w:rsidR="00FF50A8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2018E">
        <w:rPr>
          <w:i/>
          <w:iCs/>
          <w:color w:val="0000FF"/>
          <w:lang w:val="en-IN"/>
        </w:rPr>
        <w:t>Video Editor: Please emphasize the absence of red fluorescence in the CD45 panel.</w:t>
      </w:r>
    </w:p>
    <w:p w14:paraId="528228BD" w14:textId="77777777" w:rsidR="00FF50A8" w:rsidRDefault="00FF50A8" w:rsidP="008731D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4C. </w:t>
      </w:r>
      <w:r w:rsidRPr="0092018E">
        <w:rPr>
          <w:i/>
          <w:iCs/>
          <w:color w:val="0000FF"/>
          <w:lang w:val="en-IN"/>
        </w:rPr>
        <w:t>Video Editor: Please emphasize the red fluorescence in the SMA panel in the top row.</w:t>
      </w:r>
    </w:p>
    <w:p w14:paraId="06E8A171" w14:textId="6661C7C1" w:rsidR="001E0433" w:rsidRPr="00B07A3B" w:rsidRDefault="00FF50A8" w:rsidP="008731D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lastRenderedPageBreak/>
        <w:t xml:space="preserve">LAB MEDIA: Figure 4C. </w:t>
      </w:r>
      <w:r w:rsidRPr="0092018E">
        <w:rPr>
          <w:i/>
          <w:iCs w:val="0"/>
          <w:color w:val="0000FF"/>
          <w:lang w:val="en-IN"/>
        </w:rPr>
        <w:t>Video Editor: Please emphasize the green fluorescence in the FAP panel in the bottom row.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6B12B" w14:textId="77777777" w:rsidR="00306054" w:rsidRDefault="00306054">
      <w:r>
        <w:separator/>
      </w:r>
    </w:p>
    <w:p w14:paraId="4857B169" w14:textId="77777777" w:rsidR="00306054" w:rsidRDefault="00306054"/>
  </w:endnote>
  <w:endnote w:type="continuationSeparator" w:id="0">
    <w:p w14:paraId="4DCC1D1D" w14:textId="77777777" w:rsidR="00306054" w:rsidRDefault="00306054">
      <w:r>
        <w:continuationSeparator/>
      </w:r>
    </w:p>
    <w:p w14:paraId="2A85B96D" w14:textId="77777777" w:rsidR="00306054" w:rsidRDefault="003060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465DF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71DD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DC637B">
      <w:rPr>
        <w:rFonts w:cstheme="minorHAnsi"/>
      </w:rPr>
      <w:t>June 19,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C7464" w14:textId="77777777" w:rsidR="00306054" w:rsidRDefault="00306054">
      <w:r>
        <w:separator/>
      </w:r>
    </w:p>
    <w:p w14:paraId="10B9FF7E" w14:textId="77777777" w:rsidR="00306054" w:rsidRDefault="00306054"/>
  </w:footnote>
  <w:footnote w:type="continuationSeparator" w:id="0">
    <w:p w14:paraId="582815DF" w14:textId="77777777" w:rsidR="00306054" w:rsidRDefault="00306054">
      <w:r>
        <w:continuationSeparator/>
      </w:r>
    </w:p>
    <w:p w14:paraId="14DBF4D7" w14:textId="77777777" w:rsidR="00306054" w:rsidRDefault="003060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055FDC0" w:rsidR="00336C61" w:rsidRPr="006D3AC7" w:rsidRDefault="00336C61" w:rsidP="00DC637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DC637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9E709A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C950860"/>
    <w:multiLevelType w:val="multilevel"/>
    <w:tmpl w:val="31B678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3920F1"/>
    <w:multiLevelType w:val="multilevel"/>
    <w:tmpl w:val="110E84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19F2D7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424616192">
    <w:abstractNumId w:val="12"/>
  </w:num>
  <w:num w:numId="44" w16cid:durableId="1135486543">
    <w:abstractNumId w:val="37"/>
  </w:num>
  <w:num w:numId="45" w16cid:durableId="896626532">
    <w:abstractNumId w:val="19"/>
  </w:num>
  <w:num w:numId="46" w16cid:durableId="1978950692">
    <w:abstractNumId w:val="28"/>
  </w:num>
  <w:num w:numId="47" w16cid:durableId="1807703967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00E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037D"/>
    <w:rsid w:val="000A62DB"/>
    <w:rsid w:val="000A7C4F"/>
    <w:rsid w:val="000B0B1A"/>
    <w:rsid w:val="000B2085"/>
    <w:rsid w:val="000B387A"/>
    <w:rsid w:val="000B4E9A"/>
    <w:rsid w:val="000B7290"/>
    <w:rsid w:val="000C27AE"/>
    <w:rsid w:val="000C39AF"/>
    <w:rsid w:val="000C6227"/>
    <w:rsid w:val="000D065F"/>
    <w:rsid w:val="000D17E8"/>
    <w:rsid w:val="000D186B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19D5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131"/>
    <w:rsid w:val="001C3C85"/>
    <w:rsid w:val="001C5DB5"/>
    <w:rsid w:val="001C7BBC"/>
    <w:rsid w:val="001D38E4"/>
    <w:rsid w:val="001D66A5"/>
    <w:rsid w:val="001E0433"/>
    <w:rsid w:val="001E2225"/>
    <w:rsid w:val="001E230F"/>
    <w:rsid w:val="001E52A3"/>
    <w:rsid w:val="001F0890"/>
    <w:rsid w:val="001F615E"/>
    <w:rsid w:val="00214268"/>
    <w:rsid w:val="00232200"/>
    <w:rsid w:val="002349B3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2314"/>
    <w:rsid w:val="002773BA"/>
    <w:rsid w:val="00277C90"/>
    <w:rsid w:val="00277F11"/>
    <w:rsid w:val="0028189A"/>
    <w:rsid w:val="00283E3E"/>
    <w:rsid w:val="00287206"/>
    <w:rsid w:val="0028752E"/>
    <w:rsid w:val="002929B8"/>
    <w:rsid w:val="00294464"/>
    <w:rsid w:val="002A2775"/>
    <w:rsid w:val="002A4739"/>
    <w:rsid w:val="002A6FCF"/>
    <w:rsid w:val="002A7F8B"/>
    <w:rsid w:val="002B009A"/>
    <w:rsid w:val="002B025E"/>
    <w:rsid w:val="002B035E"/>
    <w:rsid w:val="002B0D88"/>
    <w:rsid w:val="002B26D4"/>
    <w:rsid w:val="002B55D9"/>
    <w:rsid w:val="002C54DB"/>
    <w:rsid w:val="002D2D0C"/>
    <w:rsid w:val="002D52A1"/>
    <w:rsid w:val="002E29DF"/>
    <w:rsid w:val="002E7521"/>
    <w:rsid w:val="002F0D42"/>
    <w:rsid w:val="002F3829"/>
    <w:rsid w:val="002F38CF"/>
    <w:rsid w:val="002F533E"/>
    <w:rsid w:val="003036C1"/>
    <w:rsid w:val="00305187"/>
    <w:rsid w:val="00306054"/>
    <w:rsid w:val="0030618C"/>
    <w:rsid w:val="00312129"/>
    <w:rsid w:val="00312B56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418"/>
    <w:rsid w:val="0034684D"/>
    <w:rsid w:val="003513A5"/>
    <w:rsid w:val="00355D9B"/>
    <w:rsid w:val="00357FB7"/>
    <w:rsid w:val="00363153"/>
    <w:rsid w:val="00364249"/>
    <w:rsid w:val="00370519"/>
    <w:rsid w:val="0038502C"/>
    <w:rsid w:val="00386777"/>
    <w:rsid w:val="00395684"/>
    <w:rsid w:val="003A1109"/>
    <w:rsid w:val="003A49C2"/>
    <w:rsid w:val="003A61BB"/>
    <w:rsid w:val="003B3E2A"/>
    <w:rsid w:val="003B55E5"/>
    <w:rsid w:val="003B5E26"/>
    <w:rsid w:val="003C1044"/>
    <w:rsid w:val="003C32EC"/>
    <w:rsid w:val="003C633F"/>
    <w:rsid w:val="003D0847"/>
    <w:rsid w:val="003D0D62"/>
    <w:rsid w:val="003D0FD6"/>
    <w:rsid w:val="003E2BC9"/>
    <w:rsid w:val="003E7C92"/>
    <w:rsid w:val="003F4B52"/>
    <w:rsid w:val="004001E9"/>
    <w:rsid w:val="004034B6"/>
    <w:rsid w:val="004114EA"/>
    <w:rsid w:val="00414B4F"/>
    <w:rsid w:val="00426350"/>
    <w:rsid w:val="004340AE"/>
    <w:rsid w:val="00434BEA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AB5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44D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17E64"/>
    <w:rsid w:val="0052184A"/>
    <w:rsid w:val="00524258"/>
    <w:rsid w:val="00530DD9"/>
    <w:rsid w:val="005320E4"/>
    <w:rsid w:val="00534B83"/>
    <w:rsid w:val="005363E2"/>
    <w:rsid w:val="00536D89"/>
    <w:rsid w:val="00540573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0AA6"/>
    <w:rsid w:val="005E2B7E"/>
    <w:rsid w:val="005F18A3"/>
    <w:rsid w:val="005F1ADF"/>
    <w:rsid w:val="005F5B6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4F19"/>
    <w:rsid w:val="006B674F"/>
    <w:rsid w:val="006C08AE"/>
    <w:rsid w:val="006C0E87"/>
    <w:rsid w:val="006C1A3B"/>
    <w:rsid w:val="006C4093"/>
    <w:rsid w:val="006D1F9B"/>
    <w:rsid w:val="006D3AC7"/>
    <w:rsid w:val="006D5666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2B76"/>
    <w:rsid w:val="007A092F"/>
    <w:rsid w:val="007A149A"/>
    <w:rsid w:val="007A4E1D"/>
    <w:rsid w:val="007A6899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1D5"/>
    <w:rsid w:val="00873D1A"/>
    <w:rsid w:val="00875BE8"/>
    <w:rsid w:val="00877B88"/>
    <w:rsid w:val="008801CC"/>
    <w:rsid w:val="0088113B"/>
    <w:rsid w:val="00882445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5E6"/>
    <w:rsid w:val="00927B12"/>
    <w:rsid w:val="009301B8"/>
    <w:rsid w:val="0093133A"/>
    <w:rsid w:val="00931D78"/>
    <w:rsid w:val="009364D5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1C00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7E3F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7D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C58"/>
    <w:rsid w:val="00AC5EF4"/>
    <w:rsid w:val="00AC63FC"/>
    <w:rsid w:val="00AD1610"/>
    <w:rsid w:val="00AD3B12"/>
    <w:rsid w:val="00AD3B41"/>
    <w:rsid w:val="00AD4F04"/>
    <w:rsid w:val="00AD56F0"/>
    <w:rsid w:val="00AD6FFC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2C3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1DD8"/>
    <w:rsid w:val="00B7250F"/>
    <w:rsid w:val="00B807E5"/>
    <w:rsid w:val="00B847A0"/>
    <w:rsid w:val="00B87BC5"/>
    <w:rsid w:val="00B97BEF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BF5EB6"/>
    <w:rsid w:val="00C00F3F"/>
    <w:rsid w:val="00C035C7"/>
    <w:rsid w:val="00C072CC"/>
    <w:rsid w:val="00C12062"/>
    <w:rsid w:val="00C15AD2"/>
    <w:rsid w:val="00C247B0"/>
    <w:rsid w:val="00C24C82"/>
    <w:rsid w:val="00C2620F"/>
    <w:rsid w:val="00C304DC"/>
    <w:rsid w:val="00C33F30"/>
    <w:rsid w:val="00C34F4C"/>
    <w:rsid w:val="00C602B2"/>
    <w:rsid w:val="00C70C90"/>
    <w:rsid w:val="00C711F5"/>
    <w:rsid w:val="00C729CB"/>
    <w:rsid w:val="00C7374B"/>
    <w:rsid w:val="00C8109F"/>
    <w:rsid w:val="00C8225C"/>
    <w:rsid w:val="00C82679"/>
    <w:rsid w:val="00C836F3"/>
    <w:rsid w:val="00C90D48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1F9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28D7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4C8A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4B04"/>
    <w:rsid w:val="00DC637B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4629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0867"/>
    <w:rsid w:val="00F02052"/>
    <w:rsid w:val="00F0293A"/>
    <w:rsid w:val="00F045D1"/>
    <w:rsid w:val="00F04E9E"/>
    <w:rsid w:val="00F07352"/>
    <w:rsid w:val="00F07DEF"/>
    <w:rsid w:val="00F10CF8"/>
    <w:rsid w:val="00F10FAD"/>
    <w:rsid w:val="00F113FD"/>
    <w:rsid w:val="00F11C5C"/>
    <w:rsid w:val="00F146E3"/>
    <w:rsid w:val="00F153F4"/>
    <w:rsid w:val="00F16133"/>
    <w:rsid w:val="00F16456"/>
    <w:rsid w:val="00F22F5E"/>
    <w:rsid w:val="00F241B5"/>
    <w:rsid w:val="00F3061E"/>
    <w:rsid w:val="00F32EF4"/>
    <w:rsid w:val="00F35094"/>
    <w:rsid w:val="00F35D24"/>
    <w:rsid w:val="00F4061F"/>
    <w:rsid w:val="00F41CDF"/>
    <w:rsid w:val="00F4412A"/>
    <w:rsid w:val="00F56A75"/>
    <w:rsid w:val="00F56EF6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AE0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50A8"/>
    <w:rsid w:val="00FF5130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B4F1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B4F1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B4F1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B4F1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6B4F1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6B4F1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6B4F19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FF50A8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s@dgist.ac.kr" TargetMode="External"/><Relationship Id="rId13" Type="http://schemas.openxmlformats.org/officeDocument/2006/relationships/hyperlink" Target="mailto:sylee88@yuhs.ac" TargetMode="External"/><Relationship Id="rId18" Type="http://schemas.openxmlformats.org/officeDocument/2006/relationships/hyperlink" Target="mailto:nobelg@yuhs.ac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646203" TargetMode="External"/><Relationship Id="rId12" Type="http://schemas.openxmlformats.org/officeDocument/2006/relationships/hyperlink" Target="mailto:s_hyejin@dgist.ac.kr" TargetMode="External"/><Relationship Id="rId17" Type="http://schemas.openxmlformats.org/officeDocument/2006/relationships/hyperlink" Target="mailto:urojy@ncc.re.kr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ksy@ncc.re.kr" TargetMode="External"/><Relationship Id="rId20" Type="http://schemas.openxmlformats.org/officeDocument/2006/relationships/hyperlink" Target="mailto:utkarsh.khare@jove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sh@dgist.ac.kr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jungmin98@ctcells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hyun-gyu_2152@dgist.ac.kr" TargetMode="External"/><Relationship Id="rId19" Type="http://schemas.openxmlformats.org/officeDocument/2006/relationships/hyperlink" Target="mailto:kms@dgist.ac.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jwoo96@dgist.ac.kr" TargetMode="External"/><Relationship Id="rId14" Type="http://schemas.openxmlformats.org/officeDocument/2006/relationships/hyperlink" Target="mailto:yaong97@hanmail.net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11</Pages>
  <Words>2668</Words>
  <Characters>15212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111</cp:revision>
  <cp:lastPrinted>2026-06-15T05:45:00Z</cp:lastPrinted>
  <dcterms:created xsi:type="dcterms:W3CDTF">2023-06-29T06:34:00Z</dcterms:created>
  <dcterms:modified xsi:type="dcterms:W3CDTF">2026-06-19T09:00:00Z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