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B5A93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37A38">
        <w:rPr>
          <w:rFonts w:eastAsia="Times New Roman" w:cstheme="minorHAnsi"/>
          <w:b/>
        </w:rPr>
        <w:t>70941</w:t>
      </w:r>
    </w:p>
    <w:p w14:paraId="2F6924E5" w14:textId="4BC16F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37A38">
        <w:rPr>
          <w:rFonts w:eastAsia="Times New Roman" w:cstheme="minorHAnsi"/>
          <w:b/>
        </w:rPr>
        <w:t>Pallavi Sharma</w:t>
      </w:r>
    </w:p>
    <w:p w14:paraId="6FB9233B" w14:textId="6F8D34D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37A38" w:rsidRPr="006039CD">
          <w:rPr>
            <w:rStyle w:val="Hyperlink"/>
            <w:rFonts w:eastAsia="Times New Roman" w:cstheme="minorHAnsi"/>
            <w:b/>
          </w:rPr>
          <w:t>https://review.jove.com/files_upload.php?src=21637053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348E11E" w14:textId="77777777" w:rsidR="00C37A38" w:rsidRPr="00C37A38" w:rsidRDefault="004E0C5A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37A38" w:rsidRPr="00C37A38">
        <w:rPr>
          <w:rFonts w:asciiTheme="majorHAnsi" w:hAnsiTheme="majorHAnsi" w:cstheme="majorHAnsi"/>
          <w:b/>
          <w:bCs/>
          <w:sz w:val="32"/>
          <w:szCs w:val="32"/>
        </w:rPr>
        <w:t>The Social Conditioned Place Preference Assay: Applications for Measuring Psychedelic-Mediated Critical Period Reopening in Mice</w:t>
      </w:r>
    </w:p>
    <w:p w14:paraId="30BC7CCC" w14:textId="7DF13880" w:rsidR="004E0C5A" w:rsidRPr="00C37A38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C37A38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DF073C" w14:textId="16BD8633" w:rsidR="00C37A38" w:rsidRPr="002E3F53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28"/>
          <w:szCs w:val="28"/>
        </w:rPr>
      </w:pPr>
      <w:r w:rsidRPr="002E3F53">
        <w:rPr>
          <w:rFonts w:asciiTheme="majorHAnsi" w:hAnsiTheme="majorHAnsi" w:cstheme="majorHAnsi"/>
          <w:b/>
          <w:bCs/>
          <w:sz w:val="28"/>
          <w:szCs w:val="28"/>
        </w:rPr>
        <w:t>Makenzie L. Wilkinson</w:t>
      </w:r>
      <w:r w:rsidRPr="002E3F53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1</w:t>
      </w:r>
      <w:r w:rsidRPr="002E3F53">
        <w:rPr>
          <w:rFonts w:asciiTheme="majorHAnsi" w:hAnsiTheme="majorHAnsi" w:cstheme="majorHAnsi"/>
          <w:b/>
          <w:bCs/>
          <w:sz w:val="28"/>
          <w:szCs w:val="28"/>
        </w:rPr>
        <w:t>, Gül Dölen</w:t>
      </w:r>
      <w:r w:rsidRPr="002E3F53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1,2,3</w:t>
      </w:r>
    </w:p>
    <w:p w14:paraId="2B25784B" w14:textId="77777777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57849383" w14:textId="78486376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37A38">
        <w:rPr>
          <w:rFonts w:asciiTheme="majorHAnsi" w:hAnsiTheme="majorHAnsi" w:cstheme="majorHAnsi"/>
          <w:sz w:val="28"/>
          <w:szCs w:val="28"/>
        </w:rPr>
        <w:t xml:space="preserve">Department of Neuroscience, </w:t>
      </w:r>
      <w:r w:rsidRPr="002E3F53">
        <w:rPr>
          <w:rFonts w:asciiTheme="majorHAnsi" w:hAnsiTheme="majorHAnsi" w:cstheme="majorHAnsi"/>
          <w:sz w:val="28"/>
          <w:szCs w:val="28"/>
        </w:rPr>
        <w:t>University of California</w:t>
      </w:r>
      <w:r w:rsidR="002E3F53" w:rsidRPr="002E3F53">
        <w:rPr>
          <w:rFonts w:asciiTheme="majorHAnsi" w:hAnsiTheme="majorHAnsi" w:cstheme="majorHAnsi"/>
          <w:sz w:val="28"/>
          <w:szCs w:val="28"/>
        </w:rPr>
        <w:t>, Berkeley</w:t>
      </w:r>
    </w:p>
    <w:p w14:paraId="141BE042" w14:textId="2966C273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37A38">
        <w:rPr>
          <w:rFonts w:asciiTheme="majorHAnsi" w:hAnsiTheme="majorHAnsi" w:cstheme="majorHAnsi"/>
          <w:sz w:val="28"/>
          <w:szCs w:val="28"/>
        </w:rPr>
        <w:t>Department of Psychology, Helen Wills Neuroscience Institute, and Berkeley Center for the Science of Psychedelics, University of California</w:t>
      </w:r>
      <w:r w:rsidR="002E3F53" w:rsidRPr="002E3F53">
        <w:rPr>
          <w:rFonts w:asciiTheme="majorHAnsi" w:hAnsiTheme="majorHAnsi" w:cstheme="majorHAnsi"/>
          <w:sz w:val="28"/>
          <w:szCs w:val="28"/>
        </w:rPr>
        <w:t>, Berkeley</w:t>
      </w:r>
    </w:p>
    <w:p w14:paraId="74A3CDA1" w14:textId="3CF82558" w:rsidR="00D6314B" w:rsidRPr="00B07A3B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C37A38">
        <w:rPr>
          <w:rFonts w:asciiTheme="majorHAnsi" w:hAnsiTheme="majorHAnsi" w:cstheme="majorHAnsi"/>
          <w:sz w:val="28"/>
          <w:szCs w:val="28"/>
        </w:rPr>
        <w:t>Departments of Neuroscience and Neurology, Johns Hopkins University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4852B46" w14:textId="54E023BA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Gül Dölen </w:t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</w:r>
      <w:r w:rsidR="002E3F53">
        <w:rPr>
          <w:rFonts w:asciiTheme="majorHAnsi" w:hAnsiTheme="majorHAnsi" w:cstheme="majorHAnsi"/>
        </w:rPr>
        <w:t xml:space="preserve"> </w:t>
      </w:r>
      <w:hyperlink r:id="rId8" w:history="1">
        <w:r w:rsidRPr="002E3F53">
          <w:rPr>
            <w:rStyle w:val="Hyperlink"/>
            <w:rFonts w:asciiTheme="majorHAnsi" w:hAnsiTheme="majorHAnsi" w:cstheme="majorHAnsi"/>
          </w:rPr>
          <w:t>gul@dolenlab.org</w:t>
        </w:r>
        <w:r w:rsidR="002E3F53" w:rsidRPr="002E3F53">
          <w:rPr>
            <w:rStyle w:val="Hyperlink"/>
            <w:rFonts w:asciiTheme="majorHAnsi" w:hAnsiTheme="majorHAnsi" w:cstheme="majorHAnsi"/>
          </w:rPr>
          <w:t xml:space="preserve"> </w:t>
        </w:r>
      </w:hyperlink>
      <w:r w:rsidR="002E3F53" w:rsidRPr="002E3F53">
        <w:rPr>
          <w:rFonts w:asciiTheme="majorHAnsi" w:hAnsiTheme="majorHAnsi" w:cstheme="majorHAnsi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729F02" w14:textId="4177C390" w:rsid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Makenzie L. Wilkinson </w:t>
      </w:r>
      <w:r w:rsidRPr="00042B1F">
        <w:rPr>
          <w:rFonts w:asciiTheme="majorHAnsi" w:hAnsiTheme="majorHAnsi" w:cstheme="majorHAnsi"/>
        </w:rPr>
        <w:tab/>
      </w:r>
      <w:hyperlink r:id="rId9" w:history="1">
        <w:r w:rsidRPr="00CF7DEF">
          <w:rPr>
            <w:rStyle w:val="Hyperlink"/>
            <w:rFonts w:asciiTheme="majorHAnsi" w:hAnsiTheme="majorHAnsi" w:cstheme="majorHAnsi"/>
            <w:lang w:val="en-IN"/>
          </w:rPr>
          <w:t>makenzie_wilkinson@berkeley.edu</w:t>
        </w:r>
      </w:hyperlink>
    </w:p>
    <w:p w14:paraId="09AA972C" w14:textId="247C476C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Gül Dölen </w:t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</w:r>
      <w:hyperlink r:id="rId10" w:history="1">
        <w:r w:rsidR="002E3F53" w:rsidRPr="002E3F53">
          <w:rPr>
            <w:rStyle w:val="Hyperlink"/>
            <w:rFonts w:asciiTheme="majorHAnsi" w:hAnsiTheme="majorHAnsi" w:cstheme="majorHAnsi"/>
          </w:rPr>
          <w:t xml:space="preserve">gul@dolenlab.org </w:t>
        </w:r>
      </w:hyperlink>
      <w:r w:rsidR="002E3F53" w:rsidRPr="002E3F53">
        <w:rPr>
          <w:rFonts w:asciiTheme="majorHAnsi" w:hAnsiTheme="majorHAnsi" w:cstheme="majorHAnsi"/>
        </w:rPr>
        <w:t xml:space="preserve"> </w:t>
      </w:r>
      <w:r w:rsidR="002E3F53">
        <w:t xml:space="preserve"> </w:t>
      </w:r>
    </w:p>
    <w:p w14:paraId="33E152DD" w14:textId="77777777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0AF729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C630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23F5F4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C630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D29970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C630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D46556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C630F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5E62394B" w:rsidR="00EB7FB3" w:rsidRDefault="00EC630F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Makenzie Wilkinson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Candidate in Neuroscience, University of California Berkeley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259EB6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E485C">
        <w:rPr>
          <w:rFonts w:cstheme="minorHAnsi"/>
          <w:bCs/>
          <w:sz w:val="22"/>
          <w:szCs w:val="22"/>
        </w:rPr>
        <w:t>44</w:t>
      </w:r>
    </w:p>
    <w:p w14:paraId="5AAC9C6C" w14:textId="1170372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32CF7">
        <w:rPr>
          <w:rFonts w:cstheme="minorHAnsi"/>
          <w:bCs/>
          <w:sz w:val="22"/>
          <w:szCs w:val="22"/>
        </w:rPr>
        <w:t xml:space="preserve"> 60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2A10C28" w14:textId="77777777" w:rsidR="00321AD5" w:rsidRDefault="00321AD5" w:rsidP="00321AD5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highlight w:val="yellow"/>
          <w:shd w:val="clear" w:color="auto" w:fill="FFFFFF"/>
        </w:rPr>
        <w:t>Authors</w:t>
      </w:r>
      <w:r w:rsidRPr="008B4E68">
        <w:rPr>
          <w:rFonts w:cstheme="minorHAnsi"/>
          <w:highlight w:val="yellow"/>
          <w:shd w:val="clear" w:color="auto" w:fill="FFFFFF"/>
        </w:rPr>
        <w:t xml:space="preserve">: </w:t>
      </w:r>
      <w:r>
        <w:rPr>
          <w:rFonts w:cstheme="minorHAnsi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A990764" w14:textId="77777777" w:rsidR="005C6BC1" w:rsidRPr="009914F4" w:rsidRDefault="00EC630F" w:rsidP="005C6BC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914F4">
        <w:rPr>
          <w:rStyle w:val="AuthorName"/>
          <w:rFonts w:asciiTheme="minorHAnsi" w:eastAsia="Times" w:hAnsiTheme="minorHAnsi" w:cstheme="minorHAnsi"/>
        </w:rPr>
        <w:t>Makenzie Wilkinson</w:t>
      </w:r>
      <w:r w:rsidR="00927B12" w:rsidRPr="009914F4">
        <w:rPr>
          <w:rStyle w:val="AuthorName"/>
          <w:rFonts w:asciiTheme="minorHAnsi" w:eastAsia="Times" w:hAnsiTheme="minorHAnsi" w:cstheme="minorHAnsi"/>
        </w:rPr>
        <w:t>:</w:t>
      </w:r>
      <w:r w:rsidR="005A33C6" w:rsidRPr="009914F4">
        <w:rPr>
          <w:rFonts w:cstheme="minorHAnsi"/>
        </w:rPr>
        <w:t xml:space="preserve"> </w:t>
      </w:r>
      <w:r w:rsidR="009914F4" w:rsidRPr="009914F4">
        <w:rPr>
          <w:rFonts w:eastAsia="Times New Roman" w:cstheme="minorHAnsi"/>
        </w:rPr>
        <w:t xml:space="preserve">Our research investigates how psychedelics reinstate plasticity in the adult brain </w:t>
      </w:r>
      <w:r w:rsidR="005C6BC1" w:rsidRPr="005C6BC1">
        <w:rPr>
          <w:rFonts w:eastAsia="Times New Roman" w:cstheme="minorHAnsi"/>
        </w:rPr>
        <w:t>by reopening the critical period for social reward learning in mice.</w:t>
      </w:r>
    </w:p>
    <w:p w14:paraId="57A3EF8D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908E005" w14:textId="145D0D76" w:rsidR="009914F4" w:rsidRPr="009914F4" w:rsidRDefault="009914F4" w:rsidP="005C6BC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B0139AD" w14:textId="5E3B3405" w:rsidR="007D61A8" w:rsidRPr="00E110A9" w:rsidRDefault="007F1168" w:rsidP="00E110A9">
      <w:pPr>
        <w:spacing w:before="120"/>
        <w:ind w:left="360"/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76EF6ED" w14:textId="2A067954" w:rsidR="009914F4" w:rsidRPr="00321AD5" w:rsidRDefault="004344E9" w:rsidP="00040C87">
      <w:pPr>
        <w:pStyle w:val="ListParagraph"/>
        <w:numPr>
          <w:ilvl w:val="1"/>
          <w:numId w:val="3"/>
        </w:numPr>
        <w:spacing w:before="120" w:after="240"/>
        <w:jc w:val="both"/>
        <w:rPr>
          <w:rFonts w:cstheme="minorHAnsi"/>
          <w:color w:val="000000"/>
          <w:shd w:val="clear" w:color="auto" w:fill="FFFFFF"/>
        </w:rPr>
      </w:pPr>
      <w:r w:rsidRPr="009914F4">
        <w:rPr>
          <w:rStyle w:val="AuthorName"/>
          <w:rFonts w:asciiTheme="minorHAnsi" w:eastAsia="Times" w:hAnsiTheme="minorHAnsi" w:cstheme="minorHAnsi"/>
        </w:rPr>
        <w:t>Makenzie Wilkinson</w:t>
      </w:r>
      <w:r w:rsidR="007D61A8" w:rsidRPr="009914F4">
        <w:rPr>
          <w:rFonts w:eastAsia="Times New Roman" w:cstheme="minorHAnsi"/>
          <w:b/>
          <w:bCs/>
          <w:u w:val="single"/>
        </w:rPr>
        <w:t>:</w:t>
      </w:r>
      <w:r w:rsidR="007D61A8" w:rsidRPr="009914F4">
        <w:rPr>
          <w:rFonts w:eastAsia="Times New Roman" w:cstheme="minorHAnsi"/>
        </w:rPr>
        <w:t xml:space="preserve"> </w:t>
      </w:r>
      <w:r w:rsidR="00040C87" w:rsidRPr="00040C87">
        <w:rPr>
          <w:rFonts w:eastAsia="Times New Roman" w:cstheme="minorHAnsi"/>
        </w:rPr>
        <w:t xml:space="preserve">Existing methods for measuring critical periods focus on sensory-motor development, while this protocol </w:t>
      </w:r>
      <w:r w:rsidR="00040C87">
        <w:rPr>
          <w:rFonts w:eastAsia="Times New Roman" w:cstheme="minorHAnsi"/>
        </w:rPr>
        <w:t>assesses</w:t>
      </w:r>
      <w:r w:rsidR="00040C87" w:rsidRPr="00040C87">
        <w:rPr>
          <w:rFonts w:eastAsia="Times New Roman" w:cstheme="minorHAnsi"/>
        </w:rPr>
        <w:t xml:space="preserve"> a critical period for peer-to-peer social learning.</w:t>
      </w:r>
    </w:p>
    <w:p w14:paraId="37229467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968AD54" w14:textId="77777777" w:rsidR="00321AD5" w:rsidRPr="009914F4" w:rsidRDefault="00321AD5" w:rsidP="00321AD5">
      <w:pPr>
        <w:pStyle w:val="ListParagraph"/>
        <w:spacing w:before="120" w:after="240"/>
        <w:ind w:left="907"/>
        <w:jc w:val="both"/>
        <w:rPr>
          <w:rFonts w:cstheme="minorHAnsi"/>
          <w:color w:val="000000"/>
          <w:shd w:val="clear" w:color="auto" w:fill="FFFFFF"/>
        </w:rPr>
      </w:pPr>
    </w:p>
    <w:p w14:paraId="1502FB3A" w14:textId="77777777" w:rsidR="009914F4" w:rsidRDefault="009914F4" w:rsidP="009914F4">
      <w:pPr>
        <w:pStyle w:val="ListParagraph"/>
        <w:spacing w:before="120" w:after="240"/>
        <w:ind w:left="907"/>
        <w:rPr>
          <w:rStyle w:val="AuthorName"/>
          <w:rFonts w:asciiTheme="minorHAnsi" w:eastAsia="Times" w:hAnsiTheme="minorHAnsi" w:cstheme="minorHAnsi"/>
        </w:rPr>
      </w:pPr>
    </w:p>
    <w:p w14:paraId="628E48CF" w14:textId="6703B9FD" w:rsidR="00384BC6" w:rsidRPr="009914F4" w:rsidRDefault="00384BC6" w:rsidP="009914F4">
      <w:pPr>
        <w:pStyle w:val="ListParagraph"/>
        <w:spacing w:before="120" w:after="240"/>
        <w:ind w:left="907"/>
        <w:rPr>
          <w:rFonts w:cstheme="minorHAnsi"/>
          <w:color w:val="000000"/>
          <w:shd w:val="clear" w:color="auto" w:fill="FFFFFF"/>
        </w:rPr>
      </w:pPr>
      <w:r w:rsidRPr="009914F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914F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694C37DA" w14:textId="46463350" w:rsidR="003B3D78" w:rsidRPr="00321AD5" w:rsidRDefault="00FE2FEE" w:rsidP="00040C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color w:val="365F91" w:themeColor="accent1" w:themeShade="BF"/>
        </w:rPr>
      </w:pPr>
      <w:r>
        <w:rPr>
          <w:rStyle w:val="AuthorName"/>
          <w:rFonts w:asciiTheme="minorHAnsi" w:eastAsia="Times" w:hAnsiTheme="minorHAnsi" w:cstheme="minorHAnsi"/>
        </w:rPr>
        <w:t>Makenzie Wilkinson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40C87" w:rsidRPr="00040C87">
        <w:rPr>
          <w:rFonts w:eastAsia="Times New Roman" w:cstheme="minorHAnsi"/>
          <w:color w:val="auto"/>
        </w:rPr>
        <w:t>This protocol allows researchers to study how psychedelics reopen critical periods, revealing mechanisms of establishment and closure while explaining their therapeutic breadth</w:t>
      </w:r>
      <w:r w:rsidR="007E0557">
        <w:rPr>
          <w:rFonts w:eastAsia="Times New Roman" w:cstheme="minorHAnsi"/>
          <w:color w:val="auto"/>
        </w:rPr>
        <w:t xml:space="preserve">. </w:t>
      </w:r>
    </w:p>
    <w:p w14:paraId="6DF20B91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B9E9EC6" w:rsidR="007D61A8" w:rsidRDefault="00F40A3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1F88">
        <w:rPr>
          <w:rStyle w:val="AuthorName"/>
          <w:rFonts w:asciiTheme="minorHAnsi" w:eastAsia="Times" w:hAnsiTheme="minorHAnsi" w:cstheme="minorHAnsi"/>
        </w:rPr>
        <w:t>Makenzie Wilkinson</w:t>
      </w:r>
      <w:r w:rsidR="007D61A8" w:rsidRPr="00061F88">
        <w:rPr>
          <w:rFonts w:eastAsia="Times New Roman" w:cstheme="minorHAnsi"/>
          <w:b/>
          <w:bCs/>
          <w:u w:val="single"/>
        </w:rPr>
        <w:t>:</w:t>
      </w:r>
      <w:r w:rsidR="007D61A8" w:rsidRPr="00061F88">
        <w:rPr>
          <w:rFonts w:eastAsia="Times New Roman" w:cstheme="minorHAnsi"/>
        </w:rPr>
        <w:t xml:space="preserve"> </w:t>
      </w:r>
      <w:r w:rsidR="00197D68" w:rsidRPr="00197D68">
        <w:rPr>
          <w:rFonts w:eastAsia="Times New Roman" w:cstheme="minorHAnsi"/>
        </w:rPr>
        <w:t>The key consideration is using in-house-bred mice habituated to handling and low-stress injections before psychedelic administration and behavioral testing begins.</w:t>
      </w:r>
    </w:p>
    <w:p w14:paraId="77B430FE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F652E75" w14:textId="77777777" w:rsidR="00321AD5" w:rsidRPr="00061F88" w:rsidRDefault="00321AD5" w:rsidP="00321A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7F39F9D0" w14:textId="6BCBFEAD" w:rsidR="00197D68" w:rsidRPr="00197D68" w:rsidRDefault="00F40A36" w:rsidP="00197D68">
      <w:pPr>
        <w:pStyle w:val="ListParagraph"/>
        <w:numPr>
          <w:ilvl w:val="1"/>
          <w:numId w:val="3"/>
        </w:numPr>
        <w:outlineLvl w:val="0"/>
        <w:rPr>
          <w:rFonts w:eastAsia="Times New Roman" w:cstheme="minorHAnsi"/>
          <w:bCs/>
        </w:rPr>
      </w:pPr>
      <w:r w:rsidRPr="00197D68">
        <w:rPr>
          <w:rStyle w:val="AuthorName"/>
          <w:rFonts w:asciiTheme="minorHAnsi" w:eastAsia="Times" w:hAnsiTheme="minorHAnsi" w:cstheme="minorHAnsi"/>
        </w:rPr>
        <w:t>Makenzie Wilkinson</w:t>
      </w:r>
      <w:r w:rsidR="00333FA4" w:rsidRPr="00197D68">
        <w:rPr>
          <w:rFonts w:eastAsia="Times New Roman" w:cstheme="minorHAnsi"/>
          <w:b/>
          <w:bCs/>
          <w:u w:val="single"/>
        </w:rPr>
        <w:t>:</w:t>
      </w:r>
      <w:r w:rsidR="00333FA4" w:rsidRPr="00197D68">
        <w:rPr>
          <w:rFonts w:eastAsia="Times New Roman" w:cstheme="minorHAnsi"/>
        </w:rPr>
        <w:t xml:space="preserve"> </w:t>
      </w:r>
      <w:r w:rsidR="00197D68" w:rsidRPr="00197D68">
        <w:rPr>
          <w:rFonts w:eastAsia="Times New Roman" w:cstheme="minorHAnsi"/>
          <w:bCs/>
        </w:rPr>
        <w:t xml:space="preserve">Researchers can investigate </w:t>
      </w:r>
      <w:r w:rsidR="00197D68">
        <w:rPr>
          <w:rFonts w:eastAsia="Times New Roman" w:cstheme="minorHAnsi"/>
          <w:bCs/>
        </w:rPr>
        <w:t xml:space="preserve">the </w:t>
      </w:r>
      <w:r w:rsidR="00197D68" w:rsidRPr="00197D68">
        <w:rPr>
          <w:rFonts w:eastAsia="Times New Roman" w:cstheme="minorHAnsi"/>
          <w:bCs/>
        </w:rPr>
        <w:t>natural development of the social reward learning critical period using this procedure without psychedelic injection from adolescence through adulthood.</w:t>
      </w:r>
    </w:p>
    <w:p w14:paraId="0EFBC932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53575FA" w14:textId="77777777" w:rsidR="00321AD5" w:rsidRPr="00B07A3B" w:rsidRDefault="00321AD5" w:rsidP="00321A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962396" w14:textId="77777777" w:rsidR="00D04ED5" w:rsidRDefault="00D04ED5" w:rsidP="00AF3977">
      <w:pPr>
        <w:spacing w:before="120"/>
        <w:rPr>
          <w:rFonts w:cstheme="minorHAnsi"/>
          <w:b/>
          <w:i/>
          <w:color w:val="0000FF"/>
        </w:rPr>
      </w:pPr>
    </w:p>
    <w:p w14:paraId="5BE15C6D" w14:textId="77777777" w:rsidR="00D04ED5" w:rsidRPr="0062081E" w:rsidRDefault="00D04ED5" w:rsidP="00D04ED5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FA3A447" w14:textId="77777777" w:rsidR="00D04ED5" w:rsidRPr="0062081E" w:rsidRDefault="00D04ED5" w:rsidP="00D04ED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3E21A19" w14:textId="77777777" w:rsidR="00D04ED5" w:rsidRDefault="00D04ED5" w:rsidP="00D04ED5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41016E9" w14:textId="77777777" w:rsidR="00D04ED5" w:rsidRDefault="00D04ED5" w:rsidP="00D04ED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384BBCCA" w14:textId="77777777" w:rsidR="00D04ED5" w:rsidRPr="0062081E" w:rsidRDefault="00D04ED5" w:rsidP="00D04ED5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C966A8C" w14:textId="12E613BA" w:rsidR="00D04ED5" w:rsidRPr="00491325" w:rsidRDefault="00D04ED5" w:rsidP="00D04ED5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Makenzie Wilkinson, PhD Candidate</w:t>
      </w:r>
      <w:r w:rsidRPr="008221D9">
        <w:rPr>
          <w:rFonts w:ascii="Calibri" w:eastAsia="Times New Roman" w:hAnsi="Calibri" w:cs="Calibri"/>
          <w:b/>
          <w:bCs/>
          <w:u w:val="single"/>
        </w:rPr>
        <w:t>,</w:t>
      </w:r>
      <w:r>
        <w:rPr>
          <w:rFonts w:ascii="Calibri" w:eastAsia="Times New Roman" w:hAnsi="Calibri" w:cs="Calibri"/>
          <w:b/>
          <w:bCs/>
          <w:u w:val="single"/>
        </w:rPr>
        <w:t xml:space="preserve">  </w:t>
      </w:r>
      <w:r w:rsidRPr="00D04ED5">
        <w:rPr>
          <w:rStyle w:val="AuthorName"/>
          <w:rFonts w:eastAsia="Times"/>
        </w:rPr>
        <w:t>University of California</w:t>
      </w:r>
      <w:r>
        <w:rPr>
          <w:rStyle w:val="AuthorName"/>
          <w:rFonts w:eastAsia="Times"/>
        </w:rPr>
        <w:t>,</w:t>
      </w:r>
      <w:r w:rsidRPr="00D04ED5">
        <w:rPr>
          <w:rStyle w:val="AuthorName"/>
          <w:rFonts w:eastAsia="Times"/>
        </w:rPr>
        <w:t xml:space="preserve"> Berkeley</w:t>
      </w:r>
      <w:r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8221D9">
        <w:rPr>
          <w:rFonts w:ascii="Calibri" w:hAnsi="Calibri" w:cs="Calibri"/>
          <w:b/>
          <w:u w:val="single"/>
        </w:rPr>
        <w:t>:</w:t>
      </w:r>
      <w:r w:rsidRPr="00491325">
        <w:rPr>
          <w:rFonts w:ascii="Calibri" w:hAnsi="Calibri" w:cs="Calibri"/>
        </w:rPr>
        <w:t xml:space="preserve"> </w:t>
      </w:r>
      <w:r w:rsidRPr="00491325">
        <w:rPr>
          <w:rFonts w:ascii="Calibri" w:hAnsi="Calibri" w:cs="Calibri"/>
          <w:color w:val="auto"/>
        </w:rPr>
        <w:t>(authors will present their testimonial statements live)</w:t>
      </w:r>
    </w:p>
    <w:p w14:paraId="41825C8B" w14:textId="77777777" w:rsidR="00D04ED5" w:rsidRPr="0012634A" w:rsidRDefault="00D04ED5" w:rsidP="00D04ED5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4125189D" w14:textId="77777777" w:rsidR="00D04ED5" w:rsidRPr="00491325" w:rsidRDefault="00D04ED5" w:rsidP="00D04ED5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491325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72E09E3" w14:textId="385598FB" w:rsidR="00D04ED5" w:rsidRPr="00D04ED5" w:rsidRDefault="00D04ED5" w:rsidP="00D04ED5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Makenzie Wilkinson, PhD Candidate</w:t>
      </w:r>
      <w:r w:rsidRPr="008221D9">
        <w:rPr>
          <w:rFonts w:ascii="Calibri" w:eastAsia="Times New Roman" w:hAnsi="Calibri" w:cs="Calibri"/>
          <w:b/>
          <w:bCs/>
          <w:u w:val="single"/>
        </w:rPr>
        <w:t>,</w:t>
      </w:r>
      <w:r>
        <w:rPr>
          <w:rFonts w:ascii="Calibri" w:eastAsia="Times New Roman" w:hAnsi="Calibri" w:cs="Calibri"/>
          <w:b/>
          <w:bCs/>
          <w:u w:val="single"/>
        </w:rPr>
        <w:t xml:space="preserve">  </w:t>
      </w:r>
      <w:r w:rsidRPr="00D04ED5">
        <w:rPr>
          <w:rStyle w:val="AuthorName"/>
          <w:rFonts w:eastAsia="Times"/>
        </w:rPr>
        <w:t>University of California</w:t>
      </w:r>
      <w:r>
        <w:rPr>
          <w:rStyle w:val="AuthorName"/>
          <w:rFonts w:eastAsia="Times"/>
        </w:rPr>
        <w:t>,</w:t>
      </w:r>
      <w:r w:rsidRPr="00D04ED5">
        <w:rPr>
          <w:rStyle w:val="AuthorName"/>
          <w:rFonts w:eastAsia="Times"/>
        </w:rPr>
        <w:t xml:space="preserve"> Berkeley</w:t>
      </w:r>
      <w:r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296AFE59" w14:textId="77777777" w:rsidR="00D04ED5" w:rsidRPr="00D04ED5" w:rsidRDefault="00D04ED5" w:rsidP="00D04ED5">
      <w:pPr>
        <w:spacing w:before="120"/>
        <w:rPr>
          <w:rFonts w:ascii="Calibri" w:eastAsia="Times New Roman" w:hAnsi="Calibri" w:cs="Calibri"/>
        </w:rPr>
      </w:pPr>
    </w:p>
    <w:p w14:paraId="16231B77" w14:textId="77777777" w:rsidR="00D04ED5" w:rsidRDefault="00D04ED5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E0138B5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23B1F" w:rsidRPr="00710EA3">
        <w:rPr>
          <w:rFonts w:eastAsia="Times New Roman" w:cstheme="minorHAnsi"/>
        </w:rPr>
        <w:t>the Animal</w:t>
      </w:r>
      <w:r w:rsidRPr="00710EA3">
        <w:rPr>
          <w:rFonts w:eastAsia="Times New Roman" w:cstheme="minorHAnsi"/>
        </w:rPr>
        <w:t xml:space="preserve"> Care and Use Committee at </w:t>
      </w:r>
      <w:r w:rsidR="00EC630F">
        <w:rPr>
          <w:rFonts w:eastAsia="Times New Roman" w:cstheme="minorHAnsi"/>
        </w:rPr>
        <w:t xml:space="preserve">the University of California, Berkeley. </w:t>
      </w:r>
      <w:commentRangeEnd w:id="1"/>
      <w:r w:rsidR="00A20A07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B5958C6" w14:textId="27669DA1" w:rsidR="00D86464" w:rsidRPr="00D86464" w:rsidRDefault="00D86464" w:rsidP="00D04ED5">
      <w:pPr>
        <w:pStyle w:val="pdq2pgselectionanchorcontainer"/>
        <w:numPr>
          <w:ilvl w:val="0"/>
          <w:numId w:val="3"/>
        </w:numPr>
        <w:spacing w:before="120"/>
        <w:rPr>
          <w:rStyle w:val="Strong"/>
          <w:rFonts w:cstheme="minorHAnsi"/>
          <w:b w:val="0"/>
          <w:bCs w:val="0"/>
        </w:rPr>
      </w:pPr>
      <w:r w:rsidRPr="00D86464">
        <w:rPr>
          <w:rStyle w:val="Strong"/>
          <w:rFonts w:ascii="Calibri" w:hAnsi="Calibri" w:cs="Calibri"/>
        </w:rPr>
        <w:t xml:space="preserve">Habituation </w:t>
      </w:r>
      <w:r>
        <w:rPr>
          <w:rStyle w:val="Strong"/>
          <w:rFonts w:ascii="Calibri" w:hAnsi="Calibri" w:cs="Calibri"/>
        </w:rPr>
        <w:t>and Animal Identification</w:t>
      </w:r>
    </w:p>
    <w:p w14:paraId="5B94155B" w14:textId="28D0F369" w:rsidR="00985FE6" w:rsidRPr="007E0F5C" w:rsidRDefault="00D7547B" w:rsidP="007E0F5C">
      <w:pPr>
        <w:pStyle w:val="pdq2pgselectionanchorcontainer"/>
        <w:spacing w:before="120"/>
        <w:ind w:left="360"/>
        <w:rPr>
          <w:rFonts w:asciiTheme="minorHAnsi" w:hAnsiTheme="minorHAnsi" w:cstheme="minorHAnsi"/>
        </w:rPr>
      </w:pPr>
      <w:r w:rsidRPr="00D86464">
        <w:rPr>
          <w:rFonts w:asciiTheme="minorHAnsi" w:hAnsiTheme="minorHAnsi" w:cstheme="minorHAnsi"/>
          <w:b/>
          <w:bCs/>
        </w:rPr>
        <w:t xml:space="preserve">Demonstrator: </w:t>
      </w:r>
      <w:r w:rsidR="003851CE">
        <w:rPr>
          <w:rFonts w:asciiTheme="minorHAnsi" w:hAnsiTheme="minorHAnsi" w:cstheme="minorHAnsi"/>
        </w:rPr>
        <w:t>Makenzie Wilkinson</w:t>
      </w:r>
      <w:r w:rsidR="00FF25E5" w:rsidRPr="00D86464">
        <w:rPr>
          <w:rFonts w:asciiTheme="minorHAnsi" w:hAnsiTheme="minorHAnsi" w:cstheme="minorHAnsi"/>
        </w:rPr>
        <w:t xml:space="preserve"> </w:t>
      </w:r>
    </w:p>
    <w:p w14:paraId="5BFABD18" w14:textId="3015555D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>To begin</w:t>
      </w:r>
      <w:r w:rsidR="00CD3E2A">
        <w:t xml:space="preserve"> day 1 of the experiment</w:t>
      </w:r>
      <w:r w:rsidRPr="00B518E7">
        <w:t>, place the home cage and 2 clean cages inside a workstation in a room with minimal noise and no distressing odors</w:t>
      </w:r>
      <w:r>
        <w:t xml:space="preserve"> </w:t>
      </w:r>
      <w:r w:rsidRPr="00B518E7">
        <w:rPr>
          <w:b/>
          <w:bCs/>
        </w:rPr>
        <w:t>[1]</w:t>
      </w:r>
      <w:r w:rsidRPr="00B518E7">
        <w:t>.</w:t>
      </w:r>
    </w:p>
    <w:p w14:paraId="3D353B1A" w14:textId="14F5045C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WIDE: Talent placing the home cage and 2 clean cages inside the workstation.</w:t>
      </w:r>
      <w:r w:rsidR="006039CD">
        <w:rPr>
          <w:lang w:val="en-IN"/>
        </w:rPr>
        <w:t xml:space="preserve"> </w:t>
      </w:r>
      <w:r w:rsidR="006039CD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039CD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039CD">
        <w:rPr>
          <w:rFonts w:cstheme="minorHAnsi"/>
          <w:i/>
          <w:iCs/>
          <w:color w:val="0000FF"/>
          <w:lang w:val="en-IN"/>
        </w:rPr>
        <w:t>obtain CU shot as well for this shot</w:t>
      </w:r>
      <w:r w:rsidR="006039CD" w:rsidRPr="008E4564">
        <w:rPr>
          <w:rFonts w:cstheme="minorHAnsi"/>
          <w:i/>
          <w:iCs/>
          <w:color w:val="0000FF"/>
          <w:lang w:val="en-IN"/>
        </w:rPr>
        <w:t>.</w:t>
      </w:r>
    </w:p>
    <w:p w14:paraId="3E29382D" w14:textId="3087C0CE" w:rsidR="00FF2833" w:rsidRPr="00B518E7" w:rsidRDefault="00CD3E2A" w:rsidP="00D04ED5">
      <w:pPr>
        <w:pStyle w:val="Narration"/>
        <w:numPr>
          <w:ilvl w:val="1"/>
          <w:numId w:val="3"/>
        </w:numPr>
      </w:pPr>
      <w:r w:rsidRPr="00E83E8D">
        <w:t>Using mice aged P93,</w:t>
      </w:r>
      <w:r>
        <w:t xml:space="preserve"> tr</w:t>
      </w:r>
      <w:r w:rsidR="00FF2833">
        <w:t xml:space="preserve">ansfer one mouse at a time from the home cage to the rightmost habituation cage calmly </w:t>
      </w:r>
      <w:r w:rsidR="00FF2833" w:rsidRPr="00FF2833">
        <w:rPr>
          <w:b/>
          <w:bCs/>
        </w:rPr>
        <w:t>[1].</w:t>
      </w:r>
      <w:r w:rsidR="00FF2833">
        <w:t xml:space="preserve"> Repeat moving the mice between the two habituation cages for two rounds, allowing about 20 seconds in each cage or until all mice are in the same cage </w:t>
      </w:r>
      <w:r w:rsidR="00FF2833" w:rsidRPr="00B518E7">
        <w:rPr>
          <w:b/>
          <w:bCs/>
        </w:rPr>
        <w:t>[</w:t>
      </w:r>
      <w:r w:rsidR="00FF2833">
        <w:rPr>
          <w:b/>
          <w:bCs/>
        </w:rPr>
        <w:t>2</w:t>
      </w:r>
      <w:r w:rsidR="00FF2833" w:rsidRPr="00B518E7">
        <w:rPr>
          <w:b/>
          <w:bCs/>
        </w:rPr>
        <w:t>]</w:t>
      </w:r>
      <w:r w:rsidR="00FF2833" w:rsidRPr="00B518E7">
        <w:t>.</w:t>
      </w:r>
    </w:p>
    <w:p w14:paraId="4E5CE71F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calmly transferring 1 mouse at a time from the home cage to the rightmost habituation cage.</w:t>
      </w:r>
    </w:p>
    <w:p w14:paraId="7EA885CA" w14:textId="468C8C2F" w:rsidR="00FF2833" w:rsidRP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the mice between the 2 habituation cages for a total of 2 rounds.</w:t>
      </w:r>
    </w:p>
    <w:p w14:paraId="22218401" w14:textId="062CB34B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During the final transition out of the rightmost habituation cage, weigh each mouse </w:t>
      </w:r>
      <w:r w:rsidRPr="00B518E7">
        <w:rPr>
          <w:b/>
          <w:bCs/>
        </w:rPr>
        <w:t>[1]</w:t>
      </w:r>
      <w:r w:rsidRPr="00B518E7">
        <w:t xml:space="preserve"> </w:t>
      </w:r>
      <w:r w:rsidR="002A3C50">
        <w:t xml:space="preserve">and place it in the middle (empty) habituation cage while preparing the saline syringe at a dose of 10 microliters per gram of body weight </w:t>
      </w:r>
      <w:r w:rsidR="009500F1">
        <w:rPr>
          <w:b/>
        </w:rPr>
        <w:t>[2]</w:t>
      </w:r>
      <w:r w:rsidR="009500F1">
        <w:t xml:space="preserve">. Administer the saline by </w:t>
      </w:r>
      <w:r w:rsidR="002A3C50">
        <w:t xml:space="preserve">intraperitoneal </w:t>
      </w:r>
      <w:r w:rsidR="009500F1">
        <w:t xml:space="preserve">injection, then return each mouse to the home cage </w:t>
      </w:r>
      <w:r w:rsidR="009500F1">
        <w:rPr>
          <w:b/>
        </w:rPr>
        <w:t>[3]</w:t>
      </w:r>
      <w:r w:rsidR="009500F1">
        <w:t>.</w:t>
      </w:r>
    </w:p>
    <w:p w14:paraId="7AD1EA4F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weighing each mouse during the final transition out of the rightmost habituation cage.</w:t>
      </w:r>
    </w:p>
    <w:p w14:paraId="1EA06DD2" w14:textId="7CD2A06A" w:rsidR="004F70CA" w:rsidRPr="009500F1" w:rsidRDefault="004F70C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9500F1">
        <w:rPr>
          <w:lang w:val="en-IN"/>
        </w:rPr>
        <w:t xml:space="preserve">Talent placing </w:t>
      </w:r>
      <w:r w:rsidR="002A3C50">
        <w:rPr>
          <w:lang w:val="en-IN"/>
        </w:rPr>
        <w:t xml:space="preserve">the </w:t>
      </w:r>
      <w:r w:rsidRPr="009500F1">
        <w:rPr>
          <w:lang w:val="en-IN"/>
        </w:rPr>
        <w:t>weighed mouse in empty habituation cage to prepare saline syringe</w:t>
      </w:r>
    </w:p>
    <w:p w14:paraId="7B032DA5" w14:textId="77777777" w:rsidR="009500F1" w:rsidRDefault="009500F1" w:rsidP="00D04ED5">
      <w:pPr>
        <w:pStyle w:val="ShotDescription"/>
        <w:numPr>
          <w:ilvl w:val="2"/>
          <w:numId w:val="3"/>
        </w:numPr>
        <w:rPr>
          <w:lang w:val="en-IN"/>
        </w:rPr>
      </w:pPr>
      <w:r>
        <w:t>Talent administering the saline by i.p. injection and returning the mouse to the home cage.</w:t>
      </w:r>
    </w:p>
    <w:p w14:paraId="1E252C9B" w14:textId="07695459" w:rsidR="004F70CA" w:rsidRPr="002A3C50" w:rsidRDefault="00BF13AB" w:rsidP="00D04ED5">
      <w:pPr>
        <w:pStyle w:val="Narration"/>
        <w:numPr>
          <w:ilvl w:val="1"/>
          <w:numId w:val="3"/>
        </w:numPr>
      </w:pPr>
      <w:r>
        <w:t>R</w:t>
      </w:r>
      <w:r w:rsidR="004F70CA" w:rsidRPr="002A3C50">
        <w:t xml:space="preserve">epeat the </w:t>
      </w:r>
      <w:r w:rsidR="00F3763C" w:rsidRPr="002A3C50">
        <w:t xml:space="preserve">handling and injection </w:t>
      </w:r>
      <w:r w:rsidR="004F70CA" w:rsidRPr="002A3C50">
        <w:t xml:space="preserve">habituation procedure </w:t>
      </w:r>
      <w:r w:rsidR="00CD3E2A" w:rsidRPr="002A3C50">
        <w:t xml:space="preserve">on </w:t>
      </w:r>
      <w:r w:rsidR="005E485C">
        <w:t>days</w:t>
      </w:r>
      <w:r w:rsidR="00CD3E2A" w:rsidRPr="002A3C50">
        <w:t xml:space="preserve"> 2 and 3 at </w:t>
      </w:r>
      <w:r w:rsidR="00703A58" w:rsidRPr="002A3C50">
        <w:t>the same time of day.</w:t>
      </w:r>
    </w:p>
    <w:p w14:paraId="0B71FF05" w14:textId="6062360A" w:rsidR="005D5193" w:rsidRPr="005E485C" w:rsidRDefault="00BF13AB" w:rsidP="00D04ED5">
      <w:pPr>
        <w:pStyle w:val="ShotDescription"/>
        <w:numPr>
          <w:ilvl w:val="2"/>
          <w:numId w:val="3"/>
        </w:numPr>
        <w:rPr>
          <w:i/>
          <w:iCs/>
          <w:color w:val="0070C0"/>
          <w:lang w:val="en-IN"/>
        </w:rPr>
      </w:pPr>
      <w:r w:rsidRPr="005E485C">
        <w:rPr>
          <w:rFonts w:asciiTheme="minorHAnsi" w:hAnsiTheme="minorHAnsi" w:cs="Calibri (Body)"/>
          <w:i/>
          <w:iCs/>
          <w:color w:val="0070C0"/>
        </w:rPr>
        <w:t xml:space="preserve">Reuse </w:t>
      </w:r>
      <w:r w:rsidR="00F23B1F" w:rsidRPr="005E485C">
        <w:rPr>
          <w:rFonts w:asciiTheme="minorHAnsi" w:hAnsiTheme="minorHAnsi" w:cs="Calibri (Body)"/>
          <w:i/>
          <w:iCs/>
          <w:color w:val="0070C0"/>
        </w:rPr>
        <w:t>2.2.2. and 2.3.3</w:t>
      </w:r>
      <w:r w:rsidR="00F23B1F" w:rsidRPr="005E485C">
        <w:rPr>
          <w:i/>
          <w:iCs/>
          <w:color w:val="0070C0"/>
          <w:lang w:val="en-IN"/>
        </w:rPr>
        <w:t>.</w:t>
      </w:r>
    </w:p>
    <w:p w14:paraId="17EC9281" w14:textId="6FD1457F" w:rsidR="00A529AC" w:rsidRDefault="00F3763C" w:rsidP="00D04ED5">
      <w:pPr>
        <w:pStyle w:val="Narration"/>
        <w:numPr>
          <w:ilvl w:val="1"/>
          <w:numId w:val="3"/>
        </w:numPr>
        <w:rPr>
          <w:b/>
          <w:bCs/>
        </w:rPr>
      </w:pPr>
      <w:r>
        <w:t>On day 4 at approximately P96, i</w:t>
      </w:r>
      <w:r w:rsidR="00A529AC" w:rsidRPr="006A0CD6">
        <w:t xml:space="preserve">nject experimental mice intraperitoneally with the appropriate psychedelic compound according to the </w:t>
      </w:r>
      <w:r w:rsidR="00A529AC">
        <w:t xml:space="preserve">presented </w:t>
      </w:r>
      <w:r w:rsidR="00A529AC" w:rsidRPr="006A0CD6">
        <w:t>dosages</w:t>
      </w:r>
      <w:r w:rsidR="00A529AC">
        <w:t xml:space="preserve"> </w:t>
      </w:r>
      <w:r w:rsidR="00A529AC" w:rsidRPr="00A529AC">
        <w:rPr>
          <w:b/>
          <w:bCs/>
        </w:rPr>
        <w:t>[1]</w:t>
      </w:r>
      <w:r w:rsidR="006F6E66">
        <w:rPr>
          <w:b/>
          <w:bCs/>
        </w:rPr>
        <w:t xml:space="preserve"> [2]</w:t>
      </w:r>
      <w:r w:rsidR="00A529AC" w:rsidRPr="00A529AC">
        <w:rPr>
          <w:b/>
          <w:bCs/>
        </w:rPr>
        <w:t>.</w:t>
      </w:r>
    </w:p>
    <w:p w14:paraId="7C697925" w14:textId="11701508" w:rsidR="006F6E66" w:rsidRPr="006F6E66" w:rsidRDefault="006F6E66" w:rsidP="00D04ED5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>
        <w:rPr>
          <w:color w:val="auto"/>
        </w:rPr>
        <w:t xml:space="preserve">   </w:t>
      </w:r>
      <w:r w:rsidRPr="005E485C">
        <w:rPr>
          <w:rFonts w:asciiTheme="minorHAnsi" w:hAnsiTheme="minorHAnsi" w:cs="Calibri (Body)"/>
          <w:i/>
          <w:iCs/>
          <w:color w:val="0070C0"/>
          <w:lang w:val="en-US"/>
        </w:rPr>
        <w:t>Reuse 2.3.3</w:t>
      </w:r>
    </w:p>
    <w:p w14:paraId="3C899116" w14:textId="4A64143E" w:rsidR="00A529AC" w:rsidRPr="006F6E66" w:rsidRDefault="00A529AC" w:rsidP="00D04ED5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 w:rsidRPr="00A529AC">
        <w:rPr>
          <w:color w:val="auto"/>
        </w:rPr>
        <w:lastRenderedPageBreak/>
        <w:t>LAB MEDIA: Table 1</w:t>
      </w:r>
    </w:p>
    <w:p w14:paraId="1A940EDD" w14:textId="29222DC6" w:rsidR="006F6E66" w:rsidRPr="00A529AC" w:rsidRDefault="006F6E66" w:rsidP="006F6E66">
      <w:pPr>
        <w:pStyle w:val="Narration"/>
        <w:ind w:left="1627" w:firstLine="0"/>
        <w:rPr>
          <w:b/>
          <w:bCs/>
          <w:color w:val="auto"/>
        </w:rPr>
      </w:pPr>
      <w:r w:rsidRPr="006039CD">
        <w:rPr>
          <w:i/>
          <w:iCs/>
          <w:color w:val="0000FF"/>
        </w:rPr>
        <w:t>Video editor</w:t>
      </w: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 </w:t>
      </w:r>
      <w:r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showing </w:t>
      </w:r>
      <w:r w:rsidR="005E485C"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the </w:t>
      </w:r>
      <w:r w:rsidR="005E485C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shot</w:t>
      </w:r>
      <w:r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2.3.3</w:t>
      </w:r>
      <w:r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and the  table on the other side (</w:t>
      </w:r>
      <w:r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2.5.2</w:t>
      </w:r>
      <w:r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)</w:t>
      </w:r>
    </w:p>
    <w:p w14:paraId="2E3FD772" w14:textId="6D4C148E" w:rsidR="00FF2833" w:rsidRPr="00B518E7" w:rsidRDefault="00F3763C" w:rsidP="00D04ED5">
      <w:pPr>
        <w:pStyle w:val="Narration"/>
        <w:numPr>
          <w:ilvl w:val="1"/>
          <w:numId w:val="3"/>
        </w:numPr>
      </w:pPr>
      <w:r>
        <w:t xml:space="preserve">Return mice to the </w:t>
      </w:r>
      <w:r w:rsidR="00703A58">
        <w:t>husbandry room.</w:t>
      </w:r>
      <w:r w:rsidR="005D5193">
        <w:t xml:space="preserve"> </w:t>
      </w:r>
      <w:r w:rsidR="00703A58">
        <w:t>On day 5, l</w:t>
      </w:r>
      <w:r w:rsidR="00FF2833" w:rsidRPr="00B518E7">
        <w:t xml:space="preserve">abel each mouse for individual identification by marking the tail. Maintain consistent identification throughout the conditioning and posttest procedures </w:t>
      </w:r>
      <w:r w:rsidR="00FF2833" w:rsidRPr="005D5193">
        <w:rPr>
          <w:b/>
          <w:bCs/>
        </w:rPr>
        <w:t>[</w:t>
      </w:r>
      <w:r w:rsidR="006039CD" w:rsidRPr="005D5193">
        <w:rPr>
          <w:b/>
          <w:bCs/>
        </w:rPr>
        <w:t>1</w:t>
      </w:r>
      <w:r w:rsidR="00FF2833" w:rsidRPr="005D5193">
        <w:rPr>
          <w:b/>
          <w:bCs/>
        </w:rPr>
        <w:t>]</w:t>
      </w:r>
      <w:r w:rsidR="00FF2833" w:rsidRPr="00B518E7">
        <w:t>.</w:t>
      </w:r>
    </w:p>
    <w:p w14:paraId="73C58045" w14:textId="2074CCEF" w:rsidR="005D5193" w:rsidRDefault="005D5193" w:rsidP="00D04E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returning the mice to the husbandry room</w:t>
      </w:r>
    </w:p>
    <w:p w14:paraId="4D2E8B03" w14:textId="1ABD85DF" w:rsidR="006039CD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marking the tails of the mice according to the specified identification scheme.</w:t>
      </w:r>
    </w:p>
    <w:p w14:paraId="12F30116" w14:textId="6027DB07" w:rsidR="006039CD" w:rsidRDefault="006039CD" w:rsidP="006039CD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3C0AE96E" w14:textId="0CAEA254" w:rsidR="006039CD" w:rsidRDefault="006039CD" w:rsidP="006039CD">
      <w:pPr>
        <w:pStyle w:val="ShotDescription"/>
        <w:ind w:firstLine="0"/>
      </w:pPr>
      <w:r>
        <w:t>TEXT ON A PLAIN BACKGROUND</w:t>
      </w:r>
    </w:p>
    <w:p w14:paraId="1E21B1C5" w14:textId="2A41DEBE" w:rsidR="006039CD" w:rsidRPr="006039CD" w:rsidRDefault="006039CD" w:rsidP="006039CD">
      <w:pPr>
        <w:pStyle w:val="ShotDescription"/>
        <w:ind w:firstLine="0"/>
        <w:rPr>
          <w:lang w:val="en-IN"/>
        </w:rPr>
      </w:pPr>
      <w:r>
        <w:t>Mouse 1 = B</w:t>
      </w:r>
      <w:r w:rsidRPr="006039CD">
        <w:t>lack marker at the base of the tail = mouse 1</w:t>
      </w:r>
    </w:p>
    <w:p w14:paraId="0C18410B" w14:textId="773B0165" w:rsidR="006039CD" w:rsidRDefault="006039CD" w:rsidP="006039CD">
      <w:pPr>
        <w:pStyle w:val="ShotDescription"/>
        <w:ind w:firstLine="0"/>
      </w:pPr>
      <w:r>
        <w:t xml:space="preserve">Mouse 2 = </w:t>
      </w:r>
      <w:r>
        <w:rPr>
          <w:lang w:val="en-IN"/>
        </w:rPr>
        <w:t>B</w:t>
      </w:r>
      <w:r w:rsidRPr="006039CD">
        <w:t>lack marker at the tip of the tail = mouse 2</w:t>
      </w:r>
    </w:p>
    <w:p w14:paraId="738C500D" w14:textId="41C8001F" w:rsidR="006039CD" w:rsidRDefault="006039CD" w:rsidP="006039CD">
      <w:pPr>
        <w:pStyle w:val="ShotDescription"/>
        <w:ind w:firstLine="0"/>
      </w:pPr>
      <w:r>
        <w:t>Mouse 3 = R</w:t>
      </w:r>
      <w:r w:rsidRPr="006039CD">
        <w:t>ed marker at the base of the tail = mouse 3</w:t>
      </w:r>
      <w:r>
        <w:t xml:space="preserve"> </w:t>
      </w:r>
    </w:p>
    <w:p w14:paraId="482708A8" w14:textId="7A9C4389" w:rsidR="006039CD" w:rsidRDefault="006039CD" w:rsidP="006039CD">
      <w:pPr>
        <w:pStyle w:val="ShotDescription"/>
        <w:ind w:firstLine="0"/>
      </w:pPr>
      <w:r>
        <w:t>Mouse 4 = R</w:t>
      </w:r>
      <w:r w:rsidRPr="006039CD">
        <w:t>ed marker at the tip of the tail = mouse 4</w:t>
      </w:r>
    </w:p>
    <w:p w14:paraId="6C44E0C8" w14:textId="5C689CF3" w:rsidR="006039CD" w:rsidRDefault="006039CD" w:rsidP="006039CD">
      <w:pPr>
        <w:pStyle w:val="ShotDescription"/>
        <w:ind w:firstLine="0"/>
        <w:rPr>
          <w:lang w:val="en-IN"/>
        </w:rPr>
      </w:pPr>
      <w:r>
        <w:t>Mouse 5 = N</w:t>
      </w:r>
      <w:r w:rsidRPr="006039CD">
        <w:t>o marking</w:t>
      </w:r>
      <w:r>
        <w:br/>
      </w:r>
      <w:r w:rsidRPr="006039CD">
        <w:rPr>
          <w:i/>
          <w:iCs/>
          <w:color w:val="0000FF"/>
        </w:rPr>
        <w:t>Video editor: Please use split screen to show this information side by side</w:t>
      </w:r>
    </w:p>
    <w:p w14:paraId="63F87C1B" w14:textId="076862E6" w:rsidR="00D86464" w:rsidRPr="005D5193" w:rsidRDefault="00D86464" w:rsidP="00D04ED5">
      <w:pPr>
        <w:pStyle w:val="Narration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Social Conditioned Place Preference</w:t>
      </w:r>
      <w:r w:rsidRPr="00042B1F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(</w:t>
      </w:r>
      <w:r w:rsidRPr="00D86464">
        <w:rPr>
          <w:b/>
          <w:bCs/>
          <w:color w:val="auto"/>
        </w:rPr>
        <w:t>sCPP</w:t>
      </w:r>
      <w:r>
        <w:rPr>
          <w:b/>
          <w:bCs/>
          <w:color w:val="auto"/>
        </w:rPr>
        <w:t>)</w:t>
      </w:r>
      <w:r w:rsidRPr="00D86464">
        <w:rPr>
          <w:b/>
          <w:bCs/>
          <w:color w:val="auto"/>
        </w:rPr>
        <w:t xml:space="preserve"> Behavior Box Setup</w:t>
      </w:r>
    </w:p>
    <w:p w14:paraId="58CD510F" w14:textId="77777777" w:rsidR="00772D7E" w:rsidRDefault="00772D7E" w:rsidP="00D04ED5">
      <w:pPr>
        <w:pStyle w:val="Narration"/>
        <w:numPr>
          <w:ilvl w:val="1"/>
          <w:numId w:val="3"/>
        </w:numPr>
      </w:pPr>
      <w:r w:rsidRPr="00B518E7">
        <w:t>Put on a coverall behavior suit, sleeves, and a mask before entering the behavior room</w:t>
      </w:r>
      <w:r>
        <w:t xml:space="preserve"> [1]. </w:t>
      </w:r>
    </w:p>
    <w:p w14:paraId="7F59670D" w14:textId="4AA6D2E4" w:rsidR="00772D7E" w:rsidRDefault="00772D7E" w:rsidP="00D04ED5">
      <w:pPr>
        <w:pStyle w:val="ShotDescription"/>
        <w:numPr>
          <w:ilvl w:val="2"/>
          <w:numId w:val="3"/>
        </w:numPr>
      </w:pPr>
      <w:r w:rsidRPr="00B518E7">
        <w:rPr>
          <w:lang w:val="en-IN"/>
        </w:rPr>
        <w:t>Talent putting on a coverall behavior suit, sleeves, and a mask before entering the behavior room.</w:t>
      </w:r>
    </w:p>
    <w:p w14:paraId="773824EE" w14:textId="5B02C54F" w:rsidR="00FF2833" w:rsidRPr="00B518E7" w:rsidRDefault="00772D7E" w:rsidP="00D04ED5">
      <w:pPr>
        <w:pStyle w:val="Narration"/>
        <w:numPr>
          <w:ilvl w:val="1"/>
          <w:numId w:val="3"/>
        </w:numPr>
      </w:pPr>
      <w:r>
        <w:t>On day 6,</w:t>
      </w:r>
      <w:r w:rsidR="00703A58">
        <w:t xml:space="preserve"> 48 hours post the psychedelic injection, </w:t>
      </w:r>
      <w:r>
        <w:t xml:space="preserve">prepare for the pretest by </w:t>
      </w:r>
      <w:r w:rsidR="00703A58">
        <w:t>c</w:t>
      </w:r>
      <w:r w:rsidR="00FF2833" w:rsidRPr="00B518E7">
        <w:t>lean</w:t>
      </w:r>
      <w:r>
        <w:t>ing</w:t>
      </w:r>
      <w:r w:rsidR="00FF2833" w:rsidRPr="00B518E7">
        <w:t xml:space="preserve"> the open-field chamber, the divider, and the Plexiglass lid using </w:t>
      </w:r>
      <w:r w:rsidR="00703A58">
        <w:t>an approved</w:t>
      </w:r>
      <w:r w:rsidR="00703A58" w:rsidRPr="00B518E7">
        <w:t xml:space="preserve"> </w:t>
      </w:r>
      <w:r w:rsidR="00FF2833" w:rsidRPr="00B518E7">
        <w:t xml:space="preserve">disinfectant followed by water </w:t>
      </w:r>
      <w:r w:rsidR="00FF2833" w:rsidRPr="00B518E7">
        <w:rPr>
          <w:b/>
          <w:bCs/>
        </w:rPr>
        <w:t>[</w:t>
      </w:r>
      <w:r>
        <w:rPr>
          <w:b/>
          <w:bCs/>
        </w:rPr>
        <w:t>1</w:t>
      </w:r>
      <w:r w:rsidR="00FF2833" w:rsidRPr="00B518E7">
        <w:rPr>
          <w:b/>
          <w:bCs/>
        </w:rPr>
        <w:t>]</w:t>
      </w:r>
      <w:r w:rsidR="00FF2833" w:rsidRPr="00B518E7">
        <w:t xml:space="preserve">. </w:t>
      </w:r>
      <w:r w:rsidR="006039CD">
        <w:t>Allow the disinfectant to sit for at least 1 minute before wiping it off to remove any streaks that might obstruct infrared beam detection.</w:t>
      </w:r>
      <w:r w:rsidR="00FF2833" w:rsidRPr="00B518E7">
        <w:t xml:space="preserve"> </w:t>
      </w:r>
      <w:r w:rsidR="00FF2833" w:rsidRPr="00B518E7">
        <w:rPr>
          <w:b/>
          <w:bCs/>
        </w:rPr>
        <w:t>[</w:t>
      </w:r>
      <w:r>
        <w:rPr>
          <w:b/>
          <w:bCs/>
        </w:rPr>
        <w:t>2</w:t>
      </w:r>
      <w:r w:rsidR="00FF2833" w:rsidRPr="00B518E7">
        <w:rPr>
          <w:b/>
          <w:bCs/>
        </w:rPr>
        <w:t>]</w:t>
      </w:r>
      <w:r w:rsidR="00FF2833" w:rsidRPr="00B518E7">
        <w:t>.</w:t>
      </w:r>
    </w:p>
    <w:p w14:paraId="3FEDA69D" w14:textId="3FF6474D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</w:t>
      </w:r>
      <w:r w:rsidR="00163AEB">
        <w:rPr>
          <w:lang w:val="en-IN"/>
        </w:rPr>
        <w:t>spraying disinfectant in the chamber, divider, and plexiglass lid</w:t>
      </w:r>
      <w:r w:rsidRPr="00B518E7">
        <w:rPr>
          <w:lang w:val="en-IN"/>
        </w:rPr>
        <w:t>.</w:t>
      </w:r>
    </w:p>
    <w:p w14:paraId="1B1D9B18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wiping the chamber surfaces to remove residual streaks.</w:t>
      </w:r>
    </w:p>
    <w:p w14:paraId="59D3BB30" w14:textId="7B333EAC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Place 4 plastic stoppers with 2 per side on the Plexiglass divider </w:t>
      </w:r>
      <w:r w:rsidRPr="00B518E7">
        <w:rPr>
          <w:b/>
          <w:bCs/>
        </w:rPr>
        <w:t>[1]</w:t>
      </w:r>
      <w:r w:rsidRPr="00B518E7">
        <w:t>.</w:t>
      </w:r>
      <w:r w:rsidR="00163AEB">
        <w:t xml:space="preserve"> </w:t>
      </w:r>
      <w:r w:rsidR="00163AEB" w:rsidRPr="00B518E7">
        <w:t xml:space="preserve">Position the divider to create 2 equally sized compartments within the chamber </w:t>
      </w:r>
      <w:r w:rsidR="00163AEB" w:rsidRPr="00B518E7">
        <w:rPr>
          <w:b/>
          <w:bCs/>
        </w:rPr>
        <w:t>[</w:t>
      </w:r>
      <w:r w:rsidR="00163AEB">
        <w:rPr>
          <w:b/>
          <w:bCs/>
        </w:rPr>
        <w:t>2</w:t>
      </w:r>
      <w:r w:rsidR="00163AEB" w:rsidRPr="00B518E7">
        <w:rPr>
          <w:b/>
          <w:bCs/>
        </w:rPr>
        <w:t>]</w:t>
      </w:r>
      <w:r w:rsidR="00163AEB" w:rsidRPr="00B518E7">
        <w:t>.</w:t>
      </w:r>
    </w:p>
    <w:p w14:paraId="2AC1079E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placing 4 plastic stoppers onto the Plexiglass divider.</w:t>
      </w:r>
    </w:p>
    <w:p w14:paraId="2B0E1A29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positioning the divider inside the chamber to form 2 equal compartments.</w:t>
      </w:r>
    </w:p>
    <w:p w14:paraId="570E5B14" w14:textId="1ED15F7F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lastRenderedPageBreak/>
        <w:t xml:space="preserve">Fill each compartment with 1 of the 2 novel bedding types until the bedding reaches a depth of approximately 0.5 inches </w:t>
      </w:r>
      <w:r w:rsidRPr="00B518E7">
        <w:rPr>
          <w:b/>
          <w:bCs/>
        </w:rPr>
        <w:t>[1]</w:t>
      </w:r>
      <w:r w:rsidRPr="00B518E7">
        <w:t>.</w:t>
      </w:r>
      <w:r w:rsidR="00DC5741">
        <w:t xml:space="preserve"> </w:t>
      </w:r>
      <w:r w:rsidR="00DC5741">
        <w:rPr>
          <w:lang w:val="en-US"/>
        </w:rPr>
        <w:t>Use</w:t>
      </w:r>
      <w:r w:rsidR="00DC5741" w:rsidRPr="00DC5741">
        <w:rPr>
          <w:lang w:val="en-US"/>
        </w:rPr>
        <w:t xml:space="preserve"> a plastic trowel to evenly distribute and level the bedding </w:t>
      </w:r>
      <w:r w:rsidR="00DC5741" w:rsidRPr="00DC5741">
        <w:rPr>
          <w:b/>
          <w:bCs/>
          <w:lang w:val="en-US"/>
        </w:rPr>
        <w:t>[1]</w:t>
      </w:r>
      <w:r w:rsidR="00DC5741" w:rsidRPr="00DC5741">
        <w:rPr>
          <w:lang w:val="en-US"/>
        </w:rPr>
        <w:t>.</w:t>
      </w:r>
    </w:p>
    <w:p w14:paraId="5CC8F358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filling each chamber compartment with a different novel bedding type to the specified depth.</w:t>
      </w:r>
    </w:p>
    <w:p w14:paraId="54D0DDBA" w14:textId="54900B12" w:rsidR="00DC5741" w:rsidRDefault="00DC5741" w:rsidP="00D04E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patting the bedding with the plastic trowel</w:t>
      </w:r>
      <w:r w:rsidR="00594553">
        <w:rPr>
          <w:lang w:val="en-IN"/>
        </w:rPr>
        <w:t xml:space="preserve"> to </w:t>
      </w:r>
      <w:r w:rsidR="00594553" w:rsidRPr="00DC5741">
        <w:t>evenly distribute and level the bedding</w:t>
      </w:r>
      <w:r w:rsidR="00594553">
        <w:t>.</w:t>
      </w:r>
    </w:p>
    <w:p w14:paraId="4472CBFC" w14:textId="77777777" w:rsidR="009500F1" w:rsidRPr="00B518E7" w:rsidRDefault="009500F1" w:rsidP="00D04ED5">
      <w:pPr>
        <w:pStyle w:val="Narration"/>
        <w:numPr>
          <w:ilvl w:val="1"/>
          <w:numId w:val="3"/>
        </w:numPr>
      </w:pPr>
      <w:r>
        <w:t xml:space="preserve">Close each sound-attenuating cubicle and turn on the power box, fans, and light system of the activity monitor chambers </w:t>
      </w:r>
      <w:r>
        <w:rPr>
          <w:b/>
        </w:rPr>
        <w:t>[1]</w:t>
      </w:r>
      <w:r>
        <w:t>.</w:t>
      </w:r>
    </w:p>
    <w:p w14:paraId="03085DAA" w14:textId="77777777" w:rsidR="009500F1" w:rsidRDefault="009500F1" w:rsidP="00D04ED5">
      <w:pPr>
        <w:pStyle w:val="ShotDescription"/>
        <w:numPr>
          <w:ilvl w:val="2"/>
          <w:numId w:val="3"/>
        </w:numPr>
        <w:rPr>
          <w:lang w:val="en-IN"/>
        </w:rPr>
      </w:pPr>
      <w:r>
        <w:t>Talent closing each sound-attenuating cubicle and turning on the power box, fans, and light system of the activity monitor chambers.</w:t>
      </w:r>
    </w:p>
    <w:p w14:paraId="2A24202E" w14:textId="77777777" w:rsidR="00E83E8D" w:rsidRPr="00B518E7" w:rsidRDefault="00E83E8D" w:rsidP="00E83E8D">
      <w:pPr>
        <w:pStyle w:val="ShotDescription"/>
        <w:ind w:left="907" w:firstLine="0"/>
        <w:rPr>
          <w:lang w:val="en-IN"/>
        </w:rPr>
      </w:pPr>
    </w:p>
    <w:p w14:paraId="33477819" w14:textId="3D2E0B27" w:rsidR="00163AEB" w:rsidRPr="00D86464" w:rsidRDefault="00D86464" w:rsidP="00D04ED5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D86464">
        <w:rPr>
          <w:b/>
          <w:bCs/>
          <w:color w:val="auto"/>
          <w:lang w:val="en-US"/>
        </w:rPr>
        <w:t>Hardware Configuration and Data Acquisition Setup for Behavioral Testing</w:t>
      </w:r>
    </w:p>
    <w:p w14:paraId="520685E4" w14:textId="77B1B339" w:rsidR="00163AEB" w:rsidRPr="00204944" w:rsidRDefault="00DA0DA9" w:rsidP="00D04ED5">
      <w:pPr>
        <w:pStyle w:val="Narration"/>
        <w:numPr>
          <w:ilvl w:val="1"/>
          <w:numId w:val="3"/>
        </w:numPr>
      </w:pPr>
      <w:r>
        <w:t xml:space="preserve">In the </w:t>
      </w:r>
      <w:r w:rsidRPr="0004057C">
        <w:t>behavioral tracking software</w:t>
      </w:r>
      <w:r w:rsidR="00163AEB" w:rsidRPr="00204944">
        <w:t xml:space="preserve">, select File, followed by Configure Hardware, Advanced Test, and Start </w:t>
      </w:r>
      <w:r w:rsidR="00163AEB" w:rsidRPr="00DA0DA9">
        <w:rPr>
          <w:b/>
          <w:bCs/>
        </w:rPr>
        <w:t>[1].</w:t>
      </w:r>
      <w:r w:rsidR="00D86464">
        <w:rPr>
          <w:b/>
          <w:bCs/>
        </w:rPr>
        <w:t xml:space="preserve"> </w:t>
      </w:r>
      <w:r w:rsidR="00D86464" w:rsidRPr="00204944">
        <w:t xml:space="preserve">Verify that the software opens the Advanced Test window containing the device and infrared beam-monitoring parameters </w:t>
      </w:r>
      <w:r w:rsidR="00D86464" w:rsidRPr="00DA0DA9">
        <w:rPr>
          <w:b/>
          <w:bCs/>
        </w:rPr>
        <w:t>[</w:t>
      </w:r>
      <w:r w:rsidR="00D86464">
        <w:rPr>
          <w:b/>
          <w:bCs/>
        </w:rPr>
        <w:t>2</w:t>
      </w:r>
      <w:r w:rsidR="00D86464" w:rsidRPr="00DA0DA9">
        <w:rPr>
          <w:b/>
          <w:bCs/>
        </w:rPr>
        <w:t>].</w:t>
      </w:r>
    </w:p>
    <w:p w14:paraId="5F4B5B49" w14:textId="62886C9E" w:rsidR="00163AEB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</w:t>
      </w:r>
      <w:r w:rsidRPr="00204944">
        <w:rPr>
          <w:lang w:val="en-IN"/>
        </w:rPr>
        <w:t>: File being selected. Configure Hardware being opened. Advanced Test being selected. Start being clicked.</w:t>
      </w:r>
    </w:p>
    <w:p w14:paraId="460E0FA5" w14:textId="3C17F490" w:rsidR="00D42930" w:rsidRPr="00204944" w:rsidRDefault="00D42930" w:rsidP="00D42930">
      <w:pPr>
        <w:pStyle w:val="ShotDescription"/>
        <w:ind w:firstLine="0"/>
        <w:rPr>
          <w:lang w:val="en-IN"/>
        </w:rPr>
      </w:pPr>
      <w:r w:rsidRPr="001408D3">
        <w:rPr>
          <w:highlight w:val="yellow"/>
          <w:lang w:val="en-IN"/>
        </w:rPr>
        <w:t>Authors: Please create screen capture videos of the shots labeled as SCREEN, create a screenshot summary, and upload the files to your project page as soon as possible</w:t>
      </w:r>
      <w:r w:rsidRPr="001408D3">
        <w:rPr>
          <w:lang w:val="en-IN"/>
        </w:rPr>
        <w:t>:</w:t>
      </w:r>
      <w:r>
        <w:rPr>
          <w:rFonts w:eastAsia="Times New Roman" w:cstheme="minorHAnsi"/>
          <w:b/>
        </w:rPr>
        <w:t xml:space="preserve"> </w:t>
      </w:r>
      <w:hyperlink r:id="rId17" w:history="1">
        <w:r w:rsidRPr="006039CD">
          <w:rPr>
            <w:rStyle w:val="Hyperlink"/>
            <w:rFonts w:eastAsia="Times New Roman" w:cstheme="minorHAnsi"/>
            <w:b/>
          </w:rPr>
          <w:t>https://review.jove.com/files_upload.php?src=21637053</w:t>
        </w:r>
      </w:hyperlink>
    </w:p>
    <w:p w14:paraId="567014EF" w14:textId="77777777" w:rsidR="00163AEB" w:rsidRPr="00204944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SCREEN:</w:t>
      </w:r>
      <w:r w:rsidRPr="00204944">
        <w:rPr>
          <w:lang w:val="en-IN"/>
        </w:rPr>
        <w:t xml:space="preserve"> Advanced Test window being displayed with the device and infrared beam-monitoring parameters.</w:t>
      </w:r>
    </w:p>
    <w:p w14:paraId="24DFFF26" w14:textId="77777777" w:rsidR="00163AEB" w:rsidRPr="00481EC9" w:rsidRDefault="00163AEB" w:rsidP="00D04ED5">
      <w:pPr>
        <w:pStyle w:val="Narration"/>
        <w:numPr>
          <w:ilvl w:val="1"/>
          <w:numId w:val="3"/>
        </w:numPr>
      </w:pPr>
      <w:r w:rsidRPr="00204944">
        <w:t>Start the Advanced Test</w:t>
      </w:r>
      <w:r w:rsidRPr="00481EC9">
        <w:t xml:space="preserve"> to evaluate the infrared beam activity within each chamber </w:t>
      </w:r>
      <w:r w:rsidRPr="00481EC9">
        <w:rPr>
          <w:b/>
          <w:bCs/>
        </w:rPr>
        <w:t>[1]</w:t>
      </w:r>
      <w:r w:rsidRPr="00481EC9">
        <w:t>.</w:t>
      </w:r>
    </w:p>
    <w:p w14:paraId="404C24FA" w14:textId="479DF50B" w:rsidR="00163AEB" w:rsidRPr="00481EC9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SCREEN:</w:t>
      </w:r>
      <w:r w:rsidRPr="00481EC9">
        <w:rPr>
          <w:lang w:val="en-IN"/>
        </w:rPr>
        <w:t xml:space="preserve"> </w:t>
      </w:r>
      <w:r w:rsidRPr="00DA0DA9">
        <w:rPr>
          <w:lang w:val="en-IN"/>
        </w:rPr>
        <w:t>Advanced Test</w:t>
      </w:r>
      <w:r w:rsidRPr="00481EC9">
        <w:rPr>
          <w:lang w:val="en-IN"/>
        </w:rPr>
        <w:t xml:space="preserve"> </w:t>
      </w:r>
      <w:r w:rsidR="00D86464">
        <w:rPr>
          <w:lang w:val="en-IN"/>
        </w:rPr>
        <w:t xml:space="preserve">is being started, and the infrared beam activity is </w:t>
      </w:r>
      <w:r w:rsidRPr="00481EC9">
        <w:rPr>
          <w:lang w:val="en-IN"/>
        </w:rPr>
        <w:t>being monitored for each chamber.</w:t>
      </w:r>
    </w:p>
    <w:p w14:paraId="4433724C" w14:textId="74705017" w:rsidR="00163AEB" w:rsidRPr="00481EC9" w:rsidRDefault="00D86464" w:rsidP="00D04ED5">
      <w:pPr>
        <w:pStyle w:val="Narration"/>
        <w:numPr>
          <w:ilvl w:val="1"/>
          <w:numId w:val="3"/>
        </w:numPr>
      </w:pPr>
      <w:r>
        <w:t>Verify that the Tick Count increases by about 20 counts per second and that all beam-monitoring columns show zero for at least 20 seconds during the test</w:t>
      </w:r>
      <w:r w:rsidR="00204944" w:rsidRPr="00481EC9">
        <w:t xml:space="preserve"> </w:t>
      </w:r>
      <w:r w:rsidR="00204944" w:rsidRPr="00481EC9">
        <w:rPr>
          <w:b/>
          <w:bCs/>
        </w:rPr>
        <w:t>[1]</w:t>
      </w:r>
      <w:r w:rsidR="00204944" w:rsidRPr="00481EC9">
        <w:t>.</w:t>
      </w:r>
    </w:p>
    <w:p w14:paraId="04B4A188" w14:textId="3E429A25" w:rsidR="00163AEB" w:rsidRPr="00DA0DA9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</w:t>
      </w:r>
      <w:r w:rsidRPr="00481EC9">
        <w:rPr>
          <w:lang w:val="en-IN"/>
        </w:rPr>
        <w:t xml:space="preserve">: </w:t>
      </w:r>
      <w:r w:rsidRPr="00DA0DA9">
        <w:rPr>
          <w:lang w:val="en-IN"/>
        </w:rPr>
        <w:t>Tick Count inc</w:t>
      </w:r>
      <w:r w:rsidRPr="00481EC9">
        <w:rPr>
          <w:lang w:val="en-IN"/>
        </w:rPr>
        <w:t>reasing at approximately 20 counts per second.</w:t>
      </w:r>
      <w:r w:rsidR="00DA0DA9">
        <w:rPr>
          <w:lang w:val="en-IN"/>
        </w:rPr>
        <w:t xml:space="preserve"> </w:t>
      </w:r>
      <w:r w:rsidR="00D86464">
        <w:rPr>
          <w:lang w:val="en-IN"/>
        </w:rPr>
        <w:t>The remaining beam-monitoring columns displayed</w:t>
      </w:r>
      <w:r w:rsidR="00DA0DA9" w:rsidRPr="00481EC9">
        <w:rPr>
          <w:lang w:val="en-IN"/>
        </w:rPr>
        <w:t xml:space="preserve"> zero values throughout the test period.</w:t>
      </w:r>
    </w:p>
    <w:p w14:paraId="73C298D3" w14:textId="2B7EFF1A" w:rsidR="00163AEB" w:rsidRPr="00481EC9" w:rsidRDefault="00163AEB" w:rsidP="00D04ED5">
      <w:pPr>
        <w:pStyle w:val="Narration"/>
        <w:numPr>
          <w:ilvl w:val="1"/>
          <w:numId w:val="3"/>
        </w:numPr>
      </w:pPr>
      <w:r w:rsidRPr="00481EC9">
        <w:t xml:space="preserve">Stop the </w:t>
      </w:r>
      <w:r w:rsidRPr="00204944">
        <w:t>Advanced Test</w:t>
      </w:r>
      <w:r w:rsidRPr="00481EC9">
        <w:t xml:space="preserve"> after confirming the absence of infrared beam noise.</w:t>
      </w:r>
      <w:r w:rsidR="00204944">
        <w:t xml:space="preserve"> </w:t>
      </w:r>
      <w:r w:rsidR="00204944" w:rsidRPr="00481EC9">
        <w:t xml:space="preserve">Close the </w:t>
      </w:r>
      <w:r w:rsidR="00204944" w:rsidRPr="00DA0DA9">
        <w:t>Advanced Test</w:t>
      </w:r>
      <w:r w:rsidR="00204944" w:rsidRPr="00481EC9">
        <w:t xml:space="preserve"> window before proceeding to data acquisition </w:t>
      </w:r>
      <w:r w:rsidR="00204944" w:rsidRPr="00481EC9">
        <w:rPr>
          <w:b/>
          <w:bCs/>
        </w:rPr>
        <w:t>[1]</w:t>
      </w:r>
      <w:r w:rsidR="00204944" w:rsidRPr="00481EC9">
        <w:t>.</w:t>
      </w:r>
    </w:p>
    <w:p w14:paraId="7DB7240D" w14:textId="57D04252" w:rsidR="00204944" w:rsidRPr="00D86464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204944">
        <w:rPr>
          <w:lang w:val="en-IN"/>
        </w:rPr>
        <w:t>: Advanced Test being</w:t>
      </w:r>
      <w:r w:rsidRPr="00481EC9">
        <w:rPr>
          <w:lang w:val="en-IN"/>
        </w:rPr>
        <w:t xml:space="preserve"> stopped after the absence of infrared beam noise has been confirmed.</w:t>
      </w:r>
      <w:r w:rsidR="00DA0DA9">
        <w:rPr>
          <w:lang w:val="en-IN"/>
        </w:rPr>
        <w:t xml:space="preserve"> </w:t>
      </w:r>
      <w:r w:rsidRPr="00DA0DA9">
        <w:rPr>
          <w:lang w:val="en-IN"/>
        </w:rPr>
        <w:t>Advanced Test window being closed.</w:t>
      </w:r>
    </w:p>
    <w:p w14:paraId="75EEF131" w14:textId="72B6993E" w:rsidR="00204944" w:rsidRDefault="007E0F5C" w:rsidP="00D04ED5">
      <w:pPr>
        <w:pStyle w:val="Narration"/>
        <w:numPr>
          <w:ilvl w:val="1"/>
          <w:numId w:val="3"/>
        </w:numPr>
      </w:pPr>
      <w:r>
        <w:t>Next, s</w:t>
      </w:r>
      <w:r w:rsidR="00204944">
        <w:t>elect “Acquire Data” from the software home screen</w:t>
      </w:r>
      <w:r>
        <w:t xml:space="preserve"> and</w:t>
      </w:r>
      <w:r w:rsidR="00204944">
        <w:t xml:space="preserve"> </w:t>
      </w:r>
      <w:r>
        <w:t>n</w:t>
      </w:r>
      <w:r w:rsidR="00204944">
        <w:t xml:space="preserve">avigate to the row </w:t>
      </w:r>
      <w:r w:rsidR="00204944">
        <w:lastRenderedPageBreak/>
        <w:t>beginning with “USB 1” in the acquisition window</w:t>
      </w:r>
      <w:r w:rsidR="00DA0DA9">
        <w:t xml:space="preserve"> </w:t>
      </w:r>
      <w:r w:rsidR="00DA0DA9" w:rsidRPr="00DA0DA9">
        <w:rPr>
          <w:b/>
          <w:bCs/>
        </w:rPr>
        <w:t>[1]</w:t>
      </w:r>
      <w:r w:rsidR="00DA0DA9">
        <w:t>.</w:t>
      </w:r>
    </w:p>
    <w:p w14:paraId="2A3B8ABC" w14:textId="7256E811" w:rsidR="00204944" w:rsidRPr="00204944" w:rsidRDefault="00204944" w:rsidP="00D04ED5">
      <w:pPr>
        <w:pStyle w:val="Narration"/>
        <w:numPr>
          <w:ilvl w:val="2"/>
          <w:numId w:val="3"/>
        </w:numPr>
        <w:rPr>
          <w:color w:val="auto"/>
        </w:rPr>
      </w:pPr>
      <w:r w:rsidRPr="00DA0DA9">
        <w:rPr>
          <w:color w:val="auto"/>
          <w:highlight w:val="yellow"/>
        </w:rPr>
        <w:t>SCREEN</w:t>
      </w:r>
      <w:r w:rsidRPr="00204944">
        <w:rPr>
          <w:color w:val="auto"/>
        </w:rPr>
        <w:t>: Acquire data is being selected, the row beginning with “USB 1” is being selected.</w:t>
      </w:r>
    </w:p>
    <w:p w14:paraId="7AF48591" w14:textId="5147AAE4" w:rsidR="00FF2833" w:rsidRPr="00DA0DA9" w:rsidRDefault="00204944" w:rsidP="00D04ED5">
      <w:pPr>
        <w:pStyle w:val="Narration"/>
        <w:numPr>
          <w:ilvl w:val="1"/>
          <w:numId w:val="3"/>
        </w:numPr>
      </w:pPr>
      <w:r>
        <w:t>E</w:t>
      </w:r>
      <w:r w:rsidR="00163AEB">
        <w:t>nter</w:t>
      </w:r>
      <w:r w:rsidR="00FF2833" w:rsidRPr="00B518E7">
        <w:t xml:space="preserve"> the subject identifier into the </w:t>
      </w:r>
      <w:r w:rsidR="00FF2833" w:rsidRPr="00DA0DA9">
        <w:t>Subject column</w:t>
      </w:r>
      <w:r w:rsidR="00D86464">
        <w:t>, and</w:t>
      </w:r>
      <w:r w:rsidR="00FF2833" w:rsidRPr="00B518E7">
        <w:t xml:space="preserve"> </w:t>
      </w:r>
      <w:r w:rsidR="00D86464">
        <w:t>t</w:t>
      </w:r>
      <w:r w:rsidR="00FF2833" w:rsidRPr="00B518E7">
        <w:t xml:space="preserve">he software automatically saves this information when the pretest session begins </w:t>
      </w:r>
      <w:r w:rsidR="00FF2833" w:rsidRPr="00B518E7">
        <w:rPr>
          <w:b/>
          <w:bCs/>
        </w:rPr>
        <w:t>[</w:t>
      </w:r>
      <w:r w:rsidR="00DA0DA9">
        <w:rPr>
          <w:b/>
          <w:bCs/>
        </w:rPr>
        <w:t>1</w:t>
      </w:r>
      <w:r w:rsidR="00FF2833" w:rsidRPr="00B518E7">
        <w:rPr>
          <w:b/>
          <w:bCs/>
        </w:rPr>
        <w:t>]</w:t>
      </w:r>
      <w:r w:rsidR="00FF2833" w:rsidRPr="00B518E7">
        <w:t>.</w:t>
      </w:r>
      <w:r w:rsidR="00DA0DA9">
        <w:t xml:space="preserve"> </w:t>
      </w:r>
    </w:p>
    <w:p w14:paraId="11B51852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DA0DA9">
        <w:rPr>
          <w:lang w:val="en-IN"/>
        </w:rPr>
        <w:t xml:space="preserve"> Subject identifier being entered into the Subject column.</w:t>
      </w:r>
    </w:p>
    <w:p w14:paraId="138A7947" w14:textId="77777777" w:rsidR="005D5193" w:rsidRDefault="005D5193" w:rsidP="005D5193">
      <w:pPr>
        <w:pStyle w:val="ShotDescription"/>
        <w:ind w:firstLine="0"/>
        <w:rPr>
          <w:lang w:val="en-IN"/>
        </w:rPr>
      </w:pPr>
    </w:p>
    <w:p w14:paraId="14C2D748" w14:textId="77777777" w:rsidR="005D5193" w:rsidRPr="00DA0DA9" w:rsidRDefault="00703A58" w:rsidP="00D04ED5">
      <w:pPr>
        <w:pStyle w:val="Narration"/>
        <w:numPr>
          <w:ilvl w:val="1"/>
          <w:numId w:val="3"/>
        </w:numPr>
      </w:pPr>
      <w:r w:rsidRPr="00B518E7">
        <w:t xml:space="preserve">Enter the </w:t>
      </w:r>
      <w:r w:rsidR="005D5193">
        <w:t>experimental group information</w:t>
      </w:r>
      <w:r w:rsidRPr="00B518E7">
        <w:t xml:space="preserve"> into the </w:t>
      </w:r>
      <w:r w:rsidRPr="00DA0DA9">
        <w:t>Group column</w:t>
      </w:r>
      <w:r w:rsidRPr="00B518E7">
        <w:t xml:space="preserve"> </w:t>
      </w:r>
      <w:r w:rsidR="00FF2833" w:rsidRPr="005D5193">
        <w:rPr>
          <w:b/>
          <w:bCs/>
        </w:rPr>
        <w:t>[1]</w:t>
      </w:r>
      <w:r w:rsidR="00FF2833" w:rsidRPr="00B518E7">
        <w:t>.</w:t>
      </w:r>
      <w:r w:rsidR="005D5193">
        <w:t xml:space="preserve"> Next, s</w:t>
      </w:r>
      <w:r w:rsidR="005D5193" w:rsidRPr="00B518E7">
        <w:t xml:space="preserve">elect a naming convention to record the bedding assignment for each chamber side </w:t>
      </w:r>
      <w:r w:rsidR="005D5193" w:rsidRPr="00B518E7">
        <w:rPr>
          <w:b/>
          <w:bCs/>
        </w:rPr>
        <w:t>[</w:t>
      </w:r>
      <w:r w:rsidR="005D5193">
        <w:rPr>
          <w:b/>
          <w:bCs/>
        </w:rPr>
        <w:t>2</w:t>
      </w:r>
      <w:r w:rsidR="005D5193" w:rsidRPr="00B518E7">
        <w:rPr>
          <w:b/>
          <w:bCs/>
        </w:rPr>
        <w:t>]</w:t>
      </w:r>
      <w:r w:rsidR="005D5193" w:rsidRPr="00B518E7">
        <w:t>.</w:t>
      </w:r>
    </w:p>
    <w:p w14:paraId="3EB819E0" w14:textId="6548CCF4" w:rsidR="00703A58" w:rsidRDefault="00703A58" w:rsidP="00D04ED5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5D5193">
        <w:rPr>
          <w:color w:val="auto"/>
          <w:highlight w:val="yellow"/>
          <w:lang w:val="en-IN"/>
        </w:rPr>
        <w:t>SCREEN:</w:t>
      </w:r>
      <w:r w:rsidRPr="005D5193">
        <w:rPr>
          <w:color w:val="auto"/>
          <w:lang w:val="en-IN"/>
        </w:rPr>
        <w:t xml:space="preserve"> Experimental group information being entered into the Group column.</w:t>
      </w:r>
    </w:p>
    <w:p w14:paraId="5D6044C7" w14:textId="77777777" w:rsidR="005D5193" w:rsidRPr="00703A58" w:rsidRDefault="005D519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Naming convention being selected for the bedding assignment of each chamber side.</w:t>
      </w:r>
    </w:p>
    <w:p w14:paraId="0D87D54D" w14:textId="77777777" w:rsidR="005D5193" w:rsidRPr="005D5193" w:rsidRDefault="005D5193" w:rsidP="005D5193">
      <w:pPr>
        <w:pStyle w:val="Narration"/>
        <w:ind w:left="1627" w:firstLine="0"/>
        <w:rPr>
          <w:color w:val="auto"/>
          <w:lang w:val="en-IN"/>
        </w:rPr>
      </w:pPr>
    </w:p>
    <w:p w14:paraId="0FE7DDC5" w14:textId="69D4FD2A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Enter </w:t>
      </w:r>
      <w:r w:rsidRPr="00DA0DA9">
        <w:t>pretrial into the Comment col</w:t>
      </w:r>
      <w:r w:rsidRPr="00B518E7">
        <w:t xml:space="preserve">umn </w:t>
      </w:r>
      <w:r w:rsidRPr="00B518E7">
        <w:rPr>
          <w:b/>
          <w:bCs/>
        </w:rPr>
        <w:t>[1]</w:t>
      </w:r>
      <w:r w:rsidRPr="00B518E7">
        <w:t>.</w:t>
      </w:r>
      <w:r w:rsidR="00DA0DA9">
        <w:t xml:space="preserve"> </w:t>
      </w:r>
      <w:r w:rsidR="00D86464">
        <w:t>Then, v</w:t>
      </w:r>
      <w:r w:rsidR="00DA0DA9" w:rsidRPr="00B518E7">
        <w:t xml:space="preserve">erify that the software assigns the acquisition session as </w:t>
      </w:r>
      <w:r w:rsidR="00DA0DA9" w:rsidRPr="00DA0DA9">
        <w:t>Session 1</w:t>
      </w:r>
      <w:r w:rsidR="00DA0DA9" w:rsidRPr="00B518E7">
        <w:t xml:space="preserve"> </w:t>
      </w:r>
      <w:r w:rsidR="00DA0DA9" w:rsidRPr="00B518E7">
        <w:rPr>
          <w:b/>
          <w:bCs/>
        </w:rPr>
        <w:t>[</w:t>
      </w:r>
      <w:r w:rsidR="00DA0DA9">
        <w:rPr>
          <w:b/>
          <w:bCs/>
        </w:rPr>
        <w:t>2</w:t>
      </w:r>
      <w:r w:rsidR="00DA0DA9" w:rsidRPr="00B518E7">
        <w:rPr>
          <w:b/>
          <w:bCs/>
        </w:rPr>
        <w:t>]</w:t>
      </w:r>
      <w:r w:rsidR="00DA0DA9" w:rsidRPr="00B518E7">
        <w:t>.</w:t>
      </w:r>
    </w:p>
    <w:p w14:paraId="4D337741" w14:textId="77777777" w:rsidR="00FF2833" w:rsidRPr="00D86464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86464">
        <w:rPr>
          <w:highlight w:val="yellow"/>
          <w:lang w:val="en-IN"/>
        </w:rPr>
        <w:t>SCREEN</w:t>
      </w:r>
      <w:r w:rsidRPr="00B518E7">
        <w:rPr>
          <w:lang w:val="en-IN"/>
        </w:rPr>
        <w:t xml:space="preserve">: </w:t>
      </w:r>
      <w:r w:rsidRPr="00D86464">
        <w:rPr>
          <w:lang w:val="en-IN"/>
        </w:rPr>
        <w:t>pretrial being typed into the Comment column.</w:t>
      </w:r>
    </w:p>
    <w:p w14:paraId="2FE13642" w14:textId="27F9A0AD" w:rsidR="00FF2833" w:rsidRPr="00D86464" w:rsidRDefault="00FF2833" w:rsidP="00D04ED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86464">
        <w:rPr>
          <w:highlight w:val="yellow"/>
          <w:lang w:val="en-IN"/>
        </w:rPr>
        <w:t>SCREEN:</w:t>
      </w:r>
      <w:r w:rsidRPr="00D86464">
        <w:rPr>
          <w:lang w:val="en-IN"/>
        </w:rPr>
        <w:t xml:space="preserve"> Acquisition session being displayed as Session 1.</w:t>
      </w:r>
      <w:r w:rsidR="00D86464">
        <w:rPr>
          <w:lang w:val="en-IN"/>
        </w:rPr>
        <w:br/>
      </w:r>
    </w:p>
    <w:p w14:paraId="5BF14134" w14:textId="4BC36399" w:rsidR="00204944" w:rsidRPr="00D86464" w:rsidRDefault="00D86464" w:rsidP="00D04ED5">
      <w:pPr>
        <w:pStyle w:val="pdq2pgselectionanchorcontainer"/>
        <w:numPr>
          <w:ilvl w:val="0"/>
          <w:numId w:val="3"/>
        </w:numPr>
        <w:rPr>
          <w:rStyle w:val="Strong"/>
          <w:rFonts w:asciiTheme="minorHAnsi" w:hAnsiTheme="minorHAnsi" w:cstheme="minorHAnsi"/>
          <w:b w:val="0"/>
          <w:bCs w:val="0"/>
        </w:rPr>
      </w:pPr>
      <w:r w:rsidRPr="00D86464">
        <w:rPr>
          <w:rStyle w:val="Strong"/>
          <w:rFonts w:asciiTheme="minorHAnsi" w:hAnsiTheme="minorHAnsi" w:cstheme="minorHAnsi"/>
        </w:rPr>
        <w:t>P</w:t>
      </w:r>
      <w:r>
        <w:rPr>
          <w:rStyle w:val="Strong"/>
          <w:rFonts w:asciiTheme="minorHAnsi" w:hAnsiTheme="minorHAnsi" w:cstheme="minorHAnsi"/>
        </w:rPr>
        <w:t>r</w:t>
      </w:r>
      <w:r w:rsidRPr="00D86464">
        <w:rPr>
          <w:rStyle w:val="Strong"/>
          <w:rFonts w:asciiTheme="minorHAnsi" w:hAnsiTheme="minorHAnsi" w:cstheme="minorHAnsi"/>
        </w:rPr>
        <w:t xml:space="preserve">etest Behavioral Assessment </w:t>
      </w:r>
    </w:p>
    <w:p w14:paraId="6DEB409D" w14:textId="403ACF62" w:rsidR="00FF2833" w:rsidRPr="00B518E7" w:rsidRDefault="00DA0DA9" w:rsidP="00D04ED5">
      <w:pPr>
        <w:pStyle w:val="Narration"/>
        <w:numPr>
          <w:ilvl w:val="1"/>
          <w:numId w:val="3"/>
        </w:numPr>
      </w:pPr>
      <w:r>
        <w:t xml:space="preserve"> </w:t>
      </w:r>
      <w:r w:rsidRPr="00B518E7">
        <w:t>Bring the home cage containing P98 mice into the behavior room</w:t>
      </w:r>
      <w:r w:rsidR="00A41018">
        <w:t>, allowing</w:t>
      </w:r>
      <w:r w:rsidRPr="00B518E7">
        <w:t xml:space="preserve"> the mice to habituate to the behavior room for 30 minutes before testing </w:t>
      </w:r>
      <w:r w:rsidRPr="00B518E7">
        <w:rPr>
          <w:b/>
          <w:bCs/>
        </w:rPr>
        <w:t>[</w:t>
      </w:r>
      <w:r w:rsidR="00A41018">
        <w:rPr>
          <w:b/>
          <w:bCs/>
        </w:rPr>
        <w:t>1</w:t>
      </w:r>
      <w:r w:rsidRPr="00B518E7">
        <w:rPr>
          <w:b/>
          <w:bCs/>
        </w:rPr>
        <w:t>]</w:t>
      </w:r>
      <w:r w:rsidRPr="00B518E7">
        <w:t>.</w:t>
      </w:r>
    </w:p>
    <w:p w14:paraId="27917506" w14:textId="645CF5B8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carrying the home cage containing P98 mice into the behavior room</w:t>
      </w:r>
      <w:r w:rsidR="00A41018">
        <w:rPr>
          <w:lang w:val="en-IN"/>
        </w:rPr>
        <w:t xml:space="preserve"> and keeping them for 30 minutes</w:t>
      </w:r>
      <w:r w:rsidRPr="00B518E7">
        <w:rPr>
          <w:lang w:val="en-IN"/>
        </w:rPr>
        <w:t>.</w:t>
      </w:r>
    </w:p>
    <w:p w14:paraId="657E7F28" w14:textId="1D7A19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Record the humidity, the date, the room-entry time, and the </w:t>
      </w:r>
      <w:r w:rsidR="00B41A9B">
        <w:t>right chamber bedding assignments</w:t>
      </w:r>
      <w:r w:rsidRPr="00B518E7">
        <w:t xml:space="preserve"> </w:t>
      </w:r>
      <w:r w:rsidR="00B41A9B">
        <w:t xml:space="preserve">for each box </w:t>
      </w:r>
      <w:r w:rsidRPr="00B518E7">
        <w:t xml:space="preserve">before beginning the pretest </w:t>
      </w:r>
      <w:r w:rsidRPr="00B518E7">
        <w:rPr>
          <w:b/>
          <w:bCs/>
        </w:rPr>
        <w:t>[1]</w:t>
      </w:r>
      <w:r w:rsidRPr="00B518E7">
        <w:t>.</w:t>
      </w:r>
    </w:p>
    <w:p w14:paraId="40E11BBD" w14:textId="44DDF0F3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recording the humidity, the date, the room-entry time, and the </w:t>
      </w:r>
      <w:r w:rsidR="00B41A9B">
        <w:rPr>
          <w:lang w:val="en-IN"/>
        </w:rPr>
        <w:t>right chamber bedding assignment</w:t>
      </w:r>
      <w:r w:rsidR="00951A0C">
        <w:rPr>
          <w:lang w:val="en-IN"/>
        </w:rPr>
        <w:t>.</w:t>
      </w:r>
    </w:p>
    <w:p w14:paraId="16F20551" w14:textId="389F170A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>Start the behavioral tracking software after the habituation period.</w:t>
      </w:r>
      <w:r w:rsidR="00204944">
        <w:t xml:space="preserve"> </w:t>
      </w:r>
      <w:r w:rsidR="00204944" w:rsidRPr="00B518E7">
        <w:t xml:space="preserve">Verify that each chamber appears divided into 2 compartments on the monitor screen </w:t>
      </w:r>
      <w:r w:rsidR="00204944" w:rsidRPr="00B518E7">
        <w:rPr>
          <w:b/>
          <w:bCs/>
        </w:rPr>
        <w:t>[</w:t>
      </w:r>
      <w:r w:rsidR="00DA0DA9">
        <w:rPr>
          <w:b/>
          <w:bCs/>
        </w:rPr>
        <w:t>1</w:t>
      </w:r>
      <w:r w:rsidR="00204944" w:rsidRPr="00B518E7">
        <w:rPr>
          <w:b/>
          <w:bCs/>
        </w:rPr>
        <w:t>]</w:t>
      </w:r>
      <w:r w:rsidR="00204944" w:rsidRPr="00B518E7">
        <w:t>.</w:t>
      </w:r>
    </w:p>
    <w:p w14:paraId="4FF02FA9" w14:textId="43A14B21" w:rsidR="00FF2833" w:rsidRPr="00DA0DA9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Behavioral tracking software being started.</w:t>
      </w:r>
      <w:r w:rsidR="00DA0DA9">
        <w:rPr>
          <w:lang w:val="en-IN"/>
        </w:rPr>
        <w:t xml:space="preserve"> </w:t>
      </w:r>
      <w:r w:rsidRPr="00DA0DA9">
        <w:rPr>
          <w:lang w:val="en-IN"/>
        </w:rPr>
        <w:t>Chamber view being displayed with each chamber divided into 2 compartments.</w:t>
      </w:r>
    </w:p>
    <w:p w14:paraId="4C615789" w14:textId="3A9A692C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Place each mouse into the assigned behavioral chamber through the right compartment opening </w:t>
      </w:r>
      <w:r w:rsidR="00A41018">
        <w:t>and p</w:t>
      </w:r>
      <w:r w:rsidR="00204944" w:rsidRPr="00B518E7">
        <w:t xml:space="preserve">osition the Plexiglass lid on top of each chamber immediately after </w:t>
      </w:r>
      <w:r w:rsidR="00DA0DA9">
        <w:t>placing the mouse</w:t>
      </w:r>
      <w:r w:rsidR="00204944" w:rsidRPr="00B518E7">
        <w:t xml:space="preserve"> </w:t>
      </w:r>
      <w:r w:rsidR="00204944">
        <w:rPr>
          <w:b/>
          <w:bCs/>
        </w:rPr>
        <w:t>[</w:t>
      </w:r>
      <w:r w:rsidR="00A41018">
        <w:rPr>
          <w:b/>
          <w:bCs/>
        </w:rPr>
        <w:t>1</w:t>
      </w:r>
      <w:r w:rsidR="00204944" w:rsidRPr="00B518E7">
        <w:rPr>
          <w:b/>
          <w:bCs/>
        </w:rPr>
        <w:t>]</w:t>
      </w:r>
      <w:r w:rsidR="00204944" w:rsidRPr="00B518E7">
        <w:t>.</w:t>
      </w:r>
      <w:r w:rsidR="00204944">
        <w:t xml:space="preserve"> </w:t>
      </w:r>
      <w:r w:rsidR="00204944" w:rsidRPr="00B518E7">
        <w:t xml:space="preserve">Verify active infrared beam tracking for each mouse using the monitor display </w:t>
      </w:r>
      <w:r w:rsidR="00204944" w:rsidRPr="00B518E7">
        <w:rPr>
          <w:b/>
          <w:bCs/>
        </w:rPr>
        <w:t>[</w:t>
      </w:r>
      <w:r w:rsidR="00A41018">
        <w:rPr>
          <w:b/>
          <w:bCs/>
        </w:rPr>
        <w:t>2</w:t>
      </w:r>
      <w:r w:rsidR="00204944" w:rsidRPr="00B518E7">
        <w:rPr>
          <w:b/>
          <w:bCs/>
        </w:rPr>
        <w:t>]</w:t>
      </w:r>
      <w:r w:rsidR="00204944" w:rsidRPr="00B518E7">
        <w:t>.</w:t>
      </w:r>
      <w:r w:rsidR="00264C73">
        <w:t xml:space="preserve"> </w:t>
      </w:r>
      <w:r w:rsidR="00264C73" w:rsidRPr="00B518E7">
        <w:t xml:space="preserve">Record the time at which the final mouse enters the behavioral </w:t>
      </w:r>
      <w:r w:rsidR="00264C73" w:rsidRPr="00B518E7">
        <w:lastRenderedPageBreak/>
        <w:t xml:space="preserve">chamber </w:t>
      </w:r>
      <w:r w:rsidR="00264C73" w:rsidRPr="00B518E7">
        <w:rPr>
          <w:b/>
          <w:bCs/>
        </w:rPr>
        <w:t>[</w:t>
      </w:r>
      <w:r w:rsidR="00A41018">
        <w:rPr>
          <w:b/>
          <w:bCs/>
        </w:rPr>
        <w:t>3</w:t>
      </w:r>
      <w:r w:rsidR="00264C73" w:rsidRPr="00B518E7">
        <w:rPr>
          <w:b/>
          <w:bCs/>
        </w:rPr>
        <w:t>]</w:t>
      </w:r>
      <w:r w:rsidR="00264C73" w:rsidRPr="00B518E7">
        <w:t>.</w:t>
      </w:r>
    </w:p>
    <w:p w14:paraId="4D68073F" w14:textId="3907C064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placing a mouse into the assigned behavioral chamber through the right compartment opening</w:t>
      </w:r>
      <w:r w:rsidR="00A41018">
        <w:rPr>
          <w:lang w:val="en-IN"/>
        </w:rPr>
        <w:t xml:space="preserve"> and positioning the plexiglass lid onto the behaviourial chamber</w:t>
      </w:r>
    </w:p>
    <w:p w14:paraId="5AE47E37" w14:textId="31A0B271" w:rsidR="00FF2833" w:rsidRPr="00264C7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B518E7">
        <w:rPr>
          <w:lang w:val="en-IN"/>
        </w:rPr>
        <w:t>: Active infrared beam tracking being displayed for each mouse.</w:t>
      </w:r>
    </w:p>
    <w:p w14:paraId="0ACAE949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time when the final mouse enters the behavioral chamber.</w:t>
      </w:r>
    </w:p>
    <w:p w14:paraId="25645F2D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Leave the behavior room for the duration of the pretest trial to maintain a quiet environment with minimal disturbances, including odors and unnecessary movement </w:t>
      </w:r>
      <w:r w:rsidRPr="00B518E7">
        <w:rPr>
          <w:b/>
          <w:bCs/>
        </w:rPr>
        <w:t>[1]</w:t>
      </w:r>
      <w:r w:rsidRPr="00B518E7">
        <w:t>.</w:t>
      </w:r>
    </w:p>
    <w:p w14:paraId="16A40A08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leaving the behavior room.</w:t>
      </w:r>
    </w:p>
    <w:p w14:paraId="1418D712" w14:textId="3537A8AD" w:rsidR="00B41A9B" w:rsidRPr="00E577EF" w:rsidRDefault="00E577EF" w:rsidP="00D04ED5">
      <w:pPr>
        <w:pStyle w:val="Narration"/>
        <w:numPr>
          <w:ilvl w:val="1"/>
          <w:numId w:val="3"/>
        </w:numPr>
      </w:pPr>
      <w:r w:rsidRPr="00E577EF">
        <w:rPr>
          <w:lang w:val="en-US"/>
        </w:rPr>
        <w:t xml:space="preserve">Assign each group of mice to a social context paired with 1 of the 2 novel bedding types and an isolation context paired with the other novel bedding type </w:t>
      </w:r>
      <w:r w:rsidRPr="00E577EF">
        <w:rPr>
          <w:b/>
          <w:bCs/>
          <w:lang w:val="en-US"/>
        </w:rPr>
        <w:t>[1]</w:t>
      </w:r>
      <w:r w:rsidRPr="00E577EF">
        <w:rPr>
          <w:lang w:val="en-US"/>
        </w:rPr>
        <w:t xml:space="preserve">. Assemble the conditioning cages either before the pretest or during the 30-minute pretest </w:t>
      </w:r>
      <w:r w:rsidRPr="00E577EF">
        <w:rPr>
          <w:b/>
          <w:bCs/>
          <w:lang w:val="en-US"/>
        </w:rPr>
        <w:t>[2]</w:t>
      </w:r>
      <w:r w:rsidRPr="00E577EF">
        <w:rPr>
          <w:lang w:val="en-US"/>
        </w:rPr>
        <w:t>.</w:t>
      </w:r>
    </w:p>
    <w:p w14:paraId="3D71A143" w14:textId="77777777" w:rsidR="00E577EF" w:rsidRDefault="00E577EF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E577EF">
        <w:rPr>
          <w:lang w:val="en-IN"/>
        </w:rPr>
        <w:t>Talent assigning each group of mice to the social and isolation contexts paired with the respective novel bedding types.</w:t>
      </w:r>
    </w:p>
    <w:p w14:paraId="711CCA74" w14:textId="62CF1551" w:rsidR="00E577EF" w:rsidRPr="00E577EF" w:rsidRDefault="00E577EF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E577EF">
        <w:rPr>
          <w:lang w:val="en-IN"/>
        </w:rPr>
        <w:t xml:space="preserve"> Talent assembling the conditioning cages.</w:t>
      </w:r>
    </w:p>
    <w:p w14:paraId="31EB851B" w14:textId="6562A31F" w:rsidR="00FF2833" w:rsidRPr="00B518E7" w:rsidRDefault="00DA0DA9" w:rsidP="00D04ED5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30 minutes, </w:t>
      </w:r>
      <w:r>
        <w:t>r</w:t>
      </w:r>
      <w:r w:rsidR="00FF2833" w:rsidRPr="00B518E7">
        <w:t xml:space="preserve">eenter the behavior room wearing the same coverall behavior suit, sleeves, and mask at the conclusion of the pretest </w:t>
      </w:r>
      <w:r w:rsidR="00FF2833" w:rsidRPr="00B518E7">
        <w:rPr>
          <w:b/>
          <w:bCs/>
        </w:rPr>
        <w:t>[1]</w:t>
      </w:r>
      <w:r w:rsidR="00FF2833" w:rsidRPr="00B518E7">
        <w:t>.</w:t>
      </w:r>
    </w:p>
    <w:p w14:paraId="335E2963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reentering the behavior room wearing the same coverall behavior suit, sleeves, and mask.</w:t>
      </w:r>
    </w:p>
    <w:p w14:paraId="3E6686DE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Retrieve the premade social conditioning cage immediately after completion of the pretest trial </w:t>
      </w:r>
      <w:r w:rsidRPr="00B518E7">
        <w:rPr>
          <w:b/>
          <w:bCs/>
        </w:rPr>
        <w:t>[1]</w:t>
      </w:r>
      <w:r w:rsidRPr="00B518E7">
        <w:t>.</w:t>
      </w:r>
    </w:p>
    <w:p w14:paraId="7E50CC8F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retrieving the premade social conditioning cage.</w:t>
      </w:r>
    </w:p>
    <w:p w14:paraId="54C74AAF" w14:textId="77777777" w:rsidR="00E83E8D" w:rsidRPr="00B518E7" w:rsidRDefault="00E83E8D" w:rsidP="00E83E8D">
      <w:pPr>
        <w:pStyle w:val="ShotDescription"/>
        <w:ind w:firstLine="0"/>
        <w:rPr>
          <w:lang w:val="en-IN"/>
        </w:rPr>
      </w:pPr>
    </w:p>
    <w:p w14:paraId="07E61109" w14:textId="1EF26970" w:rsidR="00264C73" w:rsidRPr="00B41A9B" w:rsidRDefault="00264C73" w:rsidP="00D04ED5">
      <w:pPr>
        <w:pStyle w:val="Narration"/>
        <w:numPr>
          <w:ilvl w:val="0"/>
          <w:numId w:val="3"/>
        </w:numPr>
        <w:rPr>
          <w:color w:val="auto"/>
        </w:rPr>
      </w:pPr>
      <w:r w:rsidRPr="00264C73">
        <w:rPr>
          <w:b/>
          <w:bCs/>
          <w:color w:val="auto"/>
        </w:rPr>
        <w:t xml:space="preserve">Social </w:t>
      </w:r>
      <w:r w:rsidR="00DA0DA9" w:rsidRPr="00264C73">
        <w:rPr>
          <w:b/>
          <w:bCs/>
          <w:color w:val="auto"/>
        </w:rPr>
        <w:t>Conditioning Trials</w:t>
      </w:r>
    </w:p>
    <w:p w14:paraId="7CC488F3" w14:textId="5AE499F0" w:rsidR="00FF2833" w:rsidRPr="00B518E7" w:rsidRDefault="00B23979" w:rsidP="00D04ED5">
      <w:pPr>
        <w:pStyle w:val="Narration"/>
        <w:numPr>
          <w:ilvl w:val="1"/>
          <w:numId w:val="3"/>
        </w:numPr>
      </w:pPr>
      <w:r>
        <w:t>Transfer the mice to the social conditioning cage with their cage mates for 24 hours, providing ad libitum access to food and water on the socially associated bedding</w:t>
      </w:r>
      <w:r w:rsidRPr="00B518E7">
        <w:t xml:space="preserve"> </w:t>
      </w:r>
      <w:r w:rsidRPr="00B518E7">
        <w:rPr>
          <w:b/>
          <w:bCs/>
        </w:rPr>
        <w:t>[</w:t>
      </w:r>
      <w:r>
        <w:rPr>
          <w:b/>
          <w:bCs/>
        </w:rPr>
        <w:t>1</w:t>
      </w:r>
      <w:r w:rsidRPr="00B518E7">
        <w:rPr>
          <w:b/>
          <w:bCs/>
        </w:rPr>
        <w:t>]</w:t>
      </w:r>
      <w:r w:rsidRPr="00B518E7">
        <w:t>.</w:t>
      </w:r>
    </w:p>
    <w:p w14:paraId="1AC6CDFD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the mice into the social conditioning cage with their cage mates.</w:t>
      </w:r>
    </w:p>
    <w:p w14:paraId="18440DBB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Record the time of transfer into the social conditioning cage </w:t>
      </w:r>
      <w:r w:rsidRPr="00B518E7">
        <w:rPr>
          <w:b/>
          <w:bCs/>
        </w:rPr>
        <w:t>[1]</w:t>
      </w:r>
      <w:r w:rsidRPr="00B518E7">
        <w:t>.</w:t>
      </w:r>
    </w:p>
    <w:p w14:paraId="05CF782F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transfer time into the social conditioning cage.</w:t>
      </w:r>
    </w:p>
    <w:p w14:paraId="0A6F7932" w14:textId="34DFAFD8" w:rsidR="00264C7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>Transfer each mouse into an individual isolation cage after 24 hours of social conditioning</w:t>
      </w:r>
      <w:r w:rsidR="00264C73">
        <w:t xml:space="preserve"> </w:t>
      </w:r>
      <w:r w:rsidR="00264C73" w:rsidRPr="00B518E7">
        <w:t xml:space="preserve">at the same time of day used for the social conditioning transfer </w:t>
      </w:r>
      <w:r w:rsidR="00264C73" w:rsidRPr="00B518E7">
        <w:rPr>
          <w:b/>
          <w:bCs/>
        </w:rPr>
        <w:t>[1]</w:t>
      </w:r>
      <w:r w:rsidR="00264C73" w:rsidRPr="00B518E7">
        <w:t>.</w:t>
      </w:r>
      <w:r w:rsidR="00264C73">
        <w:t xml:space="preserve"> </w:t>
      </w:r>
      <w:r w:rsidR="00264C73" w:rsidRPr="00264C73">
        <w:t>Label each isolation cage using the corresponding mouse identifier to maintain subject identity throughout the conditioning procedure</w:t>
      </w:r>
      <w:r w:rsidR="00A41018">
        <w:t>, and then</w:t>
      </w:r>
      <w:r w:rsidR="00264C73" w:rsidRPr="00264C73">
        <w:t xml:space="preserve"> verify the mouse identity </w:t>
      </w:r>
      <w:r w:rsidR="00264C73" w:rsidRPr="00264C73">
        <w:lastRenderedPageBreak/>
        <w:t xml:space="preserve">using the previously applied tail-marking scheme </w:t>
      </w:r>
      <w:r w:rsidR="00264C73" w:rsidRPr="00264C73">
        <w:rPr>
          <w:b/>
          <w:bCs/>
        </w:rPr>
        <w:t>[</w:t>
      </w:r>
      <w:r w:rsidR="00A41018">
        <w:rPr>
          <w:b/>
          <w:bCs/>
        </w:rPr>
        <w:t>2</w:t>
      </w:r>
      <w:r w:rsidR="00264C73" w:rsidRPr="00264C73">
        <w:rPr>
          <w:b/>
          <w:bCs/>
        </w:rPr>
        <w:t>]</w:t>
      </w:r>
      <w:r w:rsidR="00264C73" w:rsidRPr="00264C73">
        <w:t>.</w:t>
      </w:r>
    </w:p>
    <w:p w14:paraId="21B1BFE6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each mouse into an individual isolation cage.</w:t>
      </w:r>
    </w:p>
    <w:p w14:paraId="4D00944E" w14:textId="223F6239" w:rsidR="00FF2833" w:rsidRPr="00A41018" w:rsidRDefault="00FF2833" w:rsidP="00A41018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labeling each isolation cage with the corresponding mouse identifier</w:t>
      </w:r>
      <w:r w:rsidR="00A41018">
        <w:rPr>
          <w:lang w:val="en-IN"/>
        </w:rPr>
        <w:t xml:space="preserve"> and</w:t>
      </w:r>
      <w:r w:rsidRPr="00A41018">
        <w:rPr>
          <w:lang w:val="en-IN"/>
        </w:rPr>
        <w:t xml:space="preserve"> verifying the mouse identity using the tail markings.</w:t>
      </w:r>
    </w:p>
    <w:p w14:paraId="625EB52C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Record the time of transfer into the isolation cages </w:t>
      </w:r>
      <w:r w:rsidRPr="00B518E7">
        <w:rPr>
          <w:b/>
          <w:bCs/>
        </w:rPr>
        <w:t>[1]</w:t>
      </w:r>
      <w:r w:rsidRPr="00B518E7">
        <w:t>.</w:t>
      </w:r>
    </w:p>
    <w:p w14:paraId="665946D4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transfer time into the isolation cages.</w:t>
      </w:r>
    </w:p>
    <w:p w14:paraId="7B0A2476" w14:textId="77777777" w:rsidR="00264C73" w:rsidRPr="00264C73" w:rsidRDefault="00264C73" w:rsidP="007E0F5C">
      <w:pPr>
        <w:pStyle w:val="Narration"/>
        <w:ind w:left="360" w:firstLine="0"/>
        <w:rPr>
          <w:b/>
          <w:bCs/>
        </w:rPr>
      </w:pPr>
    </w:p>
    <w:p w14:paraId="5669F5BE" w14:textId="473A37A4" w:rsidR="00264C73" w:rsidRPr="00E83E8D" w:rsidRDefault="00264C73" w:rsidP="00D04ED5">
      <w:pPr>
        <w:pStyle w:val="Narration"/>
        <w:numPr>
          <w:ilvl w:val="0"/>
          <w:numId w:val="3"/>
        </w:numPr>
        <w:rPr>
          <w:b/>
          <w:bCs/>
        </w:rPr>
      </w:pPr>
      <w:r w:rsidRPr="00264C73">
        <w:rPr>
          <w:b/>
          <w:bCs/>
          <w:color w:val="auto"/>
        </w:rPr>
        <w:t>Posttest Behavioral Assessment and Data Acquisition</w:t>
      </w:r>
    </w:p>
    <w:p w14:paraId="683B7FF3" w14:textId="77777777" w:rsidR="00E83E8D" w:rsidRPr="007E0F5C" w:rsidRDefault="00E83E8D" w:rsidP="00E83E8D">
      <w:pPr>
        <w:pStyle w:val="Narration"/>
        <w:ind w:left="360" w:firstLine="0"/>
        <w:rPr>
          <w:b/>
          <w:bCs/>
        </w:rPr>
      </w:pPr>
    </w:p>
    <w:p w14:paraId="09FF17CC" w14:textId="227863CF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>Clean each activity chamber, the divider, and the Plexiglass lid using the disinfectant</w:t>
      </w:r>
      <w:r w:rsidR="00B23979">
        <w:t>,</w:t>
      </w:r>
      <w:r w:rsidRPr="00B518E7">
        <w:t xml:space="preserve"> followed by deionized water before posttesting </w:t>
      </w:r>
      <w:r w:rsidRPr="00B518E7">
        <w:rPr>
          <w:b/>
          <w:bCs/>
        </w:rPr>
        <w:t>[1]</w:t>
      </w:r>
      <w:r w:rsidRPr="00B518E7">
        <w:t>.</w:t>
      </w:r>
    </w:p>
    <w:p w14:paraId="1A40AC5A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cleaning each activity chamber, the divider, and the Plexiglass lid.</w:t>
      </w:r>
    </w:p>
    <w:p w14:paraId="3E20B7DC" w14:textId="647F75D4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Assemble each behavioral chamber identically to the pretest configuration </w:t>
      </w:r>
      <w:r w:rsidRPr="00B518E7">
        <w:rPr>
          <w:b/>
          <w:bCs/>
        </w:rPr>
        <w:t>[1]</w:t>
      </w:r>
      <w:r w:rsidRPr="00B518E7">
        <w:t xml:space="preserve">. Verify the chamber setup by referencing the previously recorded pretest </w:t>
      </w:r>
      <w:r w:rsidR="00B41A9B">
        <w:t xml:space="preserve">right chamber </w:t>
      </w:r>
      <w:r w:rsidRPr="00B518E7">
        <w:t xml:space="preserve">bedding assignments </w:t>
      </w:r>
      <w:r w:rsidRPr="00B518E7">
        <w:rPr>
          <w:b/>
          <w:bCs/>
        </w:rPr>
        <w:t>[2]</w:t>
      </w:r>
      <w:r w:rsidRPr="00B518E7">
        <w:t>.</w:t>
      </w:r>
    </w:p>
    <w:p w14:paraId="083A517C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assembling the behavioral chamber to match the pretest configuration.</w:t>
      </w:r>
    </w:p>
    <w:p w14:paraId="4054BE5D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verifying the chamber setup using the pretest bedding-assignment records.</w:t>
      </w:r>
    </w:p>
    <w:p w14:paraId="0E17D818" w14:textId="5BFBA155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Open the behavioral tracking software </w:t>
      </w:r>
      <w:r w:rsidR="00B23979">
        <w:t>and r</w:t>
      </w:r>
      <w:r w:rsidR="00B23979" w:rsidRPr="00B518E7">
        <w:t xml:space="preserve">epeat the hardware configuration procedure as described previously </w:t>
      </w:r>
      <w:r w:rsidR="00B23979" w:rsidRPr="00B518E7">
        <w:rPr>
          <w:b/>
          <w:bCs/>
        </w:rPr>
        <w:t>[1]</w:t>
      </w:r>
      <w:r w:rsidR="00B23979" w:rsidRPr="00B518E7">
        <w:t>.</w:t>
      </w:r>
      <w:r w:rsidR="00123DEA">
        <w:t xml:space="preserve"> </w:t>
      </w:r>
      <w:r w:rsidR="00123DEA" w:rsidRPr="00B518E7">
        <w:t xml:space="preserve">Run the </w:t>
      </w:r>
      <w:r w:rsidR="00123DEA" w:rsidRPr="00123DEA">
        <w:t>Advanced Test</w:t>
      </w:r>
      <w:r w:rsidR="00123DEA" w:rsidRPr="00B518E7">
        <w:t xml:space="preserve"> to confirm the absence of infrared beam noise before posttesting </w:t>
      </w:r>
      <w:r w:rsidR="00123DEA" w:rsidRPr="00B518E7">
        <w:rPr>
          <w:b/>
          <w:bCs/>
        </w:rPr>
        <w:t>[</w:t>
      </w:r>
      <w:r w:rsidR="00736FF7">
        <w:rPr>
          <w:b/>
          <w:bCs/>
        </w:rPr>
        <w:t>2</w:t>
      </w:r>
      <w:r w:rsidR="00123DEA" w:rsidRPr="00B518E7">
        <w:rPr>
          <w:b/>
          <w:bCs/>
        </w:rPr>
        <w:t>]</w:t>
      </w:r>
      <w:r w:rsidR="00123DEA" w:rsidRPr="00B518E7">
        <w:t>.</w:t>
      </w:r>
    </w:p>
    <w:p w14:paraId="43C9D02F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Behavioral tracking software being opened.</w:t>
      </w:r>
    </w:p>
    <w:p w14:paraId="19C4348F" w14:textId="57A292BA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</w:t>
      </w:r>
      <w:r w:rsidRPr="00B23979">
        <w:rPr>
          <w:lang w:val="en-IN"/>
        </w:rPr>
        <w:t>Advanced Test</w:t>
      </w:r>
      <w:r w:rsidRPr="00B518E7">
        <w:rPr>
          <w:lang w:val="en-IN"/>
        </w:rPr>
        <w:t xml:space="preserve"> </w:t>
      </w:r>
      <w:r w:rsidR="007E0F5C">
        <w:rPr>
          <w:lang w:val="en-IN"/>
        </w:rPr>
        <w:t xml:space="preserve">is being run, and the absence of infrared beam noise is </w:t>
      </w:r>
      <w:r w:rsidRPr="00B518E7">
        <w:rPr>
          <w:lang w:val="en-IN"/>
        </w:rPr>
        <w:t>being confirmed.</w:t>
      </w:r>
    </w:p>
    <w:p w14:paraId="17212054" w14:textId="7A8E4316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Select </w:t>
      </w:r>
      <w:r w:rsidRPr="00DA0DA9">
        <w:t>Acquire Data</w:t>
      </w:r>
      <w:r w:rsidRPr="00B518E7">
        <w:t xml:space="preserve"> from the software home screen.</w:t>
      </w:r>
      <w:r w:rsidR="00123DEA">
        <w:t xml:space="preserve"> </w:t>
      </w:r>
      <w:r w:rsidR="00123DEA" w:rsidRPr="00B518E7">
        <w:t xml:space="preserve">Enter the same subject, group, and bedding-assignment information used during the pretest acquisition procedure </w:t>
      </w:r>
      <w:r w:rsidR="00123DEA" w:rsidRPr="00B518E7">
        <w:rPr>
          <w:b/>
          <w:bCs/>
        </w:rPr>
        <w:t>[1]</w:t>
      </w:r>
      <w:r w:rsidR="00123DEA" w:rsidRPr="00B518E7">
        <w:t xml:space="preserve">. Verify that the physical chamber configuration matches the information </w:t>
      </w:r>
      <w:r w:rsidR="007E0F5C" w:rsidRPr="00B518E7">
        <w:t>entered</w:t>
      </w:r>
      <w:r w:rsidR="007E0F5C">
        <w:t xml:space="preserve"> into </w:t>
      </w:r>
      <w:r w:rsidR="00123DEA" w:rsidRPr="00B518E7">
        <w:t xml:space="preserve">the software </w:t>
      </w:r>
      <w:r w:rsidR="00123DEA" w:rsidRPr="00B518E7">
        <w:rPr>
          <w:b/>
          <w:bCs/>
        </w:rPr>
        <w:t>[2]</w:t>
      </w:r>
      <w:r w:rsidR="00123DEA" w:rsidRPr="00B518E7">
        <w:t>.</w:t>
      </w:r>
    </w:p>
    <w:p w14:paraId="6CE1E9D7" w14:textId="7210FC2C" w:rsidR="00FF2833" w:rsidRPr="00123DEA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B518E7">
        <w:rPr>
          <w:lang w:val="en-IN"/>
        </w:rPr>
        <w:t xml:space="preserve">: </w:t>
      </w:r>
      <w:r w:rsidRPr="00264C73">
        <w:rPr>
          <w:lang w:val="en-IN"/>
        </w:rPr>
        <w:t>Acquire Data being</w:t>
      </w:r>
      <w:r w:rsidRPr="00B518E7">
        <w:rPr>
          <w:lang w:val="en-IN"/>
        </w:rPr>
        <w:t xml:space="preserve"> selected from the software home screen.</w:t>
      </w:r>
      <w:r w:rsidR="00123DEA">
        <w:rPr>
          <w:lang w:val="en-IN"/>
        </w:rPr>
        <w:t xml:space="preserve"> </w:t>
      </w:r>
      <w:r w:rsidR="00123DEA" w:rsidRPr="00B518E7">
        <w:rPr>
          <w:lang w:val="en-IN"/>
        </w:rPr>
        <w:t>Subject, group, and bedding-assignment information being entered into the acquisition window.</w:t>
      </w:r>
    </w:p>
    <w:p w14:paraId="33269D28" w14:textId="7EF9BC12" w:rsidR="00FF2833" w:rsidRPr="00123DEA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123DEA">
        <w:rPr>
          <w:lang w:val="en-IN"/>
        </w:rPr>
        <w:t xml:space="preserve">: </w:t>
      </w:r>
      <w:r w:rsidR="00264C73">
        <w:rPr>
          <w:lang w:val="en-IN"/>
        </w:rPr>
        <w:t>t</w:t>
      </w:r>
      <w:r w:rsidRPr="00123DEA">
        <w:rPr>
          <w:lang w:val="en-IN"/>
        </w:rPr>
        <w:t>he physical chamber configuration</w:t>
      </w:r>
      <w:r w:rsidR="00264C73">
        <w:rPr>
          <w:lang w:val="en-IN"/>
        </w:rPr>
        <w:t xml:space="preserve"> is being</w:t>
      </w:r>
      <w:r w:rsidRPr="00123DEA">
        <w:rPr>
          <w:lang w:val="en-IN"/>
        </w:rPr>
        <w:t xml:space="preserve"> matche</w:t>
      </w:r>
      <w:r w:rsidR="00264C73">
        <w:rPr>
          <w:lang w:val="en-IN"/>
        </w:rPr>
        <w:t>d to</w:t>
      </w:r>
      <w:r w:rsidRPr="00123DEA">
        <w:rPr>
          <w:lang w:val="en-IN"/>
        </w:rPr>
        <w:t xml:space="preserve"> the software entries.</w:t>
      </w:r>
    </w:p>
    <w:p w14:paraId="6B67DA53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Verify that the software assigns the acquisition session as </w:t>
      </w:r>
      <w:r w:rsidRPr="00DA0DA9">
        <w:t>Session 2</w:t>
      </w:r>
      <w:r w:rsidRPr="00B518E7">
        <w:t xml:space="preserve"> </w:t>
      </w:r>
      <w:r w:rsidRPr="00B518E7">
        <w:rPr>
          <w:b/>
          <w:bCs/>
        </w:rPr>
        <w:t>[1]</w:t>
      </w:r>
      <w:r w:rsidRPr="00B518E7">
        <w:t>.</w:t>
      </w:r>
    </w:p>
    <w:p w14:paraId="0A2F9758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64C73">
        <w:rPr>
          <w:highlight w:val="yellow"/>
          <w:lang w:val="en-IN"/>
        </w:rPr>
        <w:lastRenderedPageBreak/>
        <w:t>SCREEN:</w:t>
      </w:r>
      <w:r w:rsidRPr="00B518E7">
        <w:rPr>
          <w:lang w:val="en-IN"/>
        </w:rPr>
        <w:t xml:space="preserve"> Acquisition session being displayed as </w:t>
      </w:r>
      <w:r w:rsidRPr="00264C73">
        <w:rPr>
          <w:lang w:val="en-IN"/>
        </w:rPr>
        <w:t>Session 2.</w:t>
      </w:r>
    </w:p>
    <w:p w14:paraId="5ECDC1BD" w14:textId="115897EC" w:rsidR="00FF2833" w:rsidRPr="00B518E7" w:rsidRDefault="00123DEA" w:rsidP="00D04ED5">
      <w:pPr>
        <w:pStyle w:val="Narration"/>
        <w:numPr>
          <w:ilvl w:val="1"/>
          <w:numId w:val="3"/>
        </w:numPr>
      </w:pPr>
      <w:r>
        <w:t xml:space="preserve">Bring the mice into the behavior room for post-testing at the same time as the pretest. Allow them to habituate for 30 minutes before testing </w:t>
      </w:r>
      <w:r w:rsidRPr="00A41018">
        <w:rPr>
          <w:b/>
          <w:bCs/>
        </w:rPr>
        <w:t>[</w:t>
      </w:r>
      <w:r w:rsidRPr="00B518E7">
        <w:rPr>
          <w:b/>
          <w:bCs/>
        </w:rPr>
        <w:t>1]</w:t>
      </w:r>
      <w:r w:rsidRPr="00B518E7">
        <w:t>.</w:t>
      </w:r>
    </w:p>
    <w:p w14:paraId="168E6766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carrying the home cage containing the mice into the behavior room.</w:t>
      </w:r>
    </w:p>
    <w:p w14:paraId="28D1AC01" w14:textId="059768D2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Start the behavioral tracking software before placing the mice into the behavioral chambers </w:t>
      </w:r>
      <w:r w:rsidRPr="00B518E7">
        <w:rPr>
          <w:b/>
          <w:bCs/>
        </w:rPr>
        <w:t>[1]</w:t>
      </w:r>
      <w:r w:rsidRPr="00B518E7">
        <w:t>.</w:t>
      </w:r>
      <w:r w:rsidR="00123DEA">
        <w:t xml:space="preserve"> </w:t>
      </w:r>
      <w:r w:rsidR="00123DEA" w:rsidRPr="00B518E7">
        <w:t xml:space="preserve">Return each mouse to the same behavioral chamber used during the pretest </w:t>
      </w:r>
      <w:r w:rsidR="00123DEA" w:rsidRPr="00B518E7">
        <w:rPr>
          <w:b/>
          <w:bCs/>
        </w:rPr>
        <w:t>[</w:t>
      </w:r>
      <w:r w:rsidR="00123DEA">
        <w:rPr>
          <w:b/>
          <w:bCs/>
        </w:rPr>
        <w:t>2</w:t>
      </w:r>
      <w:r w:rsidR="00123DEA" w:rsidRPr="00B518E7">
        <w:rPr>
          <w:b/>
          <w:bCs/>
        </w:rPr>
        <w:t>]</w:t>
      </w:r>
      <w:r w:rsidR="00123DEA" w:rsidRPr="00B518E7">
        <w:t>.</w:t>
      </w:r>
    </w:p>
    <w:p w14:paraId="0EC07C6E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Behavioral tracking software being started.</w:t>
      </w:r>
    </w:p>
    <w:p w14:paraId="0047B361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returning each mouse to the same behavioral chamber used during the pretest.</w:t>
      </w:r>
    </w:p>
    <w:p w14:paraId="59B93939" w14:textId="4936638A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Verify active infrared beam tracking for each mouse before closing the chamber lid </w:t>
      </w:r>
      <w:r w:rsidRPr="00B518E7">
        <w:rPr>
          <w:b/>
          <w:bCs/>
        </w:rPr>
        <w:t>[1]</w:t>
      </w:r>
      <w:r w:rsidRPr="00B518E7">
        <w:t xml:space="preserve">. </w:t>
      </w:r>
    </w:p>
    <w:p w14:paraId="31D52743" w14:textId="42060BBA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="00123DEA">
        <w:rPr>
          <w:lang w:val="en-IN"/>
        </w:rPr>
        <w:t xml:space="preserve"> </w:t>
      </w:r>
      <w:r w:rsidRPr="00B518E7">
        <w:rPr>
          <w:lang w:val="en-IN"/>
        </w:rPr>
        <w:t>Active infrared beam tracking being displayed for each mouse.</w:t>
      </w:r>
    </w:p>
    <w:p w14:paraId="6BF390F4" w14:textId="38801E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>Continue the posttest trial for 30 minutes. Leave the behavior room for the duration of the posttest trial to maintain a quiet environment with minimal disturbances</w:t>
      </w:r>
      <w:r w:rsidR="00123DEA">
        <w:t xml:space="preserve"> </w:t>
      </w:r>
      <w:r w:rsidRPr="00B518E7">
        <w:rPr>
          <w:b/>
          <w:bCs/>
        </w:rPr>
        <w:t>[</w:t>
      </w:r>
      <w:r w:rsidR="00672940">
        <w:rPr>
          <w:b/>
          <w:bCs/>
        </w:rPr>
        <w:t>1</w:t>
      </w:r>
      <w:r w:rsidRPr="00B518E7">
        <w:rPr>
          <w:b/>
          <w:bCs/>
        </w:rPr>
        <w:t>]</w:t>
      </w:r>
      <w:r w:rsidRPr="00B518E7">
        <w:t>.</w:t>
      </w:r>
    </w:p>
    <w:p w14:paraId="5A4B9987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leaving the behavior room.</w:t>
      </w:r>
    </w:p>
    <w:p w14:paraId="214DA64A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Return the mice to the home cage immediately after completion of the posttest trial </w:t>
      </w:r>
      <w:r w:rsidRPr="00B518E7">
        <w:rPr>
          <w:b/>
          <w:bCs/>
        </w:rPr>
        <w:t>[1]</w:t>
      </w:r>
      <w:r w:rsidRPr="00B518E7">
        <w:t>.</w:t>
      </w:r>
    </w:p>
    <w:p w14:paraId="3AF11AFB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returning the mice to the home cage.</w:t>
      </w:r>
    </w:p>
    <w:p w14:paraId="4EA4EE91" w14:textId="77777777" w:rsidR="00FF2833" w:rsidRPr="00B518E7" w:rsidRDefault="00FF2833" w:rsidP="00FF2833">
      <w:pPr>
        <w:rPr>
          <w:lang w:val="en-IN"/>
        </w:rPr>
      </w:pPr>
    </w:p>
    <w:p w14:paraId="31C94ACC" w14:textId="77777777" w:rsidR="007E0F5C" w:rsidRDefault="007E0F5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75D4FC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D04ED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2A8C319" w14:textId="277FA571" w:rsidR="00123DEA" w:rsidRDefault="00123DEA" w:rsidP="00D04ED5">
      <w:pPr>
        <w:pStyle w:val="Narration"/>
        <w:numPr>
          <w:ilvl w:val="1"/>
          <w:numId w:val="3"/>
        </w:numPr>
      </w:pPr>
      <w:r w:rsidRPr="005E66E0">
        <w:t xml:space="preserve">Saline-treated mice did not demonstrate significant changes in social preference between pretest and posttest sessions </w:t>
      </w:r>
      <w:r w:rsidRPr="005E66E0">
        <w:rPr>
          <w:b/>
        </w:rPr>
        <w:t>[1]</w:t>
      </w:r>
      <w:r w:rsidRPr="005E66E0">
        <w:t xml:space="preserve">, whereas psilocybin-treated mice exhibited increased preference for the </w:t>
      </w:r>
      <w:r w:rsidR="00A529AC">
        <w:t>socially associated</w:t>
      </w:r>
      <w:r w:rsidRPr="005E66E0">
        <w:t xml:space="preserve"> bedding following conditioning </w:t>
      </w:r>
      <w:r w:rsidRPr="005E66E0">
        <w:rPr>
          <w:b/>
        </w:rPr>
        <w:t>[2]</w:t>
      </w:r>
      <w:r w:rsidRPr="005E66E0">
        <w:t>.</w:t>
      </w:r>
    </w:p>
    <w:p w14:paraId="1F514C42" w14:textId="6A454797" w:rsidR="00123DEA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3B. </w:t>
      </w:r>
      <w:r w:rsidRPr="00A529AC">
        <w:rPr>
          <w:i/>
          <w:iCs/>
          <w:color w:val="0000FF"/>
          <w:lang w:val="en-IN"/>
        </w:rPr>
        <w:t xml:space="preserve">Video editor: </w:t>
      </w:r>
      <w:r w:rsidR="00A529AC" w:rsidRPr="00A529AC">
        <w:rPr>
          <w:i/>
          <w:iCs/>
          <w:color w:val="0000FF"/>
          <w:lang w:val="en-IN"/>
        </w:rPr>
        <w:t>Highlight the lower graph</w:t>
      </w:r>
    </w:p>
    <w:p w14:paraId="0CE73FF9" w14:textId="29262B31" w:rsidR="00123DEA" w:rsidRPr="005E66E0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3C. </w:t>
      </w:r>
      <w:r w:rsidR="00A529AC" w:rsidRPr="00A529AC">
        <w:rPr>
          <w:i/>
          <w:iCs/>
          <w:color w:val="0000FF"/>
          <w:lang w:val="en-IN"/>
        </w:rPr>
        <w:t>Video editor: Highlight the lower graph</w:t>
      </w:r>
    </w:p>
    <w:p w14:paraId="1E8DDC38" w14:textId="49BB0122" w:rsidR="00123DEA" w:rsidRPr="00A529AC" w:rsidRDefault="00123DEA" w:rsidP="00D04ED5">
      <w:pPr>
        <w:pStyle w:val="Narration"/>
        <w:numPr>
          <w:ilvl w:val="1"/>
          <w:numId w:val="3"/>
        </w:numPr>
        <w:rPr>
          <w:b/>
          <w:bCs/>
        </w:rPr>
      </w:pPr>
      <w:r w:rsidRPr="005E66E0">
        <w:t xml:space="preserve">Psilocybin-treated mice demonstrated significantly increased normalized social preference scores </w:t>
      </w:r>
      <w:r w:rsidRPr="005E66E0">
        <w:rPr>
          <w:b/>
        </w:rPr>
        <w:t>[1]</w:t>
      </w:r>
      <w:r w:rsidRPr="005E66E0">
        <w:t xml:space="preserve"> and subtracted social preference scores relative to saline-treated controls</w:t>
      </w:r>
      <w:r w:rsidR="00A529AC">
        <w:t xml:space="preserve"> </w:t>
      </w:r>
      <w:r w:rsidR="00A529AC" w:rsidRPr="00A529AC">
        <w:rPr>
          <w:b/>
          <w:bCs/>
        </w:rPr>
        <w:t>[2]</w:t>
      </w:r>
      <w:r w:rsidRPr="00A529AC">
        <w:rPr>
          <w:b/>
          <w:bCs/>
        </w:rPr>
        <w:t>.</w:t>
      </w:r>
    </w:p>
    <w:p w14:paraId="434622FD" w14:textId="576938F9" w:rsidR="00123DEA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3D. </w:t>
      </w:r>
      <w:r w:rsidRPr="00A529AC">
        <w:rPr>
          <w:i/>
          <w:iCs/>
          <w:color w:val="0000FF"/>
          <w:lang w:val="en-IN"/>
        </w:rPr>
        <w:t xml:space="preserve">Video editor: Highlight the </w:t>
      </w:r>
      <w:r w:rsidR="00A529AC" w:rsidRPr="00A529AC">
        <w:rPr>
          <w:i/>
          <w:iCs/>
          <w:color w:val="0000FF"/>
          <w:lang w:val="en-IN"/>
        </w:rPr>
        <w:t xml:space="preserve">blue bar in the </w:t>
      </w:r>
      <w:r w:rsidRPr="00A529AC">
        <w:rPr>
          <w:i/>
          <w:iCs/>
          <w:color w:val="0000FF"/>
          <w:lang w:val="en-IN"/>
        </w:rPr>
        <w:t xml:space="preserve">upper </w:t>
      </w:r>
      <w:r w:rsidR="00A529AC" w:rsidRPr="00A529AC">
        <w:rPr>
          <w:i/>
          <w:iCs/>
          <w:color w:val="0000FF"/>
          <w:lang w:val="en-IN"/>
        </w:rPr>
        <w:t xml:space="preserve">graph labelled as </w:t>
      </w:r>
      <w:r w:rsidRPr="00A529AC">
        <w:rPr>
          <w:i/>
          <w:iCs/>
          <w:color w:val="0000FF"/>
          <w:lang w:val="en-IN"/>
        </w:rPr>
        <w:t>normalized social preference graph.</w:t>
      </w:r>
    </w:p>
    <w:p w14:paraId="74B92B29" w14:textId="68C34E64" w:rsidR="00123DEA" w:rsidRPr="005E66E0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3D. </w:t>
      </w:r>
      <w:r w:rsidRPr="00A529AC">
        <w:rPr>
          <w:i/>
          <w:iCs/>
          <w:color w:val="0000FF"/>
          <w:lang w:val="en-IN"/>
        </w:rPr>
        <w:t>Video editor: Highlight the blue bar in the subtracted social preference graph.</w:t>
      </w:r>
    </w:p>
    <w:p w14:paraId="7EB9A945" w14:textId="77777777" w:rsidR="00123DEA" w:rsidRDefault="00123DEA" w:rsidP="00D04ED5">
      <w:pPr>
        <w:pStyle w:val="Narration"/>
        <w:numPr>
          <w:ilvl w:val="1"/>
          <w:numId w:val="3"/>
        </w:numPr>
      </w:pPr>
      <w:r w:rsidRPr="005E66E0">
        <w:t xml:space="preserve">Psilocybin-treated mice exhibited social preference scores corresponding to the developmental open-state range of the critical period </w:t>
      </w:r>
      <w:r w:rsidRPr="005E66E0">
        <w:rPr>
          <w:b/>
        </w:rPr>
        <w:t>[1]</w:t>
      </w:r>
      <w:r w:rsidRPr="005E66E0">
        <w:t xml:space="preserve">, whereas saline-treated mice remained within the closed-state range </w:t>
      </w:r>
      <w:r w:rsidRPr="005E66E0">
        <w:rPr>
          <w:b/>
        </w:rPr>
        <w:t>[2]</w:t>
      </w:r>
      <w:r w:rsidRPr="005E66E0">
        <w:t>.</w:t>
      </w:r>
    </w:p>
    <w:p w14:paraId="339FB321" w14:textId="77777777" w:rsidR="00123DEA" w:rsidRPr="00A529AC" w:rsidRDefault="00123DEA" w:rsidP="00D04ED5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E66E0">
        <w:rPr>
          <w:lang w:val="en-IN"/>
        </w:rPr>
        <w:t xml:space="preserve">LAB MEDIA: Figure 3E. </w:t>
      </w:r>
      <w:r w:rsidRPr="00A529AC">
        <w:rPr>
          <w:i/>
          <w:iCs/>
          <w:color w:val="0000FF"/>
          <w:lang w:val="en-IN"/>
        </w:rPr>
        <w:t>Video editor: Highlight the blue point to the right of the red vertical line.</w:t>
      </w:r>
    </w:p>
    <w:p w14:paraId="10A7C498" w14:textId="77777777" w:rsidR="00123DEA" w:rsidRPr="005E66E0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3E. </w:t>
      </w:r>
      <w:r w:rsidRPr="00A529AC">
        <w:rPr>
          <w:i/>
          <w:iCs/>
          <w:color w:val="0000FF"/>
          <w:lang w:val="en-IN"/>
        </w:rPr>
        <w:t>Video editor: Highlight the black point to the right of the red vertical line.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9-30T10:27:00Z" w:initials="VS">
    <w:p w14:paraId="70717BA5" w14:textId="77777777" w:rsidR="00A20A07" w:rsidRDefault="00A20A07" w:rsidP="00A20A07">
      <w:pPr>
        <w:pStyle w:val="CommentText"/>
      </w:pPr>
      <w:r>
        <w:rPr>
          <w:rStyle w:val="CommentReference"/>
        </w:rPr>
        <w:annotationRef/>
      </w:r>
      <w:r>
        <w:t>Author, could you please confirm whether this is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717BA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02CBB2" w16cex:dateUtc="2026-09-30T04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717BA5" w16cid:durableId="3B02CBB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13BC7" w14:textId="77777777" w:rsidR="00084D54" w:rsidRDefault="00084D54">
      <w:r>
        <w:separator/>
      </w:r>
    </w:p>
    <w:p w14:paraId="13EF1A16" w14:textId="77777777" w:rsidR="00084D54" w:rsidRDefault="00084D54"/>
  </w:endnote>
  <w:endnote w:type="continuationSeparator" w:id="0">
    <w:p w14:paraId="641D2A19" w14:textId="77777777" w:rsidR="00084D54" w:rsidRDefault="00084D54">
      <w:r>
        <w:continuationSeparator/>
      </w:r>
    </w:p>
    <w:p w14:paraId="4DE4F06D" w14:textId="77777777" w:rsidR="00084D54" w:rsidRDefault="00084D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E99F" w14:textId="311C6AE1" w:rsidR="00C72CA7" w:rsidRPr="00790E8C" w:rsidRDefault="00C72CA7" w:rsidP="00C72CA7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A20A07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30,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11</w:t>
    </w:r>
    <w:r w:rsidRPr="000E236A">
      <w:rPr>
        <w:rFonts w:cstheme="minorHAnsi"/>
      </w:rPr>
      <w:fldChar w:fldCharType="end"/>
    </w:r>
  </w:p>
  <w:p w14:paraId="746ABD70" w14:textId="7E844BF5" w:rsidR="00ED23F4" w:rsidRPr="00C72CA7" w:rsidRDefault="00ED23F4" w:rsidP="00C72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5262" w14:textId="77777777" w:rsidR="00084D54" w:rsidRDefault="00084D54">
      <w:r>
        <w:separator/>
      </w:r>
    </w:p>
    <w:p w14:paraId="235C60EE" w14:textId="77777777" w:rsidR="00084D54" w:rsidRDefault="00084D54"/>
  </w:footnote>
  <w:footnote w:type="continuationSeparator" w:id="0">
    <w:p w14:paraId="42BDF1EA" w14:textId="77777777" w:rsidR="00084D54" w:rsidRDefault="00084D54">
      <w:r>
        <w:continuationSeparator/>
      </w:r>
    </w:p>
    <w:p w14:paraId="0BF6894F" w14:textId="77777777" w:rsidR="00084D54" w:rsidRDefault="00084D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C5B5" w14:textId="77777777" w:rsidR="00C72CA7" w:rsidRPr="006A35BD" w:rsidRDefault="00C72CA7" w:rsidP="00C72CA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9849E3A" wp14:editId="2FB6D90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D45BC4"/>
    <w:multiLevelType w:val="hybridMultilevel"/>
    <w:tmpl w:val="59D484FA"/>
    <w:lvl w:ilvl="0" w:tplc="71C40522">
      <w:start w:val="4"/>
      <w:numFmt w:val="bullet"/>
      <w:lvlText w:val="-"/>
      <w:lvlJc w:val="left"/>
      <w:pPr>
        <w:ind w:left="162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3104A4"/>
    <w:multiLevelType w:val="multilevel"/>
    <w:tmpl w:val="715C2F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9153B9B"/>
    <w:multiLevelType w:val="hybridMultilevel"/>
    <w:tmpl w:val="4BFC7D54"/>
    <w:lvl w:ilvl="0" w:tplc="71C40522">
      <w:start w:val="4"/>
      <w:numFmt w:val="bullet"/>
      <w:lvlText w:val="-"/>
      <w:lvlJc w:val="left"/>
      <w:pPr>
        <w:ind w:left="126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6A1C1C"/>
    <w:multiLevelType w:val="hybridMultilevel"/>
    <w:tmpl w:val="11E61D8C"/>
    <w:lvl w:ilvl="0" w:tplc="71C40522">
      <w:start w:val="4"/>
      <w:numFmt w:val="bullet"/>
      <w:lvlText w:val="-"/>
      <w:lvlJc w:val="left"/>
      <w:pPr>
        <w:ind w:left="126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6660B9F"/>
    <w:multiLevelType w:val="hybridMultilevel"/>
    <w:tmpl w:val="1340DF0A"/>
    <w:lvl w:ilvl="0" w:tplc="71C40522">
      <w:start w:val="4"/>
      <w:numFmt w:val="bullet"/>
      <w:lvlText w:val="-"/>
      <w:lvlJc w:val="left"/>
      <w:pPr>
        <w:ind w:left="162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715C2F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1779F1"/>
    <w:multiLevelType w:val="hybridMultilevel"/>
    <w:tmpl w:val="A7BC561A"/>
    <w:lvl w:ilvl="0" w:tplc="71C40522">
      <w:start w:val="4"/>
      <w:numFmt w:val="bullet"/>
      <w:lvlText w:val="-"/>
      <w:lvlJc w:val="left"/>
      <w:pPr>
        <w:ind w:left="217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4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3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8"/>
  </w:num>
  <w:num w:numId="45" w16cid:durableId="1752852071">
    <w:abstractNumId w:val="16"/>
  </w:num>
  <w:num w:numId="46" w16cid:durableId="1337263679">
    <w:abstractNumId w:val="27"/>
  </w:num>
  <w:num w:numId="47" w16cid:durableId="1113861669">
    <w:abstractNumId w:val="11"/>
  </w:num>
  <w:num w:numId="48" w16cid:durableId="454297179">
    <w:abstractNumId w:val="43"/>
  </w:num>
  <w:num w:numId="49" w16cid:durableId="1393506692">
    <w:abstractNumId w:val="19"/>
  </w:num>
  <w:num w:numId="50" w16cid:durableId="1008561480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C87"/>
    <w:rsid w:val="0004142D"/>
    <w:rsid w:val="00043807"/>
    <w:rsid w:val="00045112"/>
    <w:rsid w:val="00046241"/>
    <w:rsid w:val="00055137"/>
    <w:rsid w:val="00061F88"/>
    <w:rsid w:val="000632C1"/>
    <w:rsid w:val="00074929"/>
    <w:rsid w:val="00083792"/>
    <w:rsid w:val="00084D54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DE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3AEB"/>
    <w:rsid w:val="0016471F"/>
    <w:rsid w:val="00176D6F"/>
    <w:rsid w:val="00177B33"/>
    <w:rsid w:val="001819E3"/>
    <w:rsid w:val="00184EF9"/>
    <w:rsid w:val="00191A77"/>
    <w:rsid w:val="00194DBB"/>
    <w:rsid w:val="0019607C"/>
    <w:rsid w:val="0019686B"/>
    <w:rsid w:val="00197D68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4944"/>
    <w:rsid w:val="00214268"/>
    <w:rsid w:val="002152AB"/>
    <w:rsid w:val="0021791A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4C73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C50"/>
    <w:rsid w:val="002A6FCF"/>
    <w:rsid w:val="002A7F8B"/>
    <w:rsid w:val="002B009A"/>
    <w:rsid w:val="002B025E"/>
    <w:rsid w:val="002B0D88"/>
    <w:rsid w:val="002B26D4"/>
    <w:rsid w:val="002B55D9"/>
    <w:rsid w:val="002B6D90"/>
    <w:rsid w:val="002B7584"/>
    <w:rsid w:val="002C54DB"/>
    <w:rsid w:val="002D48BB"/>
    <w:rsid w:val="002D4AF8"/>
    <w:rsid w:val="002D52A1"/>
    <w:rsid w:val="002D7AA6"/>
    <w:rsid w:val="002E3F5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AD5"/>
    <w:rsid w:val="00322C71"/>
    <w:rsid w:val="0032399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7C8A"/>
    <w:rsid w:val="00384BC6"/>
    <w:rsid w:val="0038502C"/>
    <w:rsid w:val="003851CE"/>
    <w:rsid w:val="00386777"/>
    <w:rsid w:val="00395684"/>
    <w:rsid w:val="00397B9D"/>
    <w:rsid w:val="003A1109"/>
    <w:rsid w:val="003A49C2"/>
    <w:rsid w:val="003B00BE"/>
    <w:rsid w:val="003B3D78"/>
    <w:rsid w:val="003B3E2A"/>
    <w:rsid w:val="003B5E26"/>
    <w:rsid w:val="003C1044"/>
    <w:rsid w:val="003C2AEF"/>
    <w:rsid w:val="003C32EC"/>
    <w:rsid w:val="003D0847"/>
    <w:rsid w:val="003D0FD6"/>
    <w:rsid w:val="003D40E8"/>
    <w:rsid w:val="003E13A3"/>
    <w:rsid w:val="003E2BC9"/>
    <w:rsid w:val="003F09E5"/>
    <w:rsid w:val="003F4B52"/>
    <w:rsid w:val="004018D8"/>
    <w:rsid w:val="004025BB"/>
    <w:rsid w:val="004034B6"/>
    <w:rsid w:val="004114B4"/>
    <w:rsid w:val="004114EA"/>
    <w:rsid w:val="00414B4F"/>
    <w:rsid w:val="004150BE"/>
    <w:rsid w:val="00420A1E"/>
    <w:rsid w:val="00421271"/>
    <w:rsid w:val="004232DB"/>
    <w:rsid w:val="00426350"/>
    <w:rsid w:val="004344E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70CA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85EF3"/>
    <w:rsid w:val="005925C3"/>
    <w:rsid w:val="0059455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BC1"/>
    <w:rsid w:val="005C6D1E"/>
    <w:rsid w:val="005D0E9C"/>
    <w:rsid w:val="005D0EFA"/>
    <w:rsid w:val="005D0F8B"/>
    <w:rsid w:val="005D2CA3"/>
    <w:rsid w:val="005D5193"/>
    <w:rsid w:val="005D783F"/>
    <w:rsid w:val="005E27DD"/>
    <w:rsid w:val="005E2B7E"/>
    <w:rsid w:val="005E485C"/>
    <w:rsid w:val="005E5F20"/>
    <w:rsid w:val="005F0509"/>
    <w:rsid w:val="005F18A3"/>
    <w:rsid w:val="005F1ADF"/>
    <w:rsid w:val="006039CD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996"/>
    <w:rsid w:val="0066127A"/>
    <w:rsid w:val="006617AB"/>
    <w:rsid w:val="00663E85"/>
    <w:rsid w:val="00664850"/>
    <w:rsid w:val="00665FDA"/>
    <w:rsid w:val="0067274F"/>
    <w:rsid w:val="00672940"/>
    <w:rsid w:val="006801B1"/>
    <w:rsid w:val="00681C47"/>
    <w:rsid w:val="006860BC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6E66"/>
    <w:rsid w:val="00703A58"/>
    <w:rsid w:val="00710EA3"/>
    <w:rsid w:val="0071156C"/>
    <w:rsid w:val="0071294C"/>
    <w:rsid w:val="00724E3B"/>
    <w:rsid w:val="00730D4A"/>
    <w:rsid w:val="00731E5D"/>
    <w:rsid w:val="00736CF8"/>
    <w:rsid w:val="00736FF7"/>
    <w:rsid w:val="007409E7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D7E"/>
    <w:rsid w:val="00777388"/>
    <w:rsid w:val="00785075"/>
    <w:rsid w:val="00790E8C"/>
    <w:rsid w:val="007A1027"/>
    <w:rsid w:val="007A149A"/>
    <w:rsid w:val="007A4E1D"/>
    <w:rsid w:val="007B0FBB"/>
    <w:rsid w:val="007B29BB"/>
    <w:rsid w:val="007B3E0E"/>
    <w:rsid w:val="007B72C5"/>
    <w:rsid w:val="007D4222"/>
    <w:rsid w:val="007D61A8"/>
    <w:rsid w:val="007E0557"/>
    <w:rsid w:val="007E0F5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C4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506F"/>
    <w:rsid w:val="00896E65"/>
    <w:rsid w:val="008A0177"/>
    <w:rsid w:val="008A413E"/>
    <w:rsid w:val="008A7A3E"/>
    <w:rsid w:val="008C642C"/>
    <w:rsid w:val="008D0E4A"/>
    <w:rsid w:val="008D2887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B85"/>
    <w:rsid w:val="009055DD"/>
    <w:rsid w:val="009069E6"/>
    <w:rsid w:val="00906EFB"/>
    <w:rsid w:val="009114D8"/>
    <w:rsid w:val="009149A4"/>
    <w:rsid w:val="009212DD"/>
    <w:rsid w:val="009217F6"/>
    <w:rsid w:val="00921AB9"/>
    <w:rsid w:val="00927B12"/>
    <w:rsid w:val="009301B8"/>
    <w:rsid w:val="00931D78"/>
    <w:rsid w:val="00932CF7"/>
    <w:rsid w:val="00941F06"/>
    <w:rsid w:val="009431F3"/>
    <w:rsid w:val="00946101"/>
    <w:rsid w:val="00947092"/>
    <w:rsid w:val="009470DC"/>
    <w:rsid w:val="009500F1"/>
    <w:rsid w:val="00951A0C"/>
    <w:rsid w:val="00951A8E"/>
    <w:rsid w:val="009538A4"/>
    <w:rsid w:val="00954870"/>
    <w:rsid w:val="00954BDD"/>
    <w:rsid w:val="00962168"/>
    <w:rsid w:val="009625B1"/>
    <w:rsid w:val="00966F67"/>
    <w:rsid w:val="009670EA"/>
    <w:rsid w:val="00974130"/>
    <w:rsid w:val="009809C5"/>
    <w:rsid w:val="00985868"/>
    <w:rsid w:val="00985F44"/>
    <w:rsid w:val="00985FE6"/>
    <w:rsid w:val="00987081"/>
    <w:rsid w:val="009914F4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53A1"/>
    <w:rsid w:val="00A0160C"/>
    <w:rsid w:val="00A07468"/>
    <w:rsid w:val="00A13CC3"/>
    <w:rsid w:val="00A164F5"/>
    <w:rsid w:val="00A20A07"/>
    <w:rsid w:val="00A20DA8"/>
    <w:rsid w:val="00A218EC"/>
    <w:rsid w:val="00A310D7"/>
    <w:rsid w:val="00A3138F"/>
    <w:rsid w:val="00A319BE"/>
    <w:rsid w:val="00A31F9A"/>
    <w:rsid w:val="00A40760"/>
    <w:rsid w:val="00A41018"/>
    <w:rsid w:val="00A4233A"/>
    <w:rsid w:val="00A44EFB"/>
    <w:rsid w:val="00A50DAE"/>
    <w:rsid w:val="00A51444"/>
    <w:rsid w:val="00A5213D"/>
    <w:rsid w:val="00A5222C"/>
    <w:rsid w:val="00A529A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5CE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48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979"/>
    <w:rsid w:val="00B2621F"/>
    <w:rsid w:val="00B33E59"/>
    <w:rsid w:val="00B340A8"/>
    <w:rsid w:val="00B3428E"/>
    <w:rsid w:val="00B36993"/>
    <w:rsid w:val="00B40E12"/>
    <w:rsid w:val="00B41A9B"/>
    <w:rsid w:val="00B435B8"/>
    <w:rsid w:val="00B4499C"/>
    <w:rsid w:val="00B4592F"/>
    <w:rsid w:val="00B5116D"/>
    <w:rsid w:val="00B534BA"/>
    <w:rsid w:val="00B535EE"/>
    <w:rsid w:val="00B539CD"/>
    <w:rsid w:val="00B60E0A"/>
    <w:rsid w:val="00B6201D"/>
    <w:rsid w:val="00B653B7"/>
    <w:rsid w:val="00B66A14"/>
    <w:rsid w:val="00B7250F"/>
    <w:rsid w:val="00B807E5"/>
    <w:rsid w:val="00B837C9"/>
    <w:rsid w:val="00B847A0"/>
    <w:rsid w:val="00B87BC5"/>
    <w:rsid w:val="00B87D12"/>
    <w:rsid w:val="00BA0371"/>
    <w:rsid w:val="00BA0DD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13AB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A38"/>
    <w:rsid w:val="00C428F1"/>
    <w:rsid w:val="00C50118"/>
    <w:rsid w:val="00C602B2"/>
    <w:rsid w:val="00C66C56"/>
    <w:rsid w:val="00C70C90"/>
    <w:rsid w:val="00C72CA7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180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3E2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ED5"/>
    <w:rsid w:val="00D06ED5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930"/>
    <w:rsid w:val="00D45AF7"/>
    <w:rsid w:val="00D466AF"/>
    <w:rsid w:val="00D473BF"/>
    <w:rsid w:val="00D47642"/>
    <w:rsid w:val="00D5169F"/>
    <w:rsid w:val="00D52AAB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464"/>
    <w:rsid w:val="00D87F73"/>
    <w:rsid w:val="00D94887"/>
    <w:rsid w:val="00D95C4C"/>
    <w:rsid w:val="00DA0DA9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741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6DF"/>
    <w:rsid w:val="00E110A9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7EF"/>
    <w:rsid w:val="00E65758"/>
    <w:rsid w:val="00E662CA"/>
    <w:rsid w:val="00E66975"/>
    <w:rsid w:val="00E8076C"/>
    <w:rsid w:val="00E83E8D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30F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B1F"/>
    <w:rsid w:val="00F3061E"/>
    <w:rsid w:val="00F35094"/>
    <w:rsid w:val="00F35B29"/>
    <w:rsid w:val="00F3618A"/>
    <w:rsid w:val="00F370AD"/>
    <w:rsid w:val="00F3763C"/>
    <w:rsid w:val="00F40A36"/>
    <w:rsid w:val="00F4412A"/>
    <w:rsid w:val="00F563AC"/>
    <w:rsid w:val="00F56A75"/>
    <w:rsid w:val="00F60359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B6B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FEE"/>
    <w:rsid w:val="00FF07DA"/>
    <w:rsid w:val="00FF25E5"/>
    <w:rsid w:val="00FF2833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F283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F283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F283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F283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F283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F283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D864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04ED5"/>
  </w:style>
  <w:style w:type="character" w:customStyle="1" w:styleId="1">
    <w:name w:val="不明显强调1"/>
    <w:basedOn w:val="DefaultParagraphFont"/>
    <w:uiPriority w:val="19"/>
    <w:qFormat/>
    <w:rsid w:val="006F6E6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@dolenlab.org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63705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review.jove.com/files_upload.php?src=21637053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gul@dolenlab.org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akenzie_wilkinson@berkeley.edu" TargetMode="Externa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3005</Words>
  <Characters>17132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3</cp:revision>
  <dcterms:created xsi:type="dcterms:W3CDTF">2026-09-30T04:55:00Z</dcterms:created>
  <dcterms:modified xsi:type="dcterms:W3CDTF">2026-09-30T04:57:00Z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