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E1255" w14:textId="44AC5F31" w:rsidR="00F45812" w:rsidRPr="002541BB" w:rsidRDefault="00CB0924" w:rsidP="002541BB">
      <w:pPr>
        <w:jc w:val="left"/>
        <w:rPr>
          <w:b/>
          <w:bCs/>
        </w:rPr>
      </w:pPr>
      <w:r w:rsidRPr="002541BB">
        <w:rPr>
          <w:b/>
          <w:bCs/>
        </w:rPr>
        <w:t>TITLE:</w:t>
      </w:r>
    </w:p>
    <w:p w14:paraId="53305111" w14:textId="5B301F3D" w:rsidR="00F45812" w:rsidRPr="002541BB" w:rsidRDefault="00F45812" w:rsidP="002541BB">
      <w:pPr>
        <w:jc w:val="left"/>
        <w:rPr>
          <w:color w:val="808080"/>
        </w:rPr>
      </w:pPr>
      <w:r w:rsidRPr="002541BB">
        <w:t xml:space="preserve">A Standardized </w:t>
      </w:r>
      <w:r w:rsidRPr="00E35F49">
        <w:rPr>
          <w:i/>
          <w:iCs/>
        </w:rPr>
        <w:t>Ex Vivo</w:t>
      </w:r>
      <w:r w:rsidRPr="002541BB">
        <w:t xml:space="preserve"> Porcine Oromucosal Model for Evaluating Peptide Fluxe</w:t>
      </w:r>
      <w:r w:rsidR="00957EF7">
        <w:t>s</w:t>
      </w:r>
    </w:p>
    <w:p w14:paraId="2CD8481E" w14:textId="6EF52960" w:rsidR="006E4797" w:rsidRPr="002541BB" w:rsidRDefault="006E4797" w:rsidP="002541BB">
      <w:pPr>
        <w:rPr>
          <w:color w:val="808080"/>
        </w:rPr>
      </w:pPr>
    </w:p>
    <w:p w14:paraId="47BC102E" w14:textId="4A3D3911" w:rsidR="00244344" w:rsidRPr="002541BB" w:rsidRDefault="00244344" w:rsidP="002541BB">
      <w:pPr>
        <w:rPr>
          <w:b/>
          <w:bCs/>
        </w:rPr>
      </w:pPr>
      <w:r w:rsidRPr="002541BB">
        <w:rPr>
          <w:b/>
          <w:bCs/>
        </w:rPr>
        <w:t>AUTHORS AND AFFILIATIONS:</w:t>
      </w:r>
    </w:p>
    <w:p w14:paraId="7C37ED40" w14:textId="5C703582" w:rsidR="00665C9F" w:rsidRPr="002541BB" w:rsidRDefault="00665C9F" w:rsidP="002541BB">
      <w:r w:rsidRPr="002541BB">
        <w:t>Muhammad Ijaz</w:t>
      </w:r>
      <w:r w:rsidRPr="002541BB">
        <w:rPr>
          <w:vertAlign w:val="superscript"/>
        </w:rPr>
        <w:t>1</w:t>
      </w:r>
      <w:r w:rsidRPr="002541BB">
        <w:t>, Sandeep Karki</w:t>
      </w:r>
      <w:r w:rsidRPr="002541BB">
        <w:rPr>
          <w:vertAlign w:val="superscript"/>
        </w:rPr>
        <w:t>1</w:t>
      </w:r>
      <w:r w:rsidRPr="002541BB">
        <w:t>, Sahil Malhotra</w:t>
      </w:r>
      <w:r w:rsidRPr="002541BB">
        <w:rPr>
          <w:vertAlign w:val="superscript"/>
        </w:rPr>
        <w:t>1</w:t>
      </w:r>
      <w:r w:rsidRPr="002541BB">
        <w:t>, Estela Isabel Bini</w:t>
      </w:r>
      <w:r w:rsidRPr="002541BB">
        <w:rPr>
          <w:vertAlign w:val="superscript"/>
        </w:rPr>
        <w:t>1</w:t>
      </w:r>
      <w:r w:rsidRPr="002541BB">
        <w:t>, Eoin D. O’Cearbhaill</w:t>
      </w:r>
      <w:r w:rsidRPr="002541BB">
        <w:rPr>
          <w:vertAlign w:val="superscript"/>
        </w:rPr>
        <w:t>2</w:t>
      </w:r>
      <w:r w:rsidRPr="002541BB">
        <w:t>, David J. Brayden</w:t>
      </w:r>
      <w:r w:rsidRPr="002541BB">
        <w:rPr>
          <w:vertAlign w:val="superscript"/>
        </w:rPr>
        <w:t>1</w:t>
      </w:r>
    </w:p>
    <w:p w14:paraId="089599FA" w14:textId="77777777" w:rsidR="00665C9F" w:rsidRPr="002541BB" w:rsidRDefault="00665C9F" w:rsidP="002541BB">
      <w:pPr>
        <w:rPr>
          <w:vertAlign w:val="superscript"/>
        </w:rPr>
      </w:pPr>
    </w:p>
    <w:p w14:paraId="59BC54D1" w14:textId="44155478" w:rsidR="00244344" w:rsidRPr="002541BB" w:rsidRDefault="00665C9F" w:rsidP="002541BB">
      <w:bookmarkStart w:id="0" w:name="_Hlk219019622"/>
      <w:r w:rsidRPr="002541BB">
        <w:rPr>
          <w:vertAlign w:val="superscript"/>
        </w:rPr>
        <w:t>1</w:t>
      </w:r>
      <w:bookmarkEnd w:id="0"/>
      <w:r w:rsidRPr="002541BB">
        <w:t>UCD School of Veterinary Medicine and UCD Conway Institute,</w:t>
      </w:r>
      <w:r w:rsidRPr="002541BB">
        <w:rPr>
          <w:vertAlign w:val="superscript"/>
        </w:rPr>
        <w:t xml:space="preserve"> </w:t>
      </w:r>
      <w:r w:rsidR="00244344" w:rsidRPr="002541BB">
        <w:t>University College Dublin, Belfield, Dublin 4, Ireland</w:t>
      </w:r>
    </w:p>
    <w:p w14:paraId="6E40CAAF" w14:textId="77C89E3C" w:rsidR="00665C9F" w:rsidRPr="002541BB" w:rsidRDefault="00665C9F" w:rsidP="002541BB">
      <w:r w:rsidRPr="002541BB">
        <w:rPr>
          <w:vertAlign w:val="superscript"/>
        </w:rPr>
        <w:t>2</w:t>
      </w:r>
      <w:r w:rsidRPr="002541BB">
        <w:t>UCD School of Mechanical and Materials Engineering, University College Dublin, Belfield, Dublin</w:t>
      </w:r>
      <w:r w:rsidR="00244344" w:rsidRPr="002541BB">
        <w:t xml:space="preserve"> </w:t>
      </w:r>
      <w:r w:rsidRPr="002541BB">
        <w:t xml:space="preserve">4, Ireland  </w:t>
      </w:r>
    </w:p>
    <w:p w14:paraId="7B184140" w14:textId="77777777" w:rsidR="00244344" w:rsidRPr="002541BB" w:rsidRDefault="00244344" w:rsidP="002541BB"/>
    <w:p w14:paraId="46AC84A0" w14:textId="2543C075" w:rsidR="00665C9F" w:rsidRPr="002541BB" w:rsidRDefault="00244344" w:rsidP="002541BB">
      <w:r w:rsidRPr="002541BB">
        <w:t>E</w:t>
      </w:r>
      <w:r w:rsidR="00665C9F" w:rsidRPr="002541BB">
        <w:t>mail address</w:t>
      </w:r>
      <w:r w:rsidRPr="002541BB">
        <w:t>es of the co-authors</w:t>
      </w:r>
      <w:r w:rsidR="00665C9F" w:rsidRPr="002541BB">
        <w:t xml:space="preserve">: </w:t>
      </w:r>
    </w:p>
    <w:p w14:paraId="242D1A52" w14:textId="46BDACCA" w:rsidR="00244344" w:rsidRPr="002541BB" w:rsidRDefault="00244344" w:rsidP="002541BB">
      <w:r w:rsidRPr="002541BB">
        <w:t>Sandeep Karki</w:t>
      </w:r>
      <w:r w:rsidR="00F204D8" w:rsidRPr="002541BB">
        <w:tab/>
      </w:r>
      <w:r w:rsidR="00F204D8" w:rsidRPr="002541BB">
        <w:tab/>
      </w:r>
      <w:r w:rsidRPr="002541BB">
        <w:t>(sandeep.karki@ucdconnect.ie)</w:t>
      </w:r>
    </w:p>
    <w:p w14:paraId="7DFF5F0E" w14:textId="030A497D" w:rsidR="00244344" w:rsidRPr="002541BB" w:rsidRDefault="00244344" w:rsidP="002541BB">
      <w:r w:rsidRPr="002541BB">
        <w:t>Sahil Malhotra</w:t>
      </w:r>
      <w:r w:rsidR="00F204D8" w:rsidRPr="002541BB">
        <w:tab/>
      </w:r>
      <w:r w:rsidR="00F204D8" w:rsidRPr="002541BB">
        <w:tab/>
      </w:r>
      <w:r w:rsidRPr="002541BB">
        <w:t>(sahil.malhotra@ucd.ie)</w:t>
      </w:r>
    </w:p>
    <w:p w14:paraId="6D2FD5BE" w14:textId="10BB41FC" w:rsidR="00244344" w:rsidRPr="002541BB" w:rsidRDefault="00244344" w:rsidP="002541BB">
      <w:r w:rsidRPr="002541BB">
        <w:t>Estela Isabel Bini</w:t>
      </w:r>
      <w:r w:rsidR="00F204D8" w:rsidRPr="002541BB">
        <w:tab/>
      </w:r>
      <w:r w:rsidRPr="002541BB">
        <w:t>(estela.bini@ucd.ie)</w:t>
      </w:r>
    </w:p>
    <w:p w14:paraId="0B5AB040" w14:textId="17A44C88" w:rsidR="00244344" w:rsidRPr="002541BB" w:rsidRDefault="00244344" w:rsidP="002541BB">
      <w:r w:rsidRPr="002541BB">
        <w:t xml:space="preserve">Eoin D. </w:t>
      </w:r>
      <w:proofErr w:type="spellStart"/>
      <w:r w:rsidR="00F204D8" w:rsidRPr="002541BB">
        <w:t>O'Cearbhaill</w:t>
      </w:r>
      <w:proofErr w:type="spellEnd"/>
      <w:r w:rsidR="00F204D8" w:rsidRPr="002541BB">
        <w:tab/>
      </w:r>
      <w:r w:rsidRPr="002541BB">
        <w:t>(eoin.ocearbhaill@ucd.ie)</w:t>
      </w:r>
    </w:p>
    <w:p w14:paraId="7DB89EC4" w14:textId="31282B24" w:rsidR="00244344" w:rsidRPr="002541BB" w:rsidRDefault="00244344" w:rsidP="002541BB"/>
    <w:p w14:paraId="73359EE4" w14:textId="28ABF779" w:rsidR="00665C9F" w:rsidRPr="002541BB" w:rsidRDefault="00665C9F" w:rsidP="002541BB">
      <w:r w:rsidRPr="002541BB">
        <w:t>Co-correspond</w:t>
      </w:r>
      <w:r w:rsidR="00244344" w:rsidRPr="002541BB">
        <w:t>ing authors:</w:t>
      </w:r>
    </w:p>
    <w:p w14:paraId="09544B51" w14:textId="5AEBA942" w:rsidR="00244344" w:rsidRPr="002541BB" w:rsidRDefault="00244344" w:rsidP="002541BB">
      <w:r w:rsidRPr="002541BB">
        <w:t>Muhammad Ijaz</w:t>
      </w:r>
      <w:r w:rsidR="00F204D8" w:rsidRPr="002541BB">
        <w:tab/>
      </w:r>
      <w:r w:rsidRPr="002541BB">
        <w:t>(muhammad.ijaz@ucd.ie)</w:t>
      </w:r>
    </w:p>
    <w:p w14:paraId="01DA19CD" w14:textId="7DBCBF3B" w:rsidR="00244344" w:rsidRPr="002541BB" w:rsidRDefault="00244344" w:rsidP="002541BB">
      <w:r w:rsidRPr="002541BB">
        <w:t>David J. Brayden</w:t>
      </w:r>
      <w:r w:rsidR="00F204D8" w:rsidRPr="002541BB">
        <w:tab/>
      </w:r>
      <w:r w:rsidRPr="002541BB">
        <w:t>(david.brayden@ucd.ie)</w:t>
      </w:r>
    </w:p>
    <w:p w14:paraId="0369607A" w14:textId="77777777" w:rsidR="00DE292D" w:rsidRPr="002541BB" w:rsidRDefault="00DE292D" w:rsidP="002541BB"/>
    <w:p w14:paraId="290CD38B" w14:textId="1731D022" w:rsidR="00244344" w:rsidRPr="002541BB" w:rsidRDefault="00244344" w:rsidP="002541BB">
      <w:pPr>
        <w:rPr>
          <w:b/>
          <w:bCs/>
        </w:rPr>
      </w:pPr>
      <w:r w:rsidRPr="002541BB">
        <w:rPr>
          <w:b/>
          <w:bCs/>
        </w:rPr>
        <w:t xml:space="preserve">KEYWORDS: </w:t>
      </w:r>
    </w:p>
    <w:p w14:paraId="6C1C4440" w14:textId="77777777" w:rsidR="00244344" w:rsidRPr="002541BB" w:rsidRDefault="00244344" w:rsidP="002541BB">
      <w:r w:rsidRPr="002541BB">
        <w:t>Buccal and sub-lingual epithelia, non-injected peptide administration, Franz Diffusion Cells, 3D printed inserts, oral thin films, epithelial peptide transport.</w:t>
      </w:r>
    </w:p>
    <w:p w14:paraId="41618402" w14:textId="77777777" w:rsidR="00244344" w:rsidRPr="002541BB" w:rsidRDefault="00244344" w:rsidP="002541BB"/>
    <w:p w14:paraId="7436315F" w14:textId="4D78F800" w:rsidR="00DE292D" w:rsidRPr="002541BB" w:rsidRDefault="00551D82" w:rsidP="002541BB">
      <w:pPr>
        <w:rPr>
          <w:i/>
          <w:iCs/>
          <w:lang w:val="en-IE"/>
        </w:rPr>
      </w:pPr>
      <w:r w:rsidRPr="002541BB">
        <w:rPr>
          <w:b/>
        </w:rPr>
        <w:t>SUMMARY</w:t>
      </w:r>
      <w:r w:rsidR="00244344" w:rsidRPr="002541BB">
        <w:rPr>
          <w:b/>
        </w:rPr>
        <w:t>:</w:t>
      </w:r>
      <w:r w:rsidRPr="002541BB">
        <w:t xml:space="preserve"> </w:t>
      </w:r>
      <w:r w:rsidR="00DE292D" w:rsidRPr="002541BB">
        <w:br/>
      </w:r>
      <w:r w:rsidR="00DE292D" w:rsidRPr="002541BB">
        <w:rPr>
          <w:lang w:val="en-IE"/>
        </w:rPr>
        <w:t>This protocol describes a screening platform using freshly isolated porcine buccal epithelial tissue mucosae to evaluate peptide permeation. The method integrates permeation of a GLP-1RA in the presence of a permeation enhancer from solutions, Hilltop chambers, and films in Franz Diffusion Cells, and 3D-printed inserts, accompanied by histological mucosal assessment.</w:t>
      </w:r>
    </w:p>
    <w:p w14:paraId="4980E74F" w14:textId="77777777" w:rsidR="00DE292D" w:rsidRPr="002541BB" w:rsidRDefault="00DE292D" w:rsidP="002541BB">
      <w:pPr>
        <w:rPr>
          <w:i/>
          <w:iCs/>
          <w:lang w:val="en-IE"/>
        </w:rPr>
      </w:pPr>
    </w:p>
    <w:p w14:paraId="2DF8E628" w14:textId="1F087003" w:rsidR="006E4797" w:rsidRPr="002541BB" w:rsidRDefault="00551D82" w:rsidP="002541BB">
      <w:pPr>
        <w:rPr>
          <w:color w:val="808080"/>
        </w:rPr>
      </w:pPr>
      <w:r w:rsidRPr="002541BB">
        <w:rPr>
          <w:b/>
        </w:rPr>
        <w:t>ABSTRACT</w:t>
      </w:r>
      <w:r w:rsidR="00244344" w:rsidRPr="002541BB">
        <w:rPr>
          <w:b/>
        </w:rPr>
        <w:t>:</w:t>
      </w:r>
    </w:p>
    <w:p w14:paraId="0CF79AC7" w14:textId="303BFDEC" w:rsidR="00665C9F" w:rsidRPr="002541BB" w:rsidRDefault="00665C9F" w:rsidP="002541BB">
      <w:r w:rsidRPr="002541BB">
        <w:t>Oromucosal administration of drugs in films, tablets, lozenges</w:t>
      </w:r>
      <w:r w:rsidR="00F204D8" w:rsidRPr="002541BB">
        <w:t>,</w:t>
      </w:r>
      <w:r w:rsidRPr="002541BB">
        <w:t xml:space="preserve"> and other dosage forms provide</w:t>
      </w:r>
      <w:r w:rsidR="00DE292D" w:rsidRPr="002541BB">
        <w:t>s</w:t>
      </w:r>
      <w:r w:rsidRPr="002541BB">
        <w:t xml:space="preserve"> a convenient systemic administration route for </w:t>
      </w:r>
      <w:r w:rsidR="00F97FDE" w:rsidRPr="002541BB">
        <w:t>pediatric</w:t>
      </w:r>
      <w:r w:rsidRPr="002541BB">
        <w:t xml:space="preserve"> and elderly patients, and for patients who cannot swallow capsules or tablets easily. </w:t>
      </w:r>
      <w:r w:rsidR="00F97FDE" w:rsidRPr="002541BB">
        <w:t>Developing</w:t>
      </w:r>
      <w:r w:rsidRPr="002541BB">
        <w:t xml:space="preserve"> buccal and sub-lingual peptide formulations requires preclinical models that align with the non-</w:t>
      </w:r>
      <w:r w:rsidR="00B72185" w:rsidRPr="002541BB">
        <w:t>keratinized</w:t>
      </w:r>
      <w:r w:rsidRPr="002541BB">
        <w:t xml:space="preserve"> oromucosal epithelial structures of humans, of which pigs and dogs are the most suitable. </w:t>
      </w:r>
      <w:r w:rsidR="001B724C" w:rsidRPr="002541BB">
        <w:t>W</w:t>
      </w:r>
      <w:r w:rsidRPr="002541BB">
        <w:t xml:space="preserve">e sourced discarded fresh porcine oromucosal tissues from an abattoir. The mucosae were dissected from the underlying smooth muscle using controlled heating and then mounted in either Franz Diffusion Cells or in novel </w:t>
      </w:r>
      <w:r w:rsidR="00F204D8" w:rsidRPr="002541BB">
        <w:t>low-</w:t>
      </w:r>
      <w:r w:rsidRPr="002541BB">
        <w:t>volume 3D-printed resin-cured inserts. Peptide-permeation enhancer combinations were added to the donor side</w:t>
      </w:r>
      <w:r w:rsidR="00F204D8" w:rsidRPr="002541BB">
        <w:t>,</w:t>
      </w:r>
      <w:r w:rsidRPr="002541BB">
        <w:t xml:space="preserve"> and permeated molecules were sampled from the receiver side and </w:t>
      </w:r>
      <w:r w:rsidR="00F204D8" w:rsidRPr="002541BB">
        <w:t xml:space="preserve">quantified </w:t>
      </w:r>
      <w:r w:rsidRPr="002541BB">
        <w:t>by ultra-high performance liquid chromatography (</w:t>
      </w:r>
      <w:proofErr w:type="spellStart"/>
      <w:r w:rsidRPr="002541BB">
        <w:t>uHPLC</w:t>
      </w:r>
      <w:proofErr w:type="spellEnd"/>
      <w:r w:rsidRPr="002541BB">
        <w:t xml:space="preserve">). For the inserts, transepithelial electrical resistance (TEER) values of mounted mucosae were </w:t>
      </w:r>
      <w:r w:rsidRPr="002541BB">
        <w:lastRenderedPageBreak/>
        <w:t xml:space="preserve">measured using EVOM chopstick electrodes. </w:t>
      </w:r>
      <w:r w:rsidR="001B724C" w:rsidRPr="002541BB">
        <w:t>Tissue histology was examined following incubation in both Franz diffusion cells and 3D inserts. The optimal concentration of permeation enhancer was selected when aqueous mixtures</w:t>
      </w:r>
      <w:r w:rsidR="00B72185" w:rsidRPr="002541BB">
        <w:t xml:space="preserve"> of peptide and enhancer</w:t>
      </w:r>
      <w:r w:rsidR="001B724C" w:rsidRPr="002541BB">
        <w:t xml:space="preserve"> produced a</w:t>
      </w:r>
      <w:r w:rsidR="00B72185" w:rsidRPr="002541BB">
        <w:t>n</w:t>
      </w:r>
      <w:r w:rsidR="001B724C" w:rsidRPr="002541BB">
        <w:t xml:space="preserve"> increase in permeation</w:t>
      </w:r>
      <w:r w:rsidR="00D17AFF" w:rsidRPr="002541BB">
        <w:t xml:space="preserve">. Peptide permeation reached 4.3% </w:t>
      </w:r>
      <w:r w:rsidR="00B72185" w:rsidRPr="002541BB">
        <w:t xml:space="preserve">over 3 h </w:t>
      </w:r>
      <w:r w:rsidR="00D17AFF" w:rsidRPr="002541BB">
        <w:t xml:space="preserve">in </w:t>
      </w:r>
      <w:r w:rsidR="00F204D8" w:rsidRPr="002541BB">
        <w:t>three-dimensional (</w:t>
      </w:r>
      <w:r w:rsidR="00D17AFF" w:rsidRPr="002541BB">
        <w:t>3D</w:t>
      </w:r>
      <w:r w:rsidR="00F204D8" w:rsidRPr="002541BB">
        <w:t>)</w:t>
      </w:r>
      <w:r w:rsidR="00D17AFF" w:rsidRPr="002541BB">
        <w:t xml:space="preserve"> inserts and 1.7% in Hilltop chamber models, the latter simulating direct exposure from a </w:t>
      </w:r>
      <w:r w:rsidR="00D40E2A" w:rsidRPr="002541BB">
        <w:t>buccal film</w:t>
      </w:r>
      <w:r w:rsidR="001B724C" w:rsidRPr="002541BB">
        <w:t>.</w:t>
      </w:r>
      <w:r w:rsidR="00D17AFF" w:rsidRPr="002541BB">
        <w:t xml:space="preserve"> </w:t>
      </w:r>
      <w:r w:rsidR="00B72185" w:rsidRPr="002541BB">
        <w:t>L</w:t>
      </w:r>
      <w:r w:rsidR="001B724C" w:rsidRPr="002541BB">
        <w:t>ayer-by-layer polymeric mucoadhesive films containing peptide</w:t>
      </w:r>
      <w:r w:rsidR="00F204D8" w:rsidRPr="002541BB">
        <w:t>-</w:t>
      </w:r>
      <w:r w:rsidR="001B724C" w:rsidRPr="002541BB">
        <w:t>enhancer combinations were developed and applied to mucosal tissue for permeation studies using diffusion chambers.</w:t>
      </w:r>
      <w:r w:rsidR="00B72185" w:rsidRPr="002541BB">
        <w:rPr>
          <w:i/>
        </w:rPr>
        <w:t xml:space="preserve"> </w:t>
      </w:r>
      <w:r w:rsidR="006C5B77" w:rsidRPr="002541BB">
        <w:rPr>
          <w:i/>
        </w:rPr>
        <w:t>Ex vivo</w:t>
      </w:r>
      <w:r w:rsidR="001B724C" w:rsidRPr="002541BB">
        <w:t xml:space="preserve"> </w:t>
      </w:r>
      <w:r w:rsidR="00B72185" w:rsidRPr="002541BB">
        <w:t xml:space="preserve">peptide </w:t>
      </w:r>
      <w:r w:rsidR="001B724C" w:rsidRPr="002541BB">
        <w:t>permeation across porcine buccal mucosa</w:t>
      </w:r>
      <w:r w:rsidR="00B72185" w:rsidRPr="002541BB">
        <w:t>e</w:t>
      </w:r>
      <w:r w:rsidR="001B724C" w:rsidRPr="002541BB">
        <w:t xml:space="preserve"> reached 2% when </w:t>
      </w:r>
      <w:r w:rsidR="00A0342D" w:rsidRPr="002541BB">
        <w:t>mucosa</w:t>
      </w:r>
      <w:r w:rsidR="00B72185" w:rsidRPr="002541BB">
        <w:t>e</w:t>
      </w:r>
      <w:r w:rsidR="00A0342D" w:rsidRPr="002541BB">
        <w:t xml:space="preserve"> w</w:t>
      </w:r>
      <w:r w:rsidR="00B72185" w:rsidRPr="002541BB">
        <w:t>ere</w:t>
      </w:r>
      <w:r w:rsidR="00A0342D" w:rsidRPr="002541BB">
        <w:t xml:space="preserve"> exposed to </w:t>
      </w:r>
      <w:r w:rsidR="001B724C" w:rsidRPr="002541BB">
        <w:t xml:space="preserve">the optimal combination of </w:t>
      </w:r>
      <w:proofErr w:type="spellStart"/>
      <w:r w:rsidR="00F204D8" w:rsidRPr="002541BB">
        <w:t>glycodeoxycholate</w:t>
      </w:r>
      <w:proofErr w:type="spellEnd"/>
      <w:r w:rsidR="00F204D8" w:rsidRPr="002541BB">
        <w:t xml:space="preserve"> (GDC)</w:t>
      </w:r>
      <w:r w:rsidR="001B724C" w:rsidRPr="002541BB">
        <w:t xml:space="preserve"> incorporated into the buccal films. These </w:t>
      </w:r>
      <w:r w:rsidR="006C5B77" w:rsidRPr="002541BB">
        <w:rPr>
          <w:i/>
        </w:rPr>
        <w:t>ex vivo</w:t>
      </w:r>
      <w:r w:rsidR="001B724C" w:rsidRPr="002541BB">
        <w:t xml:space="preserve"> screening studies provide a </w:t>
      </w:r>
      <w:r w:rsidR="00B72185" w:rsidRPr="002541BB">
        <w:t xml:space="preserve">pathway </w:t>
      </w:r>
      <w:r w:rsidR="001B724C" w:rsidRPr="002541BB">
        <w:t>to subsequent pharmacokinetic evaluation of peptide-loaded film formulations administered via the oromucosal route in pigs</w:t>
      </w:r>
      <w:r w:rsidR="00B72185" w:rsidRPr="002541BB">
        <w:t xml:space="preserve"> and people</w:t>
      </w:r>
      <w:r w:rsidR="001B724C" w:rsidRPr="002541BB">
        <w:t>.</w:t>
      </w:r>
    </w:p>
    <w:p w14:paraId="2FF0DA96" w14:textId="77777777" w:rsidR="00DE292D" w:rsidRPr="002541BB" w:rsidRDefault="00DE292D" w:rsidP="002541BB"/>
    <w:p w14:paraId="4F52124A" w14:textId="5D1BCDE4" w:rsidR="00665C9F" w:rsidRPr="002541BB" w:rsidRDefault="00551D82" w:rsidP="002541BB">
      <w:r w:rsidRPr="002541BB">
        <w:rPr>
          <w:b/>
        </w:rPr>
        <w:t>INTRODUCTION</w:t>
      </w:r>
      <w:r w:rsidR="00F352F1" w:rsidRPr="002541BB">
        <w:rPr>
          <w:b/>
        </w:rPr>
        <w:br/>
      </w:r>
      <w:r w:rsidR="00665C9F" w:rsidRPr="002541BB">
        <w:t>Buccal and sub-lingual oromucosae are attractive routes of oral drug administration because they offer directly accessible sites and avoidance of hepatic first-pass metabolism, potentially improving bioavailability and patient acceptability compared to other routes</w:t>
      </w:r>
      <w:r w:rsidR="00F204D8" w:rsidRPr="002541BB">
        <w:t>,</w:t>
      </w:r>
      <w:r w:rsidR="00665C9F" w:rsidRPr="002541BB">
        <w:t xml:space="preserve"> including oral</w:t>
      </w:r>
      <w:r w:rsidR="00665C9F" w:rsidRPr="002541BB">
        <w:fldChar w:fldCharType="begin"/>
      </w:r>
      <w:r w:rsidR="00665C9F" w:rsidRPr="002541BB">
        <w:instrText xml:space="preserve"> ADDIN EN.CITE &lt;EndNote&gt;&lt;Cite&gt;&lt;Author&gt;Karki&lt;/Author&gt;&lt;Year&gt;2025&lt;/Year&gt;&lt;RecNum&gt;8&lt;/RecNum&gt;&lt;DisplayText&gt;&lt;style face="superscript"&gt;1,2&lt;/style&gt;&lt;/DisplayText&gt;&lt;record&gt;&lt;rec-number&gt;8&lt;/rec-number&gt;&lt;foreign-keys&gt;&lt;key app="EN" db-id="zzt5ew90tsdsz8et5aw5rxr7vv5ef5a5s2dx" timestamp="1765992213"&gt;8&lt;/key&gt;&lt;/foreign-keys&gt;&lt;ref-type name="Journal Article"&gt;17&lt;/ref-type&gt;&lt;contributors&gt;&lt;authors&gt;&lt;author&gt;Karki, Sandeep&lt;/author&gt;&lt;author&gt;Malhotra, Sahil&lt;/author&gt;&lt;author&gt;Ijaz, Muhammad&lt;/author&gt;&lt;author&gt;O’Cearbhaill, Eoin D&lt;/author&gt;&lt;author&gt;Nielsen, Line Hagner&lt;/author&gt;&lt;author&gt;Brayden, David J&lt;/author&gt;&lt;/authors&gt;&lt;/contributors&gt;&lt;titles&gt;&lt;title&gt;Oromucosal films for peptide delivery: formulation strategies using permeation enhancers and polymers&lt;/title&gt;&lt;secondary-title&gt;Drug Delivery and Translational Research&lt;/secondary-title&gt;&lt;/titles&gt;&lt;periodical&gt;&lt;full-title&gt;Drug Delivery and Translational Research&lt;/full-title&gt;&lt;/periodical&gt;&lt;pages&gt;1-38&lt;/pages&gt;&lt;dates&gt;&lt;year&gt;2025&lt;/year&gt;&lt;/dates&gt;&lt;isbn&gt;2190-393X&lt;/isbn&gt;&lt;urls&gt;&lt;/urls&gt;&lt;/record&gt;&lt;/Cite&gt;&lt;Cite&gt;&lt;Author&gt;Karavasili&lt;/Author&gt;&lt;Year&gt;2021&lt;/Year&gt;&lt;RecNum&gt;9&lt;/RecNum&gt;&lt;record&gt;&lt;rec-number&gt;9&lt;/rec-number&gt;&lt;foreign-keys&gt;&lt;key app="EN" db-id="zzt5ew90tsdsz8et5aw5rxr7vv5ef5a5s2dx" timestamp="1765992241"&gt;9&lt;/key&gt;&lt;/foreign-keys&gt;&lt;ref-type name="Journal Article"&gt;17&lt;/ref-type&gt;&lt;contributors&gt;&lt;authors&gt;&lt;author&gt;Karavasili, Christina&lt;/author&gt;&lt;author&gt;Eleftheriadis, Georgios K&lt;/author&gt;&lt;author&gt;Gioumouxouzis, Christos&lt;/author&gt;&lt;author&gt;Andriotis, Eleftherios G&lt;/author&gt;&lt;author&gt;Fatouros, Dimitrios G&lt;/author&gt;&lt;/authors&gt;&lt;/contributors&gt;&lt;titles&gt;&lt;title&gt;Mucosal drug delivery and 3D printing technologies: A focus on special patient populations&lt;/title&gt;&lt;secondary-title&gt;Advanced Drug Delivery Reviews&lt;/secondary-title&gt;&lt;/titles&gt;&lt;periodical&gt;&lt;full-title&gt;Advanced Drug Delivery Reviews&lt;/full-title&gt;&lt;/periodical&gt;&lt;pages&gt;113858&lt;/pages&gt;&lt;volume&gt;176&lt;/volume&gt;&lt;dates&gt;&lt;year&gt;2021&lt;/year&gt;&lt;/dates&gt;&lt;isbn&gt;0169-409X&lt;/isbn&gt;&lt;urls&gt;&lt;/urls&gt;&lt;/record&gt;&lt;/Cite&gt;&lt;/EndNote&gt;</w:instrText>
      </w:r>
      <w:r w:rsidR="00665C9F" w:rsidRPr="002541BB">
        <w:fldChar w:fldCharType="separate"/>
      </w:r>
      <w:r w:rsidR="00665C9F" w:rsidRPr="002541BB">
        <w:rPr>
          <w:noProof/>
          <w:vertAlign w:val="superscript"/>
        </w:rPr>
        <w:t>1,2</w:t>
      </w:r>
      <w:r w:rsidR="00665C9F" w:rsidRPr="002541BB">
        <w:fldChar w:fldCharType="end"/>
      </w:r>
      <w:r w:rsidR="00F204D8" w:rsidRPr="002541BB">
        <w:t>.</w:t>
      </w:r>
      <w:r w:rsidR="00665C9F" w:rsidRPr="002541BB">
        <w:t xml:space="preserve"> Peptides are generally given by injection in preference to oral administration due to poor permeation through intestinal epithelia</w:t>
      </w:r>
      <w:r w:rsidR="00F204D8" w:rsidRPr="002541BB">
        <w:t>,</w:t>
      </w:r>
      <w:r w:rsidR="00665C9F" w:rsidRPr="002541BB">
        <w:t xml:space="preserve"> due to their higher molecular weight, hydrophilicity, and susceptibility to enzymatic degradation</w:t>
      </w:r>
      <w:r w:rsidR="00665C9F" w:rsidRPr="002541BB">
        <w:fldChar w:fldCharType="begin"/>
      </w:r>
      <w:r w:rsidR="00665C9F" w:rsidRPr="002541BB">
        <w:instrText xml:space="preserve"> ADDIN EN.CITE &lt;EndNote&gt;&lt;Cite&gt;&lt;Author&gt;Brayden&lt;/Author&gt;&lt;Year&gt;2020&lt;/Year&gt;&lt;RecNum&gt;61&lt;/RecNum&gt;&lt;DisplayText&gt;&lt;style face="superscript"&gt;3&lt;/style&gt;&lt;/DisplayText&gt;&lt;record&gt;&lt;rec-number&gt;61&lt;/rec-number&gt;&lt;foreign-keys&gt;&lt;key app="EN" db-id="zzt5ew90tsdsz8et5aw5rxr7vv5ef5a5s2dx" timestamp="1767886443"&gt;61&lt;/key&gt;&lt;/foreign-keys&gt;&lt;ref-type name="Journal Article"&gt;17&lt;/ref-type&gt;&lt;contributors&gt;&lt;authors&gt;&lt;author&gt;Brayden, David J&lt;/author&gt;&lt;author&gt;Hill, TA&lt;/author&gt;&lt;author&gt;Fairlie, DP&lt;/author&gt;&lt;author&gt;Maher, Sam&lt;/author&gt;&lt;author&gt;Mrsny, RJ&lt;/author&gt;&lt;/authors&gt;&lt;/contributors&gt;&lt;titles&gt;&lt;title&gt;Systemic delivery of peptides by the oral route: Formulation and medicinal chemistry approaches&lt;/title&gt;&lt;secondary-title&gt;Advanced drug delivery reviews&lt;/secondary-title&gt;&lt;/titles&gt;&lt;periodical&gt;&lt;full-title&gt;Advanced Drug Delivery Reviews&lt;/full-title&gt;&lt;/periodical&gt;&lt;pages&gt;2-36&lt;/pages&gt;&lt;volume&gt;157&lt;/volume&gt;&lt;dates&gt;&lt;year&gt;2020&lt;/year&gt;&lt;/dates&gt;&lt;isbn&gt;0169-409X&lt;/isbn&gt;&lt;urls&gt;&lt;/urls&gt;&lt;/record&gt;&lt;/Cite&gt;&lt;/EndNote&gt;</w:instrText>
      </w:r>
      <w:r w:rsidR="00665C9F" w:rsidRPr="002541BB">
        <w:fldChar w:fldCharType="separate"/>
      </w:r>
      <w:r w:rsidR="00665C9F" w:rsidRPr="002541BB">
        <w:rPr>
          <w:noProof/>
          <w:vertAlign w:val="superscript"/>
        </w:rPr>
        <w:t>3</w:t>
      </w:r>
      <w:r w:rsidR="00665C9F" w:rsidRPr="002541BB">
        <w:fldChar w:fldCharType="end"/>
      </w:r>
      <w:r w:rsidR="00F204D8" w:rsidRPr="002541BB">
        <w:t>.</w:t>
      </w:r>
      <w:r w:rsidR="00665C9F" w:rsidRPr="002541BB">
        <w:t xml:space="preserve"> The FDA has approved 102 peptides for therapeutic applications</w:t>
      </w:r>
      <w:r w:rsidR="00F204D8" w:rsidRPr="002541BB">
        <w:t>,</w:t>
      </w:r>
      <w:r w:rsidR="00665C9F" w:rsidRPr="002541BB">
        <w:t xml:space="preserve"> with ~450 therapeutic peptides under evaluation in preclinical or clinical trials</w:t>
      </w:r>
      <w:r w:rsidR="00665C9F" w:rsidRPr="002541BB">
        <w:fldChar w:fldCharType="begin"/>
      </w:r>
      <w:r w:rsidR="00665C9F" w:rsidRPr="002541BB">
        <w:instrText xml:space="preserve"> ADDIN EN.CITE &lt;EndNote&gt;&lt;Cite&gt;&lt;Author&gt;Al Musaimi&lt;/Author&gt;&lt;Year&gt;2024&lt;/Year&gt;&lt;RecNum&gt;60&lt;/RecNum&gt;&lt;DisplayText&gt;&lt;style face="superscript"&gt;4&lt;/style&gt;&lt;/DisplayText&gt;&lt;record&gt;&lt;rec-number&gt;60&lt;/rec-number&gt;&lt;foreign-keys&gt;&lt;key app="EN" db-id="zzt5ew90tsdsz8et5aw5rxr7vv5ef5a5s2dx" timestamp="1767790254"&gt;60&lt;/key&gt;&lt;/foreign-keys&gt;&lt;ref-type name="Journal Article"&gt;17&lt;/ref-type&gt;&lt;contributors&gt;&lt;authors&gt;&lt;author&gt;Al Musaimi, Othman&lt;/author&gt;&lt;/authors&gt;&lt;/contributors&gt;&lt;titles&gt;&lt;title&gt;FDA&amp;apos;s stamp of approval: Unveiling peptide breakthroughs in cardiovascular diseases, ACE, HIV, CNS, and beyond&lt;/title&gt;&lt;secondary-title&gt;Journal of Peptide Science&lt;/secondary-title&gt;&lt;/titles&gt;&lt;periodical&gt;&lt;full-title&gt;Journal of Peptide Science&lt;/full-title&gt;&lt;/periodical&gt;&lt;pages&gt;e3627&lt;/pages&gt;&lt;volume&gt;30&lt;/volume&gt;&lt;number&gt;11&lt;/number&gt;&lt;dates&gt;&lt;year&gt;2024&lt;/year&gt;&lt;/dates&gt;&lt;isbn&gt;1075-2617&lt;/isbn&gt;&lt;urls&gt;&lt;/urls&gt;&lt;/record&gt;&lt;/Cite&gt;&lt;/EndNote&gt;</w:instrText>
      </w:r>
      <w:r w:rsidR="00665C9F" w:rsidRPr="002541BB">
        <w:fldChar w:fldCharType="separate"/>
      </w:r>
      <w:r w:rsidR="00665C9F" w:rsidRPr="002541BB">
        <w:rPr>
          <w:noProof/>
          <w:vertAlign w:val="superscript"/>
        </w:rPr>
        <w:t>4</w:t>
      </w:r>
      <w:r w:rsidR="00665C9F" w:rsidRPr="002541BB">
        <w:fldChar w:fldCharType="end"/>
      </w:r>
      <w:r w:rsidR="00F204D8" w:rsidRPr="002541BB">
        <w:t>.</w:t>
      </w:r>
      <w:r w:rsidR="00665C9F" w:rsidRPr="002541BB">
        <w:t xml:space="preserve"> These include oral tablets formulated with permeation enhancers (e.g.</w:t>
      </w:r>
      <w:r w:rsidR="00F204D8" w:rsidRPr="002541BB">
        <w:t>,</w:t>
      </w:r>
      <w:r w:rsidR="00665C9F" w:rsidRPr="002541BB">
        <w:t xml:space="preserve"> semaglutide, </w:t>
      </w:r>
      <w:proofErr w:type="spellStart"/>
      <w:r w:rsidR="00665C9F" w:rsidRPr="002541BB">
        <w:t>Rybelsus</w:t>
      </w:r>
      <w:proofErr w:type="spellEnd"/>
      <w:r w:rsidR="00665C9F" w:rsidRPr="002541BB">
        <w:t>)</w:t>
      </w:r>
      <w:r w:rsidR="00665C9F" w:rsidRPr="002541BB">
        <w:fldChar w:fldCharType="begin"/>
      </w:r>
      <w:r w:rsidR="00665C9F" w:rsidRPr="002541BB">
        <w:instrText xml:space="preserve"> ADDIN EN.CITE &lt;EndNote&gt;&lt;Cite&gt;&lt;Author&gt;Lewis&lt;/Author&gt;&lt;Year&gt;2022&lt;/Year&gt;&lt;RecNum&gt;63&lt;/RecNum&gt;&lt;DisplayText&gt;&lt;style face="superscript"&gt;5&lt;/style&gt;&lt;/DisplayText&gt;&lt;record&gt;&lt;rec-number&gt;63&lt;/rec-number&gt;&lt;foreign-keys&gt;&lt;key app="EN" db-id="zzt5ew90tsdsz8et5aw5rxr7vv5ef5a5s2dx" timestamp="1767886836"&gt;63&lt;/key&gt;&lt;/foreign-keys&gt;&lt;ref-type name="Journal Article"&gt;17&lt;/ref-type&gt;&lt;contributors&gt;&lt;authors&gt;&lt;author&gt;Lewis, Andrew L&lt;/author&gt;&lt;author&gt;McEntee, Nicholas&lt;/author&gt;&lt;author&gt;Holland, Justin&lt;/author&gt;&lt;author&gt;Patel, Asma&lt;/author&gt;&lt;/authors&gt;&lt;/contributors&gt;&lt;titles&gt;&lt;title&gt;Development and approval of rybelsus (oral semaglutide): ushering in a new era in peptide delivery&lt;/title&gt;&lt;secondary-title&gt;Drug delivery and translational research&lt;/secondary-title&gt;&lt;/titles&gt;&lt;periodical&gt;&lt;full-title&gt;Drug Delivery and Translational Research&lt;/full-title&gt;&lt;/periodical&gt;&lt;pages&gt;1-6&lt;/pages&gt;&lt;volume&gt;12&lt;/volume&gt;&lt;number&gt;1&lt;/number&gt;&lt;dates&gt;&lt;year&gt;2022&lt;/year&gt;&lt;/dates&gt;&lt;isbn&gt;2190-393X&lt;/isbn&gt;&lt;urls&gt;&lt;related-urls&gt;&lt;url&gt;https://link.springer.com/content/pdf/10.1007/s13346-021-01000-w.pdf&lt;/url&gt;&lt;/related-urls&gt;&lt;/urls&gt;&lt;/record&gt;&lt;/Cite&gt;&lt;/EndNote&gt;</w:instrText>
      </w:r>
      <w:r w:rsidR="00665C9F" w:rsidRPr="002541BB">
        <w:fldChar w:fldCharType="separate"/>
      </w:r>
      <w:r w:rsidR="00665C9F" w:rsidRPr="002541BB">
        <w:rPr>
          <w:noProof/>
          <w:vertAlign w:val="superscript"/>
        </w:rPr>
        <w:t>5</w:t>
      </w:r>
      <w:r w:rsidR="00665C9F" w:rsidRPr="002541BB">
        <w:fldChar w:fldCharType="end"/>
      </w:r>
      <w:r w:rsidR="00665C9F" w:rsidRPr="002541BB">
        <w:t xml:space="preserve"> and oromucosal platforms (Minirin Melt and </w:t>
      </w:r>
      <w:proofErr w:type="spellStart"/>
      <w:r w:rsidR="00665C9F" w:rsidRPr="002541BB">
        <w:t>Nocdurna</w:t>
      </w:r>
      <w:proofErr w:type="spellEnd"/>
      <w:r w:rsidR="00665C9F" w:rsidRPr="002541BB">
        <w:t xml:space="preserve"> sublingual desmopressin acetate) developed using </w:t>
      </w:r>
      <w:r w:rsidR="00F204D8" w:rsidRPr="002541BB">
        <w:t xml:space="preserve">Catalent's </w:t>
      </w:r>
      <w:proofErr w:type="spellStart"/>
      <w:r w:rsidR="00665C9F" w:rsidRPr="002541BB">
        <w:t>Zydis</w:t>
      </w:r>
      <w:proofErr w:type="spellEnd"/>
      <w:r w:rsidR="00665C9F" w:rsidRPr="002541BB">
        <w:t xml:space="preserve"> orally disintegrating tablet (ODT) technology</w:t>
      </w:r>
      <w:r w:rsidR="00665C9F" w:rsidRPr="002541BB">
        <w:fldChar w:fldCharType="begin"/>
      </w:r>
      <w:r w:rsidR="00665C9F" w:rsidRPr="002541BB">
        <w:instrText xml:space="preserve"> ADDIN EN.CITE &lt;EndNote&gt;&lt;Cite&gt;&lt;Author&gt;Zhang&lt;/Author&gt;&lt;Year&gt;2020&lt;/Year&gt;&lt;RecNum&gt;62&lt;/RecNum&gt;&lt;DisplayText&gt;&lt;style face="superscript"&gt;6&lt;/style&gt;&lt;/DisplayText&gt;&lt;record&gt;&lt;rec-number&gt;62&lt;/rec-number&gt;&lt;foreign-keys&gt;&lt;key app="EN" db-id="zzt5ew90tsdsz8et5aw5rxr7vv5ef5a5s2dx" timestamp="1767886717"&gt;62&lt;/key&gt;&lt;/foreign-keys&gt;&lt;ref-type name="Journal Article"&gt;17&lt;/ref-type&gt;&lt;contributors&gt;&lt;authors&gt;&lt;author&gt;Zhang, Yajie&lt;/author&gt;&lt;author&gt;Zhang, Hairui&lt;/author&gt;&lt;author&gt;Ghosh, Debadyuti&lt;/author&gt;&lt;author&gt;Williams III, Robert O&lt;/author&gt;&lt;/authors&gt;&lt;/contributors&gt;&lt;titles&gt;&lt;title&gt;Just how prevalent are peptide therapeutic products? A critical review&lt;/title&gt;&lt;secondary-title&gt;International journal of pharmaceutics&lt;/secondary-title&gt;&lt;/titles&gt;&lt;periodical&gt;&lt;full-title&gt;International journal of pharmaceutics&lt;/full-title&gt;&lt;/periodical&gt;&lt;pages&gt;119491&lt;/pages&gt;&lt;volume&gt;587&lt;/volume&gt;&lt;dates&gt;&lt;year&gt;2020&lt;/year&gt;&lt;/dates&gt;&lt;isbn&gt;0378-5173&lt;/isbn&gt;&lt;urls&gt;&lt;/urls&gt;&lt;/record&gt;&lt;/Cite&gt;&lt;/EndNote&gt;</w:instrText>
      </w:r>
      <w:r w:rsidR="00665C9F" w:rsidRPr="002541BB">
        <w:fldChar w:fldCharType="separate"/>
      </w:r>
      <w:r w:rsidR="00665C9F" w:rsidRPr="002541BB">
        <w:rPr>
          <w:noProof/>
          <w:vertAlign w:val="superscript"/>
        </w:rPr>
        <w:t>6</w:t>
      </w:r>
      <w:r w:rsidR="00665C9F" w:rsidRPr="002541BB">
        <w:fldChar w:fldCharType="end"/>
      </w:r>
      <w:r w:rsidR="00665C9F" w:rsidRPr="002541BB">
        <w:t>. Despite extensive investigation into buccal drug permeability studies, permeability values of molecules show poor reproducibility and limited comparability across studies</w:t>
      </w:r>
      <w:r w:rsidR="00665C9F" w:rsidRPr="002541BB">
        <w:fldChar w:fldCharType="begin"/>
      </w:r>
      <w:r w:rsidR="00D40E2A" w:rsidRPr="002541BB">
        <w:instrText xml:space="preserve"> ADDIN EN.CITE &lt;EndNote&gt;&lt;Cite&gt;&lt;Author&gt;Wanasathop&lt;/Author&gt;&lt;Year&gt;2021&lt;/Year&gt;&lt;RecNum&gt;10&lt;/RecNum&gt;&lt;DisplayText&gt;&lt;style face="superscript"&gt;7,8&lt;/style&gt;&lt;/DisplayText&gt;&lt;record&gt;&lt;rec-number&gt;10&lt;/rec-number&gt;&lt;foreign-keys&gt;&lt;key app="EN" db-id="zzt5ew90tsdsz8et5aw5rxr7vv5ef5a5s2dx" timestamp="1765992661"&gt;10&lt;/key&gt;&lt;/foreign-keys&gt;&lt;ref-type name="Journal Article"&gt;17&lt;/ref-type&gt;&lt;contributors&gt;&lt;authors&gt;&lt;author&gt;Wanasathop, Apipa&lt;/author&gt;&lt;author&gt;Patel, Priya B&lt;/author&gt;&lt;author&gt;Choi, Hyojin A&lt;/author&gt;&lt;author&gt;Li, S Kevin&lt;/author&gt;&lt;/authors&gt;&lt;/contributors&gt;&lt;titles&gt;&lt;title&gt;Permeability of buccal mucosa&lt;/title&gt;&lt;secondary-title&gt;Pharmaceutics&lt;/secondary-title&gt;&lt;/titles&gt;&lt;periodical&gt;&lt;full-title&gt;Pharmaceutics&lt;/full-title&gt;&lt;/periodical&gt;&lt;pages&gt;1814&lt;/pages&gt;&lt;volume&gt;13&lt;/volume&gt;&lt;number&gt;11&lt;/number&gt;&lt;dates&gt;&lt;year&gt;2021&lt;/year&gt;&lt;/dates&gt;&lt;isbn&gt;1999-4923&lt;/isbn&gt;&lt;urls&gt;&lt;/urls&gt;&lt;/record&gt;&lt;/Cite&gt;&lt;Cite&gt;&lt;Author&gt;Mazzinelli&lt;/Author&gt;&lt;Year&gt;2023&lt;/Year&gt;&lt;RecNum&gt;21&lt;/RecNum&gt;&lt;record&gt;&lt;rec-number&gt;21&lt;/rec-number&gt;&lt;foreign-keys&gt;&lt;key app="EN" db-id="zzt5ew90tsdsz8et5aw5rxr7vv5ef5a5s2dx" timestamp="1765993375"&gt;21&lt;/key&gt;&lt;/foreign-keys&gt;&lt;ref-type name="Journal Article"&gt;17&lt;/ref-type&gt;&lt;contributors&gt;&lt;authors&gt;&lt;author&gt;Mazzinelli, Elena&lt;/author&gt;&lt;author&gt;Favuzzi, Ilaria&lt;/author&gt;&lt;author&gt;Arcovito, Alessandro&lt;/author&gt;&lt;author&gt;Castagnola, Raffaella&lt;/author&gt;&lt;author&gt;Fratocchi, Giorgia&lt;/author&gt;&lt;author&gt;Mordente, Alvaro&lt;/author&gt;&lt;author&gt;Nocca, Giuseppina&lt;/author&gt;&lt;/authors&gt;&lt;/contributors&gt;&lt;titles&gt;&lt;title&gt;Oral mucosa models to evaluate drug permeability&lt;/title&gt;&lt;secondary-title&gt;Pharmaceutics&lt;/secondary-title&gt;&lt;/titles&gt;&lt;periodical&gt;&lt;full-title&gt;Pharmaceutics&lt;/full-title&gt;&lt;/periodical&gt;&lt;pages&gt;1559&lt;/pages&gt;&lt;volume&gt;15&lt;/volume&gt;&lt;number&gt;5&lt;/number&gt;&lt;dates&gt;&lt;year&gt;2023&lt;/year&gt;&lt;/dates&gt;&lt;isbn&gt;1999-4923&lt;/isbn&gt;&lt;urls&gt;&lt;/urls&gt;&lt;/record&gt;&lt;/Cite&gt;&lt;/EndNote&gt;</w:instrText>
      </w:r>
      <w:r w:rsidR="00665C9F" w:rsidRPr="002541BB">
        <w:fldChar w:fldCharType="separate"/>
      </w:r>
      <w:r w:rsidR="00D40E2A" w:rsidRPr="002541BB">
        <w:rPr>
          <w:noProof/>
          <w:vertAlign w:val="superscript"/>
        </w:rPr>
        <w:t>7,8</w:t>
      </w:r>
      <w:r w:rsidR="00665C9F" w:rsidRPr="002541BB">
        <w:fldChar w:fldCharType="end"/>
      </w:r>
      <w:r w:rsidR="00665C9F" w:rsidRPr="002541BB">
        <w:t>. These inconsistencies largely stem from variations in the experimental animal models used and from differences in the handling and preparation of isolated buccal mucosae</w:t>
      </w:r>
      <w:r w:rsidR="00665C9F" w:rsidRPr="002541BB">
        <w:fldChar w:fldCharType="begin"/>
      </w:r>
      <w:r w:rsidR="00665C9F" w:rsidRPr="002541BB">
        <w:instrText xml:space="preserve"> ADDIN EN.CITE &lt;EndNote&gt;&lt;Cite&gt;&lt;Author&gt;Djekic&lt;/Author&gt;&lt;Year&gt;2020&lt;/Year&gt;&lt;RecNum&gt;53&lt;/RecNum&gt;&lt;DisplayText&gt;&lt;style face="superscript"&gt;9&lt;/style&gt;&lt;/DisplayText&gt;&lt;record&gt;&lt;rec-number&gt;53&lt;/rec-number&gt;&lt;foreign-keys&gt;&lt;key app="EN" db-id="zzt5ew90tsdsz8et5aw5rxr7vv5ef5a5s2dx" timestamp="1767126491"&gt;53&lt;/key&gt;&lt;/foreign-keys&gt;&lt;ref-type name="Journal Article"&gt;17&lt;/ref-type&gt;&lt;contributors&gt;&lt;authors&gt;&lt;author&gt;Djekic, Ljiljana&lt;/author&gt;&lt;author&gt;Martinovic, Martina&lt;/author&gt;&lt;/authors&gt;&lt;/contributors&gt;&lt;titles&gt;&lt;title&gt;In vitro, ex vivo and in vivo methods for characterization of bioadhesiveness of drug delivery systems&lt;/title&gt;&lt;secondary-title&gt;Bioadhesives in Drug Delivery&lt;/secondary-title&gt;&lt;/titles&gt;&lt;periodical&gt;&lt;full-title&gt;Bioadhesives in Drug Delivery&lt;/full-title&gt;&lt;/periodical&gt;&lt;pages&gt;57-98&lt;/pages&gt;&lt;dates&gt;&lt;year&gt;2020&lt;/year&gt;&lt;/dates&gt;&lt;urls&gt;&lt;/urls&gt;&lt;/record&gt;&lt;/Cite&gt;&lt;/EndNote&gt;</w:instrText>
      </w:r>
      <w:r w:rsidR="00665C9F" w:rsidRPr="002541BB">
        <w:fldChar w:fldCharType="separate"/>
      </w:r>
      <w:r w:rsidR="00665C9F" w:rsidRPr="002541BB">
        <w:rPr>
          <w:noProof/>
          <w:vertAlign w:val="superscript"/>
        </w:rPr>
        <w:t>9</w:t>
      </w:r>
      <w:r w:rsidR="00665C9F" w:rsidRPr="002541BB">
        <w:fldChar w:fldCharType="end"/>
      </w:r>
      <w:r w:rsidR="00F204D8" w:rsidRPr="002541BB">
        <w:t>.</w:t>
      </w:r>
      <w:r w:rsidR="00665C9F" w:rsidRPr="002541BB">
        <w:t xml:space="preserve"> </w:t>
      </w:r>
      <w:bookmarkStart w:id="1" w:name="_Hlk218032185"/>
    </w:p>
    <w:bookmarkEnd w:id="1"/>
    <w:p w14:paraId="337264C5" w14:textId="77777777" w:rsidR="00B72185" w:rsidRPr="002541BB" w:rsidRDefault="00B72185" w:rsidP="002541BB">
      <w:pPr>
        <w:rPr>
          <w:i/>
        </w:rPr>
      </w:pPr>
    </w:p>
    <w:p w14:paraId="5FB34CD3" w14:textId="34461DE7" w:rsidR="00665C9F" w:rsidRPr="002541BB" w:rsidRDefault="00C51E32" w:rsidP="002541BB">
      <w:r w:rsidRPr="002541BB">
        <w:rPr>
          <w:i/>
        </w:rPr>
        <w:t>Ex</w:t>
      </w:r>
      <w:r w:rsidR="00F204D8" w:rsidRPr="002541BB">
        <w:rPr>
          <w:i/>
        </w:rPr>
        <w:t xml:space="preserve"> </w:t>
      </w:r>
      <w:r w:rsidRPr="002541BB">
        <w:rPr>
          <w:i/>
        </w:rPr>
        <w:t>vivo</w:t>
      </w:r>
      <w:r w:rsidR="00665C9F" w:rsidRPr="002541BB">
        <w:t xml:space="preserve"> permeability assays using isolated buccal and sub-lingual tissue mucosae are a valuable tool for predicting </w:t>
      </w:r>
      <w:r w:rsidR="00665C9F" w:rsidRPr="002541BB">
        <w:rPr>
          <w:i/>
          <w:iCs/>
        </w:rPr>
        <w:t>in vivo</w:t>
      </w:r>
      <w:r w:rsidR="00665C9F" w:rsidRPr="002541BB">
        <w:t xml:space="preserve"> oromucosal small molecule permeability and for preclinical screening of formulation components relevant to dosage forms</w:t>
      </w:r>
      <w:r w:rsidR="00665C9F" w:rsidRPr="002541BB">
        <w:fldChar w:fldCharType="begin">
          <w:fldData xml:space="preserve">PEVuZE5vdGU+PENpdGU+PEF1dGhvcj5NdXJhPC9BdXRob3I+PFllYXI+MjAxODwvWWVhcj48UmVj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</w:fldData>
        </w:fldChar>
      </w:r>
      <w:r w:rsidR="00DD6EC9">
        <w:instrText xml:space="preserve"> ADDIN EN.CITE </w:instrText>
      </w:r>
      <w:r w:rsidR="00DD6EC9">
        <w:fldChar w:fldCharType="begin">
          <w:fldData xml:space="preserve">PEVuZE5vdGU+PENpdGU+PEF1dGhvcj5NdXJhPC9BdXRob3I+PFllYXI+MjAxODwvWWVhcj48UmVj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</w:fldData>
        </w:fldChar>
      </w:r>
      <w:r w:rsidR="00DD6EC9">
        <w:instrText xml:space="preserve"> ADDIN EN.CITE.DATA </w:instrText>
      </w:r>
      <w:r w:rsidR="00DD6EC9">
        <w:fldChar w:fldCharType="end"/>
      </w:r>
      <w:r w:rsidR="00665C9F" w:rsidRPr="002541BB">
        <w:fldChar w:fldCharType="separate"/>
      </w:r>
      <w:r w:rsidR="00DD6EC9" w:rsidRPr="00DD6EC9">
        <w:rPr>
          <w:noProof/>
          <w:vertAlign w:val="superscript"/>
        </w:rPr>
        <w:t>10</w:t>
      </w:r>
      <w:r w:rsidR="00D41AB0">
        <w:rPr>
          <w:noProof/>
          <w:vertAlign w:val="superscript"/>
        </w:rPr>
        <w:t>–</w:t>
      </w:r>
      <w:r w:rsidR="00DD6EC9" w:rsidRPr="00DD6EC9">
        <w:rPr>
          <w:noProof/>
          <w:vertAlign w:val="superscript"/>
        </w:rPr>
        <w:t>12</w:t>
      </w:r>
      <w:r w:rsidR="00665C9F" w:rsidRPr="002541BB">
        <w:fldChar w:fldCharType="end"/>
      </w:r>
      <w:r w:rsidR="00F204D8" w:rsidRPr="002541BB">
        <w:t>;</w:t>
      </w:r>
      <w:r w:rsidR="00665C9F" w:rsidRPr="002541BB">
        <w:t xml:space="preserve"> however</w:t>
      </w:r>
      <w:r w:rsidR="00F204D8" w:rsidRPr="002541BB">
        <w:t>,</w:t>
      </w:r>
      <w:r w:rsidR="00665C9F" w:rsidRPr="002541BB">
        <w:t xml:space="preserve"> their use in peptide screening has been limited because basal permeability is negligible. In recent years, the porcine buccal mucosa has become the preferred model because its non-</w:t>
      </w:r>
      <w:r w:rsidR="00F204D8" w:rsidRPr="002541BB">
        <w:t xml:space="preserve">keratinized </w:t>
      </w:r>
      <w:r w:rsidR="00665C9F" w:rsidRPr="002541BB">
        <w:t>structure and physiological and biochemical characteristics closely resemble those of humans</w:t>
      </w:r>
      <w:r w:rsidR="00665C9F" w:rsidRPr="002541BB">
        <w:fldChar w:fldCharType="begin"/>
      </w:r>
      <w:r w:rsidR="00665C9F" w:rsidRPr="002541BB">
        <w:instrText xml:space="preserve"> ADDIN EN.CITE &lt;EndNote&gt;&lt;Cite&gt;&lt;Author&gt;Wang&lt;/Author&gt;&lt;Year&gt;2021&lt;/Year&gt;&lt;RecNum&gt;18&lt;/RecNum&gt;&lt;DisplayText&gt;&lt;style face="superscript"&gt;13&lt;/style&gt;&lt;/DisplayText&gt;&lt;record&gt;&lt;rec-number&gt;18&lt;/rec-number&gt;&lt;foreign-keys&gt;&lt;key app="EN" db-id="zzt5ew90tsdsz8et5aw5rxr7vv5ef5a5s2dx" timestamp="1765993234"&gt;18&lt;/key&gt;&lt;/foreign-keys&gt;&lt;ref-type name="Journal Article"&gt;17&lt;/ref-type&gt;&lt;contributors&gt;&lt;authors&gt;&lt;author&gt;Wang, Shuangqing&lt;/author&gt;&lt;author&gt;Zuo, Along&lt;/author&gt;&lt;author&gt;Guo, Jianpeng&lt;/author&gt;&lt;/authors&gt;&lt;/contributors&gt;&lt;titles&gt;&lt;title&gt;Types and evaluation of in vitro penetration models for buccal mucosal delivery&lt;/title&gt;&lt;secondary-title&gt;Journal of Drug Delivery Science and Technology&lt;/secondary-title&gt;&lt;/titles&gt;&lt;periodical&gt;&lt;full-title&gt;Journal of Drug Delivery Science and Technology&lt;/full-title&gt;&lt;/periodical&gt;&lt;pages&gt;102122&lt;/pages&gt;&lt;volume&gt;61&lt;/volume&gt;&lt;dates&gt;&lt;year&gt;2021&lt;/year&gt;&lt;/dates&gt;&lt;isbn&gt;1773-2247&lt;/isbn&gt;&lt;urls&gt;&lt;/urls&gt;&lt;/record&gt;&lt;/Cite&gt;&lt;/EndNote&gt;</w:instrText>
      </w:r>
      <w:r w:rsidR="00665C9F" w:rsidRPr="002541BB">
        <w:fldChar w:fldCharType="separate"/>
      </w:r>
      <w:r w:rsidR="00665C9F" w:rsidRPr="002541BB">
        <w:rPr>
          <w:noProof/>
          <w:vertAlign w:val="superscript"/>
        </w:rPr>
        <w:t>13</w:t>
      </w:r>
      <w:r w:rsidR="00665C9F" w:rsidRPr="002541BB">
        <w:fldChar w:fldCharType="end"/>
      </w:r>
      <w:r w:rsidR="00665C9F" w:rsidRPr="002541BB">
        <w:t xml:space="preserve">. Buccal </w:t>
      </w:r>
      <w:r w:rsidR="00B9605F" w:rsidRPr="002541BB">
        <w:t xml:space="preserve">samples </w:t>
      </w:r>
      <w:r w:rsidR="00665C9F" w:rsidRPr="002541BB">
        <w:t xml:space="preserve">from dogs </w:t>
      </w:r>
      <w:r w:rsidR="00B9605F" w:rsidRPr="002541BB">
        <w:t xml:space="preserve">are </w:t>
      </w:r>
      <w:r w:rsidR="00085116" w:rsidRPr="002541BB">
        <w:t>even less</w:t>
      </w:r>
      <w:r w:rsidR="00B9605F" w:rsidRPr="002541BB">
        <w:t xml:space="preserve"> </w:t>
      </w:r>
      <w:r w:rsidR="00085116" w:rsidRPr="002541BB">
        <w:t>accessible</w:t>
      </w:r>
      <w:r w:rsidR="00665C9F" w:rsidRPr="002541BB">
        <w:t xml:space="preserve"> compared to</w:t>
      </w:r>
      <w:r w:rsidR="00085116" w:rsidRPr="002541BB">
        <w:t xml:space="preserve"> </w:t>
      </w:r>
      <w:r w:rsidR="00665C9F" w:rsidRPr="002541BB">
        <w:t>porcine tissue from abattoirs, though both sources are non-keratini</w:t>
      </w:r>
      <w:r w:rsidR="00F204D8" w:rsidRPr="002541BB">
        <w:t>z</w:t>
      </w:r>
      <w:r w:rsidR="00665C9F" w:rsidRPr="002541BB">
        <w:t>ed</w:t>
      </w:r>
      <w:r w:rsidR="00665C9F" w:rsidRPr="002541BB">
        <w:fldChar w:fldCharType="begin"/>
      </w:r>
      <w:r w:rsidR="007F7447" w:rsidRPr="002541BB">
        <w:instrText xml:space="preserve"> ADDIN EN.CITE &lt;EndNote&gt;&lt;Cite&gt;&lt;Author&gt;Sa&lt;/Author&gt;&lt;Year&gt;2016&lt;/Year&gt;&lt;RecNum&gt;55&lt;/RecNum&gt;&lt;DisplayText&gt;&lt;style face="superscript"&gt;14&lt;/style&gt;&lt;/DisplayText&gt;&lt;record&gt;&lt;rec-number&gt;55&lt;/rec-number&gt;&lt;foreign-keys&gt;&lt;key app="EN" db-id="zzt5ew90tsdsz8et5aw5rxr7vv5ef5a5s2dx" timestamp="1767140811"&gt;55&lt;/key&gt;&lt;/foreign-keys&gt;&lt;ref-type name="Journal Article"&gt;17&lt;/ref-type&gt;&lt;contributors&gt;&lt;authors&gt;&lt;author&gt;Sa, Guoliang&lt;/author&gt;&lt;author&gt;Xiong, Xuepeng&lt;/author&gt;&lt;author&gt;Wu, Tianfu&lt;/author&gt;&lt;author&gt;Yang, Jincheng&lt;/author&gt;&lt;author&gt;He, Sangang&lt;/author&gt;&lt;author&gt;Zhao, Yifang&lt;/author&gt;&lt;/authors&gt;&lt;/contributors&gt;&lt;titles&gt;&lt;title&gt;Histological features of oral epithelium in seven animal species: As a reference for selecting animal models&lt;/title&gt;&lt;secondary-title&gt;European Journal of Pharmaceutical Sciences&lt;/secondary-title&gt;&lt;/titles&gt;&lt;periodical&gt;&lt;full-title&gt;European Journal of Pharmaceutical Sciences&lt;/full-title&gt;&lt;/periodical&gt;&lt;pages&gt;10-17&lt;/pages&gt;&lt;volume&gt;81&lt;/volume&gt;&lt;dates&gt;&lt;year&gt;2016&lt;/year&gt;&lt;/dates&gt;&lt;isbn&gt;0928-0987&lt;/isbn&gt;&lt;urls&gt;&lt;/urls&gt;&lt;/record&gt;&lt;/Cite&gt;&lt;/EndNote&gt;</w:instrText>
      </w:r>
      <w:r w:rsidR="00665C9F" w:rsidRPr="002541BB">
        <w:fldChar w:fldCharType="separate"/>
      </w:r>
      <w:r w:rsidR="007F7447" w:rsidRPr="002541BB">
        <w:rPr>
          <w:noProof/>
          <w:vertAlign w:val="superscript"/>
        </w:rPr>
        <w:t>14</w:t>
      </w:r>
      <w:r w:rsidR="00665C9F" w:rsidRPr="002541BB">
        <w:fldChar w:fldCharType="end"/>
      </w:r>
      <w:r w:rsidR="00F204D8" w:rsidRPr="002541BB">
        <w:t>.</w:t>
      </w:r>
      <w:r w:rsidR="00665C9F" w:rsidRPr="002541BB">
        <w:t xml:space="preserve"> Considerable variability in epithelial thickness and processing methods persists. Standardization of buccal and sub-lingual oromucosal preparation is essential. Variables such as short- and long-term storage conditions, tissue thickness, and maintenance of viability during experiments all influence </w:t>
      </w:r>
      <w:r w:rsidR="00CC2C92" w:rsidRPr="002541BB">
        <w:rPr>
          <w:i/>
          <w:iCs/>
        </w:rPr>
        <w:t>ex</w:t>
      </w:r>
      <w:r w:rsidR="00F204D8" w:rsidRPr="002541BB">
        <w:rPr>
          <w:i/>
          <w:iCs/>
        </w:rPr>
        <w:t xml:space="preserve"> </w:t>
      </w:r>
      <w:r w:rsidR="00CC2C92" w:rsidRPr="002541BB">
        <w:rPr>
          <w:i/>
          <w:iCs/>
        </w:rPr>
        <w:t>vivo</w:t>
      </w:r>
      <w:r w:rsidR="00665C9F" w:rsidRPr="002541BB">
        <w:t xml:space="preserve"> permeability results</w:t>
      </w:r>
      <w:r w:rsidR="00665C9F" w:rsidRPr="002541BB">
        <w:fldChar w:fldCharType="begin"/>
      </w:r>
      <w:r w:rsidR="00665C9F" w:rsidRPr="002541BB">
        <w:instrText xml:space="preserve"> ADDIN EN.CITE &lt;EndNote&gt;&lt;Cite&gt;&lt;Author&gt;Mazzinelli&lt;/Author&gt;&lt;Year&gt;2023&lt;/Year&gt;&lt;RecNum&gt;11&lt;/RecNum&gt;&lt;DisplayText&gt;&lt;style face="superscript"&gt;8&lt;/style&gt;&lt;/DisplayText&gt;&lt;record&gt;&lt;rec-number&gt;11&lt;/rec-number&gt;&lt;foreign-keys&gt;&lt;key app="EN" db-id="zzt5ew90tsdsz8et5aw5rxr7vv5ef5a5s2dx" timestamp="1765992682"&gt;11&lt;/key&gt;&lt;/foreign-keys&gt;&lt;ref-type name="Journal Article"&gt;17&lt;/ref-type&gt;&lt;contributors&gt;&lt;authors&gt;&lt;author&gt;Mazzinelli, Elena&lt;/author&gt;&lt;author&gt;Favuzzi, Ilaria&lt;/author&gt;&lt;author&gt;Arcovito, Alessandro&lt;/author&gt;&lt;author&gt;Castagnola, Raffaella&lt;/author&gt;&lt;author&gt;Fratocchi, Giorgia&lt;/author&gt;&lt;author&gt;Mordente, Alvaro&lt;/author&gt;&lt;author&gt;Nocca, Giuseppina&lt;/author&gt;&lt;/authors&gt;&lt;/contributors&gt;&lt;titles&gt;&lt;title&gt;Oral mucosa models to evaluate drug permeability&lt;/title&gt;&lt;secondary-title&gt;Pharmaceutics&lt;/secondary-title&gt;&lt;/titles&gt;&lt;periodical&gt;&lt;full-title&gt;Pharmaceutics&lt;/full-title&gt;&lt;/periodical&gt;&lt;pages&gt;1559&lt;/pages&gt;&lt;volume&gt;15&lt;/volume&gt;&lt;number&gt;5&lt;/number&gt;&lt;dates&gt;&lt;year&gt;2023&lt;/year&gt;&lt;/dates&gt;&lt;isbn&gt;1999-4923&lt;/isbn&gt;&lt;urls&gt;&lt;/urls&gt;&lt;/record&gt;&lt;/Cite&gt;&lt;/EndNote&gt;</w:instrText>
      </w:r>
      <w:r w:rsidR="00665C9F" w:rsidRPr="002541BB">
        <w:fldChar w:fldCharType="separate"/>
      </w:r>
      <w:r w:rsidR="00665C9F" w:rsidRPr="002541BB">
        <w:rPr>
          <w:noProof/>
          <w:vertAlign w:val="superscript"/>
        </w:rPr>
        <w:t>8</w:t>
      </w:r>
      <w:r w:rsidR="00665C9F" w:rsidRPr="002541BB">
        <w:fldChar w:fldCharType="end"/>
      </w:r>
      <w:r w:rsidR="00665C9F" w:rsidRPr="002541BB">
        <w:t>. Tissue preservation is critical, as both the structural integrity and metabolic activity of the mucosa directly affect diffusion profiles</w:t>
      </w:r>
      <w:r w:rsidR="00665C9F" w:rsidRPr="002541BB">
        <w:fldChar w:fldCharType="begin"/>
      </w:r>
      <w:r w:rsidR="007F7447" w:rsidRPr="002541BB">
        <w:instrText xml:space="preserve"> ADDIN EN.CITE &lt;EndNote&gt;&lt;Cite&gt;&lt;Author&gt;Patel&lt;/Author&gt;&lt;Year&gt;2012&lt;/Year&gt;&lt;RecNum&gt;23&lt;/RecNum&gt;&lt;DisplayText&gt;&lt;style face="superscript"&gt;12,15&lt;/style&gt;&lt;/DisplayText&gt;&lt;record&gt;&lt;rec-number&gt;23&lt;/rec-number&gt;&lt;foreign-keys&gt;&lt;key app="EN" db-id="zzt5ew90tsdsz8et5aw5rxr7vv5ef5a5s2dx" timestamp="1765993474"&gt;23&lt;/key&gt;&lt;/foreign-keys&gt;&lt;ref-type name="Journal Article"&gt;17&lt;/ref-type&gt;&lt;contributors&gt;&lt;authors&gt;&lt;author&gt;Patel, Viralkumar F&lt;/author&gt;&lt;author&gt;Liu, Fang&lt;/author&gt;&lt;author&gt;Brown, Marc B&lt;/author&gt;&lt;/authors&gt;&lt;/contributors&gt;&lt;titles&gt;&lt;title&gt;Modeling the oral cavity: in vitro and in vivo evaluations of buccal drug delivery systems&lt;/title&gt;&lt;secondary-title&gt;Journal of controlled release&lt;/secondary-title&gt;&lt;/titles&gt;&lt;periodical&gt;&lt;full-title&gt;Journal of controlled release&lt;/full-title&gt;&lt;/periodical&gt;&lt;pages&gt;746-756&lt;/pages&gt;&lt;volume&gt;161&lt;/volume&gt;&lt;number&gt;3&lt;/number&gt;&lt;dates&gt;&lt;year&gt;2012&lt;/year&gt;&lt;/dates&gt;&lt;isbn&gt;0168-3659&lt;/isbn&gt;&lt;urls&gt;&lt;/urls&gt;&lt;/record&gt;&lt;/Cite&gt;&lt;Cite&gt;&lt;Author&gt;Wakchaure&lt;/Author&gt;&lt;Year&gt;2025&lt;/Year&gt;&lt;RecNum&gt;14&lt;/RecNum&gt;&lt;record&gt;&lt;rec-number&gt;14&lt;/rec-number&gt;&lt;foreign-keys&gt;&lt;key app="EN" db-id="zzt5ew90tsdsz8et5aw5rxr7vv5ef5a5s2dx" timestamp="1765993099"&gt;14&lt;/key&gt;&lt;/foreign-keys&gt;&lt;ref-type name="Book Section"&gt;5&lt;/ref-type&gt;&lt;contributors&gt;&lt;authors&gt;&lt;author&gt;Wakchaure, Rajesh Sudhakar&lt;/author&gt;&lt;author&gt;Dhial, Kritika&lt;/author&gt;&lt;author&gt;Pathak, Abhishek&lt;/author&gt;&lt;/authors&gt;&lt;/contributors&gt;&lt;titles&gt;&lt;title&gt;Ethical and Safety Considerations in Drug Delivery Systems&lt;/title&gt;&lt;secondary-title&gt;Next-Generation Drug Delivery Systems&lt;/secondary-title&gt;&lt;/titles&gt;&lt;pages&gt;547-569&lt;/pages&gt;&lt;dates&gt;&lt;year&gt;2025&lt;/year&gt;&lt;/dates&gt;&lt;publisher&gt;Springer&lt;/publisher&gt;&lt;urls&gt;&lt;/urls&gt;&lt;/record&gt;&lt;/Cite&gt;&lt;/EndNote&gt;</w:instrText>
      </w:r>
      <w:r w:rsidR="00665C9F" w:rsidRPr="002541BB">
        <w:fldChar w:fldCharType="separate"/>
      </w:r>
      <w:r w:rsidR="007F7447" w:rsidRPr="002541BB">
        <w:rPr>
          <w:noProof/>
          <w:vertAlign w:val="superscript"/>
        </w:rPr>
        <w:t>12,15</w:t>
      </w:r>
      <w:r w:rsidR="00665C9F" w:rsidRPr="002541BB">
        <w:fldChar w:fldCharType="end"/>
      </w:r>
      <w:r w:rsidR="00665C9F" w:rsidRPr="002541BB">
        <w:t>. Loss of barrier function</w:t>
      </w:r>
      <w:r w:rsidR="00B9605F" w:rsidRPr="002541BB">
        <w:t xml:space="preserve"> </w:t>
      </w:r>
      <w:r w:rsidR="00665C9F" w:rsidRPr="002541BB">
        <w:t>can result in artificially elevated drug permeation rates</w:t>
      </w:r>
      <w:r w:rsidR="00665C9F" w:rsidRPr="002541BB">
        <w:fldChar w:fldCharType="begin"/>
      </w:r>
      <w:r w:rsidR="007F7447" w:rsidRPr="002541BB">
        <w:instrText xml:space="preserve"> ADDIN EN.CITE &lt;EndNote&gt;&lt;Cite&gt;&lt;Author&gt;Tian&lt;/Author&gt;&lt;Year&gt;2019&lt;/Year&gt;&lt;RecNum&gt;27&lt;/RecNum&gt;&lt;DisplayText&gt;&lt;style face="superscript"&gt;16,17&lt;/style&gt;&lt;/DisplayText&gt;&lt;record&gt;&lt;rec-number&gt;27&lt;/rec-number&gt;&lt;foreign-keys&gt;&lt;key app="EN" db-id="zzt5ew90tsdsz8et5aw5rxr7vv5ef5a5s2dx" timestamp="1765993675"&gt;27&lt;/key&gt;&lt;/foreign-keys&gt;&lt;ref-type name="Journal Article"&gt;17&lt;/ref-type&gt;&lt;contributors&gt;&lt;authors&gt;&lt;author&gt;Tian, Yu&lt;/author&gt;&lt;author&gt;Orlu, Mine&lt;/author&gt;&lt;author&gt;Woerdenbag, Herman J&lt;/author&gt;&lt;author&gt;Scarpa, Mariagiovanna&lt;/author&gt;&lt;author&gt;Kiefer, Olga&lt;/author&gt;&lt;author&gt;Kottke, Dina&lt;/author&gt;&lt;author&gt;Sjöholm, Erica&lt;/author&gt;&lt;author&gt;Öblom, Heidi&lt;/author&gt;&lt;author&gt;Sandler, Niklas&lt;/author&gt;&lt;author&gt;Hinrichs, Wouter LJ&lt;/author&gt;&lt;/authors&gt;&lt;/contributors&gt;&lt;titles&gt;&lt;title&gt;Oromucosal films: From patient centricity to production by printing techniques&lt;/title&gt;&lt;secondary-title&gt;Expert opinion on drug delivery&lt;/secondary-title&gt;&lt;/titles&gt;&lt;periodical&gt;&lt;full-title&gt;Expert opinion on drug delivery&lt;/full-title&gt;&lt;/periodical&gt;&lt;pages&gt;981-993&lt;/pages&gt;&lt;volume&gt;16&lt;/volume&gt;&lt;number&gt;9&lt;/number&gt;&lt;dates&gt;&lt;year&gt;2019&lt;/year&gt;&lt;/dates&gt;&lt;isbn&gt;1742-5247&lt;/isbn&gt;&lt;urls&gt;&lt;/urls&gt;&lt;/record&gt;&lt;/Cite&gt;&lt;Cite&gt;&lt;Author&gt;Malhotra&lt;/Author&gt;&lt;Year&gt;2025&lt;/Year&gt;&lt;RecNum&gt;25&lt;/RecNum&gt;&lt;record&gt;&lt;rec-number&gt;25&lt;/rec-number&gt;&lt;foreign-keys&gt;&lt;key app="EN" db-id="zzt5ew90tsdsz8et5aw5rxr7vv5ef5a5s2dx" timestamp="1765993587"&gt;25&lt;/key&gt;&lt;/foreign-keys&gt;&lt;ref-type name="Journal Article"&gt;17&lt;/ref-type&gt;&lt;contributors&gt;&lt;authors&gt;&lt;author&gt;Malhotra, Sahil&lt;/author&gt;&lt;author&gt;Lijnse, Thomas&lt;/author&gt;&lt;author&gt;O’Cearbhaill, Eoin&lt;/author&gt;&lt;author&gt;Brayden, David J&lt;/author&gt;&lt;/authors&gt;&lt;/contributors&gt;&lt;titles&gt;&lt;title&gt;Devices to overcome the buccal mucosal barrier to administer therapeutic peptides&lt;/title&gt;&lt;secondary-title&gt;Advanced Drug Delivery Reviews&lt;/secondary-title&gt;&lt;/titles&gt;&lt;periodical&gt;&lt;full-title&gt;Advanced Drug Delivery Reviews&lt;/full-title&gt;&lt;/periodical&gt;&lt;pages&gt;115572&lt;/pages&gt;&lt;dates&gt;&lt;year&gt;2025&lt;/year&gt;&lt;/dates&gt;&lt;isbn&gt;0169-409X&lt;/isbn&gt;&lt;urls&gt;&lt;/urls&gt;&lt;/record&gt;&lt;/Cite&gt;&lt;/EndNote&gt;</w:instrText>
      </w:r>
      <w:r w:rsidR="00665C9F" w:rsidRPr="002541BB">
        <w:fldChar w:fldCharType="separate"/>
      </w:r>
      <w:r w:rsidR="007F7447" w:rsidRPr="002541BB">
        <w:rPr>
          <w:noProof/>
          <w:vertAlign w:val="superscript"/>
        </w:rPr>
        <w:t>16,17</w:t>
      </w:r>
      <w:r w:rsidR="00665C9F" w:rsidRPr="002541BB">
        <w:fldChar w:fldCharType="end"/>
      </w:r>
      <w:r w:rsidR="00665C9F" w:rsidRPr="002541BB">
        <w:t>.</w:t>
      </w:r>
      <w:r w:rsidR="007F7447" w:rsidRPr="002541BB">
        <w:t xml:space="preserve"> </w:t>
      </w:r>
      <w:r w:rsidR="00665C9F" w:rsidRPr="002541BB">
        <w:t xml:space="preserve">Beyond storage, the method used to dissect porcine buccal mucosae for mounting in permeation chambers introduces further variability. Differences in removing submucosal </w:t>
      </w:r>
      <w:r w:rsidR="00665C9F" w:rsidRPr="002541BB">
        <w:lastRenderedPageBreak/>
        <w:t>connective tissue, whether by mechanical, chemical, or thermal means, can alter permeability</w:t>
      </w:r>
      <w:r w:rsidR="00665C9F" w:rsidRPr="002541BB">
        <w:fldChar w:fldCharType="begin"/>
      </w:r>
      <w:r w:rsidR="007F7447" w:rsidRPr="002541BB">
        <w:instrText xml:space="preserve"> ADDIN EN.CITE &lt;EndNote&gt;&lt;Cite&gt;&lt;Author&gt;de Vries&lt;/Author&gt;&lt;Year&gt;1991&lt;/Year&gt;&lt;RecNum&gt;34&lt;/RecNum&gt;&lt;DisplayText&gt;&lt;style face="superscript"&gt;18&lt;/style&gt;&lt;/DisplayText&gt;&lt;record&gt;&lt;rec-number&gt;34&lt;/rec-number&gt;&lt;foreign-keys&gt;&lt;key app="EN" db-id="zzt5ew90tsdsz8et5aw5rxr7vv5ef5a5s2dx" timestamp="1767119785"&gt;34&lt;/key&gt;&lt;/foreign-keys&gt;&lt;ref-type name="Journal Article"&gt;17&lt;/ref-type&gt;&lt;contributors&gt;&lt;authors&gt;&lt;author&gt;de Vries, Monique E&lt;/author&gt;&lt;author&gt;Boddé, Harry E&lt;/author&gt;&lt;author&gt;Verhoef, J Coos&lt;/author&gt;&lt;author&gt;Ponec, Maria&lt;/author&gt;&lt;author&gt;Craane, W Ine HM&lt;/author&gt;&lt;author&gt;Junginger, Hans E&lt;/author&gt;&lt;/authors&gt;&lt;/contributors&gt;&lt;titles&gt;&lt;title&gt;Localization of the permeability barrier inside porcine buccal mucosa: a combined in vitro study of drug permeability, electrical resistance and tissue morphology&lt;/title&gt;&lt;secondary-title&gt;International journal of pharmaceutics&lt;/secondary-title&gt;&lt;/titles&gt;&lt;periodical&gt;&lt;full-title&gt;International journal of pharmaceutics&lt;/full-title&gt;&lt;/periodical&gt;&lt;pages&gt;25-35&lt;/pages&gt;&lt;volume&gt;76&lt;/volume&gt;&lt;number&gt;1-2&lt;/number&gt;&lt;dates&gt;&lt;year&gt;1991&lt;/year&gt;&lt;/dates&gt;&lt;isbn&gt;0378-5173&lt;/isbn&gt;&lt;urls&gt;&lt;/urls&gt;&lt;/record&gt;&lt;/Cite&gt;&lt;/EndNote&gt;</w:instrText>
      </w:r>
      <w:r w:rsidR="00665C9F" w:rsidRPr="002541BB">
        <w:fldChar w:fldCharType="separate"/>
      </w:r>
      <w:r w:rsidR="007F7447" w:rsidRPr="002541BB">
        <w:rPr>
          <w:noProof/>
          <w:vertAlign w:val="superscript"/>
        </w:rPr>
        <w:t>18</w:t>
      </w:r>
      <w:r w:rsidR="00665C9F" w:rsidRPr="002541BB">
        <w:fldChar w:fldCharType="end"/>
      </w:r>
      <w:r w:rsidR="00665C9F" w:rsidRPr="002541BB">
        <w:t>. Although some reports suggest that heat separation to isolate the epithelium from smooth muscle preserves permeability</w:t>
      </w:r>
      <w:r w:rsidR="00665C9F" w:rsidRPr="002541BB">
        <w:fldChar w:fldCharType="begin"/>
      </w:r>
      <w:r w:rsidR="007F7447" w:rsidRPr="002541BB">
        <w:instrText xml:space="preserve"> ADDIN EN.CITE &lt;EndNote&gt;&lt;Cite&gt;&lt;Author&gt;Diaz del Consuelo&lt;/Author&gt;&lt;Year&gt;2005&lt;/Year&gt;&lt;RecNum&gt;35&lt;/RecNum&gt;&lt;DisplayText&gt;&lt;style face="superscript"&gt;19&lt;/style&gt;&lt;/DisplayText&gt;&lt;record&gt;&lt;rec-number&gt;35&lt;/rec-number&gt;&lt;foreign-keys&gt;&lt;key app="EN" db-id="zzt5ew90tsdsz8et5aw5rxr7vv5ef5a5s2dx" timestamp="1767119865"&gt;35&lt;/key&gt;&lt;/foreign-keys&gt;&lt;ref-type name="Journal Article"&gt;17&lt;/ref-type&gt;&lt;contributors&gt;&lt;authors&gt;&lt;author&gt;Diaz del Consuelo, Isabel&lt;/author&gt;&lt;author&gt;Pizzolato, Gian‐Paolo&lt;/author&gt;&lt;author&gt;Falson, Françoise&lt;/author&gt;&lt;author&gt;Guy, Richard H&lt;/author&gt;&lt;author&gt;Jacques, Yves&lt;/author&gt;&lt;/authors&gt;&lt;/contributors&gt;&lt;titles&gt;&lt;title&gt;Evaluation of pig esophageal mucosa as a permeability barrier model for buccal tissue&lt;/title&gt;&lt;secondary-title&gt;Journal of pharmaceutical sciences&lt;/secondary-title&gt;&lt;/titles&gt;&lt;periodical&gt;&lt;full-title&gt;Journal of pharmaceutical sciences&lt;/full-title&gt;&lt;/periodical&gt;&lt;pages&gt;2777-2788&lt;/pages&gt;&lt;volume&gt;94&lt;/volume&gt;&lt;number&gt;12&lt;/number&gt;&lt;dates&gt;&lt;year&gt;2005&lt;/year&gt;&lt;/dates&gt;&lt;isbn&gt;0022-3549&lt;/isbn&gt;&lt;urls&gt;&lt;/urls&gt;&lt;/record&gt;&lt;/Cite&gt;&lt;/EndNote&gt;</w:instrText>
      </w:r>
      <w:r w:rsidR="00665C9F" w:rsidRPr="002541BB">
        <w:fldChar w:fldCharType="separate"/>
      </w:r>
      <w:r w:rsidR="007F7447" w:rsidRPr="002541BB">
        <w:rPr>
          <w:noProof/>
          <w:vertAlign w:val="superscript"/>
        </w:rPr>
        <w:t>19</w:t>
      </w:r>
      <w:r w:rsidR="00665C9F" w:rsidRPr="002541BB">
        <w:fldChar w:fldCharType="end"/>
      </w:r>
      <w:r w:rsidR="00665C9F" w:rsidRPr="002541BB">
        <w:t xml:space="preserve">, consensus is lacking. Currently, no universally accepted method exists to </w:t>
      </w:r>
      <w:r w:rsidR="00B9605F" w:rsidRPr="002541BB">
        <w:t xml:space="preserve">dissect and </w:t>
      </w:r>
      <w:r w:rsidR="00665C9F" w:rsidRPr="002541BB">
        <w:t>assess the integrity of isolated buccal mucosae</w:t>
      </w:r>
      <w:r w:rsidR="00665C9F" w:rsidRPr="002541BB">
        <w:fldChar w:fldCharType="begin"/>
      </w:r>
      <w:r w:rsidR="007F7447" w:rsidRPr="002541BB">
        <w:instrText xml:space="preserve"> ADDIN EN.CITE &lt;EndNote&gt;&lt;Cite&gt;&lt;Author&gt;Pather&lt;/Author&gt;&lt;Year&gt;2008&lt;/Year&gt;&lt;RecNum&gt;36&lt;/RecNum&gt;&lt;DisplayText&gt;&lt;style face="superscript"&gt;20&lt;/style&gt;&lt;/DisplayText&gt;&lt;record&gt;&lt;rec-number&gt;36&lt;/rec-number&gt;&lt;foreign-keys&gt;&lt;key app="EN" db-id="zzt5ew90tsdsz8et5aw5rxr7vv5ef5a5s2dx" timestamp="1767119926"&gt;36&lt;/key&gt;&lt;/foreign-keys&gt;&lt;ref-type name="Journal Article"&gt;17&lt;/ref-type&gt;&lt;contributors&gt;&lt;authors&gt;&lt;author&gt;Pather, S Indiran&lt;/author&gt;&lt;author&gt;Rathbone, Michael J&lt;/author&gt;&lt;author&gt;Şenel, Sevda&lt;/author&gt;&lt;/authors&gt;&lt;/contributors&gt;&lt;titles&gt;&lt;title&gt;Current status and the future of buccal drug delivery systems&lt;/title&gt;&lt;secondary-title&gt;Expert Opinion on Drug Delivery&lt;/secondary-title&gt;&lt;/titles&gt;&lt;periodical&gt;&lt;full-title&gt;Expert opinion on drug delivery&lt;/full-title&gt;&lt;/periodical&gt;&lt;pages&gt;531-542&lt;/pages&gt;&lt;volume&gt;5&lt;/volume&gt;&lt;number&gt;5&lt;/number&gt;&lt;dates&gt;&lt;year&gt;2008&lt;/year&gt;&lt;/dates&gt;&lt;isbn&gt;1742-5247&lt;/isbn&gt;&lt;urls&gt;&lt;/urls&gt;&lt;/record&gt;&lt;/Cite&gt;&lt;/EndNote&gt;</w:instrText>
      </w:r>
      <w:r w:rsidR="00665C9F" w:rsidRPr="002541BB">
        <w:fldChar w:fldCharType="separate"/>
      </w:r>
      <w:r w:rsidR="007F7447" w:rsidRPr="002541BB">
        <w:rPr>
          <w:noProof/>
          <w:vertAlign w:val="superscript"/>
        </w:rPr>
        <w:t>20</w:t>
      </w:r>
      <w:r w:rsidR="00665C9F" w:rsidRPr="002541BB">
        <w:fldChar w:fldCharType="end"/>
      </w:r>
      <w:r w:rsidR="00665C9F" w:rsidRPr="002541BB">
        <w:t>. The labeled hydrophilic sugar</w:t>
      </w:r>
      <w:r w:rsidR="00F204D8" w:rsidRPr="002541BB">
        <w:t xml:space="preserve"> fluorescein isothiocyanate-dextran (FITC dextran 4000, FD-4) is commonly used as an integrity marker for porcine buccal mucosa</w:t>
      </w:r>
      <w:r w:rsidR="00665C9F" w:rsidRPr="002541BB">
        <w:t xml:space="preserve"> because only small molecules below ~500 Da can passively permeate the tissue. By contrast, an intact mucosa restricts FD-4 transport, and a donor-to-receiver transfer below 0.6% is typically considered acceptable over 2-4 h</w:t>
      </w:r>
      <w:r w:rsidR="00665C9F" w:rsidRPr="002541BB">
        <w:fldChar w:fldCharType="begin"/>
      </w:r>
      <w:r w:rsidR="003B39C3" w:rsidRPr="002541BB">
        <w:instrText xml:space="preserve"> ADDIN EN.CITE &lt;EndNote&gt;&lt;Cite&gt;&lt;Author&gt;Junginger&lt;/Author&gt;&lt;Year&gt;1999&lt;/Year&gt;&lt;RecNum&gt;38&lt;/RecNum&gt;&lt;DisplayText&gt;&lt;style face="superscript"&gt;21,22&lt;/style&gt;&lt;/DisplayText&gt;&lt;record&gt;&lt;rec-number&gt;38&lt;/rec-number&gt;&lt;foreign-keys&gt;&lt;key app="EN" db-id="zzt5ew90tsdsz8et5aw5rxr7vv5ef5a5s2dx" timestamp="1767120314"&gt;38&lt;/key&gt;&lt;/foreign-keys&gt;&lt;ref-type name="Journal Article"&gt;17&lt;/ref-type&gt;&lt;contributors&gt;&lt;authors&gt;&lt;author&gt;Junginger, Hans E&lt;/author&gt;&lt;author&gt;Hoogstraate, Janet A&lt;/author&gt;&lt;author&gt;Verhoef, J Coos&lt;/author&gt;&lt;/authors&gt;&lt;/contributors&gt;&lt;titles&gt;&lt;title&gt;Recent advances in buccal drug delivery and absorption—in vitro and in vivo studies&lt;/title&gt;&lt;secondary-title&gt;Journal of controlled release&lt;/secondary-title&gt;&lt;/titles&gt;&lt;periodical&gt;&lt;full-title&gt;Journal of controlled release&lt;/full-title&gt;&lt;/periodical&gt;&lt;pages&gt;149-159&lt;/pages&gt;&lt;volume&gt;62&lt;/volume&gt;&lt;number&gt;1-2&lt;/number&gt;&lt;dates&gt;&lt;year&gt;1999&lt;/year&gt;&lt;/dates&gt;&lt;isbn&gt;0168-3659&lt;/isbn&gt;&lt;urls&gt;&lt;/urls&gt;&lt;/record&gt;&lt;/Cite&gt;&lt;Cite&gt;&lt;Author&gt;Goswami&lt;/Author&gt;&lt;Year&gt;2009&lt;/Year&gt;&lt;RecNum&gt;39&lt;/RecNum&gt;&lt;record&gt;&lt;rec-number&gt;39&lt;/rec-number&gt;&lt;foreign-keys&gt;&lt;key app="EN" db-id="zzt5ew90tsdsz8et5aw5rxr7vv5ef5a5s2dx" timestamp="1767120471"&gt;39&lt;/key&gt;&lt;/foreign-keys&gt;&lt;ref-type name="Journal Article"&gt;17&lt;/ref-type&gt;&lt;contributors&gt;&lt;authors&gt;&lt;author&gt;Goswami, Tarun&lt;/author&gt;&lt;author&gt;Jasti, Bhaskara R&lt;/author&gt;&lt;author&gt;Li, Xiaoling&lt;/author&gt;&lt;/authors&gt;&lt;/contributors&gt;&lt;titles&gt;&lt;title&gt;Estimation of the theoretical pore sizes of the porcine oral mucosa for permeation of hydrophilic permeants&lt;/title&gt;&lt;secondary-title&gt;archives of oral biology&lt;/secondary-title&gt;&lt;/titles&gt;&lt;periodical&gt;&lt;full-title&gt;archives of oral biology&lt;/full-title&gt;&lt;/periodical&gt;&lt;pages&gt;577-582&lt;/pages&gt;&lt;volume&gt;54&lt;/volume&gt;&lt;number&gt;6&lt;/number&gt;&lt;dates&gt;&lt;year&gt;2009&lt;/year&gt;&lt;/dates&gt;&lt;isbn&gt;0003-9969&lt;/isbn&gt;&lt;urls&gt;&lt;/urls&gt;&lt;/record&gt;&lt;/Cite&gt;&lt;/EndNote&gt;</w:instrText>
      </w:r>
      <w:r w:rsidR="00665C9F" w:rsidRPr="002541BB">
        <w:fldChar w:fldCharType="separate"/>
      </w:r>
      <w:r w:rsidR="003B39C3" w:rsidRPr="002541BB">
        <w:rPr>
          <w:noProof/>
          <w:vertAlign w:val="superscript"/>
        </w:rPr>
        <w:t>21,22</w:t>
      </w:r>
      <w:r w:rsidR="00665C9F" w:rsidRPr="002541BB">
        <w:fldChar w:fldCharType="end"/>
      </w:r>
      <w:r w:rsidR="00665C9F" w:rsidRPr="002541BB">
        <w:t xml:space="preserve">. Additionally, </w:t>
      </w:r>
      <w:proofErr w:type="spellStart"/>
      <w:r w:rsidR="00665C9F" w:rsidRPr="002541BB">
        <w:t>haematoxylin</w:t>
      </w:r>
      <w:proofErr w:type="spellEnd"/>
      <w:r w:rsidR="00665C9F" w:rsidRPr="002541BB">
        <w:t xml:space="preserve"> and eosin </w:t>
      </w:r>
      <w:r w:rsidR="00B9605F" w:rsidRPr="002541BB">
        <w:t xml:space="preserve">tissue </w:t>
      </w:r>
      <w:r w:rsidR="00665C9F" w:rsidRPr="002541BB">
        <w:t>staining provides a straightforward assessment of epithelial morphology</w:t>
      </w:r>
      <w:r w:rsidR="00665C9F" w:rsidRPr="002541BB">
        <w:fldChar w:fldCharType="begin"/>
      </w:r>
      <w:r w:rsidR="003B39C3" w:rsidRPr="002541BB">
        <w:instrText xml:space="preserve"> ADDIN EN.CITE &lt;EndNote&gt;&lt;Cite&gt;&lt;Author&gt;Otali&lt;/Author&gt;&lt;Year&gt;2016&lt;/Year&gt;&lt;RecNum&gt;40&lt;/RecNum&gt;&lt;DisplayText&gt;&lt;style face="superscript"&gt;23&lt;/style&gt;&lt;/DisplayText&gt;&lt;record&gt;&lt;rec-number&gt;40&lt;/rec-number&gt;&lt;foreign-keys&gt;&lt;key app="EN" db-id="zzt5ew90tsdsz8et5aw5rxr7vv5ef5a5s2dx" timestamp="1767120823"&gt;40&lt;/key&gt;&lt;/foreign-keys&gt;&lt;ref-type name="Journal Article"&gt;17&lt;/ref-type&gt;&lt;contributors&gt;&lt;authors&gt;&lt;author&gt;Otali, D&lt;/author&gt;&lt;author&gt;Fredenburgh, J&lt;/author&gt;&lt;author&gt;Oelschlager, DK&lt;/author&gt;&lt;author&gt;Grizzle, WE&lt;/author&gt;&lt;/authors&gt;&lt;/contributors&gt;&lt;titles&gt;&lt;title&gt;A standard tissue as a control for histochemical and immunohistochemical staining&lt;/title&gt;&lt;secondary-title&gt;Biotechnic &amp;amp; Histochemistry&lt;/secondary-title&gt;&lt;/titles&gt;&lt;periodical&gt;&lt;full-title&gt;Biotechnic &amp;amp; Histochemistry&lt;/full-title&gt;&lt;/periodical&gt;&lt;pages&gt;309-326&lt;/pages&gt;&lt;volume&gt;91&lt;/volume&gt;&lt;number&gt;5&lt;/number&gt;&lt;dates&gt;&lt;year&gt;2016&lt;/year&gt;&lt;/dates&gt;&lt;isbn&gt;1052-0295&lt;/isbn&gt;&lt;urls&gt;&lt;/urls&gt;&lt;/record&gt;&lt;/Cite&gt;&lt;/EndNote&gt;</w:instrText>
      </w:r>
      <w:r w:rsidR="00665C9F" w:rsidRPr="002541BB">
        <w:fldChar w:fldCharType="separate"/>
      </w:r>
      <w:r w:rsidR="003B39C3" w:rsidRPr="002541BB">
        <w:rPr>
          <w:noProof/>
          <w:vertAlign w:val="superscript"/>
        </w:rPr>
        <w:t>23</w:t>
      </w:r>
      <w:r w:rsidR="00665C9F" w:rsidRPr="002541BB">
        <w:fldChar w:fldCharType="end"/>
      </w:r>
      <w:r w:rsidR="00665C9F" w:rsidRPr="002541BB">
        <w:t xml:space="preserve">. </w:t>
      </w:r>
    </w:p>
    <w:p w14:paraId="5CE2EB87" w14:textId="77777777" w:rsidR="00B9605F" w:rsidRPr="002541BB" w:rsidRDefault="00B9605F" w:rsidP="002541BB"/>
    <w:p w14:paraId="48BA6B0A" w14:textId="4DA73BDA" w:rsidR="006E4797" w:rsidRPr="002541BB" w:rsidRDefault="00665C9F" w:rsidP="002541BB">
      <w:r w:rsidRPr="002541BB">
        <w:t xml:space="preserve">In this work, we established a standardized protocol </w:t>
      </w:r>
      <w:r w:rsidR="00836765" w:rsidRPr="002541BB">
        <w:t xml:space="preserve">for </w:t>
      </w:r>
      <w:r w:rsidRPr="002541BB">
        <w:t xml:space="preserve">mucosal handling of </w:t>
      </w:r>
      <w:r w:rsidR="00836765" w:rsidRPr="002541BB">
        <w:t xml:space="preserve">isolated </w:t>
      </w:r>
      <w:r w:rsidRPr="002541BB">
        <w:t xml:space="preserve">porcine buccal mucosae designed to </w:t>
      </w:r>
      <w:r w:rsidR="007C3C55" w:rsidRPr="002541BB">
        <w:t>optimize</w:t>
      </w:r>
      <w:r w:rsidRPr="002541BB">
        <w:t xml:space="preserve"> mucosal integrity and permeability over a set period. Our objectives were to provide an experimental framework for dissecting porcine buccal epithelial tissue and to enhance the reliability of </w:t>
      </w:r>
      <w:r w:rsidR="00C51E32" w:rsidRPr="002541BB">
        <w:rPr>
          <w:i/>
        </w:rPr>
        <w:t>ex</w:t>
      </w:r>
      <w:r w:rsidR="00F204D8" w:rsidRPr="002541BB">
        <w:rPr>
          <w:i/>
        </w:rPr>
        <w:t xml:space="preserve"> </w:t>
      </w:r>
      <w:r w:rsidR="00C51E32" w:rsidRPr="002541BB">
        <w:rPr>
          <w:i/>
        </w:rPr>
        <w:t>vivo</w:t>
      </w:r>
      <w:r w:rsidRPr="002541BB">
        <w:t xml:space="preserve"> permeability assessments of peptides across oromucosae mounted in diffusion chambers</w:t>
      </w:r>
      <w:r w:rsidR="00B9605F" w:rsidRPr="002541BB">
        <w:t xml:space="preserve"> and inserts</w:t>
      </w:r>
      <w:r w:rsidRPr="002541BB">
        <w:t xml:space="preserve">. We first conducted visual analyses to identify the damage-free buccal mucosa from the abattoir. We </w:t>
      </w:r>
      <w:r w:rsidR="003B39C3" w:rsidRPr="002541BB">
        <w:t>optimized</w:t>
      </w:r>
      <w:r w:rsidRPr="002541BB">
        <w:t xml:space="preserve"> tissue processing techniques, mucosal thickness, and methods to maintain tissue integrity during experiments. Using a </w:t>
      </w:r>
      <w:r w:rsidR="00B9605F" w:rsidRPr="002541BB">
        <w:t xml:space="preserve">stable </w:t>
      </w:r>
      <w:r w:rsidR="00F204D8" w:rsidRPr="002541BB">
        <w:t>low-</w:t>
      </w:r>
      <w:r w:rsidR="00B9605F" w:rsidRPr="002541BB">
        <w:t xml:space="preserve">potency </w:t>
      </w:r>
      <w:r w:rsidR="00F204D8" w:rsidRPr="002541BB">
        <w:t xml:space="preserve">Glucagon-like peptide-1 receptor agonist (GLP-1 </w:t>
      </w:r>
      <w:r w:rsidRPr="002541BB">
        <w:t>RA</w:t>
      </w:r>
      <w:r w:rsidR="00F204D8" w:rsidRPr="002541BB">
        <w:t>)</w:t>
      </w:r>
      <w:r w:rsidRPr="002541BB">
        <w:t xml:space="preserve"> analog</w:t>
      </w:r>
      <w:r w:rsidR="00B9605F" w:rsidRPr="002541BB">
        <w:t xml:space="preserve"> as a tool molecule</w:t>
      </w:r>
      <w:r w:rsidRPr="002541BB">
        <w:t xml:space="preserve">, we carried out peptide permeation studies in the presence and absence of a bile salt permeation enhancer, sodium </w:t>
      </w:r>
      <w:proofErr w:type="spellStart"/>
      <w:r w:rsidRPr="002541BB">
        <w:t>glycodeoxycholate</w:t>
      </w:r>
      <w:proofErr w:type="spellEnd"/>
      <w:r w:rsidR="003B39C3" w:rsidRPr="002541BB">
        <w:t xml:space="preserve"> (GDC)</w:t>
      </w:r>
      <w:r w:rsidRPr="002541BB">
        <w:t xml:space="preserve">, on </w:t>
      </w:r>
      <w:r w:rsidR="00B9605F" w:rsidRPr="002541BB">
        <w:t>buccal mucosae</w:t>
      </w:r>
      <w:r w:rsidRPr="002541BB">
        <w:t xml:space="preserve"> mounted in Franz </w:t>
      </w:r>
      <w:r w:rsidR="00F204D8" w:rsidRPr="002541BB">
        <w:t xml:space="preserve">diffusion cells </w:t>
      </w:r>
      <w:r w:rsidRPr="002541BB">
        <w:t xml:space="preserve">and customized home-made 3D printed </w:t>
      </w:r>
      <w:proofErr w:type="spellStart"/>
      <w:r w:rsidR="00F204D8" w:rsidRPr="002541BB">
        <w:t>transwell</w:t>
      </w:r>
      <w:proofErr w:type="spellEnd"/>
      <w:r w:rsidRPr="002541BB">
        <w:t xml:space="preserve">-type inserts. </w:t>
      </w:r>
      <w:r w:rsidR="00B9605F" w:rsidRPr="002541BB">
        <w:t xml:space="preserve">GDC and the GLP-1 RA were presented to buccal mucosae from </w:t>
      </w:r>
      <w:r w:rsidR="00F352F1" w:rsidRPr="002541BB">
        <w:t xml:space="preserve">solutions, </w:t>
      </w:r>
      <w:r w:rsidR="00B9605F" w:rsidRPr="002541BB">
        <w:t xml:space="preserve">Hilltop chambers, and </w:t>
      </w:r>
      <w:r w:rsidR="00836765" w:rsidRPr="002541BB">
        <w:t>m</w:t>
      </w:r>
      <w:r w:rsidRPr="002541BB">
        <w:t xml:space="preserve">ucoadhesive polymeric bilayer films. We used permeability markers, tissue histology, and </w:t>
      </w:r>
      <w:r w:rsidR="00F204D8" w:rsidRPr="002541BB">
        <w:t xml:space="preserve">Trans-epithelial/endothelial electrical resistance (TEER) </w:t>
      </w:r>
      <w:r w:rsidRPr="002541BB">
        <w:t>values as our primary evaluation endpoints.</w:t>
      </w:r>
    </w:p>
    <w:p w14:paraId="6143A92A" w14:textId="77777777" w:rsidR="005271B7" w:rsidRPr="002541BB" w:rsidRDefault="005271B7" w:rsidP="002541BB"/>
    <w:p w14:paraId="64737552" w14:textId="1D10C596" w:rsidR="00665C9F" w:rsidRPr="002541BB" w:rsidRDefault="00244344" w:rsidP="002541BB">
      <w:pPr>
        <w:rPr>
          <w:b/>
          <w:bCs/>
        </w:rPr>
      </w:pPr>
      <w:r w:rsidRPr="002541BB">
        <w:rPr>
          <w:b/>
          <w:bCs/>
        </w:rPr>
        <w:t>PROTOCOL:</w:t>
      </w:r>
    </w:p>
    <w:p w14:paraId="4CC856DB" w14:textId="6979BCC8" w:rsidR="00836765" w:rsidRPr="002541BB" w:rsidRDefault="002541BB" w:rsidP="002541BB">
      <w:r w:rsidRPr="00E35F49">
        <w:t xml:space="preserve">The pig cheeks used in this study were collected from </w:t>
      </w:r>
      <w:r w:rsidRPr="002541BB">
        <w:t>a local abattoir; therefore, no ethical approval was required.</w:t>
      </w:r>
    </w:p>
    <w:p w14:paraId="3A571A35" w14:textId="77777777" w:rsidR="002541BB" w:rsidRPr="002541BB" w:rsidRDefault="002541BB" w:rsidP="002541BB">
      <w:pPr>
        <w:rPr>
          <w:color w:val="808080"/>
        </w:rPr>
      </w:pPr>
    </w:p>
    <w:p w14:paraId="3C68B8A3" w14:textId="592EE64F" w:rsidR="00665C9F" w:rsidRPr="00EE0A2B" w:rsidRDefault="00244344" w:rsidP="00E35F49">
      <w:pPr>
        <w:pStyle w:val="ListParagraph"/>
        <w:numPr>
          <w:ilvl w:val="0"/>
          <w:numId w:val="27"/>
        </w:numPr>
        <w:spacing w:after="0" w:line="240" w:lineRule="auto"/>
        <w:ind w:left="0" w:firstLine="0"/>
        <w:rPr>
          <w:rFonts w:ascii="Calibri" w:hAnsi="Calibri" w:cs="Calibri"/>
          <w:b/>
          <w:bCs/>
          <w:sz w:val="24"/>
          <w:szCs w:val="24"/>
          <w:highlight w:val="yellow"/>
          <w:rPrChange w:id="2" w:author="Muhammad Ijaz" w:date="2026-04-14T09:20:00Z" w16du:dateUtc="2026-04-14T08:20:00Z">
            <w:rPr>
              <w:rFonts w:ascii="Calibri" w:hAnsi="Calibri" w:cs="Calibri"/>
              <w:b/>
              <w:bCs/>
              <w:sz w:val="24"/>
              <w:szCs w:val="24"/>
            </w:rPr>
          </w:rPrChange>
        </w:rPr>
      </w:pPr>
      <w:r w:rsidRPr="00EE0A2B">
        <w:rPr>
          <w:rFonts w:ascii="Calibri" w:hAnsi="Calibri" w:cs="Calibri"/>
          <w:b/>
          <w:bCs/>
          <w:sz w:val="24"/>
          <w:szCs w:val="24"/>
          <w:highlight w:val="yellow"/>
          <w:rPrChange w:id="3" w:author="Muhammad Ijaz" w:date="2026-04-14T09:20:00Z" w16du:dateUtc="2026-04-14T08:20:00Z">
            <w:rPr>
              <w:rFonts w:ascii="Calibri" w:hAnsi="Calibri" w:cs="Calibri"/>
              <w:b/>
              <w:bCs/>
              <w:sz w:val="24"/>
              <w:szCs w:val="24"/>
            </w:rPr>
          </w:rPrChange>
        </w:rPr>
        <w:t>P</w:t>
      </w:r>
      <w:r w:rsidR="00665C9F" w:rsidRPr="00EE0A2B">
        <w:rPr>
          <w:rFonts w:ascii="Calibri" w:hAnsi="Calibri" w:cs="Calibri"/>
          <w:b/>
          <w:bCs/>
          <w:sz w:val="24"/>
          <w:szCs w:val="24"/>
          <w:highlight w:val="yellow"/>
          <w:rPrChange w:id="4" w:author="Muhammad Ijaz" w:date="2026-04-14T09:20:00Z" w16du:dateUtc="2026-04-14T08:20:00Z">
            <w:rPr>
              <w:rFonts w:ascii="Calibri" w:hAnsi="Calibri" w:cs="Calibri"/>
              <w:b/>
              <w:bCs/>
              <w:sz w:val="24"/>
              <w:szCs w:val="24"/>
            </w:rPr>
          </w:rPrChange>
        </w:rPr>
        <w:t>orcine buccal epithelium isolation, preparation</w:t>
      </w:r>
      <w:r w:rsidR="00836765" w:rsidRPr="00EE0A2B">
        <w:rPr>
          <w:rFonts w:ascii="Calibri" w:hAnsi="Calibri" w:cs="Calibri"/>
          <w:b/>
          <w:bCs/>
          <w:sz w:val="24"/>
          <w:szCs w:val="24"/>
          <w:highlight w:val="yellow"/>
          <w:rPrChange w:id="5" w:author="Muhammad Ijaz" w:date="2026-04-14T09:20:00Z" w16du:dateUtc="2026-04-14T08:20:00Z">
            <w:rPr>
              <w:rFonts w:ascii="Calibri" w:hAnsi="Calibri" w:cs="Calibri"/>
              <w:b/>
              <w:bCs/>
              <w:sz w:val="24"/>
              <w:szCs w:val="24"/>
            </w:rPr>
          </w:rPrChange>
        </w:rPr>
        <w:t>,</w:t>
      </w:r>
      <w:r w:rsidR="00665C9F" w:rsidRPr="00EE0A2B">
        <w:rPr>
          <w:rFonts w:ascii="Calibri" w:hAnsi="Calibri" w:cs="Calibri"/>
          <w:b/>
          <w:bCs/>
          <w:sz w:val="24"/>
          <w:szCs w:val="24"/>
          <w:highlight w:val="yellow"/>
          <w:rPrChange w:id="6" w:author="Muhammad Ijaz" w:date="2026-04-14T09:20:00Z" w16du:dateUtc="2026-04-14T08:20:00Z">
            <w:rPr>
              <w:rFonts w:ascii="Calibri" w:hAnsi="Calibri" w:cs="Calibri"/>
              <w:b/>
              <w:bCs/>
              <w:sz w:val="24"/>
              <w:szCs w:val="24"/>
            </w:rPr>
          </w:rPrChange>
        </w:rPr>
        <w:t xml:space="preserve"> and storage </w:t>
      </w:r>
    </w:p>
    <w:p w14:paraId="01272634" w14:textId="77777777" w:rsidR="00962092" w:rsidRPr="00E35F49" w:rsidRDefault="00962092" w:rsidP="00E35F49">
      <w:pPr>
        <w:pStyle w:val="ListParagraph"/>
        <w:spacing w:after="0" w:line="240" w:lineRule="auto"/>
        <w:ind w:left="0"/>
        <w:rPr>
          <w:rFonts w:ascii="Calibri" w:hAnsi="Calibri" w:cs="Calibri"/>
          <w:b/>
          <w:bCs/>
          <w:sz w:val="24"/>
          <w:szCs w:val="24"/>
        </w:rPr>
      </w:pPr>
    </w:p>
    <w:p w14:paraId="18800F19" w14:textId="23B00B57" w:rsidR="00665C9F" w:rsidRPr="00EE0A2B" w:rsidRDefault="006950EF" w:rsidP="00E35F49">
      <w:pPr>
        <w:pStyle w:val="ListParagraph"/>
        <w:numPr>
          <w:ilvl w:val="1"/>
          <w:numId w:val="27"/>
        </w:numPr>
        <w:spacing w:after="0" w:line="240" w:lineRule="auto"/>
        <w:ind w:left="0" w:firstLine="0"/>
        <w:rPr>
          <w:rFonts w:ascii="Calibri" w:hAnsi="Calibri" w:cs="Calibri"/>
          <w:sz w:val="24"/>
          <w:szCs w:val="24"/>
          <w:highlight w:val="yellow"/>
          <w:rPrChange w:id="7"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8" w:author="Muhammad Ijaz" w:date="2026-04-14T09:17:00Z" w16du:dateUtc="2026-04-14T08:17:00Z">
            <w:rPr>
              <w:rFonts w:ascii="Calibri" w:hAnsi="Calibri" w:cs="Calibri"/>
              <w:sz w:val="24"/>
              <w:szCs w:val="24"/>
            </w:rPr>
          </w:rPrChange>
        </w:rPr>
        <w:t>Collect p</w:t>
      </w:r>
      <w:r w:rsidR="00665C9F" w:rsidRPr="00EE0A2B">
        <w:rPr>
          <w:rFonts w:ascii="Calibri" w:hAnsi="Calibri" w:cs="Calibri"/>
          <w:sz w:val="24"/>
          <w:szCs w:val="24"/>
          <w:highlight w:val="yellow"/>
          <w:rPrChange w:id="9" w:author="Muhammad Ijaz" w:date="2026-04-14T09:17:00Z" w16du:dateUtc="2026-04-14T08:17:00Z">
            <w:rPr>
              <w:rFonts w:ascii="Calibri" w:hAnsi="Calibri" w:cs="Calibri"/>
              <w:sz w:val="24"/>
              <w:szCs w:val="24"/>
            </w:rPr>
          </w:rPrChange>
        </w:rPr>
        <w:t xml:space="preserve">ig cheek tissues from a local abattoir and transport within 90 min to the laboratory in ice-cold phosphate buffer saline (PBS, pH 7.4). </w:t>
      </w:r>
      <w:r w:rsidR="001E09C6" w:rsidRPr="00EE0A2B">
        <w:rPr>
          <w:rFonts w:ascii="Calibri" w:hAnsi="Calibri" w:cs="Calibri"/>
          <w:sz w:val="24"/>
          <w:szCs w:val="24"/>
          <w:highlight w:val="yellow"/>
          <w:rPrChange w:id="10" w:author="Muhammad Ijaz" w:date="2026-04-14T09:17:00Z" w16du:dateUtc="2026-04-14T08:17:00Z">
            <w:rPr>
              <w:rFonts w:ascii="Calibri" w:hAnsi="Calibri" w:cs="Calibri"/>
              <w:sz w:val="24"/>
              <w:szCs w:val="24"/>
            </w:rPr>
          </w:rPrChange>
        </w:rPr>
        <w:t xml:space="preserve">Within </w:t>
      </w:r>
      <w:r w:rsidR="00836765" w:rsidRPr="00EE0A2B">
        <w:rPr>
          <w:rFonts w:ascii="Calibri" w:hAnsi="Calibri" w:cs="Calibri"/>
          <w:sz w:val="24"/>
          <w:szCs w:val="24"/>
          <w:highlight w:val="yellow"/>
          <w:rPrChange w:id="11" w:author="Muhammad Ijaz" w:date="2026-04-14T09:17:00Z" w16du:dateUtc="2026-04-14T08:17:00Z">
            <w:rPr>
              <w:rFonts w:ascii="Calibri" w:hAnsi="Calibri" w:cs="Calibri"/>
              <w:sz w:val="24"/>
              <w:szCs w:val="24"/>
            </w:rPr>
          </w:rPrChange>
        </w:rPr>
        <w:t xml:space="preserve">the </w:t>
      </w:r>
      <w:r w:rsidR="001E09C6" w:rsidRPr="00EE0A2B">
        <w:rPr>
          <w:rFonts w:ascii="Calibri" w:hAnsi="Calibri" w:cs="Calibri"/>
          <w:sz w:val="24"/>
          <w:szCs w:val="24"/>
          <w:highlight w:val="yellow"/>
          <w:rPrChange w:id="12" w:author="Muhammad Ijaz" w:date="2026-04-14T09:17:00Z" w16du:dateUtc="2026-04-14T08:17:00Z">
            <w:rPr>
              <w:rFonts w:ascii="Calibri" w:hAnsi="Calibri" w:cs="Calibri"/>
              <w:sz w:val="24"/>
              <w:szCs w:val="24"/>
            </w:rPr>
          </w:rPrChange>
        </w:rPr>
        <w:t>next 60 min</w:t>
      </w:r>
      <w:r w:rsidR="00F204D8" w:rsidRPr="00EE0A2B">
        <w:rPr>
          <w:rFonts w:ascii="Calibri" w:hAnsi="Calibri" w:cs="Calibri"/>
          <w:sz w:val="24"/>
          <w:szCs w:val="24"/>
          <w:highlight w:val="yellow"/>
          <w:rPrChange w:id="13" w:author="Muhammad Ijaz" w:date="2026-04-14T09:17:00Z" w16du:dateUtc="2026-04-14T08:17:00Z">
            <w:rPr>
              <w:rFonts w:ascii="Calibri" w:hAnsi="Calibri" w:cs="Calibri"/>
              <w:sz w:val="24"/>
              <w:szCs w:val="24"/>
            </w:rPr>
          </w:rPrChange>
        </w:rPr>
        <w:t>,</w:t>
      </w:r>
      <w:r w:rsidR="001E09C6" w:rsidRPr="00EE0A2B">
        <w:rPr>
          <w:rFonts w:ascii="Calibri" w:hAnsi="Calibri" w:cs="Calibri"/>
          <w:sz w:val="24"/>
          <w:szCs w:val="24"/>
          <w:highlight w:val="yellow"/>
          <w:rPrChange w:id="14" w:author="Muhammad Ijaz" w:date="2026-04-14T09:17:00Z" w16du:dateUtc="2026-04-14T08:17:00Z">
            <w:rPr>
              <w:rFonts w:ascii="Calibri" w:hAnsi="Calibri" w:cs="Calibri"/>
              <w:sz w:val="24"/>
              <w:szCs w:val="24"/>
            </w:rPr>
          </w:rPrChange>
        </w:rPr>
        <w:t xml:space="preserve"> p</w:t>
      </w:r>
      <w:r w:rsidRPr="00EE0A2B">
        <w:rPr>
          <w:rFonts w:ascii="Calibri" w:hAnsi="Calibri" w:cs="Calibri"/>
          <w:sz w:val="24"/>
          <w:szCs w:val="24"/>
          <w:highlight w:val="yellow"/>
          <w:rPrChange w:id="15" w:author="Muhammad Ijaz" w:date="2026-04-14T09:17:00Z" w16du:dateUtc="2026-04-14T08:17:00Z">
            <w:rPr>
              <w:rFonts w:ascii="Calibri" w:hAnsi="Calibri" w:cs="Calibri"/>
              <w:sz w:val="24"/>
              <w:szCs w:val="24"/>
            </w:rPr>
          </w:rPrChange>
        </w:rPr>
        <w:t>repare t</w:t>
      </w:r>
      <w:r w:rsidR="00665C9F" w:rsidRPr="00EE0A2B">
        <w:rPr>
          <w:rFonts w:ascii="Calibri" w:hAnsi="Calibri" w:cs="Calibri"/>
          <w:sz w:val="24"/>
          <w:szCs w:val="24"/>
          <w:highlight w:val="yellow"/>
          <w:rPrChange w:id="16" w:author="Muhammad Ijaz" w:date="2026-04-14T09:17:00Z" w16du:dateUtc="2026-04-14T08:17:00Z">
            <w:rPr>
              <w:rFonts w:ascii="Calibri" w:hAnsi="Calibri" w:cs="Calibri"/>
              <w:sz w:val="24"/>
              <w:szCs w:val="24"/>
            </w:rPr>
          </w:rPrChange>
        </w:rPr>
        <w:t xml:space="preserve">he </w:t>
      </w:r>
      <w:r w:rsidRPr="00EE0A2B">
        <w:rPr>
          <w:rFonts w:ascii="Calibri" w:hAnsi="Calibri" w:cs="Calibri"/>
          <w:sz w:val="24"/>
          <w:szCs w:val="24"/>
          <w:highlight w:val="yellow"/>
          <w:rPrChange w:id="17" w:author="Muhammad Ijaz" w:date="2026-04-14T09:17:00Z" w16du:dateUtc="2026-04-14T08:17:00Z">
            <w:rPr>
              <w:rFonts w:ascii="Calibri" w:hAnsi="Calibri" w:cs="Calibri"/>
              <w:sz w:val="24"/>
              <w:szCs w:val="24"/>
            </w:rPr>
          </w:rPrChange>
        </w:rPr>
        <w:t>tissues according</w:t>
      </w:r>
      <w:r w:rsidR="00665C9F" w:rsidRPr="00EE0A2B">
        <w:rPr>
          <w:rFonts w:ascii="Calibri" w:hAnsi="Calibri" w:cs="Calibri"/>
          <w:sz w:val="24"/>
          <w:szCs w:val="24"/>
          <w:highlight w:val="yellow"/>
          <w:rPrChange w:id="18" w:author="Muhammad Ijaz" w:date="2026-04-14T09:17:00Z" w16du:dateUtc="2026-04-14T08:17:00Z">
            <w:rPr>
              <w:rFonts w:ascii="Calibri" w:hAnsi="Calibri" w:cs="Calibri"/>
              <w:sz w:val="24"/>
              <w:szCs w:val="24"/>
            </w:rPr>
          </w:rPrChange>
        </w:rPr>
        <w:t xml:space="preserve"> to </w:t>
      </w:r>
      <w:r w:rsidR="00F204D8" w:rsidRPr="00EE0A2B">
        <w:rPr>
          <w:rFonts w:ascii="Calibri" w:hAnsi="Calibri" w:cs="Calibri"/>
          <w:sz w:val="24"/>
          <w:szCs w:val="24"/>
          <w:highlight w:val="yellow"/>
          <w:rPrChange w:id="19" w:author="Muhammad Ijaz" w:date="2026-04-14T09:17:00Z" w16du:dateUtc="2026-04-14T08:17:00Z">
            <w:rPr>
              <w:rFonts w:ascii="Calibri" w:hAnsi="Calibri" w:cs="Calibri"/>
              <w:sz w:val="24"/>
              <w:szCs w:val="24"/>
            </w:rPr>
          </w:rPrChange>
        </w:rPr>
        <w:t xml:space="preserve">the </w:t>
      </w:r>
      <w:r w:rsidR="00665C9F" w:rsidRPr="00EE0A2B">
        <w:rPr>
          <w:rFonts w:ascii="Calibri" w:hAnsi="Calibri" w:cs="Calibri"/>
          <w:sz w:val="24"/>
          <w:szCs w:val="24"/>
          <w:highlight w:val="yellow"/>
          <w:rPrChange w:id="20" w:author="Muhammad Ijaz" w:date="2026-04-14T09:17:00Z" w16du:dateUtc="2026-04-14T08:17:00Z">
            <w:rPr>
              <w:rFonts w:ascii="Calibri" w:hAnsi="Calibri" w:cs="Calibri"/>
              <w:sz w:val="24"/>
              <w:szCs w:val="24"/>
            </w:rPr>
          </w:rPrChange>
        </w:rPr>
        <w:t>methodology</w:t>
      </w:r>
      <w:r w:rsidR="00836765" w:rsidRPr="00EE0A2B">
        <w:rPr>
          <w:rFonts w:ascii="Calibri" w:hAnsi="Calibri" w:cs="Calibri"/>
          <w:sz w:val="24"/>
          <w:szCs w:val="24"/>
          <w:highlight w:val="yellow"/>
          <w:rPrChange w:id="21" w:author="Muhammad Ijaz" w:date="2026-04-14T09:17:00Z" w16du:dateUtc="2026-04-14T08:17:00Z">
            <w:rPr>
              <w:rFonts w:ascii="Calibri" w:hAnsi="Calibri" w:cs="Calibri"/>
              <w:sz w:val="24"/>
              <w:szCs w:val="24"/>
            </w:rPr>
          </w:rPrChange>
        </w:rPr>
        <w:t xml:space="preserve"> previously</w:t>
      </w:r>
      <w:r w:rsidR="00665C9F" w:rsidRPr="00EE0A2B">
        <w:rPr>
          <w:rFonts w:ascii="Calibri" w:hAnsi="Calibri" w:cs="Calibri"/>
          <w:sz w:val="24"/>
          <w:szCs w:val="24"/>
          <w:highlight w:val="yellow"/>
          <w:rPrChange w:id="22" w:author="Muhammad Ijaz" w:date="2026-04-14T09:17:00Z" w16du:dateUtc="2026-04-14T08:17:00Z">
            <w:rPr>
              <w:rFonts w:ascii="Calibri" w:hAnsi="Calibri" w:cs="Calibri"/>
              <w:sz w:val="24"/>
              <w:szCs w:val="24"/>
            </w:rPr>
          </w:rPrChange>
        </w:rPr>
        <w:t xml:space="preserve"> described</w:t>
      </w:r>
      <w:r w:rsidR="00665C9F" w:rsidRPr="00EE0A2B">
        <w:rPr>
          <w:rFonts w:ascii="Calibri" w:hAnsi="Calibri" w:cs="Calibri"/>
          <w:sz w:val="24"/>
          <w:szCs w:val="24"/>
          <w:highlight w:val="yellow"/>
          <w:rPrChange w:id="23" w:author="Muhammad Ijaz" w:date="2026-04-14T09:17:00Z" w16du:dateUtc="2026-04-14T08:17:00Z">
            <w:rPr>
              <w:rFonts w:ascii="Calibri" w:hAnsi="Calibri" w:cs="Calibri"/>
              <w:sz w:val="24"/>
              <w:szCs w:val="24"/>
            </w:rPr>
          </w:rPrChange>
        </w:rPr>
        <w:fldChar w:fldCharType="begin">
          <w:fldData xml:space="preserve">PEVuZE5vdGU+PENpdGU+PEF1dGhvcj5GcmFuei1Nb250YW48L0F1dGhvcj48WWVhcj4yMDE2PC9Z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</w:fldData>
        </w:fldChar>
      </w:r>
      <w:r w:rsidR="003B39C3" w:rsidRPr="00EE0A2B">
        <w:rPr>
          <w:rFonts w:ascii="Calibri" w:hAnsi="Calibri" w:cs="Calibri"/>
          <w:sz w:val="24"/>
          <w:szCs w:val="24"/>
          <w:highlight w:val="yellow"/>
          <w:rPrChange w:id="24" w:author="Muhammad Ijaz" w:date="2026-04-14T09:17:00Z" w16du:dateUtc="2026-04-14T08:17:00Z">
            <w:rPr>
              <w:rFonts w:ascii="Calibri" w:hAnsi="Calibri" w:cs="Calibri"/>
              <w:sz w:val="24"/>
              <w:szCs w:val="24"/>
            </w:rPr>
          </w:rPrChange>
        </w:rPr>
        <w:instrText xml:space="preserve"> ADDIN EN.CITE </w:instrText>
      </w:r>
      <w:r w:rsidR="003B39C3" w:rsidRPr="00EE0A2B">
        <w:rPr>
          <w:rFonts w:ascii="Calibri" w:hAnsi="Calibri" w:cs="Calibri"/>
          <w:sz w:val="24"/>
          <w:szCs w:val="24"/>
          <w:highlight w:val="yellow"/>
          <w:rPrChange w:id="25" w:author="Muhammad Ijaz" w:date="2026-04-14T09:17:00Z" w16du:dateUtc="2026-04-14T08:17:00Z">
            <w:rPr>
              <w:rFonts w:ascii="Calibri" w:hAnsi="Calibri" w:cs="Calibri"/>
              <w:sz w:val="24"/>
              <w:szCs w:val="24"/>
            </w:rPr>
          </w:rPrChange>
        </w:rPr>
        <w:fldChar w:fldCharType="begin">
          <w:fldData xml:space="preserve">PEVuZE5vdGU+PENpdGU+PEF1dGhvcj5GcmFuei1Nb250YW48L0F1dGhvcj48WWVhcj4yMDE2PC9Z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</w:fldData>
        </w:fldChar>
      </w:r>
      <w:r w:rsidR="003B39C3" w:rsidRPr="00EE0A2B">
        <w:rPr>
          <w:rFonts w:ascii="Calibri" w:hAnsi="Calibri" w:cs="Calibri"/>
          <w:sz w:val="24"/>
          <w:szCs w:val="24"/>
          <w:highlight w:val="yellow"/>
          <w:rPrChange w:id="26" w:author="Muhammad Ijaz" w:date="2026-04-14T09:17:00Z" w16du:dateUtc="2026-04-14T08:17:00Z">
            <w:rPr>
              <w:rFonts w:ascii="Calibri" w:hAnsi="Calibri" w:cs="Calibri"/>
              <w:sz w:val="24"/>
              <w:szCs w:val="24"/>
            </w:rPr>
          </w:rPrChange>
        </w:rPr>
        <w:instrText xml:space="preserve"> ADDIN EN.CITE.DATA </w:instrText>
      </w:r>
      <w:r w:rsidR="003B39C3" w:rsidRPr="00EE0A2B">
        <w:rPr>
          <w:rFonts w:ascii="Calibri" w:hAnsi="Calibri" w:cs="Calibri"/>
          <w:sz w:val="24"/>
          <w:szCs w:val="24"/>
          <w:highlight w:val="yellow"/>
          <w:rPrChange w:id="27" w:author="Muhammad Ijaz" w:date="2026-04-14T09:17:00Z" w16du:dateUtc="2026-04-14T08:17:00Z">
            <w:rPr>
              <w:rFonts w:ascii="Calibri" w:hAnsi="Calibri" w:cs="Calibri"/>
              <w:sz w:val="24"/>
              <w:szCs w:val="24"/>
            </w:rPr>
          </w:rPrChange>
        </w:rPr>
      </w:r>
      <w:r w:rsidR="003B39C3" w:rsidRPr="00EE0A2B">
        <w:rPr>
          <w:rFonts w:ascii="Calibri" w:hAnsi="Calibri" w:cs="Calibri"/>
          <w:sz w:val="24"/>
          <w:szCs w:val="24"/>
          <w:highlight w:val="yellow"/>
          <w:rPrChange w:id="28" w:author="Muhammad Ijaz" w:date="2026-04-14T09:17:00Z" w16du:dateUtc="2026-04-14T08:17:00Z">
            <w:rPr>
              <w:rFonts w:ascii="Calibri" w:hAnsi="Calibri" w:cs="Calibri"/>
              <w:sz w:val="24"/>
              <w:szCs w:val="24"/>
            </w:rPr>
          </w:rPrChange>
        </w:rPr>
        <w:fldChar w:fldCharType="end"/>
      </w:r>
      <w:r w:rsidR="00665C9F" w:rsidRPr="00EE0A2B">
        <w:rPr>
          <w:rFonts w:ascii="Calibri" w:hAnsi="Calibri" w:cs="Calibri"/>
          <w:sz w:val="24"/>
          <w:szCs w:val="24"/>
          <w:highlight w:val="yellow"/>
          <w:rPrChange w:id="29" w:author="Muhammad Ijaz" w:date="2026-04-14T09:17:00Z" w16du:dateUtc="2026-04-14T08:17:00Z">
            <w:rPr>
              <w:rFonts w:ascii="Calibri" w:hAnsi="Calibri" w:cs="Calibri"/>
              <w:sz w:val="24"/>
              <w:szCs w:val="24"/>
            </w:rPr>
          </w:rPrChange>
        </w:rPr>
      </w:r>
      <w:r w:rsidR="00665C9F" w:rsidRPr="00EE0A2B">
        <w:rPr>
          <w:rFonts w:ascii="Calibri" w:hAnsi="Calibri" w:cs="Calibri"/>
          <w:sz w:val="24"/>
          <w:szCs w:val="24"/>
          <w:highlight w:val="yellow"/>
          <w:rPrChange w:id="30" w:author="Muhammad Ijaz" w:date="2026-04-14T09:17:00Z" w16du:dateUtc="2026-04-14T08:17:00Z">
            <w:rPr>
              <w:rFonts w:ascii="Calibri" w:hAnsi="Calibri" w:cs="Calibri"/>
              <w:sz w:val="24"/>
              <w:szCs w:val="24"/>
            </w:rPr>
          </w:rPrChange>
        </w:rPr>
        <w:fldChar w:fldCharType="separate"/>
      </w:r>
      <w:r w:rsidR="003B39C3" w:rsidRPr="00EE0A2B">
        <w:rPr>
          <w:rFonts w:ascii="Calibri" w:hAnsi="Calibri" w:cs="Calibri"/>
          <w:noProof/>
          <w:sz w:val="24"/>
          <w:szCs w:val="24"/>
          <w:highlight w:val="yellow"/>
          <w:vertAlign w:val="superscript"/>
          <w:rPrChange w:id="31" w:author="Muhammad Ijaz" w:date="2026-04-14T09:17:00Z" w16du:dateUtc="2026-04-14T08:17:00Z">
            <w:rPr>
              <w:rFonts w:ascii="Calibri" w:hAnsi="Calibri" w:cs="Calibri"/>
              <w:noProof/>
              <w:sz w:val="24"/>
              <w:szCs w:val="24"/>
              <w:vertAlign w:val="superscript"/>
            </w:rPr>
          </w:rPrChange>
        </w:rPr>
        <w:t>19,24</w:t>
      </w:r>
      <w:r w:rsidR="00665C9F" w:rsidRPr="00EE0A2B">
        <w:rPr>
          <w:rFonts w:ascii="Calibri" w:hAnsi="Calibri" w:cs="Calibri"/>
          <w:sz w:val="24"/>
          <w:szCs w:val="24"/>
          <w:highlight w:val="yellow"/>
          <w:rPrChange w:id="32" w:author="Muhammad Ijaz" w:date="2026-04-14T09:17:00Z" w16du:dateUtc="2026-04-14T08:17:00Z">
            <w:rPr>
              <w:rFonts w:ascii="Calibri" w:hAnsi="Calibri" w:cs="Calibri"/>
              <w:sz w:val="24"/>
              <w:szCs w:val="24"/>
            </w:rPr>
          </w:rPrChange>
        </w:rPr>
        <w:fldChar w:fldCharType="end"/>
      </w:r>
      <w:r w:rsidR="00665C9F" w:rsidRPr="00EE0A2B">
        <w:rPr>
          <w:rFonts w:ascii="Calibri" w:hAnsi="Calibri" w:cs="Calibri"/>
          <w:sz w:val="24"/>
          <w:szCs w:val="24"/>
          <w:highlight w:val="yellow"/>
          <w:rPrChange w:id="33" w:author="Muhammad Ijaz" w:date="2026-04-14T09:17:00Z" w16du:dateUtc="2026-04-14T08:17:00Z">
            <w:rPr>
              <w:rFonts w:ascii="Calibri" w:hAnsi="Calibri" w:cs="Calibri"/>
              <w:sz w:val="24"/>
              <w:szCs w:val="24"/>
            </w:rPr>
          </w:rPrChange>
        </w:rPr>
        <w:t xml:space="preserve">, with minor modifications for different </w:t>
      </w:r>
      <w:r w:rsidR="00E75F8D" w:rsidRPr="00EE0A2B">
        <w:rPr>
          <w:rFonts w:ascii="Calibri" w:hAnsi="Calibri" w:cs="Calibri"/>
          <w:sz w:val="24"/>
          <w:szCs w:val="24"/>
          <w:highlight w:val="yellow"/>
          <w:rPrChange w:id="34" w:author="Muhammad Ijaz" w:date="2026-04-14T09:17:00Z" w16du:dateUtc="2026-04-14T08:17:00Z">
            <w:rPr>
              <w:rFonts w:ascii="Calibri" w:hAnsi="Calibri" w:cs="Calibri"/>
              <w:sz w:val="24"/>
              <w:szCs w:val="24"/>
            </w:rPr>
          </w:rPrChange>
        </w:rPr>
        <w:t>oromucosae</w:t>
      </w:r>
      <w:r w:rsidR="00665C9F" w:rsidRPr="00EE0A2B">
        <w:rPr>
          <w:rFonts w:ascii="Calibri" w:hAnsi="Calibri" w:cs="Calibri"/>
          <w:sz w:val="24"/>
          <w:szCs w:val="24"/>
          <w:highlight w:val="yellow"/>
          <w:rPrChange w:id="35" w:author="Muhammad Ijaz" w:date="2026-04-14T09:17:00Z" w16du:dateUtc="2026-04-14T08:17:00Z">
            <w:rPr>
              <w:rFonts w:ascii="Calibri" w:hAnsi="Calibri" w:cs="Calibri"/>
              <w:sz w:val="24"/>
              <w:szCs w:val="24"/>
            </w:rPr>
          </w:rPrChange>
        </w:rPr>
        <w:t xml:space="preserve"> sites as shown in </w:t>
      </w:r>
      <w:r w:rsidRPr="00EE0A2B">
        <w:rPr>
          <w:rFonts w:ascii="Calibri" w:hAnsi="Calibri" w:cs="Calibri"/>
          <w:b/>
          <w:bCs/>
          <w:sz w:val="24"/>
          <w:szCs w:val="24"/>
          <w:highlight w:val="yellow"/>
          <w:rPrChange w:id="36" w:author="Muhammad Ijaz" w:date="2026-04-14T09:17:00Z" w16du:dateUtc="2026-04-14T08:17:00Z">
            <w:rPr>
              <w:rFonts w:ascii="Calibri" w:hAnsi="Calibri" w:cs="Calibri"/>
              <w:b/>
              <w:bCs/>
              <w:sz w:val="24"/>
              <w:szCs w:val="24"/>
            </w:rPr>
          </w:rPrChange>
        </w:rPr>
        <w:t>Fig</w:t>
      </w:r>
      <w:r w:rsidR="00F204D8" w:rsidRPr="00EE0A2B">
        <w:rPr>
          <w:rFonts w:ascii="Calibri" w:hAnsi="Calibri" w:cs="Calibri"/>
          <w:b/>
          <w:bCs/>
          <w:sz w:val="24"/>
          <w:szCs w:val="24"/>
          <w:highlight w:val="yellow"/>
          <w:rPrChange w:id="37" w:author="Muhammad Ijaz" w:date="2026-04-14T09:17:00Z" w16du:dateUtc="2026-04-14T08:17:00Z">
            <w:rPr>
              <w:rFonts w:ascii="Calibri" w:hAnsi="Calibri" w:cs="Calibri"/>
              <w:b/>
              <w:bCs/>
              <w:sz w:val="24"/>
              <w:szCs w:val="24"/>
            </w:rPr>
          </w:rPrChange>
        </w:rPr>
        <w:t>ure</w:t>
      </w:r>
      <w:r w:rsidRPr="00EE0A2B">
        <w:rPr>
          <w:rFonts w:ascii="Calibri" w:hAnsi="Calibri" w:cs="Calibri"/>
          <w:b/>
          <w:bCs/>
          <w:sz w:val="24"/>
          <w:szCs w:val="24"/>
          <w:highlight w:val="yellow"/>
          <w:rPrChange w:id="38" w:author="Muhammad Ijaz" w:date="2026-04-14T09:17:00Z" w16du:dateUtc="2026-04-14T08:17:00Z">
            <w:rPr>
              <w:rFonts w:ascii="Calibri" w:hAnsi="Calibri" w:cs="Calibri"/>
              <w:b/>
              <w:bCs/>
              <w:sz w:val="24"/>
              <w:szCs w:val="24"/>
            </w:rPr>
          </w:rPrChange>
        </w:rPr>
        <w:t xml:space="preserve"> </w:t>
      </w:r>
      <w:r w:rsidR="00665C9F" w:rsidRPr="00EE0A2B">
        <w:rPr>
          <w:rFonts w:ascii="Calibri" w:hAnsi="Calibri" w:cs="Calibri"/>
          <w:b/>
          <w:bCs/>
          <w:sz w:val="24"/>
          <w:szCs w:val="24"/>
          <w:highlight w:val="yellow"/>
          <w:rPrChange w:id="39" w:author="Muhammad Ijaz" w:date="2026-04-14T09:17:00Z" w16du:dateUtc="2026-04-14T08:17:00Z">
            <w:rPr>
              <w:rFonts w:ascii="Calibri" w:hAnsi="Calibri" w:cs="Calibri"/>
              <w:b/>
              <w:bCs/>
              <w:sz w:val="24"/>
              <w:szCs w:val="24"/>
            </w:rPr>
          </w:rPrChange>
        </w:rPr>
        <w:t>1</w:t>
      </w:r>
      <w:r w:rsidR="00665C9F" w:rsidRPr="00EE0A2B">
        <w:rPr>
          <w:rFonts w:ascii="Calibri" w:hAnsi="Calibri" w:cs="Calibri"/>
          <w:sz w:val="24"/>
          <w:szCs w:val="24"/>
          <w:highlight w:val="yellow"/>
          <w:rPrChange w:id="40" w:author="Muhammad Ijaz" w:date="2026-04-14T09:17:00Z" w16du:dateUtc="2026-04-14T08:17:00Z">
            <w:rPr>
              <w:rFonts w:ascii="Calibri" w:hAnsi="Calibri" w:cs="Calibri"/>
              <w:sz w:val="24"/>
              <w:szCs w:val="24"/>
            </w:rPr>
          </w:rPrChange>
        </w:rPr>
        <w:t xml:space="preserve">. </w:t>
      </w:r>
    </w:p>
    <w:p w14:paraId="349B3D95"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41" w:author="Muhammad Ijaz" w:date="2026-04-14T09:17:00Z" w16du:dateUtc="2026-04-14T08:17:00Z">
            <w:rPr>
              <w:rFonts w:ascii="Calibri" w:hAnsi="Calibri" w:cs="Calibri"/>
              <w:sz w:val="24"/>
              <w:szCs w:val="24"/>
            </w:rPr>
          </w:rPrChange>
        </w:rPr>
      </w:pPr>
    </w:p>
    <w:p w14:paraId="6AFC0BAF" w14:textId="69F45C1B" w:rsidR="00665C9F" w:rsidRPr="00EE0A2B" w:rsidRDefault="00836765" w:rsidP="00E35F49">
      <w:pPr>
        <w:pStyle w:val="ListParagraph"/>
        <w:numPr>
          <w:ilvl w:val="1"/>
          <w:numId w:val="27"/>
        </w:numPr>
        <w:spacing w:after="0" w:line="240" w:lineRule="auto"/>
        <w:ind w:left="0" w:firstLine="0"/>
        <w:rPr>
          <w:rFonts w:ascii="Calibri" w:hAnsi="Calibri" w:cs="Calibri"/>
          <w:sz w:val="24"/>
          <w:szCs w:val="24"/>
          <w:highlight w:val="yellow"/>
          <w:rPrChange w:id="42"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43" w:author="Muhammad Ijaz" w:date="2026-04-14T09:17:00Z" w16du:dateUtc="2026-04-14T08:17:00Z">
            <w:rPr>
              <w:rFonts w:ascii="Calibri" w:hAnsi="Calibri" w:cs="Calibri"/>
              <w:sz w:val="24"/>
              <w:szCs w:val="24"/>
            </w:rPr>
          </w:rPrChange>
        </w:rPr>
        <w:t>Using a</w:t>
      </w:r>
      <w:r w:rsidR="006950EF" w:rsidRPr="00EE0A2B">
        <w:rPr>
          <w:rFonts w:ascii="Calibri" w:hAnsi="Calibri" w:cs="Calibri"/>
          <w:sz w:val="24"/>
          <w:szCs w:val="24"/>
          <w:highlight w:val="yellow"/>
          <w:rPrChange w:id="44" w:author="Muhammad Ijaz" w:date="2026-04-14T09:17:00Z" w16du:dateUtc="2026-04-14T08:17:00Z">
            <w:rPr>
              <w:rFonts w:ascii="Calibri" w:hAnsi="Calibri" w:cs="Calibri"/>
              <w:sz w:val="24"/>
              <w:szCs w:val="24"/>
            </w:rPr>
          </w:rPrChange>
        </w:rPr>
        <w:t xml:space="preserve"> </w:t>
      </w:r>
      <w:r w:rsidR="00D71E30" w:rsidRPr="00EE0A2B">
        <w:rPr>
          <w:rFonts w:ascii="Calibri" w:hAnsi="Calibri" w:cs="Calibri"/>
          <w:sz w:val="24"/>
          <w:szCs w:val="24"/>
          <w:highlight w:val="yellow"/>
          <w:rPrChange w:id="45" w:author="Muhammad Ijaz" w:date="2026-04-14T09:17:00Z" w16du:dateUtc="2026-04-14T08:17:00Z">
            <w:rPr>
              <w:rFonts w:ascii="Calibri" w:hAnsi="Calibri" w:cs="Calibri"/>
              <w:sz w:val="24"/>
              <w:szCs w:val="24"/>
            </w:rPr>
          </w:rPrChange>
        </w:rPr>
        <w:t>scalpel,</w:t>
      </w:r>
      <w:r w:rsidR="006950EF" w:rsidRPr="00EE0A2B">
        <w:rPr>
          <w:rFonts w:ascii="Calibri" w:hAnsi="Calibri" w:cs="Calibri"/>
          <w:sz w:val="24"/>
          <w:szCs w:val="24"/>
          <w:highlight w:val="yellow"/>
          <w:rPrChange w:id="46" w:author="Muhammad Ijaz" w:date="2026-04-14T09:17:00Z" w16du:dateUtc="2026-04-14T08:17:00Z">
            <w:rPr>
              <w:rFonts w:ascii="Calibri" w:hAnsi="Calibri" w:cs="Calibri"/>
              <w:sz w:val="24"/>
              <w:szCs w:val="24"/>
            </w:rPr>
          </w:rPrChange>
        </w:rPr>
        <w:t xml:space="preserve"> separate </w:t>
      </w:r>
      <w:r w:rsidR="00F204D8" w:rsidRPr="00EE0A2B">
        <w:rPr>
          <w:rFonts w:ascii="Calibri" w:hAnsi="Calibri" w:cs="Calibri"/>
          <w:sz w:val="24"/>
          <w:szCs w:val="24"/>
          <w:highlight w:val="yellow"/>
          <w:rPrChange w:id="47" w:author="Muhammad Ijaz" w:date="2026-04-14T09:17:00Z" w16du:dateUtc="2026-04-14T08:17:00Z">
            <w:rPr>
              <w:rFonts w:ascii="Calibri" w:hAnsi="Calibri" w:cs="Calibri"/>
              <w:sz w:val="24"/>
              <w:szCs w:val="24"/>
            </w:rPr>
          </w:rPrChange>
        </w:rPr>
        <w:t xml:space="preserve">the </w:t>
      </w:r>
      <w:r w:rsidR="006950EF" w:rsidRPr="00EE0A2B">
        <w:rPr>
          <w:rFonts w:ascii="Calibri" w:hAnsi="Calibri" w:cs="Calibri"/>
          <w:sz w:val="24"/>
          <w:szCs w:val="24"/>
          <w:highlight w:val="yellow"/>
          <w:rPrChange w:id="48" w:author="Muhammad Ijaz" w:date="2026-04-14T09:17:00Z" w16du:dateUtc="2026-04-14T08:17:00Z">
            <w:rPr>
              <w:rFonts w:ascii="Calibri" w:hAnsi="Calibri" w:cs="Calibri"/>
              <w:sz w:val="24"/>
              <w:szCs w:val="24"/>
            </w:rPr>
          </w:rPrChange>
        </w:rPr>
        <w:t>buccal</w:t>
      </w:r>
      <w:r w:rsidR="00665C9F" w:rsidRPr="00EE0A2B">
        <w:rPr>
          <w:rFonts w:ascii="Calibri" w:hAnsi="Calibri" w:cs="Calibri"/>
          <w:sz w:val="24"/>
          <w:szCs w:val="24"/>
          <w:highlight w:val="yellow"/>
          <w:rPrChange w:id="49" w:author="Muhammad Ijaz" w:date="2026-04-14T09:17:00Z" w16du:dateUtc="2026-04-14T08:17:00Z">
            <w:rPr>
              <w:rFonts w:ascii="Calibri" w:hAnsi="Calibri" w:cs="Calibri"/>
              <w:sz w:val="24"/>
              <w:szCs w:val="24"/>
            </w:rPr>
          </w:rPrChange>
        </w:rPr>
        <w:t xml:space="preserve"> mucosae from the underlining tissue </w:t>
      </w:r>
      <w:r w:rsidR="00F000CB" w:rsidRPr="00EE0A2B">
        <w:rPr>
          <w:rFonts w:ascii="Calibri" w:hAnsi="Calibri" w:cs="Calibri"/>
          <w:sz w:val="24"/>
          <w:szCs w:val="24"/>
          <w:highlight w:val="yellow"/>
          <w:rPrChange w:id="50" w:author="Muhammad Ijaz" w:date="2026-04-14T09:17:00Z" w16du:dateUtc="2026-04-14T08:17:00Z">
            <w:rPr>
              <w:rFonts w:ascii="Calibri" w:hAnsi="Calibri" w:cs="Calibri"/>
              <w:sz w:val="24"/>
              <w:szCs w:val="24"/>
            </w:rPr>
          </w:rPrChange>
        </w:rPr>
        <w:t xml:space="preserve">and </w:t>
      </w:r>
      <w:r w:rsidR="00665C9F" w:rsidRPr="00EE0A2B">
        <w:rPr>
          <w:rFonts w:ascii="Calibri" w:hAnsi="Calibri" w:cs="Calibri"/>
          <w:sz w:val="24"/>
          <w:szCs w:val="24"/>
          <w:highlight w:val="yellow"/>
          <w:rPrChange w:id="51" w:author="Muhammad Ijaz" w:date="2026-04-14T09:17:00Z" w16du:dateUtc="2026-04-14T08:17:00Z">
            <w:rPr>
              <w:rFonts w:ascii="Calibri" w:hAnsi="Calibri" w:cs="Calibri"/>
              <w:sz w:val="24"/>
              <w:szCs w:val="24"/>
            </w:rPr>
          </w:rPrChange>
        </w:rPr>
        <w:t>rinse</w:t>
      </w:r>
      <w:r w:rsidR="006950EF" w:rsidRPr="00EE0A2B">
        <w:rPr>
          <w:rFonts w:ascii="Calibri" w:hAnsi="Calibri" w:cs="Calibri"/>
          <w:sz w:val="24"/>
          <w:szCs w:val="24"/>
          <w:highlight w:val="yellow"/>
          <w:rPrChange w:id="52" w:author="Muhammad Ijaz" w:date="2026-04-14T09:17:00Z" w16du:dateUtc="2026-04-14T08:17:00Z">
            <w:rPr>
              <w:rFonts w:ascii="Calibri" w:hAnsi="Calibri" w:cs="Calibri"/>
              <w:sz w:val="24"/>
              <w:szCs w:val="24"/>
            </w:rPr>
          </w:rPrChange>
        </w:rPr>
        <w:t xml:space="preserve"> the tissue </w:t>
      </w:r>
      <w:r w:rsidRPr="00EE0A2B">
        <w:rPr>
          <w:rFonts w:ascii="Calibri" w:hAnsi="Calibri" w:cs="Calibri"/>
          <w:sz w:val="24"/>
          <w:szCs w:val="24"/>
          <w:highlight w:val="yellow"/>
          <w:rPrChange w:id="53" w:author="Muhammad Ijaz" w:date="2026-04-14T09:17:00Z" w16du:dateUtc="2026-04-14T08:17:00Z">
            <w:rPr>
              <w:rFonts w:ascii="Calibri" w:hAnsi="Calibri" w:cs="Calibri"/>
              <w:sz w:val="24"/>
              <w:szCs w:val="24"/>
            </w:rPr>
          </w:rPrChange>
        </w:rPr>
        <w:t xml:space="preserve">thrice </w:t>
      </w:r>
      <w:r w:rsidR="00665C9F" w:rsidRPr="00EE0A2B">
        <w:rPr>
          <w:rFonts w:ascii="Calibri" w:hAnsi="Calibri" w:cs="Calibri"/>
          <w:sz w:val="24"/>
          <w:szCs w:val="24"/>
          <w:highlight w:val="yellow"/>
          <w:rPrChange w:id="54" w:author="Muhammad Ijaz" w:date="2026-04-14T09:17:00Z" w16du:dateUtc="2026-04-14T08:17:00Z">
            <w:rPr>
              <w:rFonts w:ascii="Calibri" w:hAnsi="Calibri" w:cs="Calibri"/>
              <w:sz w:val="24"/>
              <w:szCs w:val="24"/>
            </w:rPr>
          </w:rPrChange>
        </w:rPr>
        <w:t xml:space="preserve">with </w:t>
      </w:r>
      <w:r w:rsidR="00F204D8" w:rsidRPr="00EE0A2B">
        <w:rPr>
          <w:rFonts w:ascii="Calibri" w:hAnsi="Calibri" w:cs="Calibri"/>
          <w:sz w:val="24"/>
          <w:szCs w:val="24"/>
          <w:highlight w:val="yellow"/>
          <w:rPrChange w:id="55" w:author="Muhammad Ijaz" w:date="2026-04-14T09:17:00Z" w16du:dateUtc="2026-04-14T08:17:00Z">
            <w:rPr>
              <w:rFonts w:ascii="Calibri" w:hAnsi="Calibri" w:cs="Calibri"/>
              <w:sz w:val="24"/>
              <w:szCs w:val="24"/>
            </w:rPr>
          </w:rPrChange>
        </w:rPr>
        <w:t>phosphate-buffered saline (</w:t>
      </w:r>
      <w:r w:rsidR="00665C9F" w:rsidRPr="00EE0A2B">
        <w:rPr>
          <w:rFonts w:ascii="Calibri" w:hAnsi="Calibri" w:cs="Calibri"/>
          <w:sz w:val="24"/>
          <w:szCs w:val="24"/>
          <w:highlight w:val="yellow"/>
          <w:rPrChange w:id="56" w:author="Muhammad Ijaz" w:date="2026-04-14T09:17:00Z" w16du:dateUtc="2026-04-14T08:17:00Z">
            <w:rPr>
              <w:rFonts w:ascii="Calibri" w:hAnsi="Calibri" w:cs="Calibri"/>
              <w:sz w:val="24"/>
              <w:szCs w:val="24"/>
            </w:rPr>
          </w:rPrChange>
        </w:rPr>
        <w:t>PBS</w:t>
      </w:r>
      <w:r w:rsidR="00F204D8" w:rsidRPr="00EE0A2B">
        <w:rPr>
          <w:rFonts w:ascii="Calibri" w:hAnsi="Calibri" w:cs="Calibri"/>
          <w:sz w:val="24"/>
          <w:szCs w:val="24"/>
          <w:highlight w:val="yellow"/>
          <w:rPrChange w:id="57" w:author="Muhammad Ijaz" w:date="2026-04-14T09:17:00Z" w16du:dateUtc="2026-04-14T08:17:00Z">
            <w:rPr>
              <w:rFonts w:ascii="Calibri" w:hAnsi="Calibri" w:cs="Calibri"/>
              <w:sz w:val="24"/>
              <w:szCs w:val="24"/>
            </w:rPr>
          </w:rPrChange>
        </w:rPr>
        <w:t>)</w:t>
      </w:r>
      <w:r w:rsidR="00665C9F" w:rsidRPr="00EE0A2B">
        <w:rPr>
          <w:rFonts w:ascii="Calibri" w:hAnsi="Calibri" w:cs="Calibri"/>
          <w:sz w:val="24"/>
          <w:szCs w:val="24"/>
          <w:highlight w:val="yellow"/>
          <w:rPrChange w:id="58" w:author="Muhammad Ijaz" w:date="2026-04-14T09:17:00Z" w16du:dateUtc="2026-04-14T08:17:00Z">
            <w:rPr>
              <w:rFonts w:ascii="Calibri" w:hAnsi="Calibri" w:cs="Calibri"/>
              <w:sz w:val="24"/>
              <w:szCs w:val="24"/>
            </w:rPr>
          </w:rPrChange>
        </w:rPr>
        <w:t xml:space="preserve">. </w:t>
      </w:r>
      <w:r w:rsidR="006950EF" w:rsidRPr="00EE0A2B">
        <w:rPr>
          <w:rFonts w:ascii="Calibri" w:hAnsi="Calibri" w:cs="Calibri"/>
          <w:sz w:val="24"/>
          <w:szCs w:val="24"/>
          <w:highlight w:val="yellow"/>
          <w:rPrChange w:id="59" w:author="Muhammad Ijaz" w:date="2026-04-14T09:17:00Z" w16du:dateUtc="2026-04-14T08:17:00Z">
            <w:rPr>
              <w:rFonts w:ascii="Calibri" w:hAnsi="Calibri" w:cs="Calibri"/>
              <w:sz w:val="24"/>
              <w:szCs w:val="24"/>
            </w:rPr>
          </w:rPrChange>
        </w:rPr>
        <w:t>Discard m</w:t>
      </w:r>
      <w:r w:rsidR="00665C9F" w:rsidRPr="00EE0A2B">
        <w:rPr>
          <w:rFonts w:ascii="Calibri" w:hAnsi="Calibri" w:cs="Calibri"/>
          <w:sz w:val="24"/>
          <w:szCs w:val="24"/>
          <w:highlight w:val="yellow"/>
          <w:rPrChange w:id="60" w:author="Muhammad Ijaz" w:date="2026-04-14T09:17:00Z" w16du:dateUtc="2026-04-14T08:17:00Z">
            <w:rPr>
              <w:rFonts w:ascii="Calibri" w:hAnsi="Calibri" w:cs="Calibri"/>
              <w:sz w:val="24"/>
              <w:szCs w:val="24"/>
            </w:rPr>
          </w:rPrChange>
        </w:rPr>
        <w:t xml:space="preserve">ucosae with visual surface damage. </w:t>
      </w:r>
    </w:p>
    <w:p w14:paraId="331E1EAB"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61" w:author="Muhammad Ijaz" w:date="2026-04-14T09:17:00Z" w16du:dateUtc="2026-04-14T08:17:00Z">
            <w:rPr>
              <w:rFonts w:ascii="Calibri" w:hAnsi="Calibri" w:cs="Calibri"/>
              <w:sz w:val="24"/>
              <w:szCs w:val="24"/>
            </w:rPr>
          </w:rPrChange>
        </w:rPr>
      </w:pPr>
    </w:p>
    <w:p w14:paraId="62591988" w14:textId="33AFDDBA"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62"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63" w:author="Muhammad Ijaz" w:date="2026-04-14T09:17:00Z" w16du:dateUtc="2026-04-14T08:17:00Z">
            <w:rPr>
              <w:rFonts w:ascii="Calibri" w:hAnsi="Calibri" w:cs="Calibri"/>
              <w:sz w:val="24"/>
              <w:szCs w:val="24"/>
            </w:rPr>
          </w:rPrChange>
        </w:rPr>
        <w:t>I</w:t>
      </w:r>
      <w:r w:rsidR="001B7A46" w:rsidRPr="00EE0A2B">
        <w:rPr>
          <w:rFonts w:ascii="Calibri" w:hAnsi="Calibri" w:cs="Calibri"/>
          <w:sz w:val="24"/>
          <w:szCs w:val="24"/>
          <w:highlight w:val="yellow"/>
          <w:rPrChange w:id="64" w:author="Muhammad Ijaz" w:date="2026-04-14T09:17:00Z" w16du:dateUtc="2026-04-14T08:17:00Z">
            <w:rPr>
              <w:rFonts w:ascii="Calibri" w:hAnsi="Calibri" w:cs="Calibri"/>
              <w:sz w:val="24"/>
              <w:szCs w:val="24"/>
            </w:rPr>
          </w:rPrChange>
        </w:rPr>
        <w:t>mmers</w:t>
      </w:r>
      <w:r w:rsidR="00836765" w:rsidRPr="00EE0A2B">
        <w:rPr>
          <w:rFonts w:ascii="Calibri" w:hAnsi="Calibri" w:cs="Calibri"/>
          <w:sz w:val="24"/>
          <w:szCs w:val="24"/>
          <w:highlight w:val="yellow"/>
          <w:rPrChange w:id="65" w:author="Muhammad Ijaz" w:date="2026-04-14T09:17:00Z" w16du:dateUtc="2026-04-14T08:17:00Z">
            <w:rPr>
              <w:rFonts w:ascii="Calibri" w:hAnsi="Calibri" w:cs="Calibri"/>
              <w:sz w:val="24"/>
              <w:szCs w:val="24"/>
            </w:rPr>
          </w:rPrChange>
        </w:rPr>
        <w:t>e</w:t>
      </w:r>
      <w:r w:rsidR="001B7A46" w:rsidRPr="00EE0A2B">
        <w:rPr>
          <w:rFonts w:ascii="Calibri" w:hAnsi="Calibri" w:cs="Calibri"/>
          <w:sz w:val="24"/>
          <w:szCs w:val="24"/>
          <w:highlight w:val="yellow"/>
          <w:rPrChange w:id="66" w:author="Muhammad Ijaz" w:date="2026-04-14T09:17:00Z" w16du:dateUtc="2026-04-14T08:17:00Z">
            <w:rPr>
              <w:rFonts w:ascii="Calibri" w:hAnsi="Calibri" w:cs="Calibri"/>
              <w:sz w:val="24"/>
              <w:szCs w:val="24"/>
            </w:rPr>
          </w:rPrChange>
        </w:rPr>
        <w:t xml:space="preserve"> i</w:t>
      </w:r>
      <w:r w:rsidRPr="00EE0A2B">
        <w:rPr>
          <w:rFonts w:ascii="Calibri" w:hAnsi="Calibri" w:cs="Calibri"/>
          <w:sz w:val="24"/>
          <w:szCs w:val="24"/>
          <w:highlight w:val="yellow"/>
          <w:rPrChange w:id="67" w:author="Muhammad Ijaz" w:date="2026-04-14T09:17:00Z" w16du:dateUtc="2026-04-14T08:17:00Z">
            <w:rPr>
              <w:rFonts w:ascii="Calibri" w:hAnsi="Calibri" w:cs="Calibri"/>
              <w:sz w:val="24"/>
              <w:szCs w:val="24"/>
            </w:rPr>
          </w:rPrChange>
        </w:rPr>
        <w:t xml:space="preserve">ntact mucosae in PBS at 65 °C for 3 </w:t>
      </w:r>
      <w:r w:rsidR="005271B7" w:rsidRPr="00EE0A2B">
        <w:rPr>
          <w:rFonts w:ascii="Calibri" w:hAnsi="Calibri" w:cs="Calibri"/>
          <w:sz w:val="24"/>
          <w:szCs w:val="24"/>
          <w:highlight w:val="yellow"/>
          <w:rPrChange w:id="68" w:author="Muhammad Ijaz" w:date="2026-04-14T09:17:00Z" w16du:dateUtc="2026-04-14T08:17:00Z">
            <w:rPr>
              <w:rFonts w:ascii="Calibri" w:hAnsi="Calibri" w:cs="Calibri"/>
              <w:sz w:val="24"/>
              <w:szCs w:val="24"/>
            </w:rPr>
          </w:rPrChange>
        </w:rPr>
        <w:t>min and</w:t>
      </w:r>
      <w:r w:rsidRPr="00EE0A2B">
        <w:rPr>
          <w:rFonts w:ascii="Calibri" w:hAnsi="Calibri" w:cs="Calibri"/>
          <w:sz w:val="24"/>
          <w:szCs w:val="24"/>
          <w:highlight w:val="yellow"/>
          <w:rPrChange w:id="69" w:author="Muhammad Ijaz" w:date="2026-04-14T09:17:00Z" w16du:dateUtc="2026-04-14T08:17:00Z">
            <w:rPr>
              <w:rFonts w:ascii="Calibri" w:hAnsi="Calibri" w:cs="Calibri"/>
              <w:sz w:val="24"/>
              <w:szCs w:val="24"/>
            </w:rPr>
          </w:rPrChange>
        </w:rPr>
        <w:t xml:space="preserve"> </w:t>
      </w:r>
      <w:r w:rsidR="00836765" w:rsidRPr="00EE0A2B">
        <w:rPr>
          <w:rFonts w:ascii="Calibri" w:hAnsi="Calibri" w:cs="Calibri"/>
          <w:sz w:val="24"/>
          <w:szCs w:val="24"/>
          <w:highlight w:val="yellow"/>
          <w:rPrChange w:id="70" w:author="Muhammad Ijaz" w:date="2026-04-14T09:17:00Z" w16du:dateUtc="2026-04-14T08:17:00Z">
            <w:rPr>
              <w:rFonts w:ascii="Calibri" w:hAnsi="Calibri" w:cs="Calibri"/>
              <w:sz w:val="24"/>
              <w:szCs w:val="24"/>
            </w:rPr>
          </w:rPrChange>
        </w:rPr>
        <w:t xml:space="preserve">separate </w:t>
      </w:r>
      <w:r w:rsidRPr="00EE0A2B">
        <w:rPr>
          <w:rFonts w:ascii="Calibri" w:hAnsi="Calibri" w:cs="Calibri"/>
          <w:sz w:val="24"/>
          <w:szCs w:val="24"/>
          <w:highlight w:val="yellow"/>
          <w:rPrChange w:id="71" w:author="Muhammad Ijaz" w:date="2026-04-14T09:17:00Z" w16du:dateUtc="2026-04-14T08:17:00Z">
            <w:rPr>
              <w:rFonts w:ascii="Calibri" w:hAnsi="Calibri" w:cs="Calibri"/>
              <w:sz w:val="24"/>
              <w:szCs w:val="24"/>
            </w:rPr>
          </w:rPrChange>
        </w:rPr>
        <w:t>the epithelium</w:t>
      </w:r>
      <w:r w:rsidR="00836765" w:rsidRPr="00EE0A2B">
        <w:rPr>
          <w:rFonts w:ascii="Calibri" w:hAnsi="Calibri" w:cs="Calibri"/>
          <w:sz w:val="24"/>
          <w:szCs w:val="24"/>
          <w:highlight w:val="yellow"/>
          <w:rPrChange w:id="72" w:author="Muhammad Ijaz" w:date="2026-04-14T09:17:00Z" w16du:dateUtc="2026-04-14T08:17:00Z">
            <w:rPr>
              <w:rFonts w:ascii="Calibri" w:hAnsi="Calibri" w:cs="Calibri"/>
              <w:sz w:val="24"/>
              <w:szCs w:val="24"/>
            </w:rPr>
          </w:rPrChange>
        </w:rPr>
        <w:t xml:space="preserve"> </w:t>
      </w:r>
      <w:r w:rsidR="00D40E2A" w:rsidRPr="00EE0A2B">
        <w:rPr>
          <w:rFonts w:ascii="Calibri" w:hAnsi="Calibri" w:cs="Calibri"/>
          <w:sz w:val="24"/>
          <w:szCs w:val="24"/>
          <w:highlight w:val="yellow"/>
          <w:rPrChange w:id="73" w:author="Muhammad Ijaz" w:date="2026-04-14T09:17:00Z" w16du:dateUtc="2026-04-14T08:17:00Z">
            <w:rPr>
              <w:rFonts w:ascii="Calibri" w:hAnsi="Calibri" w:cs="Calibri"/>
              <w:sz w:val="24"/>
              <w:szCs w:val="24"/>
            </w:rPr>
          </w:rPrChange>
        </w:rPr>
        <w:t>and remaining</w:t>
      </w:r>
      <w:r w:rsidRPr="00EE0A2B">
        <w:rPr>
          <w:rFonts w:ascii="Calibri" w:hAnsi="Calibri" w:cs="Calibri"/>
          <w:sz w:val="24"/>
          <w:szCs w:val="24"/>
          <w:highlight w:val="yellow"/>
          <w:rPrChange w:id="74" w:author="Muhammad Ijaz" w:date="2026-04-14T09:17:00Z" w16du:dateUtc="2026-04-14T08:17:00Z">
            <w:rPr>
              <w:rFonts w:ascii="Calibri" w:hAnsi="Calibri" w:cs="Calibri"/>
              <w:sz w:val="24"/>
              <w:szCs w:val="24"/>
            </w:rPr>
          </w:rPrChange>
        </w:rPr>
        <w:t xml:space="preserve"> underlying connective </w:t>
      </w:r>
      <w:r w:rsidR="00D40E2A" w:rsidRPr="00EE0A2B">
        <w:rPr>
          <w:rFonts w:ascii="Calibri" w:hAnsi="Calibri" w:cs="Calibri"/>
          <w:sz w:val="24"/>
          <w:szCs w:val="24"/>
          <w:highlight w:val="yellow"/>
          <w:rPrChange w:id="75" w:author="Muhammad Ijaz" w:date="2026-04-14T09:17:00Z" w16du:dateUtc="2026-04-14T08:17:00Z">
            <w:rPr>
              <w:rFonts w:ascii="Calibri" w:hAnsi="Calibri" w:cs="Calibri"/>
              <w:sz w:val="24"/>
              <w:szCs w:val="24"/>
            </w:rPr>
          </w:rPrChange>
        </w:rPr>
        <w:t>tissue from</w:t>
      </w:r>
      <w:r w:rsidRPr="00EE0A2B">
        <w:rPr>
          <w:rFonts w:ascii="Calibri" w:hAnsi="Calibri" w:cs="Calibri"/>
          <w:sz w:val="24"/>
          <w:szCs w:val="24"/>
          <w:highlight w:val="yellow"/>
          <w:rPrChange w:id="76" w:author="Muhammad Ijaz" w:date="2026-04-14T09:17:00Z" w16du:dateUtc="2026-04-14T08:17:00Z">
            <w:rPr>
              <w:rFonts w:ascii="Calibri" w:hAnsi="Calibri" w:cs="Calibri"/>
              <w:sz w:val="24"/>
              <w:szCs w:val="24"/>
            </w:rPr>
          </w:rPrChange>
        </w:rPr>
        <w:t xml:space="preserve"> smooth muscle using a size 5 </w:t>
      </w:r>
      <w:r w:rsidR="00F204D8" w:rsidRPr="00EE0A2B">
        <w:rPr>
          <w:rFonts w:ascii="Calibri" w:hAnsi="Calibri" w:cs="Calibri"/>
          <w:sz w:val="24"/>
          <w:szCs w:val="24"/>
          <w:highlight w:val="yellow"/>
          <w:rPrChange w:id="77" w:author="Muhammad Ijaz" w:date="2026-04-14T09:17:00Z" w16du:dateUtc="2026-04-14T08:17:00Z">
            <w:rPr>
              <w:rFonts w:ascii="Calibri" w:hAnsi="Calibri" w:cs="Calibri"/>
              <w:sz w:val="24"/>
              <w:szCs w:val="24"/>
            </w:rPr>
          </w:rPrChange>
        </w:rPr>
        <w:t xml:space="preserve">watchmaker's </w:t>
      </w:r>
      <w:r w:rsidRPr="00EE0A2B">
        <w:rPr>
          <w:rFonts w:ascii="Calibri" w:hAnsi="Calibri" w:cs="Calibri"/>
          <w:sz w:val="24"/>
          <w:szCs w:val="24"/>
          <w:highlight w:val="yellow"/>
          <w:rPrChange w:id="78" w:author="Muhammad Ijaz" w:date="2026-04-14T09:17:00Z" w16du:dateUtc="2026-04-14T08:17:00Z">
            <w:rPr>
              <w:rFonts w:ascii="Calibri" w:hAnsi="Calibri" w:cs="Calibri"/>
              <w:sz w:val="24"/>
              <w:szCs w:val="24"/>
            </w:rPr>
          </w:rPrChange>
        </w:rPr>
        <w:t xml:space="preserve">forceps. This method is </w:t>
      </w:r>
      <w:r w:rsidR="00836765" w:rsidRPr="00EE0A2B">
        <w:rPr>
          <w:rFonts w:ascii="Calibri" w:hAnsi="Calibri" w:cs="Calibri"/>
          <w:sz w:val="24"/>
          <w:szCs w:val="24"/>
          <w:highlight w:val="yellow"/>
          <w:rPrChange w:id="79" w:author="Muhammad Ijaz" w:date="2026-04-14T09:17:00Z" w16du:dateUtc="2026-04-14T08:17:00Z">
            <w:rPr>
              <w:rFonts w:ascii="Calibri" w:hAnsi="Calibri" w:cs="Calibri"/>
              <w:sz w:val="24"/>
              <w:szCs w:val="24"/>
            </w:rPr>
          </w:rPrChange>
        </w:rPr>
        <w:t xml:space="preserve">also </w:t>
      </w:r>
      <w:r w:rsidRPr="00EE0A2B">
        <w:rPr>
          <w:rFonts w:ascii="Calibri" w:hAnsi="Calibri" w:cs="Calibri"/>
          <w:sz w:val="24"/>
          <w:szCs w:val="24"/>
          <w:highlight w:val="yellow"/>
          <w:rPrChange w:id="80" w:author="Muhammad Ijaz" w:date="2026-04-14T09:17:00Z" w16du:dateUtc="2026-04-14T08:17:00Z">
            <w:rPr>
              <w:rFonts w:ascii="Calibri" w:hAnsi="Calibri" w:cs="Calibri"/>
              <w:sz w:val="24"/>
              <w:szCs w:val="24"/>
            </w:rPr>
          </w:rPrChange>
        </w:rPr>
        <w:t xml:space="preserve">applicable for isolating sublingual and tongue epithelial mucosae. </w:t>
      </w:r>
    </w:p>
    <w:p w14:paraId="36CB4E0E"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81" w:author="Muhammad Ijaz" w:date="2026-04-14T09:17:00Z" w16du:dateUtc="2026-04-14T08:17:00Z">
            <w:rPr>
              <w:rFonts w:ascii="Calibri" w:hAnsi="Calibri" w:cs="Calibri"/>
              <w:sz w:val="24"/>
              <w:szCs w:val="24"/>
            </w:rPr>
          </w:rPrChange>
        </w:rPr>
      </w:pPr>
    </w:p>
    <w:p w14:paraId="0F35520C" w14:textId="44F8148F" w:rsidR="00665C9F" w:rsidRPr="00EE0A2B" w:rsidRDefault="00836765" w:rsidP="00E35F49">
      <w:pPr>
        <w:pStyle w:val="ListParagraph"/>
        <w:numPr>
          <w:ilvl w:val="1"/>
          <w:numId w:val="27"/>
        </w:numPr>
        <w:spacing w:after="0" w:line="240" w:lineRule="auto"/>
        <w:ind w:left="0" w:firstLine="0"/>
        <w:rPr>
          <w:rFonts w:ascii="Calibri" w:hAnsi="Calibri" w:cs="Calibri"/>
          <w:sz w:val="24"/>
          <w:szCs w:val="24"/>
          <w:highlight w:val="yellow"/>
          <w:rPrChange w:id="82"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83" w:author="Muhammad Ijaz" w:date="2026-04-14T09:17:00Z" w16du:dateUtc="2026-04-14T08:17:00Z">
            <w:rPr>
              <w:rFonts w:ascii="Calibri" w:hAnsi="Calibri" w:cs="Calibri"/>
              <w:sz w:val="24"/>
              <w:szCs w:val="24"/>
            </w:rPr>
          </w:rPrChange>
        </w:rPr>
        <w:t>G</w:t>
      </w:r>
      <w:r w:rsidR="001B7A46" w:rsidRPr="00EE0A2B">
        <w:rPr>
          <w:rFonts w:ascii="Calibri" w:hAnsi="Calibri" w:cs="Calibri"/>
          <w:sz w:val="24"/>
          <w:szCs w:val="24"/>
          <w:highlight w:val="yellow"/>
          <w:rPrChange w:id="84" w:author="Muhammad Ijaz" w:date="2026-04-14T09:17:00Z" w16du:dateUtc="2026-04-14T08:17:00Z">
            <w:rPr>
              <w:rFonts w:ascii="Calibri" w:hAnsi="Calibri" w:cs="Calibri"/>
              <w:sz w:val="24"/>
              <w:szCs w:val="24"/>
            </w:rPr>
          </w:rPrChange>
        </w:rPr>
        <w:t>ently dry the</w:t>
      </w:r>
      <w:r w:rsidR="00665C9F" w:rsidRPr="00EE0A2B">
        <w:rPr>
          <w:rFonts w:ascii="Calibri" w:hAnsi="Calibri" w:cs="Calibri"/>
          <w:sz w:val="24"/>
          <w:szCs w:val="24"/>
          <w:highlight w:val="yellow"/>
          <w:rPrChange w:id="85" w:author="Muhammad Ijaz" w:date="2026-04-14T09:17:00Z" w16du:dateUtc="2026-04-14T08:17:00Z">
            <w:rPr>
              <w:rFonts w:ascii="Calibri" w:hAnsi="Calibri" w:cs="Calibri"/>
              <w:sz w:val="24"/>
              <w:szCs w:val="24"/>
            </w:rPr>
          </w:rPrChange>
        </w:rPr>
        <w:t xml:space="preserve"> dissected oromucosae on </w:t>
      </w:r>
      <w:r w:rsidR="00142088" w:rsidRPr="00EE0A2B">
        <w:rPr>
          <w:rFonts w:ascii="Calibri" w:hAnsi="Calibri" w:cs="Calibri"/>
          <w:sz w:val="24"/>
          <w:szCs w:val="24"/>
          <w:highlight w:val="yellow"/>
          <w:rPrChange w:id="86" w:author="Muhammad Ijaz" w:date="2026-04-14T09:17:00Z" w16du:dateUtc="2026-04-14T08:17:00Z">
            <w:rPr>
              <w:rFonts w:ascii="Calibri" w:hAnsi="Calibri" w:cs="Calibri"/>
              <w:sz w:val="24"/>
              <w:szCs w:val="24"/>
            </w:rPr>
          </w:rPrChange>
        </w:rPr>
        <w:t>cellulose</w:t>
      </w:r>
      <w:r w:rsidR="00665C9F" w:rsidRPr="00EE0A2B">
        <w:rPr>
          <w:rFonts w:ascii="Calibri" w:hAnsi="Calibri" w:cs="Calibri"/>
          <w:sz w:val="24"/>
          <w:szCs w:val="24"/>
          <w:highlight w:val="yellow"/>
          <w:rPrChange w:id="87" w:author="Muhammad Ijaz" w:date="2026-04-14T09:17:00Z" w16du:dateUtc="2026-04-14T08:17:00Z">
            <w:rPr>
              <w:rFonts w:ascii="Calibri" w:hAnsi="Calibri" w:cs="Calibri"/>
              <w:sz w:val="24"/>
              <w:szCs w:val="24"/>
            </w:rPr>
          </w:rPrChange>
        </w:rPr>
        <w:t xml:space="preserve"> filter paper and </w:t>
      </w:r>
      <w:r w:rsidRPr="00EE0A2B">
        <w:rPr>
          <w:rFonts w:ascii="Calibri" w:hAnsi="Calibri" w:cs="Calibri"/>
          <w:sz w:val="24"/>
          <w:szCs w:val="24"/>
          <w:highlight w:val="yellow"/>
          <w:rPrChange w:id="88" w:author="Muhammad Ijaz" w:date="2026-04-14T09:17:00Z" w16du:dateUtc="2026-04-14T08:17:00Z">
            <w:rPr>
              <w:rFonts w:ascii="Calibri" w:hAnsi="Calibri" w:cs="Calibri"/>
              <w:sz w:val="24"/>
              <w:szCs w:val="24"/>
            </w:rPr>
          </w:rPrChange>
        </w:rPr>
        <w:t>proceed to</w:t>
      </w:r>
      <w:r w:rsidR="00665C9F" w:rsidRPr="00EE0A2B">
        <w:rPr>
          <w:rFonts w:ascii="Calibri" w:hAnsi="Calibri" w:cs="Calibri"/>
          <w:sz w:val="24"/>
          <w:szCs w:val="24"/>
          <w:highlight w:val="yellow"/>
          <w:rPrChange w:id="89" w:author="Muhammad Ijaz" w:date="2026-04-14T09:17:00Z" w16du:dateUtc="2026-04-14T08:17:00Z">
            <w:rPr>
              <w:rFonts w:ascii="Calibri" w:hAnsi="Calibri" w:cs="Calibri"/>
              <w:sz w:val="24"/>
              <w:szCs w:val="24"/>
            </w:rPr>
          </w:rPrChange>
        </w:rPr>
        <w:t xml:space="preserve"> permeation studies (the preferable option) or </w:t>
      </w:r>
      <w:r w:rsidRPr="00EE0A2B">
        <w:rPr>
          <w:rFonts w:ascii="Calibri" w:hAnsi="Calibri" w:cs="Calibri"/>
          <w:sz w:val="24"/>
          <w:szCs w:val="24"/>
          <w:highlight w:val="yellow"/>
          <w:rPrChange w:id="90" w:author="Muhammad Ijaz" w:date="2026-04-14T09:17:00Z" w16du:dateUtc="2026-04-14T08:17:00Z">
            <w:rPr>
              <w:rFonts w:ascii="Calibri" w:hAnsi="Calibri" w:cs="Calibri"/>
              <w:sz w:val="24"/>
              <w:szCs w:val="24"/>
            </w:rPr>
          </w:rPrChange>
        </w:rPr>
        <w:t xml:space="preserve">freeze </w:t>
      </w:r>
      <w:r w:rsidR="00665C9F" w:rsidRPr="00EE0A2B">
        <w:rPr>
          <w:rFonts w:ascii="Calibri" w:hAnsi="Calibri" w:cs="Calibri"/>
          <w:sz w:val="24"/>
          <w:szCs w:val="24"/>
          <w:highlight w:val="yellow"/>
          <w:rPrChange w:id="91" w:author="Muhammad Ijaz" w:date="2026-04-14T09:17:00Z" w16du:dateUtc="2026-04-14T08:17:00Z">
            <w:rPr>
              <w:rFonts w:ascii="Calibri" w:hAnsi="Calibri" w:cs="Calibri"/>
              <w:sz w:val="24"/>
              <w:szCs w:val="24"/>
            </w:rPr>
          </w:rPrChange>
        </w:rPr>
        <w:t xml:space="preserve">for a maximum of 4 weeks. </w:t>
      </w:r>
    </w:p>
    <w:p w14:paraId="02A424BC" w14:textId="77777777" w:rsidR="00962092" w:rsidRPr="00EE0A2B" w:rsidRDefault="00962092" w:rsidP="00E35F49">
      <w:pPr>
        <w:pStyle w:val="ListParagraph"/>
        <w:spacing w:after="0" w:line="240" w:lineRule="auto"/>
        <w:ind w:left="0"/>
        <w:rPr>
          <w:rFonts w:ascii="Calibri" w:hAnsi="Calibri" w:cs="Calibri"/>
          <w:sz w:val="24"/>
          <w:szCs w:val="24"/>
        </w:rPr>
      </w:pPr>
    </w:p>
    <w:p w14:paraId="45308973" w14:textId="4ED57345" w:rsidR="00F204D8" w:rsidRPr="00EE0A2B" w:rsidRDefault="00665C9F" w:rsidP="00E35F49">
      <w:pPr>
        <w:pStyle w:val="ListParagraph"/>
        <w:numPr>
          <w:ilvl w:val="1"/>
          <w:numId w:val="27"/>
        </w:numPr>
        <w:spacing w:after="0" w:line="240" w:lineRule="auto"/>
        <w:ind w:left="0" w:firstLine="0"/>
        <w:rPr>
          <w:rFonts w:ascii="Calibri" w:hAnsi="Calibri" w:cs="Calibri"/>
          <w:sz w:val="24"/>
          <w:szCs w:val="24"/>
        </w:rPr>
      </w:pPr>
      <w:r w:rsidRPr="00EE0A2B">
        <w:rPr>
          <w:rFonts w:ascii="Calibri" w:hAnsi="Calibri" w:cs="Calibri"/>
          <w:sz w:val="24"/>
          <w:szCs w:val="24"/>
        </w:rPr>
        <w:t xml:space="preserve">For the freezing process after separation, </w:t>
      </w:r>
      <w:r w:rsidR="00F204D8" w:rsidRPr="00EE0A2B">
        <w:rPr>
          <w:rFonts w:ascii="Calibri" w:hAnsi="Calibri" w:cs="Calibri"/>
          <w:sz w:val="24"/>
          <w:szCs w:val="24"/>
        </w:rPr>
        <w:t xml:space="preserve">immerse </w:t>
      </w:r>
      <w:r w:rsidRPr="00EE0A2B">
        <w:rPr>
          <w:rFonts w:ascii="Calibri" w:hAnsi="Calibri" w:cs="Calibri"/>
          <w:sz w:val="24"/>
          <w:szCs w:val="24"/>
        </w:rPr>
        <w:t>oromucosae for 2 h in a cryoprotectant, 85% glycerol</w:t>
      </w:r>
      <w:r w:rsidRPr="00EE0A2B">
        <w:rPr>
          <w:rFonts w:ascii="Calibri" w:hAnsi="Calibri" w:cs="Calibri"/>
          <w:sz w:val="24"/>
          <w:szCs w:val="24"/>
        </w:rPr>
        <w:fldChar w:fldCharType="begin"/>
      </w:r>
      <w:r w:rsidR="003B39C3" w:rsidRPr="00EE0A2B">
        <w:rPr>
          <w:rFonts w:ascii="Calibri" w:hAnsi="Calibri" w:cs="Calibri"/>
          <w:sz w:val="24"/>
          <w:szCs w:val="24"/>
        </w:rPr>
        <w:instrText xml:space="preserve"> ADDIN EN.CITE &lt;EndNote&gt;&lt;Cite&gt;&lt;Author&gt;Pegg&lt;/Author&gt;&lt;Year&gt;2014&lt;/Year&gt;&lt;RecNum&gt;56&lt;/RecNum&gt;&lt;DisplayText&gt;&lt;style face="superscript"&gt;25&lt;/style&gt;&lt;/DisplayText&gt;&lt;record&gt;&lt;rec-number&gt;56&lt;/rec-number&gt;&lt;foreign-keys&gt;&lt;key app="EN" db-id="zzt5ew90tsdsz8et5aw5rxr7vv5ef5a5s2dx" timestamp="1767394302"&gt;56&lt;/key&gt;&lt;/foreign-keys&gt;&lt;ref-type name="Book Section"&gt;5&lt;/ref-type&gt;&lt;contributors&gt;&lt;authors&gt;&lt;author&gt;Pegg, David E&lt;/author&gt;&lt;/authors&gt;&lt;/contributors&gt;&lt;titles&gt;&lt;title&gt;Principles of cryopreservation&lt;/title&gt;&lt;secondary-title&gt;Cryopreservation and freeze-drying protocols&lt;/secondary-title&gt;&lt;/titles&gt;&lt;pages&gt;3-19&lt;/pages&gt;&lt;dates&gt;&lt;year&gt;2014&lt;/year&gt;&lt;/dates&gt;&lt;publisher&gt;Springer&lt;/publisher&gt;&lt;urls&gt;&lt;/urls&gt;&lt;/record&gt;&lt;/Cite&gt;&lt;/EndNote&gt;</w:instrText>
      </w:r>
      <w:r w:rsidRPr="00EE0A2B">
        <w:rPr>
          <w:rFonts w:ascii="Calibri" w:hAnsi="Calibri" w:cs="Calibri"/>
          <w:sz w:val="24"/>
          <w:szCs w:val="24"/>
        </w:rPr>
        <w:fldChar w:fldCharType="separate"/>
      </w:r>
      <w:r w:rsidR="003B39C3" w:rsidRPr="00EE0A2B">
        <w:rPr>
          <w:rFonts w:ascii="Calibri" w:hAnsi="Calibri" w:cs="Calibri"/>
          <w:noProof/>
          <w:sz w:val="24"/>
          <w:szCs w:val="24"/>
          <w:vertAlign w:val="superscript"/>
        </w:rPr>
        <w:t>25</w:t>
      </w:r>
      <w:r w:rsidRPr="00EE0A2B">
        <w:rPr>
          <w:rFonts w:ascii="Calibri" w:hAnsi="Calibri" w:cs="Calibri"/>
          <w:sz w:val="24"/>
          <w:szCs w:val="24"/>
        </w:rPr>
        <w:fldChar w:fldCharType="end"/>
      </w:r>
      <w:r w:rsidR="00F204D8" w:rsidRPr="00EE0A2B">
        <w:rPr>
          <w:rFonts w:ascii="Calibri" w:hAnsi="Calibri" w:cs="Calibri"/>
          <w:sz w:val="24"/>
          <w:szCs w:val="24"/>
        </w:rPr>
        <w:t>,</w:t>
      </w:r>
      <w:r w:rsidRPr="00EE0A2B">
        <w:rPr>
          <w:rFonts w:ascii="Calibri" w:hAnsi="Calibri" w:cs="Calibri"/>
          <w:sz w:val="24"/>
          <w:szCs w:val="24"/>
        </w:rPr>
        <w:t xml:space="preserve"> with gentle shaking</w:t>
      </w:r>
      <w:r w:rsidR="00836765" w:rsidRPr="00EE0A2B">
        <w:rPr>
          <w:rFonts w:ascii="Calibri" w:hAnsi="Calibri" w:cs="Calibri"/>
          <w:sz w:val="24"/>
          <w:szCs w:val="24"/>
        </w:rPr>
        <w:t>. H</w:t>
      </w:r>
      <w:r w:rsidR="00F000CB" w:rsidRPr="00EE0A2B">
        <w:rPr>
          <w:rFonts w:ascii="Calibri" w:hAnsi="Calibri" w:cs="Calibri"/>
          <w:sz w:val="24"/>
          <w:szCs w:val="24"/>
        </w:rPr>
        <w:t xml:space="preserve">igh viscosity glycerol replaces intercellular water to prevent </w:t>
      </w:r>
      <w:r w:rsidR="00F204D8" w:rsidRPr="00EE0A2B">
        <w:rPr>
          <w:rFonts w:ascii="Calibri" w:hAnsi="Calibri" w:cs="Calibri"/>
          <w:sz w:val="24"/>
          <w:szCs w:val="24"/>
        </w:rPr>
        <w:t xml:space="preserve">the </w:t>
      </w:r>
      <w:r w:rsidR="00F000CB" w:rsidRPr="00EE0A2B">
        <w:rPr>
          <w:rFonts w:ascii="Calibri" w:hAnsi="Calibri" w:cs="Calibri"/>
          <w:sz w:val="24"/>
          <w:szCs w:val="24"/>
        </w:rPr>
        <w:t>formation of water crystals</w:t>
      </w:r>
      <w:r w:rsidR="00F204D8" w:rsidRPr="00EE0A2B">
        <w:rPr>
          <w:rFonts w:ascii="Calibri" w:hAnsi="Calibri" w:cs="Calibri"/>
          <w:sz w:val="24"/>
          <w:szCs w:val="24"/>
        </w:rPr>
        <w:t>,</w:t>
      </w:r>
      <w:r w:rsidR="00F000CB" w:rsidRPr="00EE0A2B">
        <w:rPr>
          <w:rFonts w:ascii="Calibri" w:hAnsi="Calibri" w:cs="Calibri"/>
          <w:sz w:val="24"/>
          <w:szCs w:val="24"/>
        </w:rPr>
        <w:t xml:space="preserve"> which could damage the tissue structure. </w:t>
      </w:r>
    </w:p>
    <w:p w14:paraId="0B1425EB" w14:textId="77777777" w:rsidR="00F204D8" w:rsidRPr="00EE0A2B" w:rsidRDefault="00F204D8" w:rsidP="00E35F49">
      <w:pPr>
        <w:pStyle w:val="ListParagraph"/>
        <w:spacing w:after="0" w:line="240" w:lineRule="auto"/>
        <w:ind w:left="0"/>
        <w:rPr>
          <w:rFonts w:ascii="Calibri" w:hAnsi="Calibri" w:cs="Calibri"/>
          <w:sz w:val="24"/>
          <w:szCs w:val="24"/>
        </w:rPr>
      </w:pPr>
    </w:p>
    <w:p w14:paraId="00C84944" w14:textId="33314CB1" w:rsidR="00F204D8" w:rsidRPr="00EE0A2B" w:rsidRDefault="00F000CB" w:rsidP="00E35F49">
      <w:pPr>
        <w:pStyle w:val="ListParagraph"/>
        <w:numPr>
          <w:ilvl w:val="1"/>
          <w:numId w:val="27"/>
        </w:numPr>
        <w:spacing w:after="0" w:line="240" w:lineRule="auto"/>
        <w:ind w:left="0" w:firstLine="0"/>
        <w:rPr>
          <w:rFonts w:ascii="Calibri" w:hAnsi="Calibri" w:cs="Calibri"/>
          <w:sz w:val="24"/>
          <w:szCs w:val="24"/>
        </w:rPr>
      </w:pPr>
      <w:r w:rsidRPr="00EE0A2B">
        <w:rPr>
          <w:rFonts w:ascii="Calibri" w:hAnsi="Calibri" w:cs="Calibri"/>
          <w:sz w:val="24"/>
          <w:szCs w:val="24"/>
        </w:rPr>
        <w:t xml:space="preserve">After this period, </w:t>
      </w:r>
      <w:r w:rsidR="00F204D8" w:rsidRPr="00EE0A2B">
        <w:rPr>
          <w:rFonts w:ascii="Calibri" w:hAnsi="Calibri" w:cs="Calibri"/>
          <w:sz w:val="24"/>
          <w:szCs w:val="24"/>
        </w:rPr>
        <w:t xml:space="preserve">replace </w:t>
      </w:r>
      <w:r w:rsidRPr="00EE0A2B">
        <w:rPr>
          <w:rFonts w:ascii="Calibri" w:hAnsi="Calibri" w:cs="Calibri"/>
          <w:sz w:val="24"/>
          <w:szCs w:val="24"/>
        </w:rPr>
        <w:t xml:space="preserve">glycerol with fresh PBS and 10% glycerol. </w:t>
      </w:r>
      <w:r w:rsidR="00F204D8" w:rsidRPr="00EE0A2B">
        <w:rPr>
          <w:rFonts w:ascii="Calibri" w:hAnsi="Calibri" w:cs="Calibri"/>
          <w:sz w:val="24"/>
          <w:szCs w:val="24"/>
        </w:rPr>
        <w:t>Freeze t</w:t>
      </w:r>
      <w:r w:rsidRPr="00EE0A2B">
        <w:rPr>
          <w:rFonts w:ascii="Calibri" w:hAnsi="Calibri" w:cs="Calibri"/>
          <w:sz w:val="24"/>
          <w:szCs w:val="24"/>
        </w:rPr>
        <w:t xml:space="preserve">he mucosal samples at </w:t>
      </w:r>
      <w:r w:rsidR="00F204D8" w:rsidRPr="00EE0A2B">
        <w:rPr>
          <w:rFonts w:ascii="Calibri" w:hAnsi="Calibri" w:cs="Calibri"/>
          <w:sz w:val="24"/>
          <w:szCs w:val="24"/>
        </w:rPr>
        <w:t>-</w:t>
      </w:r>
      <w:r w:rsidRPr="00EE0A2B">
        <w:rPr>
          <w:rFonts w:ascii="Calibri" w:hAnsi="Calibri" w:cs="Calibri"/>
          <w:sz w:val="24"/>
          <w:szCs w:val="24"/>
        </w:rPr>
        <w:t>20 °C or -70 °C</w:t>
      </w:r>
      <w:r w:rsidR="00F204D8" w:rsidRPr="00EE0A2B">
        <w:rPr>
          <w:rFonts w:ascii="Calibri" w:hAnsi="Calibri" w:cs="Calibri"/>
          <w:sz w:val="24"/>
          <w:szCs w:val="24"/>
        </w:rPr>
        <w:t>,</w:t>
      </w:r>
      <w:r w:rsidRPr="00EE0A2B">
        <w:rPr>
          <w:rFonts w:ascii="Calibri" w:hAnsi="Calibri" w:cs="Calibri"/>
          <w:sz w:val="24"/>
          <w:szCs w:val="24"/>
        </w:rPr>
        <w:t xml:space="preserve"> depending on the storage duration required. </w:t>
      </w:r>
      <w:r w:rsidR="00F204D8" w:rsidRPr="00EE0A2B">
        <w:rPr>
          <w:rFonts w:ascii="Calibri" w:hAnsi="Calibri" w:cs="Calibri"/>
          <w:sz w:val="24"/>
          <w:szCs w:val="24"/>
        </w:rPr>
        <w:t>Perform t</w:t>
      </w:r>
      <w:r w:rsidRPr="00EE0A2B">
        <w:rPr>
          <w:rFonts w:ascii="Calibri" w:hAnsi="Calibri" w:cs="Calibri"/>
          <w:sz w:val="24"/>
          <w:szCs w:val="24"/>
        </w:rPr>
        <w:t xml:space="preserve">he freezing procedure at a </w:t>
      </w:r>
      <w:r w:rsidR="00836765" w:rsidRPr="00EE0A2B">
        <w:rPr>
          <w:rFonts w:ascii="Calibri" w:hAnsi="Calibri" w:cs="Calibri"/>
          <w:sz w:val="24"/>
          <w:szCs w:val="24"/>
        </w:rPr>
        <w:t xml:space="preserve">controlled </w:t>
      </w:r>
      <w:r w:rsidRPr="00EE0A2B">
        <w:rPr>
          <w:rFonts w:ascii="Calibri" w:hAnsi="Calibri" w:cs="Calibri"/>
          <w:sz w:val="24"/>
          <w:szCs w:val="24"/>
        </w:rPr>
        <w:t xml:space="preserve">rate of </w:t>
      </w:r>
      <w:r w:rsidR="00836765" w:rsidRPr="00EE0A2B">
        <w:rPr>
          <w:rFonts w:ascii="Calibri" w:hAnsi="Calibri" w:cs="Calibri"/>
          <w:sz w:val="24"/>
          <w:szCs w:val="24"/>
        </w:rPr>
        <w:t>~</w:t>
      </w:r>
      <w:r w:rsidR="00F204D8" w:rsidRPr="00EE0A2B">
        <w:rPr>
          <w:rFonts w:ascii="Calibri" w:hAnsi="Calibri" w:cs="Calibri"/>
          <w:sz w:val="24"/>
          <w:szCs w:val="24"/>
        </w:rPr>
        <w:t>-</w:t>
      </w:r>
      <w:r w:rsidRPr="00EE0A2B">
        <w:rPr>
          <w:rFonts w:ascii="Calibri" w:hAnsi="Calibri" w:cs="Calibri"/>
          <w:sz w:val="24"/>
          <w:szCs w:val="24"/>
        </w:rPr>
        <w:t>1 °C·min</w:t>
      </w:r>
      <w:r w:rsidR="00F204D8" w:rsidRPr="00EE0A2B">
        <w:rPr>
          <w:rFonts w:ascii="Calibri" w:hAnsi="Calibri" w:cs="Calibri"/>
          <w:sz w:val="24"/>
          <w:szCs w:val="24"/>
          <w:vertAlign w:val="superscript"/>
        </w:rPr>
        <w:t>-</w:t>
      </w:r>
      <w:r w:rsidRPr="00EE0A2B">
        <w:rPr>
          <w:rFonts w:ascii="Calibri" w:hAnsi="Calibri" w:cs="Calibri"/>
          <w:sz w:val="24"/>
          <w:szCs w:val="24"/>
          <w:vertAlign w:val="superscript"/>
        </w:rPr>
        <w:t>1</w:t>
      </w:r>
      <w:r w:rsidRPr="00EE0A2B">
        <w:rPr>
          <w:rFonts w:ascii="Calibri" w:hAnsi="Calibri" w:cs="Calibri"/>
          <w:sz w:val="24"/>
          <w:szCs w:val="24"/>
        </w:rPr>
        <w:t xml:space="preserve">. </w:t>
      </w:r>
    </w:p>
    <w:p w14:paraId="2C2EEBD1" w14:textId="77777777" w:rsidR="00F204D8" w:rsidRPr="00E35F49" w:rsidRDefault="00F204D8" w:rsidP="00E35F49">
      <w:pPr>
        <w:pStyle w:val="ListParagraph"/>
        <w:spacing w:after="0" w:line="240" w:lineRule="auto"/>
        <w:ind w:left="0"/>
        <w:rPr>
          <w:rFonts w:ascii="Calibri" w:hAnsi="Calibri" w:cs="Calibri"/>
          <w:sz w:val="24"/>
          <w:szCs w:val="24"/>
        </w:rPr>
      </w:pPr>
    </w:p>
    <w:p w14:paraId="0B994F75" w14:textId="38EA688B" w:rsidR="00665C9F" w:rsidRPr="002541BB" w:rsidRDefault="00F204D8" w:rsidP="00E35F49">
      <w:pPr>
        <w:pStyle w:val="ListParagraph"/>
        <w:spacing w:after="0" w:line="240" w:lineRule="auto"/>
        <w:ind w:left="0"/>
        <w:rPr>
          <w:rFonts w:ascii="Calibri" w:hAnsi="Calibri" w:cs="Calibri"/>
          <w:sz w:val="24"/>
          <w:szCs w:val="24"/>
        </w:rPr>
      </w:pPr>
      <w:r w:rsidRPr="002541BB">
        <w:rPr>
          <w:rFonts w:ascii="Calibri" w:hAnsi="Calibri" w:cs="Calibri"/>
          <w:sz w:val="24"/>
          <w:szCs w:val="24"/>
        </w:rPr>
        <w:t xml:space="preserve">NOTE: </w:t>
      </w:r>
      <w:r w:rsidR="00F000CB" w:rsidRPr="002541BB">
        <w:rPr>
          <w:rFonts w:ascii="Calibri" w:hAnsi="Calibri" w:cs="Calibri"/>
          <w:sz w:val="24"/>
          <w:szCs w:val="24"/>
        </w:rPr>
        <w:t xml:space="preserve">All experiments are conducted using at least three specimens of tissues from </w:t>
      </w:r>
      <w:r w:rsidRPr="002541BB">
        <w:rPr>
          <w:rFonts w:ascii="Calibri" w:hAnsi="Calibri" w:cs="Calibri"/>
          <w:sz w:val="24"/>
          <w:szCs w:val="24"/>
        </w:rPr>
        <w:t xml:space="preserve">the </w:t>
      </w:r>
      <w:r w:rsidR="00F000CB" w:rsidRPr="002541BB">
        <w:rPr>
          <w:rFonts w:ascii="Calibri" w:hAnsi="Calibri" w:cs="Calibri"/>
          <w:sz w:val="24"/>
          <w:szCs w:val="24"/>
        </w:rPr>
        <w:t xml:space="preserve">cheeks of different animals. </w:t>
      </w:r>
    </w:p>
    <w:p w14:paraId="05FBD190" w14:textId="77777777" w:rsidR="00836765" w:rsidRPr="002541BB" w:rsidRDefault="00836765" w:rsidP="002541BB"/>
    <w:p w14:paraId="1389FEB8" w14:textId="0557E990" w:rsidR="00665C9F" w:rsidRPr="00EE0A2B" w:rsidRDefault="00244344" w:rsidP="00E35F49">
      <w:pPr>
        <w:pStyle w:val="ListParagraph"/>
        <w:numPr>
          <w:ilvl w:val="0"/>
          <w:numId w:val="27"/>
        </w:numPr>
        <w:spacing w:after="0" w:line="240" w:lineRule="auto"/>
        <w:ind w:left="0" w:firstLine="0"/>
        <w:rPr>
          <w:rFonts w:ascii="Calibri" w:hAnsi="Calibri" w:cs="Calibri"/>
          <w:b/>
          <w:bCs/>
          <w:sz w:val="24"/>
          <w:szCs w:val="24"/>
          <w:highlight w:val="yellow"/>
          <w:rPrChange w:id="92" w:author="Muhammad Ijaz" w:date="2026-04-14T09:22:00Z" w16du:dateUtc="2026-04-14T08:22:00Z">
            <w:rPr>
              <w:rFonts w:ascii="Calibri" w:hAnsi="Calibri" w:cs="Calibri"/>
              <w:b/>
              <w:bCs/>
              <w:sz w:val="24"/>
              <w:szCs w:val="24"/>
            </w:rPr>
          </w:rPrChange>
        </w:rPr>
      </w:pPr>
      <w:r w:rsidRPr="00EE0A2B">
        <w:rPr>
          <w:rFonts w:ascii="Calibri" w:hAnsi="Calibri" w:cs="Calibri"/>
          <w:b/>
          <w:bCs/>
          <w:i/>
          <w:sz w:val="24"/>
          <w:szCs w:val="24"/>
          <w:highlight w:val="yellow"/>
          <w:rPrChange w:id="93" w:author="Muhammad Ijaz" w:date="2026-04-14T09:22:00Z" w16du:dateUtc="2026-04-14T08:22:00Z">
            <w:rPr>
              <w:rFonts w:ascii="Calibri" w:hAnsi="Calibri" w:cs="Calibri"/>
              <w:b/>
              <w:bCs/>
              <w:i/>
              <w:sz w:val="24"/>
              <w:szCs w:val="24"/>
            </w:rPr>
          </w:rPrChange>
        </w:rPr>
        <w:t>E</w:t>
      </w:r>
      <w:r w:rsidR="00C51E32" w:rsidRPr="00EE0A2B">
        <w:rPr>
          <w:rFonts w:ascii="Calibri" w:hAnsi="Calibri" w:cs="Calibri"/>
          <w:b/>
          <w:bCs/>
          <w:i/>
          <w:sz w:val="24"/>
          <w:szCs w:val="24"/>
          <w:highlight w:val="yellow"/>
          <w:rPrChange w:id="94" w:author="Muhammad Ijaz" w:date="2026-04-14T09:22:00Z" w16du:dateUtc="2026-04-14T08:22:00Z">
            <w:rPr>
              <w:rFonts w:ascii="Calibri" w:hAnsi="Calibri" w:cs="Calibri"/>
              <w:b/>
              <w:bCs/>
              <w:i/>
              <w:sz w:val="24"/>
              <w:szCs w:val="24"/>
            </w:rPr>
          </w:rPrChange>
        </w:rPr>
        <w:t>x</w:t>
      </w:r>
      <w:r w:rsidR="00F204D8" w:rsidRPr="00EE0A2B">
        <w:rPr>
          <w:rFonts w:ascii="Calibri" w:hAnsi="Calibri" w:cs="Calibri"/>
          <w:b/>
          <w:bCs/>
          <w:i/>
          <w:sz w:val="24"/>
          <w:szCs w:val="24"/>
          <w:highlight w:val="yellow"/>
          <w:rPrChange w:id="95" w:author="Muhammad Ijaz" w:date="2026-04-14T09:22:00Z" w16du:dateUtc="2026-04-14T08:22:00Z">
            <w:rPr>
              <w:rFonts w:ascii="Calibri" w:hAnsi="Calibri" w:cs="Calibri"/>
              <w:b/>
              <w:bCs/>
              <w:i/>
              <w:sz w:val="24"/>
              <w:szCs w:val="24"/>
            </w:rPr>
          </w:rPrChange>
        </w:rPr>
        <w:t xml:space="preserve"> </w:t>
      </w:r>
      <w:r w:rsidR="00C51E32" w:rsidRPr="00EE0A2B">
        <w:rPr>
          <w:rFonts w:ascii="Calibri" w:hAnsi="Calibri" w:cs="Calibri"/>
          <w:b/>
          <w:bCs/>
          <w:i/>
          <w:sz w:val="24"/>
          <w:szCs w:val="24"/>
          <w:highlight w:val="yellow"/>
          <w:rPrChange w:id="96" w:author="Muhammad Ijaz" w:date="2026-04-14T09:22:00Z" w16du:dateUtc="2026-04-14T08:22:00Z">
            <w:rPr>
              <w:rFonts w:ascii="Calibri" w:hAnsi="Calibri" w:cs="Calibri"/>
              <w:b/>
              <w:bCs/>
              <w:i/>
              <w:sz w:val="24"/>
              <w:szCs w:val="24"/>
            </w:rPr>
          </w:rPrChange>
        </w:rPr>
        <w:t>vivo</w:t>
      </w:r>
      <w:r w:rsidR="00665C9F" w:rsidRPr="00EE0A2B">
        <w:rPr>
          <w:rFonts w:ascii="Calibri" w:hAnsi="Calibri" w:cs="Calibri"/>
          <w:b/>
          <w:bCs/>
          <w:sz w:val="24"/>
          <w:szCs w:val="24"/>
          <w:highlight w:val="yellow"/>
          <w:rPrChange w:id="97" w:author="Muhammad Ijaz" w:date="2026-04-14T09:22:00Z" w16du:dateUtc="2026-04-14T08:22:00Z">
            <w:rPr>
              <w:rFonts w:ascii="Calibri" w:hAnsi="Calibri" w:cs="Calibri"/>
              <w:b/>
              <w:bCs/>
              <w:sz w:val="24"/>
              <w:szCs w:val="24"/>
            </w:rPr>
          </w:rPrChange>
        </w:rPr>
        <w:t xml:space="preserve"> permeation study in mucosae mounted in Franz </w:t>
      </w:r>
      <w:r w:rsidR="00F204D8" w:rsidRPr="00EE0A2B">
        <w:rPr>
          <w:rFonts w:ascii="Calibri" w:hAnsi="Calibri" w:cs="Calibri"/>
          <w:b/>
          <w:bCs/>
          <w:sz w:val="24"/>
          <w:szCs w:val="24"/>
          <w:highlight w:val="yellow"/>
          <w:rPrChange w:id="98" w:author="Muhammad Ijaz" w:date="2026-04-14T09:22:00Z" w16du:dateUtc="2026-04-14T08:22:00Z">
            <w:rPr>
              <w:rFonts w:ascii="Calibri" w:hAnsi="Calibri" w:cs="Calibri"/>
              <w:b/>
              <w:bCs/>
              <w:sz w:val="24"/>
              <w:szCs w:val="24"/>
            </w:rPr>
          </w:rPrChange>
        </w:rPr>
        <w:t xml:space="preserve">diffusion cells </w:t>
      </w:r>
      <w:r w:rsidR="00665C9F" w:rsidRPr="00EE0A2B">
        <w:rPr>
          <w:rFonts w:ascii="Calibri" w:hAnsi="Calibri" w:cs="Calibri"/>
          <w:b/>
          <w:bCs/>
          <w:sz w:val="24"/>
          <w:szCs w:val="24"/>
          <w:highlight w:val="yellow"/>
          <w:rPrChange w:id="99" w:author="Muhammad Ijaz" w:date="2026-04-14T09:22:00Z" w16du:dateUtc="2026-04-14T08:22:00Z">
            <w:rPr>
              <w:rFonts w:ascii="Calibri" w:hAnsi="Calibri" w:cs="Calibri"/>
              <w:b/>
              <w:bCs/>
              <w:sz w:val="24"/>
              <w:szCs w:val="24"/>
            </w:rPr>
          </w:rPrChange>
        </w:rPr>
        <w:t>and use of Hill</w:t>
      </w:r>
      <w:r w:rsidR="00836765" w:rsidRPr="00EE0A2B">
        <w:rPr>
          <w:rFonts w:ascii="Calibri" w:hAnsi="Calibri" w:cs="Calibri"/>
          <w:b/>
          <w:bCs/>
          <w:sz w:val="24"/>
          <w:szCs w:val="24"/>
          <w:highlight w:val="yellow"/>
          <w:rPrChange w:id="100" w:author="Muhammad Ijaz" w:date="2026-04-14T09:22:00Z" w16du:dateUtc="2026-04-14T08:22:00Z">
            <w:rPr>
              <w:rFonts w:ascii="Calibri" w:hAnsi="Calibri" w:cs="Calibri"/>
              <w:b/>
              <w:bCs/>
              <w:sz w:val="24"/>
              <w:szCs w:val="24"/>
            </w:rPr>
          </w:rPrChange>
        </w:rPr>
        <w:t>t</w:t>
      </w:r>
      <w:r w:rsidR="00665C9F" w:rsidRPr="00EE0A2B">
        <w:rPr>
          <w:rFonts w:ascii="Calibri" w:hAnsi="Calibri" w:cs="Calibri"/>
          <w:b/>
          <w:bCs/>
          <w:sz w:val="24"/>
          <w:szCs w:val="24"/>
          <w:highlight w:val="yellow"/>
          <w:rPrChange w:id="101" w:author="Muhammad Ijaz" w:date="2026-04-14T09:22:00Z" w16du:dateUtc="2026-04-14T08:22:00Z">
            <w:rPr>
              <w:rFonts w:ascii="Calibri" w:hAnsi="Calibri" w:cs="Calibri"/>
              <w:b/>
              <w:bCs/>
              <w:sz w:val="24"/>
              <w:szCs w:val="24"/>
            </w:rPr>
          </w:rPrChange>
        </w:rPr>
        <w:t xml:space="preserve">op </w:t>
      </w:r>
      <w:r w:rsidR="00836765" w:rsidRPr="00EE0A2B">
        <w:rPr>
          <w:rFonts w:ascii="Calibri" w:hAnsi="Calibri" w:cs="Calibri"/>
          <w:b/>
          <w:bCs/>
          <w:sz w:val="24"/>
          <w:szCs w:val="24"/>
          <w:highlight w:val="yellow"/>
          <w:rPrChange w:id="102" w:author="Muhammad Ijaz" w:date="2026-04-14T09:22:00Z" w16du:dateUtc="2026-04-14T08:22:00Z">
            <w:rPr>
              <w:rFonts w:ascii="Calibri" w:hAnsi="Calibri" w:cs="Calibri"/>
              <w:b/>
              <w:bCs/>
              <w:sz w:val="24"/>
              <w:szCs w:val="24"/>
            </w:rPr>
          </w:rPrChange>
        </w:rPr>
        <w:t>c</w:t>
      </w:r>
      <w:r w:rsidR="00665C9F" w:rsidRPr="00EE0A2B">
        <w:rPr>
          <w:rFonts w:ascii="Calibri" w:hAnsi="Calibri" w:cs="Calibri"/>
          <w:b/>
          <w:bCs/>
          <w:sz w:val="24"/>
          <w:szCs w:val="24"/>
          <w:highlight w:val="yellow"/>
          <w:rPrChange w:id="103" w:author="Muhammad Ijaz" w:date="2026-04-14T09:22:00Z" w16du:dateUtc="2026-04-14T08:22:00Z">
            <w:rPr>
              <w:rFonts w:ascii="Calibri" w:hAnsi="Calibri" w:cs="Calibri"/>
              <w:b/>
              <w:bCs/>
              <w:sz w:val="24"/>
              <w:szCs w:val="24"/>
            </w:rPr>
          </w:rPrChange>
        </w:rPr>
        <w:t>hambers to present with the GLP-1 RA and GDC.</w:t>
      </w:r>
    </w:p>
    <w:p w14:paraId="3B54D8BF" w14:textId="77777777" w:rsidR="00962092" w:rsidRPr="002541BB" w:rsidRDefault="00962092" w:rsidP="00E35F49">
      <w:pPr>
        <w:pStyle w:val="ListParagraph"/>
        <w:spacing w:after="0" w:line="240" w:lineRule="auto"/>
        <w:ind w:left="0"/>
        <w:rPr>
          <w:rFonts w:ascii="Calibri" w:hAnsi="Calibri" w:cs="Calibri"/>
          <w:b/>
          <w:bCs/>
          <w:sz w:val="24"/>
          <w:szCs w:val="24"/>
        </w:rPr>
      </w:pPr>
    </w:p>
    <w:p w14:paraId="2FFD89B3" w14:textId="7BB58440" w:rsidR="00665C9F" w:rsidRPr="002541BB" w:rsidRDefault="00F204D8" w:rsidP="002541BB">
      <w:r w:rsidRPr="00E35F49">
        <w:rPr>
          <w:iCs/>
        </w:rPr>
        <w:t>NOTE:</w:t>
      </w:r>
      <w:r w:rsidRPr="002541BB">
        <w:rPr>
          <w:i/>
        </w:rPr>
        <w:t xml:space="preserve"> </w:t>
      </w:r>
      <w:r w:rsidR="00C51E32" w:rsidRPr="002541BB">
        <w:rPr>
          <w:i/>
        </w:rPr>
        <w:t>Ex</w:t>
      </w:r>
      <w:r w:rsidRPr="002541BB">
        <w:rPr>
          <w:i/>
        </w:rPr>
        <w:t xml:space="preserve"> </w:t>
      </w:r>
      <w:r w:rsidR="00C51E32" w:rsidRPr="002541BB">
        <w:rPr>
          <w:i/>
        </w:rPr>
        <w:t>vivo</w:t>
      </w:r>
      <w:r w:rsidR="00665C9F" w:rsidRPr="002541BB">
        <w:t xml:space="preserve"> permeability studies are performed </w:t>
      </w:r>
      <w:r w:rsidR="00836765" w:rsidRPr="002541BB">
        <w:t xml:space="preserve">initially </w:t>
      </w:r>
      <w:r w:rsidR="00665C9F" w:rsidRPr="002541BB">
        <w:t xml:space="preserve">on fresh isolated porcine buccal mucosae using Franz </w:t>
      </w:r>
      <w:r w:rsidRPr="002541BB">
        <w:t xml:space="preserve">diffusion cells </w:t>
      </w:r>
      <w:r w:rsidR="00665C9F" w:rsidRPr="002541BB">
        <w:t xml:space="preserve">(FDC). </w:t>
      </w:r>
    </w:p>
    <w:p w14:paraId="25C9F21B" w14:textId="77777777" w:rsidR="00962092" w:rsidRPr="002541BB" w:rsidRDefault="00962092" w:rsidP="002541BB"/>
    <w:p w14:paraId="6C0DC915" w14:textId="34E51657" w:rsidR="00665C9F" w:rsidRPr="00EE0A2B" w:rsidRDefault="001B7A46" w:rsidP="00E35F49">
      <w:pPr>
        <w:pStyle w:val="ListParagraph"/>
        <w:numPr>
          <w:ilvl w:val="1"/>
          <w:numId w:val="27"/>
        </w:numPr>
        <w:spacing w:after="0" w:line="240" w:lineRule="auto"/>
        <w:ind w:left="0" w:firstLine="0"/>
        <w:rPr>
          <w:rFonts w:ascii="Calibri" w:hAnsi="Calibri" w:cs="Calibri"/>
          <w:sz w:val="24"/>
          <w:szCs w:val="24"/>
          <w:highlight w:val="yellow"/>
          <w:rPrChange w:id="104"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105" w:author="Muhammad Ijaz" w:date="2026-04-14T09:17:00Z" w16du:dateUtc="2026-04-14T08:17:00Z">
            <w:rPr>
              <w:rFonts w:ascii="Calibri" w:hAnsi="Calibri" w:cs="Calibri"/>
              <w:sz w:val="24"/>
              <w:szCs w:val="24"/>
            </w:rPr>
          </w:rPrChange>
        </w:rPr>
        <w:t>Mount the d</w:t>
      </w:r>
      <w:r w:rsidR="00665C9F" w:rsidRPr="00EE0A2B">
        <w:rPr>
          <w:rFonts w:ascii="Calibri" w:hAnsi="Calibri" w:cs="Calibri"/>
          <w:sz w:val="24"/>
          <w:szCs w:val="24"/>
          <w:highlight w:val="yellow"/>
          <w:rPrChange w:id="106" w:author="Muhammad Ijaz" w:date="2026-04-14T09:17:00Z" w16du:dateUtc="2026-04-14T08:17:00Z">
            <w:rPr>
              <w:rFonts w:ascii="Calibri" w:hAnsi="Calibri" w:cs="Calibri"/>
              <w:sz w:val="24"/>
              <w:szCs w:val="24"/>
            </w:rPr>
          </w:rPrChange>
        </w:rPr>
        <w:t xml:space="preserve">issected tissue </w:t>
      </w:r>
      <w:r w:rsidRPr="00EE0A2B">
        <w:rPr>
          <w:rFonts w:ascii="Calibri" w:hAnsi="Calibri" w:cs="Calibri"/>
          <w:sz w:val="24"/>
          <w:szCs w:val="24"/>
          <w:highlight w:val="yellow"/>
          <w:rPrChange w:id="107" w:author="Muhammad Ijaz" w:date="2026-04-14T09:17:00Z" w16du:dateUtc="2026-04-14T08:17:00Z">
            <w:rPr>
              <w:rFonts w:ascii="Calibri" w:hAnsi="Calibri" w:cs="Calibri"/>
              <w:sz w:val="24"/>
              <w:szCs w:val="24"/>
            </w:rPr>
          </w:rPrChange>
        </w:rPr>
        <w:t>mucosae in</w:t>
      </w:r>
      <w:r w:rsidR="00665C9F" w:rsidRPr="00EE0A2B">
        <w:rPr>
          <w:rFonts w:ascii="Calibri" w:hAnsi="Calibri" w:cs="Calibri"/>
          <w:sz w:val="24"/>
          <w:szCs w:val="24"/>
          <w:highlight w:val="yellow"/>
          <w:rPrChange w:id="108" w:author="Muhammad Ijaz" w:date="2026-04-14T09:17:00Z" w16du:dateUtc="2026-04-14T08:17:00Z">
            <w:rPr>
              <w:rFonts w:ascii="Calibri" w:hAnsi="Calibri" w:cs="Calibri"/>
              <w:sz w:val="24"/>
              <w:szCs w:val="24"/>
            </w:rPr>
          </w:rPrChange>
        </w:rPr>
        <w:t xml:space="preserve"> chambers (window area 1.2 cm</w:t>
      </w:r>
      <w:r w:rsidR="00665C9F" w:rsidRPr="00EE0A2B">
        <w:rPr>
          <w:rFonts w:ascii="Calibri" w:hAnsi="Calibri" w:cs="Calibri"/>
          <w:sz w:val="24"/>
          <w:szCs w:val="24"/>
          <w:highlight w:val="yellow"/>
          <w:vertAlign w:val="superscript"/>
          <w:rPrChange w:id="109" w:author="Muhammad Ijaz" w:date="2026-04-14T09:17:00Z" w16du:dateUtc="2026-04-14T08:17:00Z">
            <w:rPr>
              <w:rFonts w:ascii="Calibri" w:hAnsi="Calibri" w:cs="Calibri"/>
              <w:sz w:val="24"/>
              <w:szCs w:val="24"/>
              <w:vertAlign w:val="superscript"/>
            </w:rPr>
          </w:rPrChange>
        </w:rPr>
        <w:t>2</w:t>
      </w:r>
      <w:r w:rsidR="00665C9F" w:rsidRPr="00EE0A2B">
        <w:rPr>
          <w:rFonts w:ascii="Calibri" w:hAnsi="Calibri" w:cs="Calibri"/>
          <w:sz w:val="24"/>
          <w:szCs w:val="24"/>
          <w:highlight w:val="yellow"/>
          <w:rPrChange w:id="110" w:author="Muhammad Ijaz" w:date="2026-04-14T09:17:00Z" w16du:dateUtc="2026-04-14T08:17:00Z">
            <w:rPr>
              <w:rFonts w:ascii="Calibri" w:hAnsi="Calibri" w:cs="Calibri"/>
              <w:sz w:val="24"/>
              <w:szCs w:val="24"/>
            </w:rPr>
          </w:rPrChange>
        </w:rPr>
        <w:t xml:space="preserve">) shown in </w:t>
      </w:r>
      <w:r w:rsidRPr="00EE0A2B">
        <w:rPr>
          <w:rFonts w:ascii="Calibri" w:hAnsi="Calibri" w:cs="Calibri"/>
          <w:b/>
          <w:bCs/>
          <w:sz w:val="24"/>
          <w:szCs w:val="24"/>
          <w:highlight w:val="yellow"/>
          <w:rPrChange w:id="111" w:author="Muhammad Ijaz" w:date="2026-04-14T09:17:00Z" w16du:dateUtc="2026-04-14T08:17:00Z">
            <w:rPr>
              <w:rFonts w:ascii="Calibri" w:hAnsi="Calibri" w:cs="Calibri"/>
              <w:b/>
              <w:bCs/>
              <w:sz w:val="24"/>
              <w:szCs w:val="24"/>
            </w:rPr>
          </w:rPrChange>
        </w:rPr>
        <w:t>Fig</w:t>
      </w:r>
      <w:r w:rsidR="00F204D8" w:rsidRPr="00EE0A2B">
        <w:rPr>
          <w:rFonts w:ascii="Calibri" w:hAnsi="Calibri" w:cs="Calibri"/>
          <w:b/>
          <w:bCs/>
          <w:sz w:val="24"/>
          <w:szCs w:val="24"/>
          <w:highlight w:val="yellow"/>
          <w:rPrChange w:id="112" w:author="Muhammad Ijaz" w:date="2026-04-14T09:17:00Z" w16du:dateUtc="2026-04-14T08:17:00Z">
            <w:rPr>
              <w:rFonts w:ascii="Calibri" w:hAnsi="Calibri" w:cs="Calibri"/>
              <w:b/>
              <w:bCs/>
              <w:sz w:val="24"/>
              <w:szCs w:val="24"/>
            </w:rPr>
          </w:rPrChange>
        </w:rPr>
        <w:t>ure</w:t>
      </w:r>
      <w:r w:rsidR="00665C9F" w:rsidRPr="00EE0A2B">
        <w:rPr>
          <w:rFonts w:ascii="Calibri" w:hAnsi="Calibri" w:cs="Calibri"/>
          <w:b/>
          <w:bCs/>
          <w:sz w:val="24"/>
          <w:szCs w:val="24"/>
          <w:highlight w:val="yellow"/>
          <w:rPrChange w:id="113" w:author="Muhammad Ijaz" w:date="2026-04-14T09:17:00Z" w16du:dateUtc="2026-04-14T08:17:00Z">
            <w:rPr>
              <w:rFonts w:ascii="Calibri" w:hAnsi="Calibri" w:cs="Calibri"/>
              <w:b/>
              <w:bCs/>
              <w:sz w:val="24"/>
              <w:szCs w:val="24"/>
            </w:rPr>
          </w:rPrChange>
        </w:rPr>
        <w:t xml:space="preserve"> 2</w:t>
      </w:r>
      <w:r w:rsidR="00665C9F" w:rsidRPr="00EE0A2B">
        <w:rPr>
          <w:rFonts w:ascii="Calibri" w:hAnsi="Calibri" w:cs="Calibri"/>
          <w:sz w:val="24"/>
          <w:szCs w:val="24"/>
          <w:highlight w:val="yellow"/>
          <w:rPrChange w:id="114" w:author="Muhammad Ijaz" w:date="2026-04-14T09:17:00Z" w16du:dateUtc="2026-04-14T08:17:00Z">
            <w:rPr>
              <w:rFonts w:ascii="Calibri" w:hAnsi="Calibri" w:cs="Calibri"/>
              <w:sz w:val="24"/>
              <w:szCs w:val="24"/>
            </w:rPr>
          </w:rPrChange>
        </w:rPr>
        <w:t xml:space="preserve"> and equilibrat</w:t>
      </w:r>
      <w:r w:rsidRPr="00EE0A2B">
        <w:rPr>
          <w:rFonts w:ascii="Calibri" w:hAnsi="Calibri" w:cs="Calibri"/>
          <w:sz w:val="24"/>
          <w:szCs w:val="24"/>
          <w:highlight w:val="yellow"/>
          <w:rPrChange w:id="115" w:author="Muhammad Ijaz" w:date="2026-04-14T09:17:00Z" w16du:dateUtc="2026-04-14T08:17:00Z">
            <w:rPr>
              <w:rFonts w:ascii="Calibri" w:hAnsi="Calibri" w:cs="Calibri"/>
              <w:sz w:val="24"/>
              <w:szCs w:val="24"/>
            </w:rPr>
          </w:rPrChange>
        </w:rPr>
        <w:t>e</w:t>
      </w:r>
      <w:r w:rsidR="00665C9F" w:rsidRPr="00EE0A2B">
        <w:rPr>
          <w:rFonts w:ascii="Calibri" w:hAnsi="Calibri" w:cs="Calibri"/>
          <w:sz w:val="24"/>
          <w:szCs w:val="24"/>
          <w:highlight w:val="yellow"/>
          <w:rPrChange w:id="116" w:author="Muhammad Ijaz" w:date="2026-04-14T09:17:00Z" w16du:dateUtc="2026-04-14T08:17:00Z">
            <w:rPr>
              <w:rFonts w:ascii="Calibri" w:hAnsi="Calibri" w:cs="Calibri"/>
              <w:sz w:val="24"/>
              <w:szCs w:val="24"/>
            </w:rPr>
          </w:rPrChange>
        </w:rPr>
        <w:t xml:space="preserve"> for 30 min with PBS, pH 6.8 (donor side, 1</w:t>
      </w:r>
      <w:r w:rsidR="00F204D8" w:rsidRPr="00EE0A2B">
        <w:rPr>
          <w:rFonts w:ascii="Calibri" w:hAnsi="Calibri" w:cs="Calibri"/>
          <w:sz w:val="24"/>
          <w:szCs w:val="24"/>
          <w:highlight w:val="yellow"/>
          <w:rPrChange w:id="117" w:author="Muhammad Ijaz" w:date="2026-04-14T09:17:00Z" w16du:dateUtc="2026-04-14T08:17:00Z">
            <w:rPr>
              <w:rFonts w:ascii="Calibri" w:hAnsi="Calibri" w:cs="Calibri"/>
              <w:sz w:val="24"/>
              <w:szCs w:val="24"/>
            </w:rPr>
          </w:rPrChange>
        </w:rPr>
        <w:t xml:space="preserve"> </w:t>
      </w:r>
      <w:r w:rsidR="00665C9F" w:rsidRPr="00EE0A2B">
        <w:rPr>
          <w:rFonts w:ascii="Calibri" w:hAnsi="Calibri" w:cs="Calibri"/>
          <w:sz w:val="24"/>
          <w:szCs w:val="24"/>
          <w:highlight w:val="yellow"/>
          <w:rPrChange w:id="118" w:author="Muhammad Ijaz" w:date="2026-04-14T09:17:00Z" w16du:dateUtc="2026-04-14T08:17:00Z">
            <w:rPr>
              <w:rFonts w:ascii="Calibri" w:hAnsi="Calibri" w:cs="Calibri"/>
              <w:sz w:val="24"/>
              <w:szCs w:val="24"/>
            </w:rPr>
          </w:rPrChange>
        </w:rPr>
        <w:t>mL volume) and PBS</w:t>
      </w:r>
      <w:r w:rsidR="00F204D8" w:rsidRPr="00EE0A2B">
        <w:rPr>
          <w:rFonts w:ascii="Calibri" w:hAnsi="Calibri" w:cs="Calibri"/>
          <w:sz w:val="24"/>
          <w:szCs w:val="24"/>
          <w:highlight w:val="yellow"/>
          <w:rPrChange w:id="119" w:author="Muhammad Ijaz" w:date="2026-04-14T09:17:00Z" w16du:dateUtc="2026-04-14T08:17:00Z">
            <w:rPr>
              <w:rFonts w:ascii="Calibri" w:hAnsi="Calibri" w:cs="Calibri"/>
              <w:sz w:val="24"/>
              <w:szCs w:val="24"/>
            </w:rPr>
          </w:rPrChange>
        </w:rPr>
        <w:t>,</w:t>
      </w:r>
      <w:r w:rsidR="00665C9F" w:rsidRPr="00EE0A2B">
        <w:rPr>
          <w:rFonts w:ascii="Calibri" w:hAnsi="Calibri" w:cs="Calibri"/>
          <w:sz w:val="24"/>
          <w:szCs w:val="24"/>
          <w:highlight w:val="yellow"/>
          <w:rPrChange w:id="120" w:author="Muhammad Ijaz" w:date="2026-04-14T09:17:00Z" w16du:dateUtc="2026-04-14T08:17:00Z">
            <w:rPr>
              <w:rFonts w:ascii="Calibri" w:hAnsi="Calibri" w:cs="Calibri"/>
              <w:sz w:val="24"/>
              <w:szCs w:val="24"/>
            </w:rPr>
          </w:rPrChange>
        </w:rPr>
        <w:t xml:space="preserve"> pH 7.4 (receiver side, 10</w:t>
      </w:r>
      <w:r w:rsidR="00F204D8" w:rsidRPr="00EE0A2B">
        <w:rPr>
          <w:rFonts w:ascii="Calibri" w:hAnsi="Calibri" w:cs="Calibri"/>
          <w:sz w:val="24"/>
          <w:szCs w:val="24"/>
          <w:highlight w:val="yellow"/>
          <w:rPrChange w:id="121" w:author="Muhammad Ijaz" w:date="2026-04-14T09:17:00Z" w16du:dateUtc="2026-04-14T08:17:00Z">
            <w:rPr>
              <w:rFonts w:ascii="Calibri" w:hAnsi="Calibri" w:cs="Calibri"/>
              <w:sz w:val="24"/>
              <w:szCs w:val="24"/>
            </w:rPr>
          </w:rPrChange>
        </w:rPr>
        <w:t xml:space="preserve"> </w:t>
      </w:r>
      <w:r w:rsidR="00665C9F" w:rsidRPr="00EE0A2B">
        <w:rPr>
          <w:rFonts w:ascii="Calibri" w:hAnsi="Calibri" w:cs="Calibri"/>
          <w:sz w:val="24"/>
          <w:szCs w:val="24"/>
          <w:highlight w:val="yellow"/>
          <w:rPrChange w:id="122" w:author="Muhammad Ijaz" w:date="2026-04-14T09:17:00Z" w16du:dateUtc="2026-04-14T08:17:00Z">
            <w:rPr>
              <w:rFonts w:ascii="Calibri" w:hAnsi="Calibri" w:cs="Calibri"/>
              <w:sz w:val="24"/>
              <w:szCs w:val="24"/>
            </w:rPr>
          </w:rPrChange>
        </w:rPr>
        <w:t xml:space="preserve">mL volume). </w:t>
      </w:r>
    </w:p>
    <w:p w14:paraId="14660076"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123" w:author="Muhammad Ijaz" w:date="2026-04-14T09:17:00Z" w16du:dateUtc="2026-04-14T08:17:00Z">
            <w:rPr>
              <w:rFonts w:ascii="Calibri" w:hAnsi="Calibri" w:cs="Calibri"/>
              <w:sz w:val="24"/>
              <w:szCs w:val="24"/>
            </w:rPr>
          </w:rPrChange>
        </w:rPr>
      </w:pPr>
    </w:p>
    <w:p w14:paraId="67E8121A" w14:textId="6E4B0093"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124"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125" w:author="Muhammad Ijaz" w:date="2026-04-14T09:17:00Z" w16du:dateUtc="2026-04-14T08:17:00Z">
            <w:rPr>
              <w:rFonts w:ascii="Calibri" w:hAnsi="Calibri" w:cs="Calibri"/>
              <w:sz w:val="24"/>
              <w:szCs w:val="24"/>
            </w:rPr>
          </w:rPrChange>
        </w:rPr>
        <w:t xml:space="preserve">After 30 min of equilibration, </w:t>
      </w:r>
      <w:r w:rsidR="00D62B61" w:rsidRPr="00EE0A2B">
        <w:rPr>
          <w:rFonts w:ascii="Calibri" w:hAnsi="Calibri" w:cs="Calibri"/>
          <w:sz w:val="24"/>
          <w:szCs w:val="24"/>
          <w:highlight w:val="yellow"/>
          <w:rPrChange w:id="126" w:author="Muhammad Ijaz" w:date="2026-04-14T09:17:00Z" w16du:dateUtc="2026-04-14T08:17:00Z">
            <w:rPr>
              <w:rFonts w:ascii="Calibri" w:hAnsi="Calibri" w:cs="Calibri"/>
              <w:sz w:val="24"/>
              <w:szCs w:val="24"/>
            </w:rPr>
          </w:rPrChange>
        </w:rPr>
        <w:t xml:space="preserve">replace </w:t>
      </w:r>
      <w:r w:rsidR="00836765" w:rsidRPr="00EE0A2B">
        <w:rPr>
          <w:rFonts w:ascii="Calibri" w:hAnsi="Calibri" w:cs="Calibri"/>
          <w:sz w:val="24"/>
          <w:szCs w:val="24"/>
          <w:highlight w:val="yellow"/>
          <w:rPrChange w:id="127" w:author="Muhammad Ijaz" w:date="2026-04-14T09:17:00Z" w16du:dateUtc="2026-04-14T08:17:00Z">
            <w:rPr>
              <w:rFonts w:ascii="Calibri" w:hAnsi="Calibri" w:cs="Calibri"/>
              <w:sz w:val="24"/>
              <w:szCs w:val="24"/>
            </w:rPr>
          </w:rPrChange>
        </w:rPr>
        <w:t xml:space="preserve">the </w:t>
      </w:r>
      <w:r w:rsidRPr="00EE0A2B">
        <w:rPr>
          <w:rFonts w:ascii="Calibri" w:hAnsi="Calibri" w:cs="Calibri"/>
          <w:sz w:val="24"/>
          <w:szCs w:val="24"/>
          <w:highlight w:val="yellow"/>
          <w:rPrChange w:id="128" w:author="Muhammad Ijaz" w:date="2026-04-14T09:17:00Z" w16du:dateUtc="2026-04-14T08:17:00Z">
            <w:rPr>
              <w:rFonts w:ascii="Calibri" w:hAnsi="Calibri" w:cs="Calibri"/>
              <w:sz w:val="24"/>
              <w:szCs w:val="24"/>
            </w:rPr>
          </w:rPrChange>
        </w:rPr>
        <w:t xml:space="preserve">donor </w:t>
      </w:r>
      <w:r w:rsidR="00836765" w:rsidRPr="00EE0A2B">
        <w:rPr>
          <w:rFonts w:ascii="Calibri" w:hAnsi="Calibri" w:cs="Calibri"/>
          <w:sz w:val="24"/>
          <w:szCs w:val="24"/>
          <w:highlight w:val="yellow"/>
          <w:rPrChange w:id="129" w:author="Muhammad Ijaz" w:date="2026-04-14T09:17:00Z" w16du:dateUtc="2026-04-14T08:17:00Z">
            <w:rPr>
              <w:rFonts w:ascii="Calibri" w:hAnsi="Calibri" w:cs="Calibri"/>
              <w:sz w:val="24"/>
              <w:szCs w:val="24"/>
            </w:rPr>
          </w:rPrChange>
        </w:rPr>
        <w:t xml:space="preserve">solution </w:t>
      </w:r>
      <w:r w:rsidR="00D71E30" w:rsidRPr="00EE0A2B">
        <w:rPr>
          <w:rFonts w:ascii="Calibri" w:hAnsi="Calibri" w:cs="Calibri"/>
          <w:sz w:val="24"/>
          <w:szCs w:val="24"/>
          <w:highlight w:val="yellow"/>
          <w:rPrChange w:id="130" w:author="Muhammad Ijaz" w:date="2026-04-14T09:17:00Z" w16du:dateUtc="2026-04-14T08:17:00Z">
            <w:rPr>
              <w:rFonts w:ascii="Calibri" w:hAnsi="Calibri" w:cs="Calibri"/>
              <w:sz w:val="24"/>
              <w:szCs w:val="24"/>
            </w:rPr>
          </w:rPrChange>
        </w:rPr>
        <w:t xml:space="preserve">PBS </w:t>
      </w:r>
      <w:r w:rsidR="00836765" w:rsidRPr="00EE0A2B">
        <w:rPr>
          <w:rFonts w:ascii="Calibri" w:hAnsi="Calibri" w:cs="Calibri"/>
          <w:sz w:val="24"/>
          <w:szCs w:val="24"/>
          <w:highlight w:val="yellow"/>
          <w:rPrChange w:id="131" w:author="Muhammad Ijaz" w:date="2026-04-14T09:17:00Z" w16du:dateUtc="2026-04-14T08:17:00Z">
            <w:rPr>
              <w:rFonts w:ascii="Calibri" w:hAnsi="Calibri" w:cs="Calibri"/>
              <w:sz w:val="24"/>
              <w:szCs w:val="24"/>
            </w:rPr>
          </w:rPrChange>
        </w:rPr>
        <w:t xml:space="preserve">(pH 6.8) </w:t>
      </w:r>
      <w:r w:rsidR="00D71E30" w:rsidRPr="00EE0A2B">
        <w:rPr>
          <w:rFonts w:ascii="Calibri" w:hAnsi="Calibri" w:cs="Calibri"/>
          <w:sz w:val="24"/>
          <w:szCs w:val="24"/>
          <w:highlight w:val="yellow"/>
          <w:rPrChange w:id="132" w:author="Muhammad Ijaz" w:date="2026-04-14T09:17:00Z" w16du:dateUtc="2026-04-14T08:17:00Z">
            <w:rPr>
              <w:rFonts w:ascii="Calibri" w:hAnsi="Calibri" w:cs="Calibri"/>
              <w:sz w:val="24"/>
              <w:szCs w:val="24"/>
            </w:rPr>
          </w:rPrChange>
        </w:rPr>
        <w:t>with</w:t>
      </w:r>
      <w:r w:rsidRPr="00EE0A2B">
        <w:rPr>
          <w:rFonts w:ascii="Calibri" w:hAnsi="Calibri" w:cs="Calibri"/>
          <w:sz w:val="24"/>
          <w:szCs w:val="24"/>
          <w:highlight w:val="yellow"/>
          <w:rPrChange w:id="133" w:author="Muhammad Ijaz" w:date="2026-04-14T09:17:00Z" w16du:dateUtc="2026-04-14T08:17:00Z">
            <w:rPr>
              <w:rFonts w:ascii="Calibri" w:hAnsi="Calibri" w:cs="Calibri"/>
              <w:sz w:val="24"/>
              <w:szCs w:val="24"/>
            </w:rPr>
          </w:rPrChange>
        </w:rPr>
        <w:t xml:space="preserve"> 1</w:t>
      </w:r>
      <w:r w:rsidR="00F204D8" w:rsidRPr="00EE0A2B">
        <w:rPr>
          <w:rFonts w:ascii="Calibri" w:hAnsi="Calibri" w:cs="Calibri"/>
          <w:sz w:val="24"/>
          <w:szCs w:val="24"/>
          <w:highlight w:val="yellow"/>
          <w:rPrChange w:id="134" w:author="Muhammad Ijaz" w:date="2026-04-14T09:17:00Z" w16du:dateUtc="2026-04-14T08:17:00Z">
            <w:rPr>
              <w:rFonts w:ascii="Calibri" w:hAnsi="Calibri" w:cs="Calibri"/>
              <w:sz w:val="24"/>
              <w:szCs w:val="24"/>
            </w:rPr>
          </w:rPrChange>
        </w:rPr>
        <w:t xml:space="preserve"> </w:t>
      </w:r>
      <w:r w:rsidRPr="00EE0A2B">
        <w:rPr>
          <w:rFonts w:ascii="Calibri" w:hAnsi="Calibri" w:cs="Calibri"/>
          <w:sz w:val="24"/>
          <w:szCs w:val="24"/>
          <w:highlight w:val="yellow"/>
          <w:rPrChange w:id="135" w:author="Muhammad Ijaz" w:date="2026-04-14T09:17:00Z" w16du:dateUtc="2026-04-14T08:17:00Z">
            <w:rPr>
              <w:rFonts w:ascii="Calibri" w:hAnsi="Calibri" w:cs="Calibri"/>
              <w:sz w:val="24"/>
              <w:szCs w:val="24"/>
            </w:rPr>
          </w:rPrChange>
        </w:rPr>
        <w:t>mL</w:t>
      </w:r>
      <w:r w:rsidR="00F204D8" w:rsidRPr="00EE0A2B">
        <w:rPr>
          <w:rFonts w:ascii="Calibri" w:hAnsi="Calibri" w:cs="Calibri"/>
          <w:sz w:val="24"/>
          <w:szCs w:val="24"/>
          <w:highlight w:val="yellow"/>
          <w:rPrChange w:id="136" w:author="Muhammad Ijaz" w:date="2026-04-14T09:17:00Z" w16du:dateUtc="2026-04-14T08:17:00Z">
            <w:rPr>
              <w:rFonts w:ascii="Calibri" w:hAnsi="Calibri" w:cs="Calibri"/>
              <w:sz w:val="24"/>
              <w:szCs w:val="24"/>
            </w:rPr>
          </w:rPrChange>
        </w:rPr>
        <w:t xml:space="preserve"> of</w:t>
      </w:r>
      <w:r w:rsidRPr="00EE0A2B">
        <w:rPr>
          <w:rFonts w:ascii="Calibri" w:hAnsi="Calibri" w:cs="Calibri"/>
          <w:sz w:val="24"/>
          <w:szCs w:val="24"/>
          <w:highlight w:val="yellow"/>
          <w:rPrChange w:id="137" w:author="Muhammad Ijaz" w:date="2026-04-14T09:17:00Z" w16du:dateUtc="2026-04-14T08:17:00Z">
            <w:rPr>
              <w:rFonts w:ascii="Calibri" w:hAnsi="Calibri" w:cs="Calibri"/>
              <w:sz w:val="24"/>
              <w:szCs w:val="24"/>
            </w:rPr>
          </w:rPrChange>
        </w:rPr>
        <w:t xml:space="preserve"> PBS containing a 1:1 ratio of the GLP-1RA (25</w:t>
      </w:r>
      <w:r w:rsidR="00F204D8" w:rsidRPr="00EE0A2B">
        <w:rPr>
          <w:rFonts w:ascii="Calibri" w:hAnsi="Calibri" w:cs="Calibri"/>
          <w:sz w:val="24"/>
          <w:szCs w:val="24"/>
          <w:highlight w:val="yellow"/>
          <w:rPrChange w:id="138" w:author="Muhammad Ijaz" w:date="2026-04-14T09:17:00Z" w16du:dateUtc="2026-04-14T08:17:00Z">
            <w:rPr>
              <w:rFonts w:ascii="Calibri" w:hAnsi="Calibri" w:cs="Calibri"/>
              <w:sz w:val="24"/>
              <w:szCs w:val="24"/>
            </w:rPr>
          </w:rPrChange>
        </w:rPr>
        <w:t xml:space="preserve"> </w:t>
      </w:r>
      <w:r w:rsidRPr="00EE0A2B">
        <w:rPr>
          <w:rFonts w:ascii="Calibri" w:hAnsi="Calibri" w:cs="Calibri"/>
          <w:sz w:val="24"/>
          <w:szCs w:val="24"/>
          <w:highlight w:val="yellow"/>
          <w:rPrChange w:id="139" w:author="Muhammad Ijaz" w:date="2026-04-14T09:17:00Z" w16du:dateUtc="2026-04-14T08:17:00Z">
            <w:rPr>
              <w:rFonts w:ascii="Calibri" w:hAnsi="Calibri" w:cs="Calibri"/>
              <w:sz w:val="24"/>
              <w:szCs w:val="24"/>
            </w:rPr>
          </w:rPrChange>
        </w:rPr>
        <w:t>mg</w:t>
      </w:r>
      <w:r w:rsidR="00D62B61" w:rsidRPr="00EE0A2B">
        <w:rPr>
          <w:rFonts w:ascii="Calibri" w:hAnsi="Calibri" w:cs="Calibri"/>
          <w:sz w:val="24"/>
          <w:szCs w:val="24"/>
          <w:highlight w:val="yellow"/>
          <w:rPrChange w:id="140" w:author="Muhammad Ijaz" w:date="2026-04-14T09:17:00Z" w16du:dateUtc="2026-04-14T08:17:00Z">
            <w:rPr>
              <w:rFonts w:ascii="Calibri" w:hAnsi="Calibri" w:cs="Calibri"/>
              <w:sz w:val="24"/>
              <w:szCs w:val="24"/>
            </w:rPr>
          </w:rPrChange>
        </w:rPr>
        <w:t>/m</w:t>
      </w:r>
      <w:r w:rsidR="00F204D8" w:rsidRPr="00EE0A2B">
        <w:rPr>
          <w:rFonts w:ascii="Calibri" w:hAnsi="Calibri" w:cs="Calibri"/>
          <w:sz w:val="24"/>
          <w:szCs w:val="24"/>
          <w:highlight w:val="yellow"/>
          <w:rPrChange w:id="141" w:author="Muhammad Ijaz" w:date="2026-04-14T09:17:00Z" w16du:dateUtc="2026-04-14T08:17:00Z">
            <w:rPr>
              <w:rFonts w:ascii="Calibri" w:hAnsi="Calibri" w:cs="Calibri"/>
              <w:sz w:val="24"/>
              <w:szCs w:val="24"/>
            </w:rPr>
          </w:rPrChange>
        </w:rPr>
        <w:t>L</w:t>
      </w:r>
      <w:r w:rsidRPr="00EE0A2B">
        <w:rPr>
          <w:rFonts w:ascii="Calibri" w:hAnsi="Calibri" w:cs="Calibri"/>
          <w:sz w:val="24"/>
          <w:szCs w:val="24"/>
          <w:highlight w:val="yellow"/>
          <w:rPrChange w:id="142" w:author="Muhammad Ijaz" w:date="2026-04-14T09:17:00Z" w16du:dateUtc="2026-04-14T08:17:00Z">
            <w:rPr>
              <w:rFonts w:ascii="Calibri" w:hAnsi="Calibri" w:cs="Calibri"/>
              <w:sz w:val="24"/>
              <w:szCs w:val="24"/>
            </w:rPr>
          </w:rPrChange>
        </w:rPr>
        <w:t>) and GDC (25</w:t>
      </w:r>
      <w:r w:rsidR="00F204D8" w:rsidRPr="00EE0A2B">
        <w:rPr>
          <w:rFonts w:ascii="Calibri" w:hAnsi="Calibri" w:cs="Calibri"/>
          <w:sz w:val="24"/>
          <w:szCs w:val="24"/>
          <w:highlight w:val="yellow"/>
          <w:rPrChange w:id="143" w:author="Muhammad Ijaz" w:date="2026-04-14T09:17:00Z" w16du:dateUtc="2026-04-14T08:17:00Z">
            <w:rPr>
              <w:rFonts w:ascii="Calibri" w:hAnsi="Calibri" w:cs="Calibri"/>
              <w:sz w:val="24"/>
              <w:szCs w:val="24"/>
            </w:rPr>
          </w:rPrChange>
        </w:rPr>
        <w:t xml:space="preserve"> </w:t>
      </w:r>
      <w:r w:rsidRPr="00EE0A2B">
        <w:rPr>
          <w:rFonts w:ascii="Calibri" w:hAnsi="Calibri" w:cs="Calibri"/>
          <w:sz w:val="24"/>
          <w:szCs w:val="24"/>
          <w:highlight w:val="yellow"/>
          <w:rPrChange w:id="144" w:author="Muhammad Ijaz" w:date="2026-04-14T09:17:00Z" w16du:dateUtc="2026-04-14T08:17:00Z">
            <w:rPr>
              <w:rFonts w:ascii="Calibri" w:hAnsi="Calibri" w:cs="Calibri"/>
              <w:sz w:val="24"/>
              <w:szCs w:val="24"/>
            </w:rPr>
          </w:rPrChange>
        </w:rPr>
        <w:t>mg</w:t>
      </w:r>
      <w:r w:rsidR="00D62B61" w:rsidRPr="00EE0A2B">
        <w:rPr>
          <w:rFonts w:ascii="Calibri" w:hAnsi="Calibri" w:cs="Calibri"/>
          <w:sz w:val="24"/>
          <w:szCs w:val="24"/>
          <w:highlight w:val="yellow"/>
          <w:rPrChange w:id="145" w:author="Muhammad Ijaz" w:date="2026-04-14T09:17:00Z" w16du:dateUtc="2026-04-14T08:17:00Z">
            <w:rPr>
              <w:rFonts w:ascii="Calibri" w:hAnsi="Calibri" w:cs="Calibri"/>
              <w:sz w:val="24"/>
              <w:szCs w:val="24"/>
            </w:rPr>
          </w:rPrChange>
        </w:rPr>
        <w:t>/m</w:t>
      </w:r>
      <w:r w:rsidR="00F204D8" w:rsidRPr="00EE0A2B">
        <w:rPr>
          <w:rFonts w:ascii="Calibri" w:hAnsi="Calibri" w:cs="Calibri"/>
          <w:sz w:val="24"/>
          <w:szCs w:val="24"/>
          <w:highlight w:val="yellow"/>
          <w:rPrChange w:id="146" w:author="Muhammad Ijaz" w:date="2026-04-14T09:17:00Z" w16du:dateUtc="2026-04-14T08:17:00Z">
            <w:rPr>
              <w:rFonts w:ascii="Calibri" w:hAnsi="Calibri" w:cs="Calibri"/>
              <w:sz w:val="24"/>
              <w:szCs w:val="24"/>
            </w:rPr>
          </w:rPrChange>
        </w:rPr>
        <w:t>L</w:t>
      </w:r>
      <w:r w:rsidRPr="00EE0A2B">
        <w:rPr>
          <w:rFonts w:ascii="Calibri" w:hAnsi="Calibri" w:cs="Calibri"/>
          <w:sz w:val="24"/>
          <w:szCs w:val="24"/>
          <w:highlight w:val="yellow"/>
          <w:rPrChange w:id="147" w:author="Muhammad Ijaz" w:date="2026-04-14T09:17:00Z" w16du:dateUtc="2026-04-14T08:17:00Z">
            <w:rPr>
              <w:rFonts w:ascii="Calibri" w:hAnsi="Calibri" w:cs="Calibri"/>
              <w:sz w:val="24"/>
              <w:szCs w:val="24"/>
            </w:rPr>
          </w:rPrChange>
        </w:rPr>
        <w:t xml:space="preserve">). </w:t>
      </w:r>
    </w:p>
    <w:p w14:paraId="14436426"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148" w:author="Muhammad Ijaz" w:date="2026-04-14T09:17:00Z" w16du:dateUtc="2026-04-14T08:17:00Z">
            <w:rPr>
              <w:rFonts w:ascii="Calibri" w:hAnsi="Calibri" w:cs="Calibri"/>
              <w:sz w:val="24"/>
              <w:szCs w:val="24"/>
            </w:rPr>
          </w:rPrChange>
        </w:rPr>
      </w:pPr>
    </w:p>
    <w:p w14:paraId="4D0B69CE" w14:textId="7E10BD30" w:rsidR="00665C9F" w:rsidRPr="00EE0A2B" w:rsidRDefault="00D9092B" w:rsidP="00E35F49">
      <w:pPr>
        <w:pStyle w:val="ListParagraph"/>
        <w:numPr>
          <w:ilvl w:val="1"/>
          <w:numId w:val="27"/>
        </w:numPr>
        <w:spacing w:after="0" w:line="240" w:lineRule="auto"/>
        <w:ind w:left="0" w:firstLine="0"/>
        <w:rPr>
          <w:rFonts w:ascii="Calibri" w:hAnsi="Calibri" w:cs="Calibri"/>
          <w:sz w:val="24"/>
          <w:szCs w:val="24"/>
          <w:highlight w:val="yellow"/>
          <w:rPrChange w:id="149"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150" w:author="Muhammad Ijaz" w:date="2026-04-14T09:17:00Z" w16du:dateUtc="2026-04-14T08:17:00Z">
            <w:rPr>
              <w:rFonts w:ascii="Calibri" w:hAnsi="Calibri" w:cs="Calibri"/>
              <w:sz w:val="24"/>
              <w:szCs w:val="24"/>
            </w:rPr>
          </w:rPrChange>
        </w:rPr>
        <w:t>Keep stirring the</w:t>
      </w:r>
      <w:r w:rsidR="00665C9F" w:rsidRPr="00EE0A2B">
        <w:rPr>
          <w:rFonts w:ascii="Calibri" w:hAnsi="Calibri" w:cs="Calibri"/>
          <w:sz w:val="24"/>
          <w:szCs w:val="24"/>
          <w:highlight w:val="yellow"/>
          <w:rPrChange w:id="151" w:author="Muhammad Ijaz" w:date="2026-04-14T09:17:00Z" w16du:dateUtc="2026-04-14T08:17:00Z">
            <w:rPr>
              <w:rFonts w:ascii="Calibri" w:hAnsi="Calibri" w:cs="Calibri"/>
              <w:sz w:val="24"/>
              <w:szCs w:val="24"/>
            </w:rPr>
          </w:rPrChange>
        </w:rPr>
        <w:t xml:space="preserve"> receiver chamber with 10 mL of PBS pH 7.4</w:t>
      </w:r>
      <w:r w:rsidR="00F204D8" w:rsidRPr="00EE0A2B">
        <w:rPr>
          <w:rFonts w:ascii="Calibri" w:hAnsi="Calibri" w:cs="Calibri"/>
          <w:sz w:val="24"/>
          <w:szCs w:val="24"/>
          <w:highlight w:val="yellow"/>
          <w:rPrChange w:id="152" w:author="Muhammad Ijaz" w:date="2026-04-14T09:17:00Z" w16du:dateUtc="2026-04-14T08:17:00Z">
            <w:rPr>
              <w:rFonts w:ascii="Calibri" w:hAnsi="Calibri" w:cs="Calibri"/>
              <w:sz w:val="24"/>
              <w:szCs w:val="24"/>
            </w:rPr>
          </w:rPrChange>
        </w:rPr>
        <w:t>,</w:t>
      </w:r>
      <w:r w:rsidR="00665C9F" w:rsidRPr="00EE0A2B">
        <w:rPr>
          <w:rFonts w:ascii="Calibri" w:hAnsi="Calibri" w:cs="Calibri"/>
          <w:sz w:val="24"/>
          <w:szCs w:val="24"/>
          <w:highlight w:val="yellow"/>
          <w:rPrChange w:id="153" w:author="Muhammad Ijaz" w:date="2026-04-14T09:17:00Z" w16du:dateUtc="2026-04-14T08:17:00Z">
            <w:rPr>
              <w:rFonts w:ascii="Calibri" w:hAnsi="Calibri" w:cs="Calibri"/>
              <w:sz w:val="24"/>
              <w:szCs w:val="24"/>
            </w:rPr>
          </w:rPrChange>
        </w:rPr>
        <w:t xml:space="preserve"> maintained at 37 °C at 300 rpm. </w:t>
      </w:r>
      <w:r w:rsidR="00836765" w:rsidRPr="00EE0A2B">
        <w:rPr>
          <w:rFonts w:ascii="Calibri" w:hAnsi="Calibri" w:cs="Calibri"/>
          <w:sz w:val="24"/>
          <w:szCs w:val="24"/>
          <w:highlight w:val="yellow"/>
          <w:rPrChange w:id="154" w:author="Muhammad Ijaz" w:date="2026-04-14T09:17:00Z" w16du:dateUtc="2026-04-14T08:17:00Z">
            <w:rPr>
              <w:rFonts w:ascii="Calibri" w:hAnsi="Calibri" w:cs="Calibri"/>
              <w:sz w:val="24"/>
              <w:szCs w:val="24"/>
            </w:rPr>
          </w:rPrChange>
        </w:rPr>
        <w:t>Sample 1</w:t>
      </w:r>
      <w:r w:rsidR="00665C9F" w:rsidRPr="00EE0A2B">
        <w:rPr>
          <w:rFonts w:ascii="Calibri" w:hAnsi="Calibri" w:cs="Calibri"/>
          <w:sz w:val="24"/>
          <w:szCs w:val="24"/>
          <w:highlight w:val="yellow"/>
          <w:rPrChange w:id="155" w:author="Muhammad Ijaz" w:date="2026-04-14T09:17:00Z" w16du:dateUtc="2026-04-14T08:17:00Z">
            <w:rPr>
              <w:rFonts w:ascii="Calibri" w:hAnsi="Calibri" w:cs="Calibri"/>
              <w:sz w:val="24"/>
              <w:szCs w:val="24"/>
            </w:rPr>
          </w:rPrChange>
        </w:rPr>
        <w:t xml:space="preserve"> mL from the receiver compartment every 60 min for 180 min. </w:t>
      </w:r>
      <w:r w:rsidR="00F204D8" w:rsidRPr="00EE0A2B">
        <w:rPr>
          <w:rFonts w:ascii="Calibri" w:hAnsi="Calibri" w:cs="Calibri"/>
          <w:sz w:val="24"/>
          <w:szCs w:val="24"/>
          <w:highlight w:val="yellow"/>
          <w:rPrChange w:id="156" w:author="Muhammad Ijaz" w:date="2026-04-14T09:17:00Z" w16du:dateUtc="2026-04-14T08:17:00Z">
            <w:rPr>
              <w:rFonts w:ascii="Calibri" w:hAnsi="Calibri" w:cs="Calibri"/>
              <w:sz w:val="24"/>
              <w:szCs w:val="24"/>
            </w:rPr>
          </w:rPrChange>
        </w:rPr>
        <w:t>Take triplicate samples</w:t>
      </w:r>
      <w:r w:rsidR="00665C9F" w:rsidRPr="00EE0A2B">
        <w:rPr>
          <w:rFonts w:ascii="Calibri" w:hAnsi="Calibri" w:cs="Calibri"/>
          <w:sz w:val="24"/>
          <w:szCs w:val="24"/>
          <w:highlight w:val="yellow"/>
          <w:rPrChange w:id="157" w:author="Muhammad Ijaz" w:date="2026-04-14T09:17:00Z" w16du:dateUtc="2026-04-14T08:17:00Z">
            <w:rPr>
              <w:rFonts w:ascii="Calibri" w:hAnsi="Calibri" w:cs="Calibri"/>
              <w:sz w:val="24"/>
              <w:szCs w:val="24"/>
            </w:rPr>
          </w:rPrChange>
        </w:rPr>
        <w:t xml:space="preserve"> from donor compartments at the start and end of </w:t>
      </w:r>
      <w:r w:rsidR="00F204D8" w:rsidRPr="00EE0A2B">
        <w:rPr>
          <w:rFonts w:ascii="Calibri" w:hAnsi="Calibri" w:cs="Calibri"/>
          <w:sz w:val="24"/>
          <w:szCs w:val="24"/>
          <w:highlight w:val="yellow"/>
          <w:rPrChange w:id="158" w:author="Muhammad Ijaz" w:date="2026-04-14T09:17:00Z" w16du:dateUtc="2026-04-14T08:17:00Z">
            <w:rPr>
              <w:rFonts w:ascii="Calibri" w:hAnsi="Calibri" w:cs="Calibri"/>
              <w:sz w:val="24"/>
              <w:szCs w:val="24"/>
            </w:rPr>
          </w:rPrChange>
        </w:rPr>
        <w:t xml:space="preserve">the </w:t>
      </w:r>
      <w:r w:rsidR="00665C9F" w:rsidRPr="00EE0A2B">
        <w:rPr>
          <w:rFonts w:ascii="Calibri" w:hAnsi="Calibri" w:cs="Calibri"/>
          <w:sz w:val="24"/>
          <w:szCs w:val="24"/>
          <w:highlight w:val="yellow"/>
          <w:rPrChange w:id="159" w:author="Muhammad Ijaz" w:date="2026-04-14T09:17:00Z" w16du:dateUtc="2026-04-14T08:17:00Z">
            <w:rPr>
              <w:rFonts w:ascii="Calibri" w:hAnsi="Calibri" w:cs="Calibri"/>
              <w:sz w:val="24"/>
              <w:szCs w:val="24"/>
            </w:rPr>
          </w:rPrChange>
        </w:rPr>
        <w:t xml:space="preserve">experiment. After </w:t>
      </w:r>
      <w:r w:rsidR="00836765" w:rsidRPr="00EE0A2B">
        <w:rPr>
          <w:rFonts w:ascii="Calibri" w:hAnsi="Calibri" w:cs="Calibri"/>
          <w:sz w:val="24"/>
          <w:szCs w:val="24"/>
          <w:highlight w:val="yellow"/>
          <w:rPrChange w:id="160" w:author="Muhammad Ijaz" w:date="2026-04-14T09:17:00Z" w16du:dateUtc="2026-04-14T08:17:00Z">
            <w:rPr>
              <w:rFonts w:ascii="Calibri" w:hAnsi="Calibri" w:cs="Calibri"/>
              <w:sz w:val="24"/>
              <w:szCs w:val="24"/>
            </w:rPr>
          </w:rPrChange>
        </w:rPr>
        <w:t xml:space="preserve">each </w:t>
      </w:r>
      <w:r w:rsidR="00665C9F" w:rsidRPr="00EE0A2B">
        <w:rPr>
          <w:rFonts w:ascii="Calibri" w:hAnsi="Calibri" w:cs="Calibri"/>
          <w:sz w:val="24"/>
          <w:szCs w:val="24"/>
          <w:highlight w:val="yellow"/>
          <w:rPrChange w:id="161" w:author="Muhammad Ijaz" w:date="2026-04-14T09:17:00Z" w16du:dateUtc="2026-04-14T08:17:00Z">
            <w:rPr>
              <w:rFonts w:ascii="Calibri" w:hAnsi="Calibri" w:cs="Calibri"/>
              <w:sz w:val="24"/>
              <w:szCs w:val="24"/>
            </w:rPr>
          </w:rPrChange>
        </w:rPr>
        <w:t xml:space="preserve">sampling, </w:t>
      </w:r>
      <w:r w:rsidR="00F204D8" w:rsidRPr="00EE0A2B">
        <w:rPr>
          <w:rFonts w:ascii="Calibri" w:hAnsi="Calibri" w:cs="Calibri"/>
          <w:sz w:val="24"/>
          <w:szCs w:val="24"/>
          <w:highlight w:val="yellow"/>
          <w:rPrChange w:id="162" w:author="Muhammad Ijaz" w:date="2026-04-14T09:17:00Z" w16du:dateUtc="2026-04-14T08:17:00Z">
            <w:rPr>
              <w:rFonts w:ascii="Calibri" w:hAnsi="Calibri" w:cs="Calibri"/>
              <w:sz w:val="24"/>
              <w:szCs w:val="24"/>
            </w:rPr>
          </w:rPrChange>
        </w:rPr>
        <w:t xml:space="preserve">replenish </w:t>
      </w:r>
      <w:r w:rsidR="00665C9F" w:rsidRPr="00EE0A2B">
        <w:rPr>
          <w:rFonts w:ascii="Calibri" w:hAnsi="Calibri" w:cs="Calibri"/>
          <w:sz w:val="24"/>
          <w:szCs w:val="24"/>
          <w:highlight w:val="yellow"/>
          <w:rPrChange w:id="163" w:author="Muhammad Ijaz" w:date="2026-04-14T09:17:00Z" w16du:dateUtc="2026-04-14T08:17:00Z">
            <w:rPr>
              <w:rFonts w:ascii="Calibri" w:hAnsi="Calibri" w:cs="Calibri"/>
              <w:sz w:val="24"/>
              <w:szCs w:val="24"/>
            </w:rPr>
          </w:rPrChange>
        </w:rPr>
        <w:t xml:space="preserve">the chambers with </w:t>
      </w:r>
      <w:r w:rsidR="00836765" w:rsidRPr="00EE0A2B">
        <w:rPr>
          <w:rFonts w:ascii="Calibri" w:hAnsi="Calibri" w:cs="Calibri"/>
          <w:sz w:val="24"/>
          <w:szCs w:val="24"/>
          <w:highlight w:val="yellow"/>
          <w:rPrChange w:id="164" w:author="Muhammad Ijaz" w:date="2026-04-14T09:17:00Z" w16du:dateUtc="2026-04-14T08:17:00Z">
            <w:rPr>
              <w:rFonts w:ascii="Calibri" w:hAnsi="Calibri" w:cs="Calibri"/>
              <w:sz w:val="24"/>
              <w:szCs w:val="24"/>
            </w:rPr>
          </w:rPrChange>
        </w:rPr>
        <w:t>1 mL</w:t>
      </w:r>
      <w:r w:rsidR="00F204D8" w:rsidRPr="00EE0A2B">
        <w:rPr>
          <w:rFonts w:ascii="Calibri" w:hAnsi="Calibri" w:cs="Calibri"/>
          <w:sz w:val="24"/>
          <w:szCs w:val="24"/>
          <w:highlight w:val="yellow"/>
          <w:rPrChange w:id="165" w:author="Muhammad Ijaz" w:date="2026-04-14T09:17:00Z" w16du:dateUtc="2026-04-14T08:17:00Z">
            <w:rPr>
              <w:rFonts w:ascii="Calibri" w:hAnsi="Calibri" w:cs="Calibri"/>
              <w:sz w:val="24"/>
              <w:szCs w:val="24"/>
            </w:rPr>
          </w:rPrChange>
        </w:rPr>
        <w:t xml:space="preserve"> of</w:t>
      </w:r>
      <w:r w:rsidR="00836765" w:rsidRPr="00EE0A2B">
        <w:rPr>
          <w:rFonts w:ascii="Calibri" w:hAnsi="Calibri" w:cs="Calibri"/>
          <w:sz w:val="24"/>
          <w:szCs w:val="24"/>
          <w:highlight w:val="yellow"/>
          <w:rPrChange w:id="166" w:author="Muhammad Ijaz" w:date="2026-04-14T09:17:00Z" w16du:dateUtc="2026-04-14T08:17:00Z">
            <w:rPr>
              <w:rFonts w:ascii="Calibri" w:hAnsi="Calibri" w:cs="Calibri"/>
              <w:sz w:val="24"/>
              <w:szCs w:val="24"/>
            </w:rPr>
          </w:rPrChange>
        </w:rPr>
        <w:t xml:space="preserve"> PBS</w:t>
      </w:r>
      <w:r w:rsidR="00665C9F" w:rsidRPr="00EE0A2B">
        <w:rPr>
          <w:rFonts w:ascii="Calibri" w:hAnsi="Calibri" w:cs="Calibri"/>
          <w:sz w:val="24"/>
          <w:szCs w:val="24"/>
          <w:highlight w:val="yellow"/>
          <w:rPrChange w:id="167" w:author="Muhammad Ijaz" w:date="2026-04-14T09:17:00Z" w16du:dateUtc="2026-04-14T08:17:00Z">
            <w:rPr>
              <w:rFonts w:ascii="Calibri" w:hAnsi="Calibri" w:cs="Calibri"/>
              <w:sz w:val="24"/>
              <w:szCs w:val="24"/>
            </w:rPr>
          </w:rPrChange>
        </w:rPr>
        <w:t xml:space="preserve">. </w:t>
      </w:r>
    </w:p>
    <w:p w14:paraId="54A3027F"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168" w:author="Muhammad Ijaz" w:date="2026-04-14T09:17:00Z" w16du:dateUtc="2026-04-14T08:17:00Z">
            <w:rPr>
              <w:rFonts w:ascii="Calibri" w:hAnsi="Calibri" w:cs="Calibri"/>
              <w:sz w:val="24"/>
              <w:szCs w:val="24"/>
            </w:rPr>
          </w:rPrChange>
        </w:rPr>
      </w:pPr>
    </w:p>
    <w:p w14:paraId="49E6CF10" w14:textId="070C972B"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169"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170" w:author="Muhammad Ijaz" w:date="2026-04-14T09:17:00Z" w16du:dateUtc="2026-04-14T08:17:00Z">
            <w:rPr>
              <w:rFonts w:ascii="Calibri" w:hAnsi="Calibri" w:cs="Calibri"/>
              <w:sz w:val="24"/>
              <w:szCs w:val="24"/>
            </w:rPr>
          </w:rPrChange>
        </w:rPr>
        <w:t xml:space="preserve">At the end of the experiment, </w:t>
      </w:r>
      <w:r w:rsidR="001B7A46" w:rsidRPr="00EE0A2B">
        <w:rPr>
          <w:rFonts w:ascii="Calibri" w:hAnsi="Calibri" w:cs="Calibri"/>
          <w:sz w:val="24"/>
          <w:szCs w:val="24"/>
          <w:highlight w:val="yellow"/>
          <w:rPrChange w:id="171" w:author="Muhammad Ijaz" w:date="2026-04-14T09:17:00Z" w16du:dateUtc="2026-04-14T08:17:00Z">
            <w:rPr>
              <w:rFonts w:ascii="Calibri" w:hAnsi="Calibri" w:cs="Calibri"/>
              <w:sz w:val="24"/>
              <w:szCs w:val="24"/>
            </w:rPr>
          </w:rPrChange>
        </w:rPr>
        <w:t xml:space="preserve">store </w:t>
      </w:r>
      <w:r w:rsidRPr="00EE0A2B">
        <w:rPr>
          <w:rFonts w:ascii="Calibri" w:hAnsi="Calibri" w:cs="Calibri"/>
          <w:sz w:val="24"/>
          <w:szCs w:val="24"/>
          <w:highlight w:val="yellow"/>
          <w:rPrChange w:id="172" w:author="Muhammad Ijaz" w:date="2026-04-14T09:17:00Z" w16du:dateUtc="2026-04-14T08:17:00Z">
            <w:rPr>
              <w:rFonts w:ascii="Calibri" w:hAnsi="Calibri" w:cs="Calibri"/>
              <w:sz w:val="24"/>
              <w:szCs w:val="24"/>
            </w:rPr>
          </w:rPrChange>
        </w:rPr>
        <w:t>the tissue in 10% formalin for histology or homogenize</w:t>
      </w:r>
      <w:r w:rsidR="00836765" w:rsidRPr="00EE0A2B">
        <w:rPr>
          <w:rFonts w:ascii="Calibri" w:hAnsi="Calibri" w:cs="Calibri"/>
          <w:sz w:val="24"/>
          <w:szCs w:val="24"/>
          <w:highlight w:val="yellow"/>
          <w:rPrChange w:id="173" w:author="Muhammad Ijaz" w:date="2026-04-14T09:17:00Z" w16du:dateUtc="2026-04-14T08:17:00Z">
            <w:rPr>
              <w:rFonts w:ascii="Calibri" w:hAnsi="Calibri" w:cs="Calibri"/>
              <w:sz w:val="24"/>
              <w:szCs w:val="24"/>
            </w:rPr>
          </w:rPrChange>
        </w:rPr>
        <w:t xml:space="preserve"> it</w:t>
      </w:r>
      <w:r w:rsidRPr="00EE0A2B">
        <w:rPr>
          <w:rFonts w:ascii="Calibri" w:hAnsi="Calibri" w:cs="Calibri"/>
          <w:sz w:val="24"/>
          <w:szCs w:val="24"/>
          <w:highlight w:val="yellow"/>
          <w:rPrChange w:id="174" w:author="Muhammad Ijaz" w:date="2026-04-14T09:17:00Z" w16du:dateUtc="2026-04-14T08:17:00Z">
            <w:rPr>
              <w:rFonts w:ascii="Calibri" w:hAnsi="Calibri" w:cs="Calibri"/>
              <w:sz w:val="24"/>
              <w:szCs w:val="24"/>
            </w:rPr>
          </w:rPrChange>
        </w:rPr>
        <w:t xml:space="preserve"> to quantify the GLP-1RA peptide </w:t>
      </w:r>
      <w:r w:rsidR="00836765" w:rsidRPr="00EE0A2B">
        <w:rPr>
          <w:rFonts w:ascii="Calibri" w:hAnsi="Calibri" w:cs="Calibri"/>
          <w:sz w:val="24"/>
          <w:szCs w:val="24"/>
          <w:highlight w:val="yellow"/>
          <w:rPrChange w:id="175" w:author="Muhammad Ijaz" w:date="2026-04-14T09:17:00Z" w16du:dateUtc="2026-04-14T08:17:00Z">
            <w:rPr>
              <w:rFonts w:ascii="Calibri" w:hAnsi="Calibri" w:cs="Calibri"/>
              <w:sz w:val="24"/>
              <w:szCs w:val="24"/>
            </w:rPr>
          </w:rPrChange>
        </w:rPr>
        <w:t xml:space="preserve">remaining </w:t>
      </w:r>
      <w:r w:rsidRPr="00EE0A2B">
        <w:rPr>
          <w:rFonts w:ascii="Calibri" w:hAnsi="Calibri" w:cs="Calibri"/>
          <w:sz w:val="24"/>
          <w:szCs w:val="24"/>
          <w:highlight w:val="yellow"/>
          <w:rPrChange w:id="176" w:author="Muhammad Ijaz" w:date="2026-04-14T09:17:00Z" w16du:dateUtc="2026-04-14T08:17:00Z">
            <w:rPr>
              <w:rFonts w:ascii="Calibri" w:hAnsi="Calibri" w:cs="Calibri"/>
              <w:sz w:val="24"/>
              <w:szCs w:val="24"/>
            </w:rPr>
          </w:rPrChange>
        </w:rPr>
        <w:t xml:space="preserve">in </w:t>
      </w:r>
      <w:r w:rsidR="00836765" w:rsidRPr="00EE0A2B">
        <w:rPr>
          <w:rFonts w:ascii="Calibri" w:hAnsi="Calibri" w:cs="Calibri"/>
          <w:sz w:val="24"/>
          <w:szCs w:val="24"/>
          <w:highlight w:val="yellow"/>
          <w:rPrChange w:id="177" w:author="Muhammad Ijaz" w:date="2026-04-14T09:17:00Z" w16du:dateUtc="2026-04-14T08:17:00Z">
            <w:rPr>
              <w:rFonts w:ascii="Calibri" w:hAnsi="Calibri" w:cs="Calibri"/>
              <w:sz w:val="24"/>
              <w:szCs w:val="24"/>
            </w:rPr>
          </w:rPrChange>
        </w:rPr>
        <w:t xml:space="preserve">the </w:t>
      </w:r>
      <w:r w:rsidRPr="00EE0A2B">
        <w:rPr>
          <w:rFonts w:ascii="Calibri" w:hAnsi="Calibri" w:cs="Calibri"/>
          <w:sz w:val="24"/>
          <w:szCs w:val="24"/>
          <w:highlight w:val="yellow"/>
          <w:rPrChange w:id="178" w:author="Muhammad Ijaz" w:date="2026-04-14T09:17:00Z" w16du:dateUtc="2026-04-14T08:17:00Z">
            <w:rPr>
              <w:rFonts w:ascii="Calibri" w:hAnsi="Calibri" w:cs="Calibri"/>
              <w:sz w:val="24"/>
              <w:szCs w:val="24"/>
            </w:rPr>
          </w:rPrChange>
        </w:rPr>
        <w:t xml:space="preserve">tissue. </w:t>
      </w:r>
    </w:p>
    <w:p w14:paraId="750901DE"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179" w:author="Muhammad Ijaz" w:date="2026-04-14T09:17:00Z" w16du:dateUtc="2026-04-14T08:17:00Z">
            <w:rPr>
              <w:rFonts w:ascii="Calibri" w:hAnsi="Calibri" w:cs="Calibri"/>
              <w:sz w:val="24"/>
              <w:szCs w:val="24"/>
            </w:rPr>
          </w:rPrChange>
        </w:rPr>
      </w:pPr>
    </w:p>
    <w:p w14:paraId="5FE70806" w14:textId="77777777" w:rsidR="00F204D8"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180" w:author="Muhammad Ijaz" w:date="2026-04-14T09:17:00Z" w16du:dateUtc="2026-04-14T08:17:00Z">
            <w:rPr>
              <w:rFonts w:ascii="Calibri" w:hAnsi="Calibri" w:cs="Calibri"/>
              <w:sz w:val="24"/>
              <w:szCs w:val="24"/>
            </w:rPr>
          </w:rPrChange>
        </w:rPr>
      </w:pPr>
      <w:r w:rsidRPr="00EE0A2B">
        <w:rPr>
          <w:rFonts w:ascii="Calibri" w:hAnsi="Calibri" w:cs="Calibri"/>
          <w:sz w:val="24"/>
          <w:szCs w:val="24"/>
          <w:highlight w:val="yellow"/>
          <w:rPrChange w:id="181" w:author="Muhammad Ijaz" w:date="2026-04-14T09:17:00Z" w16du:dateUtc="2026-04-14T08:17:00Z">
            <w:rPr>
              <w:rFonts w:ascii="Calibri" w:hAnsi="Calibri" w:cs="Calibri"/>
              <w:sz w:val="24"/>
              <w:szCs w:val="24"/>
            </w:rPr>
          </w:rPrChange>
        </w:rPr>
        <w:t xml:space="preserve">Similarly, </w:t>
      </w:r>
      <w:r w:rsidR="001B7A46" w:rsidRPr="00EE0A2B">
        <w:rPr>
          <w:rFonts w:ascii="Calibri" w:hAnsi="Calibri" w:cs="Calibri"/>
          <w:sz w:val="24"/>
          <w:szCs w:val="24"/>
          <w:highlight w:val="yellow"/>
          <w:rPrChange w:id="182" w:author="Muhammad Ijaz" w:date="2026-04-14T09:17:00Z" w16du:dateUtc="2026-04-14T08:17:00Z">
            <w:rPr>
              <w:rFonts w:ascii="Calibri" w:hAnsi="Calibri" w:cs="Calibri"/>
              <w:sz w:val="24"/>
              <w:szCs w:val="24"/>
            </w:rPr>
          </w:rPrChange>
        </w:rPr>
        <w:t xml:space="preserve">carry out </w:t>
      </w:r>
      <w:r w:rsidRPr="00EE0A2B">
        <w:rPr>
          <w:rFonts w:ascii="Calibri" w:hAnsi="Calibri" w:cs="Calibri"/>
          <w:sz w:val="24"/>
          <w:szCs w:val="24"/>
          <w:highlight w:val="yellow"/>
          <w:rPrChange w:id="183" w:author="Muhammad Ijaz" w:date="2026-04-14T09:17:00Z" w16du:dateUtc="2026-04-14T08:17:00Z">
            <w:rPr>
              <w:rFonts w:ascii="Calibri" w:hAnsi="Calibri" w:cs="Calibri"/>
              <w:sz w:val="24"/>
              <w:szCs w:val="24"/>
            </w:rPr>
          </w:rPrChange>
        </w:rPr>
        <w:t xml:space="preserve">the permeability of </w:t>
      </w:r>
      <w:r w:rsidR="00836765" w:rsidRPr="00EE0A2B">
        <w:rPr>
          <w:rFonts w:ascii="Calibri" w:hAnsi="Calibri" w:cs="Calibri"/>
          <w:sz w:val="24"/>
          <w:szCs w:val="24"/>
          <w:highlight w:val="yellow"/>
          <w:rPrChange w:id="184" w:author="Muhammad Ijaz" w:date="2026-04-14T09:17:00Z" w16du:dateUtc="2026-04-14T08:17:00Z">
            <w:rPr>
              <w:rFonts w:ascii="Calibri" w:hAnsi="Calibri" w:cs="Calibri"/>
              <w:sz w:val="24"/>
              <w:szCs w:val="24"/>
            </w:rPr>
          </w:rPrChange>
        </w:rPr>
        <w:t xml:space="preserve">the </w:t>
      </w:r>
      <w:r w:rsidRPr="00EE0A2B">
        <w:rPr>
          <w:rFonts w:ascii="Calibri" w:hAnsi="Calibri" w:cs="Calibri"/>
          <w:sz w:val="24"/>
          <w:szCs w:val="24"/>
          <w:highlight w:val="yellow"/>
          <w:rPrChange w:id="185" w:author="Muhammad Ijaz" w:date="2026-04-14T09:17:00Z" w16du:dateUtc="2026-04-14T08:17:00Z">
            <w:rPr>
              <w:rFonts w:ascii="Calibri" w:hAnsi="Calibri" w:cs="Calibri"/>
              <w:sz w:val="24"/>
              <w:szCs w:val="24"/>
            </w:rPr>
          </w:rPrChange>
        </w:rPr>
        <w:t xml:space="preserve">GLP-1RA using Hilltop chambers (HTC). </w:t>
      </w:r>
    </w:p>
    <w:p w14:paraId="14091F2D" w14:textId="77777777" w:rsidR="00F204D8" w:rsidRPr="002541BB" w:rsidRDefault="00F204D8" w:rsidP="00E35F49">
      <w:pPr>
        <w:pStyle w:val="ListParagraph"/>
        <w:spacing w:after="0" w:line="240" w:lineRule="auto"/>
        <w:ind w:left="0"/>
        <w:rPr>
          <w:rFonts w:ascii="Calibri" w:hAnsi="Calibri" w:cs="Calibri"/>
          <w:sz w:val="24"/>
          <w:szCs w:val="24"/>
        </w:rPr>
      </w:pPr>
    </w:p>
    <w:p w14:paraId="36A280BD" w14:textId="324EA8A1" w:rsidR="00665C9F" w:rsidRPr="002541BB" w:rsidRDefault="00F204D8" w:rsidP="00E35F49">
      <w:pPr>
        <w:pStyle w:val="ListParagraph"/>
        <w:spacing w:after="0" w:line="240" w:lineRule="auto"/>
        <w:ind w:left="0"/>
        <w:rPr>
          <w:rFonts w:ascii="Calibri" w:hAnsi="Calibri" w:cs="Calibri"/>
          <w:sz w:val="24"/>
          <w:szCs w:val="24"/>
        </w:rPr>
      </w:pPr>
      <w:r w:rsidRPr="002541BB">
        <w:rPr>
          <w:rFonts w:ascii="Calibri" w:hAnsi="Calibri" w:cs="Calibri"/>
          <w:sz w:val="24"/>
          <w:szCs w:val="24"/>
        </w:rPr>
        <w:t xml:space="preserve">NOTE: </w:t>
      </w:r>
      <w:r w:rsidR="00665C9F" w:rsidRPr="002541BB">
        <w:rPr>
          <w:rFonts w:ascii="Calibri" w:hAnsi="Calibri" w:cs="Calibri"/>
          <w:sz w:val="24"/>
          <w:szCs w:val="24"/>
        </w:rPr>
        <w:t xml:space="preserve">The purpose of using HTC is to confirm the oromucosal </w:t>
      </w:r>
      <w:r w:rsidRPr="002541BB">
        <w:rPr>
          <w:rFonts w:ascii="Calibri" w:hAnsi="Calibri" w:cs="Calibri"/>
          <w:sz w:val="24"/>
          <w:szCs w:val="24"/>
        </w:rPr>
        <w:t>permeation-</w:t>
      </w:r>
      <w:r w:rsidR="00665C9F" w:rsidRPr="002541BB">
        <w:rPr>
          <w:rFonts w:ascii="Calibri" w:hAnsi="Calibri" w:cs="Calibri"/>
          <w:sz w:val="24"/>
          <w:szCs w:val="24"/>
        </w:rPr>
        <w:t>enhancing effect of GDC</w:t>
      </w:r>
      <w:r w:rsidR="00BD0D92" w:rsidRPr="002541BB">
        <w:rPr>
          <w:rFonts w:ascii="Calibri" w:hAnsi="Calibri" w:cs="Calibri"/>
          <w:sz w:val="24"/>
          <w:szCs w:val="24"/>
        </w:rPr>
        <w:t xml:space="preserve"> on the GLP-1 RA</w:t>
      </w:r>
      <w:r w:rsidR="00665C9F" w:rsidRPr="002541BB">
        <w:rPr>
          <w:rFonts w:ascii="Calibri" w:hAnsi="Calibri" w:cs="Calibri"/>
          <w:sz w:val="24"/>
          <w:szCs w:val="24"/>
        </w:rPr>
        <w:t xml:space="preserve"> in solution before formulating a bilayer buccal film. The HTC is a chamber constructed from Kraton G-2705, a biocompatible styrene</w:t>
      </w:r>
      <w:r w:rsidRPr="002541BB">
        <w:rPr>
          <w:rFonts w:ascii="Calibri" w:hAnsi="Calibri" w:cs="Calibri"/>
          <w:sz w:val="24"/>
          <w:szCs w:val="24"/>
        </w:rPr>
        <w:t>-</w:t>
      </w:r>
      <w:r w:rsidR="00665C9F" w:rsidRPr="002541BB">
        <w:rPr>
          <w:rFonts w:ascii="Calibri" w:hAnsi="Calibri" w:cs="Calibri"/>
          <w:sz w:val="24"/>
          <w:szCs w:val="24"/>
        </w:rPr>
        <w:t>ethylene</w:t>
      </w:r>
      <w:r w:rsidRPr="002541BB">
        <w:rPr>
          <w:rFonts w:ascii="Calibri" w:hAnsi="Calibri" w:cs="Calibri"/>
          <w:sz w:val="24"/>
          <w:szCs w:val="24"/>
        </w:rPr>
        <w:t>-</w:t>
      </w:r>
      <w:r w:rsidR="00665C9F" w:rsidRPr="002541BB">
        <w:rPr>
          <w:rFonts w:ascii="Calibri" w:hAnsi="Calibri" w:cs="Calibri"/>
          <w:sz w:val="24"/>
          <w:szCs w:val="24"/>
        </w:rPr>
        <w:t>butylene</w:t>
      </w:r>
      <w:r w:rsidRPr="002541BB">
        <w:rPr>
          <w:rFonts w:ascii="Calibri" w:hAnsi="Calibri" w:cs="Calibri"/>
          <w:sz w:val="24"/>
          <w:szCs w:val="24"/>
        </w:rPr>
        <w:t>-</w:t>
      </w:r>
      <w:r w:rsidR="00665C9F" w:rsidRPr="002541BB">
        <w:rPr>
          <w:rFonts w:ascii="Calibri" w:hAnsi="Calibri" w:cs="Calibri"/>
          <w:sz w:val="24"/>
          <w:szCs w:val="24"/>
        </w:rPr>
        <w:t xml:space="preserve">styrene (SEBS) block copolymer, with </w:t>
      </w:r>
      <w:r w:rsidRPr="002541BB">
        <w:rPr>
          <w:rFonts w:ascii="Calibri" w:hAnsi="Calibri" w:cs="Calibri"/>
          <w:sz w:val="24"/>
          <w:szCs w:val="24"/>
        </w:rPr>
        <w:t xml:space="preserve">an </w:t>
      </w:r>
      <w:r w:rsidR="00665C9F" w:rsidRPr="002541BB">
        <w:rPr>
          <w:rFonts w:ascii="Calibri" w:hAnsi="Calibri" w:cs="Calibri"/>
          <w:sz w:val="24"/>
          <w:szCs w:val="24"/>
        </w:rPr>
        <w:t xml:space="preserve">outer diameter of 19 mm, and contains a </w:t>
      </w:r>
      <w:proofErr w:type="spellStart"/>
      <w:r w:rsidR="00665C9F" w:rsidRPr="002541BB">
        <w:rPr>
          <w:rFonts w:ascii="Calibri" w:hAnsi="Calibri" w:cs="Calibri"/>
          <w:sz w:val="24"/>
          <w:szCs w:val="24"/>
        </w:rPr>
        <w:t>Webril</w:t>
      </w:r>
      <w:proofErr w:type="spellEnd"/>
      <w:r w:rsidR="00665C9F" w:rsidRPr="002541BB">
        <w:rPr>
          <w:rFonts w:ascii="Calibri" w:hAnsi="Calibri" w:cs="Calibri"/>
          <w:sz w:val="24"/>
          <w:szCs w:val="24"/>
        </w:rPr>
        <w:t xml:space="preserve"> pad (12.7 mm diameter) composed of 100% nonwoven cotton </w:t>
      </w:r>
      <w:r w:rsidR="00BD0D92" w:rsidRPr="002541BB">
        <w:rPr>
          <w:rFonts w:ascii="Calibri" w:hAnsi="Calibri" w:cs="Calibri"/>
          <w:sz w:val="24"/>
          <w:szCs w:val="24"/>
        </w:rPr>
        <w:t>fibers</w:t>
      </w:r>
      <w:r w:rsidR="00665C9F" w:rsidRPr="002541BB">
        <w:rPr>
          <w:rFonts w:ascii="Calibri" w:hAnsi="Calibri" w:cs="Calibri"/>
          <w:sz w:val="24"/>
          <w:szCs w:val="24"/>
        </w:rPr>
        <w:t xml:space="preserve">, which serves as an absorbent non-stick material for solution </w:t>
      </w:r>
      <w:r w:rsidR="00BD0D92" w:rsidRPr="002541BB">
        <w:rPr>
          <w:rFonts w:ascii="Calibri" w:hAnsi="Calibri" w:cs="Calibri"/>
          <w:sz w:val="24"/>
          <w:szCs w:val="24"/>
        </w:rPr>
        <w:t>application</w:t>
      </w:r>
      <w:r w:rsidR="00665C9F" w:rsidRPr="002541BB">
        <w:rPr>
          <w:rFonts w:ascii="Calibri" w:hAnsi="Calibri" w:cs="Calibri"/>
          <w:sz w:val="24"/>
          <w:szCs w:val="24"/>
        </w:rPr>
        <w:fldChar w:fldCharType="begin"/>
      </w:r>
      <w:r w:rsidR="00657340" w:rsidRPr="002541BB">
        <w:rPr>
          <w:rFonts w:ascii="Calibri" w:hAnsi="Calibri" w:cs="Calibri"/>
          <w:sz w:val="24"/>
          <w:szCs w:val="24"/>
        </w:rPr>
        <w:instrText xml:space="preserve"> ADDIN EN.CITE &lt;EndNote&gt;&lt;Cite&gt;&lt;Author&gt;Hoogstraate&lt;/Author&gt;&lt;Year&gt;1996&lt;/Year&gt;&lt;RecNum&gt;69&lt;/RecNum&gt;&lt;DisplayText&gt;&lt;style face="superscript"&gt;26&lt;/style&gt;&lt;/DisplayText&gt;&lt;record&gt;&lt;rec-number&gt;69&lt;/rec-number&gt;&lt;foreign-keys&gt;&lt;key app="EN" db-id="zzt5ew90tsdsz8et5aw5rxr7vv5ef5a5s2dx" timestamp="1768136871"&gt;69&lt;/key&gt;&lt;/foreign-keys&gt;&lt;ref-type name="Journal Article"&gt;17&lt;/ref-type&gt;&lt;contributors&gt;&lt;authors&gt;&lt;author&gt;Hoogstraate, AJ&lt;/author&gt;&lt;author&gt;Verhoef, JC&lt;/author&gt;&lt;author&gt;Tuk, B&lt;/author&gt;&lt;author&gt;Pijpers, A&lt;/author&gt;&lt;author&gt;Van Leengoed, LAMG&lt;/author&gt;&lt;author&gt;Verheijden, JHM&lt;/author&gt;&lt;author&gt;Junginger, HE&lt;/author&gt;&lt;author&gt;Bodde, HE&lt;/author&gt;&lt;/authors&gt;&lt;/contributors&gt;&lt;titles&gt;&lt;title&gt;In-vivo buccal delivery of fluorescein isothiocyanate–dextran 4400 with glycodeoxycholate as an absorption enhancer in pigs&lt;/title&gt;&lt;secondary-title&gt;Journal of pharmaceutical sciences&lt;/secondary-title&gt;&lt;/titles&gt;&lt;periodical&gt;&lt;full-title&gt;Journal of pharmaceutical sciences&lt;/full-title&gt;&lt;/periodical&gt;&lt;pages&gt;457-460&lt;/pages&gt;&lt;volume&gt;85&lt;/volume&gt;&lt;number&gt;5&lt;/number&gt;&lt;dates&gt;&lt;year&gt;1996&lt;/year&gt;&lt;/dates&gt;&lt;isbn&gt;0022-3549&lt;/isbn&gt;&lt;urls&gt;&lt;/urls&gt;&lt;/record&gt;&lt;/Cite&gt;&lt;/EndNote&gt;</w:instrText>
      </w:r>
      <w:r w:rsidR="00665C9F" w:rsidRPr="002541BB">
        <w:rPr>
          <w:rFonts w:ascii="Calibri" w:hAnsi="Calibri" w:cs="Calibri"/>
          <w:sz w:val="24"/>
          <w:szCs w:val="24"/>
        </w:rPr>
        <w:fldChar w:fldCharType="separate"/>
      </w:r>
      <w:r w:rsidR="00657340" w:rsidRPr="002541BB">
        <w:rPr>
          <w:rFonts w:ascii="Calibri" w:hAnsi="Calibri" w:cs="Calibri"/>
          <w:noProof/>
          <w:sz w:val="24"/>
          <w:szCs w:val="24"/>
          <w:vertAlign w:val="superscript"/>
        </w:rPr>
        <w:t>26</w:t>
      </w:r>
      <w:r w:rsidR="00665C9F" w:rsidRPr="002541BB">
        <w:rPr>
          <w:rFonts w:ascii="Calibri" w:hAnsi="Calibri" w:cs="Calibri"/>
          <w:sz w:val="24"/>
          <w:szCs w:val="24"/>
        </w:rPr>
        <w:fldChar w:fldCharType="end"/>
      </w:r>
      <w:r w:rsidRPr="002541BB">
        <w:rPr>
          <w:rFonts w:ascii="Calibri" w:hAnsi="Calibri" w:cs="Calibri"/>
          <w:sz w:val="24"/>
          <w:szCs w:val="24"/>
        </w:rPr>
        <w:t>.</w:t>
      </w:r>
      <w:r w:rsidR="00665C9F" w:rsidRPr="002541BB">
        <w:rPr>
          <w:rFonts w:ascii="Calibri" w:hAnsi="Calibri" w:cs="Calibri"/>
          <w:sz w:val="24"/>
          <w:szCs w:val="24"/>
        </w:rPr>
        <w:t xml:space="preserve"> </w:t>
      </w:r>
    </w:p>
    <w:p w14:paraId="2EEE56CA" w14:textId="77777777" w:rsidR="00962092" w:rsidRPr="002541BB" w:rsidRDefault="00962092" w:rsidP="00E35F49">
      <w:pPr>
        <w:pStyle w:val="ListParagraph"/>
        <w:spacing w:after="0" w:line="240" w:lineRule="auto"/>
        <w:ind w:left="0"/>
        <w:rPr>
          <w:rFonts w:ascii="Calibri" w:hAnsi="Calibri" w:cs="Calibri"/>
          <w:sz w:val="24"/>
          <w:szCs w:val="24"/>
        </w:rPr>
      </w:pPr>
    </w:p>
    <w:p w14:paraId="1331AA08" w14:textId="73FD15F5"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186" w:author="Muhammad Ijaz" w:date="2026-04-14T09:18:00Z" w16du:dateUtc="2026-04-14T08:18:00Z">
            <w:rPr>
              <w:rFonts w:ascii="Calibri" w:hAnsi="Calibri" w:cs="Calibri"/>
              <w:sz w:val="24"/>
              <w:szCs w:val="24"/>
            </w:rPr>
          </w:rPrChange>
        </w:rPr>
      </w:pPr>
      <w:r w:rsidRPr="00EE0A2B">
        <w:rPr>
          <w:rFonts w:ascii="Calibri" w:hAnsi="Calibri" w:cs="Calibri"/>
          <w:sz w:val="24"/>
          <w:szCs w:val="24"/>
          <w:highlight w:val="yellow"/>
          <w:rPrChange w:id="187" w:author="Muhammad Ijaz" w:date="2026-04-14T09:18:00Z" w16du:dateUtc="2026-04-14T08:18:00Z">
            <w:rPr>
              <w:rFonts w:ascii="Calibri" w:hAnsi="Calibri" w:cs="Calibri"/>
              <w:sz w:val="24"/>
              <w:szCs w:val="24"/>
            </w:rPr>
          </w:rPrChange>
        </w:rPr>
        <w:t xml:space="preserve">Likewise, </w:t>
      </w:r>
      <w:r w:rsidR="00F204D8" w:rsidRPr="00EE0A2B">
        <w:rPr>
          <w:rFonts w:ascii="Calibri" w:hAnsi="Calibri" w:cs="Calibri"/>
          <w:sz w:val="24"/>
          <w:szCs w:val="24"/>
          <w:highlight w:val="yellow"/>
          <w:rPrChange w:id="188" w:author="Muhammad Ijaz" w:date="2026-04-14T09:18:00Z" w16du:dateUtc="2026-04-14T08:18:00Z">
            <w:rPr>
              <w:rFonts w:ascii="Calibri" w:hAnsi="Calibri" w:cs="Calibri"/>
              <w:sz w:val="24"/>
              <w:szCs w:val="24"/>
            </w:rPr>
          </w:rPrChange>
        </w:rPr>
        <w:t xml:space="preserve">assess </w:t>
      </w:r>
      <w:r w:rsidR="00F204D8" w:rsidRPr="00EE0A2B">
        <w:rPr>
          <w:rFonts w:ascii="Calibri" w:hAnsi="Calibri" w:cs="Calibri"/>
          <w:i/>
          <w:iCs/>
          <w:sz w:val="24"/>
          <w:szCs w:val="24"/>
          <w:highlight w:val="yellow"/>
          <w:rPrChange w:id="189" w:author="Muhammad Ijaz" w:date="2026-04-14T09:18:00Z" w16du:dateUtc="2026-04-14T08:18:00Z">
            <w:rPr>
              <w:rFonts w:ascii="Calibri" w:hAnsi="Calibri" w:cs="Calibri"/>
              <w:i/>
              <w:iCs/>
              <w:sz w:val="24"/>
              <w:szCs w:val="24"/>
            </w:rPr>
          </w:rPrChange>
        </w:rPr>
        <w:t>ex vivo</w:t>
      </w:r>
      <w:r w:rsidR="00F204D8" w:rsidRPr="00EE0A2B">
        <w:rPr>
          <w:rFonts w:ascii="Calibri" w:hAnsi="Calibri" w:cs="Calibri"/>
          <w:sz w:val="24"/>
          <w:szCs w:val="24"/>
          <w:highlight w:val="yellow"/>
          <w:rPrChange w:id="190" w:author="Muhammad Ijaz" w:date="2026-04-14T09:18:00Z" w16du:dateUtc="2026-04-14T08:18:00Z">
            <w:rPr>
              <w:rFonts w:ascii="Calibri" w:hAnsi="Calibri" w:cs="Calibri"/>
              <w:sz w:val="24"/>
              <w:szCs w:val="24"/>
            </w:rPr>
          </w:rPrChange>
        </w:rPr>
        <w:t xml:space="preserve"> permeability of GLP-1RA and GDC (1:1 ratio) loaded in mucoadhesive bilayer films by placing the films in donor chambers of FDCs</w:t>
      </w:r>
      <w:r w:rsidRPr="00EE0A2B">
        <w:rPr>
          <w:rFonts w:ascii="Calibri" w:hAnsi="Calibri" w:cs="Calibri"/>
          <w:sz w:val="24"/>
          <w:szCs w:val="24"/>
          <w:highlight w:val="yellow"/>
          <w:rPrChange w:id="191" w:author="Muhammad Ijaz" w:date="2026-04-14T09:18:00Z" w16du:dateUtc="2026-04-14T08:18:00Z">
            <w:rPr>
              <w:rFonts w:ascii="Calibri" w:hAnsi="Calibri" w:cs="Calibri"/>
              <w:sz w:val="24"/>
              <w:szCs w:val="24"/>
            </w:rPr>
          </w:rPrChange>
        </w:rPr>
        <w:t xml:space="preserve"> or in </w:t>
      </w:r>
      <w:r w:rsidR="00492648" w:rsidRPr="00EE0A2B">
        <w:rPr>
          <w:rFonts w:ascii="Calibri" w:hAnsi="Calibri" w:cs="Calibri"/>
          <w:sz w:val="24"/>
          <w:szCs w:val="24"/>
          <w:highlight w:val="yellow"/>
          <w:rPrChange w:id="192" w:author="Muhammad Ijaz" w:date="2026-04-14T09:18:00Z" w16du:dateUtc="2026-04-14T08:18:00Z">
            <w:rPr>
              <w:rFonts w:ascii="Calibri" w:hAnsi="Calibri" w:cs="Calibri"/>
              <w:sz w:val="24"/>
              <w:szCs w:val="24"/>
            </w:rPr>
          </w:rPrChange>
        </w:rPr>
        <w:t xml:space="preserve">3D </w:t>
      </w:r>
      <w:r w:rsidRPr="00EE0A2B">
        <w:rPr>
          <w:rFonts w:ascii="Calibri" w:hAnsi="Calibri" w:cs="Calibri"/>
          <w:sz w:val="24"/>
          <w:szCs w:val="24"/>
          <w:highlight w:val="yellow"/>
          <w:rPrChange w:id="193" w:author="Muhammad Ijaz" w:date="2026-04-14T09:18:00Z" w16du:dateUtc="2026-04-14T08:18:00Z">
            <w:rPr>
              <w:rFonts w:ascii="Calibri" w:hAnsi="Calibri" w:cs="Calibri"/>
              <w:sz w:val="24"/>
              <w:szCs w:val="24"/>
            </w:rPr>
          </w:rPrChange>
        </w:rPr>
        <w:t xml:space="preserve">inserts, as described for </w:t>
      </w:r>
      <w:r w:rsidR="00CA690A" w:rsidRPr="00EE0A2B">
        <w:rPr>
          <w:rFonts w:ascii="Calibri" w:hAnsi="Calibri" w:cs="Calibri"/>
          <w:sz w:val="24"/>
          <w:szCs w:val="24"/>
          <w:highlight w:val="yellow"/>
          <w:rPrChange w:id="194" w:author="Muhammad Ijaz" w:date="2026-04-14T09:18:00Z" w16du:dateUtc="2026-04-14T08:18:00Z">
            <w:rPr>
              <w:rFonts w:ascii="Calibri" w:hAnsi="Calibri" w:cs="Calibri"/>
              <w:sz w:val="24"/>
              <w:szCs w:val="24"/>
            </w:rPr>
          </w:rPrChange>
        </w:rPr>
        <w:t>HTC</w:t>
      </w:r>
      <w:r w:rsidRPr="00EE0A2B">
        <w:rPr>
          <w:rFonts w:ascii="Calibri" w:hAnsi="Calibri" w:cs="Calibri"/>
          <w:sz w:val="24"/>
          <w:szCs w:val="24"/>
          <w:highlight w:val="yellow"/>
          <w:rPrChange w:id="195" w:author="Muhammad Ijaz" w:date="2026-04-14T09:18:00Z" w16du:dateUtc="2026-04-14T08:18:00Z">
            <w:rPr>
              <w:rFonts w:ascii="Calibri" w:hAnsi="Calibri" w:cs="Calibri"/>
              <w:sz w:val="24"/>
              <w:szCs w:val="24"/>
            </w:rPr>
          </w:rPrChange>
        </w:rPr>
        <w:t>.</w:t>
      </w:r>
    </w:p>
    <w:p w14:paraId="6237A187"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196" w:author="Muhammad Ijaz" w:date="2026-04-14T09:18:00Z" w16du:dateUtc="2026-04-14T08:18:00Z">
            <w:rPr>
              <w:rFonts w:ascii="Calibri" w:hAnsi="Calibri" w:cs="Calibri"/>
              <w:sz w:val="24"/>
              <w:szCs w:val="24"/>
            </w:rPr>
          </w:rPrChange>
        </w:rPr>
      </w:pPr>
    </w:p>
    <w:p w14:paraId="7354A070" w14:textId="027B12D5"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197" w:author="Muhammad Ijaz" w:date="2026-04-14T09:18:00Z" w16du:dateUtc="2026-04-14T08:18:00Z">
            <w:rPr>
              <w:rFonts w:ascii="Calibri" w:hAnsi="Calibri" w:cs="Calibri"/>
              <w:sz w:val="24"/>
              <w:szCs w:val="24"/>
            </w:rPr>
          </w:rPrChange>
        </w:rPr>
      </w:pPr>
      <w:bookmarkStart w:id="198" w:name="_Hlk218370144"/>
      <w:r w:rsidRPr="00EE0A2B">
        <w:rPr>
          <w:rFonts w:ascii="Calibri" w:hAnsi="Calibri" w:cs="Calibri"/>
          <w:sz w:val="24"/>
          <w:szCs w:val="24"/>
          <w:highlight w:val="yellow"/>
          <w:rPrChange w:id="199" w:author="Muhammad Ijaz" w:date="2026-04-14T09:18:00Z" w16du:dateUtc="2026-04-14T08:18:00Z">
            <w:rPr>
              <w:rFonts w:ascii="Calibri" w:hAnsi="Calibri" w:cs="Calibri"/>
              <w:sz w:val="24"/>
              <w:szCs w:val="24"/>
            </w:rPr>
          </w:rPrChange>
        </w:rPr>
        <w:t xml:space="preserve">To confirm </w:t>
      </w:r>
      <w:r w:rsidR="00F204D8" w:rsidRPr="00EE0A2B">
        <w:rPr>
          <w:rFonts w:ascii="Calibri" w:hAnsi="Calibri" w:cs="Calibri"/>
          <w:sz w:val="24"/>
          <w:szCs w:val="24"/>
          <w:highlight w:val="yellow"/>
          <w:rPrChange w:id="200" w:author="Muhammad Ijaz" w:date="2026-04-14T09:18:00Z" w16du:dateUtc="2026-04-14T08:18:00Z">
            <w:rPr>
              <w:rFonts w:ascii="Calibri" w:hAnsi="Calibri" w:cs="Calibri"/>
              <w:sz w:val="24"/>
              <w:szCs w:val="24"/>
            </w:rPr>
          </w:rPrChange>
        </w:rPr>
        <w:t xml:space="preserve">the </w:t>
      </w:r>
      <w:r w:rsidRPr="00EE0A2B">
        <w:rPr>
          <w:rFonts w:ascii="Calibri" w:hAnsi="Calibri" w:cs="Calibri"/>
          <w:sz w:val="24"/>
          <w:szCs w:val="24"/>
          <w:highlight w:val="yellow"/>
          <w:rPrChange w:id="201" w:author="Muhammad Ijaz" w:date="2026-04-14T09:18:00Z" w16du:dateUtc="2026-04-14T08:18:00Z">
            <w:rPr>
              <w:rFonts w:ascii="Calibri" w:hAnsi="Calibri" w:cs="Calibri"/>
              <w:sz w:val="24"/>
              <w:szCs w:val="24"/>
            </w:rPr>
          </w:rPrChange>
        </w:rPr>
        <w:t xml:space="preserve">integrity of porcine buccal epithelial tissue, </w:t>
      </w:r>
      <w:r w:rsidR="00F204D8" w:rsidRPr="00EE0A2B">
        <w:rPr>
          <w:rFonts w:ascii="Calibri" w:hAnsi="Calibri" w:cs="Calibri"/>
          <w:sz w:val="24"/>
          <w:szCs w:val="24"/>
          <w:highlight w:val="yellow"/>
          <w:rPrChange w:id="202" w:author="Muhammad Ijaz" w:date="2026-04-14T09:18:00Z" w16du:dateUtc="2026-04-14T08:18:00Z">
            <w:rPr>
              <w:rFonts w:ascii="Calibri" w:hAnsi="Calibri" w:cs="Calibri"/>
              <w:sz w:val="24"/>
              <w:szCs w:val="24"/>
            </w:rPr>
          </w:rPrChange>
        </w:rPr>
        <w:t xml:space="preserve">use </w:t>
      </w:r>
      <w:r w:rsidRPr="00EE0A2B">
        <w:rPr>
          <w:rFonts w:ascii="Calibri" w:hAnsi="Calibri" w:cs="Calibri"/>
          <w:sz w:val="24"/>
          <w:szCs w:val="24"/>
          <w:highlight w:val="yellow"/>
          <w:rPrChange w:id="203" w:author="Muhammad Ijaz" w:date="2026-04-14T09:18:00Z" w16du:dateUtc="2026-04-14T08:18:00Z">
            <w:rPr>
              <w:rFonts w:ascii="Calibri" w:hAnsi="Calibri" w:cs="Calibri"/>
              <w:sz w:val="24"/>
              <w:szCs w:val="24"/>
            </w:rPr>
          </w:rPrChange>
        </w:rPr>
        <w:t>FD-4 (0.05</w:t>
      </w:r>
      <w:r w:rsidR="00F204D8" w:rsidRPr="00EE0A2B">
        <w:rPr>
          <w:rFonts w:ascii="Calibri" w:hAnsi="Calibri" w:cs="Calibri"/>
          <w:sz w:val="24"/>
          <w:szCs w:val="24"/>
          <w:highlight w:val="yellow"/>
          <w:rPrChange w:id="204" w:author="Muhammad Ijaz" w:date="2026-04-14T09:18:00Z" w16du:dateUtc="2026-04-14T08:18:00Z">
            <w:rPr>
              <w:rFonts w:ascii="Calibri" w:hAnsi="Calibri" w:cs="Calibri"/>
              <w:sz w:val="24"/>
              <w:szCs w:val="24"/>
            </w:rPr>
          </w:rPrChange>
        </w:rPr>
        <w:t xml:space="preserve"> </w:t>
      </w:r>
      <w:r w:rsidRPr="00EE0A2B">
        <w:rPr>
          <w:rFonts w:ascii="Calibri" w:hAnsi="Calibri" w:cs="Calibri"/>
          <w:sz w:val="24"/>
          <w:szCs w:val="24"/>
          <w:highlight w:val="yellow"/>
          <w:rPrChange w:id="205" w:author="Muhammad Ijaz" w:date="2026-04-14T09:18:00Z" w16du:dateUtc="2026-04-14T08:18:00Z">
            <w:rPr>
              <w:rFonts w:ascii="Calibri" w:hAnsi="Calibri" w:cs="Calibri"/>
              <w:sz w:val="24"/>
              <w:szCs w:val="24"/>
            </w:rPr>
          </w:rPrChange>
        </w:rPr>
        <w:t xml:space="preserve">mM) as a fluorescent flux marker and add </w:t>
      </w:r>
      <w:r w:rsidR="00F204D8" w:rsidRPr="00EE0A2B">
        <w:rPr>
          <w:rFonts w:ascii="Calibri" w:hAnsi="Calibri" w:cs="Calibri"/>
          <w:sz w:val="24"/>
          <w:szCs w:val="24"/>
          <w:highlight w:val="yellow"/>
          <w:rPrChange w:id="206" w:author="Muhammad Ijaz" w:date="2026-04-14T09:18:00Z" w16du:dateUtc="2026-04-14T08:18:00Z">
            <w:rPr>
              <w:rFonts w:ascii="Calibri" w:hAnsi="Calibri" w:cs="Calibri"/>
              <w:sz w:val="24"/>
              <w:szCs w:val="24"/>
            </w:rPr>
          </w:rPrChange>
        </w:rPr>
        <w:t xml:space="preserve">it </w:t>
      </w:r>
      <w:r w:rsidRPr="00EE0A2B">
        <w:rPr>
          <w:rFonts w:ascii="Calibri" w:hAnsi="Calibri" w:cs="Calibri"/>
          <w:sz w:val="24"/>
          <w:szCs w:val="24"/>
          <w:highlight w:val="yellow"/>
          <w:rPrChange w:id="207" w:author="Muhammad Ijaz" w:date="2026-04-14T09:18:00Z" w16du:dateUtc="2026-04-14T08:18:00Z">
            <w:rPr>
              <w:rFonts w:ascii="Calibri" w:hAnsi="Calibri" w:cs="Calibri"/>
              <w:sz w:val="24"/>
              <w:szCs w:val="24"/>
            </w:rPr>
          </w:rPrChange>
        </w:rPr>
        <w:t xml:space="preserve">to the donor side to assess leakage across the tissue. </w:t>
      </w:r>
      <w:bookmarkEnd w:id="198"/>
    </w:p>
    <w:p w14:paraId="765384D0" w14:textId="77777777" w:rsidR="00F204D8" w:rsidRPr="002541BB" w:rsidRDefault="00F204D8" w:rsidP="00E35F49">
      <w:pPr>
        <w:pStyle w:val="ListParagraph"/>
        <w:spacing w:after="0" w:line="240" w:lineRule="auto"/>
        <w:ind w:left="0"/>
        <w:rPr>
          <w:rFonts w:ascii="Calibri" w:hAnsi="Calibri" w:cs="Calibri"/>
          <w:sz w:val="24"/>
          <w:szCs w:val="24"/>
        </w:rPr>
      </w:pPr>
    </w:p>
    <w:p w14:paraId="109BD6FC" w14:textId="77777777" w:rsidR="00665C9F" w:rsidRPr="002541BB" w:rsidRDefault="00665C9F" w:rsidP="002541BB">
      <w:r w:rsidRPr="002541BB">
        <w:t>NOTE: Tissues showing leakage are excluded from permeability calculations.</w:t>
      </w:r>
    </w:p>
    <w:p w14:paraId="7D74222F" w14:textId="77777777" w:rsidR="00962092" w:rsidRPr="002541BB" w:rsidRDefault="00962092" w:rsidP="002541BB"/>
    <w:p w14:paraId="45934369" w14:textId="1FA93F03"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208" w:author="Muhammad Ijaz" w:date="2026-04-14T09:18:00Z" w16du:dateUtc="2026-04-14T08:18:00Z">
            <w:rPr>
              <w:rFonts w:ascii="Calibri" w:hAnsi="Calibri" w:cs="Calibri"/>
              <w:sz w:val="24"/>
              <w:szCs w:val="24"/>
            </w:rPr>
          </w:rPrChange>
        </w:rPr>
      </w:pPr>
      <w:r w:rsidRPr="00EE0A2B">
        <w:rPr>
          <w:rFonts w:ascii="Calibri" w:hAnsi="Calibri" w:cs="Calibri"/>
          <w:sz w:val="24"/>
          <w:szCs w:val="24"/>
          <w:highlight w:val="yellow"/>
          <w:rPrChange w:id="209" w:author="Muhammad Ijaz" w:date="2026-04-14T09:18:00Z" w16du:dateUtc="2026-04-14T08:18:00Z">
            <w:rPr>
              <w:rFonts w:ascii="Calibri" w:hAnsi="Calibri" w:cs="Calibri"/>
              <w:sz w:val="24"/>
              <w:szCs w:val="24"/>
            </w:rPr>
          </w:rPrChange>
        </w:rPr>
        <w:t xml:space="preserve">After the 3 h experiment, </w:t>
      </w:r>
      <w:r w:rsidR="00F204D8" w:rsidRPr="00EE0A2B">
        <w:rPr>
          <w:rFonts w:ascii="Calibri" w:hAnsi="Calibri" w:cs="Calibri"/>
          <w:sz w:val="24"/>
          <w:szCs w:val="24"/>
          <w:highlight w:val="yellow"/>
          <w:rPrChange w:id="210" w:author="Muhammad Ijaz" w:date="2026-04-14T09:18:00Z" w16du:dateUtc="2026-04-14T08:18:00Z">
            <w:rPr>
              <w:rFonts w:ascii="Calibri" w:hAnsi="Calibri" w:cs="Calibri"/>
              <w:sz w:val="24"/>
              <w:szCs w:val="24"/>
            </w:rPr>
          </w:rPrChange>
        </w:rPr>
        <w:t xml:space="preserve">quantify </w:t>
      </w:r>
      <w:r w:rsidRPr="00EE0A2B">
        <w:rPr>
          <w:rFonts w:ascii="Calibri" w:hAnsi="Calibri" w:cs="Calibri"/>
          <w:sz w:val="24"/>
          <w:szCs w:val="24"/>
          <w:highlight w:val="yellow"/>
          <w:rPrChange w:id="211" w:author="Muhammad Ijaz" w:date="2026-04-14T09:18:00Z" w16du:dateUtc="2026-04-14T08:18:00Z">
            <w:rPr>
              <w:rFonts w:ascii="Calibri" w:hAnsi="Calibri" w:cs="Calibri"/>
              <w:sz w:val="24"/>
              <w:szCs w:val="24"/>
            </w:rPr>
          </w:rPrChange>
        </w:rPr>
        <w:t xml:space="preserve">the cumulative GLP-1 RA flux by </w:t>
      </w:r>
      <w:proofErr w:type="spellStart"/>
      <w:r w:rsidRPr="00EE0A2B">
        <w:rPr>
          <w:rFonts w:ascii="Calibri" w:hAnsi="Calibri" w:cs="Calibri"/>
          <w:sz w:val="24"/>
          <w:szCs w:val="24"/>
          <w:highlight w:val="yellow"/>
          <w:rPrChange w:id="212" w:author="Muhammad Ijaz" w:date="2026-04-14T09:18:00Z" w16du:dateUtc="2026-04-14T08:18:00Z">
            <w:rPr>
              <w:rFonts w:ascii="Calibri" w:hAnsi="Calibri" w:cs="Calibri"/>
              <w:sz w:val="24"/>
              <w:szCs w:val="24"/>
            </w:rPr>
          </w:rPrChange>
        </w:rPr>
        <w:t>uHPLC</w:t>
      </w:r>
      <w:proofErr w:type="spellEnd"/>
      <w:r w:rsidRPr="00EE0A2B">
        <w:rPr>
          <w:rFonts w:ascii="Calibri" w:hAnsi="Calibri" w:cs="Calibri"/>
          <w:sz w:val="24"/>
          <w:szCs w:val="24"/>
          <w:highlight w:val="yellow"/>
          <w:rPrChange w:id="213" w:author="Muhammad Ijaz" w:date="2026-04-14T09:18:00Z" w16du:dateUtc="2026-04-14T08:18:00Z">
            <w:rPr>
              <w:rFonts w:ascii="Calibri" w:hAnsi="Calibri" w:cs="Calibri"/>
              <w:sz w:val="24"/>
              <w:szCs w:val="24"/>
            </w:rPr>
          </w:rPrChange>
        </w:rPr>
        <w:t xml:space="preserve"> analysis of </w:t>
      </w:r>
      <w:r w:rsidR="00BD0D92" w:rsidRPr="00EE0A2B">
        <w:rPr>
          <w:rFonts w:ascii="Calibri" w:hAnsi="Calibri" w:cs="Calibri"/>
          <w:sz w:val="24"/>
          <w:szCs w:val="24"/>
          <w:highlight w:val="yellow"/>
          <w:rPrChange w:id="214" w:author="Muhammad Ijaz" w:date="2026-04-14T09:18:00Z" w16du:dateUtc="2026-04-14T08:18:00Z">
            <w:rPr>
              <w:rFonts w:ascii="Calibri" w:hAnsi="Calibri" w:cs="Calibri"/>
              <w:sz w:val="24"/>
              <w:szCs w:val="24"/>
            </w:rPr>
          </w:rPrChange>
        </w:rPr>
        <w:t xml:space="preserve">the </w:t>
      </w:r>
      <w:r w:rsidR="00492648" w:rsidRPr="00EE0A2B">
        <w:rPr>
          <w:rFonts w:ascii="Calibri" w:hAnsi="Calibri" w:cs="Calibri"/>
          <w:sz w:val="24"/>
          <w:szCs w:val="24"/>
          <w:highlight w:val="yellow"/>
          <w:rPrChange w:id="215" w:author="Muhammad Ijaz" w:date="2026-04-14T09:18:00Z" w16du:dateUtc="2026-04-14T08:18:00Z">
            <w:rPr>
              <w:rFonts w:ascii="Calibri" w:hAnsi="Calibri" w:cs="Calibri"/>
              <w:sz w:val="24"/>
              <w:szCs w:val="24"/>
            </w:rPr>
          </w:rPrChange>
        </w:rPr>
        <w:t>200</w:t>
      </w:r>
      <w:r w:rsidRPr="00EE0A2B">
        <w:rPr>
          <w:rFonts w:ascii="Calibri" w:hAnsi="Calibri" w:cs="Calibri"/>
          <w:sz w:val="24"/>
          <w:szCs w:val="24"/>
          <w:highlight w:val="yellow"/>
          <w:rPrChange w:id="216" w:author="Muhammad Ijaz" w:date="2026-04-14T09:18:00Z" w16du:dateUtc="2026-04-14T08:18:00Z">
            <w:rPr>
              <w:rFonts w:ascii="Calibri" w:hAnsi="Calibri" w:cs="Calibri"/>
              <w:sz w:val="24"/>
              <w:szCs w:val="24"/>
            </w:rPr>
          </w:rPrChange>
        </w:rPr>
        <w:t xml:space="preserve"> </w:t>
      </w:r>
      <w:r w:rsidR="00492648" w:rsidRPr="00EE0A2B">
        <w:rPr>
          <w:rFonts w:ascii="Calibri" w:hAnsi="Calibri" w:cs="Calibri"/>
          <w:sz w:val="24"/>
          <w:szCs w:val="24"/>
          <w:highlight w:val="yellow"/>
          <w:rPrChange w:id="217" w:author="Muhammad Ijaz" w:date="2026-04-14T09:18:00Z" w16du:dateUtc="2026-04-14T08:18:00Z">
            <w:rPr>
              <w:rFonts w:ascii="Calibri" w:hAnsi="Calibri" w:cs="Calibri"/>
              <w:sz w:val="24"/>
              <w:szCs w:val="24"/>
            </w:rPr>
          </w:rPrChange>
        </w:rPr>
        <w:t>µ</w:t>
      </w:r>
      <w:r w:rsidRPr="00EE0A2B">
        <w:rPr>
          <w:rFonts w:ascii="Calibri" w:hAnsi="Calibri" w:cs="Calibri"/>
          <w:sz w:val="24"/>
          <w:szCs w:val="24"/>
          <w:highlight w:val="yellow"/>
          <w:rPrChange w:id="218" w:author="Muhammad Ijaz" w:date="2026-04-14T09:18:00Z" w16du:dateUtc="2026-04-14T08:18:00Z">
            <w:rPr>
              <w:rFonts w:ascii="Calibri" w:hAnsi="Calibri" w:cs="Calibri"/>
              <w:sz w:val="24"/>
              <w:szCs w:val="24"/>
            </w:rPr>
          </w:rPrChange>
        </w:rPr>
        <w:t xml:space="preserve">L samples withdrawn from the basolateral compartment in triplicate. </w:t>
      </w:r>
      <w:r w:rsidR="00F204D8" w:rsidRPr="00EE0A2B">
        <w:rPr>
          <w:rFonts w:ascii="Calibri" w:hAnsi="Calibri" w:cs="Calibri"/>
          <w:sz w:val="24"/>
          <w:szCs w:val="24"/>
          <w:highlight w:val="yellow"/>
          <w:rPrChange w:id="219" w:author="Muhammad Ijaz" w:date="2026-04-14T09:18:00Z" w16du:dateUtc="2026-04-14T08:18:00Z">
            <w:rPr>
              <w:rFonts w:ascii="Calibri" w:hAnsi="Calibri" w:cs="Calibri"/>
              <w:sz w:val="24"/>
              <w:szCs w:val="24"/>
            </w:rPr>
          </w:rPrChange>
        </w:rPr>
        <w:t>Repeat a</w:t>
      </w:r>
      <w:r w:rsidR="00DD42DD" w:rsidRPr="00EE0A2B">
        <w:rPr>
          <w:rFonts w:ascii="Calibri" w:hAnsi="Calibri" w:cs="Calibri"/>
          <w:sz w:val="24"/>
          <w:szCs w:val="24"/>
          <w:highlight w:val="yellow"/>
          <w:rPrChange w:id="220" w:author="Muhammad Ijaz" w:date="2026-04-14T09:18:00Z" w16du:dateUtc="2026-04-14T08:18:00Z">
            <w:rPr>
              <w:rFonts w:ascii="Calibri" w:hAnsi="Calibri" w:cs="Calibri"/>
              <w:sz w:val="24"/>
              <w:szCs w:val="24"/>
            </w:rPr>
          </w:rPrChange>
        </w:rPr>
        <w:t xml:space="preserve">ll the permeation experiments three times. </w:t>
      </w:r>
      <w:r w:rsidR="00F204D8" w:rsidRPr="00EE0A2B">
        <w:rPr>
          <w:rFonts w:ascii="Calibri" w:hAnsi="Calibri" w:cs="Calibri"/>
          <w:sz w:val="24"/>
          <w:szCs w:val="24"/>
          <w:highlight w:val="yellow"/>
          <w:rPrChange w:id="221" w:author="Muhammad Ijaz" w:date="2026-04-14T09:18:00Z" w16du:dateUtc="2026-04-14T08:18:00Z">
            <w:rPr>
              <w:rFonts w:ascii="Calibri" w:hAnsi="Calibri" w:cs="Calibri"/>
              <w:sz w:val="24"/>
              <w:szCs w:val="24"/>
            </w:rPr>
          </w:rPrChange>
        </w:rPr>
        <w:t>Quantify the c</w:t>
      </w:r>
      <w:r w:rsidRPr="00EE0A2B">
        <w:rPr>
          <w:rFonts w:ascii="Calibri" w:hAnsi="Calibri" w:cs="Calibri"/>
          <w:sz w:val="24"/>
          <w:szCs w:val="24"/>
          <w:highlight w:val="yellow"/>
          <w:rPrChange w:id="222" w:author="Muhammad Ijaz" w:date="2026-04-14T09:18:00Z" w16du:dateUtc="2026-04-14T08:18:00Z">
            <w:rPr>
              <w:rFonts w:ascii="Calibri" w:hAnsi="Calibri" w:cs="Calibri"/>
              <w:sz w:val="24"/>
              <w:szCs w:val="24"/>
            </w:rPr>
          </w:rPrChange>
        </w:rPr>
        <w:t>umulative flux of GLP-1RA from a calibration curve generated from set concentrations of GLP-1RA.</w:t>
      </w:r>
    </w:p>
    <w:p w14:paraId="207EE0A7" w14:textId="77777777" w:rsidR="00BD0D92" w:rsidRPr="002541BB" w:rsidRDefault="00BD0D92" w:rsidP="002541BB"/>
    <w:p w14:paraId="3D8DE005" w14:textId="36AE9836" w:rsidR="00665C9F" w:rsidRPr="002541BB" w:rsidRDefault="00665C9F" w:rsidP="00E35F49">
      <w:pPr>
        <w:pStyle w:val="ListParagraph"/>
        <w:numPr>
          <w:ilvl w:val="0"/>
          <w:numId w:val="27"/>
        </w:numPr>
        <w:spacing w:after="0" w:line="240" w:lineRule="auto"/>
        <w:ind w:left="0" w:firstLine="0"/>
        <w:rPr>
          <w:rFonts w:ascii="Calibri" w:hAnsi="Calibri" w:cs="Calibri"/>
          <w:b/>
          <w:bCs/>
          <w:sz w:val="24"/>
          <w:szCs w:val="24"/>
        </w:rPr>
      </w:pPr>
      <w:r w:rsidRPr="002541BB">
        <w:rPr>
          <w:rFonts w:ascii="Calibri" w:hAnsi="Calibri" w:cs="Calibri"/>
          <w:b/>
          <w:bCs/>
          <w:sz w:val="24"/>
          <w:szCs w:val="24"/>
        </w:rPr>
        <w:t>Preparation of buccal films entrapped with the GLP-1RA and GDC</w:t>
      </w:r>
    </w:p>
    <w:p w14:paraId="45C37706" w14:textId="77777777" w:rsidR="00962092" w:rsidRPr="002541BB" w:rsidRDefault="00962092" w:rsidP="00E35F49">
      <w:pPr>
        <w:pStyle w:val="ListParagraph"/>
        <w:spacing w:after="0" w:line="240" w:lineRule="auto"/>
        <w:ind w:left="0"/>
        <w:rPr>
          <w:rFonts w:ascii="Calibri" w:hAnsi="Calibri" w:cs="Calibri"/>
          <w:b/>
          <w:bCs/>
          <w:sz w:val="24"/>
          <w:szCs w:val="24"/>
        </w:rPr>
      </w:pPr>
    </w:p>
    <w:p w14:paraId="06D80799" w14:textId="00F5F8BE" w:rsidR="00665C9F" w:rsidRPr="002541BB" w:rsidRDefault="00F204D8" w:rsidP="002541BB">
      <w:pPr>
        <w:rPr>
          <w:rFonts w:eastAsia="SimSun"/>
          <w:bCs/>
          <w:lang w:val="en-GB" w:eastAsia="zh-CN"/>
        </w:rPr>
      </w:pPr>
      <w:r w:rsidRPr="002541BB">
        <w:t xml:space="preserve">NOTE: </w:t>
      </w:r>
      <w:r w:rsidR="00665C9F" w:rsidRPr="002541BB">
        <w:t>Buccal bilayer films containing a mucoadhesive and backing layer are manufactured using solvent casting with a semi-automated coater</w:t>
      </w:r>
      <w:r w:rsidR="00054462">
        <w:fldChar w:fldCharType="begin"/>
      </w:r>
      <w:r w:rsidR="00054462">
        <w:instrText xml:space="preserve"> ADDIN EN.CITE &lt;EndNote&gt;&lt;Cite&gt;&lt;Author&gt;Karki&lt;/Author&gt;&lt;Year&gt;2026&lt;/Year&gt;&lt;RecNum&gt;85&lt;/RecNum&gt;&lt;DisplayText&gt;&lt;style face="superscript"&gt;27&lt;/style&gt;&lt;/DisplayText&gt;&lt;record&gt;&lt;rec-number&gt;85&lt;/rec-number&gt;&lt;foreign-keys&gt;&lt;key app="EN" db-id="zzt5ew90tsdsz8et5aw5rxr7vv5ef5a5s2dx" timestamp="1775808661"&gt;85&lt;/key&gt;&lt;/foreign-keys&gt;&lt;ref-type name="Journal Article"&gt;17&lt;/ref-type&gt;&lt;contributors&gt;&lt;authors&gt;&lt;author&gt;Karki, Sandeep&lt;/author&gt;&lt;author&gt;Malhotra, Sahil&lt;/author&gt;&lt;author&gt;Ijaz, Muhammad&lt;/author&gt;&lt;author&gt;Rollet, Nicolas&lt;/author&gt;&lt;author&gt;O&amp;apos;Cearbhaill, Eoin D&lt;/author&gt;&lt;author&gt;Bini, Estela&lt;/author&gt;&lt;author&gt;Brayden, David J&lt;/author&gt;&lt;/authors&gt;&lt;/contributors&gt;&lt;titles&gt;&lt;title&gt;A pullulan-based bilayer film for buccal delivery of a GLP-1 peptide analogue&lt;/title&gt;&lt;secondary-title&gt;Carbohydrate Polymers&lt;/secondary-title&gt;&lt;/titles&gt;&lt;periodical&gt;&lt;full-title&gt;Carbohydrate Polymers&lt;/full-title&gt;&lt;/periodical&gt;&lt;pages&gt;125064&lt;/pages&gt;&lt;dates&gt;&lt;year&gt;2026&lt;/year&gt;&lt;/dates&gt;&lt;isbn&gt;0144-8617&lt;/isbn&gt;&lt;urls&gt;&lt;/urls&gt;&lt;/record&gt;&lt;/Cite&gt;&lt;/EndNote&gt;</w:instrText>
      </w:r>
      <w:r w:rsidR="00054462">
        <w:fldChar w:fldCharType="separate"/>
      </w:r>
      <w:r w:rsidR="00054462" w:rsidRPr="00054462">
        <w:rPr>
          <w:noProof/>
          <w:vertAlign w:val="superscript"/>
        </w:rPr>
        <w:t>27</w:t>
      </w:r>
      <w:r w:rsidR="00054462">
        <w:fldChar w:fldCharType="end"/>
      </w:r>
      <w:r w:rsidR="00665C9F" w:rsidRPr="002541BB">
        <w:t>.</w:t>
      </w:r>
      <w:r w:rsidR="00665C9F" w:rsidRPr="002541BB">
        <w:rPr>
          <w:rFonts w:eastAsia="SimSun"/>
          <w:bCs/>
          <w:lang w:val="en-GB" w:eastAsia="zh-CN"/>
        </w:rPr>
        <w:t xml:space="preserve"> </w:t>
      </w:r>
    </w:p>
    <w:p w14:paraId="59A7C3DE" w14:textId="77777777" w:rsidR="00962092" w:rsidRPr="002541BB" w:rsidRDefault="00962092" w:rsidP="002541BB">
      <w:pPr>
        <w:rPr>
          <w:rFonts w:eastAsia="SimSun"/>
          <w:bCs/>
          <w:lang w:val="en-GB" w:eastAsia="zh-CN"/>
        </w:rPr>
      </w:pPr>
    </w:p>
    <w:p w14:paraId="125ABB35" w14:textId="4CD0B6E0" w:rsidR="00F204D8" w:rsidRPr="00E35F49" w:rsidRDefault="00F204D8" w:rsidP="00E35F49">
      <w:pPr>
        <w:pStyle w:val="ListParagraph"/>
        <w:numPr>
          <w:ilvl w:val="1"/>
          <w:numId w:val="27"/>
        </w:numPr>
        <w:spacing w:after="0" w:line="240" w:lineRule="auto"/>
        <w:ind w:left="0" w:firstLine="0"/>
        <w:rPr>
          <w:rFonts w:ascii="Calibri" w:eastAsia="SimSun" w:hAnsi="Calibri" w:cs="Calibri"/>
          <w:bCs/>
          <w:sz w:val="24"/>
          <w:szCs w:val="24"/>
          <w:lang w:val="en-GB" w:eastAsia="zh-CN"/>
        </w:rPr>
      </w:pPr>
      <w:r w:rsidRPr="002541BB">
        <w:rPr>
          <w:rFonts w:ascii="Calibri" w:eastAsia="SimSun" w:hAnsi="Calibri" w:cs="Calibri"/>
          <w:bCs/>
          <w:sz w:val="24"/>
          <w:szCs w:val="24"/>
          <w:lang w:val="en-GB" w:eastAsia="zh-CN"/>
        </w:rPr>
        <w:t>Prepare a</w:t>
      </w:r>
      <w:r w:rsidR="00665C9F" w:rsidRPr="002541BB">
        <w:rPr>
          <w:rFonts w:ascii="Calibri" w:eastAsia="SimSun" w:hAnsi="Calibri" w:cs="Calibri"/>
          <w:bCs/>
          <w:sz w:val="24"/>
          <w:szCs w:val="24"/>
          <w:lang w:val="en-GB" w:eastAsia="zh-CN"/>
        </w:rPr>
        <w:t xml:space="preserve"> </w:t>
      </w:r>
      <w:r w:rsidR="00665C9F" w:rsidRPr="002541BB">
        <w:rPr>
          <w:rFonts w:ascii="Calibri" w:hAnsi="Calibri" w:cs="Calibri"/>
          <w:bCs/>
          <w:sz w:val="24"/>
          <w:szCs w:val="24"/>
          <w:lang w:val="en-GB"/>
        </w:rPr>
        <w:t xml:space="preserve">bilayer film for </w:t>
      </w:r>
      <w:r w:rsidR="00BD0D92" w:rsidRPr="002541BB">
        <w:rPr>
          <w:rFonts w:ascii="Calibri" w:hAnsi="Calibri" w:cs="Calibri"/>
          <w:bCs/>
          <w:sz w:val="24"/>
          <w:szCs w:val="24"/>
          <w:lang w:val="en-GB"/>
        </w:rPr>
        <w:t xml:space="preserve">entrapping </w:t>
      </w:r>
      <w:r w:rsidRPr="002541BB">
        <w:rPr>
          <w:rFonts w:ascii="Calibri" w:hAnsi="Calibri" w:cs="Calibri"/>
          <w:bCs/>
          <w:sz w:val="24"/>
          <w:szCs w:val="24"/>
          <w:lang w:val="en-GB"/>
        </w:rPr>
        <w:t>GLP-1RA using HPMC and PVP-K90 as the film-forming polymers, and a mucoadhesive component,</w:t>
      </w:r>
      <w:r w:rsidR="00665C9F" w:rsidRPr="002541BB">
        <w:rPr>
          <w:rFonts w:ascii="Calibri" w:hAnsi="Calibri" w:cs="Calibri"/>
          <w:bCs/>
          <w:sz w:val="24"/>
          <w:szCs w:val="24"/>
          <w:lang w:val="en-GB"/>
        </w:rPr>
        <w:t xml:space="preserve"> Na-CMC.</w:t>
      </w:r>
      <w:r w:rsidR="008F624C" w:rsidRPr="002541BB">
        <w:rPr>
          <w:rFonts w:ascii="Calibri" w:hAnsi="Calibri" w:cs="Calibri"/>
          <w:bCs/>
          <w:sz w:val="24"/>
          <w:szCs w:val="24"/>
          <w:lang w:val="en-GB"/>
        </w:rPr>
        <w:t xml:space="preserve"> </w:t>
      </w:r>
    </w:p>
    <w:p w14:paraId="1E7AEB41" w14:textId="77777777" w:rsidR="00F204D8" w:rsidRPr="002541BB" w:rsidRDefault="00F204D8" w:rsidP="00E35F49">
      <w:pPr>
        <w:pStyle w:val="ListParagraph"/>
        <w:spacing w:after="0" w:line="240" w:lineRule="auto"/>
        <w:ind w:left="0"/>
        <w:rPr>
          <w:rFonts w:ascii="Calibri" w:hAnsi="Calibri" w:cs="Calibri"/>
          <w:bCs/>
          <w:sz w:val="24"/>
          <w:szCs w:val="24"/>
          <w:lang w:val="en-GB"/>
        </w:rPr>
      </w:pPr>
    </w:p>
    <w:p w14:paraId="28A81BA6" w14:textId="6442CDFE" w:rsidR="00665C9F" w:rsidRPr="002541BB" w:rsidRDefault="00F204D8" w:rsidP="00E35F49">
      <w:pPr>
        <w:pStyle w:val="ListParagraph"/>
        <w:spacing w:after="0" w:line="240" w:lineRule="auto"/>
        <w:ind w:left="0"/>
        <w:rPr>
          <w:rFonts w:ascii="Calibri" w:eastAsia="SimSun" w:hAnsi="Calibri" w:cs="Calibri"/>
          <w:bCs/>
          <w:sz w:val="24"/>
          <w:szCs w:val="24"/>
          <w:lang w:val="en-GB" w:eastAsia="zh-CN"/>
        </w:rPr>
      </w:pPr>
      <w:r w:rsidRPr="002541BB">
        <w:rPr>
          <w:rFonts w:ascii="Calibri" w:hAnsi="Calibri" w:cs="Calibri"/>
          <w:bCs/>
          <w:sz w:val="24"/>
          <w:szCs w:val="24"/>
          <w:lang w:val="en-GB"/>
        </w:rPr>
        <w:t xml:space="preserve">NOTE: Refer to </w:t>
      </w:r>
      <w:r w:rsidRPr="00E35F49">
        <w:rPr>
          <w:rFonts w:ascii="Calibri" w:hAnsi="Calibri" w:cs="Calibri"/>
          <w:b/>
          <w:sz w:val="24"/>
          <w:szCs w:val="24"/>
          <w:lang w:val="en-GB"/>
        </w:rPr>
        <w:t xml:space="preserve">Table </w:t>
      </w:r>
      <w:proofErr w:type="gramStart"/>
      <w:r w:rsidRPr="00E35F49">
        <w:rPr>
          <w:rFonts w:ascii="Calibri" w:hAnsi="Calibri" w:cs="Calibri"/>
          <w:b/>
          <w:sz w:val="24"/>
          <w:szCs w:val="24"/>
          <w:lang w:val="en-GB"/>
        </w:rPr>
        <w:t>1</w:t>
      </w:r>
      <w:r w:rsidRPr="002541BB">
        <w:rPr>
          <w:rFonts w:ascii="Calibri" w:hAnsi="Calibri" w:cs="Calibri"/>
          <w:bCs/>
          <w:sz w:val="24"/>
          <w:szCs w:val="24"/>
          <w:lang w:val="en-GB"/>
        </w:rPr>
        <w:t xml:space="preserve">  for</w:t>
      </w:r>
      <w:proofErr w:type="gramEnd"/>
      <w:r w:rsidRPr="002541BB">
        <w:rPr>
          <w:rFonts w:ascii="Calibri" w:hAnsi="Calibri" w:cs="Calibri"/>
          <w:bCs/>
          <w:sz w:val="24"/>
          <w:szCs w:val="24"/>
          <w:lang w:val="en-GB"/>
        </w:rPr>
        <w:t xml:space="preserve"> the c</w:t>
      </w:r>
      <w:r w:rsidR="008F624C" w:rsidRPr="002541BB">
        <w:rPr>
          <w:rFonts w:ascii="Calibri" w:hAnsi="Calibri" w:cs="Calibri"/>
          <w:bCs/>
          <w:sz w:val="24"/>
          <w:szCs w:val="24"/>
          <w:lang w:val="en-GB"/>
        </w:rPr>
        <w:t xml:space="preserve">omposition of </w:t>
      </w:r>
      <w:r w:rsidRPr="002541BB">
        <w:rPr>
          <w:rFonts w:ascii="Calibri" w:hAnsi="Calibri" w:cs="Calibri"/>
          <w:bCs/>
          <w:sz w:val="24"/>
          <w:szCs w:val="24"/>
          <w:lang w:val="en-GB"/>
        </w:rPr>
        <w:t xml:space="preserve">the </w:t>
      </w:r>
      <w:r w:rsidR="008F624C" w:rsidRPr="002541BB">
        <w:rPr>
          <w:rFonts w:ascii="Calibri" w:hAnsi="Calibri" w:cs="Calibri"/>
          <w:bCs/>
          <w:sz w:val="24"/>
          <w:szCs w:val="24"/>
          <w:lang w:val="en-GB"/>
        </w:rPr>
        <w:t>mucoadhesive and backing layer of the buccal film.</w:t>
      </w:r>
      <w:r w:rsidR="00665C9F" w:rsidRPr="002541BB">
        <w:rPr>
          <w:rFonts w:ascii="Calibri" w:hAnsi="Calibri" w:cs="Calibri"/>
          <w:bCs/>
          <w:sz w:val="24"/>
          <w:szCs w:val="24"/>
          <w:lang w:val="en-GB"/>
        </w:rPr>
        <w:t xml:space="preserve"> GDC is incorporated with a GLP-1 RA peptide in model films in low mg quantities to see its effect on peptide permeation across porcine buccal mucosae mounted </w:t>
      </w:r>
      <w:r w:rsidR="00D40E2A" w:rsidRPr="002541BB">
        <w:rPr>
          <w:rFonts w:ascii="Calibri" w:hAnsi="Calibri" w:cs="Calibri"/>
          <w:bCs/>
          <w:sz w:val="24"/>
          <w:szCs w:val="24"/>
          <w:lang w:val="en-GB"/>
        </w:rPr>
        <w:t>in chambers</w:t>
      </w:r>
      <w:r w:rsidR="00665C9F" w:rsidRPr="002541BB">
        <w:rPr>
          <w:rFonts w:ascii="Calibri" w:hAnsi="Calibri" w:cs="Calibri"/>
          <w:bCs/>
          <w:sz w:val="24"/>
          <w:szCs w:val="24"/>
          <w:lang w:val="en-GB"/>
        </w:rPr>
        <w:t>.</w:t>
      </w:r>
    </w:p>
    <w:p w14:paraId="2D4107DB" w14:textId="77777777" w:rsidR="00962092" w:rsidRPr="002541BB" w:rsidRDefault="00962092" w:rsidP="00E35F49">
      <w:pPr>
        <w:pStyle w:val="ListParagraph"/>
        <w:spacing w:after="0" w:line="240" w:lineRule="auto"/>
        <w:ind w:left="0"/>
        <w:rPr>
          <w:rFonts w:ascii="Calibri" w:eastAsia="SimSun" w:hAnsi="Calibri" w:cs="Calibri"/>
          <w:bCs/>
          <w:sz w:val="24"/>
          <w:szCs w:val="24"/>
          <w:lang w:val="en-GB" w:eastAsia="zh-CN"/>
        </w:rPr>
      </w:pPr>
    </w:p>
    <w:p w14:paraId="54398971" w14:textId="7E58B3D0" w:rsidR="00665C9F" w:rsidRPr="002541BB" w:rsidRDefault="00D62B61" w:rsidP="00E35F49">
      <w:pPr>
        <w:pStyle w:val="ListParagraph"/>
        <w:numPr>
          <w:ilvl w:val="1"/>
          <w:numId w:val="27"/>
        </w:numPr>
        <w:spacing w:after="0" w:line="240" w:lineRule="auto"/>
        <w:ind w:left="0" w:firstLine="0"/>
        <w:rPr>
          <w:rFonts w:ascii="Calibri" w:eastAsia="SimSun" w:hAnsi="Calibri" w:cs="Calibri"/>
          <w:bCs/>
          <w:sz w:val="24"/>
          <w:szCs w:val="24"/>
          <w:lang w:val="en-GB" w:eastAsia="zh-CN"/>
        </w:rPr>
      </w:pPr>
      <w:r w:rsidRPr="002541BB">
        <w:rPr>
          <w:rFonts w:ascii="Calibri" w:hAnsi="Calibri" w:cs="Calibri"/>
          <w:bCs/>
          <w:sz w:val="24"/>
          <w:szCs w:val="24"/>
          <w:lang w:val="en-GB"/>
        </w:rPr>
        <w:t xml:space="preserve">Prepare </w:t>
      </w:r>
      <w:r w:rsidR="00D71E30" w:rsidRPr="002541BB">
        <w:rPr>
          <w:rFonts w:ascii="Calibri" w:hAnsi="Calibri" w:cs="Calibri"/>
          <w:bCs/>
          <w:sz w:val="24"/>
          <w:szCs w:val="24"/>
          <w:lang w:val="en-GB"/>
        </w:rPr>
        <w:t>the mucoadhesive</w:t>
      </w:r>
      <w:r w:rsidR="00665C9F" w:rsidRPr="002541BB">
        <w:rPr>
          <w:rFonts w:ascii="Calibri" w:hAnsi="Calibri" w:cs="Calibri"/>
          <w:bCs/>
          <w:sz w:val="24"/>
          <w:szCs w:val="24"/>
          <w:lang w:val="en-GB"/>
        </w:rPr>
        <w:t xml:space="preserve"> </w:t>
      </w:r>
      <w:r w:rsidR="00732927" w:rsidRPr="002541BB">
        <w:rPr>
          <w:rFonts w:ascii="Calibri" w:hAnsi="Calibri" w:cs="Calibri"/>
          <w:bCs/>
          <w:sz w:val="24"/>
          <w:szCs w:val="24"/>
          <w:lang w:val="en-GB"/>
        </w:rPr>
        <w:t>layer by</w:t>
      </w:r>
      <w:r w:rsidR="00665C9F" w:rsidRPr="002541BB">
        <w:rPr>
          <w:rFonts w:ascii="Calibri" w:hAnsi="Calibri" w:cs="Calibri"/>
          <w:bCs/>
          <w:sz w:val="24"/>
          <w:szCs w:val="24"/>
          <w:lang w:val="en-GB"/>
        </w:rPr>
        <w:t xml:space="preserve"> dissolving the film-forming polymers, 45 mg</w:t>
      </w:r>
      <w:r w:rsidR="00F204D8" w:rsidRPr="002541BB">
        <w:rPr>
          <w:rFonts w:ascii="Calibri" w:hAnsi="Calibri" w:cs="Calibri"/>
          <w:bCs/>
          <w:sz w:val="24"/>
          <w:szCs w:val="24"/>
          <w:lang w:val="en-GB"/>
        </w:rPr>
        <w:t xml:space="preserve"> of</w:t>
      </w:r>
      <w:r w:rsidR="00665C9F" w:rsidRPr="002541BB">
        <w:rPr>
          <w:rFonts w:ascii="Calibri" w:hAnsi="Calibri" w:cs="Calibri"/>
          <w:bCs/>
          <w:sz w:val="24"/>
          <w:szCs w:val="24"/>
          <w:lang w:val="en-GB"/>
        </w:rPr>
        <w:t xml:space="preserve"> HPMC, 10 mg </w:t>
      </w:r>
      <w:r w:rsidR="00F204D8" w:rsidRPr="002541BB">
        <w:rPr>
          <w:rFonts w:ascii="Calibri" w:hAnsi="Calibri" w:cs="Calibri"/>
          <w:bCs/>
          <w:sz w:val="24"/>
          <w:szCs w:val="24"/>
          <w:lang w:val="en-GB"/>
        </w:rPr>
        <w:t xml:space="preserve">of </w:t>
      </w:r>
      <w:r w:rsidR="00665C9F" w:rsidRPr="002541BB">
        <w:rPr>
          <w:rFonts w:ascii="Calibri" w:hAnsi="Calibri" w:cs="Calibri"/>
          <w:bCs/>
          <w:sz w:val="24"/>
          <w:szCs w:val="24"/>
          <w:lang w:val="en-GB"/>
        </w:rPr>
        <w:t>Na-CMC</w:t>
      </w:r>
      <w:r w:rsidR="00F204D8" w:rsidRPr="002541BB">
        <w:rPr>
          <w:rFonts w:ascii="Calibri" w:hAnsi="Calibri" w:cs="Calibri"/>
          <w:bCs/>
          <w:sz w:val="24"/>
          <w:szCs w:val="24"/>
          <w:lang w:val="en-GB"/>
        </w:rPr>
        <w:t>,</w:t>
      </w:r>
      <w:r w:rsidR="00665C9F" w:rsidRPr="002541BB">
        <w:rPr>
          <w:rFonts w:ascii="Calibri" w:hAnsi="Calibri" w:cs="Calibri"/>
          <w:bCs/>
          <w:sz w:val="24"/>
          <w:szCs w:val="24"/>
          <w:lang w:val="en-GB"/>
        </w:rPr>
        <w:t xml:space="preserve"> and 25 mg</w:t>
      </w:r>
      <w:r w:rsidR="00F204D8" w:rsidRPr="002541BB">
        <w:rPr>
          <w:rFonts w:ascii="Calibri" w:hAnsi="Calibri" w:cs="Calibri"/>
          <w:bCs/>
          <w:sz w:val="24"/>
          <w:szCs w:val="24"/>
          <w:lang w:val="en-GB"/>
        </w:rPr>
        <w:t xml:space="preserve"> of</w:t>
      </w:r>
      <w:r w:rsidR="00665C9F" w:rsidRPr="002541BB">
        <w:rPr>
          <w:rFonts w:ascii="Calibri" w:hAnsi="Calibri" w:cs="Calibri"/>
          <w:bCs/>
          <w:sz w:val="24"/>
          <w:szCs w:val="24"/>
          <w:lang w:val="en-GB"/>
        </w:rPr>
        <w:t xml:space="preserve"> PVP-K90, in </w:t>
      </w:r>
      <w:r w:rsidR="00F204D8" w:rsidRPr="002541BB">
        <w:rPr>
          <w:rFonts w:ascii="Calibri" w:hAnsi="Calibri" w:cs="Calibri"/>
          <w:bCs/>
          <w:sz w:val="24"/>
          <w:szCs w:val="24"/>
          <w:lang w:val="en-GB"/>
        </w:rPr>
        <w:t xml:space="preserve">deionized </w:t>
      </w:r>
      <w:r w:rsidR="00665C9F" w:rsidRPr="002541BB">
        <w:rPr>
          <w:rFonts w:ascii="Calibri" w:hAnsi="Calibri" w:cs="Calibri"/>
          <w:bCs/>
          <w:sz w:val="24"/>
          <w:szCs w:val="24"/>
          <w:lang w:val="en-GB"/>
        </w:rPr>
        <w:t xml:space="preserve">water containing 3% glycerol at 400 rpm for 10 min using a magnetic hot plate stirrer. </w:t>
      </w:r>
    </w:p>
    <w:p w14:paraId="688843A1" w14:textId="77777777" w:rsidR="00962092" w:rsidRPr="002541BB" w:rsidRDefault="00962092" w:rsidP="00E35F49">
      <w:pPr>
        <w:pStyle w:val="ListParagraph"/>
        <w:spacing w:after="0" w:line="240" w:lineRule="auto"/>
        <w:ind w:left="0"/>
        <w:rPr>
          <w:rFonts w:ascii="Calibri" w:eastAsia="SimSun" w:hAnsi="Calibri" w:cs="Calibri"/>
          <w:bCs/>
          <w:sz w:val="24"/>
          <w:szCs w:val="24"/>
          <w:lang w:val="en-GB" w:eastAsia="zh-CN"/>
        </w:rPr>
      </w:pPr>
    </w:p>
    <w:p w14:paraId="3E5AA199" w14:textId="7D624853" w:rsidR="00665C9F" w:rsidRPr="002541BB" w:rsidRDefault="00F204D8" w:rsidP="00E35F49">
      <w:pPr>
        <w:pStyle w:val="ListParagraph"/>
        <w:spacing w:after="0" w:line="240" w:lineRule="auto"/>
        <w:ind w:left="0"/>
        <w:rPr>
          <w:rFonts w:ascii="Calibri" w:eastAsia="SimSun" w:hAnsi="Calibri" w:cs="Calibri"/>
          <w:bCs/>
          <w:sz w:val="24"/>
          <w:szCs w:val="24"/>
          <w:lang w:val="en-GB" w:eastAsia="zh-CN"/>
        </w:rPr>
      </w:pPr>
      <w:r w:rsidRPr="002541BB">
        <w:rPr>
          <w:rFonts w:ascii="Calibri" w:hAnsi="Calibri" w:cs="Calibri"/>
          <w:bCs/>
          <w:sz w:val="24"/>
          <w:szCs w:val="24"/>
          <w:lang w:val="en-GB"/>
        </w:rPr>
        <w:t xml:space="preserve">NOTE: </w:t>
      </w:r>
      <w:r w:rsidR="00665C9F" w:rsidRPr="002541BB">
        <w:rPr>
          <w:rFonts w:ascii="Calibri" w:hAnsi="Calibri" w:cs="Calibri"/>
          <w:bCs/>
          <w:sz w:val="24"/>
          <w:szCs w:val="24"/>
          <w:lang w:val="en-GB"/>
        </w:rPr>
        <w:t xml:space="preserve">HPMC is soluble at room temperature, whereas PVP-K90 requires heating at 40 °C for 30 min to dissolve. </w:t>
      </w:r>
    </w:p>
    <w:p w14:paraId="47CD8D90" w14:textId="77777777" w:rsidR="00962092" w:rsidRPr="002541BB" w:rsidRDefault="00962092" w:rsidP="00E35F49">
      <w:pPr>
        <w:pStyle w:val="ListParagraph"/>
        <w:spacing w:after="0" w:line="240" w:lineRule="auto"/>
        <w:ind w:left="0"/>
        <w:rPr>
          <w:rFonts w:ascii="Calibri" w:eastAsia="SimSun" w:hAnsi="Calibri" w:cs="Calibri"/>
          <w:bCs/>
          <w:sz w:val="24"/>
          <w:szCs w:val="24"/>
          <w:lang w:val="en-GB" w:eastAsia="zh-CN"/>
        </w:rPr>
      </w:pPr>
    </w:p>
    <w:p w14:paraId="35F6337D" w14:textId="43A00F54" w:rsidR="00665C9F" w:rsidRPr="002541BB" w:rsidRDefault="00D62B61" w:rsidP="00E35F49">
      <w:pPr>
        <w:pStyle w:val="ListParagraph"/>
        <w:numPr>
          <w:ilvl w:val="1"/>
          <w:numId w:val="27"/>
        </w:numPr>
        <w:spacing w:after="0" w:line="240" w:lineRule="auto"/>
        <w:ind w:left="0" w:firstLine="0"/>
        <w:rPr>
          <w:rFonts w:ascii="Calibri" w:eastAsia="SimSun" w:hAnsi="Calibri" w:cs="Calibri"/>
          <w:bCs/>
          <w:sz w:val="24"/>
          <w:szCs w:val="24"/>
          <w:lang w:val="en-GB" w:eastAsia="zh-CN"/>
        </w:rPr>
      </w:pPr>
      <w:r w:rsidRPr="002541BB">
        <w:rPr>
          <w:rFonts w:ascii="Calibri" w:hAnsi="Calibri" w:cs="Calibri"/>
          <w:bCs/>
          <w:sz w:val="24"/>
          <w:szCs w:val="24"/>
          <w:lang w:val="en-GB"/>
        </w:rPr>
        <w:t xml:space="preserve">Add </w:t>
      </w:r>
      <w:r w:rsidR="00665C9F" w:rsidRPr="002541BB">
        <w:rPr>
          <w:rFonts w:ascii="Calibri" w:hAnsi="Calibri" w:cs="Calibri"/>
          <w:bCs/>
          <w:sz w:val="24"/>
          <w:szCs w:val="24"/>
          <w:lang w:val="en-GB"/>
        </w:rPr>
        <w:t xml:space="preserve">2 mg </w:t>
      </w:r>
      <w:r w:rsidR="00F204D8" w:rsidRPr="002541BB">
        <w:rPr>
          <w:rFonts w:ascii="Calibri" w:hAnsi="Calibri" w:cs="Calibri"/>
          <w:bCs/>
          <w:sz w:val="24"/>
          <w:szCs w:val="24"/>
          <w:lang w:val="en-GB"/>
        </w:rPr>
        <w:t xml:space="preserve">of </w:t>
      </w:r>
      <w:r w:rsidR="00665C9F" w:rsidRPr="002541BB">
        <w:rPr>
          <w:rFonts w:ascii="Calibri" w:hAnsi="Calibri" w:cs="Calibri"/>
          <w:bCs/>
          <w:sz w:val="24"/>
          <w:szCs w:val="24"/>
          <w:lang w:val="en-GB"/>
        </w:rPr>
        <w:t xml:space="preserve">Aerosil 200 </w:t>
      </w:r>
      <w:r w:rsidR="00D71E30" w:rsidRPr="002541BB">
        <w:rPr>
          <w:rFonts w:ascii="Calibri" w:hAnsi="Calibri" w:cs="Calibri"/>
          <w:bCs/>
          <w:sz w:val="24"/>
          <w:szCs w:val="24"/>
          <w:lang w:val="en-GB"/>
        </w:rPr>
        <w:t>F under</w:t>
      </w:r>
      <w:r w:rsidR="00665C9F" w:rsidRPr="002541BB">
        <w:rPr>
          <w:rFonts w:ascii="Calibri" w:hAnsi="Calibri" w:cs="Calibri"/>
          <w:bCs/>
          <w:sz w:val="24"/>
          <w:szCs w:val="24"/>
          <w:lang w:val="en-GB"/>
        </w:rPr>
        <w:t xml:space="preserve"> stirring, followed by </w:t>
      </w:r>
      <w:r w:rsidR="00F204D8" w:rsidRPr="002541BB">
        <w:rPr>
          <w:rFonts w:ascii="Calibri" w:hAnsi="Calibri" w:cs="Calibri"/>
          <w:bCs/>
          <w:sz w:val="24"/>
          <w:szCs w:val="24"/>
          <w:lang w:val="en-GB"/>
        </w:rPr>
        <w:t xml:space="preserve">the </w:t>
      </w:r>
      <w:r w:rsidR="00665C9F" w:rsidRPr="002541BB">
        <w:rPr>
          <w:rFonts w:ascii="Calibri" w:hAnsi="Calibri" w:cs="Calibri"/>
          <w:bCs/>
          <w:sz w:val="24"/>
          <w:szCs w:val="24"/>
          <w:lang w:val="en-GB"/>
        </w:rPr>
        <w:t xml:space="preserve">addition of the </w:t>
      </w:r>
      <w:r w:rsidR="00665C9F" w:rsidRPr="002541BB">
        <w:rPr>
          <w:rFonts w:ascii="Calibri" w:hAnsi="Calibri" w:cs="Calibri"/>
          <w:bCs/>
          <w:sz w:val="24"/>
          <w:szCs w:val="24"/>
        </w:rPr>
        <w:t>GLP-1 RA.</w:t>
      </w:r>
      <w:r w:rsidR="00F204D8" w:rsidRPr="002541BB">
        <w:rPr>
          <w:rFonts w:ascii="Calibri" w:hAnsi="Calibri" w:cs="Calibri"/>
          <w:bCs/>
          <w:sz w:val="24"/>
          <w:szCs w:val="24"/>
        </w:rPr>
        <w:t xml:space="preserve"> Then, add</w:t>
      </w:r>
      <w:r w:rsidR="00665C9F" w:rsidRPr="002541BB">
        <w:rPr>
          <w:rFonts w:ascii="Calibri" w:hAnsi="Calibri" w:cs="Calibri"/>
          <w:bCs/>
          <w:sz w:val="24"/>
          <w:szCs w:val="24"/>
        </w:rPr>
        <w:t xml:space="preserve"> GDC and </w:t>
      </w:r>
      <w:r w:rsidR="00665C9F" w:rsidRPr="002541BB">
        <w:rPr>
          <w:rFonts w:ascii="Calibri" w:hAnsi="Calibri" w:cs="Calibri"/>
          <w:bCs/>
          <w:sz w:val="24"/>
          <w:szCs w:val="24"/>
          <w:lang w:val="en-GB"/>
        </w:rPr>
        <w:t>disperse</w:t>
      </w:r>
      <w:r w:rsidR="00F204D8" w:rsidRPr="002541BB">
        <w:rPr>
          <w:rFonts w:ascii="Calibri" w:hAnsi="Calibri" w:cs="Calibri"/>
          <w:bCs/>
          <w:sz w:val="24"/>
          <w:szCs w:val="24"/>
          <w:lang w:val="en-GB"/>
        </w:rPr>
        <w:t xml:space="preserve"> it</w:t>
      </w:r>
      <w:r w:rsidR="00665C9F" w:rsidRPr="002541BB">
        <w:rPr>
          <w:rFonts w:ascii="Calibri" w:hAnsi="Calibri" w:cs="Calibri"/>
          <w:bCs/>
          <w:sz w:val="24"/>
          <w:szCs w:val="24"/>
          <w:lang w:val="en-GB"/>
        </w:rPr>
        <w:t xml:space="preserve"> at 600 rpm for 30 min. </w:t>
      </w:r>
    </w:p>
    <w:p w14:paraId="526403DC" w14:textId="77777777" w:rsidR="00962092" w:rsidRPr="002541BB" w:rsidRDefault="00962092" w:rsidP="00E35F49">
      <w:pPr>
        <w:pStyle w:val="ListParagraph"/>
        <w:spacing w:after="0" w:line="240" w:lineRule="auto"/>
        <w:ind w:left="0"/>
        <w:rPr>
          <w:rFonts w:ascii="Calibri" w:eastAsia="SimSun" w:hAnsi="Calibri" w:cs="Calibri"/>
          <w:bCs/>
          <w:sz w:val="24"/>
          <w:szCs w:val="24"/>
          <w:lang w:val="en-GB" w:eastAsia="zh-CN"/>
        </w:rPr>
      </w:pPr>
    </w:p>
    <w:p w14:paraId="41221222" w14:textId="6E78EBAB" w:rsidR="00665C9F" w:rsidRPr="002541BB" w:rsidRDefault="00D62B61" w:rsidP="00E35F49">
      <w:pPr>
        <w:pStyle w:val="ListParagraph"/>
        <w:numPr>
          <w:ilvl w:val="1"/>
          <w:numId w:val="27"/>
        </w:numPr>
        <w:spacing w:after="0" w:line="240" w:lineRule="auto"/>
        <w:ind w:left="0" w:firstLine="0"/>
        <w:rPr>
          <w:rFonts w:ascii="Calibri" w:eastAsia="SimSun" w:hAnsi="Calibri" w:cs="Calibri"/>
          <w:bCs/>
          <w:sz w:val="24"/>
          <w:szCs w:val="24"/>
          <w:lang w:val="en-GB" w:eastAsia="zh-CN"/>
        </w:rPr>
      </w:pPr>
      <w:r w:rsidRPr="002541BB">
        <w:rPr>
          <w:rFonts w:ascii="Calibri" w:hAnsi="Calibri" w:cs="Calibri"/>
          <w:bCs/>
          <w:sz w:val="24"/>
          <w:szCs w:val="24"/>
          <w:lang w:val="en-GB"/>
        </w:rPr>
        <w:t>Ultrasonicate t</w:t>
      </w:r>
      <w:r w:rsidR="00665C9F" w:rsidRPr="002541BB">
        <w:rPr>
          <w:rFonts w:ascii="Calibri" w:hAnsi="Calibri" w:cs="Calibri"/>
          <w:bCs/>
          <w:sz w:val="24"/>
          <w:szCs w:val="24"/>
          <w:lang w:val="en-GB"/>
        </w:rPr>
        <w:t xml:space="preserve">he final polymer </w:t>
      </w:r>
      <w:r w:rsidR="00D71E30" w:rsidRPr="002541BB">
        <w:rPr>
          <w:rFonts w:ascii="Calibri" w:hAnsi="Calibri" w:cs="Calibri"/>
          <w:bCs/>
          <w:sz w:val="24"/>
          <w:szCs w:val="24"/>
          <w:lang w:val="en-GB"/>
        </w:rPr>
        <w:t>solution for</w:t>
      </w:r>
      <w:r w:rsidR="00665C9F" w:rsidRPr="002541BB">
        <w:rPr>
          <w:rFonts w:ascii="Calibri" w:hAnsi="Calibri" w:cs="Calibri"/>
          <w:bCs/>
          <w:sz w:val="24"/>
          <w:szCs w:val="24"/>
          <w:lang w:val="en-GB"/>
        </w:rPr>
        <w:t xml:space="preserve"> 90 min using </w:t>
      </w:r>
      <w:r w:rsidR="00F204D8" w:rsidRPr="002541BB">
        <w:rPr>
          <w:rFonts w:ascii="Calibri" w:hAnsi="Calibri" w:cs="Calibri"/>
          <w:bCs/>
          <w:sz w:val="24"/>
          <w:szCs w:val="24"/>
          <w:lang w:val="en-GB"/>
        </w:rPr>
        <w:t xml:space="preserve">an </w:t>
      </w:r>
      <w:r w:rsidR="00665C9F" w:rsidRPr="002541BB">
        <w:rPr>
          <w:rFonts w:ascii="Calibri" w:hAnsi="Calibri" w:cs="Calibri"/>
          <w:bCs/>
          <w:sz w:val="24"/>
          <w:szCs w:val="24"/>
          <w:lang w:val="en-GB"/>
        </w:rPr>
        <w:t>ultrasonication bath to remove bubbles.</w:t>
      </w:r>
    </w:p>
    <w:p w14:paraId="63C069F5" w14:textId="77777777" w:rsidR="00962092" w:rsidRPr="002541BB" w:rsidRDefault="00962092" w:rsidP="00E35F49">
      <w:pPr>
        <w:pStyle w:val="ListParagraph"/>
        <w:spacing w:after="0" w:line="240" w:lineRule="auto"/>
        <w:ind w:left="0"/>
        <w:rPr>
          <w:rFonts w:ascii="Calibri" w:eastAsia="SimSun" w:hAnsi="Calibri" w:cs="Calibri"/>
          <w:bCs/>
          <w:sz w:val="24"/>
          <w:szCs w:val="24"/>
          <w:lang w:val="en-GB" w:eastAsia="zh-CN"/>
        </w:rPr>
      </w:pPr>
    </w:p>
    <w:p w14:paraId="531E8661" w14:textId="2FF5FD60" w:rsidR="00665C9F" w:rsidRPr="002541BB" w:rsidRDefault="00665C9F" w:rsidP="00E35F49">
      <w:pPr>
        <w:pStyle w:val="ListParagraph"/>
        <w:numPr>
          <w:ilvl w:val="1"/>
          <w:numId w:val="27"/>
        </w:numPr>
        <w:spacing w:after="0" w:line="240" w:lineRule="auto"/>
        <w:ind w:left="0" w:firstLine="0"/>
        <w:rPr>
          <w:rFonts w:ascii="Calibri" w:eastAsia="SimSun" w:hAnsi="Calibri" w:cs="Calibri"/>
          <w:bCs/>
          <w:sz w:val="24"/>
          <w:szCs w:val="24"/>
          <w:lang w:val="en-GB" w:eastAsia="zh-CN"/>
        </w:rPr>
      </w:pPr>
      <w:r w:rsidRPr="002541BB">
        <w:rPr>
          <w:rFonts w:ascii="Calibri" w:hAnsi="Calibri" w:cs="Calibri"/>
          <w:bCs/>
          <w:sz w:val="24"/>
          <w:szCs w:val="24"/>
          <w:lang w:val="en-GB"/>
        </w:rPr>
        <w:t xml:space="preserve">Cast films onto a polyethylene terephthalate (PET) liner and </w:t>
      </w:r>
      <w:r w:rsidR="00D71E30" w:rsidRPr="002541BB">
        <w:rPr>
          <w:rFonts w:ascii="Calibri" w:hAnsi="Calibri" w:cs="Calibri"/>
          <w:bCs/>
          <w:sz w:val="24"/>
          <w:szCs w:val="24"/>
          <w:lang w:val="en-GB"/>
        </w:rPr>
        <w:t>coat</w:t>
      </w:r>
      <w:r w:rsidRPr="002541BB">
        <w:rPr>
          <w:rFonts w:ascii="Calibri" w:hAnsi="Calibri" w:cs="Calibri"/>
          <w:bCs/>
          <w:sz w:val="24"/>
          <w:szCs w:val="24"/>
          <w:lang w:val="en-GB"/>
        </w:rPr>
        <w:t xml:space="preserve"> with a doctor blade set to 2600 </w:t>
      </w:r>
      <w:proofErr w:type="spellStart"/>
      <w:r w:rsidRPr="002541BB">
        <w:rPr>
          <w:rFonts w:ascii="Calibri" w:hAnsi="Calibri" w:cs="Calibri"/>
          <w:bCs/>
          <w:sz w:val="24"/>
          <w:szCs w:val="24"/>
          <w:lang w:val="en-GB"/>
        </w:rPr>
        <w:t>μm</w:t>
      </w:r>
      <w:proofErr w:type="spellEnd"/>
      <w:r w:rsidRPr="002541BB">
        <w:rPr>
          <w:rFonts w:ascii="Calibri" w:hAnsi="Calibri" w:cs="Calibri"/>
          <w:bCs/>
          <w:sz w:val="24"/>
          <w:szCs w:val="24"/>
          <w:lang w:val="en-GB"/>
        </w:rPr>
        <w:t xml:space="preserve"> at 2 mm/s. </w:t>
      </w:r>
      <w:r w:rsidR="00C506D7" w:rsidRPr="002541BB">
        <w:rPr>
          <w:rFonts w:ascii="Calibri" w:hAnsi="Calibri" w:cs="Calibri"/>
          <w:bCs/>
          <w:sz w:val="24"/>
          <w:szCs w:val="24"/>
          <w:lang w:val="en-GB"/>
        </w:rPr>
        <w:t xml:space="preserve">Dry the </w:t>
      </w:r>
      <w:r w:rsidR="00D71E30" w:rsidRPr="002541BB">
        <w:rPr>
          <w:rFonts w:ascii="Calibri" w:hAnsi="Calibri" w:cs="Calibri"/>
          <w:bCs/>
          <w:sz w:val="24"/>
          <w:szCs w:val="24"/>
          <w:lang w:val="en-GB"/>
        </w:rPr>
        <w:t>films in</w:t>
      </w:r>
      <w:r w:rsidRPr="002541BB">
        <w:rPr>
          <w:rFonts w:ascii="Calibri" w:hAnsi="Calibri" w:cs="Calibri"/>
          <w:bCs/>
          <w:sz w:val="24"/>
          <w:szCs w:val="24"/>
          <w:lang w:val="en-GB"/>
        </w:rPr>
        <w:t xml:space="preserve"> a hot air oven at 40 °C for ~1 h. </w:t>
      </w:r>
    </w:p>
    <w:p w14:paraId="07C84C12" w14:textId="77777777" w:rsidR="00962092" w:rsidRPr="002541BB" w:rsidRDefault="00962092" w:rsidP="00E35F49">
      <w:pPr>
        <w:pStyle w:val="ListParagraph"/>
        <w:spacing w:after="0" w:line="240" w:lineRule="auto"/>
        <w:ind w:left="0"/>
        <w:rPr>
          <w:rFonts w:ascii="Calibri" w:eastAsia="SimSun" w:hAnsi="Calibri" w:cs="Calibri"/>
          <w:bCs/>
          <w:sz w:val="24"/>
          <w:szCs w:val="24"/>
          <w:lang w:val="en-GB" w:eastAsia="zh-CN"/>
        </w:rPr>
      </w:pPr>
    </w:p>
    <w:p w14:paraId="649DA3A9" w14:textId="354254A6" w:rsidR="009A0C84" w:rsidRPr="002541BB" w:rsidRDefault="00665C9F" w:rsidP="00E35F49">
      <w:pPr>
        <w:pStyle w:val="ListParagraph"/>
        <w:numPr>
          <w:ilvl w:val="1"/>
          <w:numId w:val="27"/>
        </w:numPr>
        <w:spacing w:after="0" w:line="240" w:lineRule="auto"/>
        <w:ind w:left="0" w:firstLine="0"/>
        <w:rPr>
          <w:rFonts w:ascii="Calibri" w:hAnsi="Calibri" w:cs="Calibri"/>
          <w:sz w:val="24"/>
          <w:szCs w:val="24"/>
          <w:lang w:val="en-GB"/>
        </w:rPr>
      </w:pPr>
      <w:r w:rsidRPr="002541BB">
        <w:rPr>
          <w:rFonts w:ascii="Calibri" w:hAnsi="Calibri" w:cs="Calibri"/>
          <w:bCs/>
          <w:sz w:val="24"/>
          <w:szCs w:val="24"/>
          <w:lang w:val="en-GB"/>
        </w:rPr>
        <w:lastRenderedPageBreak/>
        <w:t xml:space="preserve">For </w:t>
      </w:r>
      <w:r w:rsidR="00F204D8" w:rsidRPr="002541BB">
        <w:rPr>
          <w:rFonts w:ascii="Calibri" w:hAnsi="Calibri" w:cs="Calibri"/>
          <w:bCs/>
          <w:sz w:val="24"/>
          <w:szCs w:val="24"/>
          <w:lang w:val="en-GB"/>
        </w:rPr>
        <w:t xml:space="preserve">the </w:t>
      </w:r>
      <w:r w:rsidRPr="002541BB">
        <w:rPr>
          <w:rFonts w:ascii="Calibri" w:hAnsi="Calibri" w:cs="Calibri"/>
          <w:bCs/>
          <w:sz w:val="24"/>
          <w:szCs w:val="24"/>
          <w:lang w:val="en-GB"/>
        </w:rPr>
        <w:t xml:space="preserve">backing layer, </w:t>
      </w:r>
      <w:r w:rsidR="00C506D7" w:rsidRPr="002541BB">
        <w:rPr>
          <w:rFonts w:ascii="Calibri" w:hAnsi="Calibri" w:cs="Calibri"/>
          <w:bCs/>
          <w:sz w:val="24"/>
          <w:szCs w:val="24"/>
          <w:lang w:val="en-GB"/>
        </w:rPr>
        <w:t xml:space="preserve">dissolve </w:t>
      </w:r>
      <w:r w:rsidR="00BD0D92" w:rsidRPr="002541BB">
        <w:rPr>
          <w:rFonts w:ascii="Calibri" w:hAnsi="Calibri" w:cs="Calibri"/>
          <w:bCs/>
          <w:sz w:val="24"/>
          <w:szCs w:val="24"/>
          <w:lang w:val="en-GB"/>
        </w:rPr>
        <w:t xml:space="preserve">5% </w:t>
      </w:r>
      <w:r w:rsidRPr="002541BB">
        <w:rPr>
          <w:rFonts w:ascii="Calibri" w:hAnsi="Calibri" w:cs="Calibri"/>
          <w:bCs/>
          <w:sz w:val="24"/>
          <w:szCs w:val="24"/>
          <w:lang w:val="en-GB"/>
        </w:rPr>
        <w:t xml:space="preserve">ethyl cellulose (EC) and </w:t>
      </w:r>
      <w:r w:rsidR="00BD0D92" w:rsidRPr="002541BB">
        <w:rPr>
          <w:rFonts w:ascii="Calibri" w:hAnsi="Calibri" w:cs="Calibri"/>
          <w:bCs/>
          <w:sz w:val="24"/>
          <w:szCs w:val="24"/>
          <w:lang w:val="en-GB"/>
        </w:rPr>
        <w:t xml:space="preserve">5% </w:t>
      </w:r>
      <w:r w:rsidRPr="002541BB">
        <w:rPr>
          <w:rFonts w:ascii="Calibri" w:hAnsi="Calibri" w:cs="Calibri"/>
          <w:bCs/>
          <w:sz w:val="24"/>
          <w:szCs w:val="24"/>
          <w:lang w:val="en-GB"/>
        </w:rPr>
        <w:t xml:space="preserve">propylene glycerol (PG) </w:t>
      </w:r>
      <w:r w:rsidR="00C506D7" w:rsidRPr="002541BB">
        <w:rPr>
          <w:rFonts w:ascii="Calibri" w:hAnsi="Calibri" w:cs="Calibri"/>
          <w:bCs/>
          <w:sz w:val="24"/>
          <w:szCs w:val="24"/>
          <w:lang w:val="en-GB"/>
        </w:rPr>
        <w:t>in</w:t>
      </w:r>
      <w:r w:rsidRPr="002541BB">
        <w:rPr>
          <w:rFonts w:ascii="Calibri" w:hAnsi="Calibri" w:cs="Calibri"/>
          <w:bCs/>
          <w:sz w:val="24"/>
          <w:szCs w:val="24"/>
          <w:lang w:val="en-GB"/>
        </w:rPr>
        <w:t xml:space="preserve"> hydroalcoholic water (</w:t>
      </w:r>
      <w:proofErr w:type="spellStart"/>
      <w:proofErr w:type="gramStart"/>
      <w:r w:rsidR="00D71E30" w:rsidRPr="002541BB">
        <w:rPr>
          <w:rFonts w:ascii="Calibri" w:hAnsi="Calibri" w:cs="Calibri"/>
          <w:bCs/>
          <w:sz w:val="24"/>
          <w:szCs w:val="24"/>
          <w:lang w:val="en-GB"/>
        </w:rPr>
        <w:t>ethanol:</w:t>
      </w:r>
      <w:r w:rsidR="00F204D8" w:rsidRPr="002541BB">
        <w:rPr>
          <w:rFonts w:ascii="Calibri" w:hAnsi="Calibri" w:cs="Calibri"/>
          <w:bCs/>
          <w:sz w:val="24"/>
          <w:szCs w:val="24"/>
          <w:lang w:val="en-GB"/>
        </w:rPr>
        <w:t>water</w:t>
      </w:r>
      <w:proofErr w:type="spellEnd"/>
      <w:proofErr w:type="gramEnd"/>
      <w:r w:rsidR="00F204D8" w:rsidRPr="002541BB">
        <w:rPr>
          <w:rFonts w:ascii="Calibri" w:hAnsi="Calibri" w:cs="Calibri"/>
          <w:bCs/>
          <w:sz w:val="24"/>
          <w:szCs w:val="24"/>
          <w:lang w:val="en-GB"/>
        </w:rPr>
        <w:t>), then cast the dissolved slurry onto</w:t>
      </w:r>
      <w:r w:rsidRPr="002541BB">
        <w:rPr>
          <w:rFonts w:ascii="Calibri" w:hAnsi="Calibri" w:cs="Calibri"/>
          <w:bCs/>
          <w:sz w:val="24"/>
          <w:szCs w:val="24"/>
          <w:lang w:val="en-GB"/>
        </w:rPr>
        <w:t xml:space="preserve"> </w:t>
      </w:r>
      <w:r w:rsidR="00BD0D92" w:rsidRPr="002541BB">
        <w:rPr>
          <w:rFonts w:ascii="Calibri" w:hAnsi="Calibri" w:cs="Calibri"/>
          <w:bCs/>
          <w:sz w:val="24"/>
          <w:szCs w:val="24"/>
          <w:lang w:val="en-GB"/>
        </w:rPr>
        <w:t xml:space="preserve">a </w:t>
      </w:r>
      <w:r w:rsidRPr="002541BB">
        <w:rPr>
          <w:rFonts w:ascii="Calibri" w:hAnsi="Calibri" w:cs="Calibri"/>
          <w:bCs/>
          <w:sz w:val="24"/>
          <w:szCs w:val="24"/>
          <w:lang w:val="en-GB"/>
        </w:rPr>
        <w:t xml:space="preserve">PET liner. </w:t>
      </w:r>
      <w:r w:rsidR="00C506D7" w:rsidRPr="002541BB">
        <w:rPr>
          <w:rFonts w:ascii="Calibri" w:hAnsi="Calibri" w:cs="Calibri"/>
          <w:sz w:val="24"/>
          <w:szCs w:val="24"/>
          <w:lang w:val="en-GB"/>
        </w:rPr>
        <w:t>Finally, cut t</w:t>
      </w:r>
      <w:r w:rsidRPr="002541BB">
        <w:rPr>
          <w:rFonts w:ascii="Calibri" w:hAnsi="Calibri" w:cs="Calibri"/>
          <w:sz w:val="24"/>
          <w:szCs w:val="24"/>
          <w:lang w:val="en-GB"/>
        </w:rPr>
        <w:t xml:space="preserve">he dried films into 1 </w:t>
      </w:r>
      <w:r w:rsidR="00F204D8" w:rsidRPr="002541BB">
        <w:rPr>
          <w:rFonts w:ascii="Calibri" w:hAnsi="Calibri" w:cs="Calibri"/>
          <w:sz w:val="24"/>
          <w:szCs w:val="24"/>
          <w:lang w:val="en-GB"/>
        </w:rPr>
        <w:t xml:space="preserve">cm </w:t>
      </w:r>
      <w:r w:rsidR="00F204D8" w:rsidRPr="002541BB">
        <w:rPr>
          <w:rFonts w:ascii="Calibri" w:hAnsi="Calibri" w:cs="Calibri"/>
          <w:sz w:val="24"/>
          <w:szCs w:val="24"/>
          <w:lang w:val="en-GB"/>
        </w:rPr>
        <w:sym w:font="Symbol" w:char="F0B4"/>
      </w:r>
      <w:r w:rsidRPr="002541BB">
        <w:rPr>
          <w:rFonts w:ascii="Calibri" w:hAnsi="Calibri" w:cs="Calibri"/>
          <w:sz w:val="24"/>
          <w:szCs w:val="24"/>
          <w:lang w:val="en-GB"/>
        </w:rPr>
        <w:t xml:space="preserve"> 1 cm squares, pack in </w:t>
      </w:r>
      <w:proofErr w:type="spellStart"/>
      <w:r w:rsidRPr="002541BB">
        <w:rPr>
          <w:rFonts w:ascii="Calibri" w:hAnsi="Calibri" w:cs="Calibri"/>
          <w:sz w:val="24"/>
          <w:szCs w:val="24"/>
          <w:lang w:val="en-GB"/>
        </w:rPr>
        <w:t>aluminum</w:t>
      </w:r>
      <w:proofErr w:type="spellEnd"/>
      <w:r w:rsidRPr="002541BB">
        <w:rPr>
          <w:rFonts w:ascii="Calibri" w:hAnsi="Calibri" w:cs="Calibri"/>
          <w:sz w:val="24"/>
          <w:szCs w:val="24"/>
          <w:lang w:val="en-GB"/>
        </w:rPr>
        <w:t xml:space="preserve"> sachets, and store at 4 °C.</w:t>
      </w:r>
    </w:p>
    <w:p w14:paraId="37A5E2E7" w14:textId="77777777" w:rsidR="00492648" w:rsidRPr="002541BB" w:rsidRDefault="00492648" w:rsidP="002541BB">
      <w:pPr>
        <w:rPr>
          <w:lang w:val="en-GB"/>
        </w:rPr>
      </w:pPr>
    </w:p>
    <w:p w14:paraId="2FB98C22" w14:textId="61AEAC9D" w:rsidR="00665C9F" w:rsidRPr="002541BB" w:rsidRDefault="00244344" w:rsidP="00E35F49">
      <w:pPr>
        <w:pStyle w:val="ListParagraph"/>
        <w:numPr>
          <w:ilvl w:val="0"/>
          <w:numId w:val="27"/>
        </w:numPr>
        <w:spacing w:after="0" w:line="240" w:lineRule="auto"/>
        <w:ind w:left="0" w:firstLine="0"/>
        <w:rPr>
          <w:rFonts w:ascii="Calibri" w:hAnsi="Calibri" w:cs="Calibri"/>
          <w:bCs/>
          <w:sz w:val="24"/>
          <w:szCs w:val="24"/>
        </w:rPr>
      </w:pPr>
      <w:r w:rsidRPr="002541BB">
        <w:rPr>
          <w:rFonts w:ascii="Calibri" w:hAnsi="Calibri" w:cs="Calibri"/>
          <w:b/>
          <w:sz w:val="24"/>
          <w:szCs w:val="24"/>
          <w:lang w:val="en-GB"/>
        </w:rPr>
        <w:t>P</w:t>
      </w:r>
      <w:r w:rsidR="00665C9F" w:rsidRPr="002541BB">
        <w:rPr>
          <w:rFonts w:ascii="Calibri" w:hAnsi="Calibri" w:cs="Calibri"/>
          <w:b/>
          <w:sz w:val="24"/>
          <w:szCs w:val="24"/>
          <w:lang w:val="en-GB"/>
        </w:rPr>
        <w:t xml:space="preserve">rinting of </w:t>
      </w:r>
      <w:r w:rsidR="00F204D8" w:rsidRPr="002541BB">
        <w:rPr>
          <w:rFonts w:ascii="Calibri" w:hAnsi="Calibri" w:cs="Calibri"/>
          <w:b/>
          <w:sz w:val="24"/>
          <w:szCs w:val="24"/>
          <w:lang w:val="en-GB"/>
        </w:rPr>
        <w:t xml:space="preserve">a </w:t>
      </w:r>
      <w:r w:rsidR="00665C9F" w:rsidRPr="002541BB">
        <w:rPr>
          <w:rFonts w:ascii="Calibri" w:hAnsi="Calibri" w:cs="Calibri"/>
          <w:b/>
          <w:sz w:val="24"/>
          <w:szCs w:val="24"/>
          <w:lang w:val="en-GB"/>
        </w:rPr>
        <w:t xml:space="preserve">custom 3D </w:t>
      </w:r>
      <w:proofErr w:type="spellStart"/>
      <w:r w:rsidRPr="002541BB">
        <w:rPr>
          <w:rFonts w:ascii="Calibri" w:hAnsi="Calibri" w:cs="Calibri"/>
          <w:b/>
          <w:bCs/>
          <w:sz w:val="24"/>
          <w:szCs w:val="24"/>
        </w:rPr>
        <w:t>t</w:t>
      </w:r>
      <w:r w:rsidR="00665C9F" w:rsidRPr="002541BB">
        <w:rPr>
          <w:rFonts w:ascii="Calibri" w:hAnsi="Calibri" w:cs="Calibri"/>
          <w:b/>
          <w:bCs/>
          <w:sz w:val="24"/>
          <w:szCs w:val="24"/>
        </w:rPr>
        <w:t>ranswell</w:t>
      </w:r>
      <w:proofErr w:type="spellEnd"/>
      <w:r w:rsidR="00665C9F" w:rsidRPr="002541BB">
        <w:rPr>
          <w:rFonts w:ascii="Calibri" w:hAnsi="Calibri" w:cs="Calibri"/>
          <w:b/>
          <w:bCs/>
          <w:sz w:val="24"/>
          <w:szCs w:val="24"/>
        </w:rPr>
        <w:t>-mimicking</w:t>
      </w:r>
      <w:r w:rsidR="00665C9F" w:rsidRPr="002541BB">
        <w:rPr>
          <w:rFonts w:ascii="Calibri" w:hAnsi="Calibri" w:cs="Calibri"/>
          <w:sz w:val="24"/>
          <w:szCs w:val="24"/>
        </w:rPr>
        <w:t xml:space="preserve"> </w:t>
      </w:r>
      <w:r w:rsidR="00665C9F" w:rsidRPr="002541BB">
        <w:rPr>
          <w:rFonts w:ascii="Calibri" w:hAnsi="Calibri" w:cs="Calibri"/>
          <w:b/>
          <w:sz w:val="24"/>
          <w:szCs w:val="24"/>
          <w:lang w:val="en-GB"/>
        </w:rPr>
        <w:t>insert</w:t>
      </w:r>
    </w:p>
    <w:p w14:paraId="34FA62D7" w14:textId="77777777" w:rsidR="00962092" w:rsidRPr="002541BB" w:rsidRDefault="00962092" w:rsidP="00E35F49">
      <w:pPr>
        <w:pStyle w:val="ListParagraph"/>
        <w:spacing w:after="0" w:line="240" w:lineRule="auto"/>
        <w:ind w:left="0"/>
        <w:rPr>
          <w:rFonts w:ascii="Calibri" w:hAnsi="Calibri" w:cs="Calibri"/>
          <w:bCs/>
          <w:sz w:val="24"/>
          <w:szCs w:val="24"/>
        </w:rPr>
      </w:pPr>
    </w:p>
    <w:p w14:paraId="7C41D3E2" w14:textId="62DEFCC8" w:rsidR="00665C9F" w:rsidRPr="002541BB" w:rsidRDefault="00F204D8" w:rsidP="002541BB">
      <w:pPr>
        <w:rPr>
          <w:bCs/>
        </w:rPr>
      </w:pPr>
      <w:r w:rsidRPr="002541BB">
        <w:rPr>
          <w:bCs/>
        </w:rPr>
        <w:t xml:space="preserve">NOTE: </w:t>
      </w:r>
      <w:r w:rsidR="00665C9F" w:rsidRPr="002541BB">
        <w:rPr>
          <w:bCs/>
        </w:rPr>
        <w:t>The 3D-printed custom inserts are fabricated following a previously described method with minor modifications</w:t>
      </w:r>
      <w:r w:rsidR="00665C9F" w:rsidRPr="002541BB">
        <w:rPr>
          <w:bCs/>
        </w:rPr>
        <w:fldChar w:fldCharType="begin"/>
      </w:r>
      <w:r w:rsidR="00054462">
        <w:rPr>
          <w:bCs/>
        </w:rPr>
        <w:instrText xml:space="preserve"> ADDIN EN.CITE &lt;EndNote&gt;&lt;Cite&gt;&lt;Author&gt;Shu&lt;/Author&gt;&lt;Year&gt;2025&lt;/Year&gt;&lt;RecNum&gt;41&lt;/RecNum&gt;&lt;DisplayText&gt;&lt;style face="superscript"&gt;28&lt;/style&gt;&lt;/DisplayText&gt;&lt;record&gt;&lt;rec-number&gt;41&lt;/rec-number&gt;&lt;foreign-keys&gt;&lt;key app="EN" db-id="zzt5ew90tsdsz8et5aw5rxr7vv5ef5a5s2dx" timestamp="1767121093"&gt;41&lt;/key&gt;&lt;/foreign-keys&gt;&lt;ref-type name="Journal Article"&gt;17&lt;/ref-type&gt;&lt;contributors&gt;&lt;authors&gt;&lt;author&gt;Shu, Wenting&lt;/author&gt;&lt;author&gt;Lijnse, Thomas&lt;/author&gt;&lt;author&gt;McCartney, Fiona&lt;/author&gt;&lt;author&gt;Brayden, David J&lt;/author&gt;&lt;author&gt;Ní Annaidh, Aisling&lt;/author&gt;&lt;author&gt;O&amp;apos;Cearbhaill, Eoin D&lt;/author&gt;&lt;/authors&gt;&lt;/contributors&gt;&lt;titles&gt;&lt;title&gt;Computational and Experimental Analysis of Drug‐Coated Microneedle Skin Insertion: The Mode of Administration Matters&lt;/title&gt;&lt;secondary-title&gt;Advanced Materials Interfaces&lt;/secondary-title&gt;&lt;/titles&gt;&lt;periodical&gt;&lt;full-title&gt;Advanced Materials Interfaces&lt;/full-title&gt;&lt;/periodical&gt;&lt;pages&gt;2500202&lt;/pages&gt;&lt;volume&gt;12&lt;/volume&gt;&lt;number&gt;17&lt;/number&gt;&lt;dates&gt;&lt;year&gt;2025&lt;/year&gt;&lt;/dates&gt;&lt;isbn&gt;2196-7350&lt;/isbn&gt;&lt;urls&gt;&lt;/urls&gt;&lt;/record&gt;&lt;/Cite&gt;&lt;/EndNote&gt;</w:instrText>
      </w:r>
      <w:r w:rsidR="00665C9F" w:rsidRPr="002541BB">
        <w:rPr>
          <w:bCs/>
        </w:rPr>
        <w:fldChar w:fldCharType="separate"/>
      </w:r>
      <w:r w:rsidR="00054462" w:rsidRPr="00054462">
        <w:rPr>
          <w:bCs/>
          <w:noProof/>
          <w:vertAlign w:val="superscript"/>
        </w:rPr>
        <w:t>28</w:t>
      </w:r>
      <w:r w:rsidR="00665C9F" w:rsidRPr="002541BB">
        <w:rPr>
          <w:bCs/>
        </w:rPr>
        <w:fldChar w:fldCharType="end"/>
      </w:r>
      <w:r w:rsidR="00665C9F" w:rsidRPr="002541BB">
        <w:rPr>
          <w:bCs/>
        </w:rPr>
        <w:t xml:space="preserve">. </w:t>
      </w:r>
    </w:p>
    <w:p w14:paraId="1DD16104" w14:textId="77777777" w:rsidR="00962092" w:rsidRPr="002541BB" w:rsidRDefault="00962092" w:rsidP="002541BB">
      <w:pPr>
        <w:rPr>
          <w:bCs/>
        </w:rPr>
      </w:pPr>
    </w:p>
    <w:p w14:paraId="046A75A6" w14:textId="4CB62651" w:rsidR="00665C9F" w:rsidRPr="002541BB" w:rsidRDefault="00665C9F" w:rsidP="00E35F49">
      <w:pPr>
        <w:pStyle w:val="ListParagraph"/>
        <w:numPr>
          <w:ilvl w:val="1"/>
          <w:numId w:val="27"/>
        </w:numPr>
        <w:spacing w:after="0" w:line="240" w:lineRule="auto"/>
        <w:ind w:left="0" w:firstLine="0"/>
        <w:rPr>
          <w:rFonts w:ascii="Calibri" w:hAnsi="Calibri" w:cs="Calibri"/>
          <w:bCs/>
          <w:sz w:val="24"/>
          <w:szCs w:val="24"/>
        </w:rPr>
      </w:pPr>
      <w:r w:rsidRPr="002541BB">
        <w:rPr>
          <w:rFonts w:ascii="Calibri" w:hAnsi="Calibri" w:cs="Calibri"/>
          <w:bCs/>
          <w:sz w:val="24"/>
          <w:szCs w:val="24"/>
        </w:rPr>
        <w:t xml:space="preserve">Briefly, </w:t>
      </w:r>
      <w:r w:rsidR="00C506D7" w:rsidRPr="002541BB">
        <w:rPr>
          <w:rFonts w:ascii="Calibri" w:hAnsi="Calibri" w:cs="Calibri"/>
          <w:bCs/>
          <w:sz w:val="24"/>
          <w:szCs w:val="24"/>
        </w:rPr>
        <w:t xml:space="preserve">design </w:t>
      </w:r>
      <w:r w:rsidRPr="002541BB">
        <w:rPr>
          <w:rFonts w:ascii="Calibri" w:hAnsi="Calibri" w:cs="Calibri"/>
          <w:bCs/>
          <w:sz w:val="24"/>
          <w:szCs w:val="24"/>
        </w:rPr>
        <w:t>the 3D model using computer-aided design (CAD) software.</w:t>
      </w:r>
    </w:p>
    <w:p w14:paraId="66BA5D84" w14:textId="77777777" w:rsidR="00962092" w:rsidRPr="002541BB" w:rsidRDefault="00962092" w:rsidP="00E35F49">
      <w:pPr>
        <w:pStyle w:val="ListParagraph"/>
        <w:spacing w:after="0" w:line="240" w:lineRule="auto"/>
        <w:ind w:left="0"/>
        <w:rPr>
          <w:rFonts w:ascii="Calibri" w:hAnsi="Calibri" w:cs="Calibri"/>
          <w:bCs/>
          <w:sz w:val="24"/>
          <w:szCs w:val="24"/>
        </w:rPr>
      </w:pPr>
    </w:p>
    <w:p w14:paraId="03300E31" w14:textId="189C124C" w:rsidR="00665C9F" w:rsidRPr="002541BB" w:rsidRDefault="00C506D7" w:rsidP="00E35F49">
      <w:pPr>
        <w:pStyle w:val="ListParagraph"/>
        <w:numPr>
          <w:ilvl w:val="1"/>
          <w:numId w:val="27"/>
        </w:numPr>
        <w:spacing w:after="0" w:line="240" w:lineRule="auto"/>
        <w:ind w:left="0" w:firstLine="0"/>
        <w:rPr>
          <w:rFonts w:ascii="Calibri" w:hAnsi="Calibri" w:cs="Calibri"/>
          <w:bCs/>
          <w:sz w:val="24"/>
          <w:szCs w:val="24"/>
        </w:rPr>
      </w:pPr>
      <w:r w:rsidRPr="002541BB">
        <w:rPr>
          <w:rFonts w:ascii="Calibri" w:hAnsi="Calibri" w:cs="Calibri"/>
          <w:bCs/>
          <w:sz w:val="24"/>
          <w:szCs w:val="24"/>
        </w:rPr>
        <w:t>Keep t</w:t>
      </w:r>
      <w:r w:rsidR="00665C9F" w:rsidRPr="002541BB">
        <w:rPr>
          <w:rFonts w:ascii="Calibri" w:hAnsi="Calibri" w:cs="Calibri"/>
          <w:bCs/>
          <w:sz w:val="24"/>
          <w:szCs w:val="24"/>
        </w:rPr>
        <w:t xml:space="preserve">he </w:t>
      </w:r>
      <w:r w:rsidRPr="002541BB">
        <w:rPr>
          <w:rFonts w:ascii="Calibri" w:hAnsi="Calibri" w:cs="Calibri"/>
          <w:bCs/>
          <w:sz w:val="24"/>
          <w:szCs w:val="24"/>
        </w:rPr>
        <w:t xml:space="preserve">dimensions of </w:t>
      </w:r>
      <w:r w:rsidR="00F204D8" w:rsidRPr="002541BB">
        <w:rPr>
          <w:rFonts w:ascii="Calibri" w:hAnsi="Calibri" w:cs="Calibri"/>
          <w:bCs/>
          <w:sz w:val="24"/>
          <w:szCs w:val="24"/>
        </w:rPr>
        <w:t xml:space="preserve">the </w:t>
      </w:r>
      <w:r w:rsidRPr="002541BB">
        <w:rPr>
          <w:rFonts w:ascii="Calibri" w:hAnsi="Calibri" w:cs="Calibri"/>
          <w:bCs/>
          <w:sz w:val="24"/>
          <w:szCs w:val="24"/>
        </w:rPr>
        <w:t xml:space="preserve">3D </w:t>
      </w:r>
      <w:r w:rsidR="00665C9F" w:rsidRPr="002541BB">
        <w:rPr>
          <w:rFonts w:ascii="Calibri" w:hAnsi="Calibri" w:cs="Calibri"/>
          <w:bCs/>
          <w:sz w:val="24"/>
          <w:szCs w:val="24"/>
        </w:rPr>
        <w:t xml:space="preserve">insert </w:t>
      </w:r>
      <w:r w:rsidR="00F204D8" w:rsidRPr="002541BB">
        <w:rPr>
          <w:rFonts w:ascii="Calibri" w:hAnsi="Calibri" w:cs="Calibri"/>
          <w:bCs/>
          <w:sz w:val="24"/>
          <w:szCs w:val="24"/>
        </w:rPr>
        <w:t>the same as the main cylindrical body (donor chamber), with a maximum surface area of 1659.06 mm</w:t>
      </w:r>
      <w:r w:rsidR="00F204D8" w:rsidRPr="00E35F49">
        <w:rPr>
          <w:rFonts w:ascii="Calibri" w:hAnsi="Calibri" w:cs="Calibri"/>
          <w:bCs/>
          <w:sz w:val="24"/>
          <w:szCs w:val="24"/>
          <w:vertAlign w:val="superscript"/>
        </w:rPr>
        <w:t>2</w:t>
      </w:r>
      <w:r w:rsidR="00F204D8" w:rsidRPr="002541BB">
        <w:rPr>
          <w:rFonts w:ascii="Calibri" w:hAnsi="Calibri" w:cs="Calibri"/>
          <w:bCs/>
          <w:sz w:val="24"/>
          <w:szCs w:val="24"/>
        </w:rPr>
        <w:t>, and overall external dimensions of 25.20 mm along the x-axis, 14.50 mm along the y-axis, and 21.63 mm along the z-axis</w:t>
      </w:r>
      <w:r w:rsidR="00665C9F" w:rsidRPr="002541BB">
        <w:rPr>
          <w:rFonts w:ascii="Calibri" w:hAnsi="Calibri" w:cs="Calibri"/>
          <w:bCs/>
          <w:sz w:val="24"/>
          <w:szCs w:val="24"/>
        </w:rPr>
        <w:t xml:space="preserve">. </w:t>
      </w:r>
    </w:p>
    <w:p w14:paraId="1E3B4356" w14:textId="77777777" w:rsidR="00962092" w:rsidRPr="002541BB" w:rsidRDefault="00962092" w:rsidP="00E35F49">
      <w:pPr>
        <w:pStyle w:val="ListParagraph"/>
        <w:spacing w:after="0" w:line="240" w:lineRule="auto"/>
        <w:ind w:left="0"/>
        <w:rPr>
          <w:rFonts w:ascii="Calibri" w:hAnsi="Calibri" w:cs="Calibri"/>
          <w:bCs/>
          <w:sz w:val="24"/>
          <w:szCs w:val="24"/>
        </w:rPr>
      </w:pPr>
    </w:p>
    <w:p w14:paraId="659D19B5" w14:textId="3676A402" w:rsidR="00665C9F" w:rsidRPr="002541BB" w:rsidRDefault="00665C9F" w:rsidP="00E35F49">
      <w:pPr>
        <w:pStyle w:val="ListParagraph"/>
        <w:numPr>
          <w:ilvl w:val="1"/>
          <w:numId w:val="27"/>
        </w:numPr>
        <w:spacing w:after="0" w:line="240" w:lineRule="auto"/>
        <w:ind w:left="0" w:firstLine="0"/>
        <w:rPr>
          <w:rFonts w:ascii="Calibri" w:hAnsi="Calibri" w:cs="Calibri"/>
          <w:bCs/>
          <w:sz w:val="24"/>
          <w:szCs w:val="24"/>
        </w:rPr>
      </w:pPr>
      <w:r w:rsidRPr="002541BB">
        <w:rPr>
          <w:rFonts w:ascii="Calibri" w:hAnsi="Calibri" w:cs="Calibri"/>
          <w:bCs/>
          <w:sz w:val="24"/>
          <w:szCs w:val="24"/>
        </w:rPr>
        <w:t xml:space="preserve">In addition, </w:t>
      </w:r>
      <w:r w:rsidR="00C506D7" w:rsidRPr="002541BB">
        <w:rPr>
          <w:rFonts w:ascii="Calibri" w:hAnsi="Calibri" w:cs="Calibri"/>
          <w:bCs/>
          <w:sz w:val="24"/>
          <w:szCs w:val="24"/>
        </w:rPr>
        <w:t xml:space="preserve">design </w:t>
      </w:r>
      <w:r w:rsidRPr="002541BB">
        <w:rPr>
          <w:rFonts w:ascii="Calibri" w:hAnsi="Calibri" w:cs="Calibri"/>
          <w:bCs/>
          <w:sz w:val="24"/>
          <w:szCs w:val="24"/>
        </w:rPr>
        <w:t xml:space="preserve">a detachable circular retaining ring to support the epithelial tissue. The ring </w:t>
      </w:r>
      <w:r w:rsidR="008E6E12" w:rsidRPr="002541BB">
        <w:rPr>
          <w:rFonts w:ascii="Calibri" w:hAnsi="Calibri" w:cs="Calibri"/>
          <w:bCs/>
          <w:sz w:val="24"/>
          <w:szCs w:val="24"/>
        </w:rPr>
        <w:t>has an</w:t>
      </w:r>
      <w:r w:rsidRPr="002541BB">
        <w:rPr>
          <w:rFonts w:ascii="Calibri" w:hAnsi="Calibri" w:cs="Calibri"/>
          <w:bCs/>
          <w:sz w:val="24"/>
          <w:szCs w:val="24"/>
        </w:rPr>
        <w:t xml:space="preserve"> outer diameter of approximately 19.90 mm and an inner diameter of 17.93 mm, corresponding to the dimensions of </w:t>
      </w:r>
      <w:r w:rsidR="00F204D8" w:rsidRPr="002541BB">
        <w:rPr>
          <w:rFonts w:ascii="Calibri" w:hAnsi="Calibri" w:cs="Calibri"/>
          <w:bCs/>
          <w:sz w:val="24"/>
          <w:szCs w:val="24"/>
        </w:rPr>
        <w:t xml:space="preserve">the </w:t>
      </w:r>
      <w:r w:rsidRPr="002541BB">
        <w:rPr>
          <w:rFonts w:ascii="Calibri" w:hAnsi="Calibri" w:cs="Calibri"/>
          <w:bCs/>
          <w:sz w:val="24"/>
          <w:szCs w:val="24"/>
        </w:rPr>
        <w:t>main cylindrical body</w:t>
      </w:r>
      <w:r w:rsidR="00F204D8" w:rsidRPr="002541BB">
        <w:rPr>
          <w:rFonts w:ascii="Calibri" w:hAnsi="Calibri" w:cs="Calibri"/>
          <w:bCs/>
          <w:sz w:val="24"/>
          <w:szCs w:val="24"/>
        </w:rPr>
        <w:t>,</w:t>
      </w:r>
      <w:r w:rsidRPr="002541BB">
        <w:rPr>
          <w:rFonts w:ascii="Calibri" w:hAnsi="Calibri" w:cs="Calibri"/>
          <w:bCs/>
          <w:sz w:val="24"/>
          <w:szCs w:val="24"/>
        </w:rPr>
        <w:t xml:space="preserve"> and can fit in </w:t>
      </w:r>
      <w:proofErr w:type="spellStart"/>
      <w:r w:rsidRPr="002541BB">
        <w:rPr>
          <w:rFonts w:ascii="Calibri" w:hAnsi="Calibri" w:cs="Calibri"/>
          <w:bCs/>
          <w:sz w:val="24"/>
          <w:szCs w:val="24"/>
        </w:rPr>
        <w:t>Transwell</w:t>
      </w:r>
      <w:proofErr w:type="spellEnd"/>
      <w:r w:rsidRPr="002541BB">
        <w:rPr>
          <w:rFonts w:ascii="Calibri" w:hAnsi="Calibri" w:cs="Calibri"/>
          <w:bCs/>
          <w:sz w:val="24"/>
          <w:szCs w:val="24"/>
        </w:rPr>
        <w:t xml:space="preserve"> 12-well plates (</w:t>
      </w:r>
      <w:r w:rsidR="00C506D7" w:rsidRPr="00E35F49">
        <w:rPr>
          <w:rFonts w:ascii="Calibri" w:hAnsi="Calibri" w:cs="Calibri"/>
          <w:b/>
          <w:sz w:val="24"/>
          <w:szCs w:val="24"/>
        </w:rPr>
        <w:t>Fig</w:t>
      </w:r>
      <w:r w:rsidR="00F204D8" w:rsidRPr="00E35F49">
        <w:rPr>
          <w:rFonts w:ascii="Calibri" w:hAnsi="Calibri" w:cs="Calibri"/>
          <w:b/>
          <w:sz w:val="24"/>
          <w:szCs w:val="24"/>
        </w:rPr>
        <w:t>ure</w:t>
      </w:r>
      <w:r w:rsidRPr="00E35F49">
        <w:rPr>
          <w:rFonts w:ascii="Calibri" w:hAnsi="Calibri" w:cs="Calibri"/>
          <w:b/>
          <w:sz w:val="24"/>
          <w:szCs w:val="24"/>
        </w:rPr>
        <w:t xml:space="preserve"> 3</w:t>
      </w:r>
      <w:r w:rsidRPr="002541BB">
        <w:rPr>
          <w:rFonts w:ascii="Calibri" w:hAnsi="Calibri" w:cs="Calibri"/>
          <w:bCs/>
          <w:sz w:val="24"/>
          <w:szCs w:val="24"/>
        </w:rPr>
        <w:t>).</w:t>
      </w:r>
    </w:p>
    <w:p w14:paraId="48D81D98" w14:textId="77777777" w:rsidR="00962092" w:rsidRPr="002541BB" w:rsidRDefault="00962092" w:rsidP="00E35F49">
      <w:pPr>
        <w:pStyle w:val="ListParagraph"/>
        <w:spacing w:after="0" w:line="240" w:lineRule="auto"/>
        <w:ind w:left="0"/>
        <w:rPr>
          <w:rFonts w:ascii="Calibri" w:hAnsi="Calibri" w:cs="Calibri"/>
          <w:bCs/>
          <w:sz w:val="24"/>
          <w:szCs w:val="24"/>
        </w:rPr>
      </w:pPr>
    </w:p>
    <w:p w14:paraId="1BE23971" w14:textId="007EB5A0" w:rsidR="00472049" w:rsidRPr="002541BB" w:rsidRDefault="00C506D7" w:rsidP="00E35F49">
      <w:pPr>
        <w:pStyle w:val="ListParagraph"/>
        <w:numPr>
          <w:ilvl w:val="1"/>
          <w:numId w:val="27"/>
        </w:numPr>
        <w:spacing w:after="0" w:line="240" w:lineRule="auto"/>
        <w:ind w:left="0" w:firstLine="0"/>
        <w:rPr>
          <w:rFonts w:ascii="Calibri" w:hAnsi="Calibri" w:cs="Calibri"/>
          <w:i/>
          <w:iCs/>
          <w:color w:val="000000" w:themeColor="text1"/>
          <w:kern w:val="2"/>
          <w:sz w:val="24"/>
          <w:szCs w:val="24"/>
          <w:lang w:val="en-IE"/>
          <w14:ligatures w14:val="standardContextual"/>
        </w:rPr>
      </w:pPr>
      <w:r w:rsidRPr="00E35F49">
        <w:rPr>
          <w:rFonts w:ascii="Calibri" w:hAnsi="Calibri" w:cs="Calibri"/>
          <w:sz w:val="24"/>
          <w:szCs w:val="24"/>
        </w:rPr>
        <w:t>Fabricate</w:t>
      </w:r>
      <w:r w:rsidRPr="002541BB">
        <w:rPr>
          <w:rFonts w:ascii="Calibri" w:hAnsi="Calibri" w:cs="Calibri"/>
          <w:bCs/>
          <w:sz w:val="24"/>
          <w:szCs w:val="24"/>
        </w:rPr>
        <w:t xml:space="preserve"> a</w:t>
      </w:r>
      <w:r w:rsidR="00665C9F" w:rsidRPr="002541BB">
        <w:rPr>
          <w:rFonts w:ascii="Calibri" w:hAnsi="Calibri" w:cs="Calibri"/>
          <w:bCs/>
          <w:sz w:val="24"/>
          <w:szCs w:val="24"/>
        </w:rPr>
        <w:t xml:space="preserve">ll </w:t>
      </w:r>
      <w:r w:rsidRPr="002541BB">
        <w:rPr>
          <w:rFonts w:ascii="Calibri" w:hAnsi="Calibri" w:cs="Calibri"/>
          <w:bCs/>
          <w:sz w:val="24"/>
          <w:szCs w:val="24"/>
        </w:rPr>
        <w:t xml:space="preserve">the </w:t>
      </w:r>
      <w:r w:rsidR="00665C9F" w:rsidRPr="002541BB">
        <w:rPr>
          <w:rFonts w:ascii="Calibri" w:hAnsi="Calibri" w:cs="Calibri"/>
          <w:bCs/>
          <w:sz w:val="24"/>
          <w:szCs w:val="24"/>
        </w:rPr>
        <w:t xml:space="preserve">components using a desktop stereolithography (SLA) 3D printer with a UV-curable clear resin. All dimensions are approximate and may be adjusted as required to ensure proper fitting in </w:t>
      </w:r>
      <w:r w:rsidR="00D40E2A" w:rsidRPr="002541BB">
        <w:rPr>
          <w:rFonts w:ascii="Calibri" w:hAnsi="Calibri" w:cs="Calibri"/>
          <w:bCs/>
          <w:sz w:val="24"/>
          <w:szCs w:val="24"/>
        </w:rPr>
        <w:t>Transwells</w:t>
      </w:r>
      <w:r w:rsidR="00665C9F" w:rsidRPr="002541BB">
        <w:rPr>
          <w:rFonts w:ascii="Calibri" w:hAnsi="Calibri" w:cs="Calibri"/>
          <w:bCs/>
          <w:sz w:val="24"/>
          <w:szCs w:val="24"/>
        </w:rPr>
        <w:t xml:space="preserve"> and experimental compatibility.</w:t>
      </w:r>
      <w:r w:rsidR="00472049" w:rsidRPr="002541BB">
        <w:rPr>
          <w:rFonts w:ascii="Calibri" w:hAnsi="Calibri" w:cs="Calibri"/>
          <w:i/>
          <w:iCs/>
          <w:color w:val="000000" w:themeColor="text1"/>
          <w:kern w:val="2"/>
          <w:sz w:val="24"/>
          <w:szCs w:val="24"/>
          <w:lang w:val="en-IE"/>
          <w14:ligatures w14:val="standardContextual"/>
        </w:rPr>
        <w:t xml:space="preserve"> </w:t>
      </w:r>
    </w:p>
    <w:p w14:paraId="5F33B454" w14:textId="77777777" w:rsidR="00962092" w:rsidRPr="002541BB" w:rsidRDefault="00962092" w:rsidP="00E35F49">
      <w:pPr>
        <w:pStyle w:val="ListParagraph"/>
        <w:spacing w:after="0" w:line="240" w:lineRule="auto"/>
        <w:ind w:left="0"/>
        <w:rPr>
          <w:rFonts w:ascii="Calibri" w:hAnsi="Calibri" w:cs="Calibri"/>
          <w:i/>
          <w:iCs/>
          <w:color w:val="000000" w:themeColor="text1"/>
          <w:kern w:val="2"/>
          <w:sz w:val="24"/>
          <w:szCs w:val="24"/>
          <w:lang w:val="en-IE"/>
          <w14:ligatures w14:val="standardContextual"/>
        </w:rPr>
      </w:pPr>
    </w:p>
    <w:p w14:paraId="2917F2B5" w14:textId="123E868E" w:rsidR="005271B7" w:rsidRPr="002541BB" w:rsidRDefault="00F204D8" w:rsidP="002541BB">
      <w:pPr>
        <w:pStyle w:val="ListParagraph"/>
        <w:spacing w:after="0" w:line="240" w:lineRule="auto"/>
        <w:ind w:left="0"/>
        <w:jc w:val="both"/>
        <w:rPr>
          <w:rFonts w:ascii="Calibri" w:hAnsi="Calibri" w:cs="Calibri"/>
          <w:bCs/>
          <w:sz w:val="24"/>
          <w:szCs w:val="24"/>
        </w:rPr>
      </w:pPr>
      <w:r w:rsidRPr="002541BB">
        <w:rPr>
          <w:rFonts w:ascii="Calibri" w:hAnsi="Calibri" w:cs="Calibri"/>
          <w:color w:val="000000" w:themeColor="text1"/>
          <w:kern w:val="2"/>
          <w:sz w:val="24"/>
          <w:szCs w:val="24"/>
          <w:lang w:val="en-IE"/>
          <w14:ligatures w14:val="standardContextual"/>
        </w:rPr>
        <w:t>NOTE:</w:t>
      </w:r>
      <w:r w:rsidRPr="002541BB">
        <w:rPr>
          <w:rFonts w:ascii="Calibri" w:hAnsi="Calibri" w:cs="Calibri"/>
          <w:i/>
          <w:iCs/>
          <w:color w:val="000000" w:themeColor="text1"/>
          <w:kern w:val="2"/>
          <w:sz w:val="24"/>
          <w:szCs w:val="24"/>
          <w:lang w:val="en-IE"/>
          <w14:ligatures w14:val="standardContextual"/>
        </w:rPr>
        <w:t xml:space="preserve"> </w:t>
      </w:r>
      <w:r w:rsidR="00472049" w:rsidRPr="002541BB">
        <w:rPr>
          <w:rFonts w:ascii="Calibri" w:hAnsi="Calibri" w:cs="Calibri"/>
          <w:bCs/>
          <w:sz w:val="24"/>
          <w:szCs w:val="24"/>
          <w:lang w:val="en-IE"/>
        </w:rPr>
        <w:t>To</w:t>
      </w:r>
      <w:r w:rsidR="00472049" w:rsidRPr="002541BB">
        <w:rPr>
          <w:rFonts w:ascii="Calibri" w:hAnsi="Calibri" w:cs="Calibri"/>
          <w:bCs/>
          <w:i/>
          <w:iCs/>
          <w:sz w:val="24"/>
          <w:szCs w:val="24"/>
          <w:lang w:val="en-IE"/>
        </w:rPr>
        <w:t xml:space="preserve"> </w:t>
      </w:r>
      <w:r w:rsidR="00472049" w:rsidRPr="002541BB">
        <w:rPr>
          <w:rFonts w:ascii="Calibri" w:hAnsi="Calibri" w:cs="Calibri"/>
          <w:bCs/>
          <w:sz w:val="24"/>
          <w:szCs w:val="24"/>
          <w:lang w:val="en-IE"/>
        </w:rPr>
        <w:t xml:space="preserve">ensure the removal of unreacted monomers and potential </w:t>
      </w:r>
      <w:proofErr w:type="spellStart"/>
      <w:r w:rsidR="00472049" w:rsidRPr="002541BB">
        <w:rPr>
          <w:rFonts w:ascii="Calibri" w:hAnsi="Calibri" w:cs="Calibri"/>
          <w:bCs/>
          <w:sz w:val="24"/>
          <w:szCs w:val="24"/>
          <w:lang w:val="en-IE"/>
        </w:rPr>
        <w:t>leachable</w:t>
      </w:r>
      <w:r w:rsidRPr="002541BB">
        <w:rPr>
          <w:rFonts w:ascii="Calibri" w:hAnsi="Calibri" w:cs="Calibri"/>
          <w:bCs/>
          <w:sz w:val="24"/>
          <w:szCs w:val="24"/>
          <w:lang w:val="en-IE"/>
        </w:rPr>
        <w:t>s</w:t>
      </w:r>
      <w:proofErr w:type="spellEnd"/>
      <w:r w:rsidR="00472049" w:rsidRPr="002541BB">
        <w:rPr>
          <w:rFonts w:ascii="Calibri" w:hAnsi="Calibri" w:cs="Calibri"/>
          <w:bCs/>
          <w:sz w:val="24"/>
          <w:szCs w:val="24"/>
          <w:lang w:val="en-IE"/>
        </w:rPr>
        <w:t xml:space="preserve">, all parts underwent a standardized post-processing protocol, including a 10-min wash in pristine 99% </w:t>
      </w:r>
      <w:r w:rsidRPr="002541BB">
        <w:rPr>
          <w:rFonts w:ascii="Calibri" w:hAnsi="Calibri" w:cs="Calibri"/>
          <w:bCs/>
          <w:sz w:val="24"/>
          <w:szCs w:val="24"/>
          <w:lang w:val="en-IE"/>
        </w:rPr>
        <w:t xml:space="preserve">isopropyl alcohol </w:t>
      </w:r>
      <w:r w:rsidR="00472049" w:rsidRPr="002541BB">
        <w:rPr>
          <w:rFonts w:ascii="Calibri" w:hAnsi="Calibri" w:cs="Calibri"/>
          <w:bCs/>
          <w:sz w:val="24"/>
          <w:szCs w:val="24"/>
          <w:lang w:val="en-IE"/>
        </w:rPr>
        <w:t>(IPA) followed by UV curing according to manufacturer specifications, i.e.</w:t>
      </w:r>
      <w:r w:rsidRPr="002541BB">
        <w:rPr>
          <w:rFonts w:ascii="Calibri" w:hAnsi="Calibri" w:cs="Calibri"/>
          <w:bCs/>
          <w:sz w:val="24"/>
          <w:szCs w:val="24"/>
          <w:lang w:val="en-IE"/>
        </w:rPr>
        <w:t>,</w:t>
      </w:r>
      <w:r w:rsidR="00472049" w:rsidRPr="002541BB">
        <w:rPr>
          <w:rFonts w:ascii="Calibri" w:hAnsi="Calibri" w:cs="Calibri"/>
          <w:bCs/>
          <w:sz w:val="24"/>
          <w:szCs w:val="24"/>
          <w:lang w:val="en-IE"/>
        </w:rPr>
        <w:t xml:space="preserve"> 1 min at ambient temperature in a Form Cure 2.</w:t>
      </w:r>
      <w:r w:rsidR="008F0359" w:rsidRPr="002541BB">
        <w:rPr>
          <w:rFonts w:ascii="Calibri" w:hAnsi="Calibri" w:cs="Calibri"/>
          <w:bCs/>
          <w:sz w:val="24"/>
          <w:szCs w:val="24"/>
          <w:lang w:val="en-IE"/>
        </w:rPr>
        <w:t xml:space="preserve"> </w:t>
      </w:r>
      <w:r w:rsidR="008F0359" w:rsidRPr="002541BB">
        <w:rPr>
          <w:rFonts w:ascii="Calibri" w:hAnsi="Calibri" w:cs="Calibri"/>
          <w:kern w:val="2"/>
          <w:sz w:val="24"/>
          <w:szCs w:val="24"/>
          <w:lang w:val="en-IE"/>
          <w14:ligatures w14:val="standardContextual"/>
        </w:rPr>
        <w:t xml:space="preserve">Stereolithography file (STL) for </w:t>
      </w:r>
      <w:r w:rsidR="008F0359" w:rsidRPr="002541BB">
        <w:rPr>
          <w:rFonts w:ascii="Calibri" w:hAnsi="Calibri" w:cs="Calibri"/>
          <w:bCs/>
          <w:sz w:val="24"/>
          <w:szCs w:val="24"/>
          <w:lang w:val="en-IE"/>
        </w:rPr>
        <w:t xml:space="preserve">3D model design can be found at </w:t>
      </w:r>
      <w:hyperlink r:id="rId8" w:tgtFrame="_blank" w:history="1">
        <w:r w:rsidR="008F0359" w:rsidRPr="002541BB">
          <w:rPr>
            <w:rStyle w:val="Hyperlink"/>
            <w:rFonts w:ascii="Calibri" w:hAnsi="Calibri" w:cs="Calibri"/>
            <w:bCs/>
            <w:color w:val="auto"/>
            <w:sz w:val="24"/>
            <w:szCs w:val="24"/>
          </w:rPr>
          <w:t>https://doi.org/10.5281/zenodo.19368577</w:t>
        </w:r>
      </w:hyperlink>
      <w:r w:rsidR="002541BB" w:rsidRPr="002541BB">
        <w:rPr>
          <w:rFonts w:ascii="Calibri" w:hAnsi="Calibri" w:cs="Calibri"/>
          <w:bCs/>
          <w:sz w:val="24"/>
          <w:szCs w:val="24"/>
        </w:rPr>
        <w:t xml:space="preserve"> or supplementary files (</w:t>
      </w:r>
      <w:r w:rsidR="002541BB" w:rsidRPr="00E35F49">
        <w:rPr>
          <w:rFonts w:ascii="Calibri" w:hAnsi="Calibri" w:cs="Calibri"/>
          <w:b/>
          <w:sz w:val="24"/>
          <w:szCs w:val="24"/>
        </w:rPr>
        <w:t xml:space="preserve">Supplementary File </w:t>
      </w:r>
      <w:r w:rsidR="002541BB" w:rsidRPr="002541BB">
        <w:rPr>
          <w:rFonts w:ascii="Calibri" w:hAnsi="Calibri" w:cs="Calibri"/>
          <w:b/>
          <w:sz w:val="24"/>
          <w:szCs w:val="24"/>
        </w:rPr>
        <w:t>1</w:t>
      </w:r>
      <w:r w:rsidR="002541BB" w:rsidRPr="002541BB">
        <w:rPr>
          <w:rFonts w:ascii="Calibri" w:hAnsi="Calibri" w:cs="Calibri"/>
          <w:bCs/>
          <w:sz w:val="24"/>
          <w:szCs w:val="24"/>
        </w:rPr>
        <w:t xml:space="preserve"> and </w:t>
      </w:r>
      <w:r w:rsidR="002541BB" w:rsidRPr="00E35F49">
        <w:rPr>
          <w:rFonts w:ascii="Calibri" w:hAnsi="Calibri" w:cs="Calibri"/>
          <w:b/>
          <w:sz w:val="24"/>
          <w:szCs w:val="24"/>
        </w:rPr>
        <w:t xml:space="preserve">Supplementary File </w:t>
      </w:r>
      <w:r w:rsidR="002541BB" w:rsidRPr="002541BB">
        <w:rPr>
          <w:rFonts w:ascii="Calibri" w:hAnsi="Calibri" w:cs="Calibri"/>
          <w:b/>
          <w:sz w:val="24"/>
          <w:szCs w:val="24"/>
        </w:rPr>
        <w:t>2</w:t>
      </w:r>
      <w:r w:rsidR="002541BB" w:rsidRPr="002541BB">
        <w:rPr>
          <w:rFonts w:ascii="Calibri" w:hAnsi="Calibri" w:cs="Calibri"/>
          <w:bCs/>
          <w:sz w:val="24"/>
          <w:szCs w:val="24"/>
        </w:rPr>
        <w:t>).</w:t>
      </w:r>
    </w:p>
    <w:p w14:paraId="10201CFD" w14:textId="77777777" w:rsidR="008F0359" w:rsidRPr="002541BB" w:rsidRDefault="008F0359" w:rsidP="002541BB">
      <w:pPr>
        <w:pStyle w:val="ListParagraph"/>
        <w:spacing w:after="0" w:line="240" w:lineRule="auto"/>
        <w:ind w:left="0"/>
        <w:jc w:val="both"/>
        <w:rPr>
          <w:rFonts w:ascii="Calibri" w:hAnsi="Calibri" w:cs="Calibri"/>
          <w:bCs/>
          <w:sz w:val="24"/>
          <w:szCs w:val="24"/>
        </w:rPr>
      </w:pPr>
    </w:p>
    <w:p w14:paraId="54F668AA" w14:textId="3C26A6FA" w:rsidR="00665C9F" w:rsidRPr="00EE0A2B" w:rsidRDefault="00244344" w:rsidP="00E35F49">
      <w:pPr>
        <w:pStyle w:val="ListParagraph"/>
        <w:numPr>
          <w:ilvl w:val="0"/>
          <w:numId w:val="27"/>
        </w:numPr>
        <w:spacing w:after="0" w:line="240" w:lineRule="auto"/>
        <w:ind w:left="0" w:firstLine="0"/>
        <w:rPr>
          <w:rFonts w:ascii="Calibri" w:hAnsi="Calibri" w:cs="Calibri"/>
          <w:b/>
          <w:bCs/>
          <w:sz w:val="24"/>
          <w:szCs w:val="24"/>
          <w:highlight w:val="yellow"/>
          <w:rPrChange w:id="223" w:author="Muhammad Ijaz" w:date="2026-04-14T09:19:00Z" w16du:dateUtc="2026-04-14T08:19:00Z">
            <w:rPr>
              <w:rFonts w:ascii="Calibri" w:hAnsi="Calibri" w:cs="Calibri"/>
              <w:b/>
              <w:bCs/>
              <w:sz w:val="24"/>
              <w:szCs w:val="24"/>
            </w:rPr>
          </w:rPrChange>
        </w:rPr>
      </w:pPr>
      <w:r w:rsidRPr="00EE0A2B">
        <w:rPr>
          <w:rFonts w:ascii="Calibri" w:hAnsi="Calibri" w:cs="Calibri"/>
          <w:b/>
          <w:bCs/>
          <w:sz w:val="24"/>
          <w:szCs w:val="24"/>
          <w:highlight w:val="yellow"/>
          <w:rPrChange w:id="224" w:author="Muhammad Ijaz" w:date="2026-04-14T09:19:00Z" w16du:dateUtc="2026-04-14T08:19:00Z">
            <w:rPr>
              <w:rFonts w:ascii="Calibri" w:hAnsi="Calibri" w:cs="Calibri"/>
              <w:b/>
              <w:bCs/>
              <w:sz w:val="24"/>
              <w:szCs w:val="24"/>
            </w:rPr>
          </w:rPrChange>
        </w:rPr>
        <w:t>P</w:t>
      </w:r>
      <w:r w:rsidR="00665C9F" w:rsidRPr="00EE0A2B">
        <w:rPr>
          <w:rFonts w:ascii="Calibri" w:hAnsi="Calibri" w:cs="Calibri"/>
          <w:b/>
          <w:bCs/>
          <w:sz w:val="24"/>
          <w:szCs w:val="24"/>
          <w:highlight w:val="yellow"/>
          <w:rPrChange w:id="225" w:author="Muhammad Ijaz" w:date="2026-04-14T09:19:00Z" w16du:dateUtc="2026-04-14T08:19:00Z">
            <w:rPr>
              <w:rFonts w:ascii="Calibri" w:hAnsi="Calibri" w:cs="Calibri"/>
              <w:b/>
              <w:bCs/>
              <w:sz w:val="24"/>
              <w:szCs w:val="24"/>
            </w:rPr>
          </w:rPrChange>
        </w:rPr>
        <w:t>ermeation across mucosae mounted in 3D inserts</w:t>
      </w:r>
    </w:p>
    <w:p w14:paraId="3DDD904E" w14:textId="77777777" w:rsidR="00962092" w:rsidRPr="002541BB" w:rsidRDefault="00962092" w:rsidP="00E35F49">
      <w:pPr>
        <w:pStyle w:val="ListParagraph"/>
        <w:spacing w:after="0" w:line="240" w:lineRule="auto"/>
        <w:ind w:left="0"/>
        <w:rPr>
          <w:rFonts w:ascii="Calibri" w:hAnsi="Calibri" w:cs="Calibri"/>
          <w:b/>
          <w:bCs/>
          <w:sz w:val="24"/>
          <w:szCs w:val="24"/>
        </w:rPr>
      </w:pPr>
    </w:p>
    <w:p w14:paraId="2FA253EE" w14:textId="26CB5AD2" w:rsidR="00962092" w:rsidRPr="002541BB" w:rsidRDefault="00F204D8" w:rsidP="002541BB">
      <w:r w:rsidRPr="00E35F49">
        <w:rPr>
          <w:iCs/>
        </w:rPr>
        <w:t>NOTE:</w:t>
      </w:r>
      <w:r w:rsidRPr="002541BB">
        <w:rPr>
          <w:i/>
        </w:rPr>
        <w:t xml:space="preserve"> </w:t>
      </w:r>
      <w:r w:rsidR="00CC2C92" w:rsidRPr="002541BB">
        <w:rPr>
          <w:i/>
        </w:rPr>
        <w:t>Ex</w:t>
      </w:r>
      <w:r w:rsidRPr="002541BB">
        <w:rPr>
          <w:i/>
        </w:rPr>
        <w:t xml:space="preserve"> </w:t>
      </w:r>
      <w:r w:rsidR="00CC2C92" w:rsidRPr="002541BB">
        <w:rPr>
          <w:i/>
        </w:rPr>
        <w:t>vivo</w:t>
      </w:r>
      <w:r w:rsidR="00665C9F" w:rsidRPr="002541BB">
        <w:t xml:space="preserve"> </w:t>
      </w:r>
      <w:bookmarkStart w:id="226" w:name="_Hlk216690942"/>
      <w:r w:rsidR="00665C9F" w:rsidRPr="002541BB">
        <w:t xml:space="preserve">permeability of </w:t>
      </w:r>
      <w:bookmarkEnd w:id="226"/>
      <w:r w:rsidRPr="002541BB">
        <w:t xml:space="preserve">GLP-1RA and GDC incorporated into mucoadhesive bilayer buccal films can also be assessed using low-volume, custom-designed </w:t>
      </w:r>
      <w:proofErr w:type="spellStart"/>
      <w:r w:rsidRPr="002541BB">
        <w:t>Transwell</w:t>
      </w:r>
      <w:proofErr w:type="spellEnd"/>
      <w:r w:rsidR="00665C9F" w:rsidRPr="002541BB">
        <w:t>-mimicking 3D inserts (</w:t>
      </w:r>
      <w:r w:rsidR="00C506D7" w:rsidRPr="00E35F49">
        <w:rPr>
          <w:b/>
          <w:bCs/>
        </w:rPr>
        <w:t>Fig</w:t>
      </w:r>
      <w:r w:rsidRPr="00E35F49">
        <w:rPr>
          <w:b/>
          <w:bCs/>
        </w:rPr>
        <w:t>ure</w:t>
      </w:r>
      <w:r w:rsidR="00665C9F" w:rsidRPr="00E35F49">
        <w:rPr>
          <w:b/>
          <w:bCs/>
        </w:rPr>
        <w:t xml:space="preserve"> </w:t>
      </w:r>
      <w:r w:rsidR="008E6E12" w:rsidRPr="00E35F49">
        <w:rPr>
          <w:b/>
          <w:bCs/>
        </w:rPr>
        <w:t>2</w:t>
      </w:r>
      <w:r w:rsidR="00665C9F" w:rsidRPr="002541BB">
        <w:t>) as an alternative to FDCs. This is because the 10</w:t>
      </w:r>
      <w:r w:rsidRPr="002541BB">
        <w:t xml:space="preserve"> </w:t>
      </w:r>
      <w:r w:rsidR="00665C9F" w:rsidRPr="002541BB">
        <w:t xml:space="preserve">mL receiver side of FDCs dilutes the peptide, challenging the detection sensitivity of </w:t>
      </w:r>
      <w:proofErr w:type="spellStart"/>
      <w:r w:rsidR="00665C9F" w:rsidRPr="002541BB">
        <w:t>uHPLC</w:t>
      </w:r>
      <w:proofErr w:type="spellEnd"/>
      <w:r w:rsidR="00665C9F" w:rsidRPr="002541BB">
        <w:t xml:space="preserve">. The FDC design is therefore not </w:t>
      </w:r>
      <w:r w:rsidRPr="002541BB">
        <w:t>cost-</w:t>
      </w:r>
      <w:r w:rsidR="00665C9F" w:rsidRPr="002541BB">
        <w:t>effective or practical for peptide fluxes</w:t>
      </w:r>
      <w:r w:rsidRPr="002541BB">
        <w:t>, as it would require</w:t>
      </w:r>
      <w:r w:rsidR="00665C9F" w:rsidRPr="002541BB">
        <w:t xml:space="preserve"> </w:t>
      </w:r>
      <w:r w:rsidRPr="002541BB">
        <w:t>enzyme-linked immunosorbent as</w:t>
      </w:r>
      <w:r w:rsidR="00665C9F" w:rsidRPr="002541BB">
        <w:t>say (ELISA) or radioimmunoassay (RIA) detection on an ongoing basis.</w:t>
      </w:r>
    </w:p>
    <w:p w14:paraId="139D0A26" w14:textId="77777777" w:rsidR="00962092" w:rsidRPr="002541BB" w:rsidRDefault="00962092" w:rsidP="002541BB"/>
    <w:p w14:paraId="04CA6EDD" w14:textId="18FFB3BA" w:rsidR="00665C9F" w:rsidRPr="002541BB" w:rsidRDefault="00C506D7" w:rsidP="00E35F49">
      <w:pPr>
        <w:pStyle w:val="ListParagraph"/>
        <w:numPr>
          <w:ilvl w:val="1"/>
          <w:numId w:val="27"/>
        </w:numPr>
        <w:spacing w:after="0" w:line="240" w:lineRule="auto"/>
        <w:ind w:left="0" w:firstLine="0"/>
        <w:rPr>
          <w:rFonts w:ascii="Calibri" w:hAnsi="Calibri" w:cs="Calibri"/>
          <w:sz w:val="24"/>
          <w:szCs w:val="24"/>
        </w:rPr>
      </w:pPr>
      <w:r w:rsidRPr="002541BB">
        <w:rPr>
          <w:rFonts w:ascii="Calibri" w:hAnsi="Calibri" w:cs="Calibri"/>
          <w:sz w:val="24"/>
          <w:szCs w:val="24"/>
        </w:rPr>
        <w:t>Manufacture/print t</w:t>
      </w:r>
      <w:r w:rsidR="00665C9F" w:rsidRPr="002541BB">
        <w:rPr>
          <w:rFonts w:ascii="Calibri" w:hAnsi="Calibri" w:cs="Calibri"/>
          <w:sz w:val="24"/>
          <w:szCs w:val="24"/>
        </w:rPr>
        <w:t xml:space="preserve">he inserts </w:t>
      </w:r>
      <w:r w:rsidR="00F204D8" w:rsidRPr="002541BB">
        <w:rPr>
          <w:rFonts w:ascii="Calibri" w:hAnsi="Calibri" w:cs="Calibri"/>
          <w:sz w:val="24"/>
          <w:szCs w:val="24"/>
        </w:rPr>
        <w:t xml:space="preserve">in a UV-curable resin using a desktop SLA 3D </w:t>
      </w:r>
      <w:proofErr w:type="gramStart"/>
      <w:r w:rsidR="00F204D8" w:rsidRPr="002541BB">
        <w:rPr>
          <w:rFonts w:ascii="Calibri" w:hAnsi="Calibri" w:cs="Calibri"/>
          <w:sz w:val="24"/>
          <w:szCs w:val="24"/>
        </w:rPr>
        <w:t>printer</w:t>
      </w:r>
      <w:r w:rsidR="00F204D8" w:rsidRPr="005378D9">
        <w:rPr>
          <w:rFonts w:ascii="Calibri" w:hAnsi="Calibri" w:cs="Calibri"/>
          <w:sz w:val="24"/>
          <w:szCs w:val="24"/>
          <w:vertAlign w:val="superscript"/>
        </w:rPr>
        <w:t>28</w:t>
      </w:r>
      <w:r w:rsidR="00F204D8" w:rsidRPr="002541BB">
        <w:rPr>
          <w:rFonts w:ascii="Calibri" w:hAnsi="Calibri" w:cs="Calibri"/>
          <w:sz w:val="24"/>
          <w:szCs w:val="24"/>
        </w:rPr>
        <w:t>, and</w:t>
      </w:r>
      <w:proofErr w:type="gramEnd"/>
      <w:r w:rsidR="00F204D8" w:rsidRPr="002541BB">
        <w:rPr>
          <w:rFonts w:ascii="Calibri" w:hAnsi="Calibri" w:cs="Calibri"/>
          <w:sz w:val="24"/>
          <w:szCs w:val="24"/>
        </w:rPr>
        <w:t xml:space="preserve"> mount them</w:t>
      </w:r>
      <w:r w:rsidR="00665C9F" w:rsidRPr="002541BB">
        <w:rPr>
          <w:rFonts w:ascii="Calibri" w:hAnsi="Calibri" w:cs="Calibri"/>
          <w:sz w:val="24"/>
          <w:szCs w:val="24"/>
        </w:rPr>
        <w:t xml:space="preserve"> in </w:t>
      </w:r>
      <w:r w:rsidR="00F204D8" w:rsidRPr="002541BB">
        <w:rPr>
          <w:rFonts w:ascii="Calibri" w:hAnsi="Calibri" w:cs="Calibri"/>
          <w:sz w:val="24"/>
          <w:szCs w:val="24"/>
        </w:rPr>
        <w:t>12-</w:t>
      </w:r>
      <w:r w:rsidR="00665C9F" w:rsidRPr="002541BB">
        <w:rPr>
          <w:rFonts w:ascii="Calibri" w:hAnsi="Calibri" w:cs="Calibri"/>
          <w:sz w:val="24"/>
          <w:szCs w:val="24"/>
        </w:rPr>
        <w:t xml:space="preserve">well tissue culture plates. </w:t>
      </w:r>
    </w:p>
    <w:p w14:paraId="42DB8D08" w14:textId="77777777" w:rsidR="00962092" w:rsidRPr="002541BB" w:rsidRDefault="00962092" w:rsidP="00E35F49">
      <w:pPr>
        <w:pStyle w:val="ListParagraph"/>
        <w:spacing w:after="0" w:line="240" w:lineRule="auto"/>
        <w:ind w:left="0"/>
        <w:rPr>
          <w:rFonts w:ascii="Calibri" w:hAnsi="Calibri" w:cs="Calibri"/>
          <w:sz w:val="24"/>
          <w:szCs w:val="24"/>
        </w:rPr>
      </w:pPr>
    </w:p>
    <w:p w14:paraId="650BD446" w14:textId="249EA9B5"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227" w:author="Muhammad Ijaz" w:date="2026-04-14T09:19:00Z" w16du:dateUtc="2026-04-14T08:19:00Z">
            <w:rPr>
              <w:rFonts w:ascii="Calibri" w:hAnsi="Calibri" w:cs="Calibri"/>
              <w:sz w:val="24"/>
              <w:szCs w:val="24"/>
            </w:rPr>
          </w:rPrChange>
        </w:rPr>
      </w:pPr>
      <w:r w:rsidRPr="00EE0A2B">
        <w:rPr>
          <w:rFonts w:ascii="Calibri" w:hAnsi="Calibri" w:cs="Calibri"/>
          <w:sz w:val="24"/>
          <w:szCs w:val="24"/>
          <w:highlight w:val="yellow"/>
          <w:rPrChange w:id="228" w:author="Muhammad Ijaz" w:date="2026-04-14T09:19:00Z" w16du:dateUtc="2026-04-14T08:19:00Z">
            <w:rPr>
              <w:rFonts w:ascii="Calibri" w:hAnsi="Calibri" w:cs="Calibri"/>
              <w:sz w:val="24"/>
              <w:szCs w:val="24"/>
            </w:rPr>
          </w:rPrChange>
        </w:rPr>
        <w:lastRenderedPageBreak/>
        <w:t>P</w:t>
      </w:r>
      <w:r w:rsidR="00C506D7" w:rsidRPr="00EE0A2B">
        <w:rPr>
          <w:rFonts w:ascii="Calibri" w:hAnsi="Calibri" w:cs="Calibri"/>
          <w:sz w:val="24"/>
          <w:szCs w:val="24"/>
          <w:highlight w:val="yellow"/>
          <w:rPrChange w:id="229" w:author="Muhammad Ijaz" w:date="2026-04-14T09:19:00Z" w16du:dateUtc="2026-04-14T08:19:00Z">
            <w:rPr>
              <w:rFonts w:ascii="Calibri" w:hAnsi="Calibri" w:cs="Calibri"/>
              <w:sz w:val="24"/>
              <w:szCs w:val="24"/>
            </w:rPr>
          </w:rPrChange>
        </w:rPr>
        <w:t>osition the p</w:t>
      </w:r>
      <w:r w:rsidRPr="00EE0A2B">
        <w:rPr>
          <w:rFonts w:ascii="Calibri" w:hAnsi="Calibri" w:cs="Calibri"/>
          <w:sz w:val="24"/>
          <w:szCs w:val="24"/>
          <w:highlight w:val="yellow"/>
          <w:rPrChange w:id="230" w:author="Muhammad Ijaz" w:date="2026-04-14T09:19:00Z" w16du:dateUtc="2026-04-14T08:19:00Z">
            <w:rPr>
              <w:rFonts w:ascii="Calibri" w:hAnsi="Calibri" w:cs="Calibri"/>
              <w:sz w:val="24"/>
              <w:szCs w:val="24"/>
            </w:rPr>
          </w:rPrChange>
        </w:rPr>
        <w:t>orcine buccal mucosae across a window area of 1.4 cm</w:t>
      </w:r>
      <w:r w:rsidRPr="00EE0A2B">
        <w:rPr>
          <w:rFonts w:ascii="Calibri" w:hAnsi="Calibri" w:cs="Calibri"/>
          <w:sz w:val="24"/>
          <w:szCs w:val="24"/>
          <w:highlight w:val="yellow"/>
          <w:vertAlign w:val="superscript"/>
          <w:rPrChange w:id="231" w:author="Muhammad Ijaz" w:date="2026-04-14T09:19:00Z" w16du:dateUtc="2026-04-14T08:19:00Z">
            <w:rPr>
              <w:rFonts w:ascii="Calibri" w:hAnsi="Calibri" w:cs="Calibri"/>
              <w:sz w:val="24"/>
              <w:szCs w:val="24"/>
              <w:vertAlign w:val="superscript"/>
            </w:rPr>
          </w:rPrChange>
        </w:rPr>
        <w:t>2</w:t>
      </w:r>
      <w:r w:rsidRPr="00EE0A2B">
        <w:rPr>
          <w:rFonts w:ascii="Calibri" w:hAnsi="Calibri" w:cs="Calibri"/>
          <w:sz w:val="24"/>
          <w:szCs w:val="24"/>
          <w:highlight w:val="yellow"/>
          <w:rPrChange w:id="232" w:author="Muhammad Ijaz" w:date="2026-04-14T09:19:00Z" w16du:dateUtc="2026-04-14T08:19:00Z">
            <w:rPr>
              <w:rFonts w:ascii="Calibri" w:hAnsi="Calibri" w:cs="Calibri"/>
              <w:sz w:val="24"/>
              <w:szCs w:val="24"/>
            </w:rPr>
          </w:rPrChange>
        </w:rPr>
        <w:t xml:space="preserve"> between the apical and basolateral chamber, with films of area 1.0</w:t>
      </w:r>
      <w:r w:rsidR="00F204D8" w:rsidRPr="00EE0A2B">
        <w:rPr>
          <w:rFonts w:ascii="Calibri" w:hAnsi="Calibri" w:cs="Calibri"/>
          <w:sz w:val="24"/>
          <w:szCs w:val="24"/>
          <w:highlight w:val="yellow"/>
          <w:rPrChange w:id="233" w:author="Muhammad Ijaz" w:date="2026-04-14T09:19:00Z" w16du:dateUtc="2026-04-14T08:19:00Z">
            <w:rPr>
              <w:rFonts w:ascii="Calibri" w:hAnsi="Calibri" w:cs="Calibri"/>
              <w:sz w:val="24"/>
              <w:szCs w:val="24"/>
            </w:rPr>
          </w:rPrChange>
        </w:rPr>
        <w:t xml:space="preserve"> </w:t>
      </w:r>
      <w:r w:rsidR="00F204D8" w:rsidRPr="00EE0A2B">
        <w:rPr>
          <w:rFonts w:ascii="Calibri" w:hAnsi="Calibri" w:cs="Calibri"/>
          <w:sz w:val="24"/>
          <w:szCs w:val="24"/>
          <w:highlight w:val="yellow"/>
          <w:rPrChange w:id="234" w:author="Muhammad Ijaz" w:date="2026-04-14T09:19:00Z" w16du:dateUtc="2026-04-14T08:19:00Z">
            <w:rPr>
              <w:rFonts w:ascii="Calibri" w:hAnsi="Calibri" w:cs="Calibri"/>
              <w:sz w:val="24"/>
              <w:szCs w:val="24"/>
            </w:rPr>
          </w:rPrChange>
        </w:rPr>
        <w:sym w:font="Symbol" w:char="F0B4"/>
      </w:r>
      <w:r w:rsidR="00F204D8" w:rsidRPr="00EE0A2B">
        <w:rPr>
          <w:rFonts w:ascii="Calibri" w:hAnsi="Calibri" w:cs="Calibri"/>
          <w:sz w:val="24"/>
          <w:szCs w:val="24"/>
          <w:highlight w:val="yellow"/>
          <w:rPrChange w:id="235" w:author="Muhammad Ijaz" w:date="2026-04-14T09:19:00Z" w16du:dateUtc="2026-04-14T08:19:00Z">
            <w:rPr>
              <w:rFonts w:ascii="Calibri" w:hAnsi="Calibri" w:cs="Calibri"/>
              <w:sz w:val="24"/>
              <w:szCs w:val="24"/>
            </w:rPr>
          </w:rPrChange>
        </w:rPr>
        <w:t xml:space="preserve"> </w:t>
      </w:r>
      <w:r w:rsidRPr="00EE0A2B">
        <w:rPr>
          <w:rFonts w:ascii="Calibri" w:hAnsi="Calibri" w:cs="Calibri"/>
          <w:sz w:val="24"/>
          <w:szCs w:val="24"/>
          <w:highlight w:val="yellow"/>
          <w:rPrChange w:id="236" w:author="Muhammad Ijaz" w:date="2026-04-14T09:19:00Z" w16du:dateUtc="2026-04-14T08:19:00Z">
            <w:rPr>
              <w:rFonts w:ascii="Calibri" w:hAnsi="Calibri" w:cs="Calibri"/>
              <w:sz w:val="24"/>
              <w:szCs w:val="24"/>
            </w:rPr>
          </w:rPrChange>
        </w:rPr>
        <w:t>1.0 cm</w:t>
      </w:r>
      <w:r w:rsidRPr="00EE0A2B">
        <w:rPr>
          <w:rFonts w:ascii="Calibri" w:hAnsi="Calibri" w:cs="Calibri"/>
          <w:sz w:val="24"/>
          <w:szCs w:val="24"/>
          <w:highlight w:val="yellow"/>
          <w:vertAlign w:val="superscript"/>
          <w:rPrChange w:id="237" w:author="Muhammad Ijaz" w:date="2026-04-14T09:19:00Z" w16du:dateUtc="2026-04-14T08:19:00Z">
            <w:rPr>
              <w:rFonts w:ascii="Calibri" w:hAnsi="Calibri" w:cs="Calibri"/>
              <w:sz w:val="24"/>
              <w:szCs w:val="24"/>
              <w:vertAlign w:val="superscript"/>
            </w:rPr>
          </w:rPrChange>
        </w:rPr>
        <w:t>2</w:t>
      </w:r>
      <w:r w:rsidRPr="00EE0A2B">
        <w:rPr>
          <w:rFonts w:ascii="Calibri" w:hAnsi="Calibri" w:cs="Calibri"/>
          <w:sz w:val="24"/>
          <w:szCs w:val="24"/>
          <w:highlight w:val="yellow"/>
          <w:rPrChange w:id="238" w:author="Muhammad Ijaz" w:date="2026-04-14T09:19:00Z" w16du:dateUtc="2026-04-14T08:19:00Z">
            <w:rPr>
              <w:rFonts w:ascii="Calibri" w:hAnsi="Calibri" w:cs="Calibri"/>
              <w:sz w:val="24"/>
              <w:szCs w:val="24"/>
            </w:rPr>
          </w:rPrChange>
        </w:rPr>
        <w:t xml:space="preserve"> placed on top of the tissue. </w:t>
      </w:r>
    </w:p>
    <w:p w14:paraId="32F587FA"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239" w:author="Muhammad Ijaz" w:date="2026-04-14T09:19:00Z" w16du:dateUtc="2026-04-14T08:19:00Z">
            <w:rPr>
              <w:rFonts w:ascii="Calibri" w:hAnsi="Calibri" w:cs="Calibri"/>
              <w:sz w:val="24"/>
              <w:szCs w:val="24"/>
            </w:rPr>
          </w:rPrChange>
        </w:rPr>
      </w:pPr>
    </w:p>
    <w:p w14:paraId="11DB5FEB" w14:textId="7B149DE9"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240" w:author="Muhammad Ijaz" w:date="2026-04-14T09:19:00Z" w16du:dateUtc="2026-04-14T08:19:00Z">
            <w:rPr>
              <w:rFonts w:ascii="Calibri" w:hAnsi="Calibri" w:cs="Calibri"/>
              <w:sz w:val="24"/>
              <w:szCs w:val="24"/>
            </w:rPr>
          </w:rPrChange>
        </w:rPr>
      </w:pPr>
      <w:r w:rsidRPr="00EE0A2B">
        <w:rPr>
          <w:rFonts w:ascii="Calibri" w:hAnsi="Calibri" w:cs="Calibri"/>
          <w:sz w:val="24"/>
          <w:szCs w:val="24"/>
          <w:highlight w:val="yellow"/>
          <w:rPrChange w:id="241" w:author="Muhammad Ijaz" w:date="2026-04-14T09:19:00Z" w16du:dateUtc="2026-04-14T08:19:00Z">
            <w:rPr>
              <w:rFonts w:ascii="Calibri" w:hAnsi="Calibri" w:cs="Calibri"/>
              <w:sz w:val="24"/>
              <w:szCs w:val="24"/>
            </w:rPr>
          </w:rPrChange>
        </w:rPr>
        <w:t xml:space="preserve">After placing the film, </w:t>
      </w:r>
      <w:r w:rsidR="00C506D7" w:rsidRPr="00EE0A2B">
        <w:rPr>
          <w:rFonts w:ascii="Calibri" w:hAnsi="Calibri" w:cs="Calibri"/>
          <w:sz w:val="24"/>
          <w:szCs w:val="24"/>
          <w:highlight w:val="yellow"/>
          <w:rPrChange w:id="242" w:author="Muhammad Ijaz" w:date="2026-04-14T09:19:00Z" w16du:dateUtc="2026-04-14T08:19:00Z">
            <w:rPr>
              <w:rFonts w:ascii="Calibri" w:hAnsi="Calibri" w:cs="Calibri"/>
              <w:sz w:val="24"/>
              <w:szCs w:val="24"/>
            </w:rPr>
          </w:rPrChange>
        </w:rPr>
        <w:t xml:space="preserve">pipette </w:t>
      </w:r>
      <w:r w:rsidRPr="00EE0A2B">
        <w:rPr>
          <w:rFonts w:ascii="Calibri" w:hAnsi="Calibri" w:cs="Calibri"/>
          <w:sz w:val="24"/>
          <w:szCs w:val="24"/>
          <w:highlight w:val="yellow"/>
          <w:rPrChange w:id="243" w:author="Muhammad Ijaz" w:date="2026-04-14T09:19:00Z" w16du:dateUtc="2026-04-14T08:19:00Z">
            <w:rPr>
              <w:rFonts w:ascii="Calibri" w:hAnsi="Calibri" w:cs="Calibri"/>
              <w:sz w:val="24"/>
              <w:szCs w:val="24"/>
            </w:rPr>
          </w:rPrChange>
        </w:rPr>
        <w:t xml:space="preserve">0.5 mL of PBS pH 6.8 solution into the apical chamber and 1.5 mL </w:t>
      </w:r>
      <w:r w:rsidR="00F204D8" w:rsidRPr="00EE0A2B">
        <w:rPr>
          <w:rFonts w:ascii="Calibri" w:hAnsi="Calibri" w:cs="Calibri"/>
          <w:sz w:val="24"/>
          <w:szCs w:val="24"/>
          <w:highlight w:val="yellow"/>
          <w:rPrChange w:id="244" w:author="Muhammad Ijaz" w:date="2026-04-14T09:19:00Z" w16du:dateUtc="2026-04-14T08:19:00Z">
            <w:rPr>
              <w:rFonts w:ascii="Calibri" w:hAnsi="Calibri" w:cs="Calibri"/>
              <w:sz w:val="24"/>
              <w:szCs w:val="24"/>
            </w:rPr>
          </w:rPrChange>
        </w:rPr>
        <w:t xml:space="preserve">of </w:t>
      </w:r>
      <w:r w:rsidRPr="00EE0A2B">
        <w:rPr>
          <w:rFonts w:ascii="Calibri" w:hAnsi="Calibri" w:cs="Calibri"/>
          <w:sz w:val="24"/>
          <w:szCs w:val="24"/>
          <w:highlight w:val="yellow"/>
          <w:rPrChange w:id="245" w:author="Muhammad Ijaz" w:date="2026-04-14T09:19:00Z" w16du:dateUtc="2026-04-14T08:19:00Z">
            <w:rPr>
              <w:rFonts w:ascii="Calibri" w:hAnsi="Calibri" w:cs="Calibri"/>
              <w:sz w:val="24"/>
              <w:szCs w:val="24"/>
            </w:rPr>
          </w:rPrChange>
        </w:rPr>
        <w:t xml:space="preserve">PBS pH 7.4 into the basolateral chamber. </w:t>
      </w:r>
    </w:p>
    <w:p w14:paraId="15DB438C"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246" w:author="Muhammad Ijaz" w:date="2026-04-14T09:19:00Z" w16du:dateUtc="2026-04-14T08:19:00Z">
            <w:rPr>
              <w:rFonts w:ascii="Calibri" w:hAnsi="Calibri" w:cs="Calibri"/>
              <w:sz w:val="24"/>
              <w:szCs w:val="24"/>
            </w:rPr>
          </w:rPrChange>
        </w:rPr>
      </w:pPr>
    </w:p>
    <w:p w14:paraId="27FB6FB9" w14:textId="788E9C47" w:rsidR="00665C9F" w:rsidRPr="00EE0A2B" w:rsidRDefault="00C506D7" w:rsidP="00E35F49">
      <w:pPr>
        <w:pStyle w:val="ListParagraph"/>
        <w:numPr>
          <w:ilvl w:val="1"/>
          <w:numId w:val="27"/>
        </w:numPr>
        <w:spacing w:after="0" w:line="240" w:lineRule="auto"/>
        <w:ind w:left="0" w:firstLine="0"/>
        <w:rPr>
          <w:rFonts w:ascii="Calibri" w:hAnsi="Calibri" w:cs="Calibri"/>
          <w:sz w:val="24"/>
          <w:szCs w:val="24"/>
          <w:highlight w:val="yellow"/>
          <w:rPrChange w:id="247" w:author="Muhammad Ijaz" w:date="2026-04-14T09:19:00Z" w16du:dateUtc="2026-04-14T08:19:00Z">
            <w:rPr>
              <w:rFonts w:ascii="Calibri" w:hAnsi="Calibri" w:cs="Calibri"/>
              <w:sz w:val="24"/>
              <w:szCs w:val="24"/>
            </w:rPr>
          </w:rPrChange>
        </w:rPr>
      </w:pPr>
      <w:r w:rsidRPr="00EE0A2B">
        <w:rPr>
          <w:rFonts w:ascii="Calibri" w:hAnsi="Calibri" w:cs="Calibri"/>
          <w:sz w:val="24"/>
          <w:szCs w:val="24"/>
          <w:highlight w:val="yellow"/>
          <w:rPrChange w:id="248" w:author="Muhammad Ijaz" w:date="2026-04-14T09:19:00Z" w16du:dateUtc="2026-04-14T08:19:00Z">
            <w:rPr>
              <w:rFonts w:ascii="Calibri" w:hAnsi="Calibri" w:cs="Calibri"/>
              <w:sz w:val="24"/>
              <w:szCs w:val="24"/>
            </w:rPr>
          </w:rPrChange>
        </w:rPr>
        <w:t>Collect s</w:t>
      </w:r>
      <w:r w:rsidR="00665C9F" w:rsidRPr="00EE0A2B">
        <w:rPr>
          <w:rFonts w:ascii="Calibri" w:hAnsi="Calibri" w:cs="Calibri"/>
          <w:sz w:val="24"/>
          <w:szCs w:val="24"/>
          <w:highlight w:val="yellow"/>
          <w:rPrChange w:id="249" w:author="Muhammad Ijaz" w:date="2026-04-14T09:19:00Z" w16du:dateUtc="2026-04-14T08:19:00Z">
            <w:rPr>
              <w:rFonts w:ascii="Calibri" w:hAnsi="Calibri" w:cs="Calibri"/>
              <w:sz w:val="24"/>
              <w:szCs w:val="24"/>
            </w:rPr>
          </w:rPrChange>
        </w:rPr>
        <w:t xml:space="preserve">amples (0.2 mL) from the receiver sides at 1 h intervals over 3 h and replace with equal volumes of fresh buffer. </w:t>
      </w:r>
    </w:p>
    <w:p w14:paraId="4410C055"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250" w:author="Muhammad Ijaz" w:date="2026-04-14T09:19:00Z" w16du:dateUtc="2026-04-14T08:19:00Z">
            <w:rPr>
              <w:rFonts w:ascii="Calibri" w:hAnsi="Calibri" w:cs="Calibri"/>
              <w:sz w:val="24"/>
              <w:szCs w:val="24"/>
            </w:rPr>
          </w:rPrChange>
        </w:rPr>
      </w:pPr>
    </w:p>
    <w:p w14:paraId="73F9CC45" w14:textId="5AA70A5D" w:rsidR="00665C9F" w:rsidRPr="00EE0A2B" w:rsidRDefault="00C506D7" w:rsidP="00E35F49">
      <w:pPr>
        <w:pStyle w:val="ListParagraph"/>
        <w:numPr>
          <w:ilvl w:val="1"/>
          <w:numId w:val="27"/>
        </w:numPr>
        <w:spacing w:after="0" w:line="240" w:lineRule="auto"/>
        <w:ind w:left="0" w:firstLine="0"/>
        <w:rPr>
          <w:rFonts w:ascii="Calibri" w:hAnsi="Calibri" w:cs="Calibri"/>
          <w:sz w:val="24"/>
          <w:szCs w:val="24"/>
          <w:highlight w:val="yellow"/>
          <w:rPrChange w:id="251" w:author="Muhammad Ijaz" w:date="2026-04-14T09:19:00Z" w16du:dateUtc="2026-04-14T08:19:00Z">
            <w:rPr>
              <w:rFonts w:ascii="Calibri" w:hAnsi="Calibri" w:cs="Calibri"/>
              <w:sz w:val="24"/>
              <w:szCs w:val="24"/>
            </w:rPr>
          </w:rPrChange>
        </w:rPr>
      </w:pPr>
      <w:r w:rsidRPr="00EE0A2B">
        <w:rPr>
          <w:rFonts w:ascii="Calibri" w:hAnsi="Calibri" w:cs="Calibri"/>
          <w:sz w:val="24"/>
          <w:szCs w:val="24"/>
          <w:highlight w:val="yellow"/>
          <w:rPrChange w:id="252" w:author="Muhammad Ijaz" w:date="2026-04-14T09:19:00Z" w16du:dateUtc="2026-04-14T08:19:00Z">
            <w:rPr>
              <w:rFonts w:ascii="Calibri" w:hAnsi="Calibri" w:cs="Calibri"/>
              <w:sz w:val="24"/>
              <w:szCs w:val="24"/>
            </w:rPr>
          </w:rPrChange>
        </w:rPr>
        <w:t>Quantify t</w:t>
      </w:r>
      <w:r w:rsidR="00665C9F" w:rsidRPr="00EE0A2B">
        <w:rPr>
          <w:rFonts w:ascii="Calibri" w:hAnsi="Calibri" w:cs="Calibri"/>
          <w:sz w:val="24"/>
          <w:szCs w:val="24"/>
          <w:highlight w:val="yellow"/>
          <w:rPrChange w:id="253" w:author="Muhammad Ijaz" w:date="2026-04-14T09:19:00Z" w16du:dateUtc="2026-04-14T08:19:00Z">
            <w:rPr>
              <w:rFonts w:ascii="Calibri" w:hAnsi="Calibri" w:cs="Calibri"/>
              <w:sz w:val="24"/>
              <w:szCs w:val="24"/>
            </w:rPr>
          </w:rPrChange>
        </w:rPr>
        <w:t xml:space="preserve">he fluxed GLP-1 RA peptide by </w:t>
      </w:r>
      <w:proofErr w:type="spellStart"/>
      <w:r w:rsidR="00665C9F" w:rsidRPr="00EE0A2B">
        <w:rPr>
          <w:rFonts w:ascii="Calibri" w:hAnsi="Calibri" w:cs="Calibri"/>
          <w:sz w:val="24"/>
          <w:szCs w:val="24"/>
          <w:highlight w:val="yellow"/>
          <w:rPrChange w:id="254" w:author="Muhammad Ijaz" w:date="2026-04-14T09:19:00Z" w16du:dateUtc="2026-04-14T08:19:00Z">
            <w:rPr>
              <w:rFonts w:ascii="Calibri" w:hAnsi="Calibri" w:cs="Calibri"/>
              <w:sz w:val="24"/>
              <w:szCs w:val="24"/>
            </w:rPr>
          </w:rPrChange>
        </w:rPr>
        <w:t>uHPLC</w:t>
      </w:r>
      <w:proofErr w:type="spellEnd"/>
      <w:r w:rsidR="00665C9F" w:rsidRPr="00EE0A2B">
        <w:rPr>
          <w:rFonts w:ascii="Calibri" w:hAnsi="Calibri" w:cs="Calibri"/>
          <w:sz w:val="24"/>
          <w:szCs w:val="24"/>
          <w:highlight w:val="yellow"/>
          <w:rPrChange w:id="255" w:author="Muhammad Ijaz" w:date="2026-04-14T09:19:00Z" w16du:dateUtc="2026-04-14T08:19:00Z">
            <w:rPr>
              <w:rFonts w:ascii="Calibri" w:hAnsi="Calibri" w:cs="Calibri"/>
              <w:sz w:val="24"/>
              <w:szCs w:val="24"/>
            </w:rPr>
          </w:rPrChange>
        </w:rPr>
        <w:t>.</w:t>
      </w:r>
    </w:p>
    <w:p w14:paraId="296CC2B9" w14:textId="77777777" w:rsidR="00962092" w:rsidRPr="002541BB" w:rsidRDefault="00962092" w:rsidP="00E35F49">
      <w:pPr>
        <w:pStyle w:val="ListParagraph"/>
        <w:spacing w:after="0" w:line="240" w:lineRule="auto"/>
        <w:ind w:left="0"/>
        <w:rPr>
          <w:rFonts w:ascii="Calibri" w:hAnsi="Calibri" w:cs="Calibri"/>
          <w:sz w:val="24"/>
          <w:szCs w:val="24"/>
        </w:rPr>
      </w:pPr>
    </w:p>
    <w:p w14:paraId="097EEE47" w14:textId="6086CF71" w:rsidR="00962092" w:rsidRPr="002541BB" w:rsidRDefault="00F204D8" w:rsidP="002541BB">
      <w:pPr>
        <w:rPr>
          <w:b/>
          <w:bCs/>
        </w:rPr>
      </w:pPr>
      <w:r w:rsidRPr="00E35F49">
        <w:t>NOTE:</w:t>
      </w:r>
      <w:r w:rsidRPr="002541BB">
        <w:t xml:space="preserve"> </w:t>
      </w:r>
      <w:r w:rsidR="001E5DBA" w:rsidRPr="002541BB">
        <w:t xml:space="preserve">No adsorption of GLP-1RA with 3D inserts </w:t>
      </w:r>
      <w:r w:rsidR="00263D80" w:rsidRPr="002541BB">
        <w:t>i</w:t>
      </w:r>
      <w:r w:rsidR="001E5DBA" w:rsidRPr="002541BB">
        <w:t xml:space="preserve">s observed </w:t>
      </w:r>
      <w:r w:rsidR="00720A21" w:rsidRPr="002541BB">
        <w:t>after 3 h</w:t>
      </w:r>
      <w:r w:rsidRPr="002541BB">
        <w:t>,</w:t>
      </w:r>
      <w:r w:rsidR="00720A21" w:rsidRPr="002541BB">
        <w:t xml:space="preserve"> </w:t>
      </w:r>
      <w:r w:rsidR="001E5DBA" w:rsidRPr="002541BB">
        <w:t xml:space="preserve">as shown in </w:t>
      </w:r>
      <w:r w:rsidRPr="00E35F49">
        <w:rPr>
          <w:b/>
          <w:bCs/>
        </w:rPr>
        <w:t xml:space="preserve">Supplementary </w:t>
      </w:r>
      <w:r w:rsidR="001E5DBA" w:rsidRPr="002541BB">
        <w:rPr>
          <w:b/>
          <w:bCs/>
        </w:rPr>
        <w:t>Fig</w:t>
      </w:r>
      <w:r w:rsidRPr="002541BB">
        <w:rPr>
          <w:b/>
          <w:bCs/>
        </w:rPr>
        <w:t>ure</w:t>
      </w:r>
      <w:r w:rsidR="001E5DBA" w:rsidRPr="002541BB">
        <w:rPr>
          <w:b/>
          <w:bCs/>
        </w:rPr>
        <w:t xml:space="preserve"> 1</w:t>
      </w:r>
      <w:r w:rsidR="002541BB" w:rsidRPr="002541BB">
        <w:rPr>
          <w:b/>
          <w:bCs/>
        </w:rPr>
        <w:t xml:space="preserve"> </w:t>
      </w:r>
      <w:r w:rsidR="002541BB" w:rsidRPr="00E35F49">
        <w:t xml:space="preserve">and </w:t>
      </w:r>
      <w:r w:rsidR="002541BB" w:rsidRPr="002541BB">
        <w:rPr>
          <w:b/>
          <w:bCs/>
        </w:rPr>
        <w:t>Supplementary File 3.</w:t>
      </w:r>
    </w:p>
    <w:p w14:paraId="74AA3F1C" w14:textId="77777777" w:rsidR="00962092" w:rsidRPr="002541BB" w:rsidRDefault="00962092" w:rsidP="002541BB">
      <w:pPr>
        <w:rPr>
          <w:b/>
          <w:bCs/>
        </w:rPr>
      </w:pPr>
    </w:p>
    <w:p w14:paraId="511E5885" w14:textId="7582D557" w:rsidR="00665C9F" w:rsidRPr="00EE0A2B" w:rsidRDefault="00C506D7" w:rsidP="00E35F49">
      <w:pPr>
        <w:pStyle w:val="ListParagraph"/>
        <w:numPr>
          <w:ilvl w:val="1"/>
          <w:numId w:val="27"/>
        </w:numPr>
        <w:spacing w:after="0" w:line="240" w:lineRule="auto"/>
        <w:ind w:left="0" w:firstLine="0"/>
        <w:rPr>
          <w:rFonts w:ascii="Calibri" w:hAnsi="Calibri" w:cs="Calibri"/>
          <w:sz w:val="24"/>
          <w:szCs w:val="24"/>
          <w:highlight w:val="yellow"/>
          <w:rPrChange w:id="256" w:author="Muhammad Ijaz" w:date="2026-04-14T09:19:00Z" w16du:dateUtc="2026-04-14T08:19:00Z">
            <w:rPr>
              <w:rFonts w:ascii="Calibri" w:hAnsi="Calibri" w:cs="Calibri"/>
              <w:sz w:val="24"/>
              <w:szCs w:val="24"/>
            </w:rPr>
          </w:rPrChange>
        </w:rPr>
      </w:pPr>
      <w:r w:rsidRPr="00EE0A2B">
        <w:rPr>
          <w:rFonts w:ascii="Calibri" w:hAnsi="Calibri" w:cs="Calibri"/>
          <w:sz w:val="24"/>
          <w:szCs w:val="24"/>
          <w:highlight w:val="yellow"/>
          <w:rPrChange w:id="257" w:author="Muhammad Ijaz" w:date="2026-04-14T09:19:00Z" w16du:dateUtc="2026-04-14T08:19:00Z">
            <w:rPr>
              <w:rFonts w:ascii="Calibri" w:hAnsi="Calibri" w:cs="Calibri"/>
              <w:sz w:val="24"/>
              <w:szCs w:val="24"/>
            </w:rPr>
          </w:rPrChange>
        </w:rPr>
        <w:t xml:space="preserve">Measure the </w:t>
      </w:r>
      <w:r w:rsidR="00F204D8" w:rsidRPr="00EE0A2B">
        <w:rPr>
          <w:rFonts w:ascii="Calibri" w:hAnsi="Calibri" w:cs="Calibri"/>
          <w:sz w:val="24"/>
          <w:szCs w:val="24"/>
          <w:highlight w:val="yellow"/>
          <w:rPrChange w:id="258" w:author="Muhammad Ijaz" w:date="2026-04-14T09:19:00Z" w16du:dateUtc="2026-04-14T08:19:00Z">
            <w:rPr>
              <w:rFonts w:ascii="Calibri" w:hAnsi="Calibri" w:cs="Calibri"/>
              <w:sz w:val="24"/>
              <w:szCs w:val="24"/>
            </w:rPr>
          </w:rPrChange>
        </w:rPr>
        <w:t xml:space="preserve">transepithelial </w:t>
      </w:r>
      <w:r w:rsidR="00665C9F" w:rsidRPr="00EE0A2B">
        <w:rPr>
          <w:rFonts w:ascii="Calibri" w:hAnsi="Calibri" w:cs="Calibri"/>
          <w:sz w:val="24"/>
          <w:szCs w:val="24"/>
          <w:highlight w:val="yellow"/>
          <w:rPrChange w:id="259" w:author="Muhammad Ijaz" w:date="2026-04-14T09:19:00Z" w16du:dateUtc="2026-04-14T08:19:00Z">
            <w:rPr>
              <w:rFonts w:ascii="Calibri" w:hAnsi="Calibri" w:cs="Calibri"/>
              <w:sz w:val="24"/>
              <w:szCs w:val="24"/>
            </w:rPr>
          </w:rPrChange>
        </w:rPr>
        <w:t xml:space="preserve">electrical resistance (TEER) using EVOM 2 </w:t>
      </w:r>
      <w:proofErr w:type="spellStart"/>
      <w:r w:rsidR="00665C9F" w:rsidRPr="00EE0A2B">
        <w:rPr>
          <w:rFonts w:ascii="Calibri" w:hAnsi="Calibri" w:cs="Calibri"/>
          <w:sz w:val="24"/>
          <w:szCs w:val="24"/>
          <w:highlight w:val="yellow"/>
          <w:rPrChange w:id="260" w:author="Muhammad Ijaz" w:date="2026-04-14T09:19:00Z" w16du:dateUtc="2026-04-14T08:19:00Z">
            <w:rPr>
              <w:rFonts w:ascii="Calibri" w:hAnsi="Calibri" w:cs="Calibri"/>
              <w:sz w:val="24"/>
              <w:szCs w:val="24"/>
            </w:rPr>
          </w:rPrChange>
        </w:rPr>
        <w:t>voltohmmeter</w:t>
      </w:r>
      <w:proofErr w:type="spellEnd"/>
      <w:r w:rsidR="00665C9F" w:rsidRPr="00EE0A2B">
        <w:rPr>
          <w:rFonts w:ascii="Calibri" w:hAnsi="Calibri" w:cs="Calibri"/>
          <w:sz w:val="24"/>
          <w:szCs w:val="24"/>
          <w:highlight w:val="yellow"/>
          <w:rPrChange w:id="261" w:author="Muhammad Ijaz" w:date="2026-04-14T09:19:00Z" w16du:dateUtc="2026-04-14T08:19:00Z">
            <w:rPr>
              <w:rFonts w:ascii="Calibri" w:hAnsi="Calibri" w:cs="Calibri"/>
              <w:sz w:val="24"/>
              <w:szCs w:val="24"/>
            </w:rPr>
          </w:rPrChange>
        </w:rPr>
        <w:t xml:space="preserve"> with STX2 chopstick electrodes placed in the donor and receiver sides of the inserts. TEER is calculated by </w:t>
      </w:r>
      <w:r w:rsidR="00F204D8" w:rsidRPr="00EE0A2B">
        <w:rPr>
          <w:rFonts w:ascii="Calibri" w:hAnsi="Calibri" w:cs="Calibri"/>
          <w:sz w:val="24"/>
          <w:szCs w:val="24"/>
          <w:highlight w:val="yellow"/>
          <w:rPrChange w:id="262" w:author="Muhammad Ijaz" w:date="2026-04-14T09:19:00Z" w16du:dateUtc="2026-04-14T08:19:00Z">
            <w:rPr>
              <w:rFonts w:ascii="Calibri" w:hAnsi="Calibri" w:cs="Calibri"/>
              <w:sz w:val="24"/>
              <w:szCs w:val="24"/>
            </w:rPr>
          </w:rPrChange>
        </w:rPr>
        <w:t xml:space="preserve">Ohm's </w:t>
      </w:r>
      <w:r w:rsidR="00665C9F" w:rsidRPr="00EE0A2B">
        <w:rPr>
          <w:rFonts w:ascii="Calibri" w:hAnsi="Calibri" w:cs="Calibri"/>
          <w:sz w:val="24"/>
          <w:szCs w:val="24"/>
          <w:highlight w:val="yellow"/>
          <w:rPrChange w:id="263" w:author="Muhammad Ijaz" w:date="2026-04-14T09:19:00Z" w16du:dateUtc="2026-04-14T08:19:00Z">
            <w:rPr>
              <w:rFonts w:ascii="Calibri" w:hAnsi="Calibri" w:cs="Calibri"/>
              <w:sz w:val="24"/>
              <w:szCs w:val="24"/>
            </w:rPr>
          </w:rPrChange>
        </w:rPr>
        <w:t>Law.</w:t>
      </w:r>
    </w:p>
    <w:p w14:paraId="3299DABE"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264" w:author="Muhammad Ijaz" w:date="2026-04-14T09:19:00Z" w16du:dateUtc="2026-04-14T08:19:00Z">
            <w:rPr>
              <w:rFonts w:ascii="Calibri" w:hAnsi="Calibri" w:cs="Calibri"/>
              <w:sz w:val="24"/>
              <w:szCs w:val="24"/>
            </w:rPr>
          </w:rPrChange>
        </w:rPr>
      </w:pPr>
    </w:p>
    <w:p w14:paraId="0F00C6EB" w14:textId="373F541B" w:rsidR="00F204D8"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265" w:author="Muhammad Ijaz" w:date="2026-04-14T09:19:00Z" w16du:dateUtc="2026-04-14T08:19:00Z">
            <w:rPr>
              <w:rFonts w:ascii="Calibri" w:hAnsi="Calibri" w:cs="Calibri"/>
              <w:sz w:val="24"/>
              <w:szCs w:val="24"/>
            </w:rPr>
          </w:rPrChange>
        </w:rPr>
      </w:pPr>
      <w:r w:rsidRPr="00EE0A2B">
        <w:rPr>
          <w:rFonts w:ascii="Calibri" w:hAnsi="Calibri" w:cs="Calibri"/>
          <w:sz w:val="24"/>
          <w:szCs w:val="24"/>
          <w:highlight w:val="yellow"/>
          <w:rPrChange w:id="266" w:author="Muhammad Ijaz" w:date="2026-04-14T09:19:00Z" w16du:dateUtc="2026-04-14T08:19:00Z">
            <w:rPr>
              <w:rFonts w:ascii="Calibri" w:hAnsi="Calibri" w:cs="Calibri"/>
              <w:sz w:val="24"/>
              <w:szCs w:val="24"/>
            </w:rPr>
          </w:rPrChange>
        </w:rPr>
        <w:t xml:space="preserve">To confirm porcine buccal and sublingual epithelial tissue integrity, </w:t>
      </w:r>
      <w:r w:rsidR="00F204D8" w:rsidRPr="00EE0A2B">
        <w:rPr>
          <w:rFonts w:ascii="Calibri" w:hAnsi="Calibri" w:cs="Calibri"/>
          <w:sz w:val="24"/>
          <w:szCs w:val="24"/>
          <w:highlight w:val="yellow"/>
          <w:rPrChange w:id="267" w:author="Muhammad Ijaz" w:date="2026-04-14T09:19:00Z" w16du:dateUtc="2026-04-14T08:19:00Z">
            <w:rPr>
              <w:rFonts w:ascii="Calibri" w:hAnsi="Calibri" w:cs="Calibri"/>
              <w:sz w:val="24"/>
              <w:szCs w:val="24"/>
            </w:rPr>
          </w:rPrChange>
        </w:rPr>
        <w:t xml:space="preserve">use </w:t>
      </w:r>
      <w:r w:rsidRPr="00EE0A2B">
        <w:rPr>
          <w:rFonts w:ascii="Calibri" w:hAnsi="Calibri" w:cs="Calibri"/>
          <w:sz w:val="24"/>
          <w:szCs w:val="24"/>
          <w:highlight w:val="yellow"/>
          <w:rPrChange w:id="268" w:author="Muhammad Ijaz" w:date="2026-04-14T09:19:00Z" w16du:dateUtc="2026-04-14T08:19:00Z">
            <w:rPr>
              <w:rFonts w:ascii="Calibri" w:hAnsi="Calibri" w:cs="Calibri"/>
              <w:sz w:val="24"/>
              <w:szCs w:val="24"/>
            </w:rPr>
          </w:rPrChange>
        </w:rPr>
        <w:t>FD-4 (0.05</w:t>
      </w:r>
      <w:r w:rsidR="00F204D8" w:rsidRPr="00EE0A2B">
        <w:rPr>
          <w:rFonts w:ascii="Calibri" w:hAnsi="Calibri" w:cs="Calibri"/>
          <w:sz w:val="24"/>
          <w:szCs w:val="24"/>
          <w:highlight w:val="yellow"/>
          <w:rPrChange w:id="269" w:author="Muhammad Ijaz" w:date="2026-04-14T09:19:00Z" w16du:dateUtc="2026-04-14T08:19:00Z">
            <w:rPr>
              <w:rFonts w:ascii="Calibri" w:hAnsi="Calibri" w:cs="Calibri"/>
              <w:sz w:val="24"/>
              <w:szCs w:val="24"/>
            </w:rPr>
          </w:rPrChange>
        </w:rPr>
        <w:t xml:space="preserve"> </w:t>
      </w:r>
      <w:r w:rsidRPr="00EE0A2B">
        <w:rPr>
          <w:rFonts w:ascii="Calibri" w:hAnsi="Calibri" w:cs="Calibri"/>
          <w:sz w:val="24"/>
          <w:szCs w:val="24"/>
          <w:highlight w:val="yellow"/>
          <w:rPrChange w:id="270" w:author="Muhammad Ijaz" w:date="2026-04-14T09:19:00Z" w16du:dateUtc="2026-04-14T08:19:00Z">
            <w:rPr>
              <w:rFonts w:ascii="Calibri" w:hAnsi="Calibri" w:cs="Calibri"/>
              <w:sz w:val="24"/>
              <w:szCs w:val="24"/>
            </w:rPr>
          </w:rPrChange>
        </w:rPr>
        <w:t xml:space="preserve">mM) as </w:t>
      </w:r>
      <w:r w:rsidR="00F204D8" w:rsidRPr="00EE0A2B">
        <w:rPr>
          <w:rFonts w:ascii="Calibri" w:hAnsi="Calibri" w:cs="Calibri"/>
          <w:sz w:val="24"/>
          <w:szCs w:val="24"/>
          <w:highlight w:val="yellow"/>
          <w:rPrChange w:id="271" w:author="Muhammad Ijaz" w:date="2026-04-14T09:19:00Z" w16du:dateUtc="2026-04-14T08:19:00Z">
            <w:rPr>
              <w:rFonts w:ascii="Calibri" w:hAnsi="Calibri" w:cs="Calibri"/>
              <w:sz w:val="24"/>
              <w:szCs w:val="24"/>
            </w:rPr>
          </w:rPrChange>
        </w:rPr>
        <w:t xml:space="preserve">a </w:t>
      </w:r>
      <w:r w:rsidRPr="00EE0A2B">
        <w:rPr>
          <w:rFonts w:ascii="Calibri" w:hAnsi="Calibri" w:cs="Calibri"/>
          <w:sz w:val="24"/>
          <w:szCs w:val="24"/>
          <w:highlight w:val="yellow"/>
          <w:rPrChange w:id="272" w:author="Muhammad Ijaz" w:date="2026-04-14T09:19:00Z" w16du:dateUtc="2026-04-14T08:19:00Z">
            <w:rPr>
              <w:rFonts w:ascii="Calibri" w:hAnsi="Calibri" w:cs="Calibri"/>
              <w:sz w:val="24"/>
              <w:szCs w:val="24"/>
            </w:rPr>
          </w:rPrChange>
        </w:rPr>
        <w:t>fluorescent marker.</w:t>
      </w:r>
      <w:r w:rsidR="00DD42DD" w:rsidRPr="00EE0A2B">
        <w:rPr>
          <w:rFonts w:ascii="Calibri" w:hAnsi="Calibri" w:cs="Calibri"/>
          <w:sz w:val="24"/>
          <w:szCs w:val="24"/>
          <w:highlight w:val="yellow"/>
          <w:rPrChange w:id="273" w:author="Muhammad Ijaz" w:date="2026-04-14T09:19:00Z" w16du:dateUtc="2026-04-14T08:19:00Z">
            <w:rPr>
              <w:rFonts w:ascii="Calibri" w:hAnsi="Calibri" w:cs="Calibri"/>
              <w:sz w:val="24"/>
              <w:szCs w:val="24"/>
            </w:rPr>
          </w:rPrChange>
        </w:rPr>
        <w:t xml:space="preserve"> </w:t>
      </w:r>
    </w:p>
    <w:p w14:paraId="6CC2987C" w14:textId="77777777" w:rsidR="00F204D8" w:rsidRPr="002541BB" w:rsidRDefault="00F204D8" w:rsidP="00E35F49">
      <w:pPr>
        <w:pStyle w:val="ListParagraph"/>
        <w:spacing w:after="0" w:line="240" w:lineRule="auto"/>
        <w:ind w:left="0"/>
        <w:rPr>
          <w:rFonts w:ascii="Calibri" w:hAnsi="Calibri" w:cs="Calibri"/>
          <w:sz w:val="24"/>
          <w:szCs w:val="24"/>
        </w:rPr>
      </w:pPr>
    </w:p>
    <w:p w14:paraId="1436BE0F" w14:textId="71210A0A" w:rsidR="00665C9F" w:rsidRPr="002541BB" w:rsidRDefault="00F204D8" w:rsidP="00E35F49">
      <w:pPr>
        <w:pStyle w:val="ListParagraph"/>
        <w:spacing w:after="0" w:line="240" w:lineRule="auto"/>
        <w:ind w:left="0"/>
        <w:rPr>
          <w:rFonts w:ascii="Calibri" w:hAnsi="Calibri" w:cs="Calibri"/>
          <w:sz w:val="24"/>
          <w:szCs w:val="24"/>
        </w:rPr>
      </w:pPr>
      <w:r w:rsidRPr="002541BB">
        <w:rPr>
          <w:rFonts w:ascii="Calibri" w:hAnsi="Calibri" w:cs="Calibri"/>
          <w:sz w:val="24"/>
          <w:szCs w:val="24"/>
        </w:rPr>
        <w:t xml:space="preserve">NOTE: </w:t>
      </w:r>
      <w:r w:rsidR="00DD42DD" w:rsidRPr="002541BB">
        <w:rPr>
          <w:rFonts w:ascii="Calibri" w:hAnsi="Calibri" w:cs="Calibri"/>
          <w:sz w:val="24"/>
          <w:szCs w:val="24"/>
        </w:rPr>
        <w:t xml:space="preserve">All </w:t>
      </w:r>
      <w:r w:rsidR="00142088" w:rsidRPr="002541BB">
        <w:rPr>
          <w:rFonts w:ascii="Calibri" w:hAnsi="Calibri" w:cs="Calibri"/>
          <w:sz w:val="24"/>
          <w:szCs w:val="24"/>
        </w:rPr>
        <w:t>experiments</w:t>
      </w:r>
      <w:r w:rsidR="00DD42DD" w:rsidRPr="002541BB">
        <w:rPr>
          <w:rFonts w:ascii="Calibri" w:hAnsi="Calibri" w:cs="Calibri"/>
          <w:sz w:val="24"/>
          <w:szCs w:val="24"/>
        </w:rPr>
        <w:t xml:space="preserve"> are performed in triplicate</w:t>
      </w:r>
      <w:r w:rsidRPr="002541BB">
        <w:rPr>
          <w:rFonts w:ascii="Calibri" w:hAnsi="Calibri" w:cs="Calibri"/>
          <w:sz w:val="24"/>
          <w:szCs w:val="24"/>
        </w:rPr>
        <w:t>,</w:t>
      </w:r>
      <w:r w:rsidR="00DD42DD" w:rsidRPr="002541BB">
        <w:rPr>
          <w:rFonts w:ascii="Calibri" w:hAnsi="Calibri" w:cs="Calibri"/>
          <w:sz w:val="24"/>
          <w:szCs w:val="24"/>
        </w:rPr>
        <w:t xml:space="preserve"> and reported results are </w:t>
      </w:r>
      <w:r w:rsidRPr="002541BB">
        <w:rPr>
          <w:rFonts w:ascii="Calibri" w:hAnsi="Calibri" w:cs="Calibri"/>
          <w:sz w:val="24"/>
          <w:szCs w:val="24"/>
        </w:rPr>
        <w:t xml:space="preserve">the </w:t>
      </w:r>
      <w:r w:rsidR="00DD42DD" w:rsidRPr="002541BB">
        <w:rPr>
          <w:rFonts w:ascii="Calibri" w:hAnsi="Calibri" w:cs="Calibri"/>
          <w:sz w:val="24"/>
          <w:szCs w:val="24"/>
        </w:rPr>
        <w:t>average ±</w:t>
      </w:r>
      <w:r w:rsidRPr="002541BB">
        <w:rPr>
          <w:rFonts w:ascii="Calibri" w:hAnsi="Calibri" w:cs="Calibri"/>
          <w:sz w:val="24"/>
          <w:szCs w:val="24"/>
        </w:rPr>
        <w:t xml:space="preserve"> </w:t>
      </w:r>
      <w:r w:rsidR="00DD42DD" w:rsidRPr="002541BB">
        <w:rPr>
          <w:rFonts w:ascii="Calibri" w:hAnsi="Calibri" w:cs="Calibri"/>
          <w:sz w:val="24"/>
          <w:szCs w:val="24"/>
        </w:rPr>
        <w:t xml:space="preserve">SD of three sets of data. </w:t>
      </w:r>
    </w:p>
    <w:p w14:paraId="6118F05C" w14:textId="77777777" w:rsidR="0050500D" w:rsidRPr="002541BB" w:rsidRDefault="0050500D" w:rsidP="002541BB"/>
    <w:p w14:paraId="132613D4" w14:textId="441676D5" w:rsidR="00665C9F" w:rsidRPr="002541BB" w:rsidRDefault="00665C9F" w:rsidP="00E35F49">
      <w:pPr>
        <w:pStyle w:val="ListParagraph"/>
        <w:numPr>
          <w:ilvl w:val="0"/>
          <w:numId w:val="27"/>
        </w:numPr>
        <w:spacing w:after="0" w:line="240" w:lineRule="auto"/>
        <w:ind w:left="0" w:firstLine="0"/>
        <w:rPr>
          <w:rFonts w:ascii="Calibri" w:hAnsi="Calibri" w:cs="Calibri"/>
          <w:b/>
          <w:bCs/>
          <w:sz w:val="24"/>
          <w:szCs w:val="24"/>
        </w:rPr>
      </w:pPr>
      <w:proofErr w:type="spellStart"/>
      <w:r w:rsidRPr="002541BB">
        <w:rPr>
          <w:rFonts w:ascii="Calibri" w:hAnsi="Calibri" w:cs="Calibri"/>
          <w:b/>
          <w:bCs/>
          <w:sz w:val="24"/>
          <w:szCs w:val="24"/>
        </w:rPr>
        <w:t>uHPLC</w:t>
      </w:r>
      <w:proofErr w:type="spellEnd"/>
      <w:r w:rsidRPr="002541BB">
        <w:rPr>
          <w:rFonts w:ascii="Calibri" w:hAnsi="Calibri" w:cs="Calibri"/>
          <w:b/>
          <w:bCs/>
          <w:sz w:val="24"/>
          <w:szCs w:val="24"/>
        </w:rPr>
        <w:t xml:space="preserve"> detection of the GLP-1 RA</w:t>
      </w:r>
    </w:p>
    <w:p w14:paraId="41D779C5" w14:textId="77777777" w:rsidR="00962092" w:rsidRPr="002541BB" w:rsidRDefault="00962092" w:rsidP="00E35F49">
      <w:pPr>
        <w:pStyle w:val="ListParagraph"/>
        <w:spacing w:after="0" w:line="240" w:lineRule="auto"/>
        <w:ind w:left="0"/>
        <w:rPr>
          <w:rFonts w:ascii="Calibri" w:hAnsi="Calibri" w:cs="Calibri"/>
          <w:b/>
          <w:bCs/>
          <w:sz w:val="24"/>
          <w:szCs w:val="24"/>
        </w:rPr>
      </w:pPr>
    </w:p>
    <w:p w14:paraId="36D35F58" w14:textId="1014E1E4" w:rsidR="00665C9F" w:rsidRPr="002541BB" w:rsidRDefault="00F204D8" w:rsidP="00E35F49">
      <w:pPr>
        <w:pStyle w:val="ListParagraph"/>
        <w:numPr>
          <w:ilvl w:val="1"/>
          <w:numId w:val="27"/>
        </w:numPr>
        <w:spacing w:after="0" w:line="240" w:lineRule="auto"/>
        <w:ind w:left="0" w:firstLine="0"/>
        <w:rPr>
          <w:rFonts w:ascii="Calibri" w:hAnsi="Calibri" w:cs="Calibri"/>
          <w:sz w:val="24"/>
          <w:szCs w:val="24"/>
        </w:rPr>
      </w:pPr>
      <w:r w:rsidRPr="00E35F49">
        <w:rPr>
          <w:rFonts w:ascii="Calibri" w:hAnsi="Calibri" w:cs="Calibri"/>
          <w:sz w:val="24"/>
          <w:szCs w:val="24"/>
        </w:rPr>
        <w:t>Quantify t</w:t>
      </w:r>
      <w:r w:rsidR="00665C9F" w:rsidRPr="00E35F49">
        <w:rPr>
          <w:rFonts w:ascii="Calibri" w:hAnsi="Calibri" w:cs="Calibri"/>
          <w:sz w:val="24"/>
          <w:szCs w:val="24"/>
        </w:rPr>
        <w:t>he</w:t>
      </w:r>
      <w:r w:rsidR="00665C9F" w:rsidRPr="002541BB">
        <w:rPr>
          <w:rFonts w:ascii="Calibri" w:hAnsi="Calibri" w:cs="Calibri"/>
          <w:sz w:val="24"/>
          <w:szCs w:val="24"/>
        </w:rPr>
        <w:t xml:space="preserve"> quantity of the GLP-1 RA permeated across oromucosae mounted in FDCs and inserts,  from each of donor side solutions, HTCs, and films by </w:t>
      </w:r>
      <w:proofErr w:type="spellStart"/>
      <w:r w:rsidR="00665C9F" w:rsidRPr="002541BB">
        <w:rPr>
          <w:rFonts w:ascii="Calibri" w:hAnsi="Calibri" w:cs="Calibri"/>
          <w:sz w:val="24"/>
          <w:szCs w:val="24"/>
        </w:rPr>
        <w:t>uHPLC</w:t>
      </w:r>
      <w:proofErr w:type="spellEnd"/>
      <w:r w:rsidR="00665C9F" w:rsidRPr="002541BB">
        <w:rPr>
          <w:rFonts w:ascii="Calibri" w:hAnsi="Calibri" w:cs="Calibri"/>
          <w:sz w:val="24"/>
          <w:szCs w:val="24"/>
        </w:rPr>
        <w:t xml:space="preserve"> using a CSH C18  column (130 Å, 1.7 µm, 2.1 mm × 50 mm) with a mobile phase of 0.1% TFA in acetonitrile (Eluent A) and 0.1% TFA in water (Eluent B), gradient elution over 8 min at 30 °C, with 20 </w:t>
      </w:r>
      <w:r w:rsidRPr="002541BB">
        <w:rPr>
          <w:rFonts w:ascii="Calibri" w:hAnsi="Calibri" w:cs="Calibri"/>
          <w:sz w:val="24"/>
          <w:szCs w:val="24"/>
        </w:rPr>
        <w:t>µL</w:t>
      </w:r>
      <w:r w:rsidR="00665C9F" w:rsidRPr="002541BB">
        <w:rPr>
          <w:rFonts w:ascii="Calibri" w:hAnsi="Calibri" w:cs="Calibri"/>
          <w:sz w:val="24"/>
          <w:szCs w:val="24"/>
        </w:rPr>
        <w:t xml:space="preserve"> injection volume and 0.7 mL/min flow rate, and UV detection at 214 nm (retention time: ~4.2 min). </w:t>
      </w:r>
    </w:p>
    <w:p w14:paraId="32C0F8AD" w14:textId="77777777" w:rsidR="00962092" w:rsidRPr="002541BB" w:rsidRDefault="00962092" w:rsidP="00E35F49">
      <w:pPr>
        <w:pStyle w:val="ListParagraph"/>
        <w:spacing w:after="0" w:line="240" w:lineRule="auto"/>
        <w:ind w:left="0"/>
        <w:rPr>
          <w:rFonts w:ascii="Calibri" w:hAnsi="Calibri" w:cs="Calibri"/>
          <w:sz w:val="24"/>
          <w:szCs w:val="24"/>
        </w:rPr>
      </w:pPr>
    </w:p>
    <w:p w14:paraId="50F0C133" w14:textId="0C2AA9FE" w:rsidR="00F204D8" w:rsidRPr="00E35F49" w:rsidRDefault="00F204D8" w:rsidP="00E35F49">
      <w:pPr>
        <w:pStyle w:val="ListParagraph"/>
        <w:numPr>
          <w:ilvl w:val="1"/>
          <w:numId w:val="27"/>
        </w:numPr>
        <w:spacing w:after="0" w:line="240" w:lineRule="auto"/>
        <w:ind w:left="0" w:firstLine="0"/>
        <w:rPr>
          <w:rFonts w:ascii="Calibri" w:hAnsi="Calibri" w:cs="Calibri"/>
          <w:sz w:val="24"/>
          <w:szCs w:val="24"/>
        </w:rPr>
      </w:pPr>
      <w:r w:rsidRPr="00E35F49">
        <w:rPr>
          <w:rFonts w:ascii="Calibri" w:hAnsi="Calibri" w:cs="Calibri"/>
          <w:sz w:val="24"/>
          <w:szCs w:val="24"/>
        </w:rPr>
        <w:t>Perform a l</w:t>
      </w:r>
      <w:r w:rsidR="00665C9F" w:rsidRPr="00E35F49">
        <w:rPr>
          <w:rFonts w:ascii="Calibri" w:hAnsi="Calibri" w:cs="Calibri"/>
          <w:sz w:val="24"/>
          <w:szCs w:val="24"/>
        </w:rPr>
        <w:t>inearity</w:t>
      </w:r>
      <w:r w:rsidRPr="00E35F49">
        <w:rPr>
          <w:rFonts w:ascii="Calibri" w:hAnsi="Calibri" w:cs="Calibri"/>
          <w:sz w:val="24"/>
          <w:szCs w:val="24"/>
        </w:rPr>
        <w:t xml:space="preserve"> study</w:t>
      </w:r>
      <w:r w:rsidR="00665C9F" w:rsidRPr="00E35F49">
        <w:rPr>
          <w:rFonts w:ascii="Calibri" w:hAnsi="Calibri" w:cs="Calibri"/>
          <w:sz w:val="24"/>
          <w:szCs w:val="24"/>
        </w:rPr>
        <w:t xml:space="preserve">. </w:t>
      </w:r>
    </w:p>
    <w:p w14:paraId="0029DFAD" w14:textId="77777777" w:rsidR="00F204D8" w:rsidRPr="00E35F49" w:rsidRDefault="00F204D8" w:rsidP="00E35F49">
      <w:pPr>
        <w:pStyle w:val="ListParagraph"/>
        <w:spacing w:after="0" w:line="240" w:lineRule="auto"/>
        <w:ind w:left="0"/>
        <w:rPr>
          <w:rFonts w:ascii="Calibri" w:hAnsi="Calibri" w:cs="Calibri"/>
          <w:sz w:val="24"/>
          <w:szCs w:val="24"/>
        </w:rPr>
      </w:pPr>
    </w:p>
    <w:p w14:paraId="33693E24" w14:textId="0C0E9BDF" w:rsidR="00F204D8" w:rsidRPr="00E35F49" w:rsidRDefault="00F204D8" w:rsidP="00E35F49">
      <w:pPr>
        <w:pStyle w:val="ListParagraph"/>
        <w:numPr>
          <w:ilvl w:val="2"/>
          <w:numId w:val="27"/>
        </w:numPr>
        <w:spacing w:after="0" w:line="240" w:lineRule="auto"/>
        <w:ind w:left="0" w:firstLine="0"/>
        <w:rPr>
          <w:rFonts w:ascii="Calibri" w:hAnsi="Calibri" w:cs="Calibri"/>
          <w:sz w:val="24"/>
          <w:szCs w:val="24"/>
        </w:rPr>
      </w:pPr>
      <w:r w:rsidRPr="00E35F49">
        <w:rPr>
          <w:rFonts w:ascii="Calibri" w:hAnsi="Calibri" w:cs="Calibri"/>
          <w:sz w:val="24"/>
          <w:szCs w:val="24"/>
        </w:rPr>
        <w:t xml:space="preserve"> Design a</w:t>
      </w:r>
      <w:r w:rsidR="00665C9F" w:rsidRPr="00E35F49">
        <w:rPr>
          <w:rFonts w:ascii="Calibri" w:hAnsi="Calibri" w:cs="Calibri"/>
          <w:sz w:val="24"/>
          <w:szCs w:val="24"/>
        </w:rPr>
        <w:t xml:space="preserve"> linearity study to estimate the analytical response of the optimized </w:t>
      </w:r>
      <w:proofErr w:type="spellStart"/>
      <w:r w:rsidR="00665C9F" w:rsidRPr="00E35F49">
        <w:rPr>
          <w:rFonts w:ascii="Calibri" w:hAnsi="Calibri" w:cs="Calibri"/>
          <w:sz w:val="24"/>
          <w:szCs w:val="24"/>
        </w:rPr>
        <w:t>uHPLC</w:t>
      </w:r>
      <w:proofErr w:type="spellEnd"/>
      <w:r w:rsidR="00665C9F" w:rsidRPr="00E35F49">
        <w:rPr>
          <w:rFonts w:ascii="Calibri" w:hAnsi="Calibri" w:cs="Calibri"/>
          <w:sz w:val="24"/>
          <w:szCs w:val="24"/>
        </w:rPr>
        <w:t xml:space="preserve"> conditions using GLP-1 calibration standards in the range of 2.5–20.0 µg</w:t>
      </w:r>
      <w:r w:rsidRPr="00E35F49">
        <w:rPr>
          <w:rFonts w:ascii="Calibri" w:hAnsi="Calibri" w:cs="Calibri"/>
          <w:sz w:val="24"/>
          <w:szCs w:val="24"/>
        </w:rPr>
        <w:t>·</w:t>
      </w:r>
      <w:r w:rsidR="00665C9F" w:rsidRPr="00E35F49">
        <w:rPr>
          <w:rFonts w:ascii="Calibri" w:hAnsi="Calibri" w:cs="Calibri"/>
          <w:sz w:val="24"/>
          <w:szCs w:val="24"/>
        </w:rPr>
        <w:t xml:space="preserve">mL⁻¹. </w:t>
      </w:r>
    </w:p>
    <w:p w14:paraId="2D1E0ACD" w14:textId="77777777" w:rsidR="00F204D8" w:rsidRPr="00E35F49" w:rsidRDefault="00F204D8" w:rsidP="00E35F49">
      <w:pPr>
        <w:pStyle w:val="ListParagraph"/>
        <w:spacing w:after="0" w:line="240" w:lineRule="auto"/>
        <w:ind w:left="0"/>
        <w:rPr>
          <w:rFonts w:ascii="Calibri" w:hAnsi="Calibri" w:cs="Calibri"/>
          <w:sz w:val="24"/>
          <w:szCs w:val="24"/>
        </w:rPr>
      </w:pPr>
    </w:p>
    <w:p w14:paraId="74D1D5E2" w14:textId="644506F1" w:rsidR="00F204D8" w:rsidRPr="00E35F49" w:rsidRDefault="00F204D8" w:rsidP="00E35F49">
      <w:pPr>
        <w:pStyle w:val="ListParagraph"/>
        <w:numPr>
          <w:ilvl w:val="2"/>
          <w:numId w:val="27"/>
        </w:numPr>
        <w:spacing w:after="0" w:line="240" w:lineRule="auto"/>
        <w:ind w:left="0" w:firstLine="0"/>
        <w:rPr>
          <w:rFonts w:ascii="Calibri" w:hAnsi="Calibri" w:cs="Calibri"/>
          <w:sz w:val="24"/>
          <w:szCs w:val="24"/>
        </w:rPr>
      </w:pPr>
      <w:r w:rsidRPr="00E35F49">
        <w:rPr>
          <w:rFonts w:ascii="Calibri" w:hAnsi="Calibri" w:cs="Calibri"/>
          <w:sz w:val="24"/>
          <w:szCs w:val="24"/>
        </w:rPr>
        <w:t>Prepare c</w:t>
      </w:r>
      <w:r w:rsidR="00665C9F" w:rsidRPr="00E35F49">
        <w:rPr>
          <w:rFonts w:ascii="Calibri" w:hAnsi="Calibri" w:cs="Calibri"/>
          <w:sz w:val="24"/>
          <w:szCs w:val="24"/>
        </w:rPr>
        <w:t xml:space="preserve">alibration standards (n = 6–8 levels) independently and </w:t>
      </w:r>
      <w:r w:rsidRPr="00E35F49">
        <w:rPr>
          <w:rFonts w:ascii="Calibri" w:hAnsi="Calibri" w:cs="Calibri"/>
          <w:sz w:val="24"/>
          <w:szCs w:val="24"/>
        </w:rPr>
        <w:t xml:space="preserve">inject </w:t>
      </w:r>
      <w:r w:rsidR="00665C9F" w:rsidRPr="00E35F49">
        <w:rPr>
          <w:rFonts w:ascii="Calibri" w:hAnsi="Calibri" w:cs="Calibri"/>
          <w:sz w:val="24"/>
          <w:szCs w:val="24"/>
        </w:rPr>
        <w:t xml:space="preserve">samples in triplicate. </w:t>
      </w:r>
      <w:r w:rsidRPr="00E35F49">
        <w:rPr>
          <w:rFonts w:ascii="Calibri" w:hAnsi="Calibri" w:cs="Calibri"/>
          <w:sz w:val="24"/>
          <w:szCs w:val="24"/>
        </w:rPr>
        <w:t>Perform a</w:t>
      </w:r>
      <w:r w:rsidR="00665C9F" w:rsidRPr="00E35F49">
        <w:rPr>
          <w:rFonts w:ascii="Calibri" w:hAnsi="Calibri" w:cs="Calibri"/>
          <w:sz w:val="24"/>
          <w:szCs w:val="24"/>
        </w:rPr>
        <w:t xml:space="preserve"> least-squares linear regression of peak area (</w:t>
      </w:r>
      <w:proofErr w:type="spellStart"/>
      <w:r w:rsidR="00665C9F" w:rsidRPr="00E35F49">
        <w:rPr>
          <w:rFonts w:ascii="Calibri" w:hAnsi="Calibri" w:cs="Calibri"/>
          <w:sz w:val="24"/>
          <w:szCs w:val="24"/>
        </w:rPr>
        <w:t>mAU</w:t>
      </w:r>
      <w:proofErr w:type="spellEnd"/>
      <w:r w:rsidR="00665C9F" w:rsidRPr="00E35F49">
        <w:rPr>
          <w:rFonts w:ascii="Calibri" w:hAnsi="Calibri" w:cs="Calibri"/>
          <w:sz w:val="24"/>
          <w:szCs w:val="24"/>
        </w:rPr>
        <w:t xml:space="preserve">) versus nominal </w:t>
      </w:r>
      <w:proofErr w:type="gramStart"/>
      <w:r w:rsidR="00665C9F" w:rsidRPr="00E35F49">
        <w:rPr>
          <w:rFonts w:ascii="Calibri" w:hAnsi="Calibri" w:cs="Calibri"/>
          <w:sz w:val="24"/>
          <w:szCs w:val="24"/>
        </w:rPr>
        <w:t>concentration, and</w:t>
      </w:r>
      <w:proofErr w:type="gramEnd"/>
      <w:r w:rsidR="00665C9F" w:rsidRPr="00E35F49">
        <w:rPr>
          <w:rFonts w:ascii="Calibri" w:hAnsi="Calibri" w:cs="Calibri"/>
          <w:sz w:val="24"/>
          <w:szCs w:val="24"/>
        </w:rPr>
        <w:t xml:space="preserve"> </w:t>
      </w:r>
      <w:r w:rsidRPr="00E35F49">
        <w:rPr>
          <w:rFonts w:ascii="Calibri" w:hAnsi="Calibri" w:cs="Calibri"/>
          <w:sz w:val="24"/>
          <w:szCs w:val="24"/>
        </w:rPr>
        <w:t xml:space="preserve">assess </w:t>
      </w:r>
      <w:r w:rsidR="00665C9F" w:rsidRPr="00E35F49">
        <w:rPr>
          <w:rFonts w:ascii="Calibri" w:hAnsi="Calibri" w:cs="Calibri"/>
          <w:sz w:val="24"/>
          <w:szCs w:val="24"/>
        </w:rPr>
        <w:t xml:space="preserve">linearity using the coefficient of determination (r²), the % y-intercept, </w:t>
      </w:r>
      <w:bookmarkStart w:id="274" w:name="_Hlk218805632"/>
      <w:r w:rsidR="00665C9F" w:rsidRPr="00E35F49">
        <w:rPr>
          <w:rFonts w:ascii="Calibri" w:hAnsi="Calibri" w:cs="Calibri"/>
          <w:sz w:val="24"/>
          <w:szCs w:val="24"/>
        </w:rPr>
        <w:t xml:space="preserve">and the distribution of residuals (observed–predicted response). </w:t>
      </w:r>
    </w:p>
    <w:p w14:paraId="535B9441" w14:textId="77777777" w:rsidR="00F204D8" w:rsidRPr="00E35F49" w:rsidRDefault="00F204D8" w:rsidP="00E35F49">
      <w:pPr>
        <w:pStyle w:val="ListParagraph"/>
        <w:spacing w:after="0" w:line="240" w:lineRule="auto"/>
        <w:ind w:left="0"/>
        <w:rPr>
          <w:rFonts w:ascii="Calibri" w:hAnsi="Calibri" w:cs="Calibri"/>
          <w:sz w:val="24"/>
          <w:szCs w:val="24"/>
        </w:rPr>
      </w:pPr>
    </w:p>
    <w:p w14:paraId="65FD76B4" w14:textId="6B5471CE" w:rsidR="00665C9F" w:rsidRPr="002541BB" w:rsidRDefault="00F204D8" w:rsidP="002541BB">
      <w:r w:rsidRPr="002541BB">
        <w:t xml:space="preserve">NOTE: </w:t>
      </w:r>
      <w:r w:rsidR="00665C9F" w:rsidRPr="002541BB">
        <w:t xml:space="preserve">Visual inspection of the calibration plot and the residuals plot indicated an insignificant </w:t>
      </w:r>
      <w:r w:rsidR="00665C9F" w:rsidRPr="002541BB">
        <w:lastRenderedPageBreak/>
        <w:t>deviation from linearity at the lowest sensitivity level (2.5 µg</w:t>
      </w:r>
      <w:r w:rsidRPr="002541BB">
        <w:t>·</w:t>
      </w:r>
      <w:r w:rsidR="00665C9F" w:rsidRPr="002541BB">
        <w:t xml:space="preserve">mL⁻¹), with residuals within </w:t>
      </w:r>
      <w:r w:rsidRPr="002541BB">
        <w:t xml:space="preserve">the </w:t>
      </w:r>
      <w:r w:rsidR="00665C9F" w:rsidRPr="002541BB">
        <w:t>predefined acceptance limit (±3%)</w:t>
      </w:r>
      <w:bookmarkEnd w:id="274"/>
      <w:r w:rsidR="00665C9F" w:rsidRPr="002541BB">
        <w:t>. The calibration range is subsequently restricted to a range of 2.5–20.0 µg</w:t>
      </w:r>
      <w:r w:rsidRPr="002541BB">
        <w:t>·</w:t>
      </w:r>
      <w:r w:rsidR="00665C9F" w:rsidRPr="002541BB">
        <w:t xml:space="preserve">mL⁻¹, at which the regression showed acceptable linearity (r² ≥ 0.999, % y-intercept &lt; 2%, and all residuals within ±3%). </w:t>
      </w:r>
    </w:p>
    <w:p w14:paraId="26B51449" w14:textId="77777777" w:rsidR="0050500D" w:rsidRPr="002541BB" w:rsidRDefault="0050500D" w:rsidP="002541BB"/>
    <w:p w14:paraId="2129E8A8" w14:textId="7F88510F" w:rsidR="00665C9F" w:rsidRPr="002541BB" w:rsidRDefault="00244344" w:rsidP="00E35F49">
      <w:pPr>
        <w:pStyle w:val="ListParagraph"/>
        <w:numPr>
          <w:ilvl w:val="0"/>
          <w:numId w:val="27"/>
        </w:numPr>
        <w:spacing w:after="0" w:line="240" w:lineRule="auto"/>
        <w:ind w:left="0" w:firstLine="0"/>
        <w:rPr>
          <w:rFonts w:ascii="Calibri" w:hAnsi="Calibri" w:cs="Calibri"/>
          <w:b/>
          <w:bCs/>
          <w:sz w:val="24"/>
          <w:szCs w:val="24"/>
        </w:rPr>
      </w:pPr>
      <w:r w:rsidRPr="002541BB">
        <w:rPr>
          <w:rFonts w:ascii="Calibri" w:hAnsi="Calibri" w:cs="Calibri"/>
          <w:b/>
          <w:bCs/>
          <w:sz w:val="24"/>
          <w:szCs w:val="24"/>
        </w:rPr>
        <w:t>E</w:t>
      </w:r>
      <w:r w:rsidR="00665C9F" w:rsidRPr="002541BB">
        <w:rPr>
          <w:rFonts w:ascii="Calibri" w:hAnsi="Calibri" w:cs="Calibri"/>
          <w:b/>
          <w:bCs/>
          <w:sz w:val="24"/>
          <w:szCs w:val="24"/>
        </w:rPr>
        <w:t xml:space="preserve">stimation of GLP-1RA retained in buccal tissue </w:t>
      </w:r>
    </w:p>
    <w:p w14:paraId="286BBAD6" w14:textId="77777777" w:rsidR="00962092" w:rsidRPr="002541BB" w:rsidRDefault="00962092" w:rsidP="00E35F49">
      <w:pPr>
        <w:pStyle w:val="ListParagraph"/>
        <w:spacing w:after="0" w:line="240" w:lineRule="auto"/>
        <w:ind w:left="0"/>
        <w:rPr>
          <w:rFonts w:ascii="Calibri" w:hAnsi="Calibri" w:cs="Calibri"/>
          <w:b/>
          <w:bCs/>
          <w:sz w:val="24"/>
          <w:szCs w:val="24"/>
        </w:rPr>
      </w:pPr>
    </w:p>
    <w:p w14:paraId="5FCF47D3" w14:textId="69000B4F" w:rsidR="00665C9F" w:rsidRPr="002541BB" w:rsidRDefault="00D71E30" w:rsidP="00E35F49">
      <w:pPr>
        <w:pStyle w:val="ListParagraph"/>
        <w:numPr>
          <w:ilvl w:val="1"/>
          <w:numId w:val="27"/>
        </w:numPr>
        <w:spacing w:after="0" w:line="240" w:lineRule="auto"/>
        <w:ind w:left="0" w:firstLine="0"/>
        <w:rPr>
          <w:rFonts w:ascii="Calibri" w:hAnsi="Calibri" w:cs="Calibri"/>
          <w:sz w:val="24"/>
          <w:szCs w:val="24"/>
        </w:rPr>
      </w:pPr>
      <w:r w:rsidRPr="002541BB">
        <w:rPr>
          <w:rFonts w:ascii="Calibri" w:hAnsi="Calibri" w:cs="Calibri"/>
          <w:sz w:val="24"/>
          <w:szCs w:val="24"/>
        </w:rPr>
        <w:t>Remove the p</w:t>
      </w:r>
      <w:r w:rsidR="00665C9F" w:rsidRPr="002541BB">
        <w:rPr>
          <w:rFonts w:ascii="Calibri" w:hAnsi="Calibri" w:cs="Calibri"/>
          <w:sz w:val="24"/>
          <w:szCs w:val="24"/>
        </w:rPr>
        <w:t>orcine buccal epithelial mucosae exposed to</w:t>
      </w:r>
      <w:r w:rsidR="0050500D" w:rsidRPr="002541BB">
        <w:rPr>
          <w:rFonts w:ascii="Calibri" w:hAnsi="Calibri" w:cs="Calibri"/>
          <w:sz w:val="24"/>
          <w:szCs w:val="24"/>
        </w:rPr>
        <w:t xml:space="preserve"> the GLP-1 RA and </w:t>
      </w:r>
      <w:r w:rsidR="001E5DBA" w:rsidRPr="002541BB">
        <w:rPr>
          <w:rFonts w:ascii="Calibri" w:hAnsi="Calibri" w:cs="Calibri"/>
          <w:sz w:val="24"/>
          <w:szCs w:val="24"/>
        </w:rPr>
        <w:t>GDC from</w:t>
      </w:r>
      <w:r w:rsidR="00665C9F" w:rsidRPr="002541BB">
        <w:rPr>
          <w:rFonts w:ascii="Calibri" w:hAnsi="Calibri" w:cs="Calibri"/>
          <w:sz w:val="24"/>
          <w:szCs w:val="24"/>
        </w:rPr>
        <w:t xml:space="preserve"> FDCs/</w:t>
      </w:r>
      <w:r w:rsidR="00FA7840" w:rsidRPr="002541BB">
        <w:rPr>
          <w:rFonts w:ascii="Calibri" w:hAnsi="Calibri" w:cs="Calibri"/>
          <w:sz w:val="24"/>
          <w:szCs w:val="24"/>
        </w:rPr>
        <w:t>i</w:t>
      </w:r>
      <w:r w:rsidR="00665C9F" w:rsidRPr="002541BB">
        <w:rPr>
          <w:rFonts w:ascii="Calibri" w:hAnsi="Calibri" w:cs="Calibri"/>
          <w:sz w:val="24"/>
          <w:szCs w:val="24"/>
        </w:rPr>
        <w:t>nserts.</w:t>
      </w:r>
    </w:p>
    <w:p w14:paraId="3FA028FE" w14:textId="77777777" w:rsidR="00962092" w:rsidRPr="002541BB" w:rsidRDefault="00962092" w:rsidP="00E35F49">
      <w:pPr>
        <w:pStyle w:val="ListParagraph"/>
        <w:spacing w:after="0" w:line="240" w:lineRule="auto"/>
        <w:ind w:left="0"/>
        <w:rPr>
          <w:rFonts w:ascii="Calibri" w:hAnsi="Calibri" w:cs="Calibri"/>
          <w:sz w:val="24"/>
          <w:szCs w:val="24"/>
        </w:rPr>
      </w:pPr>
    </w:p>
    <w:p w14:paraId="2E035ED7" w14:textId="06C5D84F" w:rsidR="00665C9F" w:rsidRPr="002541BB" w:rsidRDefault="00D71E30" w:rsidP="00E35F49">
      <w:pPr>
        <w:pStyle w:val="ListParagraph"/>
        <w:numPr>
          <w:ilvl w:val="1"/>
          <w:numId w:val="27"/>
        </w:numPr>
        <w:spacing w:after="0" w:line="240" w:lineRule="auto"/>
        <w:ind w:left="0" w:firstLine="0"/>
        <w:rPr>
          <w:rFonts w:ascii="Calibri" w:hAnsi="Calibri" w:cs="Calibri"/>
          <w:sz w:val="24"/>
          <w:szCs w:val="24"/>
        </w:rPr>
      </w:pPr>
      <w:r w:rsidRPr="002541BB">
        <w:rPr>
          <w:rFonts w:ascii="Calibri" w:hAnsi="Calibri" w:cs="Calibri"/>
          <w:sz w:val="24"/>
          <w:szCs w:val="24"/>
        </w:rPr>
        <w:t>Rinse the t</w:t>
      </w:r>
      <w:r w:rsidR="008E6E12" w:rsidRPr="002541BB">
        <w:rPr>
          <w:rFonts w:ascii="Calibri" w:hAnsi="Calibri" w:cs="Calibri"/>
          <w:sz w:val="24"/>
          <w:szCs w:val="24"/>
        </w:rPr>
        <w:t>issue thrice</w:t>
      </w:r>
      <w:r w:rsidR="00665C9F" w:rsidRPr="002541BB">
        <w:rPr>
          <w:rFonts w:ascii="Calibri" w:hAnsi="Calibri" w:cs="Calibri"/>
          <w:sz w:val="24"/>
          <w:szCs w:val="24"/>
        </w:rPr>
        <w:t xml:space="preserve"> with PBS to remove adsorbed drug and film excipients. </w:t>
      </w:r>
    </w:p>
    <w:p w14:paraId="666ECCF3" w14:textId="77777777" w:rsidR="00962092" w:rsidRPr="002541BB" w:rsidRDefault="00962092" w:rsidP="00E35F49">
      <w:pPr>
        <w:pStyle w:val="ListParagraph"/>
        <w:spacing w:after="0" w:line="240" w:lineRule="auto"/>
        <w:ind w:left="0"/>
        <w:rPr>
          <w:rFonts w:ascii="Calibri" w:hAnsi="Calibri" w:cs="Calibri"/>
          <w:sz w:val="24"/>
          <w:szCs w:val="24"/>
        </w:rPr>
      </w:pPr>
    </w:p>
    <w:p w14:paraId="525A3B3E" w14:textId="4DF914EE" w:rsidR="00665C9F" w:rsidRPr="002541BB" w:rsidRDefault="00665C9F" w:rsidP="00E35F49">
      <w:pPr>
        <w:pStyle w:val="ListParagraph"/>
        <w:numPr>
          <w:ilvl w:val="1"/>
          <w:numId w:val="27"/>
        </w:numPr>
        <w:spacing w:after="0" w:line="240" w:lineRule="auto"/>
        <w:ind w:left="0" w:firstLine="0"/>
        <w:rPr>
          <w:rFonts w:ascii="Calibri" w:hAnsi="Calibri" w:cs="Calibri"/>
          <w:sz w:val="24"/>
          <w:szCs w:val="24"/>
        </w:rPr>
      </w:pPr>
      <w:r w:rsidRPr="002541BB">
        <w:rPr>
          <w:rFonts w:ascii="Calibri" w:hAnsi="Calibri" w:cs="Calibri"/>
          <w:sz w:val="24"/>
          <w:szCs w:val="24"/>
        </w:rPr>
        <w:t>Then</w:t>
      </w:r>
      <w:r w:rsidR="00FA7840" w:rsidRPr="002541BB">
        <w:rPr>
          <w:rFonts w:ascii="Calibri" w:hAnsi="Calibri" w:cs="Calibri"/>
          <w:sz w:val="24"/>
          <w:szCs w:val="24"/>
        </w:rPr>
        <w:t>,</w:t>
      </w:r>
      <w:r w:rsidRPr="002541BB">
        <w:rPr>
          <w:rFonts w:ascii="Calibri" w:hAnsi="Calibri" w:cs="Calibri"/>
          <w:sz w:val="24"/>
          <w:szCs w:val="24"/>
        </w:rPr>
        <w:t xml:space="preserve"> homogenize</w:t>
      </w:r>
      <w:r w:rsidR="00D71E30" w:rsidRPr="002541BB">
        <w:rPr>
          <w:rFonts w:ascii="Calibri" w:hAnsi="Calibri" w:cs="Calibri"/>
          <w:sz w:val="24"/>
          <w:szCs w:val="24"/>
        </w:rPr>
        <w:t xml:space="preserve"> the tissue</w:t>
      </w:r>
      <w:r w:rsidRPr="002541BB">
        <w:rPr>
          <w:rFonts w:ascii="Calibri" w:hAnsi="Calibri" w:cs="Calibri"/>
          <w:sz w:val="24"/>
          <w:szCs w:val="24"/>
        </w:rPr>
        <w:t xml:space="preserve"> in 5 m</w:t>
      </w:r>
      <w:r w:rsidR="00FA7840" w:rsidRPr="002541BB">
        <w:rPr>
          <w:rFonts w:ascii="Calibri" w:hAnsi="Calibri" w:cs="Calibri"/>
          <w:sz w:val="24"/>
          <w:szCs w:val="24"/>
        </w:rPr>
        <w:t>L of</w:t>
      </w:r>
      <w:r w:rsidRPr="002541BB">
        <w:rPr>
          <w:rFonts w:ascii="Calibri" w:hAnsi="Calibri" w:cs="Calibri"/>
          <w:sz w:val="24"/>
          <w:szCs w:val="24"/>
        </w:rPr>
        <w:t xml:space="preserve"> PBS using </w:t>
      </w:r>
      <w:r w:rsidR="00FA7840" w:rsidRPr="002541BB">
        <w:rPr>
          <w:rFonts w:ascii="Calibri" w:hAnsi="Calibri" w:cs="Calibri"/>
          <w:sz w:val="24"/>
          <w:szCs w:val="24"/>
        </w:rPr>
        <w:t xml:space="preserve">a </w:t>
      </w:r>
      <w:r w:rsidRPr="002541BB">
        <w:rPr>
          <w:rFonts w:ascii="Calibri" w:hAnsi="Calibri" w:cs="Calibri"/>
          <w:sz w:val="24"/>
          <w:szCs w:val="24"/>
        </w:rPr>
        <w:t>table</w:t>
      </w:r>
      <w:r w:rsidR="00FA7840" w:rsidRPr="002541BB">
        <w:rPr>
          <w:rFonts w:ascii="Calibri" w:hAnsi="Calibri" w:cs="Calibri"/>
          <w:sz w:val="24"/>
          <w:szCs w:val="24"/>
        </w:rPr>
        <w:t>top homogenizer until</w:t>
      </w:r>
      <w:r w:rsidRPr="002541BB">
        <w:rPr>
          <w:rFonts w:ascii="Calibri" w:hAnsi="Calibri" w:cs="Calibri"/>
          <w:sz w:val="24"/>
          <w:szCs w:val="24"/>
        </w:rPr>
        <w:t xml:space="preserve"> completely fragmented. </w:t>
      </w:r>
    </w:p>
    <w:p w14:paraId="51068D0D" w14:textId="77777777" w:rsidR="00962092" w:rsidRPr="002541BB" w:rsidRDefault="00962092" w:rsidP="00E35F49">
      <w:pPr>
        <w:pStyle w:val="ListParagraph"/>
        <w:spacing w:after="0" w:line="240" w:lineRule="auto"/>
        <w:ind w:left="0"/>
        <w:rPr>
          <w:rFonts w:ascii="Calibri" w:hAnsi="Calibri" w:cs="Calibri"/>
          <w:sz w:val="24"/>
          <w:szCs w:val="24"/>
        </w:rPr>
      </w:pPr>
    </w:p>
    <w:p w14:paraId="6A9F8AE5" w14:textId="67A4CEF7" w:rsidR="00665C9F" w:rsidRPr="002541BB" w:rsidRDefault="00D71E30" w:rsidP="00E35F49">
      <w:pPr>
        <w:pStyle w:val="ListParagraph"/>
        <w:numPr>
          <w:ilvl w:val="1"/>
          <w:numId w:val="27"/>
        </w:numPr>
        <w:spacing w:after="0" w:line="240" w:lineRule="auto"/>
        <w:ind w:left="0" w:firstLine="0"/>
        <w:rPr>
          <w:rFonts w:ascii="Calibri" w:hAnsi="Calibri" w:cs="Calibri"/>
          <w:sz w:val="24"/>
          <w:szCs w:val="24"/>
        </w:rPr>
      </w:pPr>
      <w:r w:rsidRPr="002541BB">
        <w:rPr>
          <w:rFonts w:ascii="Calibri" w:hAnsi="Calibri" w:cs="Calibri"/>
          <w:sz w:val="24"/>
          <w:szCs w:val="24"/>
        </w:rPr>
        <w:t>Store t</w:t>
      </w:r>
      <w:r w:rsidR="00665C9F" w:rsidRPr="002541BB">
        <w:rPr>
          <w:rFonts w:ascii="Calibri" w:hAnsi="Calibri" w:cs="Calibri"/>
          <w:sz w:val="24"/>
          <w:szCs w:val="24"/>
        </w:rPr>
        <w:t xml:space="preserve">he sample overnight at 4 </w:t>
      </w:r>
      <w:r w:rsidR="00665C9F" w:rsidRPr="002541BB">
        <w:rPr>
          <w:rFonts w:ascii="Calibri" w:hAnsi="Calibri" w:cs="Calibri"/>
          <w:sz w:val="24"/>
          <w:szCs w:val="24"/>
          <w:vertAlign w:val="superscript"/>
        </w:rPr>
        <w:t>◦</w:t>
      </w:r>
      <w:r w:rsidR="00665C9F" w:rsidRPr="002541BB">
        <w:rPr>
          <w:rFonts w:ascii="Calibri" w:hAnsi="Calibri" w:cs="Calibri"/>
          <w:sz w:val="24"/>
          <w:szCs w:val="24"/>
        </w:rPr>
        <w:t xml:space="preserve">C to allow equilibration </w:t>
      </w:r>
      <w:r w:rsidR="00FA7840" w:rsidRPr="002541BB">
        <w:rPr>
          <w:rFonts w:ascii="Calibri" w:hAnsi="Calibri" w:cs="Calibri"/>
          <w:sz w:val="24"/>
          <w:szCs w:val="24"/>
        </w:rPr>
        <w:t>of peptide partitioning betwee</w:t>
      </w:r>
      <w:r w:rsidR="00665C9F" w:rsidRPr="002541BB">
        <w:rPr>
          <w:rFonts w:ascii="Calibri" w:hAnsi="Calibri" w:cs="Calibri"/>
          <w:sz w:val="24"/>
          <w:szCs w:val="24"/>
        </w:rPr>
        <w:t xml:space="preserve">n homogenized tissue and PBS. </w:t>
      </w:r>
    </w:p>
    <w:p w14:paraId="5B4BFA6D" w14:textId="77777777" w:rsidR="00962092" w:rsidRPr="002541BB" w:rsidRDefault="00962092" w:rsidP="00E35F49">
      <w:pPr>
        <w:pStyle w:val="ListParagraph"/>
        <w:spacing w:after="0" w:line="240" w:lineRule="auto"/>
        <w:ind w:left="0"/>
        <w:rPr>
          <w:rFonts w:ascii="Calibri" w:hAnsi="Calibri" w:cs="Calibri"/>
          <w:sz w:val="24"/>
          <w:szCs w:val="24"/>
        </w:rPr>
      </w:pPr>
    </w:p>
    <w:p w14:paraId="05A05713" w14:textId="5647ABA8" w:rsidR="00665C9F" w:rsidRPr="002541BB" w:rsidRDefault="00665C9F" w:rsidP="00E35F49">
      <w:pPr>
        <w:pStyle w:val="ListParagraph"/>
        <w:numPr>
          <w:ilvl w:val="1"/>
          <w:numId w:val="27"/>
        </w:numPr>
        <w:spacing w:after="0" w:line="240" w:lineRule="auto"/>
        <w:ind w:left="0" w:firstLine="0"/>
        <w:rPr>
          <w:rFonts w:ascii="Calibri" w:hAnsi="Calibri" w:cs="Calibri"/>
          <w:sz w:val="24"/>
          <w:szCs w:val="24"/>
        </w:rPr>
      </w:pPr>
      <w:r w:rsidRPr="002541BB">
        <w:rPr>
          <w:rFonts w:ascii="Calibri" w:hAnsi="Calibri" w:cs="Calibri"/>
          <w:sz w:val="24"/>
          <w:szCs w:val="24"/>
        </w:rPr>
        <w:t xml:space="preserve">Subsequently, </w:t>
      </w:r>
      <w:r w:rsidR="00D71E30" w:rsidRPr="002541BB">
        <w:rPr>
          <w:rFonts w:ascii="Calibri" w:hAnsi="Calibri" w:cs="Calibri"/>
          <w:sz w:val="24"/>
          <w:szCs w:val="24"/>
        </w:rPr>
        <w:t xml:space="preserve">centrifuge </w:t>
      </w:r>
      <w:r w:rsidRPr="002541BB">
        <w:rPr>
          <w:rFonts w:ascii="Calibri" w:hAnsi="Calibri" w:cs="Calibri"/>
          <w:sz w:val="24"/>
          <w:szCs w:val="24"/>
        </w:rPr>
        <w:t>the mixture at 5000</w:t>
      </w:r>
      <w:r w:rsidR="00FA7840" w:rsidRPr="002541BB">
        <w:rPr>
          <w:rFonts w:ascii="Calibri" w:hAnsi="Calibri" w:cs="Calibri"/>
          <w:sz w:val="24"/>
          <w:szCs w:val="24"/>
        </w:rPr>
        <w:t xml:space="preserve"> </w:t>
      </w:r>
      <w:r w:rsidR="00FA7840" w:rsidRPr="002541BB">
        <w:rPr>
          <w:rFonts w:ascii="Calibri" w:hAnsi="Calibri" w:cs="Calibri"/>
          <w:sz w:val="24"/>
          <w:szCs w:val="24"/>
        </w:rPr>
        <w:sym w:font="Symbol" w:char="F0B4"/>
      </w:r>
      <w:r w:rsidR="00FA7840" w:rsidRPr="002541BB">
        <w:rPr>
          <w:rFonts w:ascii="Calibri" w:hAnsi="Calibri" w:cs="Calibri"/>
          <w:sz w:val="24"/>
          <w:szCs w:val="24"/>
        </w:rPr>
        <w:t xml:space="preserve"> </w:t>
      </w:r>
      <w:r w:rsidRPr="00E35F49">
        <w:rPr>
          <w:rFonts w:ascii="Calibri" w:hAnsi="Calibri" w:cs="Calibri"/>
          <w:i/>
          <w:iCs/>
          <w:sz w:val="24"/>
          <w:szCs w:val="24"/>
        </w:rPr>
        <w:t>g</w:t>
      </w:r>
      <w:r w:rsidRPr="002541BB">
        <w:rPr>
          <w:rFonts w:ascii="Calibri" w:hAnsi="Calibri" w:cs="Calibri"/>
          <w:sz w:val="24"/>
          <w:szCs w:val="24"/>
        </w:rPr>
        <w:t xml:space="preserve"> for 5 min to precipitate the fragments and collect the supernatant for quantitation. </w:t>
      </w:r>
    </w:p>
    <w:p w14:paraId="385EBC91" w14:textId="77777777" w:rsidR="00962092" w:rsidRPr="002541BB" w:rsidRDefault="00962092" w:rsidP="00E35F49">
      <w:pPr>
        <w:pStyle w:val="ListParagraph"/>
        <w:spacing w:after="0" w:line="240" w:lineRule="auto"/>
        <w:ind w:left="0"/>
        <w:rPr>
          <w:rFonts w:ascii="Calibri" w:hAnsi="Calibri" w:cs="Calibri"/>
          <w:sz w:val="24"/>
          <w:szCs w:val="24"/>
        </w:rPr>
      </w:pPr>
    </w:p>
    <w:p w14:paraId="73392C3F" w14:textId="01E341D1" w:rsidR="00665C9F" w:rsidRPr="002541BB" w:rsidRDefault="0050500D" w:rsidP="00E35F49">
      <w:pPr>
        <w:pStyle w:val="ListParagraph"/>
        <w:numPr>
          <w:ilvl w:val="1"/>
          <w:numId w:val="27"/>
        </w:numPr>
        <w:spacing w:after="0" w:line="240" w:lineRule="auto"/>
        <w:ind w:left="0" w:firstLine="0"/>
        <w:rPr>
          <w:rFonts w:ascii="Calibri" w:hAnsi="Calibri" w:cs="Calibri"/>
          <w:sz w:val="24"/>
          <w:szCs w:val="24"/>
        </w:rPr>
      </w:pPr>
      <w:r w:rsidRPr="002541BB">
        <w:rPr>
          <w:rFonts w:ascii="Calibri" w:hAnsi="Calibri" w:cs="Calibri"/>
          <w:sz w:val="24"/>
          <w:szCs w:val="24"/>
        </w:rPr>
        <w:t>S</w:t>
      </w:r>
      <w:r w:rsidR="00D71E30" w:rsidRPr="002541BB">
        <w:rPr>
          <w:rFonts w:ascii="Calibri" w:hAnsi="Calibri" w:cs="Calibri"/>
          <w:sz w:val="24"/>
          <w:szCs w:val="24"/>
        </w:rPr>
        <w:t>terilize the</w:t>
      </w:r>
      <w:r w:rsidR="00665C9F" w:rsidRPr="002541BB">
        <w:rPr>
          <w:rFonts w:ascii="Calibri" w:hAnsi="Calibri" w:cs="Calibri"/>
          <w:sz w:val="24"/>
          <w:szCs w:val="24"/>
        </w:rPr>
        <w:t xml:space="preserve"> supernatant through 0.22 µm centrifuge filters to remove residual particles before </w:t>
      </w:r>
      <w:proofErr w:type="spellStart"/>
      <w:r w:rsidR="00665C9F" w:rsidRPr="002541BB">
        <w:rPr>
          <w:rFonts w:ascii="Calibri" w:hAnsi="Calibri" w:cs="Calibri"/>
          <w:sz w:val="24"/>
          <w:szCs w:val="24"/>
        </w:rPr>
        <w:t>uHPLC</w:t>
      </w:r>
      <w:proofErr w:type="spellEnd"/>
      <w:r w:rsidR="00665C9F" w:rsidRPr="002541BB">
        <w:rPr>
          <w:rFonts w:ascii="Calibri" w:hAnsi="Calibri" w:cs="Calibri"/>
          <w:sz w:val="24"/>
          <w:szCs w:val="24"/>
        </w:rPr>
        <w:t xml:space="preserve"> analysis.  </w:t>
      </w:r>
    </w:p>
    <w:p w14:paraId="07CA529E" w14:textId="77777777" w:rsidR="00962092" w:rsidRPr="002541BB" w:rsidRDefault="00962092" w:rsidP="00E35F49">
      <w:pPr>
        <w:pStyle w:val="ListParagraph"/>
        <w:spacing w:after="0" w:line="240" w:lineRule="auto"/>
        <w:ind w:left="0"/>
        <w:rPr>
          <w:rFonts w:ascii="Calibri" w:hAnsi="Calibri" w:cs="Calibri"/>
          <w:sz w:val="24"/>
          <w:szCs w:val="24"/>
        </w:rPr>
      </w:pPr>
    </w:p>
    <w:p w14:paraId="73635D80" w14:textId="571EFA5E" w:rsidR="00665C9F" w:rsidRPr="00EE0A2B" w:rsidRDefault="00244344" w:rsidP="00E35F49">
      <w:pPr>
        <w:pStyle w:val="ListParagraph"/>
        <w:numPr>
          <w:ilvl w:val="0"/>
          <w:numId w:val="27"/>
        </w:numPr>
        <w:spacing w:after="0" w:line="240" w:lineRule="auto"/>
        <w:ind w:left="0" w:firstLine="0"/>
        <w:rPr>
          <w:rFonts w:ascii="Calibri" w:hAnsi="Calibri" w:cs="Calibri"/>
          <w:b/>
          <w:bCs/>
          <w:sz w:val="24"/>
          <w:szCs w:val="24"/>
          <w:highlight w:val="yellow"/>
          <w:rPrChange w:id="275" w:author="Muhammad Ijaz" w:date="2026-04-14T09:20:00Z" w16du:dateUtc="2026-04-14T08:20:00Z">
            <w:rPr>
              <w:rFonts w:ascii="Calibri" w:hAnsi="Calibri" w:cs="Calibri"/>
              <w:b/>
              <w:bCs/>
              <w:sz w:val="24"/>
              <w:szCs w:val="24"/>
            </w:rPr>
          </w:rPrChange>
        </w:rPr>
      </w:pPr>
      <w:r w:rsidRPr="00EE0A2B">
        <w:rPr>
          <w:rFonts w:ascii="Calibri" w:hAnsi="Calibri" w:cs="Calibri"/>
          <w:b/>
          <w:bCs/>
          <w:sz w:val="24"/>
          <w:szCs w:val="24"/>
          <w:highlight w:val="yellow"/>
          <w:rPrChange w:id="276" w:author="Muhammad Ijaz" w:date="2026-04-14T09:20:00Z" w16du:dateUtc="2026-04-14T08:20:00Z">
            <w:rPr>
              <w:rFonts w:ascii="Calibri" w:hAnsi="Calibri" w:cs="Calibri"/>
              <w:b/>
              <w:bCs/>
              <w:sz w:val="24"/>
              <w:szCs w:val="24"/>
            </w:rPr>
          </w:rPrChange>
        </w:rPr>
        <w:t>O</w:t>
      </w:r>
      <w:r w:rsidR="00665C9F" w:rsidRPr="00EE0A2B">
        <w:rPr>
          <w:rFonts w:ascii="Calibri" w:hAnsi="Calibri" w:cs="Calibri"/>
          <w:b/>
          <w:bCs/>
          <w:sz w:val="24"/>
          <w:szCs w:val="24"/>
          <w:highlight w:val="yellow"/>
          <w:rPrChange w:id="277" w:author="Muhammad Ijaz" w:date="2026-04-14T09:20:00Z" w16du:dateUtc="2026-04-14T08:20:00Z">
            <w:rPr>
              <w:rFonts w:ascii="Calibri" w:hAnsi="Calibri" w:cs="Calibri"/>
              <w:b/>
              <w:bCs/>
              <w:sz w:val="24"/>
              <w:szCs w:val="24"/>
            </w:rPr>
          </w:rPrChange>
        </w:rPr>
        <w:t>romucosal tissue histology</w:t>
      </w:r>
    </w:p>
    <w:p w14:paraId="565CAA6D" w14:textId="77777777" w:rsidR="00962092" w:rsidRPr="00EE0A2B" w:rsidRDefault="00962092" w:rsidP="00E35F49">
      <w:pPr>
        <w:pStyle w:val="ListParagraph"/>
        <w:spacing w:after="0" w:line="240" w:lineRule="auto"/>
        <w:ind w:left="0"/>
        <w:rPr>
          <w:rFonts w:ascii="Calibri" w:hAnsi="Calibri" w:cs="Calibri"/>
          <w:b/>
          <w:bCs/>
          <w:sz w:val="24"/>
          <w:szCs w:val="24"/>
          <w:highlight w:val="yellow"/>
          <w:rPrChange w:id="278" w:author="Muhammad Ijaz" w:date="2026-04-14T09:20:00Z" w16du:dateUtc="2026-04-14T08:20:00Z">
            <w:rPr>
              <w:rFonts w:ascii="Calibri" w:hAnsi="Calibri" w:cs="Calibri"/>
              <w:b/>
              <w:bCs/>
              <w:sz w:val="24"/>
              <w:szCs w:val="24"/>
            </w:rPr>
          </w:rPrChange>
        </w:rPr>
      </w:pPr>
    </w:p>
    <w:p w14:paraId="4606F801" w14:textId="35D2E51E" w:rsidR="00665C9F" w:rsidRPr="00EE0A2B" w:rsidRDefault="00FA7840" w:rsidP="002541BB">
      <w:pPr>
        <w:tabs>
          <w:tab w:val="left" w:pos="284"/>
        </w:tabs>
      </w:pPr>
      <w:r w:rsidRPr="00EE0A2B">
        <w:t xml:space="preserve">NOTE: </w:t>
      </w:r>
      <w:r w:rsidR="00665C9F" w:rsidRPr="00EE0A2B">
        <w:t xml:space="preserve">After 3 h of permeation of the GLP-1 RA from mixtures, HTCs, or films, mucosae are processed for assessment of damage. </w:t>
      </w:r>
    </w:p>
    <w:p w14:paraId="4BB5751A" w14:textId="77777777" w:rsidR="00962092" w:rsidRPr="00EE0A2B" w:rsidRDefault="00962092" w:rsidP="002541BB">
      <w:pPr>
        <w:tabs>
          <w:tab w:val="left" w:pos="284"/>
        </w:tabs>
        <w:rPr>
          <w:highlight w:val="yellow"/>
          <w:rPrChange w:id="279" w:author="Muhammad Ijaz" w:date="2026-04-14T09:20:00Z" w16du:dateUtc="2026-04-14T08:20:00Z">
            <w:rPr/>
          </w:rPrChange>
        </w:rPr>
      </w:pPr>
    </w:p>
    <w:p w14:paraId="4C5D1D13" w14:textId="750F07C8" w:rsidR="00962092" w:rsidRPr="00EE0A2B" w:rsidRDefault="00D71E30" w:rsidP="00E35F49">
      <w:pPr>
        <w:pStyle w:val="ListParagraph"/>
        <w:numPr>
          <w:ilvl w:val="1"/>
          <w:numId w:val="27"/>
        </w:numPr>
        <w:spacing w:after="0" w:line="240" w:lineRule="auto"/>
        <w:ind w:left="0" w:firstLine="0"/>
        <w:rPr>
          <w:rFonts w:ascii="Calibri" w:hAnsi="Calibri" w:cs="Calibri"/>
          <w:sz w:val="24"/>
          <w:szCs w:val="24"/>
          <w:highlight w:val="yellow"/>
          <w:rPrChange w:id="280" w:author="Muhammad Ijaz" w:date="2026-04-14T09:20:00Z" w16du:dateUtc="2026-04-14T08:20:00Z">
            <w:rPr>
              <w:rFonts w:ascii="Calibri" w:hAnsi="Calibri" w:cs="Calibri"/>
              <w:sz w:val="24"/>
              <w:szCs w:val="24"/>
            </w:rPr>
          </w:rPrChange>
        </w:rPr>
      </w:pPr>
      <w:r w:rsidRPr="00EE0A2B">
        <w:rPr>
          <w:rFonts w:ascii="Calibri" w:hAnsi="Calibri" w:cs="Calibri"/>
          <w:sz w:val="24"/>
          <w:szCs w:val="24"/>
          <w:highlight w:val="yellow"/>
          <w:rPrChange w:id="281" w:author="Muhammad Ijaz" w:date="2026-04-14T09:20:00Z" w16du:dateUtc="2026-04-14T08:20:00Z">
            <w:rPr>
              <w:rFonts w:ascii="Calibri" w:hAnsi="Calibri" w:cs="Calibri"/>
              <w:sz w:val="24"/>
              <w:szCs w:val="24"/>
            </w:rPr>
          </w:rPrChange>
        </w:rPr>
        <w:t>Fix t</w:t>
      </w:r>
      <w:r w:rsidR="00665C9F" w:rsidRPr="00EE0A2B">
        <w:rPr>
          <w:rFonts w:ascii="Calibri" w:hAnsi="Calibri" w:cs="Calibri"/>
          <w:sz w:val="24"/>
          <w:szCs w:val="24"/>
          <w:highlight w:val="yellow"/>
          <w:rPrChange w:id="282" w:author="Muhammad Ijaz" w:date="2026-04-14T09:20:00Z" w16du:dateUtc="2026-04-14T08:20:00Z">
            <w:rPr>
              <w:rFonts w:ascii="Calibri" w:hAnsi="Calibri" w:cs="Calibri"/>
              <w:sz w:val="24"/>
              <w:szCs w:val="24"/>
            </w:rPr>
          </w:rPrChange>
        </w:rPr>
        <w:t xml:space="preserve">he tissues in 10% formalin for 48 </w:t>
      </w:r>
      <w:proofErr w:type="gramStart"/>
      <w:r w:rsidR="00665C9F" w:rsidRPr="00EE0A2B">
        <w:rPr>
          <w:rFonts w:ascii="Calibri" w:hAnsi="Calibri" w:cs="Calibri"/>
          <w:sz w:val="24"/>
          <w:szCs w:val="24"/>
          <w:highlight w:val="yellow"/>
          <w:rPrChange w:id="283" w:author="Muhammad Ijaz" w:date="2026-04-14T09:20:00Z" w16du:dateUtc="2026-04-14T08:20:00Z">
            <w:rPr>
              <w:rFonts w:ascii="Calibri" w:hAnsi="Calibri" w:cs="Calibri"/>
              <w:sz w:val="24"/>
              <w:szCs w:val="24"/>
            </w:rPr>
          </w:rPrChange>
        </w:rPr>
        <w:t>h, and</w:t>
      </w:r>
      <w:proofErr w:type="gramEnd"/>
      <w:r w:rsidR="00665C9F" w:rsidRPr="00EE0A2B">
        <w:rPr>
          <w:rFonts w:ascii="Calibri" w:hAnsi="Calibri" w:cs="Calibri"/>
          <w:sz w:val="24"/>
          <w:szCs w:val="24"/>
          <w:highlight w:val="yellow"/>
          <w:rPrChange w:id="284" w:author="Muhammad Ijaz" w:date="2026-04-14T09:20:00Z" w16du:dateUtc="2026-04-14T08:20:00Z">
            <w:rPr>
              <w:rFonts w:ascii="Calibri" w:hAnsi="Calibri" w:cs="Calibri"/>
              <w:sz w:val="24"/>
              <w:szCs w:val="24"/>
            </w:rPr>
          </w:rPrChange>
        </w:rPr>
        <w:t xml:space="preserve"> </w:t>
      </w:r>
      <w:r w:rsidR="00263D80" w:rsidRPr="00EE0A2B">
        <w:rPr>
          <w:rFonts w:ascii="Calibri" w:hAnsi="Calibri" w:cs="Calibri"/>
          <w:sz w:val="24"/>
          <w:szCs w:val="24"/>
          <w:highlight w:val="yellow"/>
          <w:rPrChange w:id="285" w:author="Muhammad Ijaz" w:date="2026-04-14T09:20:00Z" w16du:dateUtc="2026-04-14T08:20:00Z">
            <w:rPr>
              <w:rFonts w:ascii="Calibri" w:hAnsi="Calibri" w:cs="Calibri"/>
              <w:sz w:val="24"/>
              <w:szCs w:val="24"/>
            </w:rPr>
          </w:rPrChange>
        </w:rPr>
        <w:t>then</w:t>
      </w:r>
      <w:r w:rsidR="00665C9F" w:rsidRPr="00EE0A2B">
        <w:rPr>
          <w:rFonts w:ascii="Calibri" w:hAnsi="Calibri" w:cs="Calibri"/>
          <w:sz w:val="24"/>
          <w:szCs w:val="24"/>
          <w:highlight w:val="yellow"/>
          <w:rPrChange w:id="286" w:author="Muhammad Ijaz" w:date="2026-04-14T09:20:00Z" w16du:dateUtc="2026-04-14T08:20:00Z">
            <w:rPr>
              <w:rFonts w:ascii="Calibri" w:hAnsi="Calibri" w:cs="Calibri"/>
              <w:sz w:val="24"/>
              <w:szCs w:val="24"/>
            </w:rPr>
          </w:rPrChange>
        </w:rPr>
        <w:t xml:space="preserve"> embed </w:t>
      </w:r>
      <w:r w:rsidR="00263D80" w:rsidRPr="00EE0A2B">
        <w:rPr>
          <w:rFonts w:ascii="Calibri" w:hAnsi="Calibri" w:cs="Calibri"/>
          <w:sz w:val="24"/>
          <w:szCs w:val="24"/>
          <w:highlight w:val="yellow"/>
          <w:rPrChange w:id="287" w:author="Muhammad Ijaz" w:date="2026-04-14T09:20:00Z" w16du:dateUtc="2026-04-14T08:20:00Z">
            <w:rPr>
              <w:rFonts w:ascii="Calibri" w:hAnsi="Calibri" w:cs="Calibri"/>
              <w:sz w:val="24"/>
              <w:szCs w:val="24"/>
            </w:rPr>
          </w:rPrChange>
        </w:rPr>
        <w:t xml:space="preserve">the fixed tissues </w:t>
      </w:r>
      <w:r w:rsidR="00665C9F" w:rsidRPr="00EE0A2B">
        <w:rPr>
          <w:rFonts w:ascii="Calibri" w:hAnsi="Calibri" w:cs="Calibri"/>
          <w:sz w:val="24"/>
          <w:szCs w:val="24"/>
          <w:highlight w:val="yellow"/>
          <w:rPrChange w:id="288" w:author="Muhammad Ijaz" w:date="2026-04-14T09:20:00Z" w16du:dateUtc="2026-04-14T08:20:00Z">
            <w:rPr>
              <w:rFonts w:ascii="Calibri" w:hAnsi="Calibri" w:cs="Calibri"/>
              <w:sz w:val="24"/>
              <w:szCs w:val="24"/>
            </w:rPr>
          </w:rPrChange>
        </w:rPr>
        <w:t>in paraffin</w:t>
      </w:r>
      <w:r w:rsidR="00962092" w:rsidRPr="00EE0A2B">
        <w:rPr>
          <w:rFonts w:ascii="Calibri" w:hAnsi="Calibri" w:cs="Calibri"/>
          <w:sz w:val="24"/>
          <w:szCs w:val="24"/>
          <w:highlight w:val="yellow"/>
          <w:rPrChange w:id="289" w:author="Muhammad Ijaz" w:date="2026-04-14T09:20:00Z" w16du:dateUtc="2026-04-14T08:20:00Z">
            <w:rPr>
              <w:rFonts w:ascii="Calibri" w:hAnsi="Calibri" w:cs="Calibri"/>
              <w:sz w:val="24"/>
              <w:szCs w:val="24"/>
            </w:rPr>
          </w:rPrChange>
        </w:rPr>
        <w:t>.</w:t>
      </w:r>
    </w:p>
    <w:p w14:paraId="146505A0" w14:textId="0EA4339F" w:rsidR="00665C9F" w:rsidRPr="00EE0A2B" w:rsidRDefault="00665C9F" w:rsidP="00E35F49">
      <w:pPr>
        <w:pStyle w:val="ListParagraph"/>
        <w:spacing w:after="0" w:line="240" w:lineRule="auto"/>
        <w:ind w:left="0"/>
        <w:rPr>
          <w:rFonts w:ascii="Calibri" w:hAnsi="Calibri" w:cs="Calibri"/>
          <w:sz w:val="24"/>
          <w:szCs w:val="24"/>
          <w:highlight w:val="yellow"/>
          <w:rPrChange w:id="290" w:author="Muhammad Ijaz" w:date="2026-04-14T09:20:00Z" w16du:dateUtc="2026-04-14T08:20:00Z">
            <w:rPr>
              <w:rFonts w:ascii="Calibri" w:hAnsi="Calibri" w:cs="Calibri"/>
              <w:sz w:val="24"/>
              <w:szCs w:val="24"/>
            </w:rPr>
          </w:rPrChange>
        </w:rPr>
      </w:pPr>
      <w:r w:rsidRPr="00EE0A2B">
        <w:rPr>
          <w:rFonts w:ascii="Calibri" w:hAnsi="Calibri" w:cs="Calibri"/>
          <w:sz w:val="24"/>
          <w:szCs w:val="24"/>
          <w:highlight w:val="yellow"/>
          <w:rPrChange w:id="291" w:author="Muhammad Ijaz" w:date="2026-04-14T09:20:00Z" w16du:dateUtc="2026-04-14T08:20:00Z">
            <w:rPr>
              <w:rFonts w:ascii="Calibri" w:hAnsi="Calibri" w:cs="Calibri"/>
              <w:sz w:val="24"/>
              <w:szCs w:val="24"/>
            </w:rPr>
          </w:rPrChange>
        </w:rPr>
        <w:t xml:space="preserve"> </w:t>
      </w:r>
    </w:p>
    <w:p w14:paraId="029574A4" w14:textId="407DB067" w:rsidR="00665C9F" w:rsidRPr="00EE0A2B" w:rsidRDefault="00D71E30" w:rsidP="00E35F49">
      <w:pPr>
        <w:pStyle w:val="ListParagraph"/>
        <w:numPr>
          <w:ilvl w:val="1"/>
          <w:numId w:val="27"/>
        </w:numPr>
        <w:spacing w:after="0" w:line="240" w:lineRule="auto"/>
        <w:ind w:left="0" w:firstLine="0"/>
        <w:rPr>
          <w:rFonts w:ascii="Calibri" w:hAnsi="Calibri" w:cs="Calibri"/>
          <w:sz w:val="24"/>
          <w:szCs w:val="24"/>
          <w:highlight w:val="yellow"/>
          <w:rPrChange w:id="292" w:author="Muhammad Ijaz" w:date="2026-04-14T09:20:00Z" w16du:dateUtc="2026-04-14T08:20:00Z">
            <w:rPr>
              <w:rFonts w:ascii="Calibri" w:hAnsi="Calibri" w:cs="Calibri"/>
              <w:sz w:val="24"/>
              <w:szCs w:val="24"/>
            </w:rPr>
          </w:rPrChange>
        </w:rPr>
      </w:pPr>
      <w:r w:rsidRPr="00EE0A2B">
        <w:rPr>
          <w:rFonts w:ascii="Calibri" w:hAnsi="Calibri" w:cs="Calibri"/>
          <w:sz w:val="24"/>
          <w:szCs w:val="24"/>
          <w:highlight w:val="yellow"/>
          <w:rPrChange w:id="293" w:author="Muhammad Ijaz" w:date="2026-04-14T09:20:00Z" w16du:dateUtc="2026-04-14T08:20:00Z">
            <w:rPr>
              <w:rFonts w:ascii="Calibri" w:hAnsi="Calibri" w:cs="Calibri"/>
              <w:sz w:val="24"/>
              <w:szCs w:val="24"/>
            </w:rPr>
          </w:rPrChange>
        </w:rPr>
        <w:t xml:space="preserve">Section the </w:t>
      </w:r>
      <w:r w:rsidR="008E6E12" w:rsidRPr="00EE0A2B">
        <w:rPr>
          <w:rFonts w:ascii="Calibri" w:hAnsi="Calibri" w:cs="Calibri"/>
          <w:sz w:val="24"/>
          <w:szCs w:val="24"/>
          <w:highlight w:val="yellow"/>
          <w:rPrChange w:id="294" w:author="Muhammad Ijaz" w:date="2026-04-14T09:20:00Z" w16du:dateUtc="2026-04-14T08:20:00Z">
            <w:rPr>
              <w:rFonts w:ascii="Calibri" w:hAnsi="Calibri" w:cs="Calibri"/>
              <w:sz w:val="24"/>
              <w:szCs w:val="24"/>
            </w:rPr>
          </w:rPrChange>
        </w:rPr>
        <w:t>tissues at</w:t>
      </w:r>
      <w:r w:rsidR="00665C9F" w:rsidRPr="00EE0A2B">
        <w:rPr>
          <w:rFonts w:ascii="Calibri" w:hAnsi="Calibri" w:cs="Calibri"/>
          <w:sz w:val="24"/>
          <w:szCs w:val="24"/>
          <w:highlight w:val="yellow"/>
          <w:rPrChange w:id="295" w:author="Muhammad Ijaz" w:date="2026-04-14T09:20:00Z" w16du:dateUtc="2026-04-14T08:20:00Z">
            <w:rPr>
              <w:rFonts w:ascii="Calibri" w:hAnsi="Calibri" w:cs="Calibri"/>
              <w:sz w:val="24"/>
              <w:szCs w:val="24"/>
            </w:rPr>
          </w:rPrChange>
        </w:rPr>
        <w:t xml:space="preserve"> </w:t>
      </w:r>
      <w:r w:rsidR="00FA7840" w:rsidRPr="00EE0A2B">
        <w:rPr>
          <w:rFonts w:ascii="Calibri" w:hAnsi="Calibri" w:cs="Calibri"/>
          <w:sz w:val="24"/>
          <w:szCs w:val="24"/>
          <w:highlight w:val="yellow"/>
          <w:rPrChange w:id="296" w:author="Muhammad Ijaz" w:date="2026-04-14T09:20:00Z" w16du:dateUtc="2026-04-14T08:20:00Z">
            <w:rPr>
              <w:rFonts w:ascii="Calibri" w:hAnsi="Calibri" w:cs="Calibri"/>
              <w:sz w:val="24"/>
              <w:szCs w:val="24"/>
            </w:rPr>
          </w:rPrChange>
        </w:rPr>
        <w:t xml:space="preserve">a </w:t>
      </w:r>
      <w:r w:rsidR="00665C9F" w:rsidRPr="00EE0A2B">
        <w:rPr>
          <w:rFonts w:ascii="Calibri" w:hAnsi="Calibri" w:cs="Calibri"/>
          <w:sz w:val="24"/>
          <w:szCs w:val="24"/>
          <w:highlight w:val="yellow"/>
          <w:rPrChange w:id="297" w:author="Muhammad Ijaz" w:date="2026-04-14T09:20:00Z" w16du:dateUtc="2026-04-14T08:20:00Z">
            <w:rPr>
              <w:rFonts w:ascii="Calibri" w:hAnsi="Calibri" w:cs="Calibri"/>
              <w:sz w:val="24"/>
              <w:szCs w:val="24"/>
            </w:rPr>
          </w:rPrChange>
        </w:rPr>
        <w:t>size of 5 µm using a microtome</w:t>
      </w:r>
      <w:r w:rsidR="00111B81" w:rsidRPr="00EE0A2B">
        <w:rPr>
          <w:rFonts w:ascii="Calibri" w:hAnsi="Calibri" w:cs="Calibri"/>
          <w:sz w:val="24"/>
          <w:szCs w:val="24"/>
          <w:highlight w:val="yellow"/>
          <w:rPrChange w:id="298" w:author="Muhammad Ijaz" w:date="2026-04-14T09:20:00Z" w16du:dateUtc="2026-04-14T08:20:00Z">
            <w:rPr>
              <w:rFonts w:ascii="Calibri" w:hAnsi="Calibri" w:cs="Calibri"/>
              <w:sz w:val="24"/>
              <w:szCs w:val="24"/>
            </w:rPr>
          </w:rPrChange>
        </w:rPr>
        <w:t>.</w:t>
      </w:r>
    </w:p>
    <w:p w14:paraId="021186B5"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299" w:author="Muhammad Ijaz" w:date="2026-04-14T09:20:00Z" w16du:dateUtc="2026-04-14T08:20:00Z">
            <w:rPr>
              <w:rFonts w:ascii="Calibri" w:hAnsi="Calibri" w:cs="Calibri"/>
              <w:sz w:val="24"/>
              <w:szCs w:val="24"/>
            </w:rPr>
          </w:rPrChange>
        </w:rPr>
      </w:pPr>
    </w:p>
    <w:p w14:paraId="3AA85CD1" w14:textId="48377CE1"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300" w:author="Muhammad Ijaz" w:date="2026-04-14T09:20:00Z" w16du:dateUtc="2026-04-14T08:20:00Z">
            <w:rPr>
              <w:rFonts w:ascii="Calibri" w:hAnsi="Calibri" w:cs="Calibri"/>
              <w:sz w:val="24"/>
              <w:szCs w:val="24"/>
            </w:rPr>
          </w:rPrChange>
        </w:rPr>
      </w:pPr>
      <w:r w:rsidRPr="00EE0A2B">
        <w:rPr>
          <w:rFonts w:ascii="Calibri" w:hAnsi="Calibri" w:cs="Calibri"/>
          <w:sz w:val="24"/>
          <w:szCs w:val="24"/>
          <w:highlight w:val="yellow"/>
          <w:rPrChange w:id="301" w:author="Muhammad Ijaz" w:date="2026-04-14T09:20:00Z" w16du:dateUtc="2026-04-14T08:20:00Z">
            <w:rPr>
              <w:rFonts w:ascii="Calibri" w:hAnsi="Calibri" w:cs="Calibri"/>
              <w:sz w:val="24"/>
              <w:szCs w:val="24"/>
            </w:rPr>
          </w:rPrChange>
        </w:rPr>
        <w:t>T</w:t>
      </w:r>
      <w:r w:rsidR="00D71E30" w:rsidRPr="00EE0A2B">
        <w:rPr>
          <w:rFonts w:ascii="Calibri" w:hAnsi="Calibri" w:cs="Calibri"/>
          <w:sz w:val="24"/>
          <w:szCs w:val="24"/>
          <w:highlight w:val="yellow"/>
          <w:rPrChange w:id="302" w:author="Muhammad Ijaz" w:date="2026-04-14T09:20:00Z" w16du:dateUtc="2026-04-14T08:20:00Z">
            <w:rPr>
              <w:rFonts w:ascii="Calibri" w:hAnsi="Calibri" w:cs="Calibri"/>
              <w:sz w:val="24"/>
              <w:szCs w:val="24"/>
            </w:rPr>
          </w:rPrChange>
        </w:rPr>
        <w:t>hen stain t</w:t>
      </w:r>
      <w:r w:rsidRPr="00EE0A2B">
        <w:rPr>
          <w:rFonts w:ascii="Calibri" w:hAnsi="Calibri" w:cs="Calibri"/>
          <w:sz w:val="24"/>
          <w:szCs w:val="24"/>
          <w:highlight w:val="yellow"/>
          <w:rPrChange w:id="303" w:author="Muhammad Ijaz" w:date="2026-04-14T09:20:00Z" w16du:dateUtc="2026-04-14T08:20:00Z">
            <w:rPr>
              <w:rFonts w:ascii="Calibri" w:hAnsi="Calibri" w:cs="Calibri"/>
              <w:sz w:val="24"/>
              <w:szCs w:val="24"/>
            </w:rPr>
          </w:rPrChange>
        </w:rPr>
        <w:t>issues with hematoxylin and eosin (HE) to examine the histological integrity using light microscopy</w:t>
      </w:r>
      <w:r w:rsidR="00263D80" w:rsidRPr="00EE0A2B">
        <w:rPr>
          <w:rFonts w:ascii="Calibri" w:hAnsi="Calibri" w:cs="Calibri"/>
          <w:sz w:val="24"/>
          <w:szCs w:val="24"/>
          <w:highlight w:val="yellow"/>
          <w:rPrChange w:id="304" w:author="Muhammad Ijaz" w:date="2026-04-14T09:20:00Z" w16du:dateUtc="2026-04-14T08:20:00Z">
            <w:rPr>
              <w:rFonts w:ascii="Calibri" w:hAnsi="Calibri" w:cs="Calibri"/>
              <w:sz w:val="24"/>
              <w:szCs w:val="24"/>
            </w:rPr>
          </w:rPrChange>
        </w:rPr>
        <w:t xml:space="preserve"> at 4</w:t>
      </w:r>
      <w:r w:rsidR="00FA7840" w:rsidRPr="00EE0A2B">
        <w:rPr>
          <w:rFonts w:ascii="Calibri" w:hAnsi="Calibri" w:cs="Calibri"/>
          <w:sz w:val="24"/>
          <w:szCs w:val="24"/>
          <w:highlight w:val="yellow"/>
          <w:rPrChange w:id="305" w:author="Muhammad Ijaz" w:date="2026-04-14T09:20:00Z" w16du:dateUtc="2026-04-14T08:20:00Z">
            <w:rPr>
              <w:rFonts w:ascii="Calibri" w:hAnsi="Calibri" w:cs="Calibri"/>
              <w:sz w:val="24"/>
              <w:szCs w:val="24"/>
            </w:rPr>
          </w:rPrChange>
        </w:rPr>
        <w:sym w:font="Symbol" w:char="F0B4"/>
      </w:r>
      <w:r w:rsidR="00263D80" w:rsidRPr="00EE0A2B">
        <w:rPr>
          <w:rFonts w:ascii="Calibri" w:hAnsi="Calibri" w:cs="Calibri"/>
          <w:sz w:val="24"/>
          <w:szCs w:val="24"/>
          <w:highlight w:val="yellow"/>
          <w:rPrChange w:id="306" w:author="Muhammad Ijaz" w:date="2026-04-14T09:20:00Z" w16du:dateUtc="2026-04-14T08:20:00Z">
            <w:rPr>
              <w:rFonts w:ascii="Calibri" w:hAnsi="Calibri" w:cs="Calibri"/>
              <w:sz w:val="24"/>
              <w:szCs w:val="24"/>
            </w:rPr>
          </w:rPrChange>
        </w:rPr>
        <w:t xml:space="preserve"> magnification</w:t>
      </w:r>
      <w:r w:rsidRPr="00EE0A2B">
        <w:rPr>
          <w:rFonts w:ascii="Calibri" w:hAnsi="Calibri" w:cs="Calibri"/>
          <w:sz w:val="24"/>
          <w:szCs w:val="24"/>
          <w:highlight w:val="yellow"/>
          <w:rPrChange w:id="307" w:author="Muhammad Ijaz" w:date="2026-04-14T09:20:00Z" w16du:dateUtc="2026-04-14T08:20:00Z">
            <w:rPr>
              <w:rFonts w:ascii="Calibri" w:hAnsi="Calibri" w:cs="Calibri"/>
              <w:sz w:val="24"/>
              <w:szCs w:val="24"/>
            </w:rPr>
          </w:rPrChange>
        </w:rPr>
        <w:t xml:space="preserve">. </w:t>
      </w:r>
    </w:p>
    <w:p w14:paraId="0543FA0F" w14:textId="77777777" w:rsidR="00962092" w:rsidRPr="00EE0A2B" w:rsidRDefault="00962092" w:rsidP="00E35F49">
      <w:pPr>
        <w:pStyle w:val="ListParagraph"/>
        <w:spacing w:after="0" w:line="240" w:lineRule="auto"/>
        <w:ind w:left="0"/>
        <w:rPr>
          <w:rFonts w:ascii="Calibri" w:hAnsi="Calibri" w:cs="Calibri"/>
          <w:sz w:val="24"/>
          <w:szCs w:val="24"/>
          <w:highlight w:val="yellow"/>
          <w:rPrChange w:id="308" w:author="Muhammad Ijaz" w:date="2026-04-14T09:20:00Z" w16du:dateUtc="2026-04-14T08:20:00Z">
            <w:rPr>
              <w:rFonts w:ascii="Calibri" w:hAnsi="Calibri" w:cs="Calibri"/>
              <w:sz w:val="24"/>
              <w:szCs w:val="24"/>
            </w:rPr>
          </w:rPrChange>
        </w:rPr>
      </w:pPr>
    </w:p>
    <w:p w14:paraId="67FDA254" w14:textId="7DFA0FE9" w:rsidR="00665C9F" w:rsidRPr="00EE0A2B" w:rsidRDefault="00665C9F" w:rsidP="00E35F49">
      <w:pPr>
        <w:pStyle w:val="ListParagraph"/>
        <w:numPr>
          <w:ilvl w:val="1"/>
          <w:numId w:val="27"/>
        </w:numPr>
        <w:spacing w:after="0" w:line="240" w:lineRule="auto"/>
        <w:ind w:left="0" w:firstLine="0"/>
        <w:rPr>
          <w:rFonts w:ascii="Calibri" w:hAnsi="Calibri" w:cs="Calibri"/>
          <w:sz w:val="24"/>
          <w:szCs w:val="24"/>
          <w:highlight w:val="yellow"/>
          <w:rPrChange w:id="309" w:author="Muhammad Ijaz" w:date="2026-04-14T09:20:00Z" w16du:dateUtc="2026-04-14T08:20:00Z">
            <w:rPr>
              <w:rFonts w:ascii="Calibri" w:hAnsi="Calibri" w:cs="Calibri"/>
              <w:sz w:val="24"/>
              <w:szCs w:val="24"/>
            </w:rPr>
          </w:rPrChange>
        </w:rPr>
      </w:pPr>
      <w:r w:rsidRPr="00EE0A2B">
        <w:rPr>
          <w:rFonts w:ascii="Calibri" w:hAnsi="Calibri" w:cs="Calibri"/>
          <w:sz w:val="24"/>
          <w:szCs w:val="24"/>
          <w:highlight w:val="yellow"/>
          <w:rPrChange w:id="310" w:author="Muhammad Ijaz" w:date="2026-04-14T09:20:00Z" w16du:dateUtc="2026-04-14T08:20:00Z">
            <w:rPr>
              <w:rFonts w:ascii="Calibri" w:hAnsi="Calibri" w:cs="Calibri"/>
              <w:sz w:val="24"/>
              <w:szCs w:val="24"/>
            </w:rPr>
          </w:rPrChange>
        </w:rPr>
        <w:t xml:space="preserve">Slides are imaged with an </w:t>
      </w:r>
      <w:r w:rsidR="00FA7840" w:rsidRPr="00EE0A2B">
        <w:rPr>
          <w:rFonts w:ascii="Calibri" w:hAnsi="Calibri" w:cs="Calibri"/>
          <w:sz w:val="24"/>
          <w:szCs w:val="24"/>
          <w:highlight w:val="yellow"/>
          <w:rPrChange w:id="311" w:author="Muhammad Ijaz" w:date="2026-04-14T09:20:00Z" w16du:dateUtc="2026-04-14T08:20:00Z">
            <w:rPr>
              <w:rFonts w:ascii="Calibri" w:hAnsi="Calibri" w:cs="Calibri"/>
              <w:sz w:val="24"/>
              <w:szCs w:val="24"/>
            </w:rPr>
          </w:rPrChange>
        </w:rPr>
        <w:t>upright</w:t>
      </w:r>
      <w:r w:rsidRPr="00EE0A2B">
        <w:rPr>
          <w:rFonts w:ascii="Calibri" w:hAnsi="Calibri" w:cs="Calibri"/>
          <w:sz w:val="24"/>
          <w:szCs w:val="24"/>
          <w:highlight w:val="yellow"/>
          <w:rPrChange w:id="312" w:author="Muhammad Ijaz" w:date="2026-04-14T09:20:00Z" w16du:dateUtc="2026-04-14T08:20:00Z">
            <w:rPr>
              <w:rFonts w:ascii="Calibri" w:hAnsi="Calibri" w:cs="Calibri"/>
              <w:sz w:val="24"/>
              <w:szCs w:val="24"/>
            </w:rPr>
          </w:rPrChange>
        </w:rPr>
        <w:t xml:space="preserve"> microscope and </w:t>
      </w:r>
      <w:r w:rsidR="005271B7" w:rsidRPr="00EE0A2B">
        <w:rPr>
          <w:rFonts w:ascii="Calibri" w:hAnsi="Calibri" w:cs="Calibri"/>
          <w:sz w:val="24"/>
          <w:szCs w:val="24"/>
          <w:highlight w:val="yellow"/>
          <w:rPrChange w:id="313" w:author="Muhammad Ijaz" w:date="2026-04-14T09:20:00Z" w16du:dateUtc="2026-04-14T08:20:00Z">
            <w:rPr>
              <w:rFonts w:ascii="Calibri" w:hAnsi="Calibri" w:cs="Calibri"/>
              <w:sz w:val="24"/>
              <w:szCs w:val="24"/>
            </w:rPr>
          </w:rPrChange>
        </w:rPr>
        <w:t>analyzed</w:t>
      </w:r>
      <w:r w:rsidRPr="00EE0A2B">
        <w:rPr>
          <w:rFonts w:ascii="Calibri" w:hAnsi="Calibri" w:cs="Calibri"/>
          <w:sz w:val="24"/>
          <w:szCs w:val="24"/>
          <w:highlight w:val="yellow"/>
          <w:rPrChange w:id="314" w:author="Muhammad Ijaz" w:date="2026-04-14T09:20:00Z" w16du:dateUtc="2026-04-14T08:20:00Z">
            <w:rPr>
              <w:rFonts w:ascii="Calibri" w:hAnsi="Calibri" w:cs="Calibri"/>
              <w:sz w:val="24"/>
              <w:szCs w:val="24"/>
            </w:rPr>
          </w:rPrChange>
        </w:rPr>
        <w:t xml:space="preserve"> using </w:t>
      </w:r>
      <w:r w:rsidR="00FA7840" w:rsidRPr="00EE0A2B">
        <w:rPr>
          <w:rFonts w:ascii="Calibri" w:hAnsi="Calibri" w:cs="Calibri"/>
          <w:sz w:val="24"/>
          <w:szCs w:val="24"/>
          <w:highlight w:val="yellow"/>
          <w:rPrChange w:id="315" w:author="Muhammad Ijaz" w:date="2026-04-14T09:20:00Z" w16du:dateUtc="2026-04-14T08:20:00Z">
            <w:rPr>
              <w:rFonts w:ascii="Calibri" w:hAnsi="Calibri" w:cs="Calibri"/>
              <w:sz w:val="24"/>
              <w:szCs w:val="24"/>
            </w:rPr>
          </w:rPrChange>
        </w:rPr>
        <w:t>image analysis</w:t>
      </w:r>
      <w:r w:rsidRPr="00EE0A2B">
        <w:rPr>
          <w:rFonts w:ascii="Calibri" w:hAnsi="Calibri" w:cs="Calibri"/>
          <w:sz w:val="24"/>
          <w:szCs w:val="24"/>
          <w:highlight w:val="yellow"/>
          <w:rPrChange w:id="316" w:author="Muhammad Ijaz" w:date="2026-04-14T09:20:00Z" w16du:dateUtc="2026-04-14T08:20:00Z">
            <w:rPr>
              <w:rFonts w:ascii="Calibri" w:hAnsi="Calibri" w:cs="Calibri"/>
              <w:sz w:val="24"/>
              <w:szCs w:val="24"/>
            </w:rPr>
          </w:rPrChange>
        </w:rPr>
        <w:t xml:space="preserve"> software.</w:t>
      </w:r>
    </w:p>
    <w:p w14:paraId="07AED532" w14:textId="77777777" w:rsidR="00962092" w:rsidRPr="002541BB" w:rsidRDefault="00962092" w:rsidP="00E35F49">
      <w:pPr>
        <w:pStyle w:val="ListParagraph"/>
        <w:spacing w:after="0" w:line="240" w:lineRule="auto"/>
        <w:ind w:left="0"/>
        <w:rPr>
          <w:rFonts w:ascii="Calibri" w:hAnsi="Calibri" w:cs="Calibri"/>
          <w:sz w:val="24"/>
          <w:szCs w:val="24"/>
        </w:rPr>
      </w:pPr>
    </w:p>
    <w:p w14:paraId="6407DEFD" w14:textId="7D4161F7" w:rsidR="00665C9F" w:rsidRPr="002541BB" w:rsidRDefault="00962092" w:rsidP="002541BB">
      <w:pPr>
        <w:tabs>
          <w:tab w:val="left" w:pos="284"/>
        </w:tabs>
      </w:pPr>
      <w:r w:rsidRPr="002541BB">
        <w:t xml:space="preserve">NOTE: </w:t>
      </w:r>
      <w:r w:rsidR="00665C9F" w:rsidRPr="002541BB">
        <w:t xml:space="preserve">The overall workflow is </w:t>
      </w:r>
      <w:r w:rsidR="005271B7" w:rsidRPr="002541BB">
        <w:t>summarized</w:t>
      </w:r>
      <w:r w:rsidR="00665C9F" w:rsidRPr="002541BB">
        <w:t xml:space="preserve"> in </w:t>
      </w:r>
      <w:r w:rsidR="00D71E30" w:rsidRPr="00E35F49">
        <w:rPr>
          <w:b/>
          <w:bCs/>
        </w:rPr>
        <w:t>Fig</w:t>
      </w:r>
      <w:r w:rsidR="00FA7840" w:rsidRPr="00E35F49">
        <w:rPr>
          <w:b/>
          <w:bCs/>
        </w:rPr>
        <w:t>ure</w:t>
      </w:r>
      <w:r w:rsidR="00665C9F" w:rsidRPr="00E35F49">
        <w:rPr>
          <w:b/>
          <w:bCs/>
        </w:rPr>
        <w:t xml:space="preserve"> 4</w:t>
      </w:r>
      <w:r w:rsidR="00665C9F" w:rsidRPr="002541BB">
        <w:t xml:space="preserve">. </w:t>
      </w:r>
    </w:p>
    <w:p w14:paraId="4015356B" w14:textId="77777777" w:rsidR="006E4797" w:rsidRPr="002541BB" w:rsidRDefault="006E4797" w:rsidP="002541BB">
      <w:pPr>
        <w:pBdr>
          <w:top w:val="nil"/>
          <w:left w:val="nil"/>
          <w:bottom w:val="nil"/>
          <w:right w:val="nil"/>
          <w:between w:val="nil"/>
        </w:pBdr>
        <w:rPr>
          <w:b/>
          <w:color w:val="000000"/>
        </w:rPr>
      </w:pPr>
    </w:p>
    <w:p w14:paraId="08AF3300" w14:textId="6783BF62" w:rsidR="006E4797" w:rsidRPr="002541BB" w:rsidRDefault="00244344" w:rsidP="002541BB">
      <w:pPr>
        <w:pBdr>
          <w:top w:val="nil"/>
          <w:left w:val="nil"/>
          <w:bottom w:val="nil"/>
          <w:right w:val="nil"/>
          <w:between w:val="nil"/>
        </w:pBdr>
        <w:rPr>
          <w:b/>
          <w:color w:val="000000"/>
        </w:rPr>
      </w:pPr>
      <w:r w:rsidRPr="002541BB">
        <w:rPr>
          <w:b/>
          <w:color w:val="000000"/>
        </w:rPr>
        <w:t xml:space="preserve">REPRESENTATIVE </w:t>
      </w:r>
      <w:r w:rsidR="00551D82" w:rsidRPr="002541BB">
        <w:rPr>
          <w:b/>
          <w:color w:val="000000"/>
        </w:rPr>
        <w:t>RESULTS</w:t>
      </w:r>
    </w:p>
    <w:p w14:paraId="3A12D626" w14:textId="5058388A" w:rsidR="00665C9F" w:rsidRPr="002541BB" w:rsidRDefault="00665C9F" w:rsidP="002541BB">
      <w:pPr>
        <w:rPr>
          <w:b/>
          <w:bCs/>
        </w:rPr>
      </w:pPr>
      <w:r w:rsidRPr="002541BB">
        <w:rPr>
          <w:b/>
          <w:bCs/>
        </w:rPr>
        <w:t>Isolation and dissection of porcine buccal epithelial tissues</w:t>
      </w:r>
    </w:p>
    <w:p w14:paraId="7FAE490A" w14:textId="11181317" w:rsidR="00665C9F" w:rsidRPr="002541BB" w:rsidRDefault="00665C9F" w:rsidP="002541BB">
      <w:r w:rsidRPr="002541BB">
        <w:t xml:space="preserve">Porcine buccal mucosa </w:t>
      </w:r>
      <w:r w:rsidR="002541BB" w:rsidRPr="002541BB">
        <w:t xml:space="preserve">is </w:t>
      </w:r>
      <w:r w:rsidRPr="002541BB">
        <w:t xml:space="preserve">widely used as </w:t>
      </w:r>
      <w:r w:rsidR="002541BB" w:rsidRPr="002541BB">
        <w:t xml:space="preserve">a </w:t>
      </w:r>
      <w:r w:rsidRPr="002541BB">
        <w:t xml:space="preserve">surrogate tissue for human </w:t>
      </w:r>
      <w:r w:rsidR="00E75F8D" w:rsidRPr="002541BB">
        <w:t>oromucosae</w:t>
      </w:r>
      <w:r w:rsidRPr="002541BB">
        <w:t xml:space="preserve"> because they </w:t>
      </w:r>
      <w:r w:rsidRPr="002541BB">
        <w:lastRenderedPageBreak/>
        <w:t>share comparable anatomical features and physiological barrier properties</w:t>
      </w:r>
      <w:r w:rsidRPr="002541BB">
        <w:fldChar w:fldCharType="begin"/>
      </w:r>
      <w:r w:rsidR="00054462">
        <w:instrText xml:space="preserve"> ADDIN EN.CITE &lt;EndNote&gt;&lt;Cite&gt;&lt;Author&gt;Marxen&lt;/Author&gt;&lt;Year&gt;2016&lt;/Year&gt;&lt;RecNum&gt;59&lt;/RecNum&gt;&lt;DisplayText&gt;&lt;style face="superscript"&gt;29&lt;/style&gt;&lt;/DisplayText&gt;&lt;record&gt;&lt;rec-number&gt;59&lt;/rec-number&gt;&lt;foreign-keys&gt;&lt;key app="EN" db-id="zzt5ew90tsdsz8et5aw5rxr7vv5ef5a5s2dx" timestamp="1767565509"&gt;59&lt;/key&gt;&lt;/foreign-keys&gt;&lt;ref-type name="Journal Article"&gt;17&lt;/ref-type&gt;&lt;contributors&gt;&lt;authors&gt;&lt;author&gt;Marxen, Eva&lt;/author&gt;&lt;author&gt;Axelsen, Mary Carlos&lt;/author&gt;&lt;author&gt;Pedersen, Anne Marie Lynge&lt;/author&gt;&lt;author&gt;Jacobsen, Jette&lt;/author&gt;&lt;/authors&gt;&lt;/contributors&gt;&lt;titles&gt;&lt;title&gt;Effect of cryoprotectants for maintaining drug permeability barriers in porcine buccal mucosa&lt;/title&gt;&lt;secondary-title&gt;International Journal of Pharmaceutics&lt;/secondary-title&gt;&lt;/titles&gt;&lt;periodical&gt;&lt;full-title&gt;International journal of pharmaceutics&lt;/full-title&gt;&lt;/periodical&gt;&lt;pages&gt;599-605&lt;/pages&gt;&lt;volume&gt;511&lt;/volume&gt;&lt;number&gt;1&lt;/number&gt;&lt;dates&gt;&lt;year&gt;2016&lt;/year&gt;&lt;/dates&gt;&lt;isbn&gt;0378-5173&lt;/isbn&gt;&lt;urls&gt;&lt;/urls&gt;&lt;/record&gt;&lt;/Cite&gt;&lt;/EndNote&gt;</w:instrText>
      </w:r>
      <w:r w:rsidRPr="002541BB">
        <w:fldChar w:fldCharType="separate"/>
      </w:r>
      <w:r w:rsidR="00054462" w:rsidRPr="00054462">
        <w:rPr>
          <w:noProof/>
          <w:vertAlign w:val="superscript"/>
        </w:rPr>
        <w:t>29</w:t>
      </w:r>
      <w:r w:rsidRPr="002541BB">
        <w:fldChar w:fldCharType="end"/>
      </w:r>
      <w:r w:rsidRPr="002541BB">
        <w:t xml:space="preserve">. Porcine buccal epithelial tissues are isolated with both surgical and heating </w:t>
      </w:r>
      <w:r w:rsidR="00605F40" w:rsidRPr="002541BB">
        <w:t>methods</w:t>
      </w:r>
      <w:r w:rsidR="002541BB" w:rsidRPr="002541BB">
        <w:t>,</w:t>
      </w:r>
      <w:r w:rsidRPr="002541BB">
        <w:t xml:space="preserve"> as shown in </w:t>
      </w:r>
      <w:r w:rsidR="00D71E30" w:rsidRPr="00E35F49">
        <w:rPr>
          <w:b/>
          <w:bCs/>
        </w:rPr>
        <w:t>Fig</w:t>
      </w:r>
      <w:r w:rsidR="002541BB" w:rsidRPr="00E35F49">
        <w:rPr>
          <w:b/>
          <w:bCs/>
        </w:rPr>
        <w:t>ure</w:t>
      </w:r>
      <w:r w:rsidRPr="00E35F49">
        <w:rPr>
          <w:b/>
          <w:bCs/>
        </w:rPr>
        <w:t xml:space="preserve"> 4</w:t>
      </w:r>
      <w:r w:rsidRPr="002541BB">
        <w:t xml:space="preserve">. Initially, a scalpel is used to remove muscles and deeper connective tissues from </w:t>
      </w:r>
      <w:r w:rsidR="002541BB" w:rsidRPr="002541BB">
        <w:t xml:space="preserve">the </w:t>
      </w:r>
      <w:r w:rsidRPr="002541BB">
        <w:t xml:space="preserve">cheeks. The isolated pieces of tissue with </w:t>
      </w:r>
      <w:r w:rsidR="00F352F1" w:rsidRPr="002541BB">
        <w:t xml:space="preserve">combined and intact </w:t>
      </w:r>
      <w:r w:rsidRPr="002541BB">
        <w:t>mucosal layer</w:t>
      </w:r>
      <w:r w:rsidR="00F352F1" w:rsidRPr="002541BB">
        <w:t>s</w:t>
      </w:r>
      <w:r w:rsidRPr="002541BB">
        <w:t xml:space="preserve"> and connective tissue are then placed into warm PBS heated to 65</w:t>
      </w:r>
      <w:r w:rsidR="002541BB" w:rsidRPr="002541BB">
        <w:t xml:space="preserve"> </w:t>
      </w:r>
      <w:r w:rsidRPr="002541BB">
        <w:rPr>
          <w:vertAlign w:val="superscript"/>
        </w:rPr>
        <w:t>◦</w:t>
      </w:r>
      <w:r w:rsidRPr="002541BB">
        <w:t>C</w:t>
      </w:r>
      <w:r w:rsidR="00F352F1" w:rsidRPr="002541BB">
        <w:t xml:space="preserve"> for </w:t>
      </w:r>
      <w:r w:rsidRPr="002541BB">
        <w:t>3 min</w:t>
      </w:r>
      <w:r w:rsidR="002541BB" w:rsidRPr="002541BB">
        <w:t>.</w:t>
      </w:r>
      <w:r w:rsidR="00F352F1" w:rsidRPr="002541BB">
        <w:t xml:space="preserve"> The </w:t>
      </w:r>
      <w:r w:rsidRPr="002541BB">
        <w:t xml:space="preserve">tissue is removed from </w:t>
      </w:r>
      <w:r w:rsidR="002541BB" w:rsidRPr="002541BB">
        <w:t xml:space="preserve">the </w:t>
      </w:r>
      <w:r w:rsidRPr="002541BB">
        <w:t>buffer</w:t>
      </w:r>
      <w:r w:rsidR="002541BB" w:rsidRPr="002541BB">
        <w:t>,</w:t>
      </w:r>
      <w:r w:rsidRPr="002541BB">
        <w:t xml:space="preserve"> and </w:t>
      </w:r>
      <w:r w:rsidR="002541BB" w:rsidRPr="002541BB">
        <w:t xml:space="preserve">the </w:t>
      </w:r>
      <w:r w:rsidRPr="002541BB">
        <w:t xml:space="preserve">epithelium and underlying lamina propria </w:t>
      </w:r>
      <w:r w:rsidR="002541BB" w:rsidRPr="002541BB">
        <w:t xml:space="preserve">are </w:t>
      </w:r>
      <w:r w:rsidRPr="002541BB">
        <w:t>peeled off</w:t>
      </w:r>
      <w:r w:rsidR="00F352F1" w:rsidRPr="002541BB">
        <w:t xml:space="preserve"> with the size 5 forceps</w:t>
      </w:r>
      <w:r w:rsidRPr="002541BB">
        <w:t xml:space="preserve">. Heating </w:t>
      </w:r>
      <w:r w:rsidR="00F352F1" w:rsidRPr="002541BB">
        <w:t>allow</w:t>
      </w:r>
      <w:r w:rsidR="00DD3C86" w:rsidRPr="002541BB">
        <w:t>s</w:t>
      </w:r>
      <w:r w:rsidR="00F352F1" w:rsidRPr="002541BB">
        <w:t xml:space="preserve"> for </w:t>
      </w:r>
      <w:r w:rsidR="002541BB" w:rsidRPr="002541BB">
        <w:t xml:space="preserve">a </w:t>
      </w:r>
      <w:r w:rsidRPr="002541BB">
        <w:t>consistent</w:t>
      </w:r>
      <w:r w:rsidR="002541BB" w:rsidRPr="002541BB">
        <w:t>,</w:t>
      </w:r>
      <w:r w:rsidRPr="002541BB">
        <w:t xml:space="preserve"> uniform thickness in the resulting dissected epithelium. </w:t>
      </w:r>
    </w:p>
    <w:p w14:paraId="7EECE117" w14:textId="77777777" w:rsidR="00F352F1" w:rsidRPr="002541BB" w:rsidRDefault="00F352F1" w:rsidP="002541BB">
      <w:pPr>
        <w:ind w:left="57"/>
      </w:pPr>
    </w:p>
    <w:p w14:paraId="5C3511A5" w14:textId="19783DAC" w:rsidR="00665C9F" w:rsidRPr="002541BB" w:rsidRDefault="00C51E32" w:rsidP="002541BB">
      <w:pPr>
        <w:rPr>
          <w:b/>
          <w:bCs/>
        </w:rPr>
      </w:pPr>
      <w:r w:rsidRPr="002541BB">
        <w:rPr>
          <w:b/>
          <w:bCs/>
          <w:i/>
        </w:rPr>
        <w:t>Ex</w:t>
      </w:r>
      <w:r w:rsidR="002541BB" w:rsidRPr="002541BB">
        <w:rPr>
          <w:b/>
          <w:bCs/>
          <w:i/>
        </w:rPr>
        <w:t xml:space="preserve"> </w:t>
      </w:r>
      <w:r w:rsidRPr="002541BB">
        <w:rPr>
          <w:b/>
          <w:bCs/>
          <w:i/>
        </w:rPr>
        <w:t>vivo</w:t>
      </w:r>
      <w:r w:rsidR="00665C9F" w:rsidRPr="002541BB">
        <w:rPr>
          <w:b/>
          <w:bCs/>
        </w:rPr>
        <w:t xml:space="preserve"> permeation of a GLP-1RA across </w:t>
      </w:r>
      <w:r w:rsidR="00F352F1" w:rsidRPr="002541BB">
        <w:rPr>
          <w:b/>
          <w:bCs/>
        </w:rPr>
        <w:t xml:space="preserve">porcine buccal </w:t>
      </w:r>
      <w:r w:rsidR="00665C9F" w:rsidRPr="002541BB">
        <w:rPr>
          <w:b/>
          <w:bCs/>
        </w:rPr>
        <w:t>oromucosae mounted in FDCs and 3D-printed inserts</w:t>
      </w:r>
    </w:p>
    <w:p w14:paraId="2DAD908D" w14:textId="6293553B" w:rsidR="001E5DBA" w:rsidRPr="002541BB" w:rsidRDefault="00C51E32" w:rsidP="002541BB">
      <w:pPr>
        <w:rPr>
          <w:lang w:val="en-IE"/>
        </w:rPr>
      </w:pPr>
      <w:r w:rsidRPr="002541BB">
        <w:rPr>
          <w:i/>
        </w:rPr>
        <w:t>Ex</w:t>
      </w:r>
      <w:r w:rsidR="002541BB" w:rsidRPr="002541BB">
        <w:rPr>
          <w:i/>
        </w:rPr>
        <w:t xml:space="preserve"> </w:t>
      </w:r>
      <w:r w:rsidRPr="002541BB">
        <w:rPr>
          <w:i/>
        </w:rPr>
        <w:t>vivo</w:t>
      </w:r>
      <w:r w:rsidR="00665C9F" w:rsidRPr="002541BB">
        <w:t xml:space="preserve"> permeation of GLP-1RA was assessed using porcine buccal epithelial tissue mucosae mounted in FDCs and inserts. To assess the optimum concentration ratio of the GLP-1 RA: GDC, HTCs containing cotton pads with an area of 12.7</w:t>
      </w:r>
      <w:r w:rsidR="002541BB" w:rsidRPr="002541BB">
        <w:t xml:space="preserve"> </w:t>
      </w:r>
      <w:r w:rsidR="00665C9F" w:rsidRPr="002541BB">
        <w:t>mm were affixed to the donor side of mucosae mounted in FDCs</w:t>
      </w:r>
      <w:r w:rsidR="002541BB" w:rsidRPr="002541BB">
        <w:t>,</w:t>
      </w:r>
      <w:r w:rsidR="00665C9F" w:rsidRPr="002541BB">
        <w:t xml:space="preserve"> and the peptide-enhancer mixture was pipetted onto the cotton pad. The cumulative permeation of the GLP-1 RA reached approximately 4.3% over </w:t>
      </w:r>
      <w:r w:rsidR="00301948" w:rsidRPr="002541BB">
        <w:t>3 h</w:t>
      </w:r>
      <w:r w:rsidR="00665C9F" w:rsidRPr="002541BB">
        <w:t xml:space="preserve"> when GDC was included at a 1:1 ratio (GLP-1RA 25</w:t>
      </w:r>
      <w:r w:rsidR="002541BB" w:rsidRPr="002541BB">
        <w:t xml:space="preserve"> </w:t>
      </w:r>
      <w:r w:rsidR="00665C9F" w:rsidRPr="002541BB">
        <w:t>mg: GDC 25</w:t>
      </w:r>
      <w:r w:rsidR="002541BB" w:rsidRPr="002541BB">
        <w:t xml:space="preserve"> </w:t>
      </w:r>
      <w:r w:rsidR="00665C9F" w:rsidRPr="002541BB">
        <w:t>mg). In contrast, in the absence of GDC</w:t>
      </w:r>
      <w:r w:rsidR="002541BB" w:rsidRPr="002541BB">
        <w:t>,</w:t>
      </w:r>
      <w:r w:rsidR="00665C9F" w:rsidRPr="002541BB">
        <w:t xml:space="preserve"> no detectable GLP</w:t>
      </w:r>
      <w:r w:rsidR="00665C9F" w:rsidRPr="002541BB">
        <w:rPr>
          <w:rFonts w:ascii="Cambria Math" w:hAnsi="Cambria Math" w:cs="Cambria Math"/>
        </w:rPr>
        <w:t>‑</w:t>
      </w:r>
      <w:r w:rsidR="00665C9F" w:rsidRPr="002541BB">
        <w:t>1RA flux was observed</w:t>
      </w:r>
      <w:r w:rsidR="00054462">
        <w:fldChar w:fldCharType="begin"/>
      </w:r>
      <w:r w:rsidR="00054462">
        <w:instrText xml:space="preserve"> ADDIN EN.CITE &lt;EndNote&gt;&lt;Cite&gt;&lt;Author&gt;Karki&lt;/Author&gt;&lt;Year&gt;2026&lt;/Year&gt;&lt;RecNum&gt;85&lt;/RecNum&gt;&lt;DisplayText&gt;&lt;style face="superscript"&gt;27&lt;/style&gt;&lt;/DisplayText&gt;&lt;record&gt;&lt;rec-number&gt;85&lt;/rec-number&gt;&lt;foreign-keys&gt;&lt;key app="EN" db-id="zzt5ew90tsdsz8et5aw5rxr7vv5ef5a5s2dx" timestamp="1775808661"&gt;85&lt;/key&gt;&lt;/foreign-keys&gt;&lt;ref-type name="Journal Article"&gt;17&lt;/ref-type&gt;&lt;contributors&gt;&lt;authors&gt;&lt;author&gt;Karki, Sandeep&lt;/author&gt;&lt;author&gt;Malhotra, Sahil&lt;/author&gt;&lt;author&gt;Ijaz, Muhammad&lt;/author&gt;&lt;author&gt;Rollet, Nicolas&lt;/author&gt;&lt;author&gt;O&amp;apos;Cearbhaill, Eoin D&lt;/author&gt;&lt;author&gt;Bini, Estela&lt;/author&gt;&lt;author&gt;Brayden, David J&lt;/author&gt;&lt;/authors&gt;&lt;/contributors&gt;&lt;titles&gt;&lt;title&gt;A pullulan-based bilayer film for buccal delivery of a GLP-1 peptide analogue&lt;/title&gt;&lt;secondary-title&gt;Carbohydrate Polymers&lt;/secondary-title&gt;&lt;/titles&gt;&lt;periodical&gt;&lt;full-title&gt;Carbohydrate Polymers&lt;/full-title&gt;&lt;/periodical&gt;&lt;pages&gt;125064&lt;/pages&gt;&lt;dates&gt;&lt;year&gt;2026&lt;/year&gt;&lt;/dates&gt;&lt;isbn&gt;0144-8617&lt;/isbn&gt;&lt;urls&gt;&lt;/urls&gt;&lt;/record&gt;&lt;/Cite&gt;&lt;/EndNote&gt;</w:instrText>
      </w:r>
      <w:r w:rsidR="00054462">
        <w:fldChar w:fldCharType="separate"/>
      </w:r>
      <w:r w:rsidR="00054462" w:rsidRPr="00054462">
        <w:rPr>
          <w:noProof/>
          <w:vertAlign w:val="superscript"/>
        </w:rPr>
        <w:t>27</w:t>
      </w:r>
      <w:r w:rsidR="00054462">
        <w:fldChar w:fldCharType="end"/>
      </w:r>
      <w:r w:rsidR="00665C9F" w:rsidRPr="002541BB">
        <w:t xml:space="preserve">. </w:t>
      </w:r>
      <w:r w:rsidR="001E5DBA" w:rsidRPr="002541BB">
        <w:rPr>
          <w:lang w:val="en-IE"/>
        </w:rPr>
        <w:t>Quantitative permeability parameters</w:t>
      </w:r>
      <w:r w:rsidR="002541BB" w:rsidRPr="002541BB">
        <w:rPr>
          <w:lang w:val="en-IE"/>
        </w:rPr>
        <w:t>,</w:t>
      </w:r>
      <w:r w:rsidR="001E5DBA" w:rsidRPr="002541BB">
        <w:rPr>
          <w:lang w:val="en-IE"/>
        </w:rPr>
        <w:t xml:space="preserve"> including the P</w:t>
      </w:r>
      <w:r w:rsidR="001E5DBA" w:rsidRPr="002541BB">
        <w:rPr>
          <w:vertAlign w:val="subscript"/>
          <w:lang w:val="en-IE"/>
        </w:rPr>
        <w:t>app</w:t>
      </w:r>
      <w:r w:rsidR="001E5DBA" w:rsidRPr="002541BB">
        <w:rPr>
          <w:lang w:val="en-IE"/>
        </w:rPr>
        <w:t xml:space="preserve"> are calculated using the following formula: </w:t>
      </w:r>
    </w:p>
    <w:p w14:paraId="1B970B71" w14:textId="77777777" w:rsidR="002541BB" w:rsidRPr="002541BB" w:rsidRDefault="002541BB" w:rsidP="002541BB">
      <w:pPr>
        <w:rPr>
          <w:b/>
          <w:bCs/>
          <w:lang w:val="en-IE"/>
        </w:rPr>
      </w:pPr>
    </w:p>
    <w:p w14:paraId="768F4AD5" w14:textId="331C83A9" w:rsidR="001E5DBA" w:rsidRPr="002541BB" w:rsidRDefault="001E5DBA" w:rsidP="002541BB">
      <w:pPr>
        <w:rPr>
          <w:lang w:val="en-IE"/>
        </w:rPr>
      </w:pPr>
      <w:r w:rsidRPr="002541BB">
        <w:rPr>
          <w:lang w:val="en-IE"/>
        </w:rPr>
        <w:t xml:space="preserve">                     </w:t>
      </w:r>
      <w:r w:rsidRPr="002541BB">
        <w:rPr>
          <w:lang w:val="de-DE"/>
        </w:rPr>
        <w:t>P</w:t>
      </w:r>
      <w:r w:rsidRPr="002541BB">
        <w:rPr>
          <w:vertAlign w:val="subscript"/>
          <w:lang w:val="de-DE"/>
        </w:rPr>
        <w:t>app</w:t>
      </w:r>
      <w:r w:rsidRPr="002541BB">
        <w:rPr>
          <w:lang w:val="de-DE"/>
        </w:rPr>
        <w:t xml:space="preserve"> =   </w:t>
      </w:r>
      <m:oMath>
        <m:f>
          <m:fPr>
            <m:ctrlPr>
              <w:rPr>
                <w:rFonts w:ascii="Cambria Math" w:hAnsi="Cambria Math"/>
                <w:lang w:val="en-IE"/>
              </w:rPr>
            </m:ctrlPr>
          </m:fPr>
          <m:num>
            <m:r>
              <m:rPr>
                <m:sty m:val="p"/>
              </m:rPr>
              <w:rPr>
                <w:rFonts w:ascii="Cambria Math" w:hAnsi="Cambria Math"/>
                <w:lang w:val="de-DE"/>
              </w:rPr>
              <m:t>dQ</m:t>
            </m:r>
          </m:num>
          <m:den>
            <m:r>
              <m:rPr>
                <m:sty m:val="p"/>
              </m:rPr>
              <w:rPr>
                <w:rFonts w:ascii="Cambria Math" w:hAnsi="Cambria Math"/>
                <w:lang w:val="de-DE"/>
              </w:rPr>
              <m:t>dt</m:t>
            </m:r>
          </m:den>
        </m:f>
        <m:r>
          <m:rPr>
            <m:sty m:val="p"/>
          </m:rPr>
          <w:rPr>
            <w:rFonts w:ascii="Cambria Math" w:hAnsi="Cambria Math"/>
            <w:lang w:val="de-DE"/>
          </w:rPr>
          <m:t>×</m:t>
        </m:r>
        <m:f>
          <m:fPr>
            <m:ctrlPr>
              <w:rPr>
                <w:rFonts w:ascii="Cambria Math" w:hAnsi="Cambria Math"/>
                <w:lang w:val="en-IE"/>
              </w:rPr>
            </m:ctrlPr>
          </m:fPr>
          <m:num>
            <m:r>
              <m:rPr>
                <m:sty m:val="p"/>
              </m:rPr>
              <w:rPr>
                <w:rFonts w:ascii="Cambria Math" w:hAnsi="Cambria Math"/>
                <w:lang w:val="de-DE"/>
              </w:rPr>
              <m:t>1</m:t>
            </m:r>
          </m:num>
          <m:den>
            <m:r>
              <m:rPr>
                <m:sty m:val="p"/>
              </m:rPr>
              <w:rPr>
                <w:rFonts w:ascii="Cambria Math" w:hAnsi="Cambria Math"/>
                <w:lang w:val="de-DE"/>
              </w:rPr>
              <m:t>A×Co</m:t>
            </m:r>
          </m:den>
        </m:f>
      </m:oMath>
    </w:p>
    <w:p w14:paraId="50C0358A" w14:textId="77777777" w:rsidR="002541BB" w:rsidRPr="002541BB" w:rsidRDefault="002541BB" w:rsidP="002541BB">
      <w:pPr>
        <w:rPr>
          <w:lang w:val="de-DE"/>
        </w:rPr>
      </w:pPr>
    </w:p>
    <w:p w14:paraId="7236D6DF" w14:textId="77777777" w:rsidR="001E5DBA" w:rsidRPr="002541BB" w:rsidRDefault="001E5DBA" w:rsidP="002541BB">
      <w:pPr>
        <w:rPr>
          <w:lang w:val="en-IE"/>
        </w:rPr>
      </w:pPr>
      <w:r w:rsidRPr="002541BB">
        <w:rPr>
          <w:lang w:val="en-IE"/>
        </w:rPr>
        <w:t>Where:</w:t>
      </w:r>
    </w:p>
    <w:p w14:paraId="3CDE0ED7" w14:textId="38DE656D" w:rsidR="001E5DBA" w:rsidRPr="002541BB" w:rsidRDefault="001E5DBA" w:rsidP="002541BB">
      <w:pPr>
        <w:rPr>
          <w:lang w:val="en-IE"/>
        </w:rPr>
      </w:pPr>
      <w:r w:rsidRPr="002541BB">
        <w:rPr>
          <w:lang w:val="en-IE"/>
        </w:rPr>
        <w:t>P</w:t>
      </w:r>
      <w:r w:rsidRPr="002541BB">
        <w:rPr>
          <w:vertAlign w:val="subscript"/>
          <w:lang w:val="en-IE"/>
        </w:rPr>
        <w:t>app</w:t>
      </w:r>
      <w:r w:rsidRPr="002541BB">
        <w:rPr>
          <w:lang w:val="en-IE"/>
        </w:rPr>
        <w:t xml:space="preserve">: </w:t>
      </w:r>
      <w:r w:rsidR="00C76DA4" w:rsidRPr="002541BB">
        <w:rPr>
          <w:lang w:val="en-IE"/>
        </w:rPr>
        <w:t>a</w:t>
      </w:r>
      <w:r w:rsidRPr="002541BB">
        <w:rPr>
          <w:lang w:val="en-IE"/>
        </w:rPr>
        <w:t>pparent permeability coefficient (cm/s).</w:t>
      </w:r>
    </w:p>
    <w:p w14:paraId="2DEC2240" w14:textId="466F51B2" w:rsidR="001E5DBA" w:rsidRPr="002541BB" w:rsidRDefault="001E5DBA" w:rsidP="002541BB">
      <w:pPr>
        <w:rPr>
          <w:lang w:val="en-IE"/>
        </w:rPr>
      </w:pPr>
      <w:proofErr w:type="spellStart"/>
      <w:r w:rsidRPr="002541BB">
        <w:rPr>
          <w:lang w:val="en-IE"/>
        </w:rPr>
        <w:t>dQ</w:t>
      </w:r>
      <w:proofErr w:type="spellEnd"/>
      <w:r w:rsidRPr="002541BB">
        <w:rPr>
          <w:lang w:val="en-IE"/>
        </w:rPr>
        <w:t>/dt: transport rate of the GLP-1RA at steady state, calculated as the amount of peptide transported per unit time (µg/s).</w:t>
      </w:r>
    </w:p>
    <w:p w14:paraId="56EACA6A" w14:textId="77777777" w:rsidR="001E5DBA" w:rsidRPr="002541BB" w:rsidRDefault="001E5DBA" w:rsidP="002541BB">
      <w:pPr>
        <w:rPr>
          <w:lang w:val="en-IE"/>
        </w:rPr>
      </w:pPr>
      <w:r w:rsidRPr="002541BB">
        <w:rPr>
          <w:lang w:val="en-IE"/>
        </w:rPr>
        <w:t>A: area of 3D insert (cm</w:t>
      </w:r>
      <w:r w:rsidRPr="002541BB">
        <w:rPr>
          <w:vertAlign w:val="superscript"/>
          <w:lang w:val="en-IE"/>
        </w:rPr>
        <w:t>2</w:t>
      </w:r>
      <w:r w:rsidRPr="002541BB">
        <w:rPr>
          <w:lang w:val="en-IE"/>
        </w:rPr>
        <w:t>).</w:t>
      </w:r>
    </w:p>
    <w:p w14:paraId="7AF2E172" w14:textId="19206FA0" w:rsidR="00665C9F" w:rsidRPr="002541BB" w:rsidRDefault="001E5DBA" w:rsidP="002541BB">
      <w:pPr>
        <w:rPr>
          <w:lang w:val="en-IE"/>
        </w:rPr>
      </w:pPr>
      <w:r w:rsidRPr="002541BB">
        <w:rPr>
          <w:lang w:val="en-IE"/>
        </w:rPr>
        <w:t xml:space="preserve">Co: </w:t>
      </w:r>
      <w:r w:rsidR="00C76DA4" w:rsidRPr="002541BB">
        <w:rPr>
          <w:lang w:val="en-IE"/>
        </w:rPr>
        <w:t>the</w:t>
      </w:r>
      <w:r w:rsidRPr="002541BB">
        <w:rPr>
          <w:lang w:val="en-IE"/>
        </w:rPr>
        <w:t xml:space="preserve"> initial concentration of the peptide in the donor (apical) compartment (µg/mL). </w:t>
      </w:r>
    </w:p>
    <w:p w14:paraId="5E10735E" w14:textId="77777777" w:rsidR="00962092" w:rsidRPr="002541BB" w:rsidRDefault="00962092" w:rsidP="002541BB">
      <w:pPr>
        <w:rPr>
          <w:lang w:val="en-IE"/>
        </w:rPr>
      </w:pPr>
    </w:p>
    <w:p w14:paraId="0F8FCAA5" w14:textId="07F611E8" w:rsidR="00665C9F" w:rsidRPr="002541BB" w:rsidRDefault="00720A21" w:rsidP="002541BB">
      <w:r w:rsidRPr="002541BB">
        <w:rPr>
          <w:lang w:val="en-IE"/>
        </w:rPr>
        <w:t>Apparent permeability coefficient (P</w:t>
      </w:r>
      <w:r w:rsidRPr="00E35F49">
        <w:rPr>
          <w:vertAlign w:val="subscript"/>
          <w:lang w:val="en-IE"/>
        </w:rPr>
        <w:t>app</w:t>
      </w:r>
      <w:r w:rsidRPr="002541BB">
        <w:rPr>
          <w:lang w:val="en-IE"/>
        </w:rPr>
        <w:t xml:space="preserve">) of GLP-1RA across porcine buccal mucosae </w:t>
      </w:r>
      <w:r w:rsidR="002541BB" w:rsidRPr="002541BB">
        <w:rPr>
          <w:lang w:val="en-IE"/>
        </w:rPr>
        <w:t xml:space="preserve">is </w:t>
      </w:r>
      <w:r w:rsidRPr="002541BB">
        <w:rPr>
          <w:lang w:val="en-IE"/>
        </w:rPr>
        <w:t xml:space="preserve">shown in </w:t>
      </w:r>
      <w:r w:rsidR="002541BB" w:rsidRPr="00E35F49">
        <w:rPr>
          <w:b/>
          <w:bCs/>
          <w:lang w:val="en-IE"/>
        </w:rPr>
        <w:t>Supplementary Figure 2</w:t>
      </w:r>
      <w:r w:rsidR="002541BB" w:rsidRPr="002541BB">
        <w:rPr>
          <w:b/>
          <w:bCs/>
        </w:rPr>
        <w:t>.</w:t>
      </w:r>
      <w:r w:rsidR="002541BB" w:rsidRPr="002541BB" w:rsidDel="002541BB">
        <w:rPr>
          <w:b/>
          <w:bCs/>
          <w:lang w:val="en-IE"/>
        </w:rPr>
        <w:t xml:space="preserve"> </w:t>
      </w:r>
      <w:r w:rsidRPr="002541BB">
        <w:rPr>
          <w:lang w:val="en-IE"/>
        </w:rPr>
        <w:t xml:space="preserve"> </w:t>
      </w:r>
      <w:r w:rsidR="00665C9F" w:rsidRPr="002541BB">
        <w:t xml:space="preserve">When </w:t>
      </w:r>
      <w:r w:rsidR="00F352F1" w:rsidRPr="002541BB">
        <w:t xml:space="preserve">the </w:t>
      </w:r>
      <w:r w:rsidR="00665C9F" w:rsidRPr="002541BB">
        <w:t>GLP</w:t>
      </w:r>
      <w:r w:rsidR="00665C9F" w:rsidRPr="002541BB">
        <w:rPr>
          <w:rFonts w:ascii="Cambria Math" w:hAnsi="Cambria Math" w:cs="Cambria Math"/>
        </w:rPr>
        <w:t>‑</w:t>
      </w:r>
      <w:r w:rsidR="00665C9F" w:rsidRPr="002541BB">
        <w:t xml:space="preserve">1RA:GDC ratio </w:t>
      </w:r>
      <w:r w:rsidR="002541BB" w:rsidRPr="002541BB">
        <w:t>was</w:t>
      </w:r>
      <w:r w:rsidR="00F352F1" w:rsidRPr="002541BB">
        <w:t xml:space="preserve"> </w:t>
      </w:r>
      <w:r w:rsidR="00665C9F" w:rsidRPr="002541BB">
        <w:t>1:1</w:t>
      </w:r>
      <w:r w:rsidR="002541BB" w:rsidRPr="002541BB">
        <w:t>,</w:t>
      </w:r>
      <w:r w:rsidR="00F352F1" w:rsidRPr="002541BB">
        <w:t xml:space="preserve"> the same concentrations as for HTCs </w:t>
      </w:r>
      <w:r w:rsidR="00665C9F" w:rsidRPr="002541BB">
        <w:t>w</w:t>
      </w:r>
      <w:r w:rsidR="00C76DA4" w:rsidRPr="002541BB">
        <w:t>ere</w:t>
      </w:r>
      <w:r w:rsidR="00665C9F" w:rsidRPr="002541BB">
        <w:t xml:space="preserve"> incorporated into bilayer films</w:t>
      </w:r>
      <w:r w:rsidR="002541BB" w:rsidRPr="002541BB">
        <w:t>;</w:t>
      </w:r>
      <w:r w:rsidR="00F352F1" w:rsidRPr="002541BB">
        <w:t xml:space="preserve"> however</w:t>
      </w:r>
      <w:r w:rsidR="00665C9F" w:rsidRPr="002541BB">
        <w:t>, GLP</w:t>
      </w:r>
      <w:r w:rsidR="00665C9F" w:rsidRPr="002541BB">
        <w:rPr>
          <w:rFonts w:ascii="Cambria Math" w:hAnsi="Cambria Math" w:cs="Cambria Math"/>
        </w:rPr>
        <w:t>‑</w:t>
      </w:r>
      <w:r w:rsidR="00665C9F" w:rsidRPr="002541BB">
        <w:t>1RA permeation across isolated porcine buccal tissues was not quantifiable using the conventional FDC setup</w:t>
      </w:r>
      <w:r w:rsidR="002541BB" w:rsidRPr="002541BB">
        <w:t>,</w:t>
      </w:r>
      <w:r w:rsidR="00665C9F" w:rsidRPr="002541BB">
        <w:t xml:space="preserve"> as the presentation of the GLP-1RA from the films </w:t>
      </w:r>
      <w:r w:rsidR="00F352F1" w:rsidRPr="002541BB">
        <w:t>to</w:t>
      </w:r>
      <w:r w:rsidR="00665C9F" w:rsidRPr="002541BB">
        <w:t xml:space="preserve"> mucosae is slower than from </w:t>
      </w:r>
      <w:r w:rsidR="00F352F1" w:rsidRPr="002541BB">
        <w:t xml:space="preserve">either </w:t>
      </w:r>
      <w:r w:rsidR="00665C9F" w:rsidRPr="002541BB">
        <w:t xml:space="preserve">mixtures </w:t>
      </w:r>
      <w:r w:rsidR="00F352F1" w:rsidRPr="002541BB">
        <w:t>in solution or</w:t>
      </w:r>
      <w:r w:rsidR="00665C9F" w:rsidRPr="002541BB">
        <w:t xml:space="preserve"> </w:t>
      </w:r>
      <w:r w:rsidR="00DD3C86" w:rsidRPr="002541BB">
        <w:t xml:space="preserve">from </w:t>
      </w:r>
      <w:r w:rsidR="00665C9F" w:rsidRPr="002541BB">
        <w:t xml:space="preserve">HTCs. To overcome this limitation, customized </w:t>
      </w:r>
      <w:r w:rsidR="002541BB" w:rsidRPr="002541BB">
        <w:t>low-</w:t>
      </w:r>
      <w:r w:rsidR="00665C9F" w:rsidRPr="002541BB">
        <w:t>volume 3D</w:t>
      </w:r>
      <w:r w:rsidR="00665C9F" w:rsidRPr="002541BB">
        <w:rPr>
          <w:rFonts w:ascii="Cambria Math" w:hAnsi="Cambria Math" w:cs="Cambria Math"/>
        </w:rPr>
        <w:t>‑</w:t>
      </w:r>
      <w:r w:rsidR="00665C9F" w:rsidRPr="002541BB">
        <w:t xml:space="preserve">printed inserts were developed to reduce the receiver volume to 1.5 mL, thereby improving detection sensitivity. Using </w:t>
      </w:r>
      <w:r w:rsidR="00C76DA4" w:rsidRPr="002541BB">
        <w:t xml:space="preserve">3D </w:t>
      </w:r>
      <w:r w:rsidR="00665C9F" w:rsidRPr="002541BB">
        <w:t>inserts, the cumulative permeation of GLP</w:t>
      </w:r>
      <w:r w:rsidR="00665C9F" w:rsidRPr="002541BB">
        <w:rPr>
          <w:rFonts w:ascii="Cambria Math" w:hAnsi="Cambria Math" w:cs="Cambria Math"/>
        </w:rPr>
        <w:t>‑</w:t>
      </w:r>
      <w:r w:rsidR="00665C9F" w:rsidRPr="002541BB">
        <w:t xml:space="preserve">1RA </w:t>
      </w:r>
      <w:r w:rsidR="00C76DA4" w:rsidRPr="002541BB">
        <w:t xml:space="preserve">from buccal films </w:t>
      </w:r>
      <w:r w:rsidR="00665C9F" w:rsidRPr="002541BB">
        <w:t xml:space="preserve">over 3 h was measurable and reached approximately </w:t>
      </w:r>
      <w:r w:rsidR="002641C6" w:rsidRPr="002541BB">
        <w:t xml:space="preserve">1.8 </w:t>
      </w:r>
      <w:r w:rsidR="00665C9F" w:rsidRPr="002541BB">
        <w:t>%</w:t>
      </w:r>
      <w:r w:rsidR="002541BB" w:rsidRPr="002541BB">
        <w:t>,</w:t>
      </w:r>
      <w:r w:rsidR="00665C9F" w:rsidRPr="002541BB">
        <w:t xml:space="preserve"> as shown in </w:t>
      </w:r>
      <w:r w:rsidR="00665C9F" w:rsidRPr="00E35F49">
        <w:rPr>
          <w:b/>
          <w:bCs/>
        </w:rPr>
        <w:t>Fig</w:t>
      </w:r>
      <w:r w:rsidR="002541BB" w:rsidRPr="00E35F49">
        <w:rPr>
          <w:b/>
          <w:bCs/>
        </w:rPr>
        <w:t>ure</w:t>
      </w:r>
      <w:r w:rsidR="00665C9F" w:rsidRPr="00E35F49">
        <w:rPr>
          <w:b/>
          <w:bCs/>
        </w:rPr>
        <w:t xml:space="preserve"> </w:t>
      </w:r>
      <w:r w:rsidR="00DD3C86" w:rsidRPr="00E35F49">
        <w:rPr>
          <w:b/>
          <w:bCs/>
        </w:rPr>
        <w:t>5</w:t>
      </w:r>
      <w:r w:rsidR="00665C9F" w:rsidRPr="002541BB">
        <w:t>. TEER values and FD</w:t>
      </w:r>
      <w:r w:rsidR="00C76DA4" w:rsidRPr="002541BB">
        <w:t>-</w:t>
      </w:r>
      <w:r w:rsidR="00665C9F" w:rsidRPr="002541BB">
        <w:t>4 fluxes were used to evaluate epithelial barrier integrity and paracellular permeability. A time-dependent decline in TEER was observed</w:t>
      </w:r>
      <w:r w:rsidRPr="002541BB">
        <w:t xml:space="preserve"> (</w:t>
      </w:r>
      <w:r w:rsidR="002541BB" w:rsidRPr="002541BB">
        <w:rPr>
          <w:b/>
          <w:bCs/>
          <w:lang w:val="en-IE"/>
        </w:rPr>
        <w:t>Supplementary Figure 3</w:t>
      </w:r>
      <w:r w:rsidRPr="00E35F49">
        <w:t>)</w:t>
      </w:r>
      <w:r w:rsidRPr="002541BB">
        <w:t xml:space="preserve"> </w:t>
      </w:r>
      <w:r w:rsidR="00665C9F" w:rsidRPr="002541BB">
        <w:t>in the treatment groups and corresponded with increased GLP</w:t>
      </w:r>
      <w:r w:rsidR="00665C9F" w:rsidRPr="002541BB">
        <w:rPr>
          <w:rFonts w:ascii="Cambria Math" w:hAnsi="Cambria Math" w:cs="Cambria Math"/>
        </w:rPr>
        <w:t>‑</w:t>
      </w:r>
      <w:r w:rsidR="00665C9F" w:rsidRPr="002541BB">
        <w:t xml:space="preserve">1RA permeation. PBS and blank film–treated tissues showed </w:t>
      </w:r>
      <w:r w:rsidR="005271B7" w:rsidRPr="002541BB">
        <w:t>no changes</w:t>
      </w:r>
      <w:r w:rsidR="00665C9F" w:rsidRPr="002541BB">
        <w:t xml:space="preserve"> in TEER, indicating that the bilayer film matrix did not disrupt the barrier. These data implicate GDC as the primary contributor to the permeation-enhancing effect.</w:t>
      </w:r>
    </w:p>
    <w:p w14:paraId="2FD6C2CC" w14:textId="77777777" w:rsidR="00962092" w:rsidRPr="002541BB" w:rsidRDefault="00962092" w:rsidP="002541BB">
      <w:pPr>
        <w:rPr>
          <w:lang w:val="en-IE"/>
        </w:rPr>
      </w:pPr>
    </w:p>
    <w:p w14:paraId="1A5DE1C7" w14:textId="2D107FA8" w:rsidR="00665C9F" w:rsidRPr="002541BB" w:rsidRDefault="00665C9F" w:rsidP="002541BB">
      <w:pPr>
        <w:rPr>
          <w:b/>
          <w:bCs/>
        </w:rPr>
      </w:pPr>
      <w:r w:rsidRPr="002541BB">
        <w:rPr>
          <w:b/>
          <w:bCs/>
        </w:rPr>
        <w:lastRenderedPageBreak/>
        <w:t>Porcine tissue histological assessment</w:t>
      </w:r>
    </w:p>
    <w:p w14:paraId="079B5679" w14:textId="5246697C" w:rsidR="006E4797" w:rsidRPr="002541BB" w:rsidRDefault="00665C9F" w:rsidP="002541BB">
      <w:r w:rsidRPr="002541BB">
        <w:t xml:space="preserve">Histological evaluation of </w:t>
      </w:r>
      <w:r w:rsidR="00C51E32" w:rsidRPr="002541BB">
        <w:rPr>
          <w:i/>
        </w:rPr>
        <w:t>ex</w:t>
      </w:r>
      <w:r w:rsidR="002541BB" w:rsidRPr="002541BB">
        <w:rPr>
          <w:i/>
        </w:rPr>
        <w:t xml:space="preserve"> </w:t>
      </w:r>
      <w:r w:rsidR="00C51E32" w:rsidRPr="002541BB">
        <w:rPr>
          <w:i/>
        </w:rPr>
        <w:t>vivo</w:t>
      </w:r>
      <w:r w:rsidRPr="002541BB">
        <w:t xml:space="preserve"> porcine buccal mucosa was performed to assess the impact of tissue isolation methods and to examine epithelial integrity following 3 h exposure to GLP-1RA and GDC. As shown in </w:t>
      </w:r>
      <w:r w:rsidRPr="00E35F49">
        <w:rPr>
          <w:b/>
          <w:bCs/>
        </w:rPr>
        <w:t>Fig</w:t>
      </w:r>
      <w:r w:rsidR="002541BB" w:rsidRPr="00E35F49">
        <w:rPr>
          <w:b/>
          <w:bCs/>
        </w:rPr>
        <w:t>ure</w:t>
      </w:r>
      <w:r w:rsidRPr="00E35F49">
        <w:rPr>
          <w:b/>
          <w:bCs/>
        </w:rPr>
        <w:t xml:space="preserve"> </w:t>
      </w:r>
      <w:r w:rsidR="00DD3C86" w:rsidRPr="00E35F49">
        <w:rPr>
          <w:b/>
          <w:bCs/>
        </w:rPr>
        <w:t>6</w:t>
      </w:r>
      <w:r w:rsidRPr="002541BB">
        <w:t>, freshly isolated tissues obtained by the heating method preserved normal epithelial physiological architecture, with intact stratified layers and continuous surface mucus, and showed no evidence of structural damage. In contrast, tissues isolated by mechanical separation or subjected to storage/freezing exhibited minor alterations in epithelial cell morphology and a reduction in surface mucus thickness. Buccal mucosae exposed to 25 mg</w:t>
      </w:r>
      <w:r w:rsidR="002541BB" w:rsidRPr="002541BB">
        <w:t xml:space="preserve"> of</w:t>
      </w:r>
      <w:r w:rsidRPr="002541BB">
        <w:t xml:space="preserve"> GLP-1RA in the presence of 25 mg </w:t>
      </w:r>
      <w:r w:rsidR="002541BB" w:rsidRPr="002541BB">
        <w:t xml:space="preserve">of </w:t>
      </w:r>
      <w:r w:rsidRPr="002541BB">
        <w:t>GDC maintained epithelial integrity and closely resembled</w:t>
      </w:r>
      <w:r w:rsidR="0034072C" w:rsidRPr="002541BB">
        <w:t xml:space="preserve"> </w:t>
      </w:r>
      <w:r w:rsidRPr="002541BB">
        <w:t xml:space="preserve">untreated controls. Only mild </w:t>
      </w:r>
      <w:r w:rsidR="00800277" w:rsidRPr="002541BB">
        <w:t xml:space="preserve">edema and </w:t>
      </w:r>
      <w:r w:rsidRPr="002541BB">
        <w:t xml:space="preserve">superficial epithelial erosion </w:t>
      </w:r>
      <w:r w:rsidR="007C3C55" w:rsidRPr="002541BB">
        <w:t>were</w:t>
      </w:r>
      <w:r w:rsidRPr="002541BB">
        <w:t xml:space="preserve"> observed. Exposure to GLP-1RA alone or to blank and GLP-1RA: </w:t>
      </w:r>
      <w:r w:rsidR="002541BB" w:rsidRPr="002541BB">
        <w:t>GDC-</w:t>
      </w:r>
      <w:r w:rsidRPr="002541BB">
        <w:t>loaded bilayer films did not produce visible tissue damage, and histological features were comparable to those of PBS-treated control tissues.</w:t>
      </w:r>
    </w:p>
    <w:p w14:paraId="2906B8D2" w14:textId="77777777" w:rsidR="00962092" w:rsidRPr="002541BB" w:rsidRDefault="00962092" w:rsidP="002541BB"/>
    <w:p w14:paraId="75A7E47A" w14:textId="141E9532" w:rsidR="00962092" w:rsidRPr="002541BB" w:rsidRDefault="00962092" w:rsidP="002541BB">
      <w:pPr>
        <w:rPr>
          <w:color w:val="808080"/>
        </w:rPr>
      </w:pPr>
      <w:r w:rsidRPr="002541BB">
        <w:rPr>
          <w:b/>
        </w:rPr>
        <w:t>FIGURES AND TABLE LEGENDS:</w:t>
      </w:r>
    </w:p>
    <w:p w14:paraId="44F50166" w14:textId="72499ED3" w:rsidR="00962092" w:rsidRPr="002541BB" w:rsidRDefault="00962092" w:rsidP="002541BB">
      <w:pPr>
        <w:jc w:val="left"/>
        <w:rPr>
          <w:b/>
          <w:bCs/>
        </w:rPr>
      </w:pPr>
      <w:r w:rsidRPr="002541BB">
        <w:rPr>
          <w:b/>
          <w:bCs/>
        </w:rPr>
        <w:t>Figure 1: Porcine oral cavity showing buccal and sublingual mucosal areas.</w:t>
      </w:r>
    </w:p>
    <w:p w14:paraId="0643813F" w14:textId="77777777" w:rsidR="00962092" w:rsidRPr="002541BB" w:rsidRDefault="00962092" w:rsidP="002541BB">
      <w:pPr>
        <w:jc w:val="left"/>
        <w:rPr>
          <w:b/>
          <w:bCs/>
        </w:rPr>
      </w:pPr>
    </w:p>
    <w:p w14:paraId="66C20389" w14:textId="1959D2D6" w:rsidR="00962092" w:rsidRPr="002541BB" w:rsidRDefault="00962092" w:rsidP="002541BB">
      <w:pPr>
        <w:jc w:val="left"/>
      </w:pPr>
      <w:r w:rsidRPr="002541BB">
        <w:rPr>
          <w:b/>
          <w:bCs/>
        </w:rPr>
        <w:t>Figure 2: FDCs and components</w:t>
      </w:r>
      <w:r w:rsidRPr="002541BB">
        <w:t>.  Six chambers are mounted in an integrated system (left). An individual</w:t>
      </w:r>
      <w:r w:rsidR="002541BB" w:rsidRPr="002541BB">
        <w:t>,</w:t>
      </w:r>
      <w:r w:rsidRPr="002541BB">
        <w:t xml:space="preserve"> Franz Cell</w:t>
      </w:r>
      <w:r w:rsidR="002541BB" w:rsidRPr="002541BB">
        <w:t>,</w:t>
      </w:r>
      <w:r w:rsidRPr="002541BB">
        <w:t xml:space="preserve"> is shown (middle). The mounting system for buccal tissue in an individual chamber (right).  </w:t>
      </w:r>
    </w:p>
    <w:p w14:paraId="3C0E7AB5" w14:textId="77777777" w:rsidR="00962092" w:rsidRPr="002541BB" w:rsidRDefault="00962092" w:rsidP="002541BB">
      <w:pPr>
        <w:jc w:val="center"/>
        <w:rPr>
          <w:color w:val="808080"/>
        </w:rPr>
      </w:pPr>
    </w:p>
    <w:p w14:paraId="128646BA" w14:textId="77777777" w:rsidR="00962092" w:rsidRPr="002541BB" w:rsidRDefault="00962092" w:rsidP="002541BB">
      <w:pPr>
        <w:rPr>
          <w:b/>
          <w:bCs/>
        </w:rPr>
      </w:pPr>
      <w:r w:rsidRPr="002541BB">
        <w:rPr>
          <w:b/>
          <w:bCs/>
        </w:rPr>
        <w:t>Figure 3: Components of 3D-printed 1 cm</w:t>
      </w:r>
      <w:r w:rsidRPr="002541BB">
        <w:rPr>
          <w:b/>
          <w:bCs/>
          <w:vertAlign w:val="superscript"/>
        </w:rPr>
        <w:t>2</w:t>
      </w:r>
      <w:r w:rsidRPr="002541BB">
        <w:rPr>
          <w:b/>
          <w:bCs/>
        </w:rPr>
        <w:t xml:space="preserve"> resin inserts.</w:t>
      </w:r>
    </w:p>
    <w:p w14:paraId="4454004C" w14:textId="77777777" w:rsidR="00962092" w:rsidRPr="002541BB" w:rsidRDefault="00962092" w:rsidP="002541BB"/>
    <w:p w14:paraId="659C3C53" w14:textId="77777777" w:rsidR="00962092" w:rsidRPr="002541BB" w:rsidRDefault="00962092" w:rsidP="002541BB">
      <w:r w:rsidRPr="002541BB">
        <w:rPr>
          <w:b/>
          <w:bCs/>
        </w:rPr>
        <w:t>Figure 4: Workflow for porcine buccal epithelium isolation, mounting, permeation, and histological characterization processes</w:t>
      </w:r>
      <w:r w:rsidRPr="002541BB">
        <w:t>.  Created in BioRender.com.</w:t>
      </w:r>
    </w:p>
    <w:p w14:paraId="35C31864" w14:textId="77777777" w:rsidR="00962092" w:rsidRPr="002541BB" w:rsidRDefault="00962092" w:rsidP="002541BB">
      <w:pPr>
        <w:jc w:val="center"/>
        <w:rPr>
          <w:color w:val="808080"/>
        </w:rPr>
      </w:pPr>
      <w:r w:rsidRPr="002541BB" w:rsidDel="00FE519C">
        <w:rPr>
          <w:noProof/>
        </w:rPr>
        <w:t xml:space="preserve"> </w:t>
      </w:r>
    </w:p>
    <w:p w14:paraId="188B7ECF" w14:textId="07F25FD7" w:rsidR="00962092" w:rsidRPr="002541BB" w:rsidRDefault="00962092" w:rsidP="002541BB">
      <w:pPr>
        <w:rPr>
          <w:color w:val="000000" w:themeColor="text1"/>
          <w:lang w:val="en-GB"/>
        </w:rPr>
      </w:pPr>
      <w:r w:rsidRPr="002541BB">
        <w:rPr>
          <w:b/>
          <w:bCs/>
        </w:rPr>
        <w:t>Figure 5:</w:t>
      </w:r>
      <w:r w:rsidRPr="002541BB">
        <w:t xml:space="preserve"> </w:t>
      </w:r>
      <w:r w:rsidRPr="002541BB">
        <w:rPr>
          <w:b/>
          <w:bCs/>
          <w:color w:val="000000" w:themeColor="text1"/>
        </w:rPr>
        <w:t xml:space="preserve">Cumulative </w:t>
      </w:r>
      <w:r w:rsidRPr="002541BB">
        <w:rPr>
          <w:b/>
          <w:bCs/>
          <w:color w:val="000000" w:themeColor="text1"/>
          <w:lang w:val="en-GB"/>
        </w:rPr>
        <w:t>amount of the GLP-1 RA</w:t>
      </w:r>
      <w:r w:rsidRPr="002541BB">
        <w:rPr>
          <w:color w:val="000000" w:themeColor="text1"/>
          <w:lang w:val="en-GB"/>
        </w:rPr>
        <w:t xml:space="preserve">. </w:t>
      </w:r>
      <w:r w:rsidRPr="002541BB">
        <w:rPr>
          <w:i/>
        </w:rPr>
        <w:t>Ex</w:t>
      </w:r>
      <w:r w:rsidR="002541BB" w:rsidRPr="002541BB">
        <w:rPr>
          <w:i/>
        </w:rPr>
        <w:t xml:space="preserve"> </w:t>
      </w:r>
      <w:r w:rsidRPr="002541BB">
        <w:rPr>
          <w:i/>
        </w:rPr>
        <w:t>vivo</w:t>
      </w:r>
      <w:r w:rsidRPr="002541BB">
        <w:t xml:space="preserve"> </w:t>
      </w:r>
      <w:r w:rsidRPr="002541BB">
        <w:rPr>
          <w:color w:val="000000" w:themeColor="text1"/>
        </w:rPr>
        <w:t xml:space="preserve">cumulative </w:t>
      </w:r>
      <w:r w:rsidRPr="002541BB">
        <w:rPr>
          <w:color w:val="000000" w:themeColor="text1"/>
          <w:lang w:val="en-GB"/>
        </w:rPr>
        <w:t>amount of the GLP-1 RA permeated on the receiver side of porcine buccal epithelial mucosa after 180 min application of 25 mg/</w:t>
      </w:r>
      <w:r w:rsidR="002541BB" w:rsidRPr="002541BB">
        <w:rPr>
          <w:color w:val="000000" w:themeColor="text1"/>
          <w:lang w:val="en-GB"/>
        </w:rPr>
        <w:t xml:space="preserve">mL </w:t>
      </w:r>
      <w:r w:rsidRPr="002541BB">
        <w:rPr>
          <w:color w:val="000000" w:themeColor="text1"/>
          <w:lang w:val="en-GB"/>
        </w:rPr>
        <w:t>GLP-1RA (Red), 25 mg/</w:t>
      </w:r>
      <w:r w:rsidR="002541BB" w:rsidRPr="002541BB">
        <w:rPr>
          <w:color w:val="000000" w:themeColor="text1"/>
          <w:lang w:val="en-GB"/>
        </w:rPr>
        <w:t xml:space="preserve">mL </w:t>
      </w:r>
      <w:r w:rsidRPr="002541BB">
        <w:rPr>
          <w:color w:val="000000" w:themeColor="text1"/>
          <w:lang w:val="en-GB"/>
        </w:rPr>
        <w:t>GLP-1RA: 25 mg/</w:t>
      </w:r>
      <w:r w:rsidR="002541BB" w:rsidRPr="002541BB">
        <w:rPr>
          <w:color w:val="000000" w:themeColor="text1"/>
          <w:lang w:val="en-GB"/>
        </w:rPr>
        <w:t xml:space="preserve">mL </w:t>
      </w:r>
      <w:r w:rsidRPr="002541BB">
        <w:rPr>
          <w:color w:val="000000" w:themeColor="text1"/>
          <w:lang w:val="en-GB"/>
        </w:rPr>
        <w:t>GDC solution (Black), and 25 mg/</w:t>
      </w:r>
      <w:r w:rsidR="002541BB" w:rsidRPr="002541BB">
        <w:rPr>
          <w:color w:val="000000" w:themeColor="text1"/>
          <w:lang w:val="en-GB"/>
        </w:rPr>
        <w:t xml:space="preserve">mL </w:t>
      </w:r>
      <w:r w:rsidRPr="002541BB">
        <w:rPr>
          <w:color w:val="000000" w:themeColor="text1"/>
          <w:lang w:val="en-GB"/>
        </w:rPr>
        <w:t>GLP-1RA: 25 mg/</w:t>
      </w:r>
      <w:r w:rsidR="002541BB" w:rsidRPr="002541BB">
        <w:rPr>
          <w:color w:val="000000" w:themeColor="text1"/>
          <w:lang w:val="en-GB"/>
        </w:rPr>
        <w:t xml:space="preserve">mL </w:t>
      </w:r>
      <w:r w:rsidRPr="002541BB">
        <w:rPr>
          <w:color w:val="000000" w:themeColor="text1"/>
          <w:lang w:val="en-GB"/>
        </w:rPr>
        <w:t>GDC loaded in films (purple) applied through</w:t>
      </w:r>
      <w:bookmarkStart w:id="317" w:name="OLE_LINK1"/>
      <w:r w:rsidRPr="002541BB">
        <w:rPr>
          <w:color w:val="000000" w:themeColor="text1"/>
          <w:lang w:val="en-GB"/>
        </w:rPr>
        <w:t xml:space="preserve"> HTC, FDC, and 3D inserts</w:t>
      </w:r>
      <w:bookmarkEnd w:id="317"/>
      <w:r w:rsidRPr="002541BB">
        <w:rPr>
          <w:color w:val="000000" w:themeColor="text1"/>
          <w:lang w:val="en-GB"/>
        </w:rPr>
        <w:t>.</w:t>
      </w:r>
    </w:p>
    <w:p w14:paraId="3A8C93CE" w14:textId="77777777" w:rsidR="00962092" w:rsidRPr="002541BB" w:rsidRDefault="00962092" w:rsidP="002541BB">
      <w:pPr>
        <w:pStyle w:val="ListParagraph"/>
        <w:spacing w:after="0" w:line="240" w:lineRule="auto"/>
        <w:ind w:left="142"/>
        <w:rPr>
          <w:rFonts w:ascii="Calibri" w:hAnsi="Calibri" w:cs="Calibri"/>
          <w:color w:val="000000" w:themeColor="text1"/>
          <w:sz w:val="24"/>
          <w:szCs w:val="24"/>
          <w:lang w:val="en-GB"/>
        </w:rPr>
      </w:pPr>
    </w:p>
    <w:p w14:paraId="3E0F200D" w14:textId="75D6C771" w:rsidR="00962092" w:rsidRPr="002541BB" w:rsidRDefault="00962092" w:rsidP="002541BB">
      <w:r w:rsidRPr="002541BB">
        <w:rPr>
          <w:b/>
          <w:bCs/>
        </w:rPr>
        <w:t xml:space="preserve">Figure 6: </w:t>
      </w:r>
      <w:r w:rsidR="002541BB" w:rsidRPr="002541BB">
        <w:rPr>
          <w:b/>
          <w:bCs/>
        </w:rPr>
        <w:t>HE-</w:t>
      </w:r>
      <w:r w:rsidRPr="002541BB">
        <w:rPr>
          <w:b/>
          <w:bCs/>
        </w:rPr>
        <w:t>stained microscopic images of porcine buccal epithelial mucosae under different exposure conditions</w:t>
      </w:r>
      <w:r w:rsidRPr="002541BB">
        <w:t>. (</w:t>
      </w:r>
      <w:r w:rsidRPr="002541BB">
        <w:rPr>
          <w:b/>
          <w:bCs/>
        </w:rPr>
        <w:t>A</w:t>
      </w:r>
      <w:r w:rsidRPr="002541BB">
        <w:t xml:space="preserve">) </w:t>
      </w:r>
      <w:r w:rsidR="002541BB" w:rsidRPr="002541BB">
        <w:t xml:space="preserve">Blank </w:t>
      </w:r>
      <w:r w:rsidRPr="002541BB">
        <w:t>film, (</w:t>
      </w:r>
      <w:r w:rsidRPr="002541BB">
        <w:rPr>
          <w:b/>
          <w:bCs/>
        </w:rPr>
        <w:t>B</w:t>
      </w:r>
      <w:r w:rsidRPr="002541BB">
        <w:t>) aqueous mixture of GLP-1RA: GDC, (</w:t>
      </w:r>
      <w:r w:rsidRPr="002541BB">
        <w:rPr>
          <w:b/>
          <w:bCs/>
        </w:rPr>
        <w:t>C</w:t>
      </w:r>
      <w:r w:rsidRPr="002541BB">
        <w:t>) films entrapped with GLP-1</w:t>
      </w:r>
      <w:proofErr w:type="gramStart"/>
      <w:r w:rsidRPr="002541BB">
        <w:t>RA:GDC</w:t>
      </w:r>
      <w:proofErr w:type="gramEnd"/>
      <w:r w:rsidRPr="002541BB">
        <w:t>, (</w:t>
      </w:r>
      <w:r w:rsidRPr="002541BB">
        <w:rPr>
          <w:b/>
          <w:bCs/>
        </w:rPr>
        <w:t>D</w:t>
      </w:r>
      <w:r w:rsidRPr="002541BB">
        <w:t xml:space="preserve">) mucosae isolated from fresh tissue after heat treatment (65 </w:t>
      </w:r>
      <w:r w:rsidR="002541BB" w:rsidRPr="002541BB">
        <w:t>°</w:t>
      </w:r>
      <w:r w:rsidRPr="002541BB">
        <w:t>C), (</w:t>
      </w:r>
      <w:r w:rsidRPr="002541BB">
        <w:rPr>
          <w:b/>
          <w:bCs/>
        </w:rPr>
        <w:t>E</w:t>
      </w:r>
      <w:r w:rsidRPr="002541BB">
        <w:t>) buccal epithelium isolated from frozen tissue after heat treatment, (</w:t>
      </w:r>
      <w:r w:rsidRPr="002541BB">
        <w:rPr>
          <w:b/>
          <w:bCs/>
        </w:rPr>
        <w:t>F</w:t>
      </w:r>
      <w:r w:rsidRPr="002541BB">
        <w:t>) mucosae isolated using a mechanical method.</w:t>
      </w:r>
    </w:p>
    <w:p w14:paraId="654D60DF" w14:textId="77777777" w:rsidR="00962092" w:rsidRPr="002541BB" w:rsidRDefault="00962092" w:rsidP="002541BB">
      <w:pPr>
        <w:rPr>
          <w:b/>
          <w:bCs/>
        </w:rPr>
      </w:pPr>
    </w:p>
    <w:p w14:paraId="648A3628" w14:textId="7AF815CC" w:rsidR="00962092" w:rsidRPr="002541BB" w:rsidRDefault="00962092" w:rsidP="002541BB">
      <w:r w:rsidRPr="002541BB">
        <w:rPr>
          <w:rFonts w:eastAsia="Cambria"/>
          <w:b/>
          <w:bCs/>
          <w:lang w:val="en-GB"/>
        </w:rPr>
        <w:t>Table 1: Composition of mucoadhesive and backing layers of buccal film</w:t>
      </w:r>
      <w:r w:rsidRPr="002541BB">
        <w:rPr>
          <w:rFonts w:eastAsia="Cambria"/>
          <w:bCs/>
          <w:lang w:val="en-GB"/>
        </w:rPr>
        <w:t>.</w:t>
      </w:r>
    </w:p>
    <w:p w14:paraId="1553817B" w14:textId="29716796" w:rsidR="002541BB" w:rsidRPr="002541BB" w:rsidRDefault="002541BB" w:rsidP="002541BB"/>
    <w:p w14:paraId="36777A28" w14:textId="3929E17B" w:rsidR="002541BB" w:rsidRPr="00E35F49" w:rsidRDefault="002541BB" w:rsidP="002541BB">
      <w:pPr>
        <w:rPr>
          <w:b/>
          <w:bCs/>
          <w:color w:val="000000" w:themeColor="text1"/>
        </w:rPr>
      </w:pPr>
      <w:r w:rsidRPr="00E35F49">
        <w:rPr>
          <w:b/>
          <w:bCs/>
        </w:rPr>
        <w:t xml:space="preserve">Supplementary Figure 1: </w:t>
      </w:r>
      <w:r w:rsidRPr="00E35F49">
        <w:rPr>
          <w:b/>
          <w:bCs/>
          <w:color w:val="000000" w:themeColor="text1"/>
        </w:rPr>
        <w:t>Adsorption of GLP-1RA after incubating 0.5 mg of GLP-1RA for 6 h with 3D inserts. Data is mean ± SD of three experiments (n = 3).</w:t>
      </w:r>
    </w:p>
    <w:p w14:paraId="69114977" w14:textId="77777777" w:rsidR="002541BB" w:rsidRPr="002541BB" w:rsidRDefault="002541BB" w:rsidP="002541BB">
      <w:pPr>
        <w:rPr>
          <w:color w:val="000000" w:themeColor="text1"/>
        </w:rPr>
      </w:pPr>
    </w:p>
    <w:p w14:paraId="3AA2495C" w14:textId="3C437DE4" w:rsidR="002541BB" w:rsidRPr="00E35F49" w:rsidRDefault="002541BB" w:rsidP="00E35F49">
      <w:r w:rsidRPr="00E35F49">
        <w:rPr>
          <w:b/>
          <w:bCs/>
          <w:color w:val="000000" w:themeColor="text1"/>
        </w:rPr>
        <w:t xml:space="preserve">Supplementary Figure 2: </w:t>
      </w:r>
      <w:r w:rsidRPr="00E35F49">
        <w:rPr>
          <w:b/>
          <w:bCs/>
        </w:rPr>
        <w:t>Apparent permeability coefficient (Papp) of a GLP-1RA after 3-h exposure of porcine buccal mucosal tissue mounted in 3D inserts</w:t>
      </w:r>
      <w:r w:rsidRPr="00E35F49">
        <w:t xml:space="preserve">. 25 mg/mL GLP solution (red), 25 mg/mL GLP + 25 mg/mL GDC aqueous solution (black), and 25 mg/mL GLP + 25 mg/mL GDC </w:t>
      </w:r>
      <w:r w:rsidRPr="00E35F49">
        <w:lastRenderedPageBreak/>
        <w:t>incorporated in buccal films (purple). Data represented is mean ± SD (n = 3). Statistical significance between groups was observed: p &lt; 0.05.</w:t>
      </w:r>
    </w:p>
    <w:p w14:paraId="0AB2D163" w14:textId="7EE525C9" w:rsidR="002541BB" w:rsidRPr="002541BB" w:rsidRDefault="002541BB" w:rsidP="002541BB">
      <w:pPr>
        <w:rPr>
          <w:color w:val="000000" w:themeColor="text1"/>
        </w:rPr>
      </w:pPr>
    </w:p>
    <w:p w14:paraId="38C090EB" w14:textId="77777777" w:rsidR="002541BB" w:rsidRPr="002541BB" w:rsidRDefault="002541BB" w:rsidP="002541BB">
      <w:pPr>
        <w:rPr>
          <w:color w:val="000000" w:themeColor="text1"/>
        </w:rPr>
      </w:pPr>
      <w:r w:rsidRPr="002541BB">
        <w:rPr>
          <w:b/>
          <w:bCs/>
          <w:color w:val="000000" w:themeColor="text1"/>
        </w:rPr>
        <w:t xml:space="preserve">Supplementary Figure 3: </w:t>
      </w:r>
      <w:r w:rsidRPr="00E35F49">
        <w:rPr>
          <w:b/>
          <w:bCs/>
        </w:rPr>
        <w:t>Transepithelial resistance (TEER).</w:t>
      </w:r>
      <w:r w:rsidRPr="00E35F49">
        <w:t xml:space="preserve"> Gradual reduction of transepithelial resistance (TEER) from isolated porcine buccal epithelial tissue fixed in 3D inserts, after exposure to 25 mg/mL GLP-1 + 25 mg/mL GDC solution (red), 25 mg/mL GLP-1 + 25 mg/mL GDC in buccal films (green), and 25 mg/mL GLP-1RA in PBS (blue).</w:t>
      </w:r>
    </w:p>
    <w:p w14:paraId="109C1EC7" w14:textId="77777777" w:rsidR="002541BB" w:rsidRPr="002541BB" w:rsidRDefault="002541BB" w:rsidP="002541BB">
      <w:pPr>
        <w:rPr>
          <w:color w:val="000000" w:themeColor="text1"/>
        </w:rPr>
      </w:pPr>
    </w:p>
    <w:p w14:paraId="11CA91D6" w14:textId="61A377C3" w:rsidR="002541BB" w:rsidRPr="002541BB" w:rsidRDefault="002541BB" w:rsidP="002541BB">
      <w:pPr>
        <w:rPr>
          <w:color w:val="000000" w:themeColor="text1"/>
        </w:rPr>
      </w:pPr>
      <w:r w:rsidRPr="00E35F49">
        <w:rPr>
          <w:b/>
          <w:bCs/>
          <w:color w:val="000000" w:themeColor="text1"/>
        </w:rPr>
        <w:t xml:space="preserve">Supplementary Figure </w:t>
      </w:r>
      <w:r w:rsidRPr="002541BB">
        <w:rPr>
          <w:b/>
          <w:bCs/>
          <w:color w:val="000000" w:themeColor="text1"/>
        </w:rPr>
        <w:t>4</w:t>
      </w:r>
      <w:r w:rsidRPr="00E35F49">
        <w:rPr>
          <w:b/>
          <w:bCs/>
          <w:color w:val="000000" w:themeColor="text1"/>
        </w:rPr>
        <w:t xml:space="preserve">: </w:t>
      </w:r>
      <w:r w:rsidRPr="00E35F49">
        <w:rPr>
          <w:b/>
          <w:bCs/>
        </w:rPr>
        <w:t>Tissue integrity and leakage.</w:t>
      </w:r>
      <w:r w:rsidRPr="00E35F49">
        <w:t xml:space="preserve"> Tissue integrity and leakage were evaluated by exposing porcine buccal epithelial tissues in 3D inserts to 0.05 mM FD4 on the donor side. Samples were withdrawn at fixed intervals of 60 min over 6 h. Mean +SD of three experiments.</w:t>
      </w:r>
    </w:p>
    <w:p w14:paraId="547F9201" w14:textId="77777777" w:rsidR="002541BB" w:rsidRPr="002541BB" w:rsidRDefault="002541BB" w:rsidP="002541BB">
      <w:pPr>
        <w:rPr>
          <w:color w:val="000000" w:themeColor="text1"/>
        </w:rPr>
      </w:pPr>
    </w:p>
    <w:p w14:paraId="0EC8EDDD" w14:textId="3128F59A" w:rsidR="002541BB" w:rsidRPr="00E35F49" w:rsidRDefault="002541BB" w:rsidP="002541BB">
      <w:pPr>
        <w:rPr>
          <w:b/>
          <w:bCs/>
        </w:rPr>
      </w:pPr>
      <w:r w:rsidRPr="00E35F49">
        <w:rPr>
          <w:b/>
          <w:bCs/>
        </w:rPr>
        <w:t>Supplementary File 1: transwell-Oring-v7 (JOVE</w:t>
      </w:r>
      <w:proofErr w:type="gramStart"/>
      <w:r w:rsidRPr="00E35F49">
        <w:rPr>
          <w:b/>
          <w:bCs/>
        </w:rPr>
        <w:t>).</w:t>
      </w:r>
      <w:proofErr w:type="spellStart"/>
      <w:r w:rsidRPr="00E35F49">
        <w:rPr>
          <w:b/>
          <w:bCs/>
        </w:rPr>
        <w:t>stl</w:t>
      </w:r>
      <w:proofErr w:type="spellEnd"/>
      <w:proofErr w:type="gramEnd"/>
      <w:r w:rsidRPr="00E35F49">
        <w:rPr>
          <w:b/>
          <w:bCs/>
        </w:rPr>
        <w:t>.</w:t>
      </w:r>
    </w:p>
    <w:p w14:paraId="1CA327B3" w14:textId="77777777" w:rsidR="002541BB" w:rsidRPr="00E35F49" w:rsidRDefault="002541BB" w:rsidP="002541BB">
      <w:pPr>
        <w:rPr>
          <w:b/>
          <w:bCs/>
        </w:rPr>
      </w:pPr>
    </w:p>
    <w:p w14:paraId="0BF1ECB8" w14:textId="0D234D4D" w:rsidR="002541BB" w:rsidRPr="00E35F49" w:rsidRDefault="002541BB" w:rsidP="002541BB">
      <w:pPr>
        <w:rPr>
          <w:b/>
          <w:bCs/>
        </w:rPr>
      </w:pPr>
      <w:r w:rsidRPr="00E35F49">
        <w:rPr>
          <w:b/>
          <w:bCs/>
        </w:rPr>
        <w:t>Supplementary File 2: transwell-v9 (JOVE</w:t>
      </w:r>
      <w:proofErr w:type="gramStart"/>
      <w:r w:rsidRPr="00E35F49">
        <w:rPr>
          <w:b/>
          <w:bCs/>
        </w:rPr>
        <w:t>).</w:t>
      </w:r>
      <w:proofErr w:type="spellStart"/>
      <w:r w:rsidRPr="00E35F49">
        <w:rPr>
          <w:b/>
          <w:bCs/>
        </w:rPr>
        <w:t>stl</w:t>
      </w:r>
      <w:proofErr w:type="spellEnd"/>
      <w:proofErr w:type="gramEnd"/>
      <w:r w:rsidRPr="00E35F49">
        <w:rPr>
          <w:b/>
          <w:bCs/>
        </w:rPr>
        <w:t>.</w:t>
      </w:r>
    </w:p>
    <w:p w14:paraId="2773C8FD" w14:textId="77777777" w:rsidR="002541BB" w:rsidRPr="00E35F49" w:rsidRDefault="002541BB" w:rsidP="002541BB">
      <w:pPr>
        <w:rPr>
          <w:b/>
          <w:bCs/>
        </w:rPr>
      </w:pPr>
    </w:p>
    <w:p w14:paraId="5ED3485E" w14:textId="504067A8" w:rsidR="002541BB" w:rsidRPr="00E35F49" w:rsidRDefault="002541BB" w:rsidP="002541BB">
      <w:pPr>
        <w:rPr>
          <w:b/>
          <w:bCs/>
        </w:rPr>
      </w:pPr>
      <w:r w:rsidRPr="00E35F49">
        <w:rPr>
          <w:b/>
          <w:bCs/>
        </w:rPr>
        <w:t xml:space="preserve">Supplementary File 3: </w:t>
      </w:r>
      <w:r w:rsidRPr="002541BB">
        <w:rPr>
          <w:b/>
          <w:bCs/>
        </w:rPr>
        <w:t>Additional experimental details.</w:t>
      </w:r>
    </w:p>
    <w:p w14:paraId="3E42173D" w14:textId="77777777" w:rsidR="002541BB" w:rsidRPr="002541BB" w:rsidRDefault="002541BB" w:rsidP="002541BB"/>
    <w:p w14:paraId="638D8502" w14:textId="459BF5FC" w:rsidR="00732927" w:rsidRPr="002541BB" w:rsidRDefault="00732927" w:rsidP="002541BB">
      <w:pPr>
        <w:rPr>
          <w:b/>
        </w:rPr>
      </w:pPr>
      <w:r w:rsidRPr="002541BB">
        <w:rPr>
          <w:b/>
        </w:rPr>
        <w:t>DISCUSSION</w:t>
      </w:r>
      <w:r w:rsidR="00962092" w:rsidRPr="002541BB">
        <w:rPr>
          <w:b/>
        </w:rPr>
        <w:t>:</w:t>
      </w:r>
    </w:p>
    <w:p w14:paraId="7CD119DD" w14:textId="73A50174" w:rsidR="00F352F1" w:rsidRPr="002541BB" w:rsidRDefault="00732927" w:rsidP="002541BB">
      <w:pPr>
        <w:rPr>
          <w:lang w:val="en-IE"/>
        </w:rPr>
      </w:pPr>
      <w:r w:rsidRPr="002541BB">
        <w:t xml:space="preserve">This methodology describes experimental protocols for </w:t>
      </w:r>
      <w:r w:rsidR="002541BB" w:rsidRPr="002541BB">
        <w:t xml:space="preserve">the </w:t>
      </w:r>
      <w:r w:rsidRPr="002541BB">
        <w:t xml:space="preserve">isolation of porcine buccal </w:t>
      </w:r>
      <w:r w:rsidR="00775B32" w:rsidRPr="002541BB">
        <w:t>and other oro</w:t>
      </w:r>
      <w:r w:rsidRPr="002541BB">
        <w:t>mucosal epitheli</w:t>
      </w:r>
      <w:r w:rsidR="00775B32" w:rsidRPr="002541BB">
        <w:t>a</w:t>
      </w:r>
      <w:r w:rsidR="002541BB" w:rsidRPr="002541BB">
        <w:t>,</w:t>
      </w:r>
      <w:r w:rsidRPr="002541BB">
        <w:t xml:space="preserve"> </w:t>
      </w:r>
      <w:r w:rsidR="00775B32" w:rsidRPr="002541BB">
        <w:t xml:space="preserve">along with </w:t>
      </w:r>
      <w:r w:rsidRPr="002541BB">
        <w:t xml:space="preserve">permeability assays for peptide-based therapeutics using a </w:t>
      </w:r>
      <w:r w:rsidR="002541BB" w:rsidRPr="002541BB">
        <w:t>low-</w:t>
      </w:r>
      <w:r w:rsidR="00775B32" w:rsidRPr="002541BB">
        <w:t xml:space="preserve">potency stable </w:t>
      </w:r>
      <w:r w:rsidRPr="002541BB">
        <w:t>GLP-1RA</w:t>
      </w:r>
      <w:r w:rsidR="00775B32" w:rsidRPr="002541BB">
        <w:t xml:space="preserve"> analog</w:t>
      </w:r>
      <w:r w:rsidRPr="002541BB">
        <w:t xml:space="preserve"> as an exemplar</w:t>
      </w:r>
      <w:r w:rsidR="00DD6EC9">
        <w:fldChar w:fldCharType="begin"/>
      </w:r>
      <w:r w:rsidR="00054462">
        <w:instrText xml:space="preserve"> ADDIN EN.CITE &lt;EndNote&gt;&lt;Cite&gt;&lt;Author&gt;Rebollo&lt;/Author&gt;&lt;Year&gt;2025&lt;/Year&gt;&lt;RecNum&gt;54&lt;/RecNum&gt;&lt;DisplayText&gt;&lt;style face="superscript"&gt;30&lt;/style&gt;&lt;/DisplayText&gt;&lt;record&gt;&lt;rec-number&gt;54&lt;/rec-number&gt;&lt;foreign-keys&gt;&lt;key app="EN" db-id="zzt5ew90tsdsz8et5aw5rxr7vv5ef5a5s2dx" timestamp="1767129320"&gt;54&lt;/key&gt;&lt;/foreign-keys&gt;&lt;ref-type name="Journal Article"&gt;17&lt;/ref-type&gt;&lt;contributors&gt;&lt;authors&gt;&lt;author&gt;Rebollo, René&lt;/author&gt;&lt;author&gt;Niu, Zhigao&lt;/author&gt;&lt;author&gt;Blaabjerg, Lasse&lt;/author&gt;&lt;author&gt;La Zara, Damiano&lt;/author&gt;&lt;author&gt;Juel, Trine&lt;/author&gt;&lt;author&gt;Pedersen, Henrik Duelund&lt;/author&gt;&lt;author&gt;Andersson, Vincent&lt;/author&gt;&lt;author&gt;Benova, Michaela&lt;/author&gt;&lt;author&gt;Krogh, Camilla&lt;/author&gt;&lt;author&gt;Pons, Raphaël&lt;/author&gt;&lt;/authors&gt;&lt;/contributors&gt;&lt;titles&gt;&lt;title&gt;Salcaprozate-based ionic liquids for GLP-1 gastric delivery: A mechanistic understanding of in vivo performance&lt;/title&gt;&lt;secondary-title&gt;Journal of Controlled Release&lt;/secondary-title&gt;&lt;/titles&gt;&lt;periodical&gt;&lt;full-title&gt;Journal of controlled release&lt;/full-title&gt;&lt;/periodical&gt;&lt;pages&gt;267-276&lt;/pages&gt;&lt;volume&gt;377&lt;/volume&gt;&lt;dates&gt;&lt;year&gt;2025&lt;/year&gt;&lt;/dates&gt;&lt;isbn&gt;0168-3659&lt;/isbn&gt;&lt;urls&gt;&lt;/urls&gt;&lt;/record&gt;&lt;/Cite&gt;&lt;/EndNote&gt;</w:instrText>
      </w:r>
      <w:r w:rsidR="00DD6EC9">
        <w:fldChar w:fldCharType="separate"/>
      </w:r>
      <w:r w:rsidR="00054462" w:rsidRPr="00054462">
        <w:rPr>
          <w:noProof/>
          <w:vertAlign w:val="superscript"/>
        </w:rPr>
        <w:t>30</w:t>
      </w:r>
      <w:r w:rsidR="00DD6EC9">
        <w:fldChar w:fldCharType="end"/>
      </w:r>
      <w:r w:rsidRPr="002541BB">
        <w:t>. Peptides are hydrophilic macromolecules with negligible permeability across mucosal membranes</w:t>
      </w:r>
      <w:r w:rsidRPr="002541BB">
        <w:fldChar w:fldCharType="begin"/>
      </w:r>
      <w:r w:rsidRPr="002541BB">
        <w:instrText xml:space="preserve"> ADDIN EN.CITE &lt;EndNote&gt;&lt;Cite&gt;&lt;Author&gt;Malhotra&lt;/Author&gt;&lt;Year&gt;2025&lt;/Year&gt;&lt;RecNum&gt;25&lt;/RecNum&gt;&lt;DisplayText&gt;&lt;style face="superscript"&gt;17&lt;/style&gt;&lt;/DisplayText&gt;&lt;record&gt;&lt;rec-number&gt;25&lt;/rec-number&gt;&lt;foreign-keys&gt;&lt;key app="EN" db-id="zzt5ew90tsdsz8et5aw5rxr7vv5ef5a5s2dx" timestamp="1765993587"&gt;25&lt;/key&gt;&lt;/foreign-keys&gt;&lt;ref-type name="Journal Article"&gt;17&lt;/ref-type&gt;&lt;contributors&gt;&lt;authors&gt;&lt;author&gt;Malhotra, Sahil&lt;/author&gt;&lt;author&gt;Lijnse, Thomas&lt;/author&gt;&lt;author&gt;O’Cearbhaill, Eoin&lt;/author&gt;&lt;author&gt;Brayden, David J&lt;/author&gt;&lt;/authors&gt;&lt;/contributors&gt;&lt;titles&gt;&lt;title&gt;Devices to overcome the buccal mucosal barrier to administer therapeutic peptides&lt;/title&gt;&lt;secondary-title&gt;Advanced Drug Delivery Reviews&lt;/secondary-title&gt;&lt;/titles&gt;&lt;periodical&gt;&lt;full-title&gt;Advanced Drug Delivery Reviews&lt;/full-title&gt;&lt;/periodical&gt;&lt;pages&gt;115572&lt;/pages&gt;&lt;dates&gt;&lt;year&gt;2025&lt;/year&gt;&lt;/dates&gt;&lt;isbn&gt;0169-409X&lt;/isbn&gt;&lt;urls&gt;&lt;/urls&gt;&lt;/record&gt;&lt;/Cite&gt;&lt;/EndNote&gt;</w:instrText>
      </w:r>
      <w:r w:rsidRPr="002541BB">
        <w:fldChar w:fldCharType="separate"/>
      </w:r>
      <w:r w:rsidRPr="002541BB">
        <w:rPr>
          <w:noProof/>
          <w:vertAlign w:val="superscript"/>
        </w:rPr>
        <w:t>17</w:t>
      </w:r>
      <w:r w:rsidRPr="002541BB">
        <w:fldChar w:fldCharType="end"/>
      </w:r>
      <w:r w:rsidRPr="002541BB">
        <w:t xml:space="preserve">. </w:t>
      </w:r>
      <w:r w:rsidR="00B7125C" w:rsidRPr="002541BB">
        <w:t>The successful execution of the</w:t>
      </w:r>
      <w:r w:rsidR="002541BB" w:rsidRPr="002541BB">
        <w:t xml:space="preserve"> above</w:t>
      </w:r>
      <w:r w:rsidR="00B7125C" w:rsidRPr="002541BB">
        <w:t xml:space="preserve"> protocol </w:t>
      </w:r>
      <w:r w:rsidR="00775B32" w:rsidRPr="002541BB">
        <w:t>relies</w:t>
      </w:r>
      <w:r w:rsidR="00B7125C" w:rsidRPr="002541BB">
        <w:t xml:space="preserve"> on precise isolation and mounting of the buccal and sublingual mucosa. Isolation requires specialized skill and rigorous temperature control; even minor thermal fluctuations during the heating process can induce deleterious physiological and morphological changes in the epithelial tissue, ultimately compromising the integrity of permeation data. Furthermore, the fix</w:t>
      </w:r>
      <w:r w:rsidR="00657340" w:rsidRPr="002541BB">
        <w:t>ing</w:t>
      </w:r>
      <w:r w:rsidR="00B7125C" w:rsidRPr="002541BB">
        <w:t xml:space="preserve"> of the isolated tissue within the customized 3D-printed inserts represents a </w:t>
      </w:r>
      <w:r w:rsidR="00657340" w:rsidRPr="002541BB">
        <w:t>critical</w:t>
      </w:r>
      <w:r w:rsidR="00B7125C" w:rsidRPr="002541BB">
        <w:t xml:space="preserve"> step. Given the delicate nature of the epithelial layers, there is a </w:t>
      </w:r>
      <w:r w:rsidR="00657340" w:rsidRPr="002541BB">
        <w:t>higher</w:t>
      </w:r>
      <w:r w:rsidR="00B7125C" w:rsidRPr="002541BB">
        <w:t xml:space="preserve"> risk of tissue rupture or leakage during mounting. To mitigate this, we </w:t>
      </w:r>
      <w:r w:rsidR="00657340" w:rsidRPr="002541BB">
        <w:t>employed</w:t>
      </w:r>
      <w:r w:rsidR="00B7125C" w:rsidRPr="002541BB">
        <w:t xml:space="preserve"> </w:t>
      </w:r>
      <w:r w:rsidR="00657340" w:rsidRPr="002541BB">
        <w:t>an FD4</w:t>
      </w:r>
      <w:r w:rsidR="00B7125C" w:rsidRPr="002541BB">
        <w:t xml:space="preserve"> leakage test, which serves as </w:t>
      </w:r>
      <w:r w:rsidR="005271B7" w:rsidRPr="002541BB">
        <w:t>a quality</w:t>
      </w:r>
      <w:r w:rsidR="00B7125C" w:rsidRPr="002541BB">
        <w:t xml:space="preserve"> control measure to ensure membrane integrity before commencing flux studies. </w:t>
      </w:r>
      <w:r w:rsidR="005A76AE" w:rsidRPr="002541BB">
        <w:t xml:space="preserve">FD4 </w:t>
      </w:r>
      <w:r w:rsidR="00E16453" w:rsidRPr="002541BB">
        <w:rPr>
          <w:lang w:val="en-IE"/>
        </w:rPr>
        <w:t>l</w:t>
      </w:r>
      <w:r w:rsidR="005A76AE" w:rsidRPr="002541BB">
        <w:rPr>
          <w:lang w:val="en-IE"/>
        </w:rPr>
        <w:t>eakage was initially assessed visually and further quantified using UV</w:t>
      </w:r>
      <w:r w:rsidR="002541BB" w:rsidRPr="002541BB">
        <w:rPr>
          <w:lang w:val="en-IE"/>
        </w:rPr>
        <w:t>-</w:t>
      </w:r>
      <w:r w:rsidR="005A76AE" w:rsidRPr="002541BB">
        <w:rPr>
          <w:lang w:val="en-IE"/>
        </w:rPr>
        <w:t>visible spectroscopy. The corresponding data is provided in the supplementary data (</w:t>
      </w:r>
      <w:r w:rsidR="002541BB" w:rsidRPr="002541BB">
        <w:rPr>
          <w:b/>
          <w:bCs/>
          <w:color w:val="000000" w:themeColor="text1"/>
        </w:rPr>
        <w:t xml:space="preserve">Supplementary Figure 4 </w:t>
      </w:r>
      <w:r w:rsidR="002541BB" w:rsidRPr="00E35F49">
        <w:rPr>
          <w:color w:val="000000" w:themeColor="text1"/>
        </w:rPr>
        <w:t>and</w:t>
      </w:r>
      <w:r w:rsidR="002541BB" w:rsidRPr="002541BB">
        <w:rPr>
          <w:b/>
          <w:bCs/>
          <w:color w:val="000000" w:themeColor="text1"/>
        </w:rPr>
        <w:t xml:space="preserve"> Supplementary File 3</w:t>
      </w:r>
      <w:r w:rsidR="005A76AE" w:rsidRPr="002541BB">
        <w:rPr>
          <w:lang w:val="en-IE"/>
        </w:rPr>
        <w:t xml:space="preserve">). </w:t>
      </w:r>
    </w:p>
    <w:p w14:paraId="0DF15B16" w14:textId="77777777" w:rsidR="00962092" w:rsidRPr="002541BB" w:rsidRDefault="00962092" w:rsidP="002541BB">
      <w:pPr>
        <w:rPr>
          <w:lang w:val="en-IE"/>
        </w:rPr>
      </w:pPr>
    </w:p>
    <w:p w14:paraId="25D81AB2" w14:textId="17D9C230" w:rsidR="00F352F1" w:rsidRPr="002541BB" w:rsidRDefault="00775B32" w:rsidP="002541BB">
      <w:r w:rsidRPr="002541BB">
        <w:t>C</w:t>
      </w:r>
      <w:r w:rsidR="004C28FF" w:rsidRPr="002541BB">
        <w:t>onventional</w:t>
      </w:r>
      <w:r w:rsidR="00B7125C" w:rsidRPr="002541BB">
        <w:t xml:space="preserve"> </w:t>
      </w:r>
      <w:r w:rsidRPr="002541BB">
        <w:t>FDC</w:t>
      </w:r>
      <w:r w:rsidR="00B7125C" w:rsidRPr="002541BB">
        <w:t>,</w:t>
      </w:r>
      <w:r w:rsidR="00657340" w:rsidRPr="002541BB">
        <w:t xml:space="preserve"> considered as</w:t>
      </w:r>
      <w:r w:rsidR="00B7125C" w:rsidRPr="002541BB">
        <w:t xml:space="preserve"> standard for </w:t>
      </w:r>
      <w:r w:rsidR="00B7125C" w:rsidRPr="00E35F49">
        <w:rPr>
          <w:i/>
          <w:iCs/>
        </w:rPr>
        <w:t>ex</w:t>
      </w:r>
      <w:r w:rsidR="002541BB" w:rsidRPr="00E35F49">
        <w:rPr>
          <w:i/>
          <w:iCs/>
        </w:rPr>
        <w:t xml:space="preserve"> </w:t>
      </w:r>
      <w:r w:rsidR="00B7125C" w:rsidRPr="00E35F49">
        <w:rPr>
          <w:i/>
          <w:iCs/>
        </w:rPr>
        <w:t>vivo</w:t>
      </w:r>
      <w:r w:rsidR="00B7125C" w:rsidRPr="002541BB">
        <w:t xml:space="preserve"> studies, often present</w:t>
      </w:r>
      <w:r w:rsidR="002541BB" w:rsidRPr="002541BB">
        <w:t>s</w:t>
      </w:r>
      <w:r w:rsidR="00B7125C" w:rsidRPr="002541BB">
        <w:t xml:space="preserve"> challenges when quantifying peptide therapeutics due to the</w:t>
      </w:r>
      <w:r w:rsidRPr="002541BB">
        <w:t xml:space="preserve"> </w:t>
      </w:r>
      <w:r w:rsidR="00B7125C" w:rsidRPr="002541BB">
        <w:t xml:space="preserve">high volumes in the </w:t>
      </w:r>
      <w:r w:rsidRPr="002541BB">
        <w:t>receiver</w:t>
      </w:r>
      <w:r w:rsidR="00B7125C" w:rsidRPr="002541BB">
        <w:t xml:space="preserve"> chamber</w:t>
      </w:r>
      <w:r w:rsidRPr="002541BB">
        <w:t xml:space="preserve">, typically 10 </w:t>
      </w:r>
      <w:proofErr w:type="spellStart"/>
      <w:r w:rsidRPr="002541BB">
        <w:t>mL</w:t>
      </w:r>
      <w:r w:rsidR="00B7125C" w:rsidRPr="002541BB">
        <w:t>.</w:t>
      </w:r>
      <w:proofErr w:type="spellEnd"/>
      <w:r w:rsidR="00B7125C" w:rsidRPr="002541BB">
        <w:t xml:space="preserve"> Th</w:t>
      </w:r>
      <w:r w:rsidRPr="002541BB">
        <w:t>e</w:t>
      </w:r>
      <w:r w:rsidR="00B7125C" w:rsidRPr="002541BB">
        <w:t xml:space="preserve"> </w:t>
      </w:r>
      <w:r w:rsidR="00657340" w:rsidRPr="002541BB">
        <w:t xml:space="preserve">high </w:t>
      </w:r>
      <w:r w:rsidR="00B7125C" w:rsidRPr="002541BB">
        <w:t>volume leads to excessive sample dilution, pushing permeated peptide concentrations below the l</w:t>
      </w:r>
      <w:r w:rsidR="00657340" w:rsidRPr="002541BB">
        <w:t xml:space="preserve">ower </w:t>
      </w:r>
      <w:r w:rsidR="00B7125C" w:rsidRPr="002541BB">
        <w:t xml:space="preserve">LOD for standard analytical methods. To </w:t>
      </w:r>
      <w:r w:rsidRPr="002541BB">
        <w:t>avoid</w:t>
      </w:r>
      <w:r w:rsidR="00B7125C" w:rsidRPr="002541BB">
        <w:t xml:space="preserve"> this, we developed a novel 3D-printed insert that mimics the </w:t>
      </w:r>
      <w:r w:rsidRPr="002541BB">
        <w:t xml:space="preserve">scale and volumes of </w:t>
      </w:r>
      <w:proofErr w:type="spellStart"/>
      <w:r w:rsidR="002541BB" w:rsidRPr="002541BB">
        <w:t>transwells</w:t>
      </w:r>
      <w:proofErr w:type="spellEnd"/>
      <w:r w:rsidR="002541BB" w:rsidRPr="002541BB">
        <w:t xml:space="preserve"> </w:t>
      </w:r>
      <w:r w:rsidR="00B7125C" w:rsidRPr="002541BB">
        <w:t>system</w:t>
      </w:r>
      <w:r w:rsidR="00657340" w:rsidRPr="002541BB">
        <w:t xml:space="preserve"> </w:t>
      </w:r>
      <w:r w:rsidRPr="002541BB">
        <w:t xml:space="preserve">used for </w:t>
      </w:r>
      <w:r w:rsidR="00657340" w:rsidRPr="002541BB">
        <w:t>epithelial cell monolayers</w:t>
      </w:r>
      <w:r w:rsidR="002541BB" w:rsidRPr="002541BB">
        <w:t>,</w:t>
      </w:r>
      <w:r w:rsidR="00657340" w:rsidRPr="002541BB">
        <w:t xml:space="preserve"> including Caco-2</w:t>
      </w:r>
      <w:r w:rsidR="00657340" w:rsidRPr="002541BB">
        <w:fldChar w:fldCharType="begin"/>
      </w:r>
      <w:r w:rsidR="00054462">
        <w:instrText xml:space="preserve"> ADDIN EN.CITE &lt;EndNote&gt;&lt;Cite&gt;&lt;Author&gt;Hubatsch&lt;/Author&gt;&lt;Year&gt;2007&lt;/Year&gt;&lt;RecNum&gt;67&lt;/RecNum&gt;&lt;DisplayText&gt;&lt;style face="superscript"&gt;31&lt;/style&gt;&lt;/DisplayText&gt;&lt;record&gt;&lt;rec-number&gt;67&lt;/rec-number&gt;&lt;foreign-keys&gt;&lt;key app="EN" db-id="zzt5ew90tsdsz8et5aw5rxr7vv5ef5a5s2dx" timestamp="1767957030"&gt;67&lt;/key&gt;&lt;/foreign-keys&gt;&lt;ref-type name="Journal Article"&gt;17&lt;/ref-type&gt;&lt;contributors&gt;&lt;authors&gt;&lt;author&gt;Hubatsch, Ina&lt;/author&gt;&lt;author&gt;Ragnarsson, Eva GE&lt;/author&gt;&lt;author&gt;Artursson, Per&lt;/author&gt;&lt;/authors&gt;&lt;/contributors&gt;&lt;titles&gt;&lt;title&gt;Determination of drug permeability and prediction of drug absorption in Caco-2 monolayers&lt;/title&gt;&lt;secondary-title&gt;Nature protocols&lt;/secondary-title&gt;&lt;/titles&gt;&lt;periodical&gt;&lt;full-title&gt;Nature protocols&lt;/full-title&gt;&lt;/periodical&gt;&lt;pages&gt;2111-2119&lt;/pages&gt;&lt;volume&gt;2&lt;/volume&gt;&lt;number&gt;9&lt;/number&gt;&lt;dates&gt;&lt;year&gt;2007&lt;/year&gt;&lt;/dates&gt;&lt;isbn&gt;1754-2189&lt;/isbn&gt;&lt;urls&gt;&lt;/urls&gt;&lt;/record&gt;&lt;/Cite&gt;&lt;/EndNote&gt;</w:instrText>
      </w:r>
      <w:r w:rsidR="00657340" w:rsidRPr="002541BB">
        <w:fldChar w:fldCharType="separate"/>
      </w:r>
      <w:r w:rsidR="00054462" w:rsidRPr="00054462">
        <w:rPr>
          <w:noProof/>
          <w:vertAlign w:val="superscript"/>
        </w:rPr>
        <w:t>31</w:t>
      </w:r>
      <w:r w:rsidR="00657340" w:rsidRPr="002541BB">
        <w:fldChar w:fldCharType="end"/>
      </w:r>
      <w:r w:rsidR="00657340" w:rsidRPr="002541BB">
        <w:t>. The insert</w:t>
      </w:r>
      <w:r w:rsidRPr="002541BB">
        <w:t>s</w:t>
      </w:r>
      <w:r w:rsidR="00657340" w:rsidRPr="002541BB">
        <w:t xml:space="preserve"> can be directly placed in standard 12-well tissue culture plates and securely accommodate isolated porcine buccal epitheli</w:t>
      </w:r>
      <w:r w:rsidRPr="002541BB">
        <w:t>al mucosae</w:t>
      </w:r>
      <w:r w:rsidR="00657340" w:rsidRPr="002541BB">
        <w:t xml:space="preserve">. </w:t>
      </w:r>
      <w:r w:rsidR="00B7125C" w:rsidRPr="002541BB">
        <w:t>This modification significantly reduces the donor compartment volume</w:t>
      </w:r>
      <w:r w:rsidRPr="002541BB">
        <w:t xml:space="preserve"> nearly 7-fold to 1.5 mL</w:t>
      </w:r>
      <w:r w:rsidR="00B7125C" w:rsidRPr="002541BB">
        <w:t xml:space="preserve">, thereby </w:t>
      </w:r>
      <w:r w:rsidR="00657340" w:rsidRPr="002541BB">
        <w:t>concentrating on</w:t>
      </w:r>
      <w:r w:rsidR="00B7125C" w:rsidRPr="002541BB">
        <w:t xml:space="preserve"> the analyte and overcomin</w:t>
      </w:r>
      <w:r w:rsidRPr="002541BB">
        <w:t>g</w:t>
      </w:r>
      <w:r w:rsidR="00B7125C" w:rsidRPr="002541BB">
        <w:t xml:space="preserve"> sensitivity limitations</w:t>
      </w:r>
      <w:r w:rsidRPr="002541BB">
        <w:t xml:space="preserve"> of </w:t>
      </w:r>
      <w:proofErr w:type="spellStart"/>
      <w:r w:rsidRPr="002541BB">
        <w:t>uHPLC</w:t>
      </w:r>
      <w:proofErr w:type="spellEnd"/>
      <w:r w:rsidR="00B7125C" w:rsidRPr="002541BB">
        <w:t xml:space="preserve">. </w:t>
      </w:r>
      <w:r w:rsidR="00B7125C" w:rsidRPr="002541BB">
        <w:lastRenderedPageBreak/>
        <w:t xml:space="preserve">This adaptation is particularly </w:t>
      </w:r>
      <w:r w:rsidRPr="002541BB">
        <w:t>important</w:t>
      </w:r>
      <w:r w:rsidR="00B7125C" w:rsidRPr="002541BB">
        <w:t xml:space="preserve"> for the quantification of costly low-permeability peptide drugs. </w:t>
      </w:r>
    </w:p>
    <w:p w14:paraId="203AAC77" w14:textId="77777777" w:rsidR="00962092" w:rsidRPr="002541BB" w:rsidRDefault="00962092" w:rsidP="002541BB"/>
    <w:p w14:paraId="27808E03" w14:textId="4939A2C2" w:rsidR="00F352F1" w:rsidRPr="002541BB" w:rsidRDefault="00732927" w:rsidP="002541BB">
      <w:r w:rsidRPr="002541BB">
        <w:t>A</w:t>
      </w:r>
      <w:r w:rsidR="00085116" w:rsidRPr="002541BB">
        <w:t xml:space="preserve">n </w:t>
      </w:r>
      <w:r w:rsidRPr="002541BB">
        <w:t xml:space="preserve">increase in GLP-1 RA permeation in the presence of GDC was observed using the </w:t>
      </w:r>
      <w:r w:rsidR="004C28FF" w:rsidRPr="002541BB">
        <w:t xml:space="preserve">3D </w:t>
      </w:r>
      <w:r w:rsidRPr="002541BB">
        <w:t>insert system. The cumulative permeated amount of GLP-1RA reached ~55</w:t>
      </w:r>
      <w:r w:rsidR="00DB1B31" w:rsidRPr="002541BB">
        <w:t>.</w:t>
      </w:r>
      <w:r w:rsidRPr="002541BB">
        <w:t xml:space="preserve">3 </w:t>
      </w:r>
      <w:proofErr w:type="gramStart"/>
      <w:r w:rsidRPr="002541BB">
        <w:t>µg</w:t>
      </w:r>
      <w:proofErr w:type="gramEnd"/>
      <w:r w:rsidRPr="002541BB">
        <w:t xml:space="preserve"> at 3 h, corresponding to ~4.3 % of the initially applied concentration to the donor side. In contrast, no measurable GLP-1 RA flux was detected when similar concentrations of GLP-1RA and GDC </w:t>
      </w:r>
      <w:r w:rsidR="008D4D74" w:rsidRPr="002541BB">
        <w:t xml:space="preserve">entrapped </w:t>
      </w:r>
      <w:r w:rsidRPr="002541BB">
        <w:t xml:space="preserve">in buccal films were applied </w:t>
      </w:r>
      <w:r w:rsidR="008D4D74" w:rsidRPr="002541BB">
        <w:t>to buccal mucosae</w:t>
      </w:r>
      <w:r w:rsidRPr="002541BB">
        <w:t xml:space="preserve"> </w:t>
      </w:r>
      <w:r w:rsidR="008D4D74" w:rsidRPr="002541BB">
        <w:t>mounted in</w:t>
      </w:r>
      <w:r w:rsidRPr="002541BB">
        <w:t xml:space="preserve"> FDCs, </w:t>
      </w:r>
      <w:r w:rsidR="008D4D74" w:rsidRPr="002541BB">
        <w:t xml:space="preserve">suggesting that peptide permeation may have occurred </w:t>
      </w:r>
      <w:r w:rsidRPr="002541BB">
        <w:t xml:space="preserve">but remained analytically undetectable due to excessive dilution in the large receiver volume. </w:t>
      </w:r>
      <w:r w:rsidR="008D4D74" w:rsidRPr="002541BB">
        <w:t>However, c</w:t>
      </w:r>
      <w:r w:rsidRPr="002541BB">
        <w:t xml:space="preserve">umulative permeation of GLP-1 RA from the bilayer buccal film formulation reached approximately </w:t>
      </w:r>
      <w:r w:rsidRPr="002541BB">
        <w:rPr>
          <w:color w:val="000000" w:themeColor="text1"/>
        </w:rPr>
        <w:t xml:space="preserve">1.8 % </w:t>
      </w:r>
      <w:r w:rsidRPr="002541BB">
        <w:t xml:space="preserve">at 3 h in </w:t>
      </w:r>
      <w:r w:rsidR="004C28FF" w:rsidRPr="002541BB">
        <w:t>3D</w:t>
      </w:r>
      <w:r w:rsidRPr="002541BB">
        <w:t xml:space="preserve"> inserts</w:t>
      </w:r>
      <w:r w:rsidR="008D4D74" w:rsidRPr="002541BB">
        <w:t xml:space="preserve"> over 3 h</w:t>
      </w:r>
      <w:r w:rsidRPr="002541BB">
        <w:t>, demonstrating the feasibility of detecting low-level peptide transport across buccal tissue from dosage forms using the miniaturized receiver system.</w:t>
      </w:r>
      <w:r w:rsidR="00191601" w:rsidRPr="002541BB">
        <w:t xml:space="preserve"> The </w:t>
      </w:r>
      <w:r w:rsidR="00191601" w:rsidRPr="002541BB">
        <w:rPr>
          <w:i/>
        </w:rPr>
        <w:t>ex</w:t>
      </w:r>
      <w:r w:rsidR="002541BB" w:rsidRPr="002541BB">
        <w:rPr>
          <w:i/>
        </w:rPr>
        <w:t xml:space="preserve"> </w:t>
      </w:r>
      <w:r w:rsidR="00191601" w:rsidRPr="002541BB">
        <w:rPr>
          <w:i/>
        </w:rPr>
        <w:t>vivo</w:t>
      </w:r>
      <w:r w:rsidR="00191601" w:rsidRPr="002541BB">
        <w:t xml:space="preserve"> permeation </w:t>
      </w:r>
      <w:r w:rsidR="004C28FF" w:rsidRPr="002541BB">
        <w:t xml:space="preserve">of GLP-1 RA </w:t>
      </w:r>
      <w:r w:rsidR="00191601" w:rsidRPr="002541BB">
        <w:t>was also evaluated using HTCs containing a cotton pad loaded with the peptide and GD</w:t>
      </w:r>
      <w:r w:rsidR="004C28FF" w:rsidRPr="002541BB">
        <w:t>C</w:t>
      </w:r>
      <w:r w:rsidR="00191601" w:rsidRPr="002541BB">
        <w:t xml:space="preserve">. This is a very useful </w:t>
      </w:r>
      <w:r w:rsidR="008D4D74" w:rsidRPr="002541BB">
        <w:t xml:space="preserve">initial </w:t>
      </w:r>
      <w:r w:rsidR="00191601" w:rsidRPr="002541BB">
        <w:t>screening device to prove the concept that presentation of a peptide from films with a permeation enhancer can be possible.</w:t>
      </w:r>
      <w:r w:rsidR="00B51CAF" w:rsidRPr="002541BB">
        <w:t xml:space="preserve"> Barrier </w:t>
      </w:r>
      <w:r w:rsidR="00191601" w:rsidRPr="002541BB">
        <w:t>integrity of porcine buccal epithelium can be monitored during the experiment using TEER and FD</w:t>
      </w:r>
      <w:r w:rsidR="00C76DA4" w:rsidRPr="002541BB">
        <w:t>-</w:t>
      </w:r>
      <w:r w:rsidR="00191601" w:rsidRPr="002541BB">
        <w:t>4 leakage. A slow, time-dependent decrease in TEER was observed during exposure to GLP-1 receptor agonist (GLP-1</w:t>
      </w:r>
      <w:r w:rsidR="002541BB" w:rsidRPr="002541BB">
        <w:t xml:space="preserve"> </w:t>
      </w:r>
      <w:r w:rsidR="00191601" w:rsidRPr="002541BB">
        <w:t xml:space="preserve">RA), which is consistent with increased paracellular transport induced in buccal </w:t>
      </w:r>
      <w:r w:rsidR="00F02805" w:rsidRPr="002541BB">
        <w:t xml:space="preserve">mucosae </w:t>
      </w:r>
      <w:r w:rsidR="00191601" w:rsidRPr="002541BB">
        <w:t>by th</w:t>
      </w:r>
      <w:r w:rsidR="00F02805" w:rsidRPr="002541BB">
        <w:t>e bile salt</w:t>
      </w:r>
      <w:r w:rsidR="00191601" w:rsidRPr="002541BB">
        <w:fldChar w:fldCharType="begin"/>
      </w:r>
      <w:r w:rsidR="00054462">
        <w:instrText xml:space="preserve"> ADDIN EN.CITE &lt;EndNote&gt;&lt;Cite&gt;&lt;Author&gt;Brayden&lt;/Author&gt;&lt;Year&gt;2021&lt;/Year&gt;&lt;RecNum&gt;65&lt;/RecNum&gt;&lt;DisplayText&gt;&lt;style face="superscript"&gt;32&lt;/style&gt;&lt;/DisplayText&gt;&lt;record&gt;&lt;rec-number&gt;65&lt;/rec-number&gt;&lt;foreign-keys&gt;&lt;key app="EN" db-id="zzt5ew90tsdsz8et5aw5rxr7vv5ef5a5s2dx" timestamp="1767887908"&gt;65&lt;/key&gt;&lt;/foreign-keys&gt;&lt;ref-type name="Journal Article"&gt;17&lt;/ref-type&gt;&lt;contributors&gt;&lt;authors&gt;&lt;author&gt;Brayden, David J&lt;/author&gt;&lt;author&gt;Stuettgen, Vivien&lt;/author&gt;&lt;/authors&gt;&lt;/contributors&gt;&lt;titles&gt;&lt;title&gt;Sodium glycodeoxycholate and sodium deoxycholate as epithelial permeation enhancers: in vitro and ex vivo intestinal and buccal bioassays&lt;/title&gt;&lt;secondary-title&gt;European Journal of Pharmaceutical Sciences&lt;/secondary-title&gt;&lt;/titles&gt;&lt;periodical&gt;&lt;full-title&gt;European Journal of Pharmaceutical Sciences&lt;/full-title&gt;&lt;/periodical&gt;&lt;pages&gt;105737&lt;/pages&gt;&lt;volume&gt;159&lt;/volume&gt;&lt;dates&gt;&lt;year&gt;2021&lt;/year&gt;&lt;/dates&gt;&lt;isbn&gt;0928-0987&lt;/isbn&gt;&lt;urls&gt;&lt;/urls&gt;&lt;/record&gt;&lt;/Cite&gt;&lt;/EndNote&gt;</w:instrText>
      </w:r>
      <w:r w:rsidR="00191601" w:rsidRPr="002541BB">
        <w:fldChar w:fldCharType="separate"/>
      </w:r>
      <w:r w:rsidR="00054462" w:rsidRPr="00054462">
        <w:rPr>
          <w:noProof/>
          <w:vertAlign w:val="superscript"/>
        </w:rPr>
        <w:t>32</w:t>
      </w:r>
      <w:r w:rsidR="00191601" w:rsidRPr="002541BB">
        <w:fldChar w:fldCharType="end"/>
      </w:r>
      <w:r w:rsidR="002541BB" w:rsidRPr="002541BB">
        <w:t>.</w:t>
      </w:r>
      <w:r w:rsidR="00191601" w:rsidRPr="002541BB">
        <w:t xml:space="preserve"> </w:t>
      </w:r>
    </w:p>
    <w:p w14:paraId="3EB12718" w14:textId="77777777" w:rsidR="00E075D1" w:rsidRPr="002541BB" w:rsidRDefault="00E075D1" w:rsidP="002541BB"/>
    <w:p w14:paraId="662CF3C0" w14:textId="6439A3AA" w:rsidR="00E84B7D" w:rsidRPr="002541BB" w:rsidRDefault="00E84B7D" w:rsidP="002541BB">
      <w:r w:rsidRPr="002541BB">
        <w:t xml:space="preserve">A limitation of this technique is </w:t>
      </w:r>
      <w:r w:rsidR="00085116" w:rsidRPr="002541BB">
        <w:t>a</w:t>
      </w:r>
      <w:r w:rsidRPr="002541BB">
        <w:t xml:space="preserve"> </w:t>
      </w:r>
      <w:r w:rsidR="00085116" w:rsidRPr="002541BB">
        <w:t xml:space="preserve">reliance </w:t>
      </w:r>
      <w:r w:rsidRPr="002541BB">
        <w:t>on fresh porcine tissue, which is not always available on demand from abattoirs</w:t>
      </w:r>
      <w:r w:rsidR="00085116" w:rsidRPr="002541BB">
        <w:t>, and tissue quality can be variable</w:t>
      </w:r>
      <w:r w:rsidRPr="002541BB">
        <w:t xml:space="preserve">. To address the constraints of </w:t>
      </w:r>
      <w:r w:rsidR="00233091" w:rsidRPr="002541BB">
        <w:t xml:space="preserve">obtaining </w:t>
      </w:r>
      <w:r w:rsidR="00085116" w:rsidRPr="002541BB">
        <w:t>f</w:t>
      </w:r>
      <w:r w:rsidR="00233091" w:rsidRPr="002541BB">
        <w:t>r</w:t>
      </w:r>
      <w:r w:rsidR="00085116" w:rsidRPr="002541BB">
        <w:t>esh</w:t>
      </w:r>
      <w:r w:rsidRPr="002541BB">
        <w:t xml:space="preserve"> tissue </w:t>
      </w:r>
      <w:r w:rsidR="00233091" w:rsidRPr="002541BB">
        <w:t>at a reasonable distance from the lab</w:t>
      </w:r>
      <w:r w:rsidRPr="002541BB">
        <w:t>, we evaluated cryoprotection</w:t>
      </w:r>
      <w:r w:rsidR="00233091" w:rsidRPr="002541BB">
        <w:t xml:space="preserve"> for storing </w:t>
      </w:r>
      <w:r w:rsidR="002541BB" w:rsidRPr="002541BB">
        <w:t>high-</w:t>
      </w:r>
      <w:r w:rsidR="00233091" w:rsidRPr="002541BB">
        <w:t>quality samples that we could use later</w:t>
      </w:r>
      <w:r w:rsidRPr="002541BB">
        <w:t xml:space="preserve">. While using fresh tissue is </w:t>
      </w:r>
      <w:r w:rsidR="00233091" w:rsidRPr="002541BB">
        <w:t>optimal</w:t>
      </w:r>
      <w:r w:rsidRPr="002541BB">
        <w:t xml:space="preserve">, the use of isolated </w:t>
      </w:r>
      <w:r w:rsidR="00233091" w:rsidRPr="002541BB">
        <w:t xml:space="preserve">stored </w:t>
      </w:r>
      <w:r w:rsidRPr="002541BB">
        <w:t>mucosal tissues requires careful use of cryoprotectants and freezing rates to prevent ice crystal formation and subsequent barrier damage.</w:t>
      </w:r>
      <w:r w:rsidR="00B51CAF" w:rsidRPr="002541BB">
        <w:t xml:space="preserve"> </w:t>
      </w:r>
      <w:r w:rsidR="00233091" w:rsidRPr="002541BB">
        <w:t>The protocol has the</w:t>
      </w:r>
      <w:r w:rsidRPr="002541BB">
        <w:t xml:space="preserve"> </w:t>
      </w:r>
      <w:r w:rsidR="00233091" w:rsidRPr="002541BB">
        <w:t xml:space="preserve">capacity </w:t>
      </w:r>
      <w:r w:rsidRPr="002541BB">
        <w:t xml:space="preserve">to bridge the gap between standard macro-scale </w:t>
      </w:r>
      <w:r w:rsidR="00F262D8" w:rsidRPr="002541BB">
        <w:t>permeation</w:t>
      </w:r>
      <w:r w:rsidRPr="002541BB">
        <w:t xml:space="preserve"> studies and high-sensitivity peptide analysis. By optimizing both the tissue isolation process and </w:t>
      </w:r>
      <w:r w:rsidR="00191601" w:rsidRPr="002541BB">
        <w:t>permeation</w:t>
      </w:r>
      <w:r w:rsidR="00233091" w:rsidRPr="002541BB">
        <w:t xml:space="preserve"> protocol</w:t>
      </w:r>
      <w:r w:rsidR="00191601" w:rsidRPr="002541BB">
        <w:t xml:space="preserve"> using 3D inserts</w:t>
      </w:r>
      <w:r w:rsidRPr="002541BB">
        <w:t xml:space="preserve">, we have achieved a higher degree of reproducibility and sensitivity than is typically reported </w:t>
      </w:r>
      <w:r w:rsidR="005271B7" w:rsidRPr="002541BB">
        <w:t>with FDCs</w:t>
      </w:r>
      <w:r w:rsidRPr="002541BB">
        <w:t xml:space="preserve">. Furthermore, the </w:t>
      </w:r>
      <w:r w:rsidR="00233091" w:rsidRPr="002541BB">
        <w:t xml:space="preserve">use </w:t>
      </w:r>
      <w:r w:rsidRPr="002541BB">
        <w:t xml:space="preserve">of 3D inserts provides </w:t>
      </w:r>
      <w:r w:rsidR="005271B7" w:rsidRPr="002541BB">
        <w:t>a framework</w:t>
      </w:r>
      <w:r w:rsidRPr="002541BB">
        <w:t xml:space="preserve"> for researchers </w:t>
      </w:r>
      <w:r w:rsidR="001E03A1" w:rsidRPr="002541BB">
        <w:t xml:space="preserve">to </w:t>
      </w:r>
      <w:r w:rsidR="00233091" w:rsidRPr="002541BB">
        <w:t>provide</w:t>
      </w:r>
      <w:r w:rsidRPr="002541BB">
        <w:t xml:space="preserve"> detection limits for costly peptid</w:t>
      </w:r>
      <w:r w:rsidR="00233091" w:rsidRPr="002541BB">
        <w:t xml:space="preserve">e </w:t>
      </w:r>
      <w:r w:rsidRPr="002541BB">
        <w:t>molecul</w:t>
      </w:r>
      <w:r w:rsidR="00233091" w:rsidRPr="002541BB">
        <w:t>es</w:t>
      </w:r>
      <w:r w:rsidRPr="002541BB">
        <w:t xml:space="preserve">, representing a significant improvement in the flexibility and throughput of </w:t>
      </w:r>
      <w:r w:rsidRPr="00E35F49">
        <w:rPr>
          <w:i/>
          <w:iCs/>
        </w:rPr>
        <w:t>e</w:t>
      </w:r>
      <w:r w:rsidR="002541BB" w:rsidRPr="00E35F49">
        <w:rPr>
          <w:i/>
          <w:iCs/>
        </w:rPr>
        <w:t xml:space="preserve">x </w:t>
      </w:r>
      <w:r w:rsidRPr="00E35F49">
        <w:rPr>
          <w:i/>
          <w:iCs/>
        </w:rPr>
        <w:t>vivo</w:t>
      </w:r>
      <w:r w:rsidRPr="002541BB">
        <w:t xml:space="preserve"> mucosal research.</w:t>
      </w:r>
    </w:p>
    <w:p w14:paraId="579FF015" w14:textId="77777777" w:rsidR="00F352F1" w:rsidRPr="002541BB" w:rsidRDefault="00F352F1" w:rsidP="002541BB"/>
    <w:p w14:paraId="18084EAB" w14:textId="23E5FCAF" w:rsidR="0050500D" w:rsidRPr="002541BB" w:rsidRDefault="00233091" w:rsidP="002541BB">
      <w:r w:rsidRPr="002541BB">
        <w:t>These</w:t>
      </w:r>
      <w:r w:rsidR="00E84B7D" w:rsidRPr="002541BB">
        <w:t xml:space="preserve"> protocols provide a foundation for </w:t>
      </w:r>
      <w:r w:rsidRPr="002541BB">
        <w:t>reliable</w:t>
      </w:r>
      <w:r w:rsidR="00E84B7D" w:rsidRPr="002541BB">
        <w:t xml:space="preserve"> measurement of </w:t>
      </w:r>
      <w:r w:rsidRPr="002541BB">
        <w:t xml:space="preserve">mucosal </w:t>
      </w:r>
      <w:r w:rsidR="00E84B7D" w:rsidRPr="002541BB">
        <w:t xml:space="preserve">tissue permeation </w:t>
      </w:r>
      <w:r w:rsidRPr="002541BB">
        <w:t>using</w:t>
      </w:r>
      <w:r w:rsidR="00E84B7D" w:rsidRPr="002541BB">
        <w:t xml:space="preserve"> drug classes beyond peptides. The</w:t>
      </w:r>
      <w:r w:rsidR="00B543CA" w:rsidRPr="002541BB">
        <w:t xml:space="preserve"> capacity</w:t>
      </w:r>
      <w:r w:rsidR="00E84B7D" w:rsidRPr="002541BB">
        <w:t xml:space="preserve"> to generate high-resolution permeation profiles</w:t>
      </w:r>
      <w:r w:rsidR="00B543CA" w:rsidRPr="002541BB">
        <w:t xml:space="preserve"> from </w:t>
      </w:r>
      <w:proofErr w:type="gramStart"/>
      <w:r w:rsidR="00B543CA" w:rsidRPr="002541BB">
        <w:rPr>
          <w:i/>
          <w:iCs/>
        </w:rPr>
        <w:t>ex</w:t>
      </w:r>
      <w:r w:rsidR="002541BB" w:rsidRPr="002541BB">
        <w:rPr>
          <w:i/>
          <w:iCs/>
        </w:rPr>
        <w:t xml:space="preserve"> </w:t>
      </w:r>
      <w:r w:rsidR="00B543CA" w:rsidRPr="002541BB">
        <w:rPr>
          <w:i/>
          <w:iCs/>
        </w:rPr>
        <w:t>vivo</w:t>
      </w:r>
      <w:proofErr w:type="gramEnd"/>
      <w:r w:rsidR="00B543CA" w:rsidRPr="002541BB">
        <w:t xml:space="preserve"> models</w:t>
      </w:r>
      <w:r w:rsidR="00E84B7D" w:rsidRPr="002541BB">
        <w:t xml:space="preserve"> will </w:t>
      </w:r>
      <w:r w:rsidR="00B543CA" w:rsidRPr="002541BB">
        <w:t>assist</w:t>
      </w:r>
      <w:r w:rsidR="00E84B7D" w:rsidRPr="002541BB">
        <w:t xml:space="preserve"> </w:t>
      </w:r>
      <w:r w:rsidR="005271B7" w:rsidRPr="002541BB">
        <w:t>predictions for</w:t>
      </w:r>
      <w:r w:rsidR="00E84B7D" w:rsidRPr="002541BB">
        <w:t xml:space="preserve"> </w:t>
      </w:r>
      <w:r w:rsidR="00B543CA" w:rsidRPr="002541BB">
        <w:t>pre</w:t>
      </w:r>
      <w:r w:rsidR="00E84B7D" w:rsidRPr="002541BB">
        <w:t xml:space="preserve">clinical </w:t>
      </w:r>
      <w:r w:rsidR="00B543CA" w:rsidRPr="002541BB">
        <w:t xml:space="preserve">absorption </w:t>
      </w:r>
      <w:r w:rsidR="00E84B7D" w:rsidRPr="002541BB">
        <w:t xml:space="preserve">data derived from animal models. </w:t>
      </w:r>
      <w:r w:rsidR="00732927" w:rsidRPr="002541BB">
        <w:t xml:space="preserve">The GLP-1 RA </w:t>
      </w:r>
      <w:r w:rsidR="00732927" w:rsidRPr="002541BB">
        <w:rPr>
          <w:i/>
        </w:rPr>
        <w:t>ex</w:t>
      </w:r>
      <w:r w:rsidR="002541BB" w:rsidRPr="002541BB">
        <w:rPr>
          <w:i/>
        </w:rPr>
        <w:t xml:space="preserve"> </w:t>
      </w:r>
      <w:r w:rsidR="00732927" w:rsidRPr="002541BB">
        <w:rPr>
          <w:i/>
        </w:rPr>
        <w:t>vivo</w:t>
      </w:r>
      <w:r w:rsidR="00732927" w:rsidRPr="002541BB">
        <w:t xml:space="preserve"> permeation was also evaluated using HTCs containing a cotton pad loaded with the peptide and GDC, </w:t>
      </w:r>
      <w:r w:rsidR="002541BB" w:rsidRPr="002541BB">
        <w:t xml:space="preserve">a </w:t>
      </w:r>
      <w:r w:rsidR="00732927" w:rsidRPr="002541BB">
        <w:t xml:space="preserve">permeation enhancer solution. This delivery approach ensured </w:t>
      </w:r>
      <w:r w:rsidR="005271B7" w:rsidRPr="002541BB">
        <w:t>intimate</w:t>
      </w:r>
      <w:r w:rsidR="002541BB" w:rsidRPr="002541BB">
        <w:t>,</w:t>
      </w:r>
      <w:r w:rsidR="005271B7" w:rsidRPr="002541BB">
        <w:t xml:space="preserve"> reproducible</w:t>
      </w:r>
      <w:r w:rsidR="00732927" w:rsidRPr="002541BB">
        <w:t xml:space="preserve"> contact between the </w:t>
      </w:r>
      <w:r w:rsidR="00B543CA" w:rsidRPr="002541BB">
        <w:t xml:space="preserve">admixture </w:t>
      </w:r>
      <w:r w:rsidR="00732927" w:rsidRPr="002541BB">
        <w:t xml:space="preserve">and the mucosal surface. Significant increase in the permeation of GLP-1RA was observed with 1:1 ratio of GDC in </w:t>
      </w:r>
      <w:proofErr w:type="spellStart"/>
      <w:r w:rsidR="002541BB" w:rsidRPr="002541BB">
        <w:t>transwells</w:t>
      </w:r>
      <w:proofErr w:type="spellEnd"/>
      <w:r w:rsidR="00B543CA" w:rsidRPr="002541BB">
        <w:t>-</w:t>
      </w:r>
      <w:r w:rsidR="00732927" w:rsidRPr="002541BB">
        <w:t>mimicking 3D inserts. This is a very useful screening device to prove the concept that presentation of a peptide from films with a permeation enhancer can be possible</w:t>
      </w:r>
      <w:r w:rsidR="00B543CA" w:rsidRPr="002541BB">
        <w:t xml:space="preserve"> in a </w:t>
      </w:r>
      <w:r w:rsidR="005271B7" w:rsidRPr="002541BB">
        <w:t>constructed</w:t>
      </w:r>
      <w:r w:rsidR="00B543CA" w:rsidRPr="002541BB">
        <w:t xml:space="preserve"> design adapted from cultured monolayers of epithelial cells to tissue mucosae</w:t>
      </w:r>
      <w:r w:rsidR="00732927" w:rsidRPr="002541BB">
        <w:t>.</w:t>
      </w:r>
      <w:r w:rsidR="00B543CA" w:rsidRPr="002541BB">
        <w:t xml:space="preserve"> </w:t>
      </w:r>
      <w:r w:rsidR="00732927" w:rsidRPr="002541BB">
        <w:t xml:space="preserve">Barrier integrity of porcine buccal epithelium can be monitored during the experiment using TEER </w:t>
      </w:r>
      <w:r w:rsidR="00B543CA" w:rsidRPr="002541BB">
        <w:t xml:space="preserve">measurement </w:t>
      </w:r>
      <w:r w:rsidR="00732927" w:rsidRPr="002541BB">
        <w:lastRenderedPageBreak/>
        <w:t xml:space="preserve">and FD4 leakage. </w:t>
      </w:r>
    </w:p>
    <w:p w14:paraId="255C50C3" w14:textId="77777777" w:rsidR="00962092" w:rsidRPr="002541BB" w:rsidRDefault="00962092" w:rsidP="002541BB"/>
    <w:p w14:paraId="759F1223" w14:textId="4355A25F" w:rsidR="007C3C55" w:rsidRPr="002541BB" w:rsidRDefault="00732927" w:rsidP="002541BB">
      <w:pPr>
        <w:pStyle w:val="ListParagraph"/>
        <w:spacing w:after="0" w:line="240" w:lineRule="auto"/>
        <w:ind w:left="0"/>
        <w:jc w:val="both"/>
        <w:rPr>
          <w:rFonts w:ascii="Calibri" w:hAnsi="Calibri" w:cs="Calibri"/>
          <w:sz w:val="24"/>
          <w:szCs w:val="24"/>
        </w:rPr>
      </w:pPr>
      <w:r w:rsidRPr="002541BB">
        <w:rPr>
          <w:rFonts w:ascii="Calibri" w:hAnsi="Calibri" w:cs="Calibri"/>
          <w:sz w:val="24"/>
          <w:szCs w:val="24"/>
        </w:rPr>
        <w:t xml:space="preserve">Overall, the </w:t>
      </w:r>
      <w:r w:rsidRPr="002541BB">
        <w:rPr>
          <w:rFonts w:ascii="Calibri" w:hAnsi="Calibri" w:cs="Calibri"/>
          <w:i/>
          <w:sz w:val="24"/>
          <w:szCs w:val="24"/>
        </w:rPr>
        <w:t>ex</w:t>
      </w:r>
      <w:r w:rsidR="002541BB" w:rsidRPr="002541BB">
        <w:rPr>
          <w:rFonts w:ascii="Calibri" w:hAnsi="Calibri" w:cs="Calibri"/>
          <w:i/>
          <w:sz w:val="24"/>
          <w:szCs w:val="24"/>
        </w:rPr>
        <w:t xml:space="preserve"> </w:t>
      </w:r>
      <w:r w:rsidRPr="002541BB">
        <w:rPr>
          <w:rFonts w:ascii="Calibri" w:hAnsi="Calibri" w:cs="Calibri"/>
          <w:i/>
          <w:sz w:val="24"/>
          <w:szCs w:val="24"/>
        </w:rPr>
        <w:t>vivo</w:t>
      </w:r>
      <w:r w:rsidRPr="002541BB">
        <w:rPr>
          <w:rFonts w:ascii="Calibri" w:hAnsi="Calibri" w:cs="Calibri"/>
          <w:sz w:val="24"/>
          <w:szCs w:val="24"/>
        </w:rPr>
        <w:t xml:space="preserve"> permeation and histological assessments demonstrate that reliable assessment of buccal and sub-lingual peptide transport in the presence of a permeation enhancer depends on tissue preparation, </w:t>
      </w:r>
      <w:r w:rsidR="00F8372B" w:rsidRPr="002541BB">
        <w:rPr>
          <w:rFonts w:ascii="Calibri" w:hAnsi="Calibri" w:cs="Calibri"/>
          <w:sz w:val="24"/>
          <w:szCs w:val="24"/>
        </w:rPr>
        <w:t xml:space="preserve">flux </w:t>
      </w:r>
      <w:r w:rsidRPr="002541BB">
        <w:rPr>
          <w:rFonts w:ascii="Calibri" w:hAnsi="Calibri" w:cs="Calibri"/>
          <w:sz w:val="24"/>
          <w:szCs w:val="24"/>
        </w:rPr>
        <w:t>protocols</w:t>
      </w:r>
      <w:r w:rsidR="00F8372B" w:rsidRPr="002541BB">
        <w:rPr>
          <w:rFonts w:ascii="Calibri" w:hAnsi="Calibri" w:cs="Calibri"/>
          <w:sz w:val="24"/>
          <w:szCs w:val="24"/>
        </w:rPr>
        <w:t>,</w:t>
      </w:r>
      <w:r w:rsidRPr="002541BB">
        <w:rPr>
          <w:rFonts w:ascii="Calibri" w:hAnsi="Calibri" w:cs="Calibri"/>
          <w:sz w:val="24"/>
          <w:szCs w:val="24"/>
        </w:rPr>
        <w:t xml:space="preserve"> and analytical sensitivity. Among the isolation approaches examined, separation of freshly sourced porcine buccal and sub</w:t>
      </w:r>
      <w:r w:rsidR="002541BB" w:rsidRPr="002541BB">
        <w:rPr>
          <w:rFonts w:ascii="Calibri" w:hAnsi="Calibri" w:cs="Calibri"/>
          <w:sz w:val="24"/>
          <w:szCs w:val="24"/>
        </w:rPr>
        <w:t>lingual epithelium using the heat method provided a good balance between maintaining epithelial integrity and tissue dissection reproducibility, as evidenced by stable baseline TEER, minimal FD4 leakage,</w:t>
      </w:r>
      <w:r w:rsidRPr="002541BB">
        <w:rPr>
          <w:rFonts w:ascii="Calibri" w:hAnsi="Calibri" w:cs="Calibri"/>
          <w:sz w:val="24"/>
          <w:szCs w:val="24"/>
        </w:rPr>
        <w:t xml:space="preserve"> and preserved tissue cell structures. Importantly, </w:t>
      </w:r>
      <w:r w:rsidR="00F8372B" w:rsidRPr="002541BB">
        <w:rPr>
          <w:rFonts w:ascii="Calibri" w:hAnsi="Calibri" w:cs="Calibri"/>
          <w:sz w:val="24"/>
          <w:szCs w:val="24"/>
        </w:rPr>
        <w:t>the</w:t>
      </w:r>
      <w:r w:rsidRPr="002541BB">
        <w:rPr>
          <w:rFonts w:ascii="Calibri" w:hAnsi="Calibri" w:cs="Calibri"/>
          <w:sz w:val="24"/>
          <w:szCs w:val="24"/>
        </w:rPr>
        <w:t xml:space="preserve"> 3D</w:t>
      </w:r>
      <w:r w:rsidRPr="002541BB">
        <w:rPr>
          <w:rFonts w:ascii="Cambria Math" w:hAnsi="Cambria Math" w:cs="Cambria Math"/>
          <w:sz w:val="24"/>
          <w:szCs w:val="24"/>
        </w:rPr>
        <w:t>‑</w:t>
      </w:r>
      <w:r w:rsidRPr="002541BB">
        <w:rPr>
          <w:rFonts w:ascii="Calibri" w:hAnsi="Calibri" w:cs="Calibri"/>
          <w:sz w:val="24"/>
          <w:szCs w:val="24"/>
        </w:rPr>
        <w:t>printed insert markedly improved experimental reliability by reducing receiver</w:t>
      </w:r>
      <w:r w:rsidR="00F8372B" w:rsidRPr="002541BB">
        <w:rPr>
          <w:rFonts w:ascii="Calibri" w:hAnsi="Calibri" w:cs="Calibri"/>
          <w:sz w:val="24"/>
          <w:szCs w:val="24"/>
        </w:rPr>
        <w:t xml:space="preserve"> </w:t>
      </w:r>
      <w:r w:rsidR="005271B7" w:rsidRPr="002541BB">
        <w:rPr>
          <w:rFonts w:ascii="Calibri" w:hAnsi="Calibri" w:cs="Calibri"/>
          <w:sz w:val="24"/>
          <w:szCs w:val="24"/>
        </w:rPr>
        <w:t>compartment dilution</w:t>
      </w:r>
      <w:r w:rsidRPr="002541BB">
        <w:rPr>
          <w:rFonts w:ascii="Calibri" w:hAnsi="Calibri" w:cs="Calibri"/>
          <w:sz w:val="24"/>
          <w:szCs w:val="24"/>
        </w:rPr>
        <w:t xml:space="preserve">, enabling quantification of low peptide fluxes that were undetectable in FDCs. </w:t>
      </w:r>
      <w:r w:rsidR="002541BB" w:rsidRPr="002541BB">
        <w:rPr>
          <w:rFonts w:ascii="Calibri" w:hAnsi="Calibri" w:cs="Calibri"/>
          <w:sz w:val="24"/>
          <w:szCs w:val="24"/>
        </w:rPr>
        <w:t xml:space="preserve">Taken </w:t>
      </w:r>
      <w:r w:rsidRPr="002541BB">
        <w:rPr>
          <w:rFonts w:ascii="Calibri" w:hAnsi="Calibri" w:cs="Calibri"/>
          <w:sz w:val="24"/>
          <w:szCs w:val="24"/>
        </w:rPr>
        <w:t>together, these findings suppo</w:t>
      </w:r>
      <w:r w:rsidR="00F8372B" w:rsidRPr="002541BB">
        <w:rPr>
          <w:rFonts w:ascii="Calibri" w:hAnsi="Calibri" w:cs="Calibri"/>
          <w:sz w:val="24"/>
          <w:szCs w:val="24"/>
        </w:rPr>
        <w:t xml:space="preserve">rt </w:t>
      </w:r>
      <w:r w:rsidR="002541BB" w:rsidRPr="002541BB">
        <w:rPr>
          <w:rFonts w:ascii="Calibri" w:hAnsi="Calibri" w:cs="Calibri"/>
          <w:sz w:val="24"/>
          <w:szCs w:val="24"/>
        </w:rPr>
        <w:t xml:space="preserve">the </w:t>
      </w:r>
      <w:r w:rsidRPr="002541BB">
        <w:rPr>
          <w:rFonts w:ascii="Calibri" w:hAnsi="Calibri" w:cs="Calibri"/>
          <w:sz w:val="24"/>
          <w:szCs w:val="24"/>
        </w:rPr>
        <w:t>use of isolat</w:t>
      </w:r>
      <w:r w:rsidR="00F8372B" w:rsidRPr="002541BB">
        <w:rPr>
          <w:rFonts w:ascii="Calibri" w:hAnsi="Calibri" w:cs="Calibri"/>
          <w:sz w:val="24"/>
          <w:szCs w:val="24"/>
        </w:rPr>
        <w:t>ed</w:t>
      </w:r>
      <w:r w:rsidRPr="002541BB">
        <w:rPr>
          <w:rFonts w:ascii="Calibri" w:hAnsi="Calibri" w:cs="Calibri"/>
          <w:sz w:val="24"/>
          <w:szCs w:val="24"/>
        </w:rPr>
        <w:t xml:space="preserve"> </w:t>
      </w:r>
      <w:r w:rsidR="00F8372B" w:rsidRPr="002541BB">
        <w:rPr>
          <w:rFonts w:ascii="Calibri" w:hAnsi="Calibri" w:cs="Calibri"/>
          <w:sz w:val="24"/>
          <w:szCs w:val="24"/>
        </w:rPr>
        <w:t xml:space="preserve">porcine </w:t>
      </w:r>
      <w:r w:rsidRPr="002541BB">
        <w:rPr>
          <w:rFonts w:ascii="Calibri" w:hAnsi="Calibri" w:cs="Calibri"/>
          <w:sz w:val="24"/>
          <w:szCs w:val="24"/>
        </w:rPr>
        <w:t>buccal epitheli</w:t>
      </w:r>
      <w:r w:rsidR="00F8372B" w:rsidRPr="002541BB">
        <w:rPr>
          <w:rFonts w:ascii="Calibri" w:hAnsi="Calibri" w:cs="Calibri"/>
          <w:sz w:val="24"/>
          <w:szCs w:val="24"/>
        </w:rPr>
        <w:t>al mucosae</w:t>
      </w:r>
      <w:r w:rsidRPr="002541BB">
        <w:rPr>
          <w:rFonts w:ascii="Calibri" w:hAnsi="Calibri" w:cs="Calibri"/>
          <w:sz w:val="24"/>
          <w:szCs w:val="24"/>
        </w:rPr>
        <w:t xml:space="preserve"> </w:t>
      </w:r>
      <w:r w:rsidR="00F8372B" w:rsidRPr="002541BB">
        <w:rPr>
          <w:rFonts w:ascii="Calibri" w:hAnsi="Calibri" w:cs="Calibri"/>
          <w:sz w:val="24"/>
          <w:szCs w:val="24"/>
        </w:rPr>
        <w:t>in a tissue insert chamber as an</w:t>
      </w:r>
      <w:r w:rsidRPr="002541BB">
        <w:rPr>
          <w:rFonts w:ascii="Calibri" w:hAnsi="Calibri" w:cs="Calibri"/>
          <w:sz w:val="24"/>
          <w:szCs w:val="24"/>
        </w:rPr>
        <w:t xml:space="preserve"> </w:t>
      </w:r>
      <w:r w:rsidRPr="002541BB">
        <w:rPr>
          <w:rFonts w:ascii="Calibri" w:hAnsi="Calibri" w:cs="Calibri"/>
          <w:i/>
          <w:sz w:val="24"/>
          <w:szCs w:val="24"/>
        </w:rPr>
        <w:t>ex</w:t>
      </w:r>
      <w:r w:rsidR="002541BB" w:rsidRPr="002541BB">
        <w:rPr>
          <w:rFonts w:ascii="Calibri" w:hAnsi="Calibri" w:cs="Calibri"/>
          <w:i/>
          <w:sz w:val="24"/>
          <w:szCs w:val="24"/>
        </w:rPr>
        <w:t xml:space="preserve"> </w:t>
      </w:r>
      <w:r w:rsidRPr="002541BB">
        <w:rPr>
          <w:rFonts w:ascii="Calibri" w:hAnsi="Calibri" w:cs="Calibri"/>
          <w:i/>
          <w:sz w:val="24"/>
          <w:szCs w:val="24"/>
        </w:rPr>
        <w:t>vivo</w:t>
      </w:r>
      <w:r w:rsidRPr="002541BB">
        <w:rPr>
          <w:rFonts w:ascii="Calibri" w:hAnsi="Calibri" w:cs="Calibri"/>
          <w:sz w:val="24"/>
          <w:szCs w:val="24"/>
        </w:rPr>
        <w:t xml:space="preserve"> platform for evaluating buccal </w:t>
      </w:r>
      <w:r w:rsidR="00F8372B" w:rsidRPr="002541BB">
        <w:rPr>
          <w:rFonts w:ascii="Calibri" w:hAnsi="Calibri" w:cs="Calibri"/>
          <w:sz w:val="24"/>
          <w:szCs w:val="24"/>
        </w:rPr>
        <w:t xml:space="preserve">administration </w:t>
      </w:r>
      <w:r w:rsidRPr="002541BB">
        <w:rPr>
          <w:rFonts w:ascii="Calibri" w:hAnsi="Calibri" w:cs="Calibri"/>
          <w:sz w:val="24"/>
          <w:szCs w:val="24"/>
        </w:rPr>
        <w:t>of therapeutic peptides</w:t>
      </w:r>
      <w:r w:rsidR="00F8372B" w:rsidRPr="002541BB">
        <w:rPr>
          <w:rFonts w:ascii="Calibri" w:hAnsi="Calibri" w:cs="Calibri"/>
          <w:sz w:val="24"/>
          <w:szCs w:val="24"/>
        </w:rPr>
        <w:t xml:space="preserve"> for systemic delivery</w:t>
      </w:r>
      <w:r w:rsidRPr="002541BB">
        <w:rPr>
          <w:rFonts w:ascii="Calibri" w:hAnsi="Calibri" w:cs="Calibri"/>
          <w:sz w:val="24"/>
          <w:szCs w:val="24"/>
        </w:rPr>
        <w:t>.</w:t>
      </w:r>
    </w:p>
    <w:p w14:paraId="240AF6FA" w14:textId="77777777" w:rsidR="0034072C" w:rsidRPr="002541BB" w:rsidRDefault="0034072C" w:rsidP="002541BB">
      <w:pPr>
        <w:rPr>
          <w:b/>
        </w:rPr>
      </w:pPr>
    </w:p>
    <w:p w14:paraId="59F37CC4" w14:textId="2E39CCDD" w:rsidR="006E4797" w:rsidRPr="002541BB" w:rsidRDefault="00551D82" w:rsidP="002541BB">
      <w:pPr>
        <w:pBdr>
          <w:top w:val="nil"/>
          <w:left w:val="nil"/>
          <w:bottom w:val="nil"/>
          <w:right w:val="nil"/>
          <w:between w:val="nil"/>
        </w:pBdr>
        <w:rPr>
          <w:color w:val="808080"/>
        </w:rPr>
      </w:pPr>
      <w:r w:rsidRPr="002541BB">
        <w:rPr>
          <w:b/>
          <w:color w:val="000000"/>
        </w:rPr>
        <w:t xml:space="preserve">ACKNOWLEDGMENTS: </w:t>
      </w:r>
    </w:p>
    <w:p w14:paraId="3B6F76F3" w14:textId="40985E53" w:rsidR="00962092" w:rsidRPr="002541BB" w:rsidRDefault="00665C9F" w:rsidP="002541BB">
      <w:r w:rsidRPr="002541BB">
        <w:t xml:space="preserve">The authors thank Ben Shovlin (UCD School of Veterinary Medicine) for technical assistance. We also thank Dr. Hans Eckhardt (UCD School of Chemistry) for support with </w:t>
      </w:r>
      <w:proofErr w:type="spellStart"/>
      <w:r w:rsidRPr="002541BB">
        <w:t>uHPLC</w:t>
      </w:r>
      <w:proofErr w:type="spellEnd"/>
      <w:r w:rsidRPr="002541BB">
        <w:t xml:space="preserve"> analysis.</w:t>
      </w:r>
      <w:r w:rsidR="00962092" w:rsidRPr="002541BB">
        <w:t xml:space="preserve"> This project has received funding from the European </w:t>
      </w:r>
      <w:r w:rsidR="00F204D8" w:rsidRPr="002541BB">
        <w:t xml:space="preserve">Union's </w:t>
      </w:r>
      <w:r w:rsidR="00962092" w:rsidRPr="002541BB">
        <w:t>Horizon Europe research and innovation program under grant number 101071054. We also acknowledge additional funding support from Grant Number</w:t>
      </w:r>
      <w:r w:rsidR="002541BB" w:rsidRPr="002541BB">
        <w:t xml:space="preserve"> </w:t>
      </w:r>
      <w:r w:rsidR="00962092" w:rsidRPr="002541BB">
        <w:t xml:space="preserve">13/RC/2073_P2, the Research Ireland CURAM </w:t>
      </w:r>
      <w:r w:rsidR="002541BB" w:rsidRPr="002541BB">
        <w:t xml:space="preserve">Center </w:t>
      </w:r>
      <w:r w:rsidR="00962092" w:rsidRPr="002541BB">
        <w:t>for Medical Devices</w:t>
      </w:r>
      <w:r w:rsidR="002541BB" w:rsidRPr="002541BB">
        <w:t>,</w:t>
      </w:r>
      <w:r w:rsidR="00962092" w:rsidRPr="002541BB">
        <w:t xml:space="preserve"> and the European Development Fund.</w:t>
      </w:r>
    </w:p>
    <w:p w14:paraId="350A3541" w14:textId="77777777" w:rsidR="00A71404" w:rsidRPr="002541BB" w:rsidRDefault="00A71404" w:rsidP="002541BB"/>
    <w:p w14:paraId="5E703EBA" w14:textId="74A04F25" w:rsidR="006E4797" w:rsidRPr="002541BB" w:rsidRDefault="00551D82" w:rsidP="002541BB">
      <w:pPr>
        <w:pBdr>
          <w:top w:val="nil"/>
          <w:left w:val="nil"/>
          <w:bottom w:val="nil"/>
          <w:right w:val="nil"/>
          <w:between w:val="nil"/>
        </w:pBdr>
        <w:rPr>
          <w:b/>
          <w:color w:val="000000"/>
        </w:rPr>
      </w:pPr>
      <w:r w:rsidRPr="002541BB">
        <w:rPr>
          <w:b/>
          <w:color w:val="000000"/>
        </w:rPr>
        <w:t xml:space="preserve">DISCLOSURES:  </w:t>
      </w:r>
    </w:p>
    <w:p w14:paraId="5D5D6F46" w14:textId="0C74088C" w:rsidR="00DF3324" w:rsidRPr="002541BB" w:rsidRDefault="00DF3324" w:rsidP="002541BB">
      <w:pPr>
        <w:pBdr>
          <w:top w:val="nil"/>
          <w:left w:val="nil"/>
          <w:bottom w:val="nil"/>
          <w:right w:val="nil"/>
          <w:between w:val="nil"/>
        </w:pBdr>
      </w:pPr>
      <w:r w:rsidRPr="002541BB">
        <w:t xml:space="preserve">The authors have </w:t>
      </w:r>
      <w:r w:rsidR="00BD0D92" w:rsidRPr="002541BB">
        <w:t xml:space="preserve">no financial involvements or conflicts of interest </w:t>
      </w:r>
      <w:r w:rsidRPr="002541BB">
        <w:t>to disclose.</w:t>
      </w:r>
    </w:p>
    <w:p w14:paraId="6A5F6D1C" w14:textId="77777777" w:rsidR="00A71404" w:rsidRPr="002541BB" w:rsidRDefault="00A71404" w:rsidP="002541BB">
      <w:pPr>
        <w:pBdr>
          <w:top w:val="nil"/>
          <w:left w:val="nil"/>
          <w:bottom w:val="nil"/>
          <w:right w:val="nil"/>
          <w:between w:val="nil"/>
        </w:pBdr>
      </w:pPr>
    </w:p>
    <w:p w14:paraId="6DE2B73C" w14:textId="28F49EDD" w:rsidR="006E4797" w:rsidRPr="002541BB" w:rsidRDefault="00732927" w:rsidP="002541BB">
      <w:pPr>
        <w:rPr>
          <w:lang w:val="nl-NL"/>
        </w:rPr>
      </w:pPr>
      <w:r w:rsidRPr="002541BB">
        <w:rPr>
          <w:b/>
          <w:lang w:val="nl-NL"/>
        </w:rPr>
        <w:t>REFERENCE</w:t>
      </w:r>
      <w:r w:rsidR="000F3E99" w:rsidRPr="002541BB">
        <w:rPr>
          <w:b/>
          <w:lang w:val="nl-NL"/>
        </w:rPr>
        <w:t>S</w:t>
      </w:r>
      <w:r w:rsidR="00551D82" w:rsidRPr="002541BB">
        <w:rPr>
          <w:lang w:val="nl-NL"/>
        </w:rPr>
        <w:t xml:space="preserve"> </w:t>
      </w:r>
    </w:p>
    <w:p w14:paraId="36412F99" w14:textId="45A545DB" w:rsidR="00D41AB0" w:rsidRPr="002541BB" w:rsidRDefault="00D41AB0" w:rsidP="00D41AB0">
      <w:pPr>
        <w:widowControl/>
        <w:numPr>
          <w:ilvl w:val="0"/>
          <w:numId w:val="30"/>
        </w:numPr>
        <w:tabs>
          <w:tab w:val="clear" w:pos="720"/>
          <w:tab w:val="num" w:pos="709"/>
        </w:tabs>
        <w:ind w:left="0" w:firstLine="0"/>
        <w:rPr>
          <w:rFonts w:eastAsia="Times New Roman"/>
        </w:rPr>
      </w:pPr>
      <w:r w:rsidRPr="00D41AB0">
        <w:rPr>
          <w:rFonts w:eastAsia="Times New Roman"/>
        </w:rPr>
        <w:t xml:space="preserve"> </w:t>
      </w:r>
      <w:r w:rsidRPr="002541BB">
        <w:rPr>
          <w:rFonts w:eastAsia="Times New Roman"/>
        </w:rPr>
        <w:t xml:space="preserve">Karki, S. et al. Oromucosal films for peptide delivery: formulation strategies using permeation enhancers and polymers. </w:t>
      </w:r>
      <w:r w:rsidRPr="002541BB">
        <w:rPr>
          <w:rFonts w:eastAsia="Times New Roman"/>
          <w:i/>
          <w:iCs/>
        </w:rPr>
        <w:t xml:space="preserve">Drug Deliv </w:t>
      </w:r>
      <w:proofErr w:type="spellStart"/>
      <w:r w:rsidRPr="002541BB">
        <w:rPr>
          <w:rFonts w:eastAsia="Times New Roman"/>
          <w:i/>
          <w:iCs/>
        </w:rPr>
        <w:t>Transl</w:t>
      </w:r>
      <w:proofErr w:type="spellEnd"/>
      <w:r w:rsidRPr="002541BB">
        <w:rPr>
          <w:rFonts w:eastAsia="Times New Roman"/>
          <w:i/>
          <w:iCs/>
        </w:rPr>
        <w:t xml:space="preserve"> Res.</w:t>
      </w:r>
      <w:r w:rsidRPr="002541BB">
        <w:rPr>
          <w:rFonts w:eastAsia="Times New Roman"/>
        </w:rPr>
        <w:t xml:space="preserve"> https://doi.org/10.1007/s13346-025-02004-6 (2025).</w:t>
      </w:r>
    </w:p>
    <w:p w14:paraId="7DCBD94B"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Karavasili, C., Eleftheriadis, G. K., </w:t>
      </w:r>
      <w:proofErr w:type="spellStart"/>
      <w:r w:rsidRPr="002541BB">
        <w:rPr>
          <w:rFonts w:eastAsia="Times New Roman"/>
        </w:rPr>
        <w:t>Gioumouxouzis</w:t>
      </w:r>
      <w:proofErr w:type="spellEnd"/>
      <w:r w:rsidRPr="002541BB">
        <w:rPr>
          <w:rFonts w:eastAsia="Times New Roman"/>
        </w:rPr>
        <w:t xml:space="preserve">, C., Andriotis, E. G., </w:t>
      </w:r>
      <w:proofErr w:type="spellStart"/>
      <w:r w:rsidRPr="002541BB">
        <w:rPr>
          <w:rFonts w:eastAsia="Times New Roman"/>
        </w:rPr>
        <w:t>Fatouros</w:t>
      </w:r>
      <w:proofErr w:type="spellEnd"/>
      <w:r w:rsidRPr="002541BB">
        <w:rPr>
          <w:rFonts w:eastAsia="Times New Roman"/>
        </w:rPr>
        <w:t xml:space="preserve">, D. G. Mucosal drug delivery and 3d printing technologies: a focus on special patient populations. </w:t>
      </w:r>
      <w:r w:rsidRPr="002541BB">
        <w:rPr>
          <w:rFonts w:eastAsia="Times New Roman"/>
          <w:i/>
          <w:iCs/>
        </w:rPr>
        <w:t>Adv Drug Deliv Rev.</w:t>
      </w:r>
      <w:r w:rsidRPr="002541BB">
        <w:rPr>
          <w:rFonts w:eastAsia="Times New Roman"/>
        </w:rPr>
        <w:t xml:space="preserve"> </w:t>
      </w:r>
      <w:r w:rsidRPr="002541BB">
        <w:rPr>
          <w:rFonts w:eastAsia="Times New Roman"/>
          <w:b/>
          <w:bCs/>
        </w:rPr>
        <w:t>176</w:t>
      </w:r>
      <w:r w:rsidRPr="002541BB">
        <w:rPr>
          <w:rFonts w:eastAsia="Times New Roman"/>
        </w:rPr>
        <w:t>, 113858 (2021).</w:t>
      </w:r>
    </w:p>
    <w:p w14:paraId="105C14D9"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Brayden, D. J., Hill, T., Fairlie, D., Maher, S., Mrsny, R. Systemic delivery of peptides by the oral route: formulation and medicinal chemistry approaches. </w:t>
      </w:r>
      <w:r w:rsidRPr="002541BB">
        <w:rPr>
          <w:rFonts w:eastAsia="Times New Roman"/>
          <w:i/>
          <w:iCs/>
        </w:rPr>
        <w:t>Adv Drug Deliv Rev.</w:t>
      </w:r>
      <w:r w:rsidRPr="002541BB">
        <w:rPr>
          <w:rFonts w:eastAsia="Times New Roman"/>
        </w:rPr>
        <w:t xml:space="preserve"> </w:t>
      </w:r>
      <w:r w:rsidRPr="002541BB">
        <w:rPr>
          <w:rFonts w:eastAsia="Times New Roman"/>
          <w:b/>
          <w:bCs/>
        </w:rPr>
        <w:t>157</w:t>
      </w:r>
      <w:r w:rsidRPr="002541BB">
        <w:rPr>
          <w:rFonts w:eastAsia="Times New Roman"/>
        </w:rPr>
        <w:t>, 2–36 (2020).</w:t>
      </w:r>
    </w:p>
    <w:p w14:paraId="37989363"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Al Musaimi, O. FDA's stamp of approval: unveiling peptide breakthroughs in cardiovascular diseases, ACE, HIV, CNS, and beyond. </w:t>
      </w:r>
      <w:r w:rsidRPr="002541BB">
        <w:rPr>
          <w:rFonts w:eastAsia="Times New Roman"/>
          <w:i/>
          <w:iCs/>
        </w:rPr>
        <w:t xml:space="preserve">J </w:t>
      </w:r>
      <w:proofErr w:type="spellStart"/>
      <w:r w:rsidRPr="002541BB">
        <w:rPr>
          <w:rFonts w:eastAsia="Times New Roman"/>
          <w:i/>
          <w:iCs/>
        </w:rPr>
        <w:t>Pept</w:t>
      </w:r>
      <w:proofErr w:type="spellEnd"/>
      <w:r w:rsidRPr="002541BB">
        <w:rPr>
          <w:rFonts w:eastAsia="Times New Roman"/>
          <w:i/>
          <w:iCs/>
        </w:rPr>
        <w:t xml:space="preserve"> Sci.</w:t>
      </w:r>
      <w:r w:rsidRPr="002541BB">
        <w:rPr>
          <w:rFonts w:eastAsia="Times New Roman"/>
        </w:rPr>
        <w:t xml:space="preserve"> </w:t>
      </w:r>
      <w:r w:rsidRPr="002541BB">
        <w:rPr>
          <w:rFonts w:eastAsia="Times New Roman"/>
          <w:b/>
          <w:bCs/>
        </w:rPr>
        <w:t>30</w:t>
      </w:r>
      <w:r w:rsidRPr="002541BB">
        <w:rPr>
          <w:rFonts w:eastAsia="Times New Roman"/>
        </w:rPr>
        <w:t xml:space="preserve"> (11), e3627 (2024).</w:t>
      </w:r>
    </w:p>
    <w:p w14:paraId="735B0C89"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Lewis, A. L., McEntee, N., Holland, J., Patel, A. Development and approval of </w:t>
      </w:r>
      <w:proofErr w:type="spellStart"/>
      <w:r w:rsidRPr="002541BB">
        <w:rPr>
          <w:rFonts w:eastAsia="Times New Roman"/>
        </w:rPr>
        <w:t>Rybelsus</w:t>
      </w:r>
      <w:proofErr w:type="spellEnd"/>
      <w:r w:rsidRPr="002541BB">
        <w:rPr>
          <w:rFonts w:eastAsia="Times New Roman"/>
        </w:rPr>
        <w:t xml:space="preserve"> (oral semaglutide): ushering in a new era in peptide delivery. </w:t>
      </w:r>
      <w:r w:rsidRPr="002541BB">
        <w:rPr>
          <w:rFonts w:eastAsia="Times New Roman"/>
          <w:i/>
          <w:iCs/>
        </w:rPr>
        <w:t xml:space="preserve">Drug Deliv </w:t>
      </w:r>
      <w:proofErr w:type="spellStart"/>
      <w:r w:rsidRPr="002541BB">
        <w:rPr>
          <w:rFonts w:eastAsia="Times New Roman"/>
          <w:i/>
          <w:iCs/>
        </w:rPr>
        <w:t>Transl</w:t>
      </w:r>
      <w:proofErr w:type="spellEnd"/>
      <w:r w:rsidRPr="002541BB">
        <w:rPr>
          <w:rFonts w:eastAsia="Times New Roman"/>
          <w:i/>
          <w:iCs/>
        </w:rPr>
        <w:t xml:space="preserve"> Res.</w:t>
      </w:r>
      <w:r w:rsidRPr="002541BB">
        <w:rPr>
          <w:rFonts w:eastAsia="Times New Roman"/>
        </w:rPr>
        <w:t xml:space="preserve"> </w:t>
      </w:r>
      <w:r w:rsidRPr="002541BB">
        <w:rPr>
          <w:rFonts w:eastAsia="Times New Roman"/>
          <w:b/>
          <w:bCs/>
        </w:rPr>
        <w:t>12</w:t>
      </w:r>
      <w:r w:rsidRPr="002541BB">
        <w:rPr>
          <w:rFonts w:eastAsia="Times New Roman"/>
        </w:rPr>
        <w:t xml:space="preserve"> (1), 1–6 (2022).</w:t>
      </w:r>
    </w:p>
    <w:p w14:paraId="06FCE03B"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Zhang, Y., Zhang, H., Ghosh, D., Williams, R. O. Just how prevalent are peptide therapeutic products? a critical review. </w:t>
      </w:r>
      <w:r w:rsidRPr="002541BB">
        <w:rPr>
          <w:rFonts w:eastAsia="Times New Roman"/>
          <w:i/>
          <w:iCs/>
        </w:rPr>
        <w:t>Int J Pharm.</w:t>
      </w:r>
      <w:r w:rsidRPr="002541BB">
        <w:rPr>
          <w:rFonts w:eastAsia="Times New Roman"/>
        </w:rPr>
        <w:t xml:space="preserve"> </w:t>
      </w:r>
      <w:r w:rsidRPr="002541BB">
        <w:rPr>
          <w:rFonts w:eastAsia="Times New Roman"/>
          <w:b/>
          <w:bCs/>
        </w:rPr>
        <w:t>587</w:t>
      </w:r>
      <w:r w:rsidRPr="002541BB">
        <w:rPr>
          <w:rFonts w:eastAsia="Times New Roman"/>
        </w:rPr>
        <w:t>, 119491 (2020).</w:t>
      </w:r>
    </w:p>
    <w:p w14:paraId="2E32DFAC" w14:textId="77777777" w:rsidR="00D41AB0" w:rsidRPr="002541BB" w:rsidRDefault="00D41AB0" w:rsidP="00D41AB0">
      <w:pPr>
        <w:widowControl/>
        <w:numPr>
          <w:ilvl w:val="0"/>
          <w:numId w:val="30"/>
        </w:numPr>
        <w:tabs>
          <w:tab w:val="clear" w:pos="720"/>
          <w:tab w:val="num" w:pos="709"/>
        </w:tabs>
        <w:ind w:left="0" w:firstLine="0"/>
        <w:rPr>
          <w:rFonts w:eastAsia="Times New Roman"/>
        </w:rPr>
      </w:pPr>
      <w:proofErr w:type="spellStart"/>
      <w:r w:rsidRPr="002541BB">
        <w:rPr>
          <w:rFonts w:eastAsia="Times New Roman"/>
        </w:rPr>
        <w:t>Wanasathop</w:t>
      </w:r>
      <w:proofErr w:type="spellEnd"/>
      <w:r w:rsidRPr="002541BB">
        <w:rPr>
          <w:rFonts w:eastAsia="Times New Roman"/>
        </w:rPr>
        <w:t xml:space="preserve">, A., Patel, P. B., Choi, H. A., Li, S. K. Permeability of buccal mucosa. </w:t>
      </w:r>
      <w:r w:rsidRPr="002541BB">
        <w:rPr>
          <w:rFonts w:eastAsia="Times New Roman"/>
          <w:i/>
          <w:iCs/>
        </w:rPr>
        <w:t>Pharmaceutics.</w:t>
      </w:r>
      <w:r w:rsidRPr="002541BB">
        <w:rPr>
          <w:rFonts w:eastAsia="Times New Roman"/>
        </w:rPr>
        <w:t xml:space="preserve"> </w:t>
      </w:r>
      <w:r w:rsidRPr="002541BB">
        <w:rPr>
          <w:rFonts w:eastAsia="Times New Roman"/>
          <w:b/>
          <w:bCs/>
        </w:rPr>
        <w:t>13</w:t>
      </w:r>
      <w:r w:rsidRPr="002541BB">
        <w:rPr>
          <w:rFonts w:eastAsia="Times New Roman"/>
        </w:rPr>
        <w:t xml:space="preserve"> (11), 1814 (2021).</w:t>
      </w:r>
    </w:p>
    <w:p w14:paraId="70BB91B6"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lastRenderedPageBreak/>
        <w:t xml:space="preserve">Mazzinelli, E. et al. Oral mucosa models to evaluate drug permeability. </w:t>
      </w:r>
      <w:r w:rsidRPr="002541BB">
        <w:rPr>
          <w:rFonts w:eastAsia="Times New Roman"/>
          <w:i/>
          <w:iCs/>
        </w:rPr>
        <w:t>Pharmaceutics.</w:t>
      </w:r>
      <w:r w:rsidRPr="002541BB">
        <w:rPr>
          <w:rFonts w:eastAsia="Times New Roman"/>
        </w:rPr>
        <w:t xml:space="preserve"> </w:t>
      </w:r>
      <w:r w:rsidRPr="002541BB">
        <w:rPr>
          <w:rFonts w:eastAsia="Times New Roman"/>
          <w:b/>
          <w:bCs/>
        </w:rPr>
        <w:t>15</w:t>
      </w:r>
      <w:r w:rsidRPr="002541BB">
        <w:rPr>
          <w:rFonts w:eastAsia="Times New Roman"/>
        </w:rPr>
        <w:t xml:space="preserve"> (5), 1559 (2023).</w:t>
      </w:r>
    </w:p>
    <w:p w14:paraId="66D1F737" w14:textId="77777777" w:rsidR="00D41AB0" w:rsidRPr="002541BB" w:rsidRDefault="00D41AB0" w:rsidP="00D41AB0">
      <w:pPr>
        <w:widowControl/>
        <w:numPr>
          <w:ilvl w:val="0"/>
          <w:numId w:val="30"/>
        </w:numPr>
        <w:tabs>
          <w:tab w:val="clear" w:pos="720"/>
          <w:tab w:val="num" w:pos="709"/>
        </w:tabs>
        <w:ind w:left="0" w:firstLine="0"/>
        <w:rPr>
          <w:rFonts w:eastAsia="Times New Roman"/>
        </w:rPr>
      </w:pPr>
      <w:proofErr w:type="spellStart"/>
      <w:r w:rsidRPr="002541BB">
        <w:rPr>
          <w:rFonts w:eastAsia="Times New Roman"/>
        </w:rPr>
        <w:t>Djekic</w:t>
      </w:r>
      <w:proofErr w:type="spellEnd"/>
      <w:r w:rsidRPr="002541BB">
        <w:rPr>
          <w:rFonts w:eastAsia="Times New Roman"/>
        </w:rPr>
        <w:t xml:space="preserve">, L., Martinovic, M. </w:t>
      </w:r>
      <w:r w:rsidRPr="002541BB">
        <w:rPr>
          <w:rFonts w:eastAsia="Times New Roman"/>
          <w:i/>
          <w:iCs/>
        </w:rPr>
        <w:t>In vitro</w:t>
      </w:r>
      <w:r w:rsidRPr="002541BB">
        <w:rPr>
          <w:rFonts w:eastAsia="Times New Roman"/>
        </w:rPr>
        <w:t xml:space="preserve">, </w:t>
      </w:r>
      <w:r w:rsidRPr="002541BB">
        <w:rPr>
          <w:rFonts w:eastAsia="Times New Roman"/>
          <w:i/>
          <w:iCs/>
        </w:rPr>
        <w:t>ex vivo</w:t>
      </w:r>
      <w:r w:rsidRPr="002541BB">
        <w:rPr>
          <w:rFonts w:eastAsia="Times New Roman"/>
        </w:rPr>
        <w:t xml:space="preserve"> and </w:t>
      </w:r>
      <w:r w:rsidRPr="002541BB">
        <w:rPr>
          <w:rFonts w:eastAsia="Times New Roman"/>
          <w:i/>
          <w:iCs/>
        </w:rPr>
        <w:t>in vivo</w:t>
      </w:r>
      <w:r w:rsidRPr="002541BB">
        <w:rPr>
          <w:rFonts w:eastAsia="Times New Roman"/>
        </w:rPr>
        <w:t xml:space="preserve"> methods for characterization of </w:t>
      </w:r>
      <w:proofErr w:type="spellStart"/>
      <w:r w:rsidRPr="002541BB">
        <w:rPr>
          <w:rFonts w:eastAsia="Times New Roman"/>
        </w:rPr>
        <w:t>bioadhesiveness</w:t>
      </w:r>
      <w:proofErr w:type="spellEnd"/>
      <w:r w:rsidRPr="002541BB">
        <w:rPr>
          <w:rFonts w:eastAsia="Times New Roman"/>
        </w:rPr>
        <w:t xml:space="preserve"> of drug delivery systems. </w:t>
      </w:r>
      <w:proofErr w:type="spellStart"/>
      <w:r w:rsidRPr="002541BB">
        <w:rPr>
          <w:rFonts w:eastAsia="Times New Roman"/>
          <w:i/>
          <w:iCs/>
        </w:rPr>
        <w:t>Bioadhesives</w:t>
      </w:r>
      <w:proofErr w:type="spellEnd"/>
      <w:r w:rsidRPr="002541BB">
        <w:rPr>
          <w:rFonts w:eastAsia="Times New Roman"/>
          <w:i/>
          <w:iCs/>
        </w:rPr>
        <w:t xml:space="preserve"> Drug Deliv.</w:t>
      </w:r>
      <w:r w:rsidRPr="002541BB">
        <w:rPr>
          <w:rFonts w:eastAsia="Times New Roman"/>
        </w:rPr>
        <w:t xml:space="preserve"> https://doi.org/10.1002/9781119640240.ch3 (2020).</w:t>
      </w:r>
    </w:p>
    <w:p w14:paraId="2005DBD0"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Mura, P. et al. A preliminary study for the development and optimization by experimental design of an in vitro method for prediction of drug buccal absorption. </w:t>
      </w:r>
      <w:r w:rsidRPr="002541BB">
        <w:rPr>
          <w:rFonts w:eastAsia="Times New Roman"/>
          <w:i/>
          <w:iCs/>
        </w:rPr>
        <w:t>Int J Pharm.</w:t>
      </w:r>
      <w:r w:rsidRPr="002541BB">
        <w:rPr>
          <w:rFonts w:eastAsia="Times New Roman"/>
        </w:rPr>
        <w:t xml:space="preserve"> </w:t>
      </w:r>
      <w:r w:rsidRPr="002541BB">
        <w:rPr>
          <w:rFonts w:eastAsia="Times New Roman"/>
          <w:b/>
          <w:bCs/>
        </w:rPr>
        <w:t>547</w:t>
      </w:r>
      <w:r w:rsidRPr="002541BB">
        <w:rPr>
          <w:rFonts w:eastAsia="Times New Roman"/>
        </w:rPr>
        <w:t xml:space="preserve"> (1</w:t>
      </w:r>
      <w:r>
        <w:rPr>
          <w:rFonts w:eastAsia="Times New Roman"/>
        </w:rPr>
        <w:t>–</w:t>
      </w:r>
      <w:r w:rsidRPr="002541BB">
        <w:rPr>
          <w:rFonts w:eastAsia="Times New Roman"/>
        </w:rPr>
        <w:t>2), 530–536 (2018).</w:t>
      </w:r>
    </w:p>
    <w:p w14:paraId="1BCE8472"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Majid, H., Bartel, A., Burckhardt, B. B. Development, validation and standardization of oromucosal ex-vivo permeation studies for implementation in quality-controlled environments. </w:t>
      </w:r>
      <w:r w:rsidRPr="002541BB">
        <w:rPr>
          <w:rFonts w:eastAsia="Times New Roman"/>
          <w:i/>
          <w:iCs/>
        </w:rPr>
        <w:t>J Pharm Biomed Anal.</w:t>
      </w:r>
      <w:r w:rsidRPr="002541BB">
        <w:rPr>
          <w:rFonts w:eastAsia="Times New Roman"/>
        </w:rPr>
        <w:t xml:space="preserve"> </w:t>
      </w:r>
      <w:r w:rsidRPr="002541BB">
        <w:rPr>
          <w:rFonts w:eastAsia="Times New Roman"/>
          <w:b/>
          <w:bCs/>
        </w:rPr>
        <w:t>194</w:t>
      </w:r>
      <w:r w:rsidRPr="002541BB">
        <w:rPr>
          <w:rFonts w:eastAsia="Times New Roman"/>
        </w:rPr>
        <w:t>, 113769 (2021).</w:t>
      </w:r>
    </w:p>
    <w:p w14:paraId="5CBBC0A3" w14:textId="77777777" w:rsidR="00D41AB0" w:rsidRPr="002541BB" w:rsidRDefault="00D41AB0" w:rsidP="00D41AB0">
      <w:pPr>
        <w:widowControl/>
        <w:numPr>
          <w:ilvl w:val="0"/>
          <w:numId w:val="30"/>
        </w:numPr>
        <w:tabs>
          <w:tab w:val="clear" w:pos="720"/>
          <w:tab w:val="num" w:pos="709"/>
        </w:tabs>
        <w:ind w:left="0" w:firstLine="0"/>
        <w:rPr>
          <w:rFonts w:eastAsia="Times New Roman"/>
        </w:rPr>
      </w:pPr>
      <w:proofErr w:type="spellStart"/>
      <w:r w:rsidRPr="002541BB">
        <w:rPr>
          <w:rFonts w:eastAsia="Times New Roman"/>
        </w:rPr>
        <w:t>Wakchaure</w:t>
      </w:r>
      <w:proofErr w:type="spellEnd"/>
      <w:r w:rsidRPr="002541BB">
        <w:rPr>
          <w:rFonts w:eastAsia="Times New Roman"/>
        </w:rPr>
        <w:t xml:space="preserve">, R. S., </w:t>
      </w:r>
      <w:proofErr w:type="spellStart"/>
      <w:r w:rsidRPr="002541BB">
        <w:rPr>
          <w:rFonts w:eastAsia="Times New Roman"/>
        </w:rPr>
        <w:t>Dhial</w:t>
      </w:r>
      <w:proofErr w:type="spellEnd"/>
      <w:r w:rsidRPr="002541BB">
        <w:rPr>
          <w:rFonts w:eastAsia="Times New Roman"/>
        </w:rPr>
        <w:t xml:space="preserve">, K., Pathak, A. </w:t>
      </w:r>
      <w:r w:rsidRPr="002541BB">
        <w:rPr>
          <w:rFonts w:eastAsia="Times New Roman"/>
          <w:i/>
          <w:iCs/>
        </w:rPr>
        <w:t>Ethical and Safety Considerations in Drug Delivery Systems</w:t>
      </w:r>
      <w:r w:rsidRPr="002541BB">
        <w:rPr>
          <w:rFonts w:eastAsia="Times New Roman"/>
        </w:rPr>
        <w:t xml:space="preserve">. In </w:t>
      </w:r>
      <w:r w:rsidRPr="002541BB">
        <w:rPr>
          <w:rFonts w:eastAsia="Times New Roman"/>
          <w:i/>
          <w:iCs/>
        </w:rPr>
        <w:t>Next-Generation Drug Delivery Systems</w:t>
      </w:r>
      <w:r w:rsidRPr="002541BB">
        <w:rPr>
          <w:rFonts w:eastAsia="Times New Roman"/>
        </w:rPr>
        <w:t>. Springer, Humana, New York, NY (2025).</w:t>
      </w:r>
    </w:p>
    <w:p w14:paraId="29DA0209"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Wang, S., Zuo, A., Guo, J. Types and evaluation of in vitro penetration models for buccal mucosal delivery. </w:t>
      </w:r>
      <w:r w:rsidRPr="002541BB">
        <w:rPr>
          <w:rFonts w:eastAsia="Times New Roman"/>
          <w:i/>
          <w:iCs/>
        </w:rPr>
        <w:t>J Drug Deliv Sci Technol.</w:t>
      </w:r>
      <w:r w:rsidRPr="002541BB">
        <w:rPr>
          <w:rFonts w:eastAsia="Times New Roman"/>
        </w:rPr>
        <w:t xml:space="preserve"> </w:t>
      </w:r>
      <w:r w:rsidRPr="002541BB">
        <w:rPr>
          <w:rFonts w:eastAsia="Times New Roman"/>
          <w:b/>
          <w:bCs/>
        </w:rPr>
        <w:t>61</w:t>
      </w:r>
      <w:r w:rsidRPr="002541BB">
        <w:rPr>
          <w:rFonts w:eastAsia="Times New Roman"/>
        </w:rPr>
        <w:t>, 102122 (2021).</w:t>
      </w:r>
    </w:p>
    <w:p w14:paraId="2B8CDE6D"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Sa, G. et al. Histological features of oral epithelium in seven animal species: as a reference for selecting animal models. </w:t>
      </w:r>
      <w:proofErr w:type="spellStart"/>
      <w:r w:rsidRPr="002541BB">
        <w:rPr>
          <w:rFonts w:eastAsia="Times New Roman"/>
          <w:i/>
          <w:iCs/>
        </w:rPr>
        <w:t>Eur</w:t>
      </w:r>
      <w:proofErr w:type="spellEnd"/>
      <w:r w:rsidRPr="002541BB">
        <w:rPr>
          <w:rFonts w:eastAsia="Times New Roman"/>
          <w:i/>
          <w:iCs/>
        </w:rPr>
        <w:t xml:space="preserve"> J Pharm Sci.</w:t>
      </w:r>
      <w:r w:rsidRPr="002541BB">
        <w:rPr>
          <w:rFonts w:eastAsia="Times New Roman"/>
        </w:rPr>
        <w:t xml:space="preserve"> </w:t>
      </w:r>
      <w:r w:rsidRPr="002541BB">
        <w:rPr>
          <w:rFonts w:eastAsia="Times New Roman"/>
          <w:b/>
          <w:bCs/>
        </w:rPr>
        <w:t>81</w:t>
      </w:r>
      <w:r w:rsidRPr="002541BB">
        <w:rPr>
          <w:rFonts w:eastAsia="Times New Roman"/>
        </w:rPr>
        <w:t>, 10–17 (2016).</w:t>
      </w:r>
    </w:p>
    <w:p w14:paraId="563DB631"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Patel, V. F., Liu, F., Brown, M. B. Modeling the oral cavity: </w:t>
      </w:r>
      <w:r w:rsidRPr="002541BB">
        <w:rPr>
          <w:rFonts w:eastAsia="Times New Roman"/>
          <w:i/>
          <w:iCs/>
        </w:rPr>
        <w:t>in vitro</w:t>
      </w:r>
      <w:r w:rsidRPr="002541BB">
        <w:rPr>
          <w:rFonts w:eastAsia="Times New Roman"/>
        </w:rPr>
        <w:t xml:space="preserve"> and </w:t>
      </w:r>
      <w:r w:rsidRPr="002541BB">
        <w:rPr>
          <w:rFonts w:eastAsia="Times New Roman"/>
          <w:i/>
          <w:iCs/>
        </w:rPr>
        <w:t>in vivo</w:t>
      </w:r>
      <w:r w:rsidRPr="002541BB">
        <w:rPr>
          <w:rFonts w:eastAsia="Times New Roman"/>
        </w:rPr>
        <w:t xml:space="preserve"> evaluations of buccal drug delivery systems. </w:t>
      </w:r>
      <w:r w:rsidRPr="002541BB">
        <w:rPr>
          <w:rFonts w:eastAsia="Times New Roman"/>
          <w:i/>
          <w:iCs/>
        </w:rPr>
        <w:t>J Control Release.</w:t>
      </w:r>
      <w:r w:rsidRPr="002541BB">
        <w:rPr>
          <w:rFonts w:eastAsia="Times New Roman"/>
        </w:rPr>
        <w:t xml:space="preserve"> </w:t>
      </w:r>
      <w:r w:rsidRPr="002541BB">
        <w:rPr>
          <w:rFonts w:eastAsia="Times New Roman"/>
          <w:b/>
          <w:bCs/>
        </w:rPr>
        <w:t>161</w:t>
      </w:r>
      <w:r w:rsidRPr="002541BB">
        <w:rPr>
          <w:rFonts w:eastAsia="Times New Roman"/>
        </w:rPr>
        <w:t xml:space="preserve"> (3), 746–756 (2012).</w:t>
      </w:r>
    </w:p>
    <w:p w14:paraId="1883514A"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Tian, Y. et al. Oromucosal films: from patient centricity to production by printing techniques. </w:t>
      </w:r>
      <w:r w:rsidRPr="002541BB">
        <w:rPr>
          <w:rFonts w:eastAsia="Times New Roman"/>
          <w:i/>
          <w:iCs/>
        </w:rPr>
        <w:t xml:space="preserve">Expert </w:t>
      </w:r>
      <w:proofErr w:type="spellStart"/>
      <w:r w:rsidRPr="002541BB">
        <w:rPr>
          <w:rFonts w:eastAsia="Times New Roman"/>
          <w:i/>
          <w:iCs/>
        </w:rPr>
        <w:t>Opin</w:t>
      </w:r>
      <w:proofErr w:type="spellEnd"/>
      <w:r w:rsidRPr="002541BB">
        <w:rPr>
          <w:rFonts w:eastAsia="Times New Roman"/>
          <w:i/>
          <w:iCs/>
        </w:rPr>
        <w:t xml:space="preserve"> Drug Deliv.</w:t>
      </w:r>
      <w:r w:rsidRPr="002541BB">
        <w:rPr>
          <w:rFonts w:eastAsia="Times New Roman"/>
        </w:rPr>
        <w:t xml:space="preserve"> </w:t>
      </w:r>
      <w:r w:rsidRPr="002541BB">
        <w:rPr>
          <w:rFonts w:eastAsia="Times New Roman"/>
          <w:b/>
          <w:bCs/>
        </w:rPr>
        <w:t>16</w:t>
      </w:r>
      <w:r w:rsidRPr="002541BB">
        <w:rPr>
          <w:rFonts w:eastAsia="Times New Roman"/>
        </w:rPr>
        <w:t xml:space="preserve"> (9), 981–993 (2019).</w:t>
      </w:r>
    </w:p>
    <w:p w14:paraId="00D25569"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Malhotra, S., </w:t>
      </w:r>
      <w:proofErr w:type="spellStart"/>
      <w:r w:rsidRPr="002541BB">
        <w:rPr>
          <w:rFonts w:eastAsia="Times New Roman"/>
        </w:rPr>
        <w:t>Lijnse</w:t>
      </w:r>
      <w:proofErr w:type="spellEnd"/>
      <w:r w:rsidRPr="002541BB">
        <w:rPr>
          <w:rFonts w:eastAsia="Times New Roman"/>
        </w:rPr>
        <w:t xml:space="preserve">, T., </w:t>
      </w:r>
      <w:proofErr w:type="spellStart"/>
      <w:r w:rsidRPr="002541BB">
        <w:rPr>
          <w:rFonts w:eastAsia="Times New Roman"/>
        </w:rPr>
        <w:t>O'cearbhaill</w:t>
      </w:r>
      <w:proofErr w:type="spellEnd"/>
      <w:r w:rsidRPr="002541BB">
        <w:rPr>
          <w:rFonts w:eastAsia="Times New Roman"/>
        </w:rPr>
        <w:t xml:space="preserve">, E., Brayden, D. J. Devices to overcome the buccal mucosal barrier to administer therapeutic peptides. </w:t>
      </w:r>
      <w:r w:rsidRPr="002541BB">
        <w:rPr>
          <w:rFonts w:eastAsia="Times New Roman"/>
          <w:i/>
          <w:iCs/>
        </w:rPr>
        <w:t>Adv Drug Deliv Rev.</w:t>
      </w:r>
      <w:r w:rsidRPr="002541BB">
        <w:rPr>
          <w:rFonts w:eastAsia="Times New Roman"/>
        </w:rPr>
        <w:t xml:space="preserve"> </w:t>
      </w:r>
      <w:r w:rsidRPr="002541BB">
        <w:rPr>
          <w:rFonts w:eastAsia="Times New Roman"/>
          <w:b/>
          <w:bCs/>
        </w:rPr>
        <w:t>220</w:t>
      </w:r>
      <w:r w:rsidRPr="002541BB">
        <w:rPr>
          <w:rFonts w:eastAsia="Times New Roman"/>
        </w:rPr>
        <w:t>, 115572 (2025).</w:t>
      </w:r>
    </w:p>
    <w:p w14:paraId="2023423C"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De Vries, M. E. et al. Localization of the permeability barrier inside porcine buccal mucosa: a combined in vitro study of drug permeability, electrical resistance and tissue morphology. </w:t>
      </w:r>
      <w:r w:rsidRPr="002541BB">
        <w:rPr>
          <w:rFonts w:eastAsia="Times New Roman"/>
          <w:i/>
          <w:iCs/>
        </w:rPr>
        <w:t>Int J Pharm.</w:t>
      </w:r>
      <w:r w:rsidRPr="002541BB">
        <w:rPr>
          <w:rFonts w:eastAsia="Times New Roman"/>
        </w:rPr>
        <w:t xml:space="preserve"> </w:t>
      </w:r>
      <w:r w:rsidRPr="002541BB">
        <w:rPr>
          <w:rFonts w:eastAsia="Times New Roman"/>
          <w:b/>
          <w:bCs/>
        </w:rPr>
        <w:t>76</w:t>
      </w:r>
      <w:r w:rsidRPr="002541BB">
        <w:rPr>
          <w:rFonts w:eastAsia="Times New Roman"/>
        </w:rPr>
        <w:t xml:space="preserve"> (1–2), 25–35 (1991).</w:t>
      </w:r>
    </w:p>
    <w:p w14:paraId="03B0CE45"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Diaz Del Consuelo, I., Pizzolato, G. P., Falson, F., Guy, R. H., Jacques, Y. Evaluation of pig esophageal mucosa as a permeability barrier model for buccal tissue. </w:t>
      </w:r>
      <w:r w:rsidRPr="002541BB">
        <w:rPr>
          <w:rFonts w:eastAsia="Times New Roman"/>
          <w:i/>
          <w:iCs/>
        </w:rPr>
        <w:t>J Pharm Sci.</w:t>
      </w:r>
      <w:r w:rsidRPr="002541BB">
        <w:rPr>
          <w:rFonts w:eastAsia="Times New Roman"/>
        </w:rPr>
        <w:t xml:space="preserve"> </w:t>
      </w:r>
      <w:r w:rsidRPr="002541BB">
        <w:rPr>
          <w:rFonts w:eastAsia="Times New Roman"/>
          <w:b/>
          <w:bCs/>
        </w:rPr>
        <w:t>94</w:t>
      </w:r>
      <w:r w:rsidRPr="002541BB">
        <w:rPr>
          <w:rFonts w:eastAsia="Times New Roman"/>
        </w:rPr>
        <w:t xml:space="preserve"> (12), 2777–2788 (2005).</w:t>
      </w:r>
    </w:p>
    <w:p w14:paraId="30E5DD36"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Pather, S. I., Rathbone, M. J., Şenel, S. </w:t>
      </w:r>
      <w:proofErr w:type="gramStart"/>
      <w:r w:rsidRPr="002541BB">
        <w:rPr>
          <w:rFonts w:eastAsia="Times New Roman"/>
        </w:rPr>
        <w:t>Current status</w:t>
      </w:r>
      <w:proofErr w:type="gramEnd"/>
      <w:r w:rsidRPr="002541BB">
        <w:rPr>
          <w:rFonts w:eastAsia="Times New Roman"/>
        </w:rPr>
        <w:t xml:space="preserve"> and the future of buccal drug delivery systems. </w:t>
      </w:r>
      <w:r w:rsidRPr="002541BB">
        <w:rPr>
          <w:rFonts w:eastAsia="Times New Roman"/>
          <w:i/>
          <w:iCs/>
        </w:rPr>
        <w:t xml:space="preserve">Expert </w:t>
      </w:r>
      <w:proofErr w:type="spellStart"/>
      <w:r w:rsidRPr="002541BB">
        <w:rPr>
          <w:rFonts w:eastAsia="Times New Roman"/>
          <w:i/>
          <w:iCs/>
        </w:rPr>
        <w:t>Opin</w:t>
      </w:r>
      <w:proofErr w:type="spellEnd"/>
      <w:r w:rsidRPr="002541BB">
        <w:rPr>
          <w:rFonts w:eastAsia="Times New Roman"/>
          <w:i/>
          <w:iCs/>
        </w:rPr>
        <w:t xml:space="preserve"> Drug Deliv.</w:t>
      </w:r>
      <w:r w:rsidRPr="002541BB">
        <w:rPr>
          <w:rFonts w:eastAsia="Times New Roman"/>
        </w:rPr>
        <w:t xml:space="preserve"> </w:t>
      </w:r>
      <w:r w:rsidRPr="002541BB">
        <w:rPr>
          <w:rFonts w:eastAsia="Times New Roman"/>
          <w:b/>
          <w:bCs/>
        </w:rPr>
        <w:t>5</w:t>
      </w:r>
      <w:r w:rsidRPr="002541BB">
        <w:rPr>
          <w:rFonts w:eastAsia="Times New Roman"/>
        </w:rPr>
        <w:t xml:space="preserve"> (5), 531</w:t>
      </w:r>
      <w:r>
        <w:rPr>
          <w:rFonts w:eastAsia="Times New Roman"/>
        </w:rPr>
        <w:t>–</w:t>
      </w:r>
      <w:r w:rsidRPr="002541BB">
        <w:rPr>
          <w:rFonts w:eastAsia="Times New Roman"/>
        </w:rPr>
        <w:t>542 (2008).</w:t>
      </w:r>
    </w:p>
    <w:p w14:paraId="7D641BEB" w14:textId="77777777" w:rsidR="00D41AB0" w:rsidRPr="002541BB" w:rsidRDefault="00D41AB0" w:rsidP="00D41AB0">
      <w:pPr>
        <w:widowControl/>
        <w:numPr>
          <w:ilvl w:val="0"/>
          <w:numId w:val="30"/>
        </w:numPr>
        <w:tabs>
          <w:tab w:val="clear" w:pos="720"/>
          <w:tab w:val="num" w:pos="709"/>
        </w:tabs>
        <w:ind w:left="0" w:firstLine="0"/>
        <w:rPr>
          <w:rFonts w:eastAsia="Times New Roman"/>
        </w:rPr>
      </w:pPr>
      <w:proofErr w:type="spellStart"/>
      <w:r w:rsidRPr="002541BB">
        <w:rPr>
          <w:rFonts w:eastAsia="Times New Roman"/>
        </w:rPr>
        <w:t>Junginger</w:t>
      </w:r>
      <w:proofErr w:type="spellEnd"/>
      <w:r w:rsidRPr="002541BB">
        <w:rPr>
          <w:rFonts w:eastAsia="Times New Roman"/>
        </w:rPr>
        <w:t xml:space="preserve">, H. E., </w:t>
      </w:r>
      <w:proofErr w:type="spellStart"/>
      <w:r w:rsidRPr="002541BB">
        <w:rPr>
          <w:rFonts w:eastAsia="Times New Roman"/>
        </w:rPr>
        <w:t>Hoogstraate</w:t>
      </w:r>
      <w:proofErr w:type="spellEnd"/>
      <w:r w:rsidRPr="002541BB">
        <w:rPr>
          <w:rFonts w:eastAsia="Times New Roman"/>
        </w:rPr>
        <w:t xml:space="preserve">, J. A., Verhoef, J. C. Recent advances in buccal drug delivery and absorption—in vitro and in vivo studies. </w:t>
      </w:r>
      <w:r w:rsidRPr="002541BB">
        <w:rPr>
          <w:rFonts w:eastAsia="Times New Roman"/>
          <w:i/>
          <w:iCs/>
        </w:rPr>
        <w:t>J Control Release.</w:t>
      </w:r>
      <w:r w:rsidRPr="002541BB">
        <w:rPr>
          <w:rFonts w:eastAsia="Times New Roman"/>
        </w:rPr>
        <w:t xml:space="preserve"> </w:t>
      </w:r>
      <w:r w:rsidRPr="002541BB">
        <w:rPr>
          <w:rFonts w:eastAsia="Times New Roman"/>
          <w:b/>
          <w:bCs/>
        </w:rPr>
        <w:t>62</w:t>
      </w:r>
      <w:r w:rsidRPr="002541BB">
        <w:rPr>
          <w:rFonts w:eastAsia="Times New Roman"/>
        </w:rPr>
        <w:t xml:space="preserve"> (1</w:t>
      </w:r>
      <w:r>
        <w:rPr>
          <w:rFonts w:eastAsia="Times New Roman"/>
        </w:rPr>
        <w:t>–</w:t>
      </w:r>
      <w:r w:rsidRPr="002541BB">
        <w:rPr>
          <w:rFonts w:eastAsia="Times New Roman"/>
        </w:rPr>
        <w:t>2), 149–159 (1999).</w:t>
      </w:r>
    </w:p>
    <w:p w14:paraId="049010E1"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Goswami, T., Jasti, B. R., Li, X. Estimation of the theoretical pore sizes of the porcine oral mucosa for permeation of hydrophilic permeants. </w:t>
      </w:r>
      <w:r w:rsidRPr="002541BB">
        <w:rPr>
          <w:rFonts w:eastAsia="Times New Roman"/>
          <w:i/>
          <w:iCs/>
        </w:rPr>
        <w:t>Arch Oral Biol.</w:t>
      </w:r>
      <w:r w:rsidRPr="002541BB">
        <w:rPr>
          <w:rFonts w:eastAsia="Times New Roman"/>
        </w:rPr>
        <w:t xml:space="preserve"> </w:t>
      </w:r>
      <w:r w:rsidRPr="002541BB">
        <w:rPr>
          <w:rFonts w:eastAsia="Times New Roman"/>
          <w:b/>
          <w:bCs/>
        </w:rPr>
        <w:t>54</w:t>
      </w:r>
      <w:r w:rsidRPr="002541BB">
        <w:rPr>
          <w:rFonts w:eastAsia="Times New Roman"/>
        </w:rPr>
        <w:t xml:space="preserve"> (6), 577–582 (2009).</w:t>
      </w:r>
    </w:p>
    <w:p w14:paraId="25E44568" w14:textId="77777777" w:rsidR="00D41AB0" w:rsidRPr="002541BB" w:rsidRDefault="00D41AB0" w:rsidP="00D41AB0">
      <w:pPr>
        <w:widowControl/>
        <w:numPr>
          <w:ilvl w:val="0"/>
          <w:numId w:val="30"/>
        </w:numPr>
        <w:tabs>
          <w:tab w:val="clear" w:pos="720"/>
          <w:tab w:val="num" w:pos="709"/>
        </w:tabs>
        <w:ind w:left="0" w:firstLine="0"/>
        <w:rPr>
          <w:rFonts w:eastAsia="Times New Roman"/>
        </w:rPr>
      </w:pPr>
      <w:proofErr w:type="spellStart"/>
      <w:r w:rsidRPr="002541BB">
        <w:rPr>
          <w:rFonts w:eastAsia="Times New Roman"/>
        </w:rPr>
        <w:t>Otali</w:t>
      </w:r>
      <w:proofErr w:type="spellEnd"/>
      <w:r w:rsidRPr="002541BB">
        <w:rPr>
          <w:rFonts w:eastAsia="Times New Roman"/>
        </w:rPr>
        <w:t xml:space="preserve">, D., Fredenburgh, J., Oelschlager, D., Grizzle, W. A. Standard tissue as a control for histochemical and immunohistochemical staining. </w:t>
      </w:r>
      <w:r w:rsidRPr="002541BB">
        <w:rPr>
          <w:rFonts w:eastAsia="Times New Roman"/>
          <w:i/>
          <w:iCs/>
        </w:rPr>
        <w:t xml:space="preserve">Biotech </w:t>
      </w:r>
      <w:proofErr w:type="spellStart"/>
      <w:r w:rsidRPr="002541BB">
        <w:rPr>
          <w:rFonts w:eastAsia="Times New Roman"/>
          <w:i/>
          <w:iCs/>
        </w:rPr>
        <w:t>Histochem</w:t>
      </w:r>
      <w:proofErr w:type="spellEnd"/>
      <w:r w:rsidRPr="002541BB">
        <w:rPr>
          <w:rFonts w:eastAsia="Times New Roman"/>
          <w:i/>
          <w:iCs/>
        </w:rPr>
        <w:t>.</w:t>
      </w:r>
      <w:r w:rsidRPr="002541BB">
        <w:rPr>
          <w:rFonts w:eastAsia="Times New Roman"/>
        </w:rPr>
        <w:t xml:space="preserve"> </w:t>
      </w:r>
      <w:r w:rsidRPr="002541BB">
        <w:rPr>
          <w:rFonts w:eastAsia="Times New Roman"/>
          <w:b/>
          <w:bCs/>
        </w:rPr>
        <w:t>91</w:t>
      </w:r>
      <w:r w:rsidRPr="002541BB">
        <w:rPr>
          <w:rFonts w:eastAsia="Times New Roman"/>
        </w:rPr>
        <w:t xml:space="preserve"> (5), 309–326 (2016).</w:t>
      </w:r>
    </w:p>
    <w:p w14:paraId="41476D10"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Franz-Montan, M. et al. Evaluation of different pig oral mucosa sites as permeability barrier models for drug permeation studies. </w:t>
      </w:r>
      <w:proofErr w:type="spellStart"/>
      <w:r w:rsidRPr="002541BB">
        <w:rPr>
          <w:rFonts w:eastAsia="Times New Roman"/>
          <w:i/>
          <w:iCs/>
        </w:rPr>
        <w:t>Eur</w:t>
      </w:r>
      <w:proofErr w:type="spellEnd"/>
      <w:r w:rsidRPr="002541BB">
        <w:rPr>
          <w:rFonts w:eastAsia="Times New Roman"/>
          <w:i/>
          <w:iCs/>
        </w:rPr>
        <w:t xml:space="preserve"> J Pharm Sci.</w:t>
      </w:r>
      <w:r w:rsidRPr="002541BB">
        <w:rPr>
          <w:rFonts w:eastAsia="Times New Roman"/>
        </w:rPr>
        <w:t xml:space="preserve"> </w:t>
      </w:r>
      <w:r w:rsidRPr="002541BB">
        <w:rPr>
          <w:rFonts w:eastAsia="Times New Roman"/>
          <w:b/>
          <w:bCs/>
        </w:rPr>
        <w:t>81</w:t>
      </w:r>
      <w:r w:rsidRPr="002541BB">
        <w:rPr>
          <w:rFonts w:eastAsia="Times New Roman"/>
        </w:rPr>
        <w:t>, 52</w:t>
      </w:r>
      <w:r>
        <w:rPr>
          <w:rFonts w:eastAsia="Times New Roman"/>
        </w:rPr>
        <w:t>–</w:t>
      </w:r>
      <w:r w:rsidRPr="002541BB">
        <w:rPr>
          <w:rFonts w:eastAsia="Times New Roman"/>
        </w:rPr>
        <w:t>59 (2016).</w:t>
      </w:r>
    </w:p>
    <w:p w14:paraId="6C2FE72F"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Pegg, D. E. In </w:t>
      </w:r>
      <w:r w:rsidRPr="002541BB">
        <w:rPr>
          <w:rFonts w:eastAsia="Times New Roman"/>
          <w:i/>
          <w:iCs/>
        </w:rPr>
        <w:t>Cryopreservation and Freeze-Drying Protocols</w:t>
      </w:r>
      <w:r w:rsidRPr="002541BB">
        <w:rPr>
          <w:rFonts w:eastAsia="Times New Roman"/>
        </w:rPr>
        <w:t>. Springer, Humana, New York, NY (2014).</w:t>
      </w:r>
    </w:p>
    <w:p w14:paraId="04C4F741" w14:textId="77777777" w:rsidR="00D41AB0" w:rsidRPr="002541BB" w:rsidRDefault="00D41AB0" w:rsidP="00D41AB0">
      <w:pPr>
        <w:widowControl/>
        <w:numPr>
          <w:ilvl w:val="0"/>
          <w:numId w:val="30"/>
        </w:numPr>
        <w:tabs>
          <w:tab w:val="clear" w:pos="720"/>
          <w:tab w:val="num" w:pos="709"/>
        </w:tabs>
        <w:ind w:left="0" w:firstLine="0"/>
        <w:rPr>
          <w:rFonts w:eastAsia="Times New Roman"/>
        </w:rPr>
      </w:pPr>
      <w:proofErr w:type="spellStart"/>
      <w:r w:rsidRPr="002541BB">
        <w:rPr>
          <w:rFonts w:eastAsia="Times New Roman"/>
        </w:rPr>
        <w:t>Hoogstraate</w:t>
      </w:r>
      <w:proofErr w:type="spellEnd"/>
      <w:r w:rsidRPr="002541BB">
        <w:rPr>
          <w:rFonts w:eastAsia="Times New Roman"/>
        </w:rPr>
        <w:t xml:space="preserve">, A. et al. In </w:t>
      </w:r>
      <w:proofErr w:type="gramStart"/>
      <w:r w:rsidRPr="002541BB">
        <w:rPr>
          <w:rFonts w:eastAsia="Times New Roman"/>
        </w:rPr>
        <w:t>vivo buccal</w:t>
      </w:r>
      <w:proofErr w:type="gramEnd"/>
      <w:r w:rsidRPr="002541BB">
        <w:rPr>
          <w:rFonts w:eastAsia="Times New Roman"/>
        </w:rPr>
        <w:t xml:space="preserve"> delivery of fluorescein isothiocyanate</w:t>
      </w:r>
      <w:r>
        <w:rPr>
          <w:rFonts w:eastAsia="Times New Roman"/>
        </w:rPr>
        <w:t>-</w:t>
      </w:r>
      <w:r w:rsidRPr="002541BB">
        <w:rPr>
          <w:rFonts w:eastAsia="Times New Roman"/>
        </w:rPr>
        <w:t xml:space="preserve">dextran 4400 with </w:t>
      </w:r>
      <w:proofErr w:type="spellStart"/>
      <w:r w:rsidRPr="002541BB">
        <w:rPr>
          <w:rFonts w:eastAsia="Times New Roman"/>
        </w:rPr>
        <w:t>glycodeoxycholate</w:t>
      </w:r>
      <w:proofErr w:type="spellEnd"/>
      <w:r w:rsidRPr="002541BB">
        <w:rPr>
          <w:rFonts w:eastAsia="Times New Roman"/>
        </w:rPr>
        <w:t xml:space="preserve"> as an absorption enhancer in pigs. </w:t>
      </w:r>
      <w:r w:rsidRPr="002541BB">
        <w:rPr>
          <w:rFonts w:eastAsia="Times New Roman"/>
          <w:i/>
          <w:iCs/>
        </w:rPr>
        <w:t>J Pharm Sci.</w:t>
      </w:r>
      <w:r w:rsidRPr="002541BB">
        <w:rPr>
          <w:rFonts w:eastAsia="Times New Roman"/>
        </w:rPr>
        <w:t xml:space="preserve"> </w:t>
      </w:r>
      <w:r w:rsidRPr="002541BB">
        <w:rPr>
          <w:rFonts w:eastAsia="Times New Roman"/>
          <w:b/>
          <w:bCs/>
        </w:rPr>
        <w:t>85</w:t>
      </w:r>
      <w:r w:rsidRPr="002541BB">
        <w:rPr>
          <w:rFonts w:eastAsia="Times New Roman"/>
        </w:rPr>
        <w:t xml:space="preserve"> (5), 457</w:t>
      </w:r>
      <w:r>
        <w:rPr>
          <w:rFonts w:eastAsia="Times New Roman"/>
        </w:rPr>
        <w:t>–</w:t>
      </w:r>
      <w:r w:rsidRPr="002541BB">
        <w:rPr>
          <w:rFonts w:eastAsia="Times New Roman"/>
        </w:rPr>
        <w:t>460 (1996).</w:t>
      </w:r>
    </w:p>
    <w:p w14:paraId="134E31C9"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lastRenderedPageBreak/>
        <w:t xml:space="preserve">Karki, S. et al. </w:t>
      </w:r>
      <w:r w:rsidRPr="00B13557">
        <w:rPr>
          <w:rFonts w:eastAsia="Times New Roman"/>
        </w:rPr>
        <w:t>A pullulan-based bilayer film for buccal delivery of a GLP-1 peptide analogue</w:t>
      </w:r>
      <w:r w:rsidRPr="002541BB">
        <w:rPr>
          <w:rFonts w:eastAsia="Times New Roman"/>
        </w:rPr>
        <w:t xml:space="preserve">. </w:t>
      </w:r>
      <w:proofErr w:type="spellStart"/>
      <w:r w:rsidRPr="002541BB">
        <w:rPr>
          <w:rFonts w:eastAsia="Times New Roman"/>
          <w:i/>
          <w:iCs/>
        </w:rPr>
        <w:t>Carbohydr</w:t>
      </w:r>
      <w:proofErr w:type="spellEnd"/>
      <w:r w:rsidRPr="002541BB">
        <w:rPr>
          <w:rFonts w:eastAsia="Times New Roman"/>
          <w:i/>
          <w:iCs/>
        </w:rPr>
        <w:t xml:space="preserve"> Polym.</w:t>
      </w:r>
      <w:r w:rsidRPr="002541BB">
        <w:rPr>
          <w:rFonts w:eastAsia="Times New Roman"/>
        </w:rPr>
        <w:t xml:space="preserve"> </w:t>
      </w:r>
      <w:r w:rsidRPr="00B13557">
        <w:rPr>
          <w:rFonts w:eastAsia="Times New Roman"/>
          <w:b/>
          <w:bCs/>
        </w:rPr>
        <w:t>380</w:t>
      </w:r>
      <w:r>
        <w:rPr>
          <w:rFonts w:eastAsia="Times New Roman"/>
        </w:rPr>
        <w:t>,</w:t>
      </w:r>
      <w:r w:rsidRPr="00B13557">
        <w:rPr>
          <w:rFonts w:eastAsia="Times New Roman"/>
        </w:rPr>
        <w:t xml:space="preserve"> 125064</w:t>
      </w:r>
      <w:r w:rsidRPr="002541BB">
        <w:rPr>
          <w:rFonts w:eastAsia="Times New Roman"/>
        </w:rPr>
        <w:t xml:space="preserve"> (2026).</w:t>
      </w:r>
    </w:p>
    <w:p w14:paraId="39D8B633"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Shu, W. et al. Computational and experimental analysis of drug-coated microneedle skin insertion: the mode of administration matters. </w:t>
      </w:r>
      <w:r w:rsidRPr="002541BB">
        <w:rPr>
          <w:rFonts w:eastAsia="Times New Roman"/>
          <w:i/>
          <w:iCs/>
        </w:rPr>
        <w:t>Adv Mater Interfaces.</w:t>
      </w:r>
      <w:r w:rsidRPr="002541BB">
        <w:rPr>
          <w:rFonts w:eastAsia="Times New Roman"/>
        </w:rPr>
        <w:t xml:space="preserve"> </w:t>
      </w:r>
      <w:r w:rsidRPr="002541BB">
        <w:rPr>
          <w:rFonts w:eastAsia="Times New Roman"/>
          <w:b/>
          <w:bCs/>
        </w:rPr>
        <w:t>12</w:t>
      </w:r>
      <w:r w:rsidRPr="002541BB">
        <w:rPr>
          <w:rFonts w:eastAsia="Times New Roman"/>
        </w:rPr>
        <w:t xml:space="preserve"> (17), 2500202 (2025).</w:t>
      </w:r>
    </w:p>
    <w:p w14:paraId="49D2959F"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Marxen, E., Axelsen, M. C., Pedersen, A. M. L., Jacobsen, J. Effect of cryoprotectants for maintaining drug permeability barriers in porcine buccal mucosa. </w:t>
      </w:r>
      <w:r w:rsidRPr="002541BB">
        <w:rPr>
          <w:rFonts w:eastAsia="Times New Roman"/>
          <w:i/>
          <w:iCs/>
        </w:rPr>
        <w:t>Int J Pharm.</w:t>
      </w:r>
      <w:r w:rsidRPr="002541BB">
        <w:rPr>
          <w:rFonts w:eastAsia="Times New Roman"/>
        </w:rPr>
        <w:t xml:space="preserve"> </w:t>
      </w:r>
      <w:r w:rsidRPr="002541BB">
        <w:rPr>
          <w:rFonts w:eastAsia="Times New Roman"/>
          <w:b/>
          <w:bCs/>
        </w:rPr>
        <w:t>511</w:t>
      </w:r>
      <w:r w:rsidRPr="002541BB">
        <w:rPr>
          <w:rFonts w:eastAsia="Times New Roman"/>
        </w:rPr>
        <w:t xml:space="preserve"> (1), 599–605 (2016).</w:t>
      </w:r>
    </w:p>
    <w:p w14:paraId="2EC2DF76" w14:textId="77777777" w:rsidR="00D41AB0"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Rebollo, R. et al. </w:t>
      </w:r>
      <w:proofErr w:type="spellStart"/>
      <w:r w:rsidRPr="002541BB">
        <w:rPr>
          <w:rFonts w:eastAsia="Times New Roman"/>
        </w:rPr>
        <w:t>Salcaprozate</w:t>
      </w:r>
      <w:proofErr w:type="spellEnd"/>
      <w:r w:rsidRPr="002541BB">
        <w:rPr>
          <w:rFonts w:eastAsia="Times New Roman"/>
        </w:rPr>
        <w:t xml:space="preserve">-based ionic liquids for GLP-1 gastric delivery: a mechanistic understanding of </w:t>
      </w:r>
      <w:r w:rsidRPr="00E35F49">
        <w:rPr>
          <w:rFonts w:eastAsia="Times New Roman"/>
          <w:i/>
          <w:iCs/>
        </w:rPr>
        <w:t>in vivo</w:t>
      </w:r>
      <w:r w:rsidRPr="002541BB">
        <w:rPr>
          <w:rFonts w:eastAsia="Times New Roman"/>
        </w:rPr>
        <w:t xml:space="preserve"> performance. </w:t>
      </w:r>
      <w:r w:rsidRPr="002541BB">
        <w:rPr>
          <w:rFonts w:eastAsia="Times New Roman"/>
          <w:i/>
          <w:iCs/>
        </w:rPr>
        <w:t>J Control Release.</w:t>
      </w:r>
      <w:r w:rsidRPr="002541BB">
        <w:rPr>
          <w:rFonts w:eastAsia="Times New Roman"/>
        </w:rPr>
        <w:t xml:space="preserve"> </w:t>
      </w:r>
      <w:r w:rsidRPr="002541BB">
        <w:rPr>
          <w:rFonts w:eastAsia="Times New Roman"/>
          <w:b/>
          <w:bCs/>
        </w:rPr>
        <w:t>377</w:t>
      </w:r>
      <w:r w:rsidRPr="002541BB">
        <w:rPr>
          <w:rFonts w:eastAsia="Times New Roman"/>
        </w:rPr>
        <w:t>, 267</w:t>
      </w:r>
      <w:r>
        <w:rPr>
          <w:rFonts w:eastAsia="Times New Roman"/>
        </w:rPr>
        <w:t>–</w:t>
      </w:r>
      <w:r w:rsidRPr="002541BB">
        <w:rPr>
          <w:rFonts w:eastAsia="Times New Roman"/>
        </w:rPr>
        <w:t>276 (2025).</w:t>
      </w:r>
    </w:p>
    <w:p w14:paraId="05037E86"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Hubatsch, I., Ragnarsson, E. G., Artursson, P. Determination of drug permeability and prediction of drug absorption in Caco-2 monolayers. </w:t>
      </w:r>
      <w:r w:rsidRPr="002541BB">
        <w:rPr>
          <w:rFonts w:eastAsia="Times New Roman"/>
          <w:i/>
          <w:iCs/>
        </w:rPr>
        <w:t xml:space="preserve">Nat </w:t>
      </w:r>
      <w:proofErr w:type="spellStart"/>
      <w:r w:rsidRPr="002541BB">
        <w:rPr>
          <w:rFonts w:eastAsia="Times New Roman"/>
          <w:i/>
          <w:iCs/>
        </w:rPr>
        <w:t>Protoc</w:t>
      </w:r>
      <w:proofErr w:type="spellEnd"/>
      <w:r w:rsidRPr="002541BB">
        <w:rPr>
          <w:rFonts w:eastAsia="Times New Roman"/>
          <w:i/>
          <w:iCs/>
        </w:rPr>
        <w:t>.</w:t>
      </w:r>
      <w:r w:rsidRPr="002541BB">
        <w:rPr>
          <w:rFonts w:eastAsia="Times New Roman"/>
        </w:rPr>
        <w:t xml:space="preserve"> </w:t>
      </w:r>
      <w:r w:rsidRPr="002541BB">
        <w:rPr>
          <w:rFonts w:eastAsia="Times New Roman"/>
          <w:b/>
          <w:bCs/>
        </w:rPr>
        <w:t>2</w:t>
      </w:r>
      <w:r w:rsidRPr="002541BB">
        <w:rPr>
          <w:rFonts w:eastAsia="Times New Roman"/>
        </w:rPr>
        <w:t xml:space="preserve"> (9), 2111–2119 (2007).</w:t>
      </w:r>
    </w:p>
    <w:p w14:paraId="7219872F" w14:textId="77777777" w:rsidR="00D41AB0" w:rsidRPr="002541BB" w:rsidRDefault="00D41AB0" w:rsidP="00D41AB0">
      <w:pPr>
        <w:widowControl/>
        <w:numPr>
          <w:ilvl w:val="0"/>
          <w:numId w:val="30"/>
        </w:numPr>
        <w:tabs>
          <w:tab w:val="clear" w:pos="720"/>
          <w:tab w:val="num" w:pos="709"/>
        </w:tabs>
        <w:ind w:left="0" w:firstLine="0"/>
        <w:rPr>
          <w:rFonts w:eastAsia="Times New Roman"/>
        </w:rPr>
      </w:pPr>
      <w:r w:rsidRPr="002541BB">
        <w:rPr>
          <w:rFonts w:eastAsia="Times New Roman"/>
        </w:rPr>
        <w:t xml:space="preserve">Brayden, D. J., Stuettgen, V. Sodium </w:t>
      </w:r>
      <w:proofErr w:type="spellStart"/>
      <w:r w:rsidRPr="002541BB">
        <w:rPr>
          <w:rFonts w:eastAsia="Times New Roman"/>
        </w:rPr>
        <w:t>glycodeoxycholate</w:t>
      </w:r>
      <w:proofErr w:type="spellEnd"/>
      <w:r w:rsidRPr="002541BB">
        <w:rPr>
          <w:rFonts w:eastAsia="Times New Roman"/>
        </w:rPr>
        <w:t xml:space="preserve"> and sodium deoxycholate as epithelial permeation enhancers: </w:t>
      </w:r>
      <w:r w:rsidRPr="00E35F49">
        <w:rPr>
          <w:rFonts w:eastAsia="Times New Roman"/>
          <w:i/>
          <w:iCs/>
        </w:rPr>
        <w:t>in vitro</w:t>
      </w:r>
      <w:r w:rsidRPr="002541BB">
        <w:rPr>
          <w:rFonts w:eastAsia="Times New Roman"/>
        </w:rPr>
        <w:t xml:space="preserve"> and </w:t>
      </w:r>
      <w:r w:rsidRPr="00E35F49">
        <w:rPr>
          <w:rFonts w:eastAsia="Times New Roman"/>
          <w:i/>
          <w:iCs/>
        </w:rPr>
        <w:t>ex vivo</w:t>
      </w:r>
      <w:r w:rsidRPr="002541BB">
        <w:rPr>
          <w:rFonts w:eastAsia="Times New Roman"/>
        </w:rPr>
        <w:t xml:space="preserve"> intestinal and buccal bioassays. </w:t>
      </w:r>
      <w:proofErr w:type="spellStart"/>
      <w:r w:rsidRPr="002541BB">
        <w:rPr>
          <w:rFonts w:eastAsia="Times New Roman"/>
          <w:i/>
          <w:iCs/>
        </w:rPr>
        <w:t>Eur</w:t>
      </w:r>
      <w:proofErr w:type="spellEnd"/>
      <w:r w:rsidRPr="002541BB">
        <w:rPr>
          <w:rFonts w:eastAsia="Times New Roman"/>
          <w:i/>
          <w:iCs/>
        </w:rPr>
        <w:t xml:space="preserve"> J Pharm Sci.</w:t>
      </w:r>
      <w:r w:rsidRPr="002541BB">
        <w:rPr>
          <w:rFonts w:eastAsia="Times New Roman"/>
        </w:rPr>
        <w:t xml:space="preserve"> </w:t>
      </w:r>
      <w:r w:rsidRPr="002541BB">
        <w:rPr>
          <w:rFonts w:eastAsia="Times New Roman"/>
          <w:b/>
          <w:bCs/>
        </w:rPr>
        <w:t>159</w:t>
      </w:r>
      <w:r w:rsidRPr="002541BB">
        <w:rPr>
          <w:rFonts w:eastAsia="Times New Roman"/>
        </w:rPr>
        <w:t>, 105737 (2021).</w:t>
      </w:r>
    </w:p>
    <w:p w14:paraId="039C561C" w14:textId="5864123B" w:rsidR="00516914" w:rsidRPr="002541BB" w:rsidRDefault="00516914" w:rsidP="002541BB">
      <w:pPr>
        <w:pBdr>
          <w:top w:val="nil"/>
          <w:left w:val="nil"/>
          <w:bottom w:val="nil"/>
          <w:right w:val="nil"/>
          <w:between w:val="nil"/>
        </w:pBdr>
        <w:rPr>
          <w:bCs/>
          <w:color w:val="808080" w:themeColor="background1" w:themeShade="80"/>
        </w:rPr>
      </w:pPr>
    </w:p>
    <w:sectPr w:rsidR="00516914" w:rsidRPr="002541BB" w:rsidSect="00147CB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72CD" w14:textId="77777777" w:rsidR="007559A0" w:rsidRDefault="007559A0">
      <w:r>
        <w:separator/>
      </w:r>
    </w:p>
  </w:endnote>
  <w:endnote w:type="continuationSeparator" w:id="0">
    <w:p w14:paraId="05368851" w14:textId="77777777" w:rsidR="007559A0" w:rsidRDefault="00755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DA7AA" w14:textId="77777777" w:rsidR="007559A0" w:rsidRDefault="007559A0">
      <w:r>
        <w:separator/>
      </w:r>
    </w:p>
  </w:footnote>
  <w:footnote w:type="continuationSeparator" w:id="0">
    <w:p w14:paraId="2701CA1D" w14:textId="77777777" w:rsidR="007559A0" w:rsidRDefault="00755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74940CC"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0FD"/>
    <w:multiLevelType w:val="multilevel"/>
    <w:tmpl w:val="0FF0B7AC"/>
    <w:lvl w:ilvl="0">
      <w:start w:val="1"/>
      <w:numFmt w:val="decimal"/>
      <w:lvlText w:val="%1."/>
      <w:lvlJc w:val="left"/>
      <w:pPr>
        <w:ind w:left="360" w:hanging="360"/>
      </w:pPr>
      <w:rPr>
        <w:b/>
        <w:b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90695"/>
    <w:multiLevelType w:val="hybridMultilevel"/>
    <w:tmpl w:val="7658A0EE"/>
    <w:lvl w:ilvl="0" w:tplc="7B8C4C94">
      <w:start w:val="1"/>
      <w:numFmt w:val="decimal"/>
      <w:lvlText w:val="%1."/>
      <w:lvlJc w:val="left"/>
      <w:pPr>
        <w:ind w:left="360" w:hanging="360"/>
      </w:pPr>
      <w:rPr>
        <w:rFonts w:ascii="Times New Roman" w:eastAsia="SimSun" w:hAnsi="Times New Roman" w:cs="Times New Roman" w:hint="default"/>
        <w:color w:val="auto"/>
        <w:sz w:val="24"/>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E737D85"/>
    <w:multiLevelType w:val="hybridMultilevel"/>
    <w:tmpl w:val="0A9C6C0E"/>
    <w:lvl w:ilvl="0" w:tplc="CD1885C0">
      <w:start w:val="1"/>
      <w:numFmt w:val="decimal"/>
      <w:lvlText w:val="%1."/>
      <w:lvlJc w:val="left"/>
      <w:pPr>
        <w:ind w:left="0" w:firstLine="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3BE1EE9"/>
    <w:multiLevelType w:val="multilevel"/>
    <w:tmpl w:val="1EE470D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B4E1958"/>
    <w:multiLevelType w:val="hybridMultilevel"/>
    <w:tmpl w:val="95D6C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B95832"/>
    <w:multiLevelType w:val="multilevel"/>
    <w:tmpl w:val="635AE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534DC5"/>
    <w:multiLevelType w:val="multilevel"/>
    <w:tmpl w:val="674E72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3A24CDF"/>
    <w:multiLevelType w:val="hybridMultilevel"/>
    <w:tmpl w:val="AEF0AFA6"/>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8"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438637">
    <w:abstractNumId w:val="11"/>
  </w:num>
  <w:num w:numId="2" w16cid:durableId="2106070481">
    <w:abstractNumId w:val="17"/>
  </w:num>
  <w:num w:numId="3" w16cid:durableId="1880193313">
    <w:abstractNumId w:val="26"/>
  </w:num>
  <w:num w:numId="4" w16cid:durableId="619846389">
    <w:abstractNumId w:val="6"/>
  </w:num>
  <w:num w:numId="5" w16cid:durableId="1618677528">
    <w:abstractNumId w:val="20"/>
  </w:num>
  <w:num w:numId="6" w16cid:durableId="1661227755">
    <w:abstractNumId w:val="25"/>
  </w:num>
  <w:num w:numId="7" w16cid:durableId="610285940">
    <w:abstractNumId w:val="12"/>
  </w:num>
  <w:num w:numId="8" w16cid:durableId="1411462207">
    <w:abstractNumId w:val="15"/>
  </w:num>
  <w:num w:numId="9" w16cid:durableId="1291522001">
    <w:abstractNumId w:val="7"/>
  </w:num>
  <w:num w:numId="10" w16cid:durableId="962927011">
    <w:abstractNumId w:val="13"/>
  </w:num>
  <w:num w:numId="11" w16cid:durableId="1472363651">
    <w:abstractNumId w:val="19"/>
  </w:num>
  <w:num w:numId="12" w16cid:durableId="1625767268">
    <w:abstractNumId w:val="9"/>
  </w:num>
  <w:num w:numId="13" w16cid:durableId="1961641767">
    <w:abstractNumId w:val="29"/>
  </w:num>
  <w:num w:numId="14" w16cid:durableId="356928108">
    <w:abstractNumId w:val="28"/>
  </w:num>
  <w:num w:numId="15" w16cid:durableId="1271157780">
    <w:abstractNumId w:val="10"/>
  </w:num>
  <w:num w:numId="16" w16cid:durableId="1880822225">
    <w:abstractNumId w:val="5"/>
  </w:num>
  <w:num w:numId="17" w16cid:durableId="907616358">
    <w:abstractNumId w:val="4"/>
  </w:num>
  <w:num w:numId="18" w16cid:durableId="321852959">
    <w:abstractNumId w:val="16"/>
  </w:num>
  <w:num w:numId="19" w16cid:durableId="1494419480">
    <w:abstractNumId w:val="8"/>
  </w:num>
  <w:num w:numId="20" w16cid:durableId="2062319148">
    <w:abstractNumId w:val="21"/>
  </w:num>
  <w:num w:numId="21" w16cid:durableId="490371967">
    <w:abstractNumId w:val="1"/>
  </w:num>
  <w:num w:numId="22" w16cid:durableId="28532286">
    <w:abstractNumId w:val="2"/>
  </w:num>
  <w:num w:numId="23" w16cid:durableId="1492133372">
    <w:abstractNumId w:val="3"/>
  </w:num>
  <w:num w:numId="24" w16cid:durableId="329605387">
    <w:abstractNumId w:val="14"/>
  </w:num>
  <w:num w:numId="25" w16cid:durableId="1784687573">
    <w:abstractNumId w:val="24"/>
  </w:num>
  <w:num w:numId="26" w16cid:durableId="27416122">
    <w:abstractNumId w:val="18"/>
  </w:num>
  <w:num w:numId="27" w16cid:durableId="933056633">
    <w:abstractNumId w:val="0"/>
  </w:num>
  <w:num w:numId="28" w16cid:durableId="713384514">
    <w:abstractNumId w:val="22"/>
  </w:num>
  <w:num w:numId="29" w16cid:durableId="919484979">
    <w:abstractNumId w:val="27"/>
  </w:num>
  <w:num w:numId="30" w16cid:durableId="1891912889">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hammad Ijaz">
    <w15:presenceInfo w15:providerId="AD" w15:userId="S::muhammad.ijaz@ucd.ie::745c5365-d005-4b35-8d1b-d4d6105997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 w:name="EN.InstantFormat" w:val="&lt;ENInstantFormat&gt;&lt;Enabled&gt;1&lt;/Enabled&gt;&lt;ScanUnformatted&gt;1&lt;/ScanUnformatted&gt;&lt;ScanChanges&gt;1&lt;/ScanChanges&gt;&lt;Suspended&gt;0&lt;/Suspended&gt;&lt;/ENInstantFormat&gt;"/>
    <w:docVar w:name="EN.Layout" w:val="&lt;ENLayout&gt;&lt;Style&gt;JoVE ENS&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t5ew90tsdsz8et5aw5rxr7vv5ef5a5s2dx&quot;&gt;Review article LNP for oral GLP-1 delivery&lt;record-ids&gt;&lt;item&gt;8&lt;/item&gt;&lt;item&gt;9&lt;/item&gt;&lt;item&gt;11&lt;/item&gt;&lt;item&gt;12&lt;/item&gt;&lt;item&gt;13&lt;/item&gt;&lt;item&gt;14&lt;/item&gt;&lt;item&gt;18&lt;/item&gt;&lt;item&gt;21&lt;/item&gt;&lt;item&gt;22&lt;/item&gt;&lt;item&gt;23&lt;/item&gt;&lt;item&gt;25&lt;/item&gt;&lt;item&gt;27&lt;/item&gt;&lt;item&gt;29&lt;/item&gt;&lt;item&gt;34&lt;/item&gt;&lt;item&gt;35&lt;/item&gt;&lt;item&gt;36&lt;/item&gt;&lt;item&gt;38&lt;/item&gt;&lt;item&gt;39&lt;/item&gt;&lt;item&gt;40&lt;/item&gt;&lt;item&gt;41&lt;/item&gt;&lt;item&gt;42&lt;/item&gt;&lt;item&gt;53&lt;/item&gt;&lt;item&gt;54&lt;/item&gt;&lt;item&gt;55&lt;/item&gt;&lt;item&gt;56&lt;/item&gt;&lt;item&gt;59&lt;/item&gt;&lt;item&gt;60&lt;/item&gt;&lt;item&gt;61&lt;/item&gt;&lt;item&gt;62&lt;/item&gt;&lt;item&gt;63&lt;/item&gt;&lt;item&gt;65&lt;/item&gt;&lt;item&gt;67&lt;/item&gt;&lt;item&gt;69&lt;/item&gt;&lt;item&gt;85&lt;/item&gt;&lt;/record-ids&gt;&lt;/item&gt;&lt;/Libraries&gt;"/>
  </w:docVars>
  <w:rsids>
    <w:rsidRoot w:val="006E4797"/>
    <w:rsid w:val="0000515B"/>
    <w:rsid w:val="00011457"/>
    <w:rsid w:val="00013652"/>
    <w:rsid w:val="0002251D"/>
    <w:rsid w:val="00034DD1"/>
    <w:rsid w:val="0004355D"/>
    <w:rsid w:val="00046867"/>
    <w:rsid w:val="00050357"/>
    <w:rsid w:val="00054462"/>
    <w:rsid w:val="00057B67"/>
    <w:rsid w:val="00061E0E"/>
    <w:rsid w:val="000659AA"/>
    <w:rsid w:val="0007506F"/>
    <w:rsid w:val="00076815"/>
    <w:rsid w:val="00081F44"/>
    <w:rsid w:val="00082A5F"/>
    <w:rsid w:val="00085116"/>
    <w:rsid w:val="00090D6E"/>
    <w:rsid w:val="000B310B"/>
    <w:rsid w:val="000B41B6"/>
    <w:rsid w:val="000D0043"/>
    <w:rsid w:val="000D2475"/>
    <w:rsid w:val="000D56D3"/>
    <w:rsid w:val="000E2ABF"/>
    <w:rsid w:val="000E3F21"/>
    <w:rsid w:val="000E4C51"/>
    <w:rsid w:val="000E6FB6"/>
    <w:rsid w:val="000F3E99"/>
    <w:rsid w:val="000F6441"/>
    <w:rsid w:val="001021DF"/>
    <w:rsid w:val="00107B41"/>
    <w:rsid w:val="00111B81"/>
    <w:rsid w:val="00121F2C"/>
    <w:rsid w:val="00142007"/>
    <w:rsid w:val="00142088"/>
    <w:rsid w:val="00144714"/>
    <w:rsid w:val="00147CBA"/>
    <w:rsid w:val="0015327B"/>
    <w:rsid w:val="0015675A"/>
    <w:rsid w:val="001624E4"/>
    <w:rsid w:val="001645FC"/>
    <w:rsid w:val="00181A81"/>
    <w:rsid w:val="0018257B"/>
    <w:rsid w:val="0018412F"/>
    <w:rsid w:val="00191601"/>
    <w:rsid w:val="001921B8"/>
    <w:rsid w:val="001936ED"/>
    <w:rsid w:val="00194C04"/>
    <w:rsid w:val="00194CE8"/>
    <w:rsid w:val="001959A2"/>
    <w:rsid w:val="001A1CA1"/>
    <w:rsid w:val="001A3D0F"/>
    <w:rsid w:val="001A413B"/>
    <w:rsid w:val="001A7749"/>
    <w:rsid w:val="001B3F62"/>
    <w:rsid w:val="001B6D94"/>
    <w:rsid w:val="001B724C"/>
    <w:rsid w:val="001B7A46"/>
    <w:rsid w:val="001C0964"/>
    <w:rsid w:val="001C504B"/>
    <w:rsid w:val="001C6579"/>
    <w:rsid w:val="001C7FDF"/>
    <w:rsid w:val="001D1578"/>
    <w:rsid w:val="001E03A1"/>
    <w:rsid w:val="001E09C6"/>
    <w:rsid w:val="001E57A4"/>
    <w:rsid w:val="001E5DBA"/>
    <w:rsid w:val="001F3109"/>
    <w:rsid w:val="001F5B5E"/>
    <w:rsid w:val="00210DD6"/>
    <w:rsid w:val="00213D59"/>
    <w:rsid w:val="00214319"/>
    <w:rsid w:val="00214BC6"/>
    <w:rsid w:val="00216774"/>
    <w:rsid w:val="0023296D"/>
    <w:rsid w:val="00232DDC"/>
    <w:rsid w:val="00233091"/>
    <w:rsid w:val="00244344"/>
    <w:rsid w:val="00245132"/>
    <w:rsid w:val="0024739A"/>
    <w:rsid w:val="00252077"/>
    <w:rsid w:val="002541BB"/>
    <w:rsid w:val="00260B52"/>
    <w:rsid w:val="00263D80"/>
    <w:rsid w:val="002641C6"/>
    <w:rsid w:val="00273EDD"/>
    <w:rsid w:val="002A6A50"/>
    <w:rsid w:val="002D621B"/>
    <w:rsid w:val="002F238C"/>
    <w:rsid w:val="002F2493"/>
    <w:rsid w:val="00301948"/>
    <w:rsid w:val="00302601"/>
    <w:rsid w:val="00307329"/>
    <w:rsid w:val="0031658E"/>
    <w:rsid w:val="00335923"/>
    <w:rsid w:val="00340601"/>
    <w:rsid w:val="0034072C"/>
    <w:rsid w:val="00345A90"/>
    <w:rsid w:val="00351087"/>
    <w:rsid w:val="00351EF6"/>
    <w:rsid w:val="003548DA"/>
    <w:rsid w:val="00356228"/>
    <w:rsid w:val="00356880"/>
    <w:rsid w:val="003609C5"/>
    <w:rsid w:val="003705C1"/>
    <w:rsid w:val="003801FD"/>
    <w:rsid w:val="00387CDA"/>
    <w:rsid w:val="003A5297"/>
    <w:rsid w:val="003A79E0"/>
    <w:rsid w:val="003B39C3"/>
    <w:rsid w:val="003B60A8"/>
    <w:rsid w:val="003C7ADA"/>
    <w:rsid w:val="003D1D76"/>
    <w:rsid w:val="003D67E2"/>
    <w:rsid w:val="003F7181"/>
    <w:rsid w:val="0040579A"/>
    <w:rsid w:val="00406C4E"/>
    <w:rsid w:val="00414A62"/>
    <w:rsid w:val="00414ADE"/>
    <w:rsid w:val="004275AB"/>
    <w:rsid w:val="004361C8"/>
    <w:rsid w:val="00436F4D"/>
    <w:rsid w:val="00442F05"/>
    <w:rsid w:val="00453990"/>
    <w:rsid w:val="0045698F"/>
    <w:rsid w:val="004620C9"/>
    <w:rsid w:val="00463240"/>
    <w:rsid w:val="00465D18"/>
    <w:rsid w:val="00472049"/>
    <w:rsid w:val="0049248D"/>
    <w:rsid w:val="00492648"/>
    <w:rsid w:val="004939EE"/>
    <w:rsid w:val="004969D3"/>
    <w:rsid w:val="004A3F3A"/>
    <w:rsid w:val="004A4BD6"/>
    <w:rsid w:val="004C0985"/>
    <w:rsid w:val="004C28FF"/>
    <w:rsid w:val="004D362E"/>
    <w:rsid w:val="004D39A8"/>
    <w:rsid w:val="004F11B8"/>
    <w:rsid w:val="004F6AD9"/>
    <w:rsid w:val="0050500D"/>
    <w:rsid w:val="00513CCF"/>
    <w:rsid w:val="00516914"/>
    <w:rsid w:val="00516BED"/>
    <w:rsid w:val="005271B7"/>
    <w:rsid w:val="005378D9"/>
    <w:rsid w:val="00551D82"/>
    <w:rsid w:val="0055344F"/>
    <w:rsid w:val="00562996"/>
    <w:rsid w:val="005734D7"/>
    <w:rsid w:val="00575E55"/>
    <w:rsid w:val="00582367"/>
    <w:rsid w:val="00585BF5"/>
    <w:rsid w:val="00585FF7"/>
    <w:rsid w:val="00590D01"/>
    <w:rsid w:val="005A637B"/>
    <w:rsid w:val="005A76AE"/>
    <w:rsid w:val="005D1DCD"/>
    <w:rsid w:val="005D4DCE"/>
    <w:rsid w:val="005E066F"/>
    <w:rsid w:val="005E0F32"/>
    <w:rsid w:val="005E1EE7"/>
    <w:rsid w:val="005E5619"/>
    <w:rsid w:val="005E76B6"/>
    <w:rsid w:val="00604100"/>
    <w:rsid w:val="00605F40"/>
    <w:rsid w:val="00606A28"/>
    <w:rsid w:val="00615035"/>
    <w:rsid w:val="00620842"/>
    <w:rsid w:val="00621188"/>
    <w:rsid w:val="00622578"/>
    <w:rsid w:val="006239A1"/>
    <w:rsid w:val="00623DF1"/>
    <w:rsid w:val="00634672"/>
    <w:rsid w:val="00640CC6"/>
    <w:rsid w:val="00647209"/>
    <w:rsid w:val="006541FE"/>
    <w:rsid w:val="00657340"/>
    <w:rsid w:val="006638C1"/>
    <w:rsid w:val="00663CFB"/>
    <w:rsid w:val="00665C9F"/>
    <w:rsid w:val="006755EE"/>
    <w:rsid w:val="00676D8E"/>
    <w:rsid w:val="006824BF"/>
    <w:rsid w:val="00684538"/>
    <w:rsid w:val="006870D8"/>
    <w:rsid w:val="006950EF"/>
    <w:rsid w:val="006A6821"/>
    <w:rsid w:val="006C304D"/>
    <w:rsid w:val="006C5B77"/>
    <w:rsid w:val="006D1881"/>
    <w:rsid w:val="006E4797"/>
    <w:rsid w:val="006E7C64"/>
    <w:rsid w:val="00702ADE"/>
    <w:rsid w:val="0070444F"/>
    <w:rsid w:val="0070450C"/>
    <w:rsid w:val="00710383"/>
    <w:rsid w:val="00714BE0"/>
    <w:rsid w:val="00720A21"/>
    <w:rsid w:val="007234EA"/>
    <w:rsid w:val="007265E2"/>
    <w:rsid w:val="00732927"/>
    <w:rsid w:val="00736371"/>
    <w:rsid w:val="00751D3D"/>
    <w:rsid w:val="007559A0"/>
    <w:rsid w:val="00775B32"/>
    <w:rsid w:val="00777D8C"/>
    <w:rsid w:val="00783EC8"/>
    <w:rsid w:val="007A4BBA"/>
    <w:rsid w:val="007B371F"/>
    <w:rsid w:val="007B488F"/>
    <w:rsid w:val="007B72A4"/>
    <w:rsid w:val="007C3C55"/>
    <w:rsid w:val="007C6253"/>
    <w:rsid w:val="007D2FEA"/>
    <w:rsid w:val="007D6BE0"/>
    <w:rsid w:val="007F13E9"/>
    <w:rsid w:val="007F1E62"/>
    <w:rsid w:val="007F2030"/>
    <w:rsid w:val="007F306D"/>
    <w:rsid w:val="007F579F"/>
    <w:rsid w:val="007F5EB0"/>
    <w:rsid w:val="007F7447"/>
    <w:rsid w:val="00800277"/>
    <w:rsid w:val="00824758"/>
    <w:rsid w:val="00825797"/>
    <w:rsid w:val="00833B96"/>
    <w:rsid w:val="00834624"/>
    <w:rsid w:val="00836491"/>
    <w:rsid w:val="00836765"/>
    <w:rsid w:val="008425A4"/>
    <w:rsid w:val="008461C6"/>
    <w:rsid w:val="0085421A"/>
    <w:rsid w:val="0085548D"/>
    <w:rsid w:val="00867D0B"/>
    <w:rsid w:val="008A4859"/>
    <w:rsid w:val="008A7A39"/>
    <w:rsid w:val="008B2D50"/>
    <w:rsid w:val="008B35D2"/>
    <w:rsid w:val="008B7593"/>
    <w:rsid w:val="008C515B"/>
    <w:rsid w:val="008C658D"/>
    <w:rsid w:val="008D293E"/>
    <w:rsid w:val="008D4656"/>
    <w:rsid w:val="008D4D74"/>
    <w:rsid w:val="008E19AC"/>
    <w:rsid w:val="008E4615"/>
    <w:rsid w:val="008E61DC"/>
    <w:rsid w:val="008E6E12"/>
    <w:rsid w:val="008E796E"/>
    <w:rsid w:val="008F0359"/>
    <w:rsid w:val="008F084D"/>
    <w:rsid w:val="008F624C"/>
    <w:rsid w:val="008F671B"/>
    <w:rsid w:val="00901C81"/>
    <w:rsid w:val="00906E45"/>
    <w:rsid w:val="00911EF7"/>
    <w:rsid w:val="0091575D"/>
    <w:rsid w:val="00935623"/>
    <w:rsid w:val="00936E08"/>
    <w:rsid w:val="009409EA"/>
    <w:rsid w:val="00947AFE"/>
    <w:rsid w:val="00952BD4"/>
    <w:rsid w:val="00955A4E"/>
    <w:rsid w:val="00957EF7"/>
    <w:rsid w:val="00962092"/>
    <w:rsid w:val="00970DD4"/>
    <w:rsid w:val="009719FB"/>
    <w:rsid w:val="00972B26"/>
    <w:rsid w:val="00994F50"/>
    <w:rsid w:val="009A0C84"/>
    <w:rsid w:val="009D5C46"/>
    <w:rsid w:val="009E186F"/>
    <w:rsid w:val="009E627C"/>
    <w:rsid w:val="00A0342D"/>
    <w:rsid w:val="00A105C3"/>
    <w:rsid w:val="00A15878"/>
    <w:rsid w:val="00A1684A"/>
    <w:rsid w:val="00A35853"/>
    <w:rsid w:val="00A35D0A"/>
    <w:rsid w:val="00A547E3"/>
    <w:rsid w:val="00A615A9"/>
    <w:rsid w:val="00A61636"/>
    <w:rsid w:val="00A624BE"/>
    <w:rsid w:val="00A642EF"/>
    <w:rsid w:val="00A71404"/>
    <w:rsid w:val="00A7281B"/>
    <w:rsid w:val="00A735FB"/>
    <w:rsid w:val="00A80C42"/>
    <w:rsid w:val="00AA1334"/>
    <w:rsid w:val="00AB4038"/>
    <w:rsid w:val="00AB54A6"/>
    <w:rsid w:val="00B01723"/>
    <w:rsid w:val="00B07642"/>
    <w:rsid w:val="00B145DC"/>
    <w:rsid w:val="00B43CE3"/>
    <w:rsid w:val="00B51CAF"/>
    <w:rsid w:val="00B543CA"/>
    <w:rsid w:val="00B609BD"/>
    <w:rsid w:val="00B62AF7"/>
    <w:rsid w:val="00B66177"/>
    <w:rsid w:val="00B7125C"/>
    <w:rsid w:val="00B72185"/>
    <w:rsid w:val="00B81064"/>
    <w:rsid w:val="00B87681"/>
    <w:rsid w:val="00B9605F"/>
    <w:rsid w:val="00BA6023"/>
    <w:rsid w:val="00BB1C88"/>
    <w:rsid w:val="00BC4ACF"/>
    <w:rsid w:val="00BD0D92"/>
    <w:rsid w:val="00BD3767"/>
    <w:rsid w:val="00BE22A2"/>
    <w:rsid w:val="00BE2769"/>
    <w:rsid w:val="00C11D93"/>
    <w:rsid w:val="00C2383B"/>
    <w:rsid w:val="00C27C71"/>
    <w:rsid w:val="00C366E0"/>
    <w:rsid w:val="00C506D7"/>
    <w:rsid w:val="00C50798"/>
    <w:rsid w:val="00C51E32"/>
    <w:rsid w:val="00C550F3"/>
    <w:rsid w:val="00C652D8"/>
    <w:rsid w:val="00C7628C"/>
    <w:rsid w:val="00C76DA4"/>
    <w:rsid w:val="00C84605"/>
    <w:rsid w:val="00C875D1"/>
    <w:rsid w:val="00CA690A"/>
    <w:rsid w:val="00CB0924"/>
    <w:rsid w:val="00CB1144"/>
    <w:rsid w:val="00CB1713"/>
    <w:rsid w:val="00CB1783"/>
    <w:rsid w:val="00CB6A61"/>
    <w:rsid w:val="00CB6F59"/>
    <w:rsid w:val="00CC2C92"/>
    <w:rsid w:val="00CF42EB"/>
    <w:rsid w:val="00D00420"/>
    <w:rsid w:val="00D05595"/>
    <w:rsid w:val="00D07A90"/>
    <w:rsid w:val="00D1176B"/>
    <w:rsid w:val="00D17AFF"/>
    <w:rsid w:val="00D2510B"/>
    <w:rsid w:val="00D40E2A"/>
    <w:rsid w:val="00D41AB0"/>
    <w:rsid w:val="00D5100C"/>
    <w:rsid w:val="00D57F1F"/>
    <w:rsid w:val="00D62304"/>
    <w:rsid w:val="00D62B61"/>
    <w:rsid w:val="00D661BB"/>
    <w:rsid w:val="00D71E30"/>
    <w:rsid w:val="00D77C34"/>
    <w:rsid w:val="00D81B55"/>
    <w:rsid w:val="00D86D57"/>
    <w:rsid w:val="00D905F2"/>
    <w:rsid w:val="00D9092B"/>
    <w:rsid w:val="00D959E7"/>
    <w:rsid w:val="00DA154A"/>
    <w:rsid w:val="00DA3C5C"/>
    <w:rsid w:val="00DB1B31"/>
    <w:rsid w:val="00DC0E61"/>
    <w:rsid w:val="00DC18A7"/>
    <w:rsid w:val="00DD0D2A"/>
    <w:rsid w:val="00DD1573"/>
    <w:rsid w:val="00DD3C86"/>
    <w:rsid w:val="00DD42DD"/>
    <w:rsid w:val="00DD5002"/>
    <w:rsid w:val="00DD6EC9"/>
    <w:rsid w:val="00DE292D"/>
    <w:rsid w:val="00DE5359"/>
    <w:rsid w:val="00DF3324"/>
    <w:rsid w:val="00E03054"/>
    <w:rsid w:val="00E075D1"/>
    <w:rsid w:val="00E16453"/>
    <w:rsid w:val="00E172F1"/>
    <w:rsid w:val="00E35F49"/>
    <w:rsid w:val="00E401D5"/>
    <w:rsid w:val="00E423A9"/>
    <w:rsid w:val="00E50A66"/>
    <w:rsid w:val="00E74828"/>
    <w:rsid w:val="00E75F8D"/>
    <w:rsid w:val="00E84B7D"/>
    <w:rsid w:val="00E908EA"/>
    <w:rsid w:val="00E92993"/>
    <w:rsid w:val="00E94CC7"/>
    <w:rsid w:val="00EB1E68"/>
    <w:rsid w:val="00EB7609"/>
    <w:rsid w:val="00EC0649"/>
    <w:rsid w:val="00EC57F0"/>
    <w:rsid w:val="00EE0A2B"/>
    <w:rsid w:val="00EE1D78"/>
    <w:rsid w:val="00EF1BF8"/>
    <w:rsid w:val="00F000CB"/>
    <w:rsid w:val="00F02805"/>
    <w:rsid w:val="00F05D75"/>
    <w:rsid w:val="00F204D8"/>
    <w:rsid w:val="00F22FB1"/>
    <w:rsid w:val="00F25985"/>
    <w:rsid w:val="00F262D8"/>
    <w:rsid w:val="00F27034"/>
    <w:rsid w:val="00F352F1"/>
    <w:rsid w:val="00F36869"/>
    <w:rsid w:val="00F41DE1"/>
    <w:rsid w:val="00F45812"/>
    <w:rsid w:val="00F47DCF"/>
    <w:rsid w:val="00F511BF"/>
    <w:rsid w:val="00F72213"/>
    <w:rsid w:val="00F8372B"/>
    <w:rsid w:val="00F96B24"/>
    <w:rsid w:val="00F97FDE"/>
    <w:rsid w:val="00FA3B53"/>
    <w:rsid w:val="00FA6C9C"/>
    <w:rsid w:val="00FA7840"/>
    <w:rsid w:val="00FC5379"/>
    <w:rsid w:val="00FE519C"/>
    <w:rsid w:val="00FF4595"/>
    <w:rsid w:val="00FF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C56893E4-F363-4169-A0DA-AE1A997AB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665C9F"/>
    <w:pPr>
      <w:widowControl/>
      <w:spacing w:before="100" w:beforeAutospacing="1" w:after="100" w:afterAutospacing="1"/>
      <w:jc w:val="left"/>
    </w:pPr>
    <w:rPr>
      <w:rFonts w:ascii="Times New Roman" w:eastAsia="Times New Roman" w:hAnsi="Times New Roman" w:cs="Times New Roman"/>
      <w:lang w:val="en-IE" w:eastAsia="en-IE"/>
    </w:rPr>
  </w:style>
  <w:style w:type="paragraph" w:customStyle="1" w:styleId="EndNoteBibliography">
    <w:name w:val="EndNote Bibliography"/>
    <w:basedOn w:val="Normal"/>
    <w:link w:val="EndNoteBibliographyChar"/>
    <w:rsid w:val="00E50A66"/>
    <w:pPr>
      <w:widowControl/>
      <w:spacing w:after="160"/>
    </w:pPr>
    <w:rPr>
      <w:rFonts w:ascii="Aptos" w:eastAsiaTheme="minorHAnsi" w:hAnsi="Aptos" w:cstheme="minorBidi"/>
      <w:noProof/>
      <w:kern w:val="2"/>
      <w:sz w:val="22"/>
      <w:szCs w:val="22"/>
      <w14:ligatures w14:val="standardContextual"/>
    </w:rPr>
  </w:style>
  <w:style w:type="character" w:customStyle="1" w:styleId="EndNoteBibliographyChar">
    <w:name w:val="EndNote Bibliography Char"/>
    <w:basedOn w:val="DefaultParagraphFont"/>
    <w:link w:val="EndNoteBibliography"/>
    <w:rsid w:val="00E50A66"/>
    <w:rPr>
      <w:rFonts w:ascii="Aptos" w:eastAsiaTheme="minorHAnsi" w:hAnsi="Aptos" w:cstheme="minorBidi"/>
      <w:noProof/>
      <w:kern w:val="2"/>
      <w:sz w:val="22"/>
      <w:szCs w:val="22"/>
      <w14:ligatures w14:val="standardContextual"/>
    </w:rPr>
  </w:style>
  <w:style w:type="paragraph" w:customStyle="1" w:styleId="EndNoteBibliographyTitle">
    <w:name w:val="EndNote Bibliography Title"/>
    <w:basedOn w:val="Normal"/>
    <w:link w:val="EndNoteBibliographyTitleChar"/>
    <w:rsid w:val="00E50A66"/>
    <w:pPr>
      <w:jc w:val="center"/>
    </w:pPr>
    <w:rPr>
      <w:rFonts w:ascii="Aptos" w:hAnsi="Aptos"/>
      <w:noProof/>
      <w:sz w:val="22"/>
    </w:rPr>
  </w:style>
  <w:style w:type="character" w:customStyle="1" w:styleId="EndNoteBibliographyTitleChar">
    <w:name w:val="EndNote Bibliography Title Char"/>
    <w:basedOn w:val="DefaultParagraphFont"/>
    <w:link w:val="EndNoteBibliographyTitle"/>
    <w:rsid w:val="00E50A66"/>
    <w:rPr>
      <w:rFonts w:ascii="Aptos" w:hAnsi="Aptos"/>
      <w:noProof/>
      <w:sz w:val="22"/>
    </w:rPr>
  </w:style>
  <w:style w:type="character" w:styleId="UnresolvedMention">
    <w:name w:val="Unresolved Mention"/>
    <w:basedOn w:val="DefaultParagraphFont"/>
    <w:uiPriority w:val="99"/>
    <w:semiHidden/>
    <w:unhideWhenUsed/>
    <w:rsid w:val="00E50A66"/>
    <w:rPr>
      <w:color w:val="605E5C"/>
      <w:shd w:val="clear" w:color="auto" w:fill="E1DFDD"/>
    </w:rPr>
  </w:style>
  <w:style w:type="table" w:styleId="TableGrid">
    <w:name w:val="Table Grid"/>
    <w:basedOn w:val="TableNormal"/>
    <w:uiPriority w:val="39"/>
    <w:rsid w:val="004D39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1936857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38005-0BE2-4982-B6F8-BF4385F4A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10534</Words>
  <Characters>60048</Characters>
  <Application>Microsoft Office Word</Application>
  <DocSecurity>0</DocSecurity>
  <Lines>1091</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Ijaz</dc:creator>
  <cp:lastModifiedBy>Muhammad Ijaz</cp:lastModifiedBy>
  <cp:revision>21</cp:revision>
  <dcterms:created xsi:type="dcterms:W3CDTF">2026-04-10T15:51:00Z</dcterms:created>
  <dcterms:modified xsi:type="dcterms:W3CDTF">2026-04-14T08:28:00Z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