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00F3D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3450A">
        <w:rPr>
          <w:rFonts w:eastAsia="Times New Roman" w:cstheme="minorHAnsi"/>
          <w:b/>
        </w:rPr>
        <w:t>70867</w:t>
      </w:r>
    </w:p>
    <w:p w14:paraId="2F6924E5" w14:textId="43A253E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3450A">
        <w:rPr>
          <w:rFonts w:eastAsia="Times New Roman" w:cstheme="minorHAnsi"/>
          <w:b/>
        </w:rPr>
        <w:t>Kathyayani Sridharan</w:t>
      </w:r>
    </w:p>
    <w:p w14:paraId="6FB9233B" w14:textId="31B082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F3450A" w:rsidRPr="00331232">
          <w:rPr>
            <w:rStyle w:val="Hyperlink"/>
            <w:rFonts w:eastAsia="Times New Roman" w:cstheme="minorHAnsi"/>
            <w:b/>
          </w:rPr>
          <w:t>https://review.jove.com/account/file-uploader?src=21614483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05CE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3450A" w:rsidRPr="00F3450A">
        <w:rPr>
          <w:rStyle w:val="ArticleTitle"/>
          <w:rFonts w:cstheme="minorHAnsi"/>
        </w:rPr>
        <w:t xml:space="preserve">Current Operating Procedure (COP) for the Treatment of Slow-Flow Vascular Malformations with Bleomycin </w:t>
      </w:r>
      <w:proofErr w:type="spellStart"/>
      <w:r w:rsidR="00F3450A" w:rsidRPr="00F3450A">
        <w:rPr>
          <w:rStyle w:val="ArticleTitle"/>
          <w:rFonts w:cstheme="minorHAnsi"/>
        </w:rPr>
        <w:t>Electrosclerotherapy</w:t>
      </w:r>
      <w:proofErr w:type="spellEnd"/>
      <w:r w:rsidR="00F3450A" w:rsidRPr="00F3450A">
        <w:rPr>
          <w:rStyle w:val="ArticleTitle"/>
          <w:rFonts w:cstheme="minorHAnsi"/>
        </w:rPr>
        <w:t xml:space="preserve"> (BEST)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068E2E" w14:textId="6D6F0730" w:rsidR="00F3450A" w:rsidRPr="00F3450A" w:rsidRDefault="00F3450A" w:rsidP="00F3450A">
      <w:pPr>
        <w:rPr>
          <w:rFonts w:ascii="Calibri" w:eastAsia="Times New Roman" w:hAnsi="Calibri" w:cs="Calibri"/>
          <w:b/>
          <w:bCs/>
          <w:vertAlign w:val="superscript"/>
          <w:lang w:eastAsia="sl-SI"/>
        </w:rPr>
      </w:pP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Miha Stabuc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1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Rok Dezman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Tobian Muir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3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Walter A. Wohlgemuth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4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Tine Arnez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5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Orjana Velikonja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6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Masa Omerzel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Barbara Lisec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Dimitrij Kuhelj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1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Maja Cemazar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2,7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Gregor Sersa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2,8</w:t>
      </w:r>
    </w:p>
    <w:p w14:paraId="45896EA0" w14:textId="77777777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</w:p>
    <w:p w14:paraId="1BE4DBFF" w14:textId="2DABD34B" w:rsidR="00DB7749" w:rsidRDefault="00F3450A" w:rsidP="00F3450A">
      <w:pPr>
        <w:rPr>
          <w:rFonts w:eastAsia="Times New Roman" w:cstheme="minorHAns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1</w:t>
      </w:r>
      <w:r w:rsidR="00DB7749" w:rsidRPr="00DB7749">
        <w:rPr>
          <w:rFonts w:eastAsia="Times New Roman" w:cstheme="minorHAnsi"/>
          <w:lang w:eastAsia="sl-SI"/>
        </w:rPr>
        <w:t xml:space="preserve"> </w:t>
      </w:r>
      <w:r w:rsidR="005B2250" w:rsidRPr="0093023B">
        <w:rPr>
          <w:rFonts w:eastAsia="Times New Roman" w:cstheme="minorHAnsi"/>
          <w:lang w:eastAsia="sl-SI"/>
        </w:rPr>
        <w:t>Institute of Radiology</w:t>
      </w:r>
      <w:r w:rsidR="005B2250">
        <w:rPr>
          <w:rFonts w:eastAsia="Times New Roman" w:cstheme="minorHAnsi"/>
          <w:lang w:eastAsia="sl-SI"/>
        </w:rPr>
        <w:t xml:space="preserve">, </w:t>
      </w:r>
      <w:r w:rsidR="00DB7749" w:rsidRPr="0093023B">
        <w:rPr>
          <w:rFonts w:eastAsia="Times New Roman" w:cstheme="minorHAnsi"/>
          <w:lang w:eastAsia="sl-SI"/>
        </w:rPr>
        <w:t xml:space="preserve">University Medical </w:t>
      </w:r>
      <w:r w:rsidR="005B2250">
        <w:rPr>
          <w:rFonts w:eastAsia="Times New Roman" w:cstheme="minorHAnsi"/>
          <w:lang w:eastAsia="sl-SI"/>
        </w:rPr>
        <w:t>Center</w:t>
      </w:r>
      <w:r w:rsidR="00DB7749" w:rsidRPr="0093023B">
        <w:rPr>
          <w:rFonts w:eastAsia="Times New Roman" w:cstheme="minorHAnsi"/>
          <w:lang w:eastAsia="sl-SI"/>
        </w:rPr>
        <w:t xml:space="preserve"> Ljubljana</w:t>
      </w:r>
    </w:p>
    <w:p w14:paraId="1001DA68" w14:textId="51238CD6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2</w:t>
      </w:r>
      <w:r w:rsidR="00DB7749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5B2250" w:rsidRPr="0093023B">
        <w:rPr>
          <w:rFonts w:eastAsia="Times New Roman" w:cstheme="minorHAnsi"/>
          <w:lang w:eastAsia="sl-SI"/>
        </w:rPr>
        <w:t>Department of Experimental Oncology</w:t>
      </w:r>
      <w:r w:rsidR="005B2250">
        <w:rPr>
          <w:rFonts w:eastAsia="Times New Roman" w:cstheme="minorHAnsi"/>
          <w:lang w:eastAsia="sl-SI"/>
        </w:rPr>
        <w:t xml:space="preserve">, </w:t>
      </w:r>
      <w:r w:rsidR="00A456D7" w:rsidRPr="0093023B">
        <w:rPr>
          <w:rFonts w:eastAsia="Times New Roman" w:cstheme="minorHAnsi"/>
          <w:lang w:eastAsia="sl-SI"/>
        </w:rPr>
        <w:t>Institute of Oncology Ljubljana</w:t>
      </w:r>
      <w:r w:rsidRPr="00441E62">
        <w:rPr>
          <w:rFonts w:ascii="Calibri" w:eastAsia="Times New Roman" w:hAnsi="Calibri" w:cs="Calibri"/>
          <w:lang w:eastAsia="sl-SI"/>
        </w:rPr>
        <w:br/>
      </w:r>
      <w:r w:rsidRPr="00C941D0">
        <w:rPr>
          <w:rFonts w:ascii="Calibri" w:eastAsia="Times New Roman" w:hAnsi="Calibri" w:cs="Calibri"/>
          <w:vertAlign w:val="superscript"/>
          <w:lang w:eastAsia="sl-SI"/>
        </w:rPr>
        <w:t>3</w:t>
      </w:r>
      <w:r w:rsidR="00EA4C25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E615C1" w:rsidRPr="00720A52">
        <w:rPr>
          <w:rFonts w:eastAsia="Times New Roman" w:cstheme="minorHAnsi"/>
          <w:lang w:eastAsia="sl-SI"/>
        </w:rPr>
        <w:t>James</w:t>
      </w:r>
      <w:r w:rsidR="00E615C1" w:rsidRPr="0093023B">
        <w:rPr>
          <w:rFonts w:eastAsia="Times New Roman" w:cstheme="minorHAnsi"/>
          <w:lang w:eastAsia="sl-SI"/>
        </w:rPr>
        <w:t xml:space="preserve"> Cook University Hospital</w:t>
      </w:r>
    </w:p>
    <w:p w14:paraId="32247ACF" w14:textId="53F80ED0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4</w:t>
      </w:r>
      <w:r w:rsidR="00E615C1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0D3EB5" w:rsidRPr="0093023B">
        <w:rPr>
          <w:rFonts w:eastAsia="Times New Roman" w:cstheme="minorHAnsi"/>
          <w:lang w:eastAsia="sl-SI"/>
        </w:rPr>
        <w:t>Martin-Luther University Halle-Wittenberg</w:t>
      </w:r>
    </w:p>
    <w:p w14:paraId="016B5182" w14:textId="5BFC6D64" w:rsidR="00BF4221" w:rsidRDefault="00F3450A" w:rsidP="00F3450A">
      <w:pPr>
        <w:rPr>
          <w:rFonts w:ascii="Calibri" w:eastAsia="Times New Roman" w:hAnsi="Calibri" w:cs="Calibri"/>
          <w:vertAlign w:val="superscript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5</w:t>
      </w:r>
      <w:r w:rsidR="00E615C1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8E1CC1" w:rsidRPr="0093023B">
        <w:rPr>
          <w:rFonts w:eastAsia="Times New Roman" w:cstheme="minorHAnsi"/>
          <w:lang w:eastAsia="sl-SI"/>
        </w:rPr>
        <w:t>Division of Surgery</w:t>
      </w:r>
      <w:r w:rsidR="008E1CC1">
        <w:rPr>
          <w:rFonts w:eastAsia="Times New Roman" w:cstheme="minorHAnsi"/>
          <w:lang w:eastAsia="sl-SI"/>
        </w:rPr>
        <w:t xml:space="preserve">, </w:t>
      </w:r>
      <w:r w:rsidR="00BF4221" w:rsidRPr="0093023B">
        <w:rPr>
          <w:rFonts w:eastAsia="Times New Roman" w:cstheme="minorHAnsi"/>
          <w:lang w:eastAsia="sl-SI"/>
        </w:rPr>
        <w:t>University Medical Centre Ljubljana</w:t>
      </w:r>
    </w:p>
    <w:p w14:paraId="4E10925A" w14:textId="550D5654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6</w:t>
      </w:r>
      <w:r w:rsidR="00E615C1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8E1CC1" w:rsidRPr="0093023B">
        <w:rPr>
          <w:rFonts w:eastAsia="Times New Roman" w:cstheme="minorHAnsi"/>
          <w:lang w:eastAsia="sl-SI"/>
        </w:rPr>
        <w:t>Pediatric Clinic</w:t>
      </w:r>
      <w:r w:rsidR="008E1CC1">
        <w:rPr>
          <w:rFonts w:eastAsia="Times New Roman" w:cstheme="minorHAnsi"/>
          <w:lang w:eastAsia="sl-SI"/>
        </w:rPr>
        <w:t xml:space="preserve">, </w:t>
      </w:r>
      <w:r w:rsidR="00142F6C" w:rsidRPr="0093023B">
        <w:rPr>
          <w:rFonts w:eastAsia="Times New Roman" w:cstheme="minorHAnsi"/>
          <w:lang w:eastAsia="sl-SI"/>
        </w:rPr>
        <w:t>University Medical Centre Ljubljana</w:t>
      </w:r>
    </w:p>
    <w:p w14:paraId="33CD999C" w14:textId="67A48DC6" w:rsidR="00D6314B" w:rsidRDefault="00F3450A" w:rsidP="00F3450A">
      <w:pPr>
        <w:outlineLvl w:val="0"/>
        <w:rPr>
          <w:rFonts w:eastAsia="Times New Roman" w:cstheme="minorHAnsi"/>
          <w:b/>
          <w:sz w:val="28"/>
          <w:szCs w:val="28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7</w:t>
      </w:r>
      <w:r w:rsidR="00E615C1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8E1CC1" w:rsidRPr="00150C72">
        <w:rPr>
          <w:rFonts w:eastAsia="Times New Roman" w:cstheme="minorHAnsi"/>
          <w:lang w:val="en-GB" w:eastAsia="sl-SI"/>
        </w:rPr>
        <w:t xml:space="preserve">Faculty of </w:t>
      </w:r>
      <w:r w:rsidR="008E1CC1">
        <w:rPr>
          <w:rFonts w:eastAsia="Times New Roman" w:cstheme="minorHAnsi"/>
          <w:lang w:val="en-GB" w:eastAsia="sl-SI"/>
        </w:rPr>
        <w:t>Health Sciences,</w:t>
      </w:r>
      <w:r w:rsidR="008E1CC1">
        <w:rPr>
          <w:rFonts w:eastAsia="Times New Roman" w:cstheme="minorHAnsi"/>
          <w:lang w:val="en-GB" w:eastAsia="sl-SI"/>
        </w:rPr>
        <w:t xml:space="preserve"> </w:t>
      </w:r>
      <w:r w:rsidR="00154D66" w:rsidRPr="0093023B">
        <w:rPr>
          <w:rFonts w:eastAsia="Times New Roman" w:cstheme="minorHAnsi"/>
          <w:lang w:eastAsia="sl-SI"/>
        </w:rPr>
        <w:t xml:space="preserve">University of </w:t>
      </w:r>
      <w:proofErr w:type="spellStart"/>
      <w:r w:rsidR="00154D66" w:rsidRPr="0093023B">
        <w:rPr>
          <w:rFonts w:eastAsia="Times New Roman" w:cstheme="minorHAnsi"/>
          <w:lang w:eastAsia="sl-SI"/>
        </w:rPr>
        <w:t>Primorska</w:t>
      </w:r>
      <w:proofErr w:type="spellEnd"/>
      <w:r w:rsidRPr="00441E62">
        <w:rPr>
          <w:rFonts w:ascii="Calibri" w:eastAsia="Times New Roman" w:hAnsi="Calibri" w:cs="Calibri"/>
          <w:lang w:eastAsia="sl-SI"/>
        </w:rPr>
        <w:br/>
      </w:r>
      <w:r w:rsidRPr="00441E62">
        <w:rPr>
          <w:rFonts w:ascii="Calibri" w:eastAsia="Times New Roman" w:hAnsi="Calibri" w:cs="Calibri"/>
          <w:vertAlign w:val="superscript"/>
          <w:lang w:eastAsia="sl-SI"/>
        </w:rPr>
        <w:t>8</w:t>
      </w:r>
      <w:r w:rsidR="00E615C1">
        <w:rPr>
          <w:rFonts w:ascii="Calibri" w:eastAsia="Times New Roman" w:hAnsi="Calibri" w:cs="Calibri"/>
          <w:vertAlign w:val="superscript"/>
          <w:lang w:eastAsia="sl-SI"/>
        </w:rPr>
        <w:t xml:space="preserve"> </w:t>
      </w:r>
      <w:r w:rsidR="008E1CC1">
        <w:rPr>
          <w:rFonts w:cstheme="minorHAnsi"/>
        </w:rPr>
        <w:t>Faculty of Health Sciences,</w:t>
      </w:r>
      <w:r w:rsidR="008E1CC1">
        <w:rPr>
          <w:rFonts w:cstheme="minorHAnsi"/>
        </w:rPr>
        <w:t xml:space="preserve"> </w:t>
      </w:r>
      <w:r w:rsidR="006C719C" w:rsidRPr="0093023B">
        <w:rPr>
          <w:rFonts w:eastAsia="Times New Roman" w:cstheme="minorHAnsi"/>
          <w:lang w:eastAsia="sl-SI"/>
        </w:rPr>
        <w:t>University of Ljubljana</w:t>
      </w:r>
    </w:p>
    <w:p w14:paraId="0CF5E19E" w14:textId="77777777" w:rsidR="004E0C5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768B713" w14:textId="004AC940" w:rsidR="00DD09D5" w:rsidRPr="00B07A3B" w:rsidRDefault="00DD09D5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DD09D5">
        <w:rPr>
          <w:rFonts w:eastAsia="Times New Roman" w:cstheme="minorHAnsi"/>
          <w:color w:val="000000"/>
          <w:highlight w:val="yellow"/>
        </w:rPr>
        <w:t>(</w:t>
      </w:r>
      <w:r w:rsidRPr="00DD09D5">
        <w:rPr>
          <w:rFonts w:eastAsia="Times New Roman" w:cstheme="minorHAnsi"/>
          <w:b/>
          <w:bCs/>
          <w:color w:val="000000"/>
          <w:highlight w:val="yellow"/>
        </w:rPr>
        <w:t>Authors:</w:t>
      </w:r>
      <w:r w:rsidRPr="00DD09D5">
        <w:rPr>
          <w:rFonts w:eastAsia="Times New Roman" w:cstheme="minorHAnsi"/>
          <w:color w:val="000000"/>
          <w:highlight w:val="yellow"/>
        </w:rPr>
        <w:t xml:space="preserve"> We have edited the affiliations list to include the department name first, followed by university name. Please verify if the information is accurate</w:t>
      </w:r>
      <w:r>
        <w:rPr>
          <w:rFonts w:eastAsia="Times New Roman" w:cstheme="minorHAnsi"/>
          <w:color w:val="000000"/>
          <w:highlight w:val="yellow"/>
        </w:rPr>
        <w:t>, or if anything needs to be omitted or added</w:t>
      </w:r>
      <w:r w:rsidRPr="00DD09D5">
        <w:rPr>
          <w:rFonts w:eastAsia="Times New Roman" w:cstheme="minorHAnsi"/>
          <w:color w:val="000000"/>
          <w:highlight w:val="yellow"/>
        </w:rPr>
        <w:t>. Thanks.)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8D99BD8" w:rsidR="00D6314B" w:rsidRPr="00B07A3B" w:rsidRDefault="0076061F" w:rsidP="004E0C5A">
      <w:pPr>
        <w:outlineLvl w:val="0"/>
        <w:rPr>
          <w:rFonts w:eastAsia="Times New Roman" w:cstheme="minorHAnsi"/>
        </w:rPr>
      </w:pPr>
      <w:r w:rsidRPr="00C941D0">
        <w:rPr>
          <w:rFonts w:ascii="Calibri" w:eastAsia="Times New Roman" w:hAnsi="Calibri" w:cs="Calibri"/>
          <w:lang w:eastAsia="sl-SI"/>
        </w:rPr>
        <w:t xml:space="preserve">Gregor </w:t>
      </w:r>
      <w:proofErr w:type="spellStart"/>
      <w:r w:rsidRPr="00C941D0">
        <w:rPr>
          <w:rFonts w:ascii="Calibri" w:eastAsia="Times New Roman" w:hAnsi="Calibri" w:cs="Calibri"/>
          <w:lang w:eastAsia="sl-SI"/>
        </w:rPr>
        <w:t>Sersa</w:t>
      </w:r>
      <w:proofErr w:type="spellEnd"/>
      <w:r w:rsidRPr="00C941D0">
        <w:rPr>
          <w:rFonts w:ascii="Calibri" w:eastAsia="Times New Roman" w:hAnsi="Calibri" w:cs="Calibri"/>
          <w:lang w:eastAsia="sl-SI"/>
        </w:rPr>
        <w:t xml:space="preserve">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gsersa@onko-i.si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CAB50D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Miha Stabuc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miha.stabuc@kclj.si</w:t>
      </w:r>
    </w:p>
    <w:p w14:paraId="0D907BF5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Rok Dezman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rdezman@onko-i.si</w:t>
      </w:r>
      <w:r w:rsidRPr="00C941D0">
        <w:rPr>
          <w:rFonts w:ascii="Calibri" w:eastAsia="Times New Roman" w:hAnsi="Calibri" w:cs="Calibri"/>
          <w:lang w:eastAsia="sl-SI"/>
        </w:rPr>
        <w:t xml:space="preserve">, </w:t>
      </w:r>
    </w:p>
    <w:p w14:paraId="7AF01D5F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Tobian Muir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tobian.muir@nhs.net</w:t>
      </w:r>
    </w:p>
    <w:p w14:paraId="68A3CEA1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Walter A. Wohlgemuth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walter.wohlgemuth@uk-halle.de</w:t>
      </w:r>
    </w:p>
    <w:p w14:paraId="6F3ADFE9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Tine Arnez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tine.arnez@kclj.si</w:t>
      </w:r>
    </w:p>
    <w:p w14:paraId="40ACDD4A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Orjana Velikonja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  <w:t>orjana.velikonja@kclj.si</w:t>
      </w:r>
    </w:p>
    <w:p w14:paraId="42B22C3C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Masa Omerzel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momerzel@onko-i.si</w:t>
      </w:r>
    </w:p>
    <w:p w14:paraId="4857D728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lastRenderedPageBreak/>
        <w:t xml:space="preserve">Barbara Lisec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blisec@onko-i.si</w:t>
      </w:r>
    </w:p>
    <w:p w14:paraId="6CE5FFCE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Dimitrij Kuhelj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dimitrij.kuhelj@kclj.si</w:t>
      </w:r>
    </w:p>
    <w:p w14:paraId="4E937FB7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Maja </w:t>
      </w:r>
      <w:proofErr w:type="spellStart"/>
      <w:r w:rsidRPr="00C941D0">
        <w:rPr>
          <w:rFonts w:ascii="Calibri" w:eastAsia="Times New Roman" w:hAnsi="Calibri" w:cs="Calibri"/>
          <w:lang w:eastAsia="sl-SI"/>
        </w:rPr>
        <w:t>Cemazar</w:t>
      </w:r>
      <w:proofErr w:type="spellEnd"/>
      <w:r w:rsidRPr="00C941D0">
        <w:rPr>
          <w:rFonts w:ascii="Calibri" w:eastAsia="Times New Roman" w:hAnsi="Calibri" w:cs="Calibri"/>
          <w:lang w:eastAsia="sl-SI"/>
        </w:rPr>
        <w:t xml:space="preserve">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mcemazar@onko-i.si</w:t>
      </w:r>
    </w:p>
    <w:p w14:paraId="0B976F51" w14:textId="77777777" w:rsidR="0076061F" w:rsidRDefault="0076061F" w:rsidP="0076061F">
      <w:r w:rsidRPr="00C941D0">
        <w:rPr>
          <w:rFonts w:ascii="Calibri" w:eastAsia="Times New Roman" w:hAnsi="Calibri" w:cs="Calibri"/>
          <w:lang w:eastAsia="sl-SI"/>
        </w:rPr>
        <w:t xml:space="preserve">Gregor </w:t>
      </w:r>
      <w:proofErr w:type="spellStart"/>
      <w:r w:rsidRPr="00C941D0">
        <w:rPr>
          <w:rFonts w:ascii="Calibri" w:eastAsia="Times New Roman" w:hAnsi="Calibri" w:cs="Calibri"/>
          <w:lang w:eastAsia="sl-SI"/>
        </w:rPr>
        <w:t>Sersa</w:t>
      </w:r>
      <w:proofErr w:type="spellEnd"/>
      <w:r w:rsidRPr="00C941D0">
        <w:rPr>
          <w:rFonts w:ascii="Calibri" w:eastAsia="Times New Roman" w:hAnsi="Calibri" w:cs="Calibri"/>
          <w:lang w:eastAsia="sl-SI"/>
        </w:rPr>
        <w:t xml:space="preserve">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gsersa@onko-i.si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967B9C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D689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6D397D47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D6898">
        <w:rPr>
          <w:rFonts w:eastAsia="Times New Roman" w:cstheme="minorHAnsi"/>
          <w:b/>
          <w:bCs/>
        </w:rPr>
        <w:t>N</w:t>
      </w:r>
      <w:r w:rsidR="006C7750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4623F9F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3D6898">
        <w:rPr>
          <w:rFonts w:eastAsia="Times New Roman" w:cstheme="minorHAnsi"/>
          <w:b/>
          <w:bCs/>
        </w:rPr>
        <w:t>N</w:t>
      </w:r>
      <w:r w:rsidR="006C7750">
        <w:rPr>
          <w:rFonts w:eastAsia="Times New Roman" w:cstheme="minorHAnsi"/>
          <w:b/>
          <w:bCs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318BF71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44EA4">
        <w:rPr>
          <w:rFonts w:ascii="Calibri" w:hAnsi="Calibri" w:cs="Calibri"/>
          <w:b/>
          <w:bCs/>
          <w:color w:val="222222"/>
        </w:rPr>
        <w:t>10</w:t>
      </w:r>
      <w:r w:rsidR="003D6898" w:rsidRPr="003D6898">
        <w:rPr>
          <w:rFonts w:ascii="Calibri" w:hAnsi="Calibri" w:cs="Calibri"/>
          <w:b/>
          <w:bCs/>
          <w:color w:val="222222"/>
        </w:rPr>
        <w:t>/0</w:t>
      </w:r>
      <w:r w:rsidR="00944EA4">
        <w:rPr>
          <w:rFonts w:ascii="Calibri" w:hAnsi="Calibri" w:cs="Calibri"/>
          <w:b/>
          <w:bCs/>
          <w:color w:val="222222"/>
        </w:rPr>
        <w:t>9</w:t>
      </w:r>
      <w:r w:rsidR="003D6898" w:rsidRPr="003D6898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6AB0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55C21">
        <w:rPr>
          <w:rFonts w:cstheme="minorHAnsi"/>
          <w:bCs/>
          <w:sz w:val="22"/>
          <w:szCs w:val="22"/>
        </w:rPr>
        <w:t>09</w:t>
      </w:r>
    </w:p>
    <w:p w14:paraId="5AAC9C6C" w14:textId="4BB9CFE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55C21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15E01DFA" w:rsidR="00FB6BCE" w:rsidRPr="008B4E68" w:rsidRDefault="008F675B" w:rsidP="00FB6BCE">
      <w:pPr>
        <w:rPr>
          <w:rFonts w:cstheme="minorHAnsi"/>
          <w:color w:val="auto"/>
          <w:shd w:val="clear" w:color="auto" w:fill="FFFFFF"/>
        </w:rPr>
      </w:pPr>
      <w:r w:rsidRPr="008F675B">
        <w:rPr>
          <w:rFonts w:cstheme="minorHAnsi"/>
          <w:color w:val="auto"/>
          <w:highlight w:val="yellow"/>
          <w:shd w:val="clear" w:color="auto" w:fill="FFFFFF"/>
        </w:rPr>
        <w:t>Note: The first and fourth statements have been slightly edited for clarity.</w:t>
      </w:r>
    </w:p>
    <w:p w14:paraId="34A0EC0E" w14:textId="77777777" w:rsidR="00FB6BCE" w:rsidRPr="0005123A" w:rsidRDefault="00FB6BCE" w:rsidP="5B988609">
      <w:pPr>
        <w:spacing w:after="240"/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105D8335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A69A1D6" w:rsidR="00FB6BCE" w:rsidRPr="00555E1C" w:rsidRDefault="00E94E52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Lisec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5A6DA1">
        <w:rPr>
          <w:rFonts w:cstheme="minorHAnsi"/>
        </w:rPr>
        <w:t>Our research aims</w:t>
      </w:r>
      <w:r w:rsidR="00F111DA">
        <w:rPr>
          <w:rFonts w:cstheme="minorHAnsi"/>
        </w:rPr>
        <w:t xml:space="preserve"> to standardize </w:t>
      </w:r>
      <w:r w:rsidR="005A6DA1" w:rsidRPr="005A6DA1">
        <w:rPr>
          <w:rFonts w:cstheme="minorHAnsi"/>
        </w:rPr>
        <w:t xml:space="preserve">Bleomycin </w:t>
      </w:r>
      <w:proofErr w:type="spellStart"/>
      <w:r w:rsidR="005A6DA1" w:rsidRPr="005A6DA1">
        <w:rPr>
          <w:rFonts w:cstheme="minorHAnsi"/>
        </w:rPr>
        <w:t>Electrosclerotherapy</w:t>
      </w:r>
      <w:proofErr w:type="spellEnd"/>
      <w:r w:rsidR="005A6DA1">
        <w:rPr>
          <w:rFonts w:cstheme="minorHAnsi"/>
        </w:rPr>
        <w:t xml:space="preserve">, or </w:t>
      </w:r>
      <w:r w:rsidR="00F21044">
        <w:rPr>
          <w:rFonts w:cstheme="minorHAnsi"/>
        </w:rPr>
        <w:t>BEST</w:t>
      </w:r>
      <w:r w:rsidR="005A6DA1">
        <w:rPr>
          <w:rFonts w:cstheme="minorHAnsi"/>
        </w:rPr>
        <w:t>,</w:t>
      </w:r>
      <w:r w:rsidR="00F21044">
        <w:rPr>
          <w:rFonts w:cstheme="minorHAnsi"/>
        </w:rPr>
        <w:t xml:space="preserve"> for safe, reproducible treatment of slow-flow vascular malformations.</w:t>
      </w:r>
    </w:p>
    <w:p w14:paraId="480826BF" w14:textId="48FC1115" w:rsidR="00555E1C" w:rsidRPr="00555E1C" w:rsidRDefault="00555E1C" w:rsidP="00555E1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1A78A97D" w:rsidR="00FB6BCE" w:rsidRPr="00555E1C" w:rsidRDefault="005A6DA1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Lisec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1F66FE" w:rsidRPr="001F66FE">
        <w:rPr>
          <w:rFonts w:cstheme="minorHAnsi"/>
        </w:rPr>
        <w:t>This protocol applies to venous, lymphatic, capillary, and mixed slow-flow vascular malformations.</w:t>
      </w:r>
    </w:p>
    <w:p w14:paraId="6302C300" w14:textId="21A0E4AC" w:rsidR="00555E1C" w:rsidRPr="00555E1C" w:rsidRDefault="00555E1C" w:rsidP="00555E1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5B988609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B988609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33FF47CC" w14:textId="1F5C53ED" w:rsidR="00FB6BCE" w:rsidRPr="005A6DA1" w:rsidRDefault="00FB6BCE" w:rsidP="005A6DA1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30D52CE3" w14:textId="53241FEB" w:rsidR="00FB6BCE" w:rsidRPr="00555E1C" w:rsidRDefault="003555A3" w:rsidP="005A6DA1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Lisec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276CA0">
        <w:rPr>
          <w:rFonts w:cstheme="minorHAnsi"/>
        </w:rPr>
        <w:t>This protocol standardizes BEST delivery</w:t>
      </w:r>
      <w:r w:rsidR="00EE28C4">
        <w:rPr>
          <w:rFonts w:cstheme="minorHAnsi"/>
        </w:rPr>
        <w:t xml:space="preserve"> </w:t>
      </w:r>
      <w:r w:rsidR="00555E1C">
        <w:rPr>
          <w:rFonts w:cstheme="minorHAnsi"/>
        </w:rPr>
        <w:t>and enables</w:t>
      </w:r>
      <w:r w:rsidR="00EE28C4">
        <w:rPr>
          <w:rFonts w:cstheme="minorHAnsi"/>
        </w:rPr>
        <w:t xml:space="preserve"> comparable evaluation of treatment efficacy, safety, and clinical outcomes.</w:t>
      </w:r>
    </w:p>
    <w:p w14:paraId="7CE20457" w14:textId="256154ED" w:rsidR="00555E1C" w:rsidRPr="00555E1C" w:rsidRDefault="00555E1C" w:rsidP="00555E1C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1E396624" w:rsidR="00FB6BCE" w:rsidRPr="00555E1C" w:rsidRDefault="003555A3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Lisec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25B7F">
        <w:rPr>
          <w:rFonts w:cstheme="minorHAnsi"/>
        </w:rPr>
        <w:t>The key challenge is achieving homogeneous bleomycin distribution</w:t>
      </w:r>
      <w:r w:rsidR="00273038">
        <w:rPr>
          <w:rFonts w:cstheme="minorHAnsi"/>
        </w:rPr>
        <w:t xml:space="preserve">, </w:t>
      </w:r>
      <w:r w:rsidR="00555E1C">
        <w:rPr>
          <w:rFonts w:cstheme="minorHAnsi"/>
        </w:rPr>
        <w:t xml:space="preserve">ensuring </w:t>
      </w:r>
      <w:r w:rsidR="00273038">
        <w:rPr>
          <w:rFonts w:cstheme="minorHAnsi"/>
        </w:rPr>
        <w:t>safe electrode placement</w:t>
      </w:r>
      <w:r w:rsidR="005A6DA1">
        <w:rPr>
          <w:rFonts w:cstheme="minorHAnsi"/>
        </w:rPr>
        <w:t>,</w:t>
      </w:r>
      <w:r w:rsidR="00273038">
        <w:rPr>
          <w:rFonts w:cstheme="minorHAnsi"/>
        </w:rPr>
        <w:t xml:space="preserve"> </w:t>
      </w:r>
      <w:r w:rsidR="007755FB">
        <w:rPr>
          <w:rFonts w:cstheme="minorHAnsi"/>
        </w:rPr>
        <w:t>and</w:t>
      </w:r>
      <w:r w:rsidR="00273038">
        <w:rPr>
          <w:rFonts w:cstheme="minorHAnsi"/>
        </w:rPr>
        <w:t xml:space="preserve"> </w:t>
      </w:r>
      <w:r w:rsidR="00555E1C">
        <w:rPr>
          <w:rFonts w:cstheme="minorHAnsi"/>
        </w:rPr>
        <w:t xml:space="preserve">maintaining </w:t>
      </w:r>
      <w:r w:rsidR="00273038">
        <w:rPr>
          <w:rFonts w:cstheme="minorHAnsi"/>
        </w:rPr>
        <w:t xml:space="preserve">adequate </w:t>
      </w:r>
      <w:r w:rsidR="007353F2">
        <w:rPr>
          <w:rFonts w:cstheme="minorHAnsi"/>
        </w:rPr>
        <w:t>electric field coverage</w:t>
      </w:r>
      <w:r w:rsidR="007939CE">
        <w:rPr>
          <w:rFonts w:cstheme="minorHAnsi"/>
        </w:rPr>
        <w:t xml:space="preserve"> without excessive </w:t>
      </w:r>
      <w:r w:rsidR="00555E1C">
        <w:rPr>
          <w:rFonts w:cstheme="minorHAnsi"/>
        </w:rPr>
        <w:t>overlap</w:t>
      </w:r>
      <w:r w:rsidR="007939CE">
        <w:rPr>
          <w:rFonts w:cstheme="minorHAnsi"/>
        </w:rPr>
        <w:t>.</w:t>
      </w:r>
    </w:p>
    <w:p w14:paraId="06C3AB1C" w14:textId="5CBFFF49" w:rsidR="00555E1C" w:rsidRPr="00555E1C" w:rsidRDefault="00555E1C" w:rsidP="00555E1C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9EF25B5" w14:textId="4ADB76F1" w:rsidR="008F675B" w:rsidRPr="008F675B" w:rsidRDefault="003555A3" w:rsidP="008F675B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Barbara Lisec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5643F">
        <w:rPr>
          <w:rFonts w:cstheme="minorHAnsi"/>
        </w:rPr>
        <w:t>Post-treatment analyses may include MRI volumetry</w:t>
      </w:r>
      <w:r w:rsidR="00EA3D42">
        <w:rPr>
          <w:rFonts w:cstheme="minorHAnsi"/>
        </w:rPr>
        <w:t>, clinical response assessment</w:t>
      </w:r>
      <w:r w:rsidR="000256D7">
        <w:rPr>
          <w:rFonts w:cstheme="minorHAnsi"/>
        </w:rPr>
        <w:t>, and long-term safety overlap.</w:t>
      </w:r>
    </w:p>
    <w:p w14:paraId="16705557" w14:textId="5BF6C364" w:rsidR="008F675B" w:rsidRPr="008F675B" w:rsidRDefault="008F675B" w:rsidP="008F675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6D91BF9" w14:textId="77777777" w:rsidR="008F0E0C" w:rsidRDefault="008F0E0C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665FD06" w14:textId="1CAEBEC4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0F080822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6061F" w:rsidRPr="00441E62">
        <w:rPr>
          <w:rFonts w:ascii="Calibri" w:eastAsia="Times New Roman" w:hAnsi="Calibri" w:cs="Calibri"/>
          <w:bCs/>
          <w:kern w:val="36"/>
          <w:lang w:eastAsia="sl-SI"/>
        </w:rPr>
        <w:t>National Medical Ethics Committee</w:t>
      </w:r>
      <w:r w:rsidRPr="00B36993">
        <w:rPr>
          <w:rFonts w:eastAsia="Times New Roman" w:cstheme="minorHAnsi"/>
        </w:rPr>
        <w:t xml:space="preserve"> </w:t>
      </w:r>
      <w:r w:rsidR="003D6898" w:rsidRPr="003D6898">
        <w:rPr>
          <w:rFonts w:eastAsia="Times New Roman" w:cstheme="minorHAnsi"/>
        </w:rPr>
        <w:t xml:space="preserve">of the </w:t>
      </w:r>
      <w:r w:rsidR="003D6898" w:rsidRPr="000D5E70">
        <w:rPr>
          <w:rFonts w:eastAsia="Times New Roman" w:cstheme="minorHAnsi"/>
          <w:highlight w:val="yellow"/>
        </w:rPr>
        <w:t>Republic of Slovenia (CTIS No: 2025-524123-45-00)</w:t>
      </w:r>
      <w:r w:rsidR="003D6898" w:rsidRPr="003D6898">
        <w:rPr>
          <w:rFonts w:eastAsia="Times New Roman" w:cstheme="minorHAnsi"/>
        </w:rPr>
        <w:t>.</w:t>
      </w:r>
      <w:r w:rsidR="008F0E0C">
        <w:rPr>
          <w:rFonts w:eastAsia="Times New Roman" w:cstheme="minorHAnsi"/>
        </w:rPr>
        <w:br/>
      </w:r>
      <w:r w:rsidR="008F0E0C">
        <w:rPr>
          <w:rFonts w:eastAsia="Times New Roman" w:cstheme="minorHAnsi"/>
        </w:rPr>
        <w:br/>
      </w:r>
      <w:r w:rsidR="008F0E0C" w:rsidRPr="008F0E0C">
        <w:rPr>
          <w:rFonts w:eastAsia="Times New Roman" w:cstheme="minorHAnsi"/>
          <w:b/>
          <w:bCs/>
          <w:highlight w:val="yellow"/>
        </w:rPr>
        <w:t>Authors:</w:t>
      </w:r>
      <w:r w:rsidR="008F0E0C" w:rsidRPr="008F0E0C">
        <w:rPr>
          <w:rFonts w:eastAsia="Times New Roman" w:cstheme="minorHAnsi"/>
          <w:highlight w:val="yellow"/>
        </w:rPr>
        <w:t xml:space="preserve"> Please provide the name of the institution</w:t>
      </w:r>
      <w:r w:rsidR="008F0E0C">
        <w:rPr>
          <w:rFonts w:eastAsia="Times New Roman" w:cstheme="minorHAnsi"/>
          <w:highlight w:val="yellow"/>
        </w:rPr>
        <w:t>/university</w:t>
      </w:r>
      <w:r w:rsidR="008F0E0C" w:rsidRPr="008F0E0C">
        <w:rPr>
          <w:rFonts w:eastAsia="Times New Roman" w:cstheme="minorHAnsi"/>
          <w:highlight w:val="yellow"/>
        </w:rPr>
        <w:t xml:space="preserve"> that is responsible for ethical approval </w:t>
      </w:r>
      <w:r w:rsidR="008F0E0C" w:rsidRPr="000D5E70">
        <w:rPr>
          <w:rFonts w:eastAsia="Times New Roman" w:cstheme="minorHAnsi"/>
          <w:highlight w:val="yellow"/>
        </w:rPr>
        <w:t>of this study.</w:t>
      </w:r>
      <w:r w:rsidR="000D5E70" w:rsidRPr="000D5E70">
        <w:rPr>
          <w:rFonts w:eastAsia="Times New Roman" w:cstheme="minorHAnsi"/>
          <w:highlight w:val="yellow"/>
        </w:rPr>
        <w:t xml:space="preserve"> We need this specific information as part of our journal guidelines.</w:t>
      </w:r>
      <w:r w:rsidR="0076061F">
        <w:rPr>
          <w:rFonts w:eastAsia="Times New Roman" w:cstheme="minorHAnsi"/>
        </w:rPr>
        <w:br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D2DE5C1" w:rsidR="00DC2504" w:rsidRPr="00B07A3B" w:rsidRDefault="00DC2504" w:rsidP="00763ABD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8E8A8EA" w:rsidR="00CE10F2" w:rsidRDefault="0013357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645E9">
        <w:rPr>
          <w:b/>
          <w:bCs/>
        </w:rPr>
        <w:t>Patient Preparation and Bleomycin Reconstitution</w:t>
      </w:r>
    </w:p>
    <w:p w14:paraId="22279C31" w14:textId="31EA3F59" w:rsidR="001E0433" w:rsidRPr="00763ABD" w:rsidRDefault="00D7547B" w:rsidP="00763ABD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79623A1">
        <w:rPr>
          <w:rFonts w:cstheme="minorBidi"/>
          <w:b/>
          <w:bCs/>
        </w:rPr>
        <w:t>Demonstrator</w:t>
      </w:r>
      <w:r w:rsidR="00520DB9" w:rsidRPr="00520DB9">
        <w:rPr>
          <w:rFonts w:cstheme="minorHAnsi"/>
        </w:rPr>
        <w:t xml:space="preserve"> </w:t>
      </w:r>
      <w:r w:rsidR="00520DB9">
        <w:rPr>
          <w:rFonts w:cstheme="minorHAnsi"/>
        </w:rPr>
        <w:t>Miha Štabuc, MD</w:t>
      </w:r>
    </w:p>
    <w:p w14:paraId="6096D8AB" w14:textId="10FF72A1" w:rsidR="0013357A" w:rsidRPr="00037BA9" w:rsidRDefault="0013357A" w:rsidP="0013357A">
      <w:pPr>
        <w:pStyle w:val="Narration"/>
        <w:numPr>
          <w:ilvl w:val="1"/>
          <w:numId w:val="3"/>
        </w:numPr>
      </w:pPr>
      <w:r w:rsidRPr="00FA63C0">
        <w:rPr>
          <w:lang w:val="en-US"/>
        </w:rPr>
        <w:t>To begin, administer general anesthesia to prevent the discomfort caused by the electrical pulses</w:t>
      </w:r>
      <w:r w:rsidRPr="00037BA9">
        <w:t xml:space="preserve"> </w:t>
      </w:r>
      <w:r w:rsidRPr="00037BA9">
        <w:rPr>
          <w:b/>
          <w:bCs/>
        </w:rPr>
        <w:t>[1]</w:t>
      </w:r>
      <w:r w:rsidRPr="00037BA9">
        <w:t>. Apply electrocardiography</w:t>
      </w:r>
      <w:r>
        <w:t xml:space="preserve">, or ECG </w:t>
      </w:r>
      <w:r w:rsidRPr="002A439E">
        <w:rPr>
          <w:i/>
          <w:iCs/>
          <w:color w:val="EE0000"/>
        </w:rPr>
        <w:t>(E-C-G)</w:t>
      </w:r>
      <w:r w:rsidRPr="00037BA9">
        <w:t xml:space="preserve"> stickers to the axillae and the foot </w:t>
      </w:r>
      <w:r w:rsidRPr="002A439E">
        <w:rPr>
          <w:lang w:val="en-US"/>
        </w:rPr>
        <w:t>using minimal surgical tape to reduce adhesive irritation and minimize the risk of bleomycin-induced hyperpigmentation</w:t>
      </w:r>
      <w:r w:rsidRPr="00037BA9">
        <w:t xml:space="preserve"> </w:t>
      </w:r>
      <w:r w:rsidRPr="00037BA9">
        <w:rPr>
          <w:b/>
          <w:bCs/>
        </w:rPr>
        <w:t>[2]</w:t>
      </w:r>
      <w:r w:rsidRPr="00037BA9">
        <w:t>.</w:t>
      </w:r>
    </w:p>
    <w:p w14:paraId="16030DFC" w14:textId="09EC7C90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579623A1">
        <w:rPr>
          <w:lang w:val="en-IN"/>
        </w:rPr>
        <w:t>WIDE: Talent preparing the patient under general anesthesia.</w:t>
      </w:r>
    </w:p>
    <w:p w14:paraId="0E3C4BAD" w14:textId="77777777" w:rsidR="0013357A" w:rsidRPr="00037BA9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applying electrocardiography stickers to the axillae and the foot with a low amount of surgical tape.</w:t>
      </w:r>
    </w:p>
    <w:p w14:paraId="3A2FD822" w14:textId="77777777" w:rsidR="0013357A" w:rsidRPr="00037BA9" w:rsidRDefault="0013357A" w:rsidP="0013357A">
      <w:pPr>
        <w:pStyle w:val="Narration"/>
        <w:numPr>
          <w:ilvl w:val="1"/>
          <w:numId w:val="3"/>
        </w:numPr>
      </w:pPr>
      <w:r w:rsidRPr="00037BA9">
        <w:t>Reduce the fraction of inspired oxygen</w:t>
      </w:r>
      <w:r>
        <w:t>, or FiO</w:t>
      </w:r>
      <w:r w:rsidRPr="002A439E">
        <w:rPr>
          <w:vertAlign w:val="subscript"/>
        </w:rPr>
        <w:t>2</w:t>
      </w:r>
      <w:r>
        <w:t xml:space="preserve"> </w:t>
      </w:r>
      <w:r w:rsidRPr="002A439E">
        <w:rPr>
          <w:i/>
          <w:iCs/>
          <w:color w:val="EE0000"/>
        </w:rPr>
        <w:t>(F-I-O-two)</w:t>
      </w:r>
      <w:r w:rsidRPr="002A439E">
        <w:t>,</w:t>
      </w:r>
      <w:r w:rsidRPr="00037BA9">
        <w:t xml:space="preserve"> to less than 30 percent after bleomycin administration</w:t>
      </w:r>
      <w:r>
        <w:t>, following</w:t>
      </w:r>
      <w:r w:rsidRPr="00037BA9">
        <w:t xml:space="preserve"> the </w:t>
      </w:r>
      <w:proofErr w:type="spellStart"/>
      <w:r w:rsidRPr="00037BA9">
        <w:t>anesthesiologist's</w:t>
      </w:r>
      <w:proofErr w:type="spellEnd"/>
      <w:r w:rsidRPr="00037BA9">
        <w:t xml:space="preserve"> </w:t>
      </w:r>
      <w:r>
        <w:t>guidelines</w:t>
      </w:r>
      <w:r w:rsidRPr="00037BA9">
        <w:t xml:space="preserve"> </w:t>
      </w:r>
      <w:r w:rsidRPr="00037BA9">
        <w:rPr>
          <w:b/>
          <w:bCs/>
        </w:rPr>
        <w:t>[1]</w:t>
      </w:r>
      <w:r w:rsidRPr="00037BA9">
        <w:t xml:space="preserve">. Use </w:t>
      </w:r>
      <w:r>
        <w:t>ECG</w:t>
      </w:r>
      <w:r w:rsidRPr="00037BA9">
        <w:t xml:space="preserve"> synchronization on the device when treating near the left chest wall</w:t>
      </w:r>
      <w:r>
        <w:t xml:space="preserve">, taking care to avoid </w:t>
      </w:r>
      <w:r w:rsidRPr="002A439E">
        <w:t>skin rubbing that promotes localized hyperpigmentation</w:t>
      </w:r>
      <w:r>
        <w:t xml:space="preserve"> </w:t>
      </w:r>
      <w:r w:rsidRPr="00037BA9">
        <w:rPr>
          <w:b/>
          <w:bCs/>
        </w:rPr>
        <w:t>[</w:t>
      </w:r>
      <w:r>
        <w:rPr>
          <w:b/>
          <w:bCs/>
        </w:rPr>
        <w:t>2</w:t>
      </w:r>
      <w:r w:rsidRPr="00037BA9">
        <w:rPr>
          <w:b/>
          <w:bCs/>
        </w:rPr>
        <w:t>]</w:t>
      </w:r>
      <w:r w:rsidRPr="00037BA9">
        <w:t>.</w:t>
      </w:r>
    </w:p>
    <w:p w14:paraId="5883513D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579623A1">
        <w:rPr>
          <w:lang w:val="en-IN"/>
        </w:rPr>
        <w:t>Talent adjusting the fraction of inspired oxygen after bleomycin administration.</w:t>
      </w:r>
    </w:p>
    <w:p w14:paraId="46004929" w14:textId="0F72983E" w:rsidR="331488CA" w:rsidRDefault="331488CA" w:rsidP="579623A1">
      <w:pPr>
        <w:pStyle w:val="ShotDescription"/>
        <w:numPr>
          <w:ilvl w:val="2"/>
          <w:numId w:val="3"/>
        </w:numPr>
        <w:rPr>
          <w:lang w:val="en-IN"/>
        </w:rPr>
      </w:pPr>
      <w:r w:rsidRPr="00763ABD">
        <w:rPr>
          <w:highlight w:val="yellow"/>
          <w:lang w:val="en-IN"/>
        </w:rPr>
        <w:t>SCREEN</w:t>
      </w:r>
      <w:r w:rsidR="00763ABD" w:rsidRPr="00763ABD">
        <w:rPr>
          <w:highlight w:val="yellow"/>
          <w:lang w:val="en-IN"/>
        </w:rPr>
        <w:t>:</w:t>
      </w:r>
      <w:r w:rsidR="00763ABD">
        <w:rPr>
          <w:lang w:val="en-IN"/>
        </w:rPr>
        <w:t xml:space="preserve"> Show the ECG synchronization parameters</w:t>
      </w:r>
    </w:p>
    <w:p w14:paraId="18605CC2" w14:textId="77777777" w:rsidR="0013357A" w:rsidRPr="00037BA9" w:rsidRDefault="0013357A" w:rsidP="0013357A">
      <w:pPr>
        <w:pStyle w:val="Narration"/>
        <w:numPr>
          <w:ilvl w:val="1"/>
          <w:numId w:val="3"/>
        </w:numPr>
      </w:pPr>
      <w:r w:rsidRPr="00037BA9">
        <w:t xml:space="preserve">Reconstitute bleomycin to 1000 international units per </w:t>
      </w:r>
      <w:proofErr w:type="spellStart"/>
      <w:r w:rsidRPr="00037BA9">
        <w:t>milliliter</w:t>
      </w:r>
      <w:proofErr w:type="spellEnd"/>
      <w:r w:rsidRPr="00037BA9">
        <w:t xml:space="preserve"> in 0.9 percent sodium chloride </w:t>
      </w:r>
      <w:r w:rsidRPr="00037BA9">
        <w:rPr>
          <w:b/>
          <w:bCs/>
        </w:rPr>
        <w:t>[1]</w:t>
      </w:r>
      <w:r w:rsidRPr="00037BA9">
        <w:t xml:space="preserve">. For fluoroscopy-guided delivery, dilute 1 part bleomycin with 3 parts contrast </w:t>
      </w:r>
      <w:proofErr w:type="gramStart"/>
      <w:r w:rsidRPr="00037BA9">
        <w:t>medium</w:t>
      </w:r>
      <w:proofErr w:type="gramEnd"/>
      <w:r w:rsidRPr="00037BA9">
        <w:t xml:space="preserve"> to </w:t>
      </w:r>
      <w:r>
        <w:t xml:space="preserve">achieve </w:t>
      </w:r>
      <w:r w:rsidRPr="00037BA9">
        <w:t xml:space="preserve">a final bleomycin concentration of 250 international units per </w:t>
      </w:r>
      <w:proofErr w:type="spellStart"/>
      <w:r w:rsidRPr="00037BA9">
        <w:t>milliliter</w:t>
      </w:r>
      <w:proofErr w:type="spellEnd"/>
      <w:r w:rsidRPr="00037BA9">
        <w:t xml:space="preserve"> </w:t>
      </w:r>
      <w:r w:rsidRPr="00037BA9">
        <w:rPr>
          <w:b/>
          <w:bCs/>
        </w:rPr>
        <w:t>[2]</w:t>
      </w:r>
      <w:r w:rsidRPr="00037BA9">
        <w:t>.</w:t>
      </w:r>
      <w:r>
        <w:t xml:space="preserve"> Determine the dose </w:t>
      </w:r>
      <w:r w:rsidRPr="005C0D74">
        <w:rPr>
          <w:b/>
          <w:bCs/>
        </w:rPr>
        <w:t>[3]</w:t>
      </w:r>
      <w:r>
        <w:t xml:space="preserve"> based on lesion diameter </w:t>
      </w:r>
      <w:r w:rsidRPr="005C0D74">
        <w:rPr>
          <w:b/>
          <w:bCs/>
        </w:rPr>
        <w:t>[4]</w:t>
      </w:r>
      <w:r>
        <w:t>.</w:t>
      </w:r>
    </w:p>
    <w:p w14:paraId="43D34309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reconstituting bleomycin in 0.9 percent sodium chloride.</w:t>
      </w:r>
    </w:p>
    <w:p w14:paraId="1ABF91D4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diluting bleomycin with contrast medium.</w:t>
      </w:r>
    </w:p>
    <w:p w14:paraId="424A3886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calculating the dose.</w:t>
      </w:r>
    </w:p>
    <w:p w14:paraId="34674399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8991307" w14:textId="77777777" w:rsidR="0013357A" w:rsidRPr="007743A7" w:rsidRDefault="0013357A" w:rsidP="0013357A">
      <w:pPr>
        <w:pStyle w:val="ShotDescription"/>
        <w:ind w:firstLine="0"/>
        <w:rPr>
          <w:b/>
          <w:bCs/>
          <w:lang w:val="en-IN"/>
        </w:rPr>
      </w:pPr>
      <w:r w:rsidRPr="007743A7">
        <w:rPr>
          <w:b/>
          <w:bCs/>
          <w:lang w:val="en-IN"/>
        </w:rPr>
        <w:t xml:space="preserve">Optimal Bleomycin </w:t>
      </w:r>
      <w:r>
        <w:rPr>
          <w:b/>
          <w:bCs/>
          <w:lang w:val="en-IN"/>
        </w:rPr>
        <w:t>Dose Based on Lesion Diameter</w:t>
      </w:r>
    </w:p>
    <w:p w14:paraId="237BFA91" w14:textId="77777777" w:rsidR="0013357A" w:rsidRDefault="0013357A" w:rsidP="0013357A">
      <w:pPr>
        <w:pStyle w:val="ShotDescription"/>
        <w:ind w:firstLine="0"/>
        <w:rPr>
          <w:lang w:val="en-IN"/>
        </w:rPr>
      </w:pPr>
      <w:r w:rsidRPr="00DB7FAC">
        <w:rPr>
          <w:b/>
          <w:bCs/>
          <w:lang w:val="en-IN"/>
        </w:rPr>
        <w:t>Dose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DB7FAC">
        <w:rPr>
          <w:b/>
          <w:bCs/>
          <w:lang w:val="en-IN"/>
        </w:rPr>
        <w:t>Lesion Diameter</w:t>
      </w:r>
    </w:p>
    <w:p w14:paraId="66484C70" w14:textId="77777777" w:rsidR="0013357A" w:rsidRDefault="0013357A" w:rsidP="0013357A">
      <w:pPr>
        <w:pStyle w:val="ShotDescription"/>
        <w:ind w:firstLine="0"/>
        <w:rPr>
          <w:lang w:val="en-IN"/>
        </w:rPr>
      </w:pPr>
      <w:proofErr w:type="spellStart"/>
      <w:r>
        <w:rPr>
          <w:lang w:val="en-IN"/>
        </w:rPr>
        <w:t>Upto</w:t>
      </w:r>
      <w:proofErr w:type="spellEnd"/>
      <w:r>
        <w:rPr>
          <w:lang w:val="en-IN"/>
        </w:rPr>
        <w:t xml:space="preserve"> 500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&lt;1 cm</w:t>
      </w:r>
    </w:p>
    <w:p w14:paraId="7EA954A0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500–1000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1–3 cm</w:t>
      </w:r>
    </w:p>
    <w:p w14:paraId="41208C90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1000–2000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3–5 cm</w:t>
      </w:r>
    </w:p>
    <w:p w14:paraId="18BD55B1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2000–10000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&gt;5 cm</w:t>
      </w:r>
    </w:p>
    <w:p w14:paraId="328D37ED" w14:textId="77777777" w:rsidR="0013357A" w:rsidRDefault="0013357A" w:rsidP="0013357A">
      <w:pPr>
        <w:pStyle w:val="ShotDescription"/>
        <w:numPr>
          <w:ilvl w:val="0"/>
          <w:numId w:val="45"/>
        </w:numPr>
        <w:rPr>
          <w:rFonts w:eastAsia="Times New Roman"/>
          <w:lang w:eastAsia="sl-SI"/>
        </w:rPr>
      </w:pPr>
      <w:r w:rsidRPr="00441E62">
        <w:rPr>
          <w:rFonts w:eastAsia="Times New Roman"/>
          <w:lang w:eastAsia="sl-SI"/>
        </w:rPr>
        <w:t xml:space="preserve">Do not exceed 10,000 IU/session </w:t>
      </w:r>
      <w:r>
        <w:rPr>
          <w:rFonts w:eastAsia="Times New Roman"/>
          <w:lang w:eastAsia="sl-SI"/>
        </w:rPr>
        <w:t xml:space="preserve">for </w:t>
      </w:r>
      <w:r w:rsidRPr="00441E62">
        <w:rPr>
          <w:rFonts w:eastAsia="Times New Roman"/>
          <w:lang w:eastAsia="sl-SI"/>
        </w:rPr>
        <w:t xml:space="preserve">adults or 200 IU/kg </w:t>
      </w:r>
      <w:r>
        <w:rPr>
          <w:rFonts w:eastAsia="Times New Roman"/>
          <w:lang w:eastAsia="sl-SI"/>
        </w:rPr>
        <w:t xml:space="preserve">for </w:t>
      </w:r>
      <w:r w:rsidRPr="00441E62">
        <w:rPr>
          <w:rFonts w:eastAsia="Times New Roman"/>
          <w:lang w:eastAsia="sl-SI"/>
        </w:rPr>
        <w:t>children.</w:t>
      </w:r>
      <w:r w:rsidRPr="00C941D0">
        <w:rPr>
          <w:rFonts w:eastAsia="Times New Roman"/>
          <w:lang w:eastAsia="sl-SI"/>
        </w:rPr>
        <w:t xml:space="preserve"> </w:t>
      </w:r>
    </w:p>
    <w:p w14:paraId="24C6B477" w14:textId="6EA743A8" w:rsidR="00125924" w:rsidRPr="00B07A3B" w:rsidRDefault="0013357A" w:rsidP="0013357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441E62">
        <w:rPr>
          <w:rFonts w:ascii="Calibri" w:eastAsia="Times New Roman" w:hAnsi="Calibri" w:cs="Calibri"/>
          <w:lang w:eastAsia="sl-SI"/>
        </w:rPr>
        <w:t xml:space="preserve">Lifetime dose: ≤100,000 IU </w:t>
      </w:r>
      <w:r>
        <w:rPr>
          <w:rFonts w:eastAsia="Times New Roman"/>
          <w:lang w:eastAsia="sl-SI"/>
        </w:rPr>
        <w:t xml:space="preserve">for </w:t>
      </w:r>
      <w:r w:rsidRPr="00441E62">
        <w:rPr>
          <w:rFonts w:ascii="Calibri" w:eastAsia="Times New Roman" w:hAnsi="Calibri" w:cs="Calibri"/>
          <w:lang w:eastAsia="sl-SI"/>
        </w:rPr>
        <w:t>adults ≤1300 IU/kg</w:t>
      </w:r>
      <w:r>
        <w:rPr>
          <w:rFonts w:eastAsia="Times New Roman"/>
          <w:lang w:eastAsia="sl-SI"/>
        </w:rPr>
        <w:t xml:space="preserve"> for</w:t>
      </w:r>
      <w:r w:rsidRPr="00441E62">
        <w:rPr>
          <w:rFonts w:ascii="Calibri" w:eastAsia="Times New Roman" w:hAnsi="Calibri" w:cs="Calibri"/>
          <w:lang w:eastAsia="sl-SI"/>
        </w:rPr>
        <w:t xml:space="preserve"> children.</w:t>
      </w:r>
    </w:p>
    <w:p w14:paraId="6080DECA" w14:textId="02EA38E1" w:rsidR="00D7547B" w:rsidRPr="00763ABD" w:rsidRDefault="000F279B" w:rsidP="00763ABD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645E9">
        <w:rPr>
          <w:b/>
          <w:bCs/>
        </w:rPr>
        <w:lastRenderedPageBreak/>
        <w:t>Intralesional Injection, Electroporation and Post-operative Care</w:t>
      </w:r>
    </w:p>
    <w:p w14:paraId="6A20BD61" w14:textId="3A474CEE" w:rsidR="000F279B" w:rsidRDefault="000F279B" w:rsidP="000F279B">
      <w:pPr>
        <w:pStyle w:val="TemplateNarration"/>
        <w:numPr>
          <w:ilvl w:val="1"/>
          <w:numId w:val="3"/>
        </w:numPr>
      </w:pPr>
      <w:r>
        <w:rPr>
          <w:color w:val="7030A0"/>
        </w:rPr>
        <w:t>To establish access, i</w:t>
      </w:r>
      <w:r w:rsidRPr="008321B7">
        <w:rPr>
          <w:color w:val="7030A0"/>
        </w:rPr>
        <w:t>nsert needles 1 to 3</w:t>
      </w:r>
      <w:r w:rsidRPr="008321B7">
        <w:rPr>
          <w:b/>
          <w:bCs/>
          <w:color w:val="7030A0"/>
        </w:rPr>
        <w:t xml:space="preserve"> </w:t>
      </w:r>
      <w:r w:rsidRPr="008321B7">
        <w:rPr>
          <w:color w:val="7030A0"/>
        </w:rPr>
        <w:t>centimeters deep into all malformation compartments using a linear row or hexagonal configuration</w:t>
      </w:r>
      <w:r w:rsidR="00763ABD">
        <w:rPr>
          <w:color w:val="7030A0"/>
        </w:rPr>
        <w:t>,</w:t>
      </w:r>
      <w:r w:rsidRPr="008321B7">
        <w:rPr>
          <w:color w:val="7030A0"/>
        </w:rPr>
        <w:t xml:space="preserve"> </w:t>
      </w:r>
      <w:r>
        <w:rPr>
          <w:color w:val="7030A0"/>
        </w:rPr>
        <w:t>depending on</w:t>
      </w:r>
      <w:r w:rsidRPr="008321B7">
        <w:rPr>
          <w:color w:val="7030A0"/>
        </w:rPr>
        <w:t xml:space="preserve"> lesion size </w:t>
      </w:r>
      <w:r w:rsidRPr="008321B7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8321B7">
        <w:rPr>
          <w:b/>
          <w:bCs/>
          <w:color w:val="7030A0"/>
        </w:rPr>
        <w:t>]</w:t>
      </w:r>
      <w:r w:rsidRPr="00037BA9">
        <w:t>.</w:t>
      </w:r>
      <w:r>
        <w:t xml:space="preserve"> </w:t>
      </w:r>
    </w:p>
    <w:p w14:paraId="050E2E8C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determining the bleomycin dose based on the longest lesion diameter.</w:t>
      </w:r>
    </w:p>
    <w:p w14:paraId="0C1C7173" w14:textId="77777777" w:rsidR="000F279B" w:rsidRPr="00037BA9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inserting needles into the compartments of the malformation.</w:t>
      </w:r>
    </w:p>
    <w:p w14:paraId="3A391248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8321B7">
        <w:t xml:space="preserve">Confirm the intralesional position by contrast opacification to visualize with ultrasound imaging </w:t>
      </w:r>
      <w:r w:rsidRPr="008321B7">
        <w:rPr>
          <w:b/>
          <w:bCs/>
        </w:rPr>
        <w:t>[1]</w:t>
      </w:r>
      <w:r w:rsidRPr="008321B7">
        <w:t xml:space="preserve">. Evaluate the needle position, outflow, and compartments of the lesion, and estimate the overall volume </w:t>
      </w:r>
      <w:r w:rsidRPr="008321B7">
        <w:rPr>
          <w:b/>
          <w:bCs/>
        </w:rPr>
        <w:t>[2]</w:t>
      </w:r>
      <w:r w:rsidRPr="008321B7">
        <w:t xml:space="preserve">. Slowly inject the diluted bleomycin manually, ensuring filling of all compartments </w:t>
      </w:r>
      <w:r w:rsidRPr="008321B7">
        <w:rPr>
          <w:b/>
          <w:bCs/>
        </w:rPr>
        <w:t>[3]</w:t>
      </w:r>
      <w:r w:rsidRPr="008321B7">
        <w:t>.</w:t>
      </w:r>
    </w:p>
    <w:p w14:paraId="27CFCDA5" w14:textId="5261F209" w:rsidR="000F279B" w:rsidRDefault="00763ABD" w:rsidP="579623A1">
      <w:pPr>
        <w:pStyle w:val="ShotDescription"/>
        <w:numPr>
          <w:ilvl w:val="2"/>
          <w:numId w:val="3"/>
        </w:numPr>
        <w:spacing w:line="259" w:lineRule="auto"/>
        <w:rPr>
          <w:lang w:val="en-IN"/>
        </w:rPr>
      </w:pPr>
      <w:r w:rsidRPr="00763ABD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="000F279B" w:rsidRPr="579623A1">
        <w:rPr>
          <w:lang w:val="en-IN"/>
        </w:rPr>
        <w:t xml:space="preserve">intralesional needle position. </w:t>
      </w:r>
    </w:p>
    <w:p w14:paraId="3D2B34C4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evaluating the lesion compartments and needle position with ultrasound contrast imaging.</w:t>
      </w:r>
    </w:p>
    <w:p w14:paraId="3D940C7C" w14:textId="77777777" w:rsidR="000F279B" w:rsidRPr="00037BA9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manually injecting the diluted bleomycin.</w:t>
      </w:r>
    </w:p>
    <w:p w14:paraId="73AFBD3F" w14:textId="44BD910F" w:rsidR="000F279B" w:rsidRPr="00037BA9" w:rsidRDefault="000F279B" w:rsidP="000F279B">
      <w:pPr>
        <w:pStyle w:val="Narration"/>
        <w:numPr>
          <w:ilvl w:val="1"/>
          <w:numId w:val="3"/>
        </w:numPr>
      </w:pPr>
      <w:r>
        <w:t xml:space="preserve">For electroporation, select an electrode </w:t>
      </w:r>
      <w:r w:rsidRPr="579623A1">
        <w:rPr>
          <w:b/>
          <w:bCs/>
        </w:rPr>
        <w:t>[</w:t>
      </w:r>
      <w:r w:rsidR="00540F7E">
        <w:rPr>
          <w:b/>
          <w:bCs/>
        </w:rPr>
        <w:t>1</w:t>
      </w:r>
      <w:r w:rsidRPr="579623A1">
        <w:rPr>
          <w:b/>
          <w:bCs/>
        </w:rPr>
        <w:t>]</w:t>
      </w:r>
      <w:r>
        <w:t xml:space="preserve"> based on lesion size and depth </w:t>
      </w:r>
      <w:r w:rsidRPr="579623A1">
        <w:rPr>
          <w:b/>
          <w:bCs/>
        </w:rPr>
        <w:t>[</w:t>
      </w:r>
      <w:r w:rsidR="00540F7E">
        <w:rPr>
          <w:b/>
          <w:bCs/>
        </w:rPr>
        <w:t>2</w:t>
      </w:r>
      <w:r w:rsidRPr="579623A1">
        <w:rPr>
          <w:b/>
          <w:bCs/>
        </w:rPr>
        <w:t>]</w:t>
      </w:r>
      <w:r>
        <w:t>.</w:t>
      </w:r>
    </w:p>
    <w:p w14:paraId="5BF22801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 xml:space="preserve">Talent </w:t>
      </w:r>
      <w:r>
        <w:rPr>
          <w:lang w:val="en-IN"/>
        </w:rPr>
        <w:t>selecting a specific</w:t>
      </w:r>
      <w:r w:rsidRPr="00037BA9">
        <w:rPr>
          <w:lang w:val="en-IN"/>
        </w:rPr>
        <w:t xml:space="preserve"> electrode.</w:t>
      </w:r>
    </w:p>
    <w:p w14:paraId="73F58521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2D0129DE" w14:textId="77777777" w:rsidR="000F279B" w:rsidRPr="008C628C" w:rsidRDefault="000F279B" w:rsidP="000F279B">
      <w:pPr>
        <w:pStyle w:val="ShotDescription"/>
        <w:ind w:firstLine="0"/>
        <w:rPr>
          <w:b/>
          <w:bCs/>
          <w:lang w:val="en-IN"/>
        </w:rPr>
      </w:pPr>
      <w:r w:rsidRPr="008C628C">
        <w:rPr>
          <w:b/>
          <w:bCs/>
          <w:lang w:val="en-IN"/>
        </w:rPr>
        <w:t>For Superficial Lesions</w:t>
      </w:r>
    </w:p>
    <w:p w14:paraId="20AFEC43" w14:textId="77777777" w:rsidR="000F279B" w:rsidRDefault="000F279B" w:rsidP="000F279B">
      <w:pPr>
        <w:pStyle w:val="ShotDescription"/>
        <w:ind w:firstLine="0"/>
        <w:rPr>
          <w:lang w:val="en-IN"/>
        </w:rPr>
      </w:pPr>
      <w:r>
        <w:rPr>
          <w:lang w:val="en-IN"/>
        </w:rPr>
        <w:t>Electrode Geometry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Recommended Voltage </w:t>
      </w:r>
    </w:p>
    <w:p w14:paraId="18078C2D" w14:textId="77777777" w:rsidR="000F279B" w:rsidRDefault="000F279B" w:rsidP="000F279B">
      <w:pPr>
        <w:pStyle w:val="ShotDescription"/>
        <w:numPr>
          <w:ilvl w:val="0"/>
          <w:numId w:val="46"/>
        </w:numPr>
        <w:ind w:left="2058" w:hanging="357"/>
        <w:rPr>
          <w:lang w:val="en-IN"/>
        </w:rPr>
      </w:pPr>
      <w:r>
        <w:rPr>
          <w:lang w:val="en-IN"/>
        </w:rPr>
        <w:t xml:space="preserve">Finger, Linear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400 V</w:t>
      </w:r>
    </w:p>
    <w:p w14:paraId="749958E9" w14:textId="77777777" w:rsidR="000F279B" w:rsidRDefault="000F279B" w:rsidP="000F279B">
      <w:pPr>
        <w:pStyle w:val="ShotDescription"/>
        <w:numPr>
          <w:ilvl w:val="0"/>
          <w:numId w:val="47"/>
        </w:numPr>
        <w:ind w:left="2058" w:hanging="357"/>
        <w:rPr>
          <w:lang w:val="en-IN"/>
        </w:rPr>
      </w:pPr>
      <w:r>
        <w:rPr>
          <w:lang w:val="en-IN"/>
        </w:rPr>
        <w:t>Hexagonal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730 V</w:t>
      </w:r>
    </w:p>
    <w:p w14:paraId="39F4D62F" w14:textId="77777777" w:rsidR="000F279B" w:rsidRPr="008C628C" w:rsidRDefault="000F279B" w:rsidP="000F279B">
      <w:pPr>
        <w:pStyle w:val="ShotDescription"/>
        <w:ind w:firstLine="0"/>
        <w:rPr>
          <w:b/>
          <w:bCs/>
          <w:lang w:val="en-IN"/>
        </w:rPr>
      </w:pPr>
      <w:r w:rsidRPr="008C628C">
        <w:rPr>
          <w:b/>
          <w:bCs/>
          <w:lang w:val="en-IN"/>
        </w:rPr>
        <w:t>For Deeper and Larger Lesions</w:t>
      </w:r>
    </w:p>
    <w:p w14:paraId="00C9A684" w14:textId="77777777" w:rsidR="000F279B" w:rsidRPr="008C628C" w:rsidRDefault="000F279B" w:rsidP="000F279B">
      <w:pPr>
        <w:pStyle w:val="ShotDescription"/>
        <w:numPr>
          <w:ilvl w:val="0"/>
          <w:numId w:val="47"/>
        </w:numPr>
        <w:ind w:left="2058" w:hanging="357"/>
        <w:rPr>
          <w:lang w:val="en-IN"/>
        </w:rPr>
      </w:pPr>
      <w:r>
        <w:rPr>
          <w:rFonts w:eastAsia="Times New Roman"/>
          <w:lang w:eastAsia="sl-SI"/>
        </w:rPr>
        <w:t>L</w:t>
      </w:r>
      <w:r w:rsidRPr="00441E62">
        <w:rPr>
          <w:rFonts w:eastAsia="Times New Roman"/>
          <w:lang w:eastAsia="sl-SI"/>
        </w:rPr>
        <w:t xml:space="preserve">ong needle electrodes </w:t>
      </w:r>
      <w:r>
        <w:rPr>
          <w:rFonts w:eastAsia="Times New Roman"/>
          <w:lang w:eastAsia="sl-SI"/>
        </w:rPr>
        <w:t>arranged in t</w:t>
      </w:r>
      <w:r w:rsidRPr="00441E62">
        <w:rPr>
          <w:rFonts w:eastAsia="Times New Roman"/>
          <w:lang w:eastAsia="sl-SI"/>
        </w:rPr>
        <w:t xml:space="preserve">riangular or quadratic geometry </w:t>
      </w:r>
      <w:r>
        <w:rPr>
          <w:rFonts w:eastAsia="Times New Roman"/>
          <w:lang w:eastAsia="sl-SI"/>
        </w:rPr>
        <w:t xml:space="preserve">with a spacing of </w:t>
      </w:r>
      <w:r w:rsidRPr="00441E62">
        <w:rPr>
          <w:rFonts w:eastAsia="Times New Roman"/>
          <w:lang w:eastAsia="sl-SI"/>
        </w:rPr>
        <w:t>≤3 cm</w:t>
      </w:r>
      <w:r>
        <w:rPr>
          <w:rFonts w:eastAsia="Times New Roman"/>
          <w:lang w:eastAsia="sl-SI"/>
        </w:rPr>
        <w:t xml:space="preserve"> and field of </w:t>
      </w:r>
      <w:r w:rsidRPr="00441E62">
        <w:rPr>
          <w:rFonts w:eastAsia="Times New Roman"/>
          <w:lang w:eastAsia="sl-SI"/>
        </w:rPr>
        <w:t>≤1000 V/cm</w:t>
      </w:r>
    </w:p>
    <w:p w14:paraId="5305B679" w14:textId="77777777" w:rsidR="000F279B" w:rsidRPr="00406681" w:rsidRDefault="000F279B" w:rsidP="000F279B">
      <w:pPr>
        <w:pStyle w:val="ShotDescription"/>
        <w:numPr>
          <w:ilvl w:val="0"/>
          <w:numId w:val="47"/>
        </w:numPr>
        <w:ind w:left="2058" w:hanging="357"/>
        <w:rPr>
          <w:lang w:val="en-IN"/>
        </w:rPr>
      </w:pPr>
      <w:r>
        <w:rPr>
          <w:lang w:val="en-IN"/>
        </w:rPr>
        <w:t xml:space="preserve">Single bipolar electrode with a recommended voltage of </w:t>
      </w:r>
      <w:r w:rsidRPr="008C628C">
        <w:rPr>
          <w:lang w:val="en-IN"/>
        </w:rPr>
        <w:t>≤1000 V</w:t>
      </w:r>
      <w:r w:rsidRPr="00406681">
        <w:rPr>
          <w:rFonts w:eastAsia="Times New Roman"/>
          <w:lang w:eastAsia="sl-SI"/>
        </w:rPr>
        <w:tab/>
      </w:r>
      <w:r w:rsidRPr="00406681">
        <w:rPr>
          <w:rFonts w:eastAsia="Times New Roman"/>
          <w:lang w:eastAsia="sl-SI"/>
        </w:rPr>
        <w:tab/>
      </w:r>
      <w:r w:rsidRPr="00406681">
        <w:rPr>
          <w:rFonts w:eastAsia="Times New Roman"/>
          <w:lang w:eastAsia="sl-SI"/>
        </w:rPr>
        <w:tab/>
      </w:r>
      <w:r w:rsidRPr="00406681">
        <w:rPr>
          <w:rFonts w:eastAsia="Times New Roman"/>
          <w:lang w:eastAsia="sl-SI"/>
        </w:rPr>
        <w:tab/>
        <w:t xml:space="preserve"> </w:t>
      </w:r>
      <w:r w:rsidRPr="00406681">
        <w:rPr>
          <w:lang w:val="en-IN"/>
        </w:rPr>
        <w:tab/>
      </w:r>
    </w:p>
    <w:p w14:paraId="1D36135B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7743A7">
        <w:rPr>
          <w:lang w:val="en-US"/>
        </w:rPr>
        <w:t>Start delivering pulses immediately within 1 to 3 minutes after the intralesional bleomycin injection, avoiding overlapping treatment zones to prevent irreversible electroporation, necrosis, and hyperpigmentation</w:t>
      </w:r>
      <w:r w:rsidRPr="00037BA9">
        <w:t xml:space="preserve"> </w:t>
      </w:r>
      <w:r w:rsidRPr="00037BA9">
        <w:rPr>
          <w:b/>
          <w:bCs/>
        </w:rPr>
        <w:t>[</w:t>
      </w:r>
      <w:r>
        <w:rPr>
          <w:b/>
          <w:bCs/>
        </w:rPr>
        <w:t>1</w:t>
      </w:r>
      <w:r w:rsidRPr="00037BA9">
        <w:rPr>
          <w:b/>
          <w:bCs/>
        </w:rPr>
        <w:t>]</w:t>
      </w:r>
      <w:r w:rsidRPr="00037BA9">
        <w:t>.</w:t>
      </w:r>
    </w:p>
    <w:p w14:paraId="3E914F5E" w14:textId="72E5A832" w:rsidR="000F279B" w:rsidRPr="007743A7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579623A1">
        <w:rPr>
          <w:lang w:val="en-IN"/>
        </w:rPr>
        <w:t xml:space="preserve">Talent delivering pulses after the intralesional bleomycin injection. </w:t>
      </w:r>
      <w:r w:rsidRPr="579623A1">
        <w:rPr>
          <w:highlight w:val="yellow"/>
          <w:lang w:val="en-IN"/>
        </w:rPr>
        <w:t>(</w:t>
      </w:r>
      <w:r w:rsidRPr="579623A1">
        <w:rPr>
          <w:b/>
          <w:bCs/>
          <w:highlight w:val="yellow"/>
          <w:lang w:val="en-IN"/>
        </w:rPr>
        <w:t>Authors:</w:t>
      </w:r>
      <w:r w:rsidRPr="579623A1">
        <w:rPr>
          <w:highlight w:val="yellow"/>
          <w:lang w:val="en-IN"/>
        </w:rPr>
        <w:t xml:space="preserve"> Please specify the</w:t>
      </w:r>
      <w:r w:rsidR="00C645D5">
        <w:rPr>
          <w:highlight w:val="yellow"/>
          <w:lang w:val="en-IN"/>
        </w:rPr>
        <w:t xml:space="preserve"> lesion volume and</w:t>
      </w:r>
      <w:r w:rsidRPr="579623A1">
        <w:rPr>
          <w:highlight w:val="yellow"/>
          <w:lang w:val="en-IN"/>
        </w:rPr>
        <w:t xml:space="preserve"> number of pulse applications </w:t>
      </w:r>
      <w:r w:rsidR="00935A33">
        <w:rPr>
          <w:highlight w:val="yellow"/>
          <w:lang w:val="en-IN"/>
        </w:rPr>
        <w:t>at the time of filmin</w:t>
      </w:r>
      <w:r w:rsidR="00935A33" w:rsidRPr="00C645D5">
        <w:rPr>
          <w:highlight w:val="yellow"/>
          <w:lang w:val="en-IN"/>
        </w:rPr>
        <w:t>g</w:t>
      </w:r>
      <w:r w:rsidR="7EC7554C" w:rsidRPr="00C645D5">
        <w:rPr>
          <w:highlight w:val="yellow"/>
          <w:lang w:val="en-IN"/>
        </w:rPr>
        <w:t>.</w:t>
      </w:r>
      <w:r w:rsidR="00C645D5" w:rsidRPr="00C645D5">
        <w:rPr>
          <w:highlight w:val="yellow"/>
          <w:lang w:val="en-IN"/>
        </w:rPr>
        <w:t>)</w:t>
      </w:r>
    </w:p>
    <w:p w14:paraId="679EA3A9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037BA9">
        <w:t xml:space="preserve">In venous malformations, begin puncturing from the drainage zone and progress away from it </w:t>
      </w:r>
      <w:r w:rsidRPr="00037BA9">
        <w:rPr>
          <w:b/>
          <w:bCs/>
        </w:rPr>
        <w:t>[1]</w:t>
      </w:r>
      <w:r w:rsidRPr="00037BA9">
        <w:t>. After pulse delivery, apply pressure to reduce bleeding</w:t>
      </w:r>
      <w:r>
        <w:t>,</w:t>
      </w:r>
      <w:r w:rsidRPr="00037BA9">
        <w:t xml:space="preserve"> if needed </w:t>
      </w:r>
      <w:r w:rsidRPr="00037BA9">
        <w:rPr>
          <w:b/>
          <w:bCs/>
        </w:rPr>
        <w:t>[2]</w:t>
      </w:r>
      <w:r w:rsidRPr="00037BA9">
        <w:t xml:space="preserve">. </w:t>
      </w:r>
      <w:r>
        <w:t>Place</w:t>
      </w:r>
      <w:r w:rsidRPr="00037BA9">
        <w:t xml:space="preserve"> </w:t>
      </w:r>
      <w:r w:rsidRPr="00037BA9">
        <w:lastRenderedPageBreak/>
        <w:t xml:space="preserve">sterile gauze or cotton directly over the area </w:t>
      </w:r>
      <w:r w:rsidRPr="00037BA9">
        <w:rPr>
          <w:b/>
          <w:bCs/>
        </w:rPr>
        <w:t>[3]</w:t>
      </w:r>
      <w:r w:rsidRPr="00037BA9">
        <w:t>.</w:t>
      </w:r>
    </w:p>
    <w:p w14:paraId="4BF9746B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puncturing a venous malformation from the drainage zone.</w:t>
      </w:r>
    </w:p>
    <w:p w14:paraId="3BF40789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applying pressure after pulse delivery.</w:t>
      </w:r>
    </w:p>
    <w:p w14:paraId="1BD1E45E" w14:textId="77777777" w:rsidR="000F279B" w:rsidRPr="00037BA9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placing sterile gauze or cotton directly over the area.</w:t>
      </w:r>
    </w:p>
    <w:p w14:paraId="5E32BC91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7743A7">
        <w:rPr>
          <w:lang w:val="en-US"/>
        </w:rPr>
        <w:t>Monitor for airway compromise, swelling, and pain for 24 hours post-</w:t>
      </w:r>
      <w:r>
        <w:rPr>
          <w:lang w:val="en-US"/>
        </w:rPr>
        <w:t>procedure</w:t>
      </w:r>
      <w:r w:rsidRPr="007743A7">
        <w:rPr>
          <w:lang w:val="en-US"/>
        </w:rPr>
        <w:t xml:space="preserve">, with follow-up </w:t>
      </w:r>
      <w:r>
        <w:rPr>
          <w:lang w:val="en-US"/>
        </w:rPr>
        <w:t xml:space="preserve">magnetic resonance imaging, or MRI </w:t>
      </w:r>
      <w:r w:rsidRPr="00B16310">
        <w:rPr>
          <w:i/>
          <w:iCs/>
          <w:color w:val="EE0000"/>
          <w:lang w:val="en-US"/>
        </w:rPr>
        <w:t>(M-R-I)</w:t>
      </w:r>
      <w:r>
        <w:rPr>
          <w:lang w:val="en-US"/>
        </w:rPr>
        <w:t xml:space="preserve"> </w:t>
      </w:r>
      <w:r w:rsidRPr="007743A7">
        <w:rPr>
          <w:lang w:val="en-US"/>
        </w:rPr>
        <w:t>scheduled at 3–6 months</w:t>
      </w:r>
      <w:r>
        <w:t xml:space="preserve"> </w:t>
      </w:r>
      <w:r w:rsidRPr="00037BA9">
        <w:rPr>
          <w:b/>
          <w:bCs/>
        </w:rPr>
        <w:t>[1]</w:t>
      </w:r>
      <w:r w:rsidRPr="00037BA9">
        <w:t>.</w:t>
      </w:r>
    </w:p>
    <w:p w14:paraId="08727E34" w14:textId="59B144FA" w:rsidR="000F279B" w:rsidRPr="000F279B" w:rsidRDefault="000F279B" w:rsidP="000F27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7BA9">
        <w:rPr>
          <w:lang w:val="en-IN"/>
        </w:rPr>
        <w:t>Talent monitoring the patient after treatment.</w:t>
      </w:r>
    </w:p>
    <w:p w14:paraId="5E790AFA" w14:textId="77777777" w:rsidR="00763ABD" w:rsidRDefault="00763A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E94D33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E888F8" w14:textId="0302128A" w:rsidR="000F279B" w:rsidRPr="00C40AB5" w:rsidRDefault="000F279B" w:rsidP="000F279B">
      <w:pPr>
        <w:pStyle w:val="TemplateNarration"/>
        <w:numPr>
          <w:ilvl w:val="1"/>
          <w:numId w:val="3"/>
        </w:numPr>
        <w:rPr>
          <w:lang w:val="en-IN"/>
        </w:rPr>
      </w:pPr>
      <w:r w:rsidRPr="0004397C">
        <w:rPr>
          <w:rFonts w:eastAsia="Times New Roman" w:cs="Calibri"/>
          <w:color w:val="7030A0"/>
          <w:lang w:eastAsia="sl-SI"/>
        </w:rPr>
        <w:t xml:space="preserve">The pre-treatment MRI of a vascular malformation in the lower part of the triceps muscle of the left arm of a 22-year-old woman showed an extensive lesion </w:t>
      </w:r>
      <w:r w:rsidRPr="0004397C">
        <w:rPr>
          <w:rFonts w:eastAsia="Times New Roman" w:cs="Calibri"/>
          <w:b/>
          <w:bCs/>
          <w:color w:val="7030A0"/>
          <w:lang w:eastAsia="sl-SI"/>
        </w:rPr>
        <w:t>[1]</w:t>
      </w:r>
      <w:r w:rsidRPr="0004397C">
        <w:rPr>
          <w:rFonts w:eastAsia="Times New Roman" w:cs="Calibri"/>
          <w:color w:val="7030A0"/>
          <w:lang w:eastAsia="sl-SI"/>
        </w:rPr>
        <w:t>.</w:t>
      </w:r>
    </w:p>
    <w:p w14:paraId="04DB5B4D" w14:textId="77777777" w:rsidR="000F279B" w:rsidRPr="001A2405" w:rsidRDefault="000F279B" w:rsidP="000F279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BC5D32">
        <w:rPr>
          <w:i/>
          <w:color w:val="0000FF"/>
          <w:lang w:val="en-IN"/>
        </w:rPr>
        <w:t>Video Editor:  Please emphasize the size of white contrast region in both images on the left side.</w:t>
      </w:r>
    </w:p>
    <w:p w14:paraId="6E4A5E34" w14:textId="77777777" w:rsidR="000F279B" w:rsidRPr="00C40AB5" w:rsidRDefault="000F279B" w:rsidP="000F279B">
      <w:pPr>
        <w:pStyle w:val="TemplateNarration"/>
        <w:numPr>
          <w:ilvl w:val="1"/>
          <w:numId w:val="3"/>
        </w:numPr>
        <w:rPr>
          <w:lang w:val="en-IN"/>
        </w:rPr>
      </w:pPr>
      <w:r w:rsidRPr="0004397C">
        <w:rPr>
          <w:rFonts w:eastAsia="Times New Roman" w:cs="Calibri"/>
          <w:bCs/>
          <w:color w:val="7030A0"/>
          <w:lang w:eastAsia="sl-SI"/>
        </w:rPr>
        <w:t xml:space="preserve">The follow-up MRI at 3 months after treatment with Bleomycin </w:t>
      </w:r>
      <w:proofErr w:type="spellStart"/>
      <w:r w:rsidRPr="0004397C">
        <w:rPr>
          <w:rFonts w:eastAsia="Times New Roman" w:cs="Calibri"/>
          <w:bCs/>
          <w:color w:val="7030A0"/>
          <w:lang w:eastAsia="sl-SI"/>
        </w:rPr>
        <w:t>Electrosclerotherapy</w:t>
      </w:r>
      <w:proofErr w:type="spellEnd"/>
      <w:r w:rsidRPr="0004397C">
        <w:rPr>
          <w:rFonts w:eastAsia="Times New Roman" w:cs="Calibri"/>
          <w:bCs/>
          <w:color w:val="7030A0"/>
          <w:lang w:eastAsia="sl-SI"/>
        </w:rPr>
        <w:t xml:space="preserve">, or BEST </w:t>
      </w:r>
      <w:r w:rsidRPr="00BB5AFD">
        <w:rPr>
          <w:rFonts w:eastAsia="Times New Roman" w:cs="Calibri"/>
          <w:bCs/>
          <w:i/>
          <w:iCs/>
          <w:color w:val="EE0000"/>
          <w:lang w:eastAsia="sl-SI"/>
        </w:rPr>
        <w:t>(B-E-S-T)</w:t>
      </w:r>
      <w:r w:rsidRPr="00BB5AFD">
        <w:rPr>
          <w:rFonts w:eastAsia="Times New Roman" w:cs="Calibri"/>
          <w:bCs/>
          <w:color w:val="EE0000"/>
          <w:lang w:eastAsia="sl-SI"/>
        </w:rPr>
        <w:t xml:space="preserve"> </w:t>
      </w:r>
      <w:r w:rsidRPr="0004397C">
        <w:rPr>
          <w:rFonts w:eastAsia="Times New Roman" w:cs="Calibri"/>
          <w:bCs/>
          <w:color w:val="7030A0"/>
          <w:lang w:eastAsia="sl-SI"/>
        </w:rPr>
        <w:t xml:space="preserve">showed </w:t>
      </w:r>
      <w:proofErr w:type="spellStart"/>
      <w:r w:rsidRPr="0004397C">
        <w:rPr>
          <w:rFonts w:eastAsia="Times New Roman" w:cs="Calibri"/>
          <w:color w:val="7030A0"/>
          <w:lang w:eastAsia="sl-SI"/>
        </w:rPr>
        <w:t>upto</w:t>
      </w:r>
      <w:proofErr w:type="spellEnd"/>
      <w:r w:rsidRPr="0004397C">
        <w:rPr>
          <w:rFonts w:eastAsia="Times New Roman" w:cs="Calibri"/>
          <w:color w:val="7030A0"/>
          <w:lang w:eastAsia="sl-SI"/>
        </w:rPr>
        <w:t xml:space="preserve"> 70 percent reduction in lesion volume </w:t>
      </w:r>
      <w:r w:rsidRPr="0004397C">
        <w:rPr>
          <w:rFonts w:eastAsia="Times New Roman" w:cs="Calibri"/>
          <w:b/>
          <w:bCs/>
          <w:color w:val="7030A0"/>
          <w:lang w:eastAsia="sl-SI"/>
        </w:rPr>
        <w:t>[1]</w:t>
      </w:r>
      <w:r w:rsidRPr="0004397C">
        <w:rPr>
          <w:rFonts w:eastAsia="Times New Roman" w:cs="Calibri"/>
          <w:color w:val="7030A0"/>
          <w:lang w:eastAsia="sl-SI"/>
        </w:rPr>
        <w:t>.</w:t>
      </w:r>
    </w:p>
    <w:p w14:paraId="06E8A171" w14:textId="360CEACD" w:rsidR="001E0433" w:rsidRPr="00B07A3B" w:rsidRDefault="000F279B" w:rsidP="000F27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2. </w:t>
      </w:r>
      <w:r w:rsidRPr="00BC5D32">
        <w:rPr>
          <w:i/>
          <w:iCs w:val="0"/>
          <w:color w:val="0000FF"/>
          <w:lang w:val="en-IN"/>
        </w:rPr>
        <w:t>Video Editor:  Please emphasize the size of white contrast region in both images on the right side.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519BA" w14:textId="77777777" w:rsidR="001F5A64" w:rsidRDefault="001F5A64">
      <w:r>
        <w:separator/>
      </w:r>
    </w:p>
    <w:p w14:paraId="6B78D9DF" w14:textId="77777777" w:rsidR="001F5A64" w:rsidRDefault="001F5A64"/>
  </w:endnote>
  <w:endnote w:type="continuationSeparator" w:id="0">
    <w:p w14:paraId="5D7E6BA9" w14:textId="77777777" w:rsidR="001F5A64" w:rsidRDefault="001F5A64">
      <w:r>
        <w:continuationSeparator/>
      </w:r>
    </w:p>
    <w:p w14:paraId="55F51A8B" w14:textId="77777777" w:rsidR="001F5A64" w:rsidRDefault="001F5A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4A81F566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4E6350">
          <w:rPr>
            <w:rStyle w:val="PageNumber"/>
          </w:rPr>
          <w:fldChar w:fldCharType="separate"/>
        </w:r>
        <w:r w:rsidR="004E6350"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4910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B225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4E6350">
      <w:rPr>
        <w:rFonts w:cstheme="minorHAnsi"/>
      </w:rPr>
      <w:t>June 19,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1D15" w14:textId="77777777" w:rsidR="001F5A64" w:rsidRDefault="001F5A64">
      <w:r>
        <w:separator/>
      </w:r>
    </w:p>
    <w:p w14:paraId="5952A517" w14:textId="77777777" w:rsidR="001F5A64" w:rsidRDefault="001F5A64"/>
  </w:footnote>
  <w:footnote w:type="continuationSeparator" w:id="0">
    <w:p w14:paraId="1CFF2D33" w14:textId="77777777" w:rsidR="001F5A64" w:rsidRDefault="001F5A64">
      <w:r>
        <w:continuationSeparator/>
      </w:r>
    </w:p>
    <w:p w14:paraId="0475BD4C" w14:textId="77777777" w:rsidR="001F5A64" w:rsidRDefault="001F5A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040490" w:rsidR="00336C61" w:rsidRPr="006D3AC7" w:rsidRDefault="00336C61" w:rsidP="004E635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E635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184DE6"/>
    <w:multiLevelType w:val="hybridMultilevel"/>
    <w:tmpl w:val="6AB65808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06CE40FB"/>
    <w:multiLevelType w:val="hybridMultilevel"/>
    <w:tmpl w:val="29B0CCFA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727441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CD6857"/>
    <w:multiLevelType w:val="hybridMultilevel"/>
    <w:tmpl w:val="23609CCE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D7F6AC7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570590">
    <w:abstractNumId w:val="36"/>
  </w:num>
  <w:num w:numId="2" w16cid:durableId="1131897881">
    <w:abstractNumId w:val="39"/>
  </w:num>
  <w:num w:numId="3" w16cid:durableId="935987358">
    <w:abstractNumId w:val="37"/>
  </w:num>
  <w:num w:numId="4" w16cid:durableId="1429541757">
    <w:abstractNumId w:val="30"/>
  </w:num>
  <w:num w:numId="5" w16cid:durableId="802624846">
    <w:abstractNumId w:val="16"/>
  </w:num>
  <w:num w:numId="6" w16cid:durableId="1611156639">
    <w:abstractNumId w:val="33"/>
  </w:num>
  <w:num w:numId="7" w16cid:durableId="1808352850">
    <w:abstractNumId w:val="41"/>
  </w:num>
  <w:num w:numId="8" w16cid:durableId="114370772">
    <w:abstractNumId w:val="13"/>
  </w:num>
  <w:num w:numId="9" w16cid:durableId="1222402747">
    <w:abstractNumId w:val="19"/>
  </w:num>
  <w:num w:numId="10" w16cid:durableId="1940984176">
    <w:abstractNumId w:val="26"/>
  </w:num>
  <w:num w:numId="11" w16cid:durableId="1328090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81205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9211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880067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6974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040367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2154219">
    <w:abstractNumId w:val="35"/>
  </w:num>
  <w:num w:numId="18" w16cid:durableId="749815790">
    <w:abstractNumId w:val="31"/>
  </w:num>
  <w:num w:numId="19" w16cid:durableId="351806251">
    <w:abstractNumId w:val="29"/>
  </w:num>
  <w:num w:numId="20" w16cid:durableId="1076248321">
    <w:abstractNumId w:val="22"/>
  </w:num>
  <w:num w:numId="21" w16cid:durableId="1331518227">
    <w:abstractNumId w:val="21"/>
  </w:num>
  <w:num w:numId="22" w16cid:durableId="1871644994">
    <w:abstractNumId w:val="10"/>
  </w:num>
  <w:num w:numId="23" w16cid:durableId="61105921">
    <w:abstractNumId w:val="18"/>
  </w:num>
  <w:num w:numId="24" w16cid:durableId="1929655642">
    <w:abstractNumId w:val="34"/>
  </w:num>
  <w:num w:numId="25" w16cid:durableId="1880126193">
    <w:abstractNumId w:val="15"/>
  </w:num>
  <w:num w:numId="26" w16cid:durableId="1276401299">
    <w:abstractNumId w:val="27"/>
  </w:num>
  <w:num w:numId="27" w16cid:durableId="242691732">
    <w:abstractNumId w:val="24"/>
  </w:num>
  <w:num w:numId="28" w16cid:durableId="950090620">
    <w:abstractNumId w:val="9"/>
  </w:num>
  <w:num w:numId="29" w16cid:durableId="852307311">
    <w:abstractNumId w:val="7"/>
  </w:num>
  <w:num w:numId="30" w16cid:durableId="1204172410">
    <w:abstractNumId w:val="6"/>
  </w:num>
  <w:num w:numId="31" w16cid:durableId="2121342036">
    <w:abstractNumId w:val="5"/>
  </w:num>
  <w:num w:numId="32" w16cid:durableId="321008846">
    <w:abstractNumId w:val="4"/>
  </w:num>
  <w:num w:numId="33" w16cid:durableId="420566778">
    <w:abstractNumId w:val="8"/>
  </w:num>
  <w:num w:numId="34" w16cid:durableId="1666857548">
    <w:abstractNumId w:val="3"/>
  </w:num>
  <w:num w:numId="35" w16cid:durableId="752778456">
    <w:abstractNumId w:val="2"/>
  </w:num>
  <w:num w:numId="36" w16cid:durableId="488979979">
    <w:abstractNumId w:val="1"/>
  </w:num>
  <w:num w:numId="37" w16cid:durableId="1507788918">
    <w:abstractNumId w:val="0"/>
  </w:num>
  <w:num w:numId="38" w16cid:durableId="1309941464">
    <w:abstractNumId w:val="17"/>
  </w:num>
  <w:num w:numId="39" w16cid:durableId="1505827212">
    <w:abstractNumId w:val="40"/>
  </w:num>
  <w:num w:numId="40" w16cid:durableId="30540009">
    <w:abstractNumId w:val="23"/>
  </w:num>
  <w:num w:numId="41" w16cid:durableId="826095958">
    <w:abstractNumId w:val="25"/>
  </w:num>
  <w:num w:numId="42" w16cid:durableId="755438414">
    <w:abstractNumId w:val="32"/>
  </w:num>
  <w:num w:numId="43" w16cid:durableId="915554116">
    <w:abstractNumId w:val="14"/>
  </w:num>
  <w:num w:numId="44" w16cid:durableId="1388577571">
    <w:abstractNumId w:val="38"/>
  </w:num>
  <w:num w:numId="45" w16cid:durableId="1365205122">
    <w:abstractNumId w:val="12"/>
  </w:num>
  <w:num w:numId="46" w16cid:durableId="565916140">
    <w:abstractNumId w:val="28"/>
  </w:num>
  <w:num w:numId="47" w16cid:durableId="2008245145">
    <w:abstractNumId w:val="11"/>
  </w:num>
  <w:num w:numId="48" w16cid:durableId="157623898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490B"/>
    <w:rsid w:val="000051DE"/>
    <w:rsid w:val="0000605D"/>
    <w:rsid w:val="00010DD0"/>
    <w:rsid w:val="0001266D"/>
    <w:rsid w:val="00012B08"/>
    <w:rsid w:val="00013862"/>
    <w:rsid w:val="00023E22"/>
    <w:rsid w:val="00024322"/>
    <w:rsid w:val="000256D7"/>
    <w:rsid w:val="00025DE9"/>
    <w:rsid w:val="00026789"/>
    <w:rsid w:val="000320CA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3EB5"/>
    <w:rsid w:val="000D5E70"/>
    <w:rsid w:val="000D67E3"/>
    <w:rsid w:val="000E1C29"/>
    <w:rsid w:val="000E236A"/>
    <w:rsid w:val="000E548E"/>
    <w:rsid w:val="000E6166"/>
    <w:rsid w:val="000F05F6"/>
    <w:rsid w:val="000F1A61"/>
    <w:rsid w:val="000F279B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19D5"/>
    <w:rsid w:val="001331E3"/>
    <w:rsid w:val="0013357A"/>
    <w:rsid w:val="00142F6C"/>
    <w:rsid w:val="00143557"/>
    <w:rsid w:val="001469E6"/>
    <w:rsid w:val="00150C72"/>
    <w:rsid w:val="00151824"/>
    <w:rsid w:val="001528A5"/>
    <w:rsid w:val="00154D66"/>
    <w:rsid w:val="00162D51"/>
    <w:rsid w:val="00170AB4"/>
    <w:rsid w:val="00173442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0DC8"/>
    <w:rsid w:val="001E2225"/>
    <w:rsid w:val="001E230F"/>
    <w:rsid w:val="001E52A3"/>
    <w:rsid w:val="001F0890"/>
    <w:rsid w:val="001F33F1"/>
    <w:rsid w:val="001F5A64"/>
    <w:rsid w:val="001F615E"/>
    <w:rsid w:val="001F66FE"/>
    <w:rsid w:val="0020724F"/>
    <w:rsid w:val="00214268"/>
    <w:rsid w:val="002422D6"/>
    <w:rsid w:val="00244CDB"/>
    <w:rsid w:val="00247BFF"/>
    <w:rsid w:val="00250980"/>
    <w:rsid w:val="0025310D"/>
    <w:rsid w:val="002544F1"/>
    <w:rsid w:val="002553AE"/>
    <w:rsid w:val="00256888"/>
    <w:rsid w:val="002617AD"/>
    <w:rsid w:val="00262E38"/>
    <w:rsid w:val="00264483"/>
    <w:rsid w:val="00264B3C"/>
    <w:rsid w:val="00265C44"/>
    <w:rsid w:val="00265EAD"/>
    <w:rsid w:val="00265F76"/>
    <w:rsid w:val="002704C2"/>
    <w:rsid w:val="00273038"/>
    <w:rsid w:val="00276CA0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4B34"/>
    <w:rsid w:val="002B55D9"/>
    <w:rsid w:val="002C54DB"/>
    <w:rsid w:val="002C6A86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513B"/>
    <w:rsid w:val="00330F1B"/>
    <w:rsid w:val="00333FA4"/>
    <w:rsid w:val="00336C61"/>
    <w:rsid w:val="00342CC4"/>
    <w:rsid w:val="00342D7B"/>
    <w:rsid w:val="0034684D"/>
    <w:rsid w:val="003513A5"/>
    <w:rsid w:val="00354C2B"/>
    <w:rsid w:val="003555A3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B7A87"/>
    <w:rsid w:val="003C1044"/>
    <w:rsid w:val="003C32EC"/>
    <w:rsid w:val="003D0847"/>
    <w:rsid w:val="003D0FD6"/>
    <w:rsid w:val="003D6898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7630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350"/>
    <w:rsid w:val="004F0511"/>
    <w:rsid w:val="004F61BF"/>
    <w:rsid w:val="004F664D"/>
    <w:rsid w:val="00511F52"/>
    <w:rsid w:val="00513853"/>
    <w:rsid w:val="005162F4"/>
    <w:rsid w:val="005201B7"/>
    <w:rsid w:val="00520DB9"/>
    <w:rsid w:val="0052184A"/>
    <w:rsid w:val="00524258"/>
    <w:rsid w:val="00530DD9"/>
    <w:rsid w:val="005320E4"/>
    <w:rsid w:val="00534B83"/>
    <w:rsid w:val="005363E2"/>
    <w:rsid w:val="00536D89"/>
    <w:rsid w:val="00540F7E"/>
    <w:rsid w:val="00544E06"/>
    <w:rsid w:val="00545C8D"/>
    <w:rsid w:val="005463CB"/>
    <w:rsid w:val="005539B8"/>
    <w:rsid w:val="00555E1C"/>
    <w:rsid w:val="00557116"/>
    <w:rsid w:val="0055763A"/>
    <w:rsid w:val="005611F3"/>
    <w:rsid w:val="00565757"/>
    <w:rsid w:val="00571D81"/>
    <w:rsid w:val="005829FA"/>
    <w:rsid w:val="00585ECC"/>
    <w:rsid w:val="00590347"/>
    <w:rsid w:val="005A02B6"/>
    <w:rsid w:val="005A09D8"/>
    <w:rsid w:val="005A1F5E"/>
    <w:rsid w:val="005A33C6"/>
    <w:rsid w:val="005A3F8F"/>
    <w:rsid w:val="005A5877"/>
    <w:rsid w:val="005A6DA1"/>
    <w:rsid w:val="005B2250"/>
    <w:rsid w:val="005B2413"/>
    <w:rsid w:val="005B2E77"/>
    <w:rsid w:val="005B518A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43F"/>
    <w:rsid w:val="006565A0"/>
    <w:rsid w:val="006579DD"/>
    <w:rsid w:val="00660315"/>
    <w:rsid w:val="006606D3"/>
    <w:rsid w:val="0066127A"/>
    <w:rsid w:val="006617AB"/>
    <w:rsid w:val="00663A72"/>
    <w:rsid w:val="00663E85"/>
    <w:rsid w:val="00664850"/>
    <w:rsid w:val="0067274F"/>
    <w:rsid w:val="006801B1"/>
    <w:rsid w:val="00682FD4"/>
    <w:rsid w:val="006959C4"/>
    <w:rsid w:val="0069665E"/>
    <w:rsid w:val="006A0250"/>
    <w:rsid w:val="006A047D"/>
    <w:rsid w:val="006A14A2"/>
    <w:rsid w:val="006A21CB"/>
    <w:rsid w:val="006A6324"/>
    <w:rsid w:val="006B2244"/>
    <w:rsid w:val="006B2573"/>
    <w:rsid w:val="006B290F"/>
    <w:rsid w:val="006C08AE"/>
    <w:rsid w:val="006C0E87"/>
    <w:rsid w:val="006C1A3B"/>
    <w:rsid w:val="006C4093"/>
    <w:rsid w:val="006C719C"/>
    <w:rsid w:val="006C7750"/>
    <w:rsid w:val="006D1F9B"/>
    <w:rsid w:val="006D3AC7"/>
    <w:rsid w:val="006D7676"/>
    <w:rsid w:val="006E16D4"/>
    <w:rsid w:val="006E4125"/>
    <w:rsid w:val="006F06AF"/>
    <w:rsid w:val="006F2681"/>
    <w:rsid w:val="00701CDE"/>
    <w:rsid w:val="00710EA3"/>
    <w:rsid w:val="0071156C"/>
    <w:rsid w:val="0071294C"/>
    <w:rsid w:val="00716A9B"/>
    <w:rsid w:val="007242D1"/>
    <w:rsid w:val="00724E3B"/>
    <w:rsid w:val="00730855"/>
    <w:rsid w:val="00731E5D"/>
    <w:rsid w:val="007353F2"/>
    <w:rsid w:val="00745D4B"/>
    <w:rsid w:val="007460F6"/>
    <w:rsid w:val="00746865"/>
    <w:rsid w:val="007474E4"/>
    <w:rsid w:val="00750DA4"/>
    <w:rsid w:val="007537E2"/>
    <w:rsid w:val="007548F3"/>
    <w:rsid w:val="007574EC"/>
    <w:rsid w:val="0076061F"/>
    <w:rsid w:val="00763ABD"/>
    <w:rsid w:val="0077071A"/>
    <w:rsid w:val="00771419"/>
    <w:rsid w:val="00772548"/>
    <w:rsid w:val="007755FB"/>
    <w:rsid w:val="00777388"/>
    <w:rsid w:val="007802D2"/>
    <w:rsid w:val="0078457B"/>
    <w:rsid w:val="007864BA"/>
    <w:rsid w:val="00790E8C"/>
    <w:rsid w:val="007939CE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1F3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5C21"/>
    <w:rsid w:val="00860BC3"/>
    <w:rsid w:val="00873D1A"/>
    <w:rsid w:val="00875BE8"/>
    <w:rsid w:val="00877B88"/>
    <w:rsid w:val="0088113B"/>
    <w:rsid w:val="00884233"/>
    <w:rsid w:val="00896FBA"/>
    <w:rsid w:val="008A0177"/>
    <w:rsid w:val="008A6285"/>
    <w:rsid w:val="008A7A3E"/>
    <w:rsid w:val="008B097D"/>
    <w:rsid w:val="008D2A6A"/>
    <w:rsid w:val="008D52FB"/>
    <w:rsid w:val="008D58EC"/>
    <w:rsid w:val="008D7978"/>
    <w:rsid w:val="008E1CC1"/>
    <w:rsid w:val="008E74F7"/>
    <w:rsid w:val="008F0E0C"/>
    <w:rsid w:val="008F239E"/>
    <w:rsid w:val="008F6327"/>
    <w:rsid w:val="008F675B"/>
    <w:rsid w:val="008F7754"/>
    <w:rsid w:val="0090117D"/>
    <w:rsid w:val="009055DD"/>
    <w:rsid w:val="00906211"/>
    <w:rsid w:val="00906879"/>
    <w:rsid w:val="00906CFB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A33"/>
    <w:rsid w:val="00941F06"/>
    <w:rsid w:val="009431F3"/>
    <w:rsid w:val="00944EA4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489A"/>
    <w:rsid w:val="009F51F2"/>
    <w:rsid w:val="009F7A3D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56D7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397B"/>
    <w:rsid w:val="00AC16C3"/>
    <w:rsid w:val="00AC5EF4"/>
    <w:rsid w:val="00AC63FC"/>
    <w:rsid w:val="00AD3B12"/>
    <w:rsid w:val="00AD3B41"/>
    <w:rsid w:val="00AD4F04"/>
    <w:rsid w:val="00AD6FFC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231A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13C"/>
    <w:rsid w:val="00B53A6F"/>
    <w:rsid w:val="00B577CB"/>
    <w:rsid w:val="00B6201D"/>
    <w:rsid w:val="00B653B7"/>
    <w:rsid w:val="00B66A14"/>
    <w:rsid w:val="00B7250F"/>
    <w:rsid w:val="00B807E5"/>
    <w:rsid w:val="00B80CD9"/>
    <w:rsid w:val="00B847A0"/>
    <w:rsid w:val="00B87BC5"/>
    <w:rsid w:val="00BA553A"/>
    <w:rsid w:val="00BB2A79"/>
    <w:rsid w:val="00BC3F28"/>
    <w:rsid w:val="00BC5D32"/>
    <w:rsid w:val="00BC6DA7"/>
    <w:rsid w:val="00BD4346"/>
    <w:rsid w:val="00BE051D"/>
    <w:rsid w:val="00BE4E57"/>
    <w:rsid w:val="00BE756D"/>
    <w:rsid w:val="00BF2674"/>
    <w:rsid w:val="00BF2B34"/>
    <w:rsid w:val="00BF4221"/>
    <w:rsid w:val="00C00F3F"/>
    <w:rsid w:val="00C01C6B"/>
    <w:rsid w:val="00C035C7"/>
    <w:rsid w:val="00C072CC"/>
    <w:rsid w:val="00C12062"/>
    <w:rsid w:val="00C12BC4"/>
    <w:rsid w:val="00C247B0"/>
    <w:rsid w:val="00C2620F"/>
    <w:rsid w:val="00C304DC"/>
    <w:rsid w:val="00C33F30"/>
    <w:rsid w:val="00C34F4C"/>
    <w:rsid w:val="00C602B2"/>
    <w:rsid w:val="00C645D5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3CCC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1675"/>
    <w:rsid w:val="00D103FE"/>
    <w:rsid w:val="00D10BFA"/>
    <w:rsid w:val="00D10F00"/>
    <w:rsid w:val="00D150D8"/>
    <w:rsid w:val="00D25B7F"/>
    <w:rsid w:val="00D25E33"/>
    <w:rsid w:val="00D30007"/>
    <w:rsid w:val="00D300CE"/>
    <w:rsid w:val="00D37C1A"/>
    <w:rsid w:val="00D406D6"/>
    <w:rsid w:val="00D43D3C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4E7C"/>
    <w:rsid w:val="00D95C4C"/>
    <w:rsid w:val="00DA117F"/>
    <w:rsid w:val="00DA17FB"/>
    <w:rsid w:val="00DB16A4"/>
    <w:rsid w:val="00DB7749"/>
    <w:rsid w:val="00DB7EBA"/>
    <w:rsid w:val="00DC058D"/>
    <w:rsid w:val="00DC1E08"/>
    <w:rsid w:val="00DC1E10"/>
    <w:rsid w:val="00DC2504"/>
    <w:rsid w:val="00DC311D"/>
    <w:rsid w:val="00DC525B"/>
    <w:rsid w:val="00DC7C84"/>
    <w:rsid w:val="00DC7D3A"/>
    <w:rsid w:val="00DD09D5"/>
    <w:rsid w:val="00DD231A"/>
    <w:rsid w:val="00DD2CF9"/>
    <w:rsid w:val="00DE0E89"/>
    <w:rsid w:val="00DE1124"/>
    <w:rsid w:val="00DE2554"/>
    <w:rsid w:val="00DE2882"/>
    <w:rsid w:val="00DE3DA4"/>
    <w:rsid w:val="00DE46DB"/>
    <w:rsid w:val="00DE66F3"/>
    <w:rsid w:val="00DF0865"/>
    <w:rsid w:val="00DF307B"/>
    <w:rsid w:val="00DF3A1B"/>
    <w:rsid w:val="00DF6231"/>
    <w:rsid w:val="00E01554"/>
    <w:rsid w:val="00E04EFB"/>
    <w:rsid w:val="00E072C2"/>
    <w:rsid w:val="00E10698"/>
    <w:rsid w:val="00E24673"/>
    <w:rsid w:val="00E24898"/>
    <w:rsid w:val="00E25BB7"/>
    <w:rsid w:val="00E355EE"/>
    <w:rsid w:val="00E35FB3"/>
    <w:rsid w:val="00E44C46"/>
    <w:rsid w:val="00E46C5E"/>
    <w:rsid w:val="00E47B65"/>
    <w:rsid w:val="00E517FE"/>
    <w:rsid w:val="00E615C1"/>
    <w:rsid w:val="00E65758"/>
    <w:rsid w:val="00E662CA"/>
    <w:rsid w:val="00E8076C"/>
    <w:rsid w:val="00E86E3F"/>
    <w:rsid w:val="00E87DA4"/>
    <w:rsid w:val="00E94E52"/>
    <w:rsid w:val="00EA15F6"/>
    <w:rsid w:val="00EA20E5"/>
    <w:rsid w:val="00EA2756"/>
    <w:rsid w:val="00EA3D42"/>
    <w:rsid w:val="00EA4B94"/>
    <w:rsid w:val="00EA4C25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28C4"/>
    <w:rsid w:val="00EE39ED"/>
    <w:rsid w:val="00EE4460"/>
    <w:rsid w:val="00EF2B08"/>
    <w:rsid w:val="00EF4E2B"/>
    <w:rsid w:val="00F0293A"/>
    <w:rsid w:val="00F045D1"/>
    <w:rsid w:val="00F04E9E"/>
    <w:rsid w:val="00F07352"/>
    <w:rsid w:val="00F07DEF"/>
    <w:rsid w:val="00F10CF8"/>
    <w:rsid w:val="00F10FAD"/>
    <w:rsid w:val="00F111DA"/>
    <w:rsid w:val="00F11C5C"/>
    <w:rsid w:val="00F146E3"/>
    <w:rsid w:val="00F153F4"/>
    <w:rsid w:val="00F16133"/>
    <w:rsid w:val="00F21044"/>
    <w:rsid w:val="00F22F5E"/>
    <w:rsid w:val="00F241B5"/>
    <w:rsid w:val="00F3061E"/>
    <w:rsid w:val="00F32EF4"/>
    <w:rsid w:val="00F3450A"/>
    <w:rsid w:val="00F35094"/>
    <w:rsid w:val="00F4061F"/>
    <w:rsid w:val="00F41CDF"/>
    <w:rsid w:val="00F4412A"/>
    <w:rsid w:val="00F5672C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807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98F2ABC"/>
    <w:rsid w:val="0E2CEEC1"/>
    <w:rsid w:val="105D8335"/>
    <w:rsid w:val="31CE2883"/>
    <w:rsid w:val="331488CA"/>
    <w:rsid w:val="3489406A"/>
    <w:rsid w:val="3D0CC2D8"/>
    <w:rsid w:val="3D1C6F7C"/>
    <w:rsid w:val="4152DD60"/>
    <w:rsid w:val="47A1D8F1"/>
    <w:rsid w:val="48833F5B"/>
    <w:rsid w:val="4BD09E56"/>
    <w:rsid w:val="4D932DA1"/>
    <w:rsid w:val="4FE419C8"/>
    <w:rsid w:val="5677A555"/>
    <w:rsid w:val="579623A1"/>
    <w:rsid w:val="5B988609"/>
    <w:rsid w:val="6023D9AD"/>
    <w:rsid w:val="62995ED9"/>
    <w:rsid w:val="69441547"/>
    <w:rsid w:val="7373CB0A"/>
    <w:rsid w:val="7BE9E268"/>
    <w:rsid w:val="7EC7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8571207-AD17-446B-AF37-44FE7F95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50C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 w:val="0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3357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3357A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3357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3357A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13357A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13357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0F279B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0F279B"/>
    <w:rPr>
      <w:rFonts w:ascii="Calibri" w:hAnsi="Calibri"/>
      <w:iCs w:val="0"/>
    </w:rPr>
  </w:style>
  <w:style w:type="character" w:customStyle="1" w:styleId="Heading4Char">
    <w:name w:val="Heading 4 Char"/>
    <w:basedOn w:val="DefaultParagraphFont"/>
    <w:link w:val="Heading4"/>
    <w:semiHidden/>
    <w:rsid w:val="00150C72"/>
    <w:rPr>
      <w:rFonts w:asciiTheme="majorHAnsi" w:eastAsiaTheme="majorEastAsia" w:hAnsiTheme="majorHAnsi" w:cstheme="majorBidi"/>
      <w:i/>
      <w:iCs w:val="0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1448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67069-0C7E-4E55-B1E6-651FCF06D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76</cp:revision>
  <dcterms:created xsi:type="dcterms:W3CDTF">2026-06-16T20:04:00Z</dcterms:created>
  <dcterms:modified xsi:type="dcterms:W3CDTF">2026-06-19T09:51:00Z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