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00F3D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3450A">
        <w:rPr>
          <w:rFonts w:eastAsia="Times New Roman" w:cstheme="minorHAnsi"/>
          <w:b/>
        </w:rPr>
        <w:t>70867</w:t>
      </w:r>
    </w:p>
    <w:p w14:paraId="2F6924E5" w14:textId="43A253E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3450A">
        <w:rPr>
          <w:rFonts w:eastAsia="Times New Roman" w:cstheme="minorHAnsi"/>
          <w:b/>
        </w:rPr>
        <w:t>Kathyayani Sridharan</w:t>
      </w:r>
    </w:p>
    <w:p w14:paraId="6FB9233B" w14:textId="31B0820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3450A" w:rsidRPr="00331232">
          <w:rPr>
            <w:rStyle w:val="Hyperlink"/>
            <w:rFonts w:eastAsia="Times New Roman" w:cstheme="minorHAnsi"/>
            <w:b/>
          </w:rPr>
          <w:t>https://review.jove.com/account/file-uploader?src=21614483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E05CE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3450A" w:rsidRPr="00F3450A">
        <w:rPr>
          <w:rStyle w:val="ArticleTitle"/>
          <w:rFonts w:cstheme="minorHAnsi"/>
        </w:rPr>
        <w:t xml:space="preserve">Current Operating Procedure (COP) for the Treatment of Slow-Flow Vascular Malformations with Bleomycin Electrosclerotherapy (BEST) 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068E2E" w14:textId="714C33C5" w:rsidR="00F3450A" w:rsidRPr="00F3450A" w:rsidRDefault="00F3450A" w:rsidP="00F3450A">
      <w:pPr>
        <w:rPr>
          <w:rFonts w:ascii="Calibri" w:eastAsia="Times New Roman" w:hAnsi="Calibri" w:cs="Calibri"/>
          <w:b/>
          <w:bCs/>
          <w:vertAlign w:val="superscript"/>
          <w:lang w:eastAsia="sl-SI"/>
        </w:rPr>
      </w:pP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Miha Stabuc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1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Rok Dezman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2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Tobian Muir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3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Walter A. Wohlgemuth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4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Tine Arnez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5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Or</w:t>
      </w:r>
      <w:r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i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jana Velikonja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6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Masa Omerzel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2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Barbara Lisec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2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Dimitrij Kuhelj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1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Maja Cemazar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2,7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lang w:eastAsia="sl-SI"/>
        </w:rPr>
        <w:t>, Gregor Sersa</w:t>
      </w:r>
      <w:r w:rsidRPr="00F3450A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sl-SI"/>
        </w:rPr>
        <w:t>2,8</w:t>
      </w:r>
    </w:p>
    <w:p w14:paraId="45896EA0" w14:textId="77777777" w:rsidR="00F3450A" w:rsidRPr="00441E62" w:rsidRDefault="00F3450A" w:rsidP="00F3450A">
      <w:pPr>
        <w:rPr>
          <w:rFonts w:ascii="Calibri" w:eastAsia="Times New Roman" w:hAnsi="Calibri" w:cs="Calibri"/>
          <w:lang w:eastAsia="sl-SI"/>
        </w:rPr>
      </w:pPr>
    </w:p>
    <w:p w14:paraId="4465C9F7" w14:textId="678A6EC0" w:rsidR="00F3450A" w:rsidRPr="00441E62" w:rsidRDefault="00F3450A" w:rsidP="00F3450A">
      <w:pPr>
        <w:rPr>
          <w:rFonts w:ascii="Calibri" w:eastAsia="Times New Roman" w:hAnsi="Calibri" w:cs="Calibri"/>
          <w:lang w:eastAsia="sl-SI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1</w:t>
      </w:r>
      <w:r w:rsidRPr="00C941D0">
        <w:rPr>
          <w:rFonts w:ascii="Calibri" w:eastAsia="Times New Roman" w:hAnsi="Calibri" w:cs="Calibri"/>
          <w:lang w:eastAsia="sl-SI"/>
        </w:rPr>
        <w:t>Institute of Radiology, U</w:t>
      </w:r>
      <w:r w:rsidRPr="00441E62">
        <w:rPr>
          <w:rFonts w:ascii="Calibri" w:eastAsia="Times New Roman" w:hAnsi="Calibri" w:cs="Calibri"/>
          <w:lang w:eastAsia="sl-SI"/>
        </w:rPr>
        <w:t>niversity Medical Cent</w:t>
      </w:r>
      <w:r w:rsidRPr="00C941D0">
        <w:rPr>
          <w:rFonts w:ascii="Calibri" w:eastAsia="Times New Roman" w:hAnsi="Calibri" w:cs="Calibri"/>
          <w:lang w:eastAsia="sl-SI"/>
        </w:rPr>
        <w:t>er</w:t>
      </w:r>
      <w:r w:rsidRPr="00441E62">
        <w:rPr>
          <w:rFonts w:ascii="Calibri" w:eastAsia="Times New Roman" w:hAnsi="Calibri" w:cs="Calibri"/>
          <w:lang w:eastAsia="sl-SI"/>
        </w:rPr>
        <w:t xml:space="preserve"> Ljubljana</w:t>
      </w:r>
    </w:p>
    <w:p w14:paraId="1001DA68" w14:textId="60A3D5D5" w:rsidR="00F3450A" w:rsidRPr="00441E62" w:rsidRDefault="00F3450A" w:rsidP="00F3450A">
      <w:pPr>
        <w:rPr>
          <w:rFonts w:ascii="Calibri" w:eastAsia="Times New Roman" w:hAnsi="Calibri" w:cs="Calibri"/>
          <w:lang w:eastAsia="sl-SI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2</w:t>
      </w:r>
      <w:r w:rsidRPr="00C941D0">
        <w:rPr>
          <w:rFonts w:ascii="Calibri" w:eastAsia="Times New Roman" w:hAnsi="Calibri" w:cs="Calibri"/>
          <w:lang w:eastAsia="sl-SI"/>
        </w:rPr>
        <w:t xml:space="preserve">Department of Experimental Oncology, </w:t>
      </w:r>
      <w:r w:rsidRPr="00441E62">
        <w:rPr>
          <w:rFonts w:ascii="Calibri" w:eastAsia="Times New Roman" w:hAnsi="Calibri" w:cs="Calibri"/>
          <w:lang w:eastAsia="sl-SI"/>
        </w:rPr>
        <w:t xml:space="preserve">Institute of Oncology Ljubljana </w:t>
      </w:r>
      <w:r w:rsidRPr="00441E62">
        <w:rPr>
          <w:rFonts w:ascii="Calibri" w:eastAsia="Times New Roman" w:hAnsi="Calibri" w:cs="Calibri"/>
          <w:lang w:eastAsia="sl-SI"/>
        </w:rPr>
        <w:br/>
      </w:r>
      <w:r w:rsidRPr="00C941D0">
        <w:rPr>
          <w:rFonts w:ascii="Calibri" w:eastAsia="Times New Roman" w:hAnsi="Calibri" w:cs="Calibri"/>
          <w:vertAlign w:val="superscript"/>
          <w:lang w:eastAsia="sl-SI"/>
        </w:rPr>
        <w:t>3</w:t>
      </w:r>
      <w:r w:rsidRPr="00441E62">
        <w:rPr>
          <w:rFonts w:ascii="Calibri" w:eastAsia="Times New Roman" w:hAnsi="Calibri" w:cs="Calibri"/>
          <w:lang w:eastAsia="sl-SI"/>
        </w:rPr>
        <w:t>James Cook University Hospital</w:t>
      </w:r>
    </w:p>
    <w:p w14:paraId="32247ACF" w14:textId="3F13AFCD" w:rsidR="00F3450A" w:rsidRPr="00441E62" w:rsidRDefault="00F3450A" w:rsidP="00F3450A">
      <w:pPr>
        <w:rPr>
          <w:rFonts w:ascii="Calibri" w:eastAsia="Times New Roman" w:hAnsi="Calibri" w:cs="Calibri"/>
          <w:lang w:eastAsia="sl-SI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4</w:t>
      </w:r>
      <w:r w:rsidRPr="00441E62">
        <w:rPr>
          <w:rFonts w:ascii="Calibri" w:eastAsia="Times New Roman" w:hAnsi="Calibri" w:cs="Calibri"/>
          <w:lang w:eastAsia="sl-SI"/>
        </w:rPr>
        <w:t xml:space="preserve">Martin-Luther University Halle-Wittenberg </w:t>
      </w:r>
    </w:p>
    <w:p w14:paraId="3C88256D" w14:textId="074BCD2C" w:rsidR="00F3450A" w:rsidRPr="00441E62" w:rsidRDefault="00F3450A" w:rsidP="00F3450A">
      <w:pPr>
        <w:rPr>
          <w:rFonts w:ascii="Calibri" w:eastAsia="Times New Roman" w:hAnsi="Calibri" w:cs="Calibri"/>
          <w:lang w:eastAsia="sl-SI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5</w:t>
      </w:r>
      <w:r w:rsidRPr="00C941D0">
        <w:rPr>
          <w:rFonts w:ascii="Calibri" w:eastAsia="Times New Roman" w:hAnsi="Calibri" w:cs="Calibri"/>
          <w:lang w:eastAsia="sl-SI"/>
        </w:rPr>
        <w:t>Division of Surgery, U</w:t>
      </w:r>
      <w:r w:rsidRPr="00441E62">
        <w:rPr>
          <w:rFonts w:ascii="Calibri" w:eastAsia="Times New Roman" w:hAnsi="Calibri" w:cs="Calibri"/>
          <w:lang w:eastAsia="sl-SI"/>
        </w:rPr>
        <w:t>niversity Medical Cent</w:t>
      </w:r>
      <w:r w:rsidRPr="00C941D0">
        <w:rPr>
          <w:rFonts w:ascii="Calibri" w:eastAsia="Times New Roman" w:hAnsi="Calibri" w:cs="Calibri"/>
          <w:lang w:eastAsia="sl-SI"/>
        </w:rPr>
        <w:t>er</w:t>
      </w:r>
      <w:r w:rsidRPr="00441E62">
        <w:rPr>
          <w:rFonts w:ascii="Calibri" w:eastAsia="Times New Roman" w:hAnsi="Calibri" w:cs="Calibri"/>
          <w:lang w:eastAsia="sl-SI"/>
        </w:rPr>
        <w:t xml:space="preserve"> Ljubljana</w:t>
      </w:r>
    </w:p>
    <w:p w14:paraId="4E10925A" w14:textId="7BEAA509" w:rsidR="00F3450A" w:rsidRPr="00441E62" w:rsidRDefault="00F3450A" w:rsidP="00F3450A">
      <w:pPr>
        <w:rPr>
          <w:rFonts w:ascii="Calibri" w:eastAsia="Times New Roman" w:hAnsi="Calibri" w:cs="Calibri"/>
          <w:lang w:eastAsia="sl-SI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6</w:t>
      </w:r>
      <w:r w:rsidRPr="00C941D0">
        <w:rPr>
          <w:rFonts w:ascii="Calibri" w:eastAsia="Times New Roman" w:hAnsi="Calibri" w:cs="Calibri"/>
          <w:lang w:eastAsia="sl-SI"/>
        </w:rPr>
        <w:t>Pediatric Clinics, U</w:t>
      </w:r>
      <w:r w:rsidRPr="00441E62">
        <w:rPr>
          <w:rFonts w:ascii="Calibri" w:eastAsia="Times New Roman" w:hAnsi="Calibri" w:cs="Calibri"/>
          <w:lang w:eastAsia="sl-SI"/>
        </w:rPr>
        <w:t>niversity Medical Cent</w:t>
      </w:r>
      <w:r w:rsidRPr="00C941D0">
        <w:rPr>
          <w:rFonts w:ascii="Calibri" w:eastAsia="Times New Roman" w:hAnsi="Calibri" w:cs="Calibri"/>
          <w:lang w:eastAsia="sl-SI"/>
        </w:rPr>
        <w:t>er</w:t>
      </w:r>
      <w:r w:rsidRPr="00441E62">
        <w:rPr>
          <w:rFonts w:ascii="Calibri" w:eastAsia="Times New Roman" w:hAnsi="Calibri" w:cs="Calibri"/>
          <w:lang w:eastAsia="sl-SI"/>
        </w:rPr>
        <w:t xml:space="preserve"> Ljubljana</w:t>
      </w:r>
    </w:p>
    <w:p w14:paraId="33CD999C" w14:textId="04A2CB54" w:rsidR="00D6314B" w:rsidRDefault="00F3450A" w:rsidP="00F3450A">
      <w:pPr>
        <w:outlineLvl w:val="0"/>
        <w:rPr>
          <w:rFonts w:eastAsia="Times New Roman" w:cstheme="minorHAnsi"/>
          <w:b/>
          <w:sz w:val="28"/>
          <w:szCs w:val="28"/>
        </w:rPr>
      </w:pPr>
      <w:r w:rsidRPr="00441E62">
        <w:rPr>
          <w:rFonts w:ascii="Calibri" w:eastAsia="Times New Roman" w:hAnsi="Calibri" w:cs="Calibri"/>
          <w:vertAlign w:val="superscript"/>
          <w:lang w:eastAsia="sl-SI"/>
        </w:rPr>
        <w:t>7</w:t>
      </w:r>
      <w:r w:rsidRPr="00441E62">
        <w:rPr>
          <w:rFonts w:ascii="Calibri" w:eastAsia="Times New Roman" w:hAnsi="Calibri" w:cs="Calibri"/>
          <w:lang w:eastAsia="sl-SI"/>
        </w:rPr>
        <w:t>University of Primorska</w:t>
      </w:r>
      <w:r w:rsidRPr="00441E62">
        <w:rPr>
          <w:rFonts w:ascii="Calibri" w:eastAsia="Times New Roman" w:hAnsi="Calibri" w:cs="Calibri"/>
          <w:lang w:eastAsia="sl-SI"/>
        </w:rPr>
        <w:br/>
      </w:r>
      <w:r w:rsidRPr="00441E62">
        <w:rPr>
          <w:rFonts w:ascii="Calibri" w:eastAsia="Times New Roman" w:hAnsi="Calibri" w:cs="Calibri"/>
          <w:vertAlign w:val="superscript"/>
          <w:lang w:eastAsia="sl-SI"/>
        </w:rPr>
        <w:t>8</w:t>
      </w:r>
      <w:r w:rsidRPr="00441E62">
        <w:rPr>
          <w:rFonts w:ascii="Calibri" w:eastAsia="Times New Roman" w:hAnsi="Calibri" w:cs="Calibri"/>
          <w:lang w:eastAsia="sl-SI"/>
        </w:rPr>
        <w:t>University of Ljubljana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8D99BD8" w:rsidR="00D6314B" w:rsidRPr="00B07A3B" w:rsidRDefault="0076061F" w:rsidP="004E0C5A">
      <w:pPr>
        <w:outlineLvl w:val="0"/>
        <w:rPr>
          <w:rFonts w:eastAsia="Times New Roman" w:cstheme="minorHAnsi"/>
        </w:rPr>
      </w:pPr>
      <w:r w:rsidRPr="00C941D0">
        <w:rPr>
          <w:rFonts w:ascii="Calibri" w:eastAsia="Times New Roman" w:hAnsi="Calibri" w:cs="Calibri"/>
          <w:lang w:eastAsia="sl-SI"/>
        </w:rPr>
        <w:t xml:space="preserve">Gregor Sersa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gsersa@onko-i.si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CAB50D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Miha Stabuc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miha.stabuc@kclj.si</w:t>
      </w:r>
    </w:p>
    <w:p w14:paraId="0D907BF5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Rok Dezman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rdezman@onko-i.si</w:t>
      </w:r>
      <w:r w:rsidRPr="00C941D0">
        <w:rPr>
          <w:rFonts w:ascii="Calibri" w:eastAsia="Times New Roman" w:hAnsi="Calibri" w:cs="Calibri"/>
          <w:lang w:eastAsia="sl-SI"/>
        </w:rPr>
        <w:t xml:space="preserve">, </w:t>
      </w:r>
    </w:p>
    <w:p w14:paraId="7AF01D5F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Tobian Muir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tobian.muir@nhs.net</w:t>
      </w:r>
    </w:p>
    <w:p w14:paraId="68A3CEA1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Walter A. Wohlgemuth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walter.wohlgemuth@uk-halle.de</w:t>
      </w:r>
    </w:p>
    <w:p w14:paraId="6F3ADFE9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Tine Arnez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tine.arnez@kclj.si</w:t>
      </w:r>
    </w:p>
    <w:p w14:paraId="40ACDD4A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Orjana Velikonja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  <w:t>orjana.velikonja@kclj.si</w:t>
      </w:r>
    </w:p>
    <w:p w14:paraId="42B22C3C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lastRenderedPageBreak/>
        <w:t xml:space="preserve">Masa Omerzel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momerzel@onko-i.si</w:t>
      </w:r>
    </w:p>
    <w:p w14:paraId="4857D728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Barbara Lisec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blisec@onko-i.si</w:t>
      </w:r>
    </w:p>
    <w:p w14:paraId="6CE5FFCE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Dimitrij Kuhelj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dimitrij.kuhelj@kclj.si</w:t>
      </w:r>
    </w:p>
    <w:p w14:paraId="4E937FB7" w14:textId="77777777" w:rsidR="0076061F" w:rsidRPr="00C941D0" w:rsidRDefault="0076061F" w:rsidP="0076061F">
      <w:pPr>
        <w:rPr>
          <w:rFonts w:ascii="Calibri" w:eastAsia="Times New Roman" w:hAnsi="Calibri" w:cs="Calibri"/>
          <w:lang w:eastAsia="sl-SI"/>
        </w:rPr>
      </w:pPr>
      <w:r w:rsidRPr="00C941D0">
        <w:rPr>
          <w:rFonts w:ascii="Calibri" w:eastAsia="Times New Roman" w:hAnsi="Calibri" w:cs="Calibri"/>
          <w:lang w:eastAsia="sl-SI"/>
        </w:rPr>
        <w:t xml:space="preserve">Maja Cemazar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mcemazar@onko-i.si</w:t>
      </w:r>
    </w:p>
    <w:p w14:paraId="0B976F51" w14:textId="77777777" w:rsidR="0076061F" w:rsidRDefault="0076061F" w:rsidP="0076061F">
      <w:r w:rsidRPr="00C941D0">
        <w:rPr>
          <w:rFonts w:ascii="Calibri" w:eastAsia="Times New Roman" w:hAnsi="Calibri" w:cs="Calibri"/>
          <w:lang w:eastAsia="sl-SI"/>
        </w:rPr>
        <w:t xml:space="preserve">Gregor Sersa </w:t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C941D0">
        <w:rPr>
          <w:rFonts w:ascii="Calibri" w:eastAsia="Times New Roman" w:hAnsi="Calibri" w:cs="Calibri"/>
          <w:lang w:eastAsia="sl-SI"/>
        </w:rPr>
        <w:tab/>
      </w:r>
      <w:r w:rsidRPr="00441E62">
        <w:rPr>
          <w:rFonts w:ascii="Calibri" w:hAnsi="Calibri" w:cs="Calibri"/>
        </w:rPr>
        <w:t>gsersa@onko-i.si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26AB0A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55C21">
        <w:rPr>
          <w:rFonts w:cstheme="minorHAnsi"/>
          <w:bCs/>
          <w:sz w:val="22"/>
          <w:szCs w:val="22"/>
        </w:rPr>
        <w:t>09</w:t>
      </w:r>
    </w:p>
    <w:p w14:paraId="5AAC9C6C" w14:textId="4BB9CFE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55C21">
        <w:rPr>
          <w:rFonts w:cstheme="minorHAnsi"/>
          <w:bCs/>
          <w:sz w:val="22"/>
          <w:szCs w:val="22"/>
        </w:rPr>
        <w:t>21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5219EB7D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6061F" w:rsidRPr="00441E62">
        <w:rPr>
          <w:rFonts w:ascii="Calibri" w:eastAsia="Times New Roman" w:hAnsi="Calibri" w:cs="Calibri"/>
          <w:bCs/>
          <w:kern w:val="36"/>
          <w:lang w:eastAsia="sl-SI"/>
        </w:rPr>
        <w:t>National Medical Ethics Committee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r w:rsidR="0076061F">
        <w:rPr>
          <w:rFonts w:eastAsia="Times New Roman" w:cstheme="minorHAnsi"/>
        </w:rPr>
        <w:br/>
      </w:r>
      <w:r w:rsidR="0076061F">
        <w:rPr>
          <w:rFonts w:eastAsia="Times New Roman" w:cstheme="minorHAnsi"/>
        </w:rPr>
        <w:br/>
      </w:r>
      <w:r w:rsidR="0076061F" w:rsidRPr="0076061F">
        <w:rPr>
          <w:rFonts w:eastAsia="Times New Roman" w:cstheme="minorHAnsi"/>
          <w:highlight w:val="yellow"/>
        </w:rPr>
        <w:t>(</w:t>
      </w:r>
      <w:r w:rsidR="0076061F" w:rsidRPr="0076061F">
        <w:rPr>
          <w:rFonts w:eastAsia="Times New Roman" w:cstheme="minorHAnsi"/>
          <w:b/>
          <w:bCs/>
          <w:highlight w:val="yellow"/>
        </w:rPr>
        <w:t>Authors:</w:t>
      </w:r>
      <w:r w:rsidR="0076061F" w:rsidRPr="0076061F">
        <w:rPr>
          <w:rFonts w:eastAsia="Times New Roman" w:cstheme="minorHAnsi"/>
          <w:highlight w:val="yellow"/>
        </w:rPr>
        <w:t xml:space="preserve"> Please specify the full name of the institute responsible for ethical oversight of this study.)</w:t>
      </w:r>
      <w:r w:rsidR="0076061F">
        <w:rPr>
          <w:rFonts w:eastAsia="Times New Roman" w:cstheme="minorHAnsi"/>
        </w:rPr>
        <w:t xml:space="preserve">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8E8A8EA" w:rsidR="00CE10F2" w:rsidRDefault="0013357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645E9">
        <w:rPr>
          <w:b/>
          <w:bCs/>
        </w:rPr>
        <w:t>Patient Preparation and Bleomycin Reconstitution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096D8AB" w14:textId="10FF72A1" w:rsidR="0013357A" w:rsidRPr="00037BA9" w:rsidRDefault="0013357A" w:rsidP="0013357A">
      <w:pPr>
        <w:pStyle w:val="Narration"/>
        <w:numPr>
          <w:ilvl w:val="1"/>
          <w:numId w:val="3"/>
        </w:numPr>
      </w:pPr>
      <w:r w:rsidRPr="00FA63C0">
        <w:rPr>
          <w:lang w:val="en-US"/>
        </w:rPr>
        <w:t>To begin, administer general anesthesia to prevent the discomfort caused by the electrical pulses</w:t>
      </w:r>
      <w:r w:rsidRPr="00037BA9">
        <w:t xml:space="preserve"> </w:t>
      </w:r>
      <w:r w:rsidRPr="00037BA9">
        <w:rPr>
          <w:b/>
          <w:bCs/>
        </w:rPr>
        <w:t>[1]</w:t>
      </w:r>
      <w:r w:rsidRPr="00037BA9">
        <w:t>. Apply electrocardiography</w:t>
      </w:r>
      <w:r>
        <w:t xml:space="preserve">, or ECG </w:t>
      </w:r>
      <w:r w:rsidRPr="002A439E">
        <w:rPr>
          <w:i/>
          <w:iCs/>
          <w:color w:val="EE0000"/>
        </w:rPr>
        <w:t>(E-C-G)</w:t>
      </w:r>
      <w:r w:rsidRPr="00037BA9">
        <w:t xml:space="preserve"> stickers to the axillae and the foot </w:t>
      </w:r>
      <w:r w:rsidRPr="002A439E">
        <w:rPr>
          <w:lang w:val="en-US"/>
        </w:rPr>
        <w:t>using minimal surgical tape to reduce adhesive irritation and minimize the risk of bleomycin-induced hyperpigmentation</w:t>
      </w:r>
      <w:r w:rsidRPr="00037BA9">
        <w:t xml:space="preserve"> </w:t>
      </w:r>
      <w:r w:rsidRPr="00037BA9">
        <w:rPr>
          <w:b/>
          <w:bCs/>
        </w:rPr>
        <w:t>[2]</w:t>
      </w:r>
      <w:r w:rsidRPr="00037BA9">
        <w:t>.</w:t>
      </w:r>
    </w:p>
    <w:p w14:paraId="16030DFC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WIDE: Talent preparing the patient under general anesthesia.</w:t>
      </w:r>
      <w:r>
        <w:rPr>
          <w:lang w:val="en-IN"/>
        </w:rPr>
        <w:t xml:space="preserve"> </w:t>
      </w:r>
      <w:r w:rsidRPr="00C645E9">
        <w:rPr>
          <w:highlight w:val="yellow"/>
          <w:lang w:val="en-IN"/>
        </w:rPr>
        <w:t>(</w:t>
      </w:r>
      <w:r w:rsidRPr="00C645E9">
        <w:rPr>
          <w:b/>
          <w:bCs/>
          <w:highlight w:val="yellow"/>
          <w:lang w:val="en-IN"/>
        </w:rPr>
        <w:t>Authors:</w:t>
      </w:r>
      <w:r w:rsidRPr="00C645E9">
        <w:rPr>
          <w:highlight w:val="yellow"/>
          <w:lang w:val="en-IN"/>
        </w:rPr>
        <w:t xml:space="preserve"> Could you please provide the positioning details </w:t>
      </w:r>
      <w:r>
        <w:rPr>
          <w:highlight w:val="yellow"/>
          <w:lang w:val="en-IN"/>
        </w:rPr>
        <w:t xml:space="preserve">prior to anesthesia </w:t>
      </w:r>
      <w:r w:rsidRPr="00C645E9">
        <w:rPr>
          <w:highlight w:val="yellow"/>
          <w:lang w:val="en-IN"/>
        </w:rPr>
        <w:t>of the patient for context?)</w:t>
      </w:r>
    </w:p>
    <w:p w14:paraId="0E3C4BAD" w14:textId="77777777" w:rsidR="0013357A" w:rsidRPr="00037BA9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applying electrocardiography stickers to the axillae and the foot with a low amount of surgical tape.</w:t>
      </w:r>
    </w:p>
    <w:p w14:paraId="3A2FD822" w14:textId="77777777" w:rsidR="0013357A" w:rsidRPr="00037BA9" w:rsidRDefault="0013357A" w:rsidP="0013357A">
      <w:pPr>
        <w:pStyle w:val="Narration"/>
        <w:numPr>
          <w:ilvl w:val="1"/>
          <w:numId w:val="3"/>
        </w:numPr>
      </w:pPr>
      <w:r w:rsidRPr="00037BA9">
        <w:t>Reduce the fraction of inspired oxygen</w:t>
      </w:r>
      <w:r>
        <w:t>, or FiO</w:t>
      </w:r>
      <w:r w:rsidRPr="002A439E">
        <w:rPr>
          <w:vertAlign w:val="subscript"/>
        </w:rPr>
        <w:t>2</w:t>
      </w:r>
      <w:r>
        <w:t xml:space="preserve"> </w:t>
      </w:r>
      <w:r w:rsidRPr="002A439E">
        <w:rPr>
          <w:i/>
          <w:iCs/>
          <w:color w:val="EE0000"/>
        </w:rPr>
        <w:t>(F-I-O-two)</w:t>
      </w:r>
      <w:r w:rsidRPr="002A439E">
        <w:t>,</w:t>
      </w:r>
      <w:r w:rsidRPr="00037BA9">
        <w:t xml:space="preserve"> to less than 30 percent after bleomycin administration</w:t>
      </w:r>
      <w:r>
        <w:t>, following</w:t>
      </w:r>
      <w:r w:rsidRPr="00037BA9">
        <w:t xml:space="preserve"> the anesthesiologist's </w:t>
      </w:r>
      <w:r>
        <w:t>guidelines</w:t>
      </w:r>
      <w:r w:rsidRPr="00037BA9">
        <w:t xml:space="preserve"> </w:t>
      </w:r>
      <w:r w:rsidRPr="00037BA9">
        <w:rPr>
          <w:b/>
          <w:bCs/>
        </w:rPr>
        <w:t>[1]</w:t>
      </w:r>
      <w:r w:rsidRPr="00037BA9">
        <w:t xml:space="preserve">. Use </w:t>
      </w:r>
      <w:r>
        <w:t>ECG</w:t>
      </w:r>
      <w:r w:rsidRPr="00037BA9">
        <w:t xml:space="preserve"> synchronization on the device when treating near the left chest wall</w:t>
      </w:r>
      <w:r>
        <w:t xml:space="preserve">, taking care to avoid </w:t>
      </w:r>
      <w:r w:rsidRPr="002A439E">
        <w:t>skin rubbing that promotes localized hyperpigmentation</w:t>
      </w:r>
      <w:r>
        <w:t xml:space="preserve"> </w:t>
      </w:r>
      <w:r w:rsidRPr="00037BA9">
        <w:rPr>
          <w:b/>
          <w:bCs/>
        </w:rPr>
        <w:t>[</w:t>
      </w:r>
      <w:r>
        <w:rPr>
          <w:b/>
          <w:bCs/>
        </w:rPr>
        <w:t>2</w:t>
      </w:r>
      <w:r w:rsidRPr="00037BA9">
        <w:rPr>
          <w:b/>
          <w:bCs/>
        </w:rPr>
        <w:t>]</w:t>
      </w:r>
      <w:r w:rsidRPr="00037BA9">
        <w:t>.</w:t>
      </w:r>
    </w:p>
    <w:p w14:paraId="5883513D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adjusting the fraction of inspired oxygen after bleomycin administration.</w:t>
      </w:r>
    </w:p>
    <w:p w14:paraId="40D0768A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using electrocardiography synchronization on the device.</w:t>
      </w:r>
      <w:r>
        <w:rPr>
          <w:lang w:val="en-IN"/>
        </w:rPr>
        <w:t xml:space="preserve"> </w:t>
      </w:r>
      <w:r w:rsidRPr="007743A7">
        <w:rPr>
          <w:highlight w:val="yellow"/>
          <w:lang w:val="en-IN"/>
        </w:rPr>
        <w:t>(</w:t>
      </w:r>
      <w:r w:rsidRPr="007743A7">
        <w:rPr>
          <w:b/>
          <w:bCs/>
          <w:highlight w:val="yellow"/>
          <w:lang w:val="en-IN"/>
        </w:rPr>
        <w:t>Authors:</w:t>
      </w:r>
      <w:r w:rsidRPr="007743A7">
        <w:rPr>
          <w:highlight w:val="yellow"/>
          <w:lang w:val="en-IN"/>
        </w:rPr>
        <w:t xml:space="preserve"> Please specify if ECG synchronization is better visualized as screen-capture shot. </w:t>
      </w:r>
      <w:r w:rsidRPr="007743A7">
        <w:rPr>
          <w:highlight w:val="yellow"/>
          <w:lang w:val="en-IN"/>
        </w:rPr>
        <w:lastRenderedPageBreak/>
        <w:t>If yes, we will remove the talent shot and modify this to SCREEN shot.)</w:t>
      </w:r>
    </w:p>
    <w:p w14:paraId="18605CC2" w14:textId="77777777" w:rsidR="0013357A" w:rsidRPr="00037BA9" w:rsidRDefault="0013357A" w:rsidP="0013357A">
      <w:pPr>
        <w:pStyle w:val="Narration"/>
        <w:numPr>
          <w:ilvl w:val="1"/>
          <w:numId w:val="3"/>
        </w:numPr>
      </w:pPr>
      <w:r w:rsidRPr="00037BA9">
        <w:t xml:space="preserve">Reconstitute bleomycin to 1000 international units per milliliter in 0.9 percent sodium chloride </w:t>
      </w:r>
      <w:r w:rsidRPr="00037BA9">
        <w:rPr>
          <w:b/>
          <w:bCs/>
        </w:rPr>
        <w:t>[1]</w:t>
      </w:r>
      <w:r w:rsidRPr="00037BA9">
        <w:t xml:space="preserve">. For fluoroscopy-guided delivery, dilute 1 part bleomycin with 3 parts contrast </w:t>
      </w:r>
      <w:proofErr w:type="gramStart"/>
      <w:r w:rsidRPr="00037BA9">
        <w:t>medium</w:t>
      </w:r>
      <w:proofErr w:type="gramEnd"/>
      <w:r w:rsidRPr="00037BA9">
        <w:t xml:space="preserve"> to </w:t>
      </w:r>
      <w:r>
        <w:t xml:space="preserve">achieve </w:t>
      </w:r>
      <w:r w:rsidRPr="00037BA9">
        <w:t xml:space="preserve">a final bleomycin concentration of 250 international units per milliliter </w:t>
      </w:r>
      <w:r w:rsidRPr="00037BA9">
        <w:rPr>
          <w:b/>
          <w:bCs/>
        </w:rPr>
        <w:t>[2]</w:t>
      </w:r>
      <w:r w:rsidRPr="00037BA9">
        <w:t>.</w:t>
      </w:r>
      <w:r>
        <w:t xml:space="preserve"> Determine the dose </w:t>
      </w:r>
      <w:r w:rsidRPr="005C0D74">
        <w:rPr>
          <w:b/>
          <w:bCs/>
        </w:rPr>
        <w:t>[3]</w:t>
      </w:r>
      <w:r>
        <w:t xml:space="preserve"> based on lesion diameter </w:t>
      </w:r>
      <w:r w:rsidRPr="005C0D74">
        <w:rPr>
          <w:b/>
          <w:bCs/>
        </w:rPr>
        <w:t>[4]</w:t>
      </w:r>
      <w:r>
        <w:t>.</w:t>
      </w:r>
    </w:p>
    <w:p w14:paraId="43D34309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reconstituting bleomycin in 0.9 percent sodium chloride.</w:t>
      </w:r>
    </w:p>
    <w:p w14:paraId="1ABF91D4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diluting bleomycin with contrast medium.</w:t>
      </w:r>
    </w:p>
    <w:p w14:paraId="424A3886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calculating the dose.</w:t>
      </w:r>
    </w:p>
    <w:p w14:paraId="34674399" w14:textId="77777777" w:rsidR="0013357A" w:rsidRDefault="0013357A" w:rsidP="0013357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78991307" w14:textId="77777777" w:rsidR="0013357A" w:rsidRPr="007743A7" w:rsidRDefault="0013357A" w:rsidP="0013357A">
      <w:pPr>
        <w:pStyle w:val="ShotDescription"/>
        <w:ind w:firstLine="0"/>
        <w:rPr>
          <w:b/>
          <w:bCs/>
          <w:lang w:val="en-IN"/>
        </w:rPr>
      </w:pPr>
      <w:r w:rsidRPr="007743A7">
        <w:rPr>
          <w:b/>
          <w:bCs/>
          <w:lang w:val="en-IN"/>
        </w:rPr>
        <w:t xml:space="preserve">Optimal Bleomycin </w:t>
      </w:r>
      <w:r>
        <w:rPr>
          <w:b/>
          <w:bCs/>
          <w:lang w:val="en-IN"/>
        </w:rPr>
        <w:t>Dose Based on Lesion Diameter</w:t>
      </w:r>
    </w:p>
    <w:p w14:paraId="237BFA91" w14:textId="77777777" w:rsidR="0013357A" w:rsidRDefault="0013357A" w:rsidP="0013357A">
      <w:pPr>
        <w:pStyle w:val="ShotDescription"/>
        <w:ind w:firstLine="0"/>
        <w:rPr>
          <w:lang w:val="en-IN"/>
        </w:rPr>
      </w:pPr>
      <w:r w:rsidRPr="00DB7FAC">
        <w:rPr>
          <w:b/>
          <w:bCs/>
          <w:lang w:val="en-IN"/>
        </w:rPr>
        <w:t>Dose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DB7FAC">
        <w:rPr>
          <w:b/>
          <w:bCs/>
          <w:lang w:val="en-IN"/>
        </w:rPr>
        <w:t>Lesion Diameter</w:t>
      </w:r>
    </w:p>
    <w:p w14:paraId="66484C70" w14:textId="77777777" w:rsidR="0013357A" w:rsidRDefault="0013357A" w:rsidP="0013357A">
      <w:pPr>
        <w:pStyle w:val="ShotDescription"/>
        <w:ind w:firstLine="0"/>
        <w:rPr>
          <w:lang w:val="en-IN"/>
        </w:rPr>
      </w:pPr>
      <w:r>
        <w:rPr>
          <w:lang w:val="en-IN"/>
        </w:rPr>
        <w:t>Upto 500 IU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&lt;1 cm</w:t>
      </w:r>
    </w:p>
    <w:p w14:paraId="7EA954A0" w14:textId="77777777" w:rsidR="0013357A" w:rsidRDefault="0013357A" w:rsidP="0013357A">
      <w:pPr>
        <w:pStyle w:val="ShotDescription"/>
        <w:ind w:firstLine="0"/>
        <w:rPr>
          <w:lang w:val="en-IN"/>
        </w:rPr>
      </w:pPr>
      <w:r>
        <w:rPr>
          <w:lang w:val="en-IN"/>
        </w:rPr>
        <w:t>500–1000 IU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1–3 cm</w:t>
      </w:r>
    </w:p>
    <w:p w14:paraId="41208C90" w14:textId="77777777" w:rsidR="0013357A" w:rsidRDefault="0013357A" w:rsidP="0013357A">
      <w:pPr>
        <w:pStyle w:val="ShotDescription"/>
        <w:ind w:firstLine="0"/>
        <w:rPr>
          <w:lang w:val="en-IN"/>
        </w:rPr>
      </w:pPr>
      <w:r>
        <w:rPr>
          <w:lang w:val="en-IN"/>
        </w:rPr>
        <w:t>1000–2000 IU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3–5 cm</w:t>
      </w:r>
    </w:p>
    <w:p w14:paraId="18BD55B1" w14:textId="77777777" w:rsidR="0013357A" w:rsidRDefault="0013357A" w:rsidP="0013357A">
      <w:pPr>
        <w:pStyle w:val="ShotDescription"/>
        <w:ind w:firstLine="0"/>
        <w:rPr>
          <w:lang w:val="en-IN"/>
        </w:rPr>
      </w:pPr>
      <w:r>
        <w:rPr>
          <w:lang w:val="en-IN"/>
        </w:rPr>
        <w:t>2000–10000 IU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&gt;5 cm</w:t>
      </w:r>
    </w:p>
    <w:p w14:paraId="328D37ED" w14:textId="77777777" w:rsidR="0013357A" w:rsidRDefault="0013357A" w:rsidP="0013357A">
      <w:pPr>
        <w:pStyle w:val="ShotDescription"/>
        <w:numPr>
          <w:ilvl w:val="0"/>
          <w:numId w:val="45"/>
        </w:numPr>
        <w:rPr>
          <w:rFonts w:eastAsia="Times New Roman"/>
          <w:lang w:eastAsia="sl-SI"/>
        </w:rPr>
      </w:pPr>
      <w:r w:rsidRPr="00441E62">
        <w:rPr>
          <w:rFonts w:eastAsia="Times New Roman"/>
          <w:lang w:eastAsia="sl-SI"/>
        </w:rPr>
        <w:t xml:space="preserve">Do not exceed 10,000 IU/session </w:t>
      </w:r>
      <w:r>
        <w:rPr>
          <w:rFonts w:eastAsia="Times New Roman"/>
          <w:lang w:eastAsia="sl-SI"/>
        </w:rPr>
        <w:t xml:space="preserve">for </w:t>
      </w:r>
      <w:r w:rsidRPr="00441E62">
        <w:rPr>
          <w:rFonts w:eastAsia="Times New Roman"/>
          <w:lang w:eastAsia="sl-SI"/>
        </w:rPr>
        <w:t xml:space="preserve">adults or 200 IU/kg </w:t>
      </w:r>
      <w:r>
        <w:rPr>
          <w:rFonts w:eastAsia="Times New Roman"/>
          <w:lang w:eastAsia="sl-SI"/>
        </w:rPr>
        <w:t xml:space="preserve">for </w:t>
      </w:r>
      <w:r w:rsidRPr="00441E62">
        <w:rPr>
          <w:rFonts w:eastAsia="Times New Roman"/>
          <w:lang w:eastAsia="sl-SI"/>
        </w:rPr>
        <w:t>children.</w:t>
      </w:r>
      <w:r w:rsidRPr="00C941D0">
        <w:rPr>
          <w:rFonts w:eastAsia="Times New Roman"/>
          <w:lang w:eastAsia="sl-SI"/>
        </w:rPr>
        <w:t xml:space="preserve"> </w:t>
      </w:r>
    </w:p>
    <w:p w14:paraId="24C6B477" w14:textId="6EA743A8" w:rsidR="00125924" w:rsidRPr="00B07A3B" w:rsidRDefault="0013357A" w:rsidP="0013357A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</w:rPr>
      </w:pPr>
      <w:r w:rsidRPr="00441E62">
        <w:rPr>
          <w:rFonts w:ascii="Calibri" w:eastAsia="Times New Roman" w:hAnsi="Calibri" w:cs="Calibri"/>
          <w:lang w:eastAsia="sl-SI"/>
        </w:rPr>
        <w:t xml:space="preserve">Lifetime dose: ≤100,000 IU </w:t>
      </w:r>
      <w:r>
        <w:rPr>
          <w:rFonts w:eastAsia="Times New Roman"/>
          <w:lang w:eastAsia="sl-SI"/>
        </w:rPr>
        <w:t xml:space="preserve">for </w:t>
      </w:r>
      <w:r w:rsidRPr="00441E62">
        <w:rPr>
          <w:rFonts w:ascii="Calibri" w:eastAsia="Times New Roman" w:hAnsi="Calibri" w:cs="Calibri"/>
          <w:lang w:eastAsia="sl-SI"/>
        </w:rPr>
        <w:t>adults ≤1300 IU/kg</w:t>
      </w:r>
      <w:r>
        <w:rPr>
          <w:rFonts w:eastAsia="Times New Roman"/>
          <w:lang w:eastAsia="sl-SI"/>
        </w:rPr>
        <w:t xml:space="preserve"> for</w:t>
      </w:r>
      <w:r w:rsidRPr="00441E62">
        <w:rPr>
          <w:rFonts w:ascii="Calibri" w:eastAsia="Times New Roman" w:hAnsi="Calibri" w:cs="Calibri"/>
          <w:lang w:eastAsia="sl-SI"/>
        </w:rPr>
        <w:t xml:space="preserve"> children.</w:t>
      </w:r>
    </w:p>
    <w:p w14:paraId="1F99A483" w14:textId="02E3EA81" w:rsidR="00CE10F2" w:rsidRDefault="000F279B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C645E9">
        <w:rPr>
          <w:b/>
          <w:bCs/>
        </w:rPr>
        <w:t>Intralesional Injection, Electroporation and Post-operative Care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A20BD61" w14:textId="16421763" w:rsidR="000F279B" w:rsidRDefault="000F279B" w:rsidP="000F279B">
      <w:pPr>
        <w:pStyle w:val="TemplateNarration"/>
        <w:numPr>
          <w:ilvl w:val="1"/>
          <w:numId w:val="3"/>
        </w:numPr>
      </w:pPr>
      <w:r>
        <w:rPr>
          <w:color w:val="7030A0"/>
        </w:rPr>
        <w:t>To establish access, i</w:t>
      </w:r>
      <w:r w:rsidRPr="008321B7">
        <w:rPr>
          <w:color w:val="7030A0"/>
        </w:rPr>
        <w:t>nsert needles 1 to 3</w:t>
      </w:r>
      <w:r w:rsidRPr="008321B7">
        <w:rPr>
          <w:b/>
          <w:bCs/>
          <w:color w:val="7030A0"/>
        </w:rPr>
        <w:t xml:space="preserve"> </w:t>
      </w:r>
      <w:r w:rsidRPr="008321B7">
        <w:rPr>
          <w:color w:val="7030A0"/>
        </w:rPr>
        <w:t xml:space="preserve">centimeters deep into all malformation compartments using a linear row or hexagonal configuration </w:t>
      </w:r>
      <w:r>
        <w:rPr>
          <w:color w:val="7030A0"/>
        </w:rPr>
        <w:t>depending on</w:t>
      </w:r>
      <w:r w:rsidRPr="008321B7">
        <w:rPr>
          <w:color w:val="7030A0"/>
        </w:rPr>
        <w:t xml:space="preserve"> lesion size </w:t>
      </w:r>
      <w:r w:rsidRPr="008321B7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8321B7">
        <w:rPr>
          <w:b/>
          <w:bCs/>
          <w:color w:val="7030A0"/>
        </w:rPr>
        <w:t>]</w:t>
      </w:r>
      <w:r w:rsidRPr="00037BA9">
        <w:t>.</w:t>
      </w:r>
      <w:r>
        <w:t xml:space="preserve"> </w:t>
      </w:r>
    </w:p>
    <w:p w14:paraId="050E2E8C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determining the bleomycin dose based on the longest lesion diameter.</w:t>
      </w:r>
    </w:p>
    <w:p w14:paraId="0C1C7173" w14:textId="77777777" w:rsidR="000F279B" w:rsidRPr="00037BA9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inserting needles into the compartments of the malformation.</w:t>
      </w:r>
    </w:p>
    <w:p w14:paraId="3A391248" w14:textId="77777777" w:rsidR="000F279B" w:rsidRPr="00037BA9" w:rsidRDefault="000F279B" w:rsidP="000F279B">
      <w:pPr>
        <w:pStyle w:val="Narration"/>
        <w:numPr>
          <w:ilvl w:val="1"/>
          <w:numId w:val="3"/>
        </w:numPr>
      </w:pPr>
      <w:r w:rsidRPr="008321B7">
        <w:t xml:space="preserve">Confirm the intralesional position by contrast opacification to visualize with ultrasound imaging </w:t>
      </w:r>
      <w:r w:rsidRPr="008321B7">
        <w:rPr>
          <w:b/>
          <w:bCs/>
        </w:rPr>
        <w:t>[1]</w:t>
      </w:r>
      <w:r w:rsidRPr="008321B7">
        <w:t xml:space="preserve">. Evaluate the needle position, outflow, and compartments of the lesion, and estimate the overall volume </w:t>
      </w:r>
      <w:r w:rsidRPr="008321B7">
        <w:rPr>
          <w:b/>
          <w:bCs/>
        </w:rPr>
        <w:t>[2]</w:t>
      </w:r>
      <w:r w:rsidRPr="008321B7">
        <w:t xml:space="preserve">. Slowly inject the diluted bleomycin manually, ensuring filling of all compartments </w:t>
      </w:r>
      <w:r w:rsidRPr="008321B7">
        <w:rPr>
          <w:b/>
          <w:bCs/>
        </w:rPr>
        <w:t>[3]</w:t>
      </w:r>
      <w:r w:rsidRPr="008321B7">
        <w:t>.</w:t>
      </w:r>
    </w:p>
    <w:p w14:paraId="3A7F3544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confirming the intralesional needle position with contrast.</w:t>
      </w:r>
      <w:r>
        <w:rPr>
          <w:lang w:val="en-IN"/>
        </w:rPr>
        <w:t xml:space="preserve"> </w:t>
      </w:r>
      <w:r w:rsidRPr="008321B7">
        <w:rPr>
          <w:highlight w:val="yellow"/>
          <w:lang w:val="en-IN"/>
        </w:rPr>
        <w:t>(</w:t>
      </w:r>
      <w:r w:rsidRPr="008321B7">
        <w:rPr>
          <w:b/>
          <w:bCs/>
          <w:highlight w:val="yellow"/>
          <w:lang w:val="en-IN"/>
        </w:rPr>
        <w:t>Authors:</w:t>
      </w:r>
      <w:r w:rsidRPr="008321B7">
        <w:rPr>
          <w:highlight w:val="yellow"/>
          <w:lang w:val="en-IN"/>
        </w:rPr>
        <w:t xml:space="preserve"> Could you please specify if th</w:t>
      </w:r>
      <w:r>
        <w:rPr>
          <w:highlight w:val="yellow"/>
          <w:lang w:val="en-IN"/>
        </w:rPr>
        <w:t>ese 3 shots</w:t>
      </w:r>
      <w:r w:rsidRPr="008321B7">
        <w:rPr>
          <w:highlight w:val="yellow"/>
          <w:lang w:val="en-IN"/>
        </w:rPr>
        <w:t xml:space="preserve"> will be visualized on SCREEN or can be filmed by the </w:t>
      </w:r>
      <w:r>
        <w:rPr>
          <w:highlight w:val="yellow"/>
          <w:lang w:val="en-IN"/>
        </w:rPr>
        <w:t>camera</w:t>
      </w:r>
      <w:r w:rsidRPr="008321B7">
        <w:rPr>
          <w:highlight w:val="yellow"/>
          <w:lang w:val="en-IN"/>
        </w:rPr>
        <w:t>? If yes, we will modify these shots to SCREEN capture shots.</w:t>
      </w:r>
      <w:r>
        <w:rPr>
          <w:highlight w:val="yellow"/>
          <w:lang w:val="en-IN"/>
        </w:rPr>
        <w:t xml:space="preserve"> Additionally, please help us identify such SCREEN shots wherever </w:t>
      </w:r>
      <w:r>
        <w:rPr>
          <w:highlight w:val="yellow"/>
          <w:lang w:val="en-IN"/>
        </w:rPr>
        <w:lastRenderedPageBreak/>
        <w:t>applicable.</w:t>
      </w:r>
      <w:r w:rsidRPr="008321B7">
        <w:rPr>
          <w:highlight w:val="yellow"/>
          <w:lang w:val="en-IN"/>
        </w:rPr>
        <w:t>)</w:t>
      </w:r>
    </w:p>
    <w:p w14:paraId="3D2B34C4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evaluating the lesion compartments and needle position with ultrasound contrast imaging.</w:t>
      </w:r>
    </w:p>
    <w:p w14:paraId="3D940C7C" w14:textId="77777777" w:rsidR="000F279B" w:rsidRPr="00037BA9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manually injecting the diluted bleomycin.</w:t>
      </w:r>
    </w:p>
    <w:p w14:paraId="73AFBD3F" w14:textId="77777777" w:rsidR="000F279B" w:rsidRPr="00037BA9" w:rsidRDefault="000F279B" w:rsidP="000F279B">
      <w:pPr>
        <w:pStyle w:val="Narration"/>
        <w:numPr>
          <w:ilvl w:val="1"/>
          <w:numId w:val="3"/>
        </w:numPr>
      </w:pPr>
      <w:r w:rsidRPr="00037BA9">
        <w:t xml:space="preserve">For macrocystic lymphatic lesions, aspirate cysts with a syringe before injection </w:t>
      </w:r>
      <w:r w:rsidRPr="00037BA9">
        <w:rPr>
          <w:b/>
          <w:bCs/>
        </w:rPr>
        <w:t>[1]</w:t>
      </w:r>
      <w:r w:rsidRPr="00037BA9">
        <w:t xml:space="preserve">. </w:t>
      </w:r>
      <w:r>
        <w:t xml:space="preserve">For electroporation, select an electrode </w:t>
      </w:r>
      <w:r w:rsidRPr="004C1E52">
        <w:rPr>
          <w:b/>
          <w:bCs/>
        </w:rPr>
        <w:t>[2]</w:t>
      </w:r>
      <w:r>
        <w:t xml:space="preserve"> based on lesion size and depth </w:t>
      </w:r>
      <w:r w:rsidRPr="004C1E52">
        <w:rPr>
          <w:b/>
          <w:bCs/>
        </w:rPr>
        <w:t>[3]</w:t>
      </w:r>
      <w:r>
        <w:t>.</w:t>
      </w:r>
    </w:p>
    <w:p w14:paraId="37FC0FAD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aspirating cysts with a syringe.</w:t>
      </w:r>
      <w:r>
        <w:rPr>
          <w:lang w:val="en-IN"/>
        </w:rPr>
        <w:t xml:space="preserve"> </w:t>
      </w:r>
      <w:r w:rsidRPr="004C1E52">
        <w:rPr>
          <w:highlight w:val="yellow"/>
          <w:lang w:val="en-IN"/>
        </w:rPr>
        <w:t>(</w:t>
      </w:r>
      <w:r w:rsidRPr="004C1E52">
        <w:rPr>
          <w:b/>
          <w:bCs/>
          <w:highlight w:val="yellow"/>
          <w:lang w:val="en-IN"/>
        </w:rPr>
        <w:t>Authors:</w:t>
      </w:r>
      <w:r w:rsidRPr="004C1E52">
        <w:rPr>
          <w:highlight w:val="yellow"/>
          <w:lang w:val="en-IN"/>
        </w:rPr>
        <w:t xml:space="preserve"> Please specify if this is an optional step or can be shown? If it is optional, we can omit it.)</w:t>
      </w:r>
    </w:p>
    <w:p w14:paraId="5BF22801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 xml:space="preserve">Talent </w:t>
      </w:r>
      <w:r>
        <w:rPr>
          <w:lang w:val="en-IN"/>
        </w:rPr>
        <w:t>selecting a specific</w:t>
      </w:r>
      <w:r w:rsidRPr="00037BA9">
        <w:rPr>
          <w:lang w:val="en-IN"/>
        </w:rPr>
        <w:t xml:space="preserve"> electrode.</w:t>
      </w:r>
    </w:p>
    <w:p w14:paraId="73F58521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2D0129DE" w14:textId="77777777" w:rsidR="000F279B" w:rsidRPr="008C628C" w:rsidRDefault="000F279B" w:rsidP="000F279B">
      <w:pPr>
        <w:pStyle w:val="ShotDescription"/>
        <w:ind w:firstLine="0"/>
        <w:rPr>
          <w:b/>
          <w:bCs/>
          <w:lang w:val="en-IN"/>
        </w:rPr>
      </w:pPr>
      <w:r w:rsidRPr="008C628C">
        <w:rPr>
          <w:b/>
          <w:bCs/>
          <w:lang w:val="en-IN"/>
        </w:rPr>
        <w:t>For Superficial Lesions</w:t>
      </w:r>
    </w:p>
    <w:p w14:paraId="20AFEC43" w14:textId="77777777" w:rsidR="000F279B" w:rsidRDefault="000F279B" w:rsidP="000F279B">
      <w:pPr>
        <w:pStyle w:val="ShotDescription"/>
        <w:ind w:firstLine="0"/>
        <w:rPr>
          <w:lang w:val="en-IN"/>
        </w:rPr>
      </w:pPr>
      <w:r>
        <w:rPr>
          <w:lang w:val="en-IN"/>
        </w:rPr>
        <w:t>Electrode Geometry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Recommended Voltage </w:t>
      </w:r>
    </w:p>
    <w:p w14:paraId="18078C2D" w14:textId="77777777" w:rsidR="000F279B" w:rsidRDefault="000F279B" w:rsidP="000F279B">
      <w:pPr>
        <w:pStyle w:val="ShotDescription"/>
        <w:numPr>
          <w:ilvl w:val="0"/>
          <w:numId w:val="46"/>
        </w:numPr>
        <w:ind w:left="2058" w:hanging="357"/>
        <w:rPr>
          <w:lang w:val="en-IN"/>
        </w:rPr>
      </w:pPr>
      <w:r>
        <w:rPr>
          <w:lang w:val="en-IN"/>
        </w:rPr>
        <w:t xml:space="preserve">Finger, Linear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400 V</w:t>
      </w:r>
    </w:p>
    <w:p w14:paraId="749958E9" w14:textId="77777777" w:rsidR="000F279B" w:rsidRDefault="000F279B" w:rsidP="000F279B">
      <w:pPr>
        <w:pStyle w:val="ShotDescription"/>
        <w:numPr>
          <w:ilvl w:val="0"/>
          <w:numId w:val="47"/>
        </w:numPr>
        <w:ind w:left="2058" w:hanging="357"/>
        <w:rPr>
          <w:lang w:val="en-IN"/>
        </w:rPr>
      </w:pPr>
      <w:r>
        <w:rPr>
          <w:lang w:val="en-IN"/>
        </w:rPr>
        <w:t>Hexagonal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730 V</w:t>
      </w:r>
    </w:p>
    <w:p w14:paraId="39F4D62F" w14:textId="77777777" w:rsidR="000F279B" w:rsidRPr="008C628C" w:rsidRDefault="000F279B" w:rsidP="000F279B">
      <w:pPr>
        <w:pStyle w:val="ShotDescription"/>
        <w:ind w:firstLine="0"/>
        <w:rPr>
          <w:b/>
          <w:bCs/>
          <w:lang w:val="en-IN"/>
        </w:rPr>
      </w:pPr>
      <w:r w:rsidRPr="008C628C">
        <w:rPr>
          <w:b/>
          <w:bCs/>
          <w:lang w:val="en-IN"/>
        </w:rPr>
        <w:t>For Deeper and Larger Lesions</w:t>
      </w:r>
    </w:p>
    <w:p w14:paraId="00C9A684" w14:textId="77777777" w:rsidR="000F279B" w:rsidRPr="008C628C" w:rsidRDefault="000F279B" w:rsidP="000F279B">
      <w:pPr>
        <w:pStyle w:val="ShotDescription"/>
        <w:numPr>
          <w:ilvl w:val="0"/>
          <w:numId w:val="47"/>
        </w:numPr>
        <w:ind w:left="2058" w:hanging="357"/>
        <w:rPr>
          <w:lang w:val="en-IN"/>
        </w:rPr>
      </w:pPr>
      <w:r>
        <w:rPr>
          <w:rFonts w:eastAsia="Times New Roman"/>
          <w:lang w:eastAsia="sl-SI"/>
        </w:rPr>
        <w:t>L</w:t>
      </w:r>
      <w:r w:rsidRPr="00441E62">
        <w:rPr>
          <w:rFonts w:eastAsia="Times New Roman"/>
          <w:lang w:eastAsia="sl-SI"/>
        </w:rPr>
        <w:t xml:space="preserve">ong needle electrodes </w:t>
      </w:r>
      <w:r>
        <w:rPr>
          <w:rFonts w:eastAsia="Times New Roman"/>
          <w:lang w:eastAsia="sl-SI"/>
        </w:rPr>
        <w:t>arranged in t</w:t>
      </w:r>
      <w:r w:rsidRPr="00441E62">
        <w:rPr>
          <w:rFonts w:eastAsia="Times New Roman"/>
          <w:lang w:eastAsia="sl-SI"/>
        </w:rPr>
        <w:t xml:space="preserve">riangular or quadratic geometry </w:t>
      </w:r>
      <w:r>
        <w:rPr>
          <w:rFonts w:eastAsia="Times New Roman"/>
          <w:lang w:eastAsia="sl-SI"/>
        </w:rPr>
        <w:t xml:space="preserve">with a spacing of </w:t>
      </w:r>
      <w:r w:rsidRPr="00441E62">
        <w:rPr>
          <w:rFonts w:eastAsia="Times New Roman"/>
          <w:lang w:eastAsia="sl-SI"/>
        </w:rPr>
        <w:t>≤3 cm</w:t>
      </w:r>
      <w:r>
        <w:rPr>
          <w:rFonts w:eastAsia="Times New Roman"/>
          <w:lang w:eastAsia="sl-SI"/>
        </w:rPr>
        <w:t xml:space="preserve"> and field of </w:t>
      </w:r>
      <w:r w:rsidRPr="00441E62">
        <w:rPr>
          <w:rFonts w:eastAsia="Times New Roman"/>
          <w:lang w:eastAsia="sl-SI"/>
        </w:rPr>
        <w:t>≤1000 V/cm</w:t>
      </w:r>
    </w:p>
    <w:p w14:paraId="5305B679" w14:textId="77777777" w:rsidR="000F279B" w:rsidRPr="00406681" w:rsidRDefault="000F279B" w:rsidP="000F279B">
      <w:pPr>
        <w:pStyle w:val="ShotDescription"/>
        <w:numPr>
          <w:ilvl w:val="0"/>
          <w:numId w:val="47"/>
        </w:numPr>
        <w:ind w:left="2058" w:hanging="357"/>
        <w:rPr>
          <w:lang w:val="en-IN"/>
        </w:rPr>
      </w:pPr>
      <w:r>
        <w:rPr>
          <w:lang w:val="en-IN"/>
        </w:rPr>
        <w:t xml:space="preserve">Single bipolar electrode with a recommended voltage of </w:t>
      </w:r>
      <w:r w:rsidRPr="008C628C">
        <w:rPr>
          <w:lang w:val="en-IN"/>
        </w:rPr>
        <w:t>≤1000 V</w:t>
      </w:r>
      <w:r w:rsidRPr="00406681">
        <w:rPr>
          <w:rFonts w:eastAsia="Times New Roman"/>
          <w:lang w:eastAsia="sl-SI"/>
        </w:rPr>
        <w:tab/>
      </w:r>
      <w:r w:rsidRPr="00406681">
        <w:rPr>
          <w:rFonts w:eastAsia="Times New Roman"/>
          <w:lang w:eastAsia="sl-SI"/>
        </w:rPr>
        <w:tab/>
      </w:r>
      <w:r w:rsidRPr="00406681">
        <w:rPr>
          <w:rFonts w:eastAsia="Times New Roman"/>
          <w:lang w:eastAsia="sl-SI"/>
        </w:rPr>
        <w:tab/>
      </w:r>
      <w:r w:rsidRPr="00406681">
        <w:rPr>
          <w:rFonts w:eastAsia="Times New Roman"/>
          <w:lang w:eastAsia="sl-SI"/>
        </w:rPr>
        <w:tab/>
        <w:t xml:space="preserve"> </w:t>
      </w:r>
      <w:r w:rsidRPr="00406681">
        <w:rPr>
          <w:lang w:val="en-IN"/>
        </w:rPr>
        <w:tab/>
      </w:r>
    </w:p>
    <w:p w14:paraId="1D36135B" w14:textId="77777777" w:rsidR="000F279B" w:rsidRPr="00037BA9" w:rsidRDefault="000F279B" w:rsidP="000F279B">
      <w:pPr>
        <w:pStyle w:val="Narration"/>
        <w:numPr>
          <w:ilvl w:val="1"/>
          <w:numId w:val="3"/>
        </w:numPr>
      </w:pPr>
      <w:r w:rsidRPr="007743A7">
        <w:rPr>
          <w:lang w:val="en-US"/>
        </w:rPr>
        <w:t>Start delivering pulses immediately within 1 to 3 minutes after the intralesional bleomycin injection, avoiding overlapping treatment zones to prevent irreversible electroporation, necrosis, and hyperpigmentation</w:t>
      </w:r>
      <w:r w:rsidRPr="00037BA9">
        <w:t xml:space="preserve"> </w:t>
      </w:r>
      <w:r w:rsidRPr="00037BA9">
        <w:rPr>
          <w:b/>
          <w:bCs/>
        </w:rPr>
        <w:t>[</w:t>
      </w:r>
      <w:r>
        <w:rPr>
          <w:b/>
          <w:bCs/>
        </w:rPr>
        <w:t>1</w:t>
      </w:r>
      <w:r w:rsidRPr="00037BA9">
        <w:rPr>
          <w:b/>
          <w:bCs/>
        </w:rPr>
        <w:t>]</w:t>
      </w:r>
      <w:r w:rsidRPr="00037BA9">
        <w:t>.</w:t>
      </w:r>
    </w:p>
    <w:p w14:paraId="3E914F5E" w14:textId="77777777" w:rsidR="000F279B" w:rsidRPr="007743A7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delivering pulses after the intralesional bleomycin injection.</w:t>
      </w:r>
      <w:r>
        <w:rPr>
          <w:lang w:val="en-IN"/>
        </w:rPr>
        <w:t xml:space="preserve"> </w:t>
      </w:r>
      <w:r w:rsidRPr="00305231">
        <w:rPr>
          <w:highlight w:val="yellow"/>
          <w:lang w:val="en-IN"/>
        </w:rPr>
        <w:t>(</w:t>
      </w:r>
      <w:r w:rsidRPr="00305231">
        <w:rPr>
          <w:b/>
          <w:bCs/>
          <w:highlight w:val="yellow"/>
          <w:lang w:val="en-IN"/>
        </w:rPr>
        <w:t>Authors:</w:t>
      </w:r>
      <w:r w:rsidRPr="00305231">
        <w:rPr>
          <w:highlight w:val="yellow"/>
          <w:lang w:val="en-IN"/>
        </w:rPr>
        <w:t xml:space="preserve"> Please specify the number of pulse applications tahts hall be demonstrated.)</w:t>
      </w:r>
    </w:p>
    <w:p w14:paraId="679EA3A9" w14:textId="77777777" w:rsidR="000F279B" w:rsidRPr="00037BA9" w:rsidRDefault="000F279B" w:rsidP="000F279B">
      <w:pPr>
        <w:pStyle w:val="Narration"/>
        <w:numPr>
          <w:ilvl w:val="1"/>
          <w:numId w:val="3"/>
        </w:numPr>
      </w:pPr>
      <w:r w:rsidRPr="00037BA9">
        <w:t xml:space="preserve">In venous malformations, begin puncturing from the drainage zone and progress away from it </w:t>
      </w:r>
      <w:r w:rsidRPr="00037BA9">
        <w:rPr>
          <w:b/>
          <w:bCs/>
        </w:rPr>
        <w:t>[1]</w:t>
      </w:r>
      <w:r w:rsidRPr="00037BA9">
        <w:t>. After pulse delivery, apply pressure to reduce bleeding</w:t>
      </w:r>
      <w:r>
        <w:t>,</w:t>
      </w:r>
      <w:r w:rsidRPr="00037BA9">
        <w:t xml:space="preserve"> if needed </w:t>
      </w:r>
      <w:r w:rsidRPr="00037BA9">
        <w:rPr>
          <w:b/>
          <w:bCs/>
        </w:rPr>
        <w:t>[2]</w:t>
      </w:r>
      <w:r w:rsidRPr="00037BA9">
        <w:t xml:space="preserve">. </w:t>
      </w:r>
      <w:r>
        <w:t>Place</w:t>
      </w:r>
      <w:r w:rsidRPr="00037BA9">
        <w:t xml:space="preserve"> sterile gauze or cotton directly over the area </w:t>
      </w:r>
      <w:r w:rsidRPr="00037BA9">
        <w:rPr>
          <w:b/>
          <w:bCs/>
        </w:rPr>
        <w:t>[3]</w:t>
      </w:r>
      <w:r w:rsidRPr="00037BA9">
        <w:t>.</w:t>
      </w:r>
    </w:p>
    <w:p w14:paraId="4BF9746B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puncturing a venous malformation from the drainage zone.</w:t>
      </w:r>
    </w:p>
    <w:p w14:paraId="3BF40789" w14:textId="77777777" w:rsidR="000F279B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applying pressure after pulse delivery.</w:t>
      </w:r>
    </w:p>
    <w:p w14:paraId="1BD1E45E" w14:textId="77777777" w:rsidR="000F279B" w:rsidRPr="00037BA9" w:rsidRDefault="000F279B" w:rsidP="000F279B">
      <w:pPr>
        <w:pStyle w:val="ShotDescription"/>
        <w:numPr>
          <w:ilvl w:val="2"/>
          <w:numId w:val="3"/>
        </w:numPr>
        <w:rPr>
          <w:lang w:val="en-IN"/>
        </w:rPr>
      </w:pPr>
      <w:r w:rsidRPr="00037BA9">
        <w:rPr>
          <w:lang w:val="en-IN"/>
        </w:rPr>
        <w:t>Talent placing sterile gauze or cotton directly over the area.</w:t>
      </w:r>
    </w:p>
    <w:p w14:paraId="5E32BC91" w14:textId="77777777" w:rsidR="000F279B" w:rsidRPr="00037BA9" w:rsidRDefault="000F279B" w:rsidP="000F279B">
      <w:pPr>
        <w:pStyle w:val="Narration"/>
        <w:numPr>
          <w:ilvl w:val="1"/>
          <w:numId w:val="3"/>
        </w:numPr>
      </w:pPr>
      <w:r w:rsidRPr="007743A7">
        <w:rPr>
          <w:lang w:val="en-US"/>
        </w:rPr>
        <w:t>Monitor for airway compromise, swelling, and pain for 24 hours post-</w:t>
      </w:r>
      <w:r>
        <w:rPr>
          <w:lang w:val="en-US"/>
        </w:rPr>
        <w:t>procedure</w:t>
      </w:r>
      <w:r w:rsidRPr="007743A7">
        <w:rPr>
          <w:lang w:val="en-US"/>
        </w:rPr>
        <w:t xml:space="preserve">, with follow-up </w:t>
      </w:r>
      <w:r>
        <w:rPr>
          <w:lang w:val="en-US"/>
        </w:rPr>
        <w:t xml:space="preserve">magnetic resonance imaging, or MRI </w:t>
      </w:r>
      <w:r w:rsidRPr="00B16310">
        <w:rPr>
          <w:i/>
          <w:iCs/>
          <w:color w:val="EE0000"/>
          <w:lang w:val="en-US"/>
        </w:rPr>
        <w:t>(M-R-I)</w:t>
      </w:r>
      <w:r>
        <w:rPr>
          <w:lang w:val="en-US"/>
        </w:rPr>
        <w:t xml:space="preserve"> </w:t>
      </w:r>
      <w:r w:rsidRPr="007743A7">
        <w:rPr>
          <w:lang w:val="en-US"/>
        </w:rPr>
        <w:t>scheduled at 3–6 months</w:t>
      </w:r>
      <w:r>
        <w:t xml:space="preserve"> </w:t>
      </w:r>
      <w:r w:rsidRPr="00037BA9">
        <w:rPr>
          <w:b/>
          <w:bCs/>
        </w:rPr>
        <w:t>[1]</w:t>
      </w:r>
      <w:r w:rsidRPr="00037BA9">
        <w:t>.</w:t>
      </w:r>
    </w:p>
    <w:p w14:paraId="08727E34" w14:textId="59B144FA" w:rsidR="000F279B" w:rsidRPr="000F279B" w:rsidRDefault="000F279B" w:rsidP="000F279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7BA9">
        <w:rPr>
          <w:lang w:val="en-IN"/>
        </w:rPr>
        <w:t>Talent monitoring the patient after treatment.</w:t>
      </w:r>
    </w:p>
    <w:p w14:paraId="3AF598C5" w14:textId="15696C75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14CA53B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0724F">
        <w:rPr>
          <w:rFonts w:eastAsia="Times New Roman" w:cstheme="minorHAnsi"/>
          <w:bCs/>
        </w:rPr>
        <w:t>050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E888F8" w14:textId="0302128A" w:rsidR="000F279B" w:rsidRPr="00C40AB5" w:rsidRDefault="000F279B" w:rsidP="000F279B">
      <w:pPr>
        <w:pStyle w:val="TemplateNarration"/>
        <w:numPr>
          <w:ilvl w:val="1"/>
          <w:numId w:val="3"/>
        </w:numPr>
        <w:rPr>
          <w:lang w:val="en-IN"/>
        </w:rPr>
      </w:pPr>
      <w:r w:rsidRPr="0004397C">
        <w:rPr>
          <w:rFonts w:eastAsia="Times New Roman" w:cs="Calibri"/>
          <w:color w:val="7030A0"/>
          <w:lang w:eastAsia="sl-SI"/>
        </w:rPr>
        <w:t xml:space="preserve">The pre-treatment MRI of a vascular malformation in the lower part of the triceps muscle of the left arm of a 22-year-old woman showed an extensive lesion </w:t>
      </w:r>
      <w:r w:rsidRPr="0004397C">
        <w:rPr>
          <w:rFonts w:eastAsia="Times New Roman" w:cs="Calibri"/>
          <w:b/>
          <w:bCs/>
          <w:color w:val="7030A0"/>
          <w:lang w:eastAsia="sl-SI"/>
        </w:rPr>
        <w:t>[1]</w:t>
      </w:r>
      <w:r w:rsidRPr="0004397C">
        <w:rPr>
          <w:rFonts w:eastAsia="Times New Roman" w:cs="Calibri"/>
          <w:color w:val="7030A0"/>
          <w:lang w:eastAsia="sl-SI"/>
        </w:rPr>
        <w:t>.</w:t>
      </w:r>
    </w:p>
    <w:p w14:paraId="04DB5B4D" w14:textId="77777777" w:rsidR="000F279B" w:rsidRPr="001A2405" w:rsidRDefault="000F279B" w:rsidP="000F279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BC5D32">
        <w:rPr>
          <w:i/>
          <w:color w:val="0000FF"/>
          <w:lang w:val="en-IN"/>
        </w:rPr>
        <w:t>Video Editor:  Please emphasize the size of white contrast region in both images on the left side.</w:t>
      </w:r>
    </w:p>
    <w:p w14:paraId="6E4A5E34" w14:textId="77777777" w:rsidR="000F279B" w:rsidRPr="00C40AB5" w:rsidRDefault="000F279B" w:rsidP="000F279B">
      <w:pPr>
        <w:pStyle w:val="TemplateNarration"/>
        <w:numPr>
          <w:ilvl w:val="1"/>
          <w:numId w:val="3"/>
        </w:numPr>
        <w:rPr>
          <w:lang w:val="en-IN"/>
        </w:rPr>
      </w:pPr>
      <w:r w:rsidRPr="0004397C">
        <w:rPr>
          <w:rFonts w:eastAsia="Times New Roman" w:cs="Calibri"/>
          <w:bCs/>
          <w:color w:val="7030A0"/>
          <w:lang w:eastAsia="sl-SI"/>
        </w:rPr>
        <w:t xml:space="preserve">The follow-up MRI at 3 months after treatment with Bleomycin Electrosclerotherapy, or BEST </w:t>
      </w:r>
      <w:r w:rsidRPr="00BB5AFD">
        <w:rPr>
          <w:rFonts w:eastAsia="Times New Roman" w:cs="Calibri"/>
          <w:bCs/>
          <w:i/>
          <w:iCs/>
          <w:color w:val="EE0000"/>
          <w:lang w:eastAsia="sl-SI"/>
        </w:rPr>
        <w:t>(B-E-S-T)</w:t>
      </w:r>
      <w:r w:rsidRPr="00BB5AFD">
        <w:rPr>
          <w:rFonts w:eastAsia="Times New Roman" w:cs="Calibri"/>
          <w:bCs/>
          <w:color w:val="EE0000"/>
          <w:lang w:eastAsia="sl-SI"/>
        </w:rPr>
        <w:t xml:space="preserve"> </w:t>
      </w:r>
      <w:r w:rsidRPr="0004397C">
        <w:rPr>
          <w:rFonts w:eastAsia="Times New Roman" w:cs="Calibri"/>
          <w:bCs/>
          <w:color w:val="7030A0"/>
          <w:lang w:eastAsia="sl-SI"/>
        </w:rPr>
        <w:t xml:space="preserve">showed </w:t>
      </w:r>
      <w:proofErr w:type="gramStart"/>
      <w:r w:rsidRPr="0004397C">
        <w:rPr>
          <w:rFonts w:eastAsia="Times New Roman" w:cs="Calibri"/>
          <w:color w:val="7030A0"/>
          <w:lang w:eastAsia="sl-SI"/>
        </w:rPr>
        <w:t>upto</w:t>
      </w:r>
      <w:proofErr w:type="gramEnd"/>
      <w:r w:rsidRPr="0004397C">
        <w:rPr>
          <w:rFonts w:eastAsia="Times New Roman" w:cs="Calibri"/>
          <w:color w:val="7030A0"/>
          <w:lang w:eastAsia="sl-SI"/>
        </w:rPr>
        <w:t xml:space="preserve"> 70 percent reduction in lesion volume </w:t>
      </w:r>
      <w:r w:rsidRPr="0004397C">
        <w:rPr>
          <w:rFonts w:eastAsia="Times New Roman" w:cs="Calibri"/>
          <w:b/>
          <w:bCs/>
          <w:color w:val="7030A0"/>
          <w:lang w:eastAsia="sl-SI"/>
        </w:rPr>
        <w:t>[1]</w:t>
      </w:r>
      <w:r w:rsidRPr="0004397C">
        <w:rPr>
          <w:rFonts w:eastAsia="Times New Roman" w:cs="Calibri"/>
          <w:color w:val="7030A0"/>
          <w:lang w:eastAsia="sl-SI"/>
        </w:rPr>
        <w:t>.</w:t>
      </w:r>
    </w:p>
    <w:p w14:paraId="06E8A171" w14:textId="360CEACD" w:rsidR="001E0433" w:rsidRPr="00B07A3B" w:rsidRDefault="000F279B" w:rsidP="000F279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2. </w:t>
      </w:r>
      <w:r w:rsidRPr="00BC5D32">
        <w:rPr>
          <w:i/>
          <w:iCs w:val="0"/>
          <w:color w:val="0000FF"/>
          <w:lang w:val="en-IN"/>
        </w:rPr>
        <w:t>Video Editor:  Please emphasize the size of white contrast region in both images on the right side.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DD642" w14:textId="77777777" w:rsidR="00771419" w:rsidRDefault="00771419">
      <w:r>
        <w:separator/>
      </w:r>
    </w:p>
    <w:p w14:paraId="46C161F7" w14:textId="77777777" w:rsidR="00771419" w:rsidRDefault="00771419"/>
  </w:endnote>
  <w:endnote w:type="continuationSeparator" w:id="0">
    <w:p w14:paraId="15325CB2" w14:textId="77777777" w:rsidR="00771419" w:rsidRDefault="00771419">
      <w:r>
        <w:continuationSeparator/>
      </w:r>
    </w:p>
    <w:p w14:paraId="481AD8BA" w14:textId="77777777" w:rsidR="00771419" w:rsidRDefault="007714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7845BA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3450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15D96" w14:textId="77777777" w:rsidR="00771419" w:rsidRDefault="00771419">
      <w:r>
        <w:separator/>
      </w:r>
    </w:p>
    <w:p w14:paraId="5D400C19" w14:textId="77777777" w:rsidR="00771419" w:rsidRDefault="00771419"/>
  </w:footnote>
  <w:footnote w:type="continuationSeparator" w:id="0">
    <w:p w14:paraId="5AFB32C2" w14:textId="77777777" w:rsidR="00771419" w:rsidRDefault="00771419">
      <w:r>
        <w:continuationSeparator/>
      </w:r>
    </w:p>
    <w:p w14:paraId="71D727B2" w14:textId="77777777" w:rsidR="00771419" w:rsidRDefault="007714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184DE6"/>
    <w:multiLevelType w:val="hybridMultilevel"/>
    <w:tmpl w:val="6AB65808"/>
    <w:lvl w:ilvl="0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06CE40FB"/>
    <w:multiLevelType w:val="hybridMultilevel"/>
    <w:tmpl w:val="29B0CCFA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CD6857"/>
    <w:multiLevelType w:val="hybridMultilevel"/>
    <w:tmpl w:val="23609CCE"/>
    <w:lvl w:ilvl="0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D7F6AC7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6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3"/>
  </w:num>
  <w:num w:numId="9" w16cid:durableId="784496459">
    <w:abstractNumId w:val="19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5"/>
  </w:num>
  <w:num w:numId="26" w16cid:durableId="1024021112">
    <w:abstractNumId w:val="27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424616192">
    <w:abstractNumId w:val="14"/>
  </w:num>
  <w:num w:numId="44" w16cid:durableId="1135486543">
    <w:abstractNumId w:val="38"/>
  </w:num>
  <w:num w:numId="45" w16cid:durableId="1798644894">
    <w:abstractNumId w:val="12"/>
  </w:num>
  <w:num w:numId="46" w16cid:durableId="55859047">
    <w:abstractNumId w:val="28"/>
  </w:num>
  <w:num w:numId="47" w16cid:durableId="291639103">
    <w:abstractNumId w:val="11"/>
  </w:num>
  <w:num w:numId="48" w16cid:durableId="896626532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279B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19D5"/>
    <w:rsid w:val="001331E3"/>
    <w:rsid w:val="0013357A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724F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6061F"/>
    <w:rsid w:val="0077071A"/>
    <w:rsid w:val="00771419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55C21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5D32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450A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3357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3357A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3357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3357A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13357A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13357A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0F279B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0F279B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14483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utkarsh.khare@jove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319D5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0216B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10</Pages>
  <Words>2006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13415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61</cp:revision>
  <dcterms:created xsi:type="dcterms:W3CDTF">2023-06-29T06:34:00Z</dcterms:created>
  <dcterms:modified xsi:type="dcterms:W3CDTF">2026-06-13T19:23:00Z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