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6413F" w14:textId="77777777" w:rsidR="00EE1FDC" w:rsidRPr="004306AD" w:rsidRDefault="00000000" w:rsidP="004306AD">
      <w:pPr>
        <w:rPr>
          <w:b/>
          <w:bCs/>
          <w:color w:val="000000" w:themeColor="text1"/>
        </w:rPr>
      </w:pPr>
      <w:r w:rsidRPr="004306AD">
        <w:rPr>
          <w:b/>
          <w:bCs/>
          <w:color w:val="000000" w:themeColor="text1"/>
        </w:rPr>
        <w:t>TITLE:</w:t>
      </w:r>
      <w:r w:rsidR="00B56EE8" w:rsidRPr="004306AD">
        <w:rPr>
          <w:b/>
          <w:bCs/>
          <w:color w:val="000000" w:themeColor="text1"/>
        </w:rPr>
        <w:t xml:space="preserve"> </w:t>
      </w:r>
    </w:p>
    <w:p w14:paraId="072FD854" w14:textId="2019C6DD" w:rsidR="0071345C" w:rsidRPr="004306AD" w:rsidRDefault="00000000" w:rsidP="004306AD">
      <w:pPr>
        <w:rPr>
          <w:color w:val="000000" w:themeColor="text1"/>
        </w:rPr>
      </w:pPr>
      <w:r w:rsidRPr="004306AD">
        <w:rPr>
          <w:color w:val="000000" w:themeColor="text1"/>
        </w:rPr>
        <w:t>A</w:t>
      </w:r>
      <w:r w:rsidRPr="004306AD">
        <w:rPr>
          <w:b/>
          <w:bCs/>
          <w:color w:val="000000" w:themeColor="text1"/>
        </w:rPr>
        <w:t xml:space="preserve"> </w:t>
      </w:r>
      <w:r w:rsidRPr="004306AD">
        <w:rPr>
          <w:color w:val="000000" w:themeColor="text1"/>
        </w:rPr>
        <w:t xml:space="preserve">Low-Cost </w:t>
      </w:r>
      <w:r w:rsidR="00612F7F" w:rsidRPr="004306AD">
        <w:rPr>
          <w:color w:val="000000" w:themeColor="text1"/>
        </w:rPr>
        <w:t xml:space="preserve">Markerless </w:t>
      </w:r>
      <w:r w:rsidR="00567D5B" w:rsidRPr="004306AD">
        <w:rPr>
          <w:color w:val="000000" w:themeColor="text1"/>
        </w:rPr>
        <w:t xml:space="preserve">DeepLabCut-Based Workflow for </w:t>
      </w:r>
      <w:r w:rsidRPr="004306AD">
        <w:rPr>
          <w:color w:val="000000" w:themeColor="text1"/>
        </w:rPr>
        <w:t xml:space="preserve">Spontaneous Gait and Locomotion </w:t>
      </w:r>
      <w:r w:rsidR="00567D5B" w:rsidRPr="004306AD">
        <w:rPr>
          <w:color w:val="000000" w:themeColor="text1"/>
        </w:rPr>
        <w:t xml:space="preserve">Analysis </w:t>
      </w:r>
      <w:r w:rsidRPr="004306AD">
        <w:rPr>
          <w:color w:val="000000" w:themeColor="text1"/>
        </w:rPr>
        <w:t>in Freely Moving Mice</w:t>
      </w:r>
    </w:p>
    <w:p w14:paraId="3AF05F91" w14:textId="77777777" w:rsidR="00EE1FDC" w:rsidRPr="004306AD" w:rsidRDefault="00EE1FDC" w:rsidP="004306AD">
      <w:pPr>
        <w:rPr>
          <w:color w:val="000000" w:themeColor="text1"/>
        </w:rPr>
      </w:pPr>
    </w:p>
    <w:p w14:paraId="489B642D" w14:textId="77777777" w:rsidR="0071345C" w:rsidRPr="004306AD" w:rsidRDefault="00000000" w:rsidP="004306AD">
      <w:pPr>
        <w:rPr>
          <w:color w:val="000000" w:themeColor="text1"/>
        </w:rPr>
      </w:pPr>
      <w:r w:rsidRPr="004306AD">
        <w:rPr>
          <w:b/>
          <w:color w:val="000000" w:themeColor="text1"/>
        </w:rPr>
        <w:t>AUTHORS AND AFFILIATIONS:</w:t>
      </w:r>
    </w:p>
    <w:p w14:paraId="0C5EF6AE" w14:textId="6BCD1D5A" w:rsidR="0071345C" w:rsidRPr="004306AD" w:rsidRDefault="00000000" w:rsidP="004306AD">
      <w:pPr>
        <w:rPr>
          <w:color w:val="000000" w:themeColor="text1"/>
        </w:rPr>
      </w:pPr>
      <w:r w:rsidRPr="004306AD">
        <w:rPr>
          <w:color w:val="000000" w:themeColor="text1"/>
        </w:rPr>
        <w:t>Jesús Andrade-Guerrero</w:t>
      </w:r>
      <w:r w:rsidRPr="004306AD">
        <w:rPr>
          <w:color w:val="000000" w:themeColor="text1"/>
          <w:vertAlign w:val="superscript"/>
        </w:rPr>
        <w:t>1,2</w:t>
      </w:r>
      <w:r w:rsidRPr="004306AD">
        <w:rPr>
          <w:color w:val="000000" w:themeColor="text1"/>
        </w:rPr>
        <w:t>†, Alejandro Meda-Hern</w:t>
      </w:r>
      <w:r w:rsidR="00343CC4" w:rsidRPr="004306AD">
        <w:rPr>
          <w:color w:val="000000" w:themeColor="text1"/>
        </w:rPr>
        <w:t>á</w:t>
      </w:r>
      <w:r w:rsidRPr="004306AD">
        <w:rPr>
          <w:color w:val="000000" w:themeColor="text1"/>
        </w:rPr>
        <w:t>nde</w:t>
      </w:r>
      <w:r w:rsidR="00AE4183" w:rsidRPr="004306AD">
        <w:rPr>
          <w:color w:val="000000" w:themeColor="text1"/>
        </w:rPr>
        <w:t>z</w:t>
      </w:r>
      <w:r w:rsidR="00343CC4" w:rsidRPr="004306AD">
        <w:rPr>
          <w:color w:val="000000" w:themeColor="text1"/>
          <w:vertAlign w:val="superscript"/>
        </w:rPr>
        <w:t>3</w:t>
      </w:r>
      <w:r w:rsidRPr="004306AD">
        <w:rPr>
          <w:color w:val="000000" w:themeColor="text1"/>
        </w:rPr>
        <w:t>†, Valeria Sasia-</w:t>
      </w:r>
      <w:r w:rsidR="00343CC4" w:rsidRPr="004306AD">
        <w:rPr>
          <w:color w:val="000000" w:themeColor="text1"/>
        </w:rPr>
        <w:t>Saldivar</w:t>
      </w:r>
      <w:r w:rsidR="004E2272" w:rsidRPr="004306AD">
        <w:rPr>
          <w:color w:val="000000" w:themeColor="text1"/>
          <w:vertAlign w:val="superscript"/>
        </w:rPr>
        <w:t>2</w:t>
      </w:r>
      <w:r w:rsidRPr="004306AD">
        <w:rPr>
          <w:color w:val="000000" w:themeColor="text1"/>
        </w:rPr>
        <w:t>, Sofía</w:t>
      </w:r>
      <w:r w:rsidR="00343CC4" w:rsidRPr="004306AD">
        <w:rPr>
          <w:color w:val="000000" w:themeColor="text1"/>
        </w:rPr>
        <w:t xml:space="preserve"> Y.</w:t>
      </w:r>
      <w:r w:rsidRPr="004306AD">
        <w:rPr>
          <w:color w:val="000000" w:themeColor="text1"/>
        </w:rPr>
        <w:t xml:space="preserve"> Díaz- Miranda</w:t>
      </w:r>
      <w:r w:rsidR="004E2272" w:rsidRPr="004306AD">
        <w:rPr>
          <w:color w:val="000000" w:themeColor="text1"/>
          <w:vertAlign w:val="superscript"/>
        </w:rPr>
        <w:t>2</w:t>
      </w:r>
      <w:r w:rsidRPr="004306AD">
        <w:rPr>
          <w:color w:val="000000" w:themeColor="text1"/>
        </w:rPr>
        <w:t xml:space="preserve">*, </w:t>
      </w:r>
      <w:r w:rsidR="004E2272" w:rsidRPr="004306AD">
        <w:rPr>
          <w:color w:val="000000" w:themeColor="text1"/>
        </w:rPr>
        <w:t xml:space="preserve">Luis </w:t>
      </w:r>
      <w:r w:rsidRPr="004306AD">
        <w:rPr>
          <w:color w:val="000000" w:themeColor="text1"/>
        </w:rPr>
        <w:t>O</w:t>
      </w:r>
      <w:r w:rsidR="004E2272" w:rsidRPr="004306AD">
        <w:rPr>
          <w:color w:val="000000" w:themeColor="text1"/>
        </w:rPr>
        <w:t>.</w:t>
      </w:r>
      <w:r w:rsidRPr="004306AD">
        <w:rPr>
          <w:color w:val="000000" w:themeColor="text1"/>
        </w:rPr>
        <w:t xml:space="preserve"> Soto-Rojas</w:t>
      </w:r>
      <w:r w:rsidRPr="004306AD">
        <w:rPr>
          <w:color w:val="000000" w:themeColor="text1"/>
          <w:vertAlign w:val="superscript"/>
        </w:rPr>
        <w:t>1</w:t>
      </w:r>
      <w:r w:rsidRPr="004306AD">
        <w:rPr>
          <w:color w:val="000000" w:themeColor="text1"/>
        </w:rPr>
        <w:t>*</w:t>
      </w:r>
    </w:p>
    <w:p w14:paraId="400F82C9" w14:textId="77777777" w:rsidR="00EE1FDC" w:rsidRPr="004306AD" w:rsidRDefault="00EE1FDC" w:rsidP="004306AD">
      <w:pPr>
        <w:rPr>
          <w:color w:val="000000" w:themeColor="text1"/>
        </w:rPr>
      </w:pPr>
    </w:p>
    <w:p w14:paraId="115278B3" w14:textId="7CC1AAE7" w:rsidR="004E2272" w:rsidRPr="004306AD" w:rsidRDefault="00000000" w:rsidP="004306AD">
      <w:pPr>
        <w:rPr>
          <w:color w:val="000000" w:themeColor="text1"/>
        </w:rPr>
      </w:pPr>
      <w:r w:rsidRPr="004306AD">
        <w:rPr>
          <w:color w:val="000000" w:themeColor="text1"/>
          <w:vertAlign w:val="superscript"/>
        </w:rPr>
        <w:t>1</w:t>
      </w:r>
      <w:r w:rsidRPr="004306AD">
        <w:rPr>
          <w:color w:val="000000" w:themeColor="text1"/>
        </w:rPr>
        <w:t>Laboratorio de Investigación en Neurociencias y Enfermedades Neurodegenerativas (LINEN), Carrera de Médico Cirujano, Facultad de Estudios Superiores Iztacala, Universidad Nacional Autónoma de México, Tlalnepantla 54090, México.</w:t>
      </w:r>
      <w:r w:rsidR="006320DF" w:rsidRPr="004306AD">
        <w:rPr>
          <w:color w:val="000000" w:themeColor="text1"/>
        </w:rPr>
        <w:t xml:space="preserve"> </w:t>
      </w:r>
    </w:p>
    <w:p w14:paraId="4396FADA" w14:textId="7EE2CEAC" w:rsidR="00343CC4" w:rsidRPr="004306AD" w:rsidRDefault="00000000" w:rsidP="004306AD">
      <w:pPr>
        <w:rPr>
          <w:color w:val="000000" w:themeColor="text1"/>
        </w:rPr>
      </w:pPr>
      <w:r w:rsidRPr="004306AD">
        <w:rPr>
          <w:color w:val="000000" w:themeColor="text1"/>
          <w:vertAlign w:val="superscript"/>
        </w:rPr>
        <w:t>2</w:t>
      </w:r>
      <w:r w:rsidRPr="004306AD">
        <w:rPr>
          <w:color w:val="000000" w:themeColor="text1"/>
        </w:rPr>
        <w:t>Departamento de Neurobiología del Desarrollo y Neurofisiología, Instituto de Neurobiología, Universidad Nacional Autónoma de México, Campus UNAM-Juriquilla, Juriquilla 76230, Querétaro, México.</w:t>
      </w:r>
      <w:r w:rsidR="006320DF" w:rsidRPr="004306AD">
        <w:rPr>
          <w:color w:val="000000" w:themeColor="text1"/>
        </w:rPr>
        <w:t xml:space="preserve"> </w:t>
      </w:r>
    </w:p>
    <w:p w14:paraId="42D94F78" w14:textId="2361F00E" w:rsidR="00343CC4" w:rsidRPr="004306AD" w:rsidRDefault="00000000" w:rsidP="004306AD">
      <w:pPr>
        <w:rPr>
          <w:color w:val="000000" w:themeColor="text1"/>
          <w:shd w:val="clear" w:color="auto" w:fill="FFFFFF"/>
        </w:rPr>
      </w:pPr>
      <w:r w:rsidRPr="004306AD">
        <w:rPr>
          <w:color w:val="000000" w:themeColor="text1"/>
          <w:vertAlign w:val="superscript"/>
        </w:rPr>
        <w:t>3</w:t>
      </w:r>
      <w:r w:rsidRPr="004306AD">
        <w:rPr>
          <w:color w:val="000000" w:themeColor="text1"/>
        </w:rPr>
        <w:t>Laboratorio de interacciones Neurona-Astrocito (FINA), Escuela Nacional de Estudios Superiores Juriquilla, Universidad Nacional Autónoma de México, Campus UNAM-Juriquilla, Juriquilla 76230, Querétaro, México</w:t>
      </w:r>
      <w:r w:rsidR="006320DF" w:rsidRPr="004306AD">
        <w:rPr>
          <w:color w:val="000000" w:themeColor="text1"/>
        </w:rPr>
        <w:t xml:space="preserve">. </w:t>
      </w:r>
    </w:p>
    <w:p w14:paraId="1B200FA9" w14:textId="77777777" w:rsidR="00EE1FDC" w:rsidRPr="004306AD" w:rsidRDefault="00EE1FDC" w:rsidP="004306AD">
      <w:pPr>
        <w:rPr>
          <w:color w:val="000000" w:themeColor="text1"/>
        </w:rPr>
      </w:pPr>
    </w:p>
    <w:p w14:paraId="233FD9C6" w14:textId="3FCA18DB" w:rsidR="0071345C" w:rsidRPr="004306AD" w:rsidRDefault="00000000" w:rsidP="004306AD">
      <w:pPr>
        <w:rPr>
          <w:color w:val="000000" w:themeColor="text1"/>
        </w:rPr>
      </w:pPr>
      <w:r w:rsidRPr="004306AD">
        <w:rPr>
          <w:color w:val="000000" w:themeColor="text1"/>
        </w:rPr>
        <w:t>†These authors contributed equally to this work.</w:t>
      </w:r>
    </w:p>
    <w:p w14:paraId="2BCEBD65" w14:textId="77777777" w:rsidR="006A161C" w:rsidRPr="004306AD" w:rsidRDefault="006A161C" w:rsidP="004306AD">
      <w:pPr>
        <w:rPr>
          <w:color w:val="000000" w:themeColor="text1"/>
        </w:rPr>
      </w:pPr>
    </w:p>
    <w:p w14:paraId="2B07E32F" w14:textId="2716ADCD" w:rsidR="006A161C" w:rsidRPr="004306AD" w:rsidRDefault="00000000" w:rsidP="004306AD">
      <w:pPr>
        <w:rPr>
          <w:color w:val="000000" w:themeColor="text1"/>
        </w:rPr>
      </w:pPr>
      <w:r w:rsidRPr="004306AD">
        <w:rPr>
          <w:color w:val="000000" w:themeColor="text1"/>
        </w:rPr>
        <w:t>Email addresses of the co-authors:</w:t>
      </w:r>
    </w:p>
    <w:p w14:paraId="34DD6913" w14:textId="70D10D59" w:rsidR="006A161C" w:rsidRPr="004306AD" w:rsidRDefault="00000000" w:rsidP="004306AD">
      <w:pPr>
        <w:rPr>
          <w:color w:val="000000" w:themeColor="text1"/>
        </w:rPr>
      </w:pPr>
      <w:r w:rsidRPr="004306AD">
        <w:rPr>
          <w:color w:val="000000" w:themeColor="text1"/>
        </w:rPr>
        <w:t>Jesús Andrade-Guerrero         (jesusandrade1007@gmail.com)</w:t>
      </w:r>
    </w:p>
    <w:p w14:paraId="46DCDB4B" w14:textId="67D1EA21" w:rsidR="006A161C" w:rsidRPr="004306AD" w:rsidRDefault="00000000" w:rsidP="004306AD">
      <w:pPr>
        <w:rPr>
          <w:color w:val="000000" w:themeColor="text1"/>
        </w:rPr>
      </w:pPr>
      <w:r w:rsidRPr="004306AD">
        <w:rPr>
          <w:color w:val="000000" w:themeColor="text1"/>
        </w:rPr>
        <w:t>Alejandro Meda-Hernández   (alexmdahdez98@gmail.com)</w:t>
      </w:r>
    </w:p>
    <w:p w14:paraId="2CEB914F" w14:textId="09D2427B" w:rsidR="006A161C" w:rsidRPr="004306AD" w:rsidRDefault="00000000" w:rsidP="004306AD">
      <w:pPr>
        <w:rPr>
          <w:color w:val="000000" w:themeColor="text1"/>
        </w:rPr>
      </w:pPr>
      <w:r w:rsidRPr="004306AD">
        <w:rPr>
          <w:color w:val="000000" w:themeColor="text1"/>
        </w:rPr>
        <w:t>Valeria Sasia-Saldivar               (vsasia.14@gmail.com)</w:t>
      </w:r>
    </w:p>
    <w:p w14:paraId="038FF089" w14:textId="77777777" w:rsidR="00EE1FDC" w:rsidRPr="004306AD" w:rsidRDefault="00EE1FDC" w:rsidP="004306AD">
      <w:pPr>
        <w:rPr>
          <w:color w:val="000000" w:themeColor="text1"/>
        </w:rPr>
      </w:pPr>
    </w:p>
    <w:p w14:paraId="0BC7D3C3" w14:textId="77777777" w:rsidR="00EE1FDC" w:rsidRPr="004306AD" w:rsidRDefault="00000000" w:rsidP="004306AD">
      <w:pPr>
        <w:rPr>
          <w:color w:val="000000" w:themeColor="text1"/>
        </w:rPr>
      </w:pPr>
      <w:r w:rsidRPr="004306AD">
        <w:rPr>
          <w:color w:val="000000" w:themeColor="text1"/>
        </w:rPr>
        <w:t xml:space="preserve">*Corresponding author: </w:t>
      </w:r>
    </w:p>
    <w:p w14:paraId="197EC77F" w14:textId="685DEA06" w:rsidR="00EE1FDC" w:rsidRPr="004306AD" w:rsidRDefault="00000000" w:rsidP="004306AD">
      <w:pPr>
        <w:rPr>
          <w:color w:val="000000" w:themeColor="text1"/>
        </w:rPr>
      </w:pPr>
      <w:r w:rsidRPr="004306AD">
        <w:rPr>
          <w:color w:val="000000" w:themeColor="text1"/>
        </w:rPr>
        <w:t xml:space="preserve">Sofía Y. Díaz- Miranda    </w:t>
      </w:r>
      <w:r w:rsidR="00743536" w:rsidRPr="004306AD">
        <w:rPr>
          <w:color w:val="000000" w:themeColor="text1"/>
        </w:rPr>
        <w:t xml:space="preserve">      </w:t>
      </w:r>
      <w:r w:rsidRPr="004306AD">
        <w:rPr>
          <w:color w:val="000000" w:themeColor="text1"/>
        </w:rPr>
        <w:t xml:space="preserve">   (</w:t>
      </w:r>
      <w:r w:rsidR="0071345C" w:rsidRPr="004306AD">
        <w:rPr>
          <w:color w:val="000000" w:themeColor="text1"/>
        </w:rPr>
        <w:t>yoldi@unam.mx</w:t>
      </w:r>
      <w:r w:rsidRPr="004306AD">
        <w:rPr>
          <w:color w:val="000000" w:themeColor="text1"/>
        </w:rPr>
        <w:t>)</w:t>
      </w:r>
    </w:p>
    <w:p w14:paraId="6392372D" w14:textId="6DE2788D" w:rsidR="0071345C" w:rsidRPr="004306AD" w:rsidRDefault="00000000" w:rsidP="004306AD">
      <w:pPr>
        <w:rPr>
          <w:color w:val="000000" w:themeColor="text1"/>
        </w:rPr>
      </w:pPr>
      <w:r w:rsidRPr="004306AD">
        <w:rPr>
          <w:color w:val="000000" w:themeColor="text1"/>
        </w:rPr>
        <w:t xml:space="preserve"> </w:t>
      </w:r>
      <w:r w:rsidR="00EE1FDC" w:rsidRPr="004306AD">
        <w:rPr>
          <w:color w:val="000000" w:themeColor="text1"/>
        </w:rPr>
        <w:t>Luis O. Soto-Rojas</w:t>
      </w:r>
      <w:r w:rsidR="00EE1FDC" w:rsidRPr="004306AD">
        <w:rPr>
          <w:color w:val="000000" w:themeColor="text1"/>
          <w:vertAlign w:val="superscript"/>
        </w:rPr>
        <w:t xml:space="preserve"> </w:t>
      </w:r>
      <w:r w:rsidR="00EE1FDC" w:rsidRPr="004306AD">
        <w:rPr>
          <w:color w:val="000000" w:themeColor="text1"/>
        </w:rPr>
        <w:t xml:space="preserve">           </w:t>
      </w:r>
      <w:r w:rsidR="00743536" w:rsidRPr="004306AD">
        <w:rPr>
          <w:color w:val="000000" w:themeColor="text1"/>
        </w:rPr>
        <w:t xml:space="preserve">      </w:t>
      </w:r>
      <w:r w:rsidR="00EE1FDC" w:rsidRPr="004306AD">
        <w:rPr>
          <w:color w:val="000000" w:themeColor="text1"/>
        </w:rPr>
        <w:t xml:space="preserve"> (</w:t>
      </w:r>
      <w:r w:rsidRPr="004306AD">
        <w:rPr>
          <w:color w:val="000000" w:themeColor="text1"/>
        </w:rPr>
        <w:t xml:space="preserve">oskarsoto123@unam.mx </w:t>
      </w:r>
      <w:r w:rsidR="00EE1FDC" w:rsidRPr="004306AD">
        <w:rPr>
          <w:color w:val="000000" w:themeColor="text1"/>
        </w:rPr>
        <w:t>)</w:t>
      </w:r>
      <w:r w:rsidRPr="004306AD">
        <w:rPr>
          <w:color w:val="000000" w:themeColor="text1"/>
        </w:rPr>
        <w:t xml:space="preserve"> </w:t>
      </w:r>
    </w:p>
    <w:p w14:paraId="4115F2D6" w14:textId="77777777" w:rsidR="00EE1FDC" w:rsidRPr="004306AD" w:rsidRDefault="00EE1FDC" w:rsidP="004306AD">
      <w:pPr>
        <w:rPr>
          <w:color w:val="000000" w:themeColor="text1"/>
        </w:rPr>
      </w:pPr>
    </w:p>
    <w:p w14:paraId="2403A1B4" w14:textId="3FF63342" w:rsidR="0071345C" w:rsidRPr="004306AD" w:rsidRDefault="00000000" w:rsidP="004306AD">
      <w:pPr>
        <w:rPr>
          <w:color w:val="000000" w:themeColor="text1"/>
        </w:rPr>
      </w:pPr>
      <w:r w:rsidRPr="004306AD">
        <w:rPr>
          <w:b/>
          <w:color w:val="000000" w:themeColor="text1"/>
        </w:rPr>
        <w:t>SUMMARY</w:t>
      </w:r>
      <w:r w:rsidR="00EE1FDC" w:rsidRPr="004306AD">
        <w:rPr>
          <w:b/>
          <w:color w:val="000000" w:themeColor="text1"/>
        </w:rPr>
        <w:t>:</w:t>
      </w:r>
    </w:p>
    <w:p w14:paraId="27EF1438" w14:textId="301A0CBA" w:rsidR="00C50A2C" w:rsidRPr="004306AD" w:rsidRDefault="00000000" w:rsidP="004306AD">
      <w:pPr>
        <w:rPr>
          <w:color w:val="000000" w:themeColor="text1"/>
        </w:rPr>
      </w:pPr>
      <w:r w:rsidRPr="004306AD">
        <w:rPr>
          <w:color w:val="000000" w:themeColor="text1"/>
        </w:rPr>
        <w:t>We present a low-cost, markerless workflow using DeepLabCut to quantify spontaneous gait and locomotion in freely moving mice. This protocol integrates single-camera video acquisition, markerless tracking of anatomical landmarks, and extraction of spatiotemporal locomotor parameters, providing a non-invasive and accessible framework for motor behavior analysis without specialized equipment.</w:t>
      </w:r>
    </w:p>
    <w:p w14:paraId="437F73CB" w14:textId="77777777" w:rsidR="00162AEB" w:rsidRPr="004306AD" w:rsidRDefault="00162AEB" w:rsidP="004306AD">
      <w:pPr>
        <w:rPr>
          <w:color w:val="000000" w:themeColor="text1"/>
        </w:rPr>
      </w:pPr>
    </w:p>
    <w:p w14:paraId="7287DC48" w14:textId="775F8354" w:rsidR="0071345C" w:rsidRPr="004306AD" w:rsidRDefault="00000000" w:rsidP="004306AD">
      <w:pPr>
        <w:rPr>
          <w:color w:val="000000" w:themeColor="text1"/>
        </w:rPr>
      </w:pPr>
      <w:r w:rsidRPr="004306AD">
        <w:rPr>
          <w:b/>
          <w:color w:val="000000" w:themeColor="text1"/>
        </w:rPr>
        <w:t>ABSTRACT</w:t>
      </w:r>
      <w:r w:rsidR="00EE1FDC" w:rsidRPr="004306AD">
        <w:rPr>
          <w:b/>
          <w:color w:val="000000" w:themeColor="text1"/>
        </w:rPr>
        <w:t>:</w:t>
      </w:r>
    </w:p>
    <w:p w14:paraId="0ECD5C8B" w14:textId="20F1397C" w:rsidR="00EE1FD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Gait is a widely used functional biomarker for detecting motor alterations across various diseases and conditions, as it reflects changes in coordination, strength, balance, and sensorimotor integration. However, traditional methods to analyze gait in animal models often require expensive equipment, complex setups, or invasive procedures that can alter natural behavior. Here, we present a low-cost, markerless workflow based on DeepLabCut, an </w:t>
      </w:r>
      <w:r w:rsidR="00E267A7" w:rsidRPr="004306AD">
        <w:rPr>
          <w:rFonts w:ascii="Calibri" w:hAnsi="Calibri" w:cs="Calibri"/>
          <w:color w:val="000000" w:themeColor="text1"/>
          <w:lang w:val="en-US"/>
        </w:rPr>
        <w:t>open-source</w:t>
      </w:r>
      <w:r w:rsidRPr="004306AD">
        <w:rPr>
          <w:rFonts w:ascii="Calibri" w:hAnsi="Calibri" w:cs="Calibri"/>
          <w:color w:val="000000" w:themeColor="text1"/>
          <w:lang w:val="en-US"/>
        </w:rPr>
        <w:t xml:space="preserve"> pose estimation software, for the quantitative analysis of gait and spontaneous locomotion in freely moving mice. The method relies on </w:t>
      </w:r>
      <w:r w:rsidR="00E267A7" w:rsidRPr="004306AD">
        <w:rPr>
          <w:rFonts w:ascii="Calibri" w:hAnsi="Calibri" w:cs="Calibri"/>
          <w:color w:val="000000" w:themeColor="text1"/>
          <w:lang w:val="en-US"/>
        </w:rPr>
        <w:t xml:space="preserve">single-camera video acquisition, markerless tracking of </w:t>
      </w:r>
      <w:r w:rsidR="00E267A7" w:rsidRPr="004306AD">
        <w:rPr>
          <w:rFonts w:ascii="Calibri" w:hAnsi="Calibri" w:cs="Calibri"/>
          <w:color w:val="000000" w:themeColor="text1"/>
          <w:lang w:val="en-US"/>
        </w:rPr>
        <w:lastRenderedPageBreak/>
        <w:t>anatomical landmarks, and extraction of spatiotemporal locomotor parameters,</w:t>
      </w:r>
      <w:r w:rsidRPr="004306AD">
        <w:rPr>
          <w:rFonts w:ascii="Calibri" w:hAnsi="Calibri" w:cs="Calibri"/>
          <w:color w:val="000000" w:themeColor="text1"/>
          <w:lang w:val="en-US"/>
        </w:rPr>
        <w:t xml:space="preserve"> without the need for physical markers or specialized hardware. To demonstrate the protocol's applicability, it was implemented in the triple transgenic mouse model of Alzheimer’s disease (3xTg-AD) as a representative example of application. This approach preserves free movement and minimizes </w:t>
      </w:r>
      <w:r w:rsidR="00E267A7" w:rsidRPr="004306AD">
        <w:rPr>
          <w:rFonts w:ascii="Calibri" w:hAnsi="Calibri" w:cs="Calibri"/>
          <w:color w:val="000000" w:themeColor="text1"/>
          <w:lang w:val="en-US"/>
        </w:rPr>
        <w:t>handling-related stress, enabling non-invasive</w:t>
      </w:r>
      <w:r w:rsidRPr="004306AD">
        <w:rPr>
          <w:rFonts w:ascii="Calibri" w:hAnsi="Calibri" w:cs="Calibri"/>
          <w:color w:val="000000" w:themeColor="text1"/>
          <w:lang w:val="en-US"/>
        </w:rPr>
        <w:t xml:space="preserve"> assessment of motor behavior. The protocol is compatible with standard behavioral testing environments. Overall, this method provides an accessible and </w:t>
      </w:r>
      <w:r w:rsidR="00E267A7" w:rsidRPr="004306AD">
        <w:rPr>
          <w:rFonts w:ascii="Calibri" w:hAnsi="Calibri" w:cs="Calibri"/>
          <w:color w:val="000000" w:themeColor="text1"/>
          <w:lang w:val="en-US"/>
        </w:rPr>
        <w:t>non-invasive</w:t>
      </w:r>
      <w:r w:rsidRPr="004306AD">
        <w:rPr>
          <w:rFonts w:ascii="Calibri" w:hAnsi="Calibri" w:cs="Calibri"/>
          <w:color w:val="000000" w:themeColor="text1"/>
          <w:lang w:val="en-US"/>
        </w:rPr>
        <w:t xml:space="preserve"> framework for quantitative analysis of gait and locomotion in preclinical research.</w:t>
      </w:r>
    </w:p>
    <w:p w14:paraId="3FA3C4B9" w14:textId="77777777" w:rsidR="00F5190C" w:rsidRPr="004306AD" w:rsidRDefault="00F5190C" w:rsidP="004306AD">
      <w:pPr>
        <w:pStyle w:val="NormalWeb"/>
        <w:spacing w:before="0" w:beforeAutospacing="0" w:after="0" w:afterAutospacing="0"/>
        <w:jc w:val="both"/>
        <w:rPr>
          <w:rFonts w:ascii="Calibri" w:hAnsi="Calibri" w:cs="Calibri"/>
          <w:color w:val="000000" w:themeColor="text1"/>
          <w:lang w:val="en-US"/>
        </w:rPr>
      </w:pPr>
    </w:p>
    <w:p w14:paraId="0646E204" w14:textId="01F67F30" w:rsidR="006E4797" w:rsidRPr="004306AD" w:rsidRDefault="00000000" w:rsidP="004306AD">
      <w:pPr>
        <w:rPr>
          <w:color w:val="000000" w:themeColor="text1"/>
        </w:rPr>
      </w:pPr>
      <w:r w:rsidRPr="004306AD">
        <w:rPr>
          <w:b/>
          <w:color w:val="000000" w:themeColor="text1"/>
        </w:rPr>
        <w:t>INTRODUCTION</w:t>
      </w:r>
      <w:r w:rsidR="00EE1FDC" w:rsidRPr="004306AD">
        <w:rPr>
          <w:color w:val="000000" w:themeColor="text1"/>
        </w:rPr>
        <w:t>:</w:t>
      </w:r>
    </w:p>
    <w:p w14:paraId="1F403654" w14:textId="0EA09184" w:rsidR="00612F7F" w:rsidRPr="004306AD" w:rsidRDefault="00000000" w:rsidP="004306AD">
      <w:pPr>
        <w:rPr>
          <w:color w:val="000000" w:themeColor="text1"/>
        </w:rPr>
      </w:pPr>
      <w:r w:rsidRPr="004306AD">
        <w:rPr>
          <w:color w:val="000000" w:themeColor="text1"/>
        </w:rPr>
        <w:t>Gait is a complex motor process that emerges from the real</w:t>
      </w:r>
      <w:r w:rsidR="00D0055B" w:rsidRPr="004306AD">
        <w:rPr>
          <w:color w:val="000000" w:themeColor="text1"/>
        </w:rPr>
        <w:t>-</w:t>
      </w:r>
      <w:r w:rsidRPr="004306AD">
        <w:rPr>
          <w:color w:val="000000" w:themeColor="text1"/>
        </w:rPr>
        <w:t xml:space="preserve">time interaction of motor, sensory, and cognitive systems, requiring </w:t>
      </w:r>
      <w:r w:rsidR="00D0055B" w:rsidRPr="004306AD">
        <w:rPr>
          <w:color w:val="000000" w:themeColor="text1"/>
        </w:rPr>
        <w:t>coordinated processing of sensory feedback, postural control, motor planning, and muscle activation to generate stable,</w:t>
      </w:r>
      <w:r w:rsidRPr="004306AD">
        <w:rPr>
          <w:color w:val="000000" w:themeColor="text1"/>
        </w:rPr>
        <w:t xml:space="preserve"> adaptive movement</w:t>
      </w:r>
      <w:r w:rsidR="002271A9" w:rsidRPr="004306AD">
        <w:rPr>
          <w:color w:val="000000" w:themeColor="text1"/>
        </w:rPr>
        <w:fldChar w:fldCharType="begin"/>
      </w:r>
      <w:r w:rsidRPr="004306AD">
        <w:rPr>
          <w:color w:val="000000" w:themeColor="text1"/>
        </w:rPr>
        <w:instrText xml:space="preserve"> ADDIN ZOTERO_ITEM CSL_CITATION {"citationID":"sS0PHqCk","properties":{"formattedCitation":"\\super 1\\nosupersub{}","plainCitation":"1","noteIndex":0},"citationItems":[{"id":227,"uris":["http://zotero.org/users/local/GMTsX4es/items/ZME7LVTA"],"itemData":{"id":227,"type":"article-journal","abstract":"Here we argue functional neuroanatomy for posture-gait control. Multi-sensory information such as somatosensory, visual and vestibular sensation act on various areas of the brain so that adaptable posture-gait control can be achieved. Automatic process of gait, which is steady-state stepping movements associating with postural reflexes including headeye coordination accompanied by appropriate alignment of body segments and optimal level of postural muscle tone, is mediated by the descending pathways from the brainstem to the spinal cord. Particularly, reticulospinal pathways arising from the lateral part of the mesopontine tegmentum and spinal locomotor network contribute to this process. On the other hand, walking in unfamiliar circumstance requires cognitive process of postural control, which depends on knowledges of self-body, such as body schema and body motion in space. The cognitive information is produced at the temporoparietal association cortex, and is fundamental to sustention of vertical posture and construction of motor programs. The programs in the motor cortical areas run to execute anticipatory postural adjustment that is optimal for achievement of goal-directed movements. The basal ganglia and cerebellum may affect both the automatic and cognitive processes of posturegait control through reciprocal connections with the brainstem and cerebral cortex, respectively. Consequently, impairments in cognitive function by damages in the cerebral cortex, basal ganglia and cerebellum may disturb posture-gait control, resulting in falling.","container-title":"Journal of Movement Disorders","DOI":"10.14802/jmd.16062","ISSN":"2005-940X","issue":"1","journalAbbreviation":"J Mov Disord","language":"eng","page":"1-17","PMID":"28122432","PMCID":"PMC5288669","source":"PubMed","title":"Functional Neuroanatomy for Posture and Gait Control","volume":"10","author":[{"family":"Takakusaki","given":"Kaoru"}],"issued":{"date-parts":[["2017",1]]}}}],"schema":"https://github.com/citation-style-language/schema/raw/master/csl-citation.json"} </w:instrText>
      </w:r>
      <w:r w:rsidR="002271A9" w:rsidRPr="004306AD">
        <w:rPr>
          <w:color w:val="000000" w:themeColor="text1"/>
        </w:rPr>
        <w:fldChar w:fldCharType="separate"/>
      </w:r>
      <w:r w:rsidR="002271A9" w:rsidRPr="004306AD">
        <w:rPr>
          <w:color w:val="000000" w:themeColor="text1"/>
          <w:vertAlign w:val="superscript"/>
        </w:rPr>
        <w:t>1</w:t>
      </w:r>
      <w:r w:rsidR="002271A9" w:rsidRPr="004306AD">
        <w:rPr>
          <w:color w:val="000000" w:themeColor="text1"/>
        </w:rPr>
        <w:fldChar w:fldCharType="end"/>
      </w:r>
      <w:r w:rsidR="00EE1FDC" w:rsidRPr="004306AD">
        <w:rPr>
          <w:color w:val="000000" w:themeColor="text1"/>
        </w:rPr>
        <w:t>.</w:t>
      </w:r>
      <w:r w:rsidR="00B56EE8" w:rsidRPr="004306AD">
        <w:rPr>
          <w:color w:val="000000" w:themeColor="text1"/>
        </w:rPr>
        <w:t xml:space="preserve"> </w:t>
      </w:r>
      <w:r w:rsidRPr="004306AD">
        <w:rPr>
          <w:color w:val="000000" w:themeColor="text1"/>
        </w:rPr>
        <w:t>Because of this integrative nature, gait alterations are increasingly recognized as functional indicators of neurological dysfunction</w:t>
      </w:r>
      <w:r w:rsidR="00E267A7" w:rsidRPr="004306AD">
        <w:rPr>
          <w:color w:val="000000" w:themeColor="text1"/>
        </w:rPr>
        <w:t xml:space="preserve"> in both clinical practice and </w:t>
      </w:r>
      <w:r w:rsidRPr="004306AD">
        <w:rPr>
          <w:color w:val="000000" w:themeColor="text1"/>
        </w:rPr>
        <w:t>experimental research. In humans and animal models</w:t>
      </w:r>
      <w:r w:rsidR="00B56EE8" w:rsidRPr="004306AD">
        <w:rPr>
          <w:color w:val="000000" w:themeColor="text1"/>
        </w:rPr>
        <w:t xml:space="preserve">, gait analysis </w:t>
      </w:r>
      <w:r w:rsidR="004E2272" w:rsidRPr="004306AD">
        <w:rPr>
          <w:color w:val="000000" w:themeColor="text1"/>
        </w:rPr>
        <w:t>enables</w:t>
      </w:r>
      <w:r w:rsidR="00B56EE8" w:rsidRPr="004306AD">
        <w:rPr>
          <w:color w:val="000000" w:themeColor="text1"/>
        </w:rPr>
        <w:t xml:space="preserve"> detection of </w:t>
      </w:r>
      <w:r w:rsidRPr="004306AD">
        <w:rPr>
          <w:color w:val="000000" w:themeColor="text1"/>
        </w:rPr>
        <w:t xml:space="preserve">changes </w:t>
      </w:r>
      <w:r w:rsidR="00B56EE8" w:rsidRPr="004306AD">
        <w:rPr>
          <w:color w:val="000000" w:themeColor="text1"/>
        </w:rPr>
        <w:t xml:space="preserve">in mobility, fall risk, frailty, and functional capacity, and </w:t>
      </w:r>
      <w:r w:rsidRPr="004306AD">
        <w:rPr>
          <w:color w:val="000000" w:themeColor="text1"/>
        </w:rPr>
        <w:t>has been proposed</w:t>
      </w:r>
      <w:r w:rsidR="00B56EE8" w:rsidRPr="004306AD">
        <w:rPr>
          <w:color w:val="000000" w:themeColor="text1"/>
        </w:rPr>
        <w:t xml:space="preserve"> as a biomarker </w:t>
      </w:r>
      <w:r w:rsidRPr="004306AD">
        <w:rPr>
          <w:color w:val="000000" w:themeColor="text1"/>
        </w:rPr>
        <w:t xml:space="preserve">for disease </w:t>
      </w:r>
      <w:r w:rsidR="00B56EE8" w:rsidRPr="004306AD">
        <w:rPr>
          <w:color w:val="000000" w:themeColor="text1"/>
        </w:rPr>
        <w:t xml:space="preserve">progression </w:t>
      </w:r>
      <w:r w:rsidRPr="004306AD">
        <w:rPr>
          <w:color w:val="000000" w:themeColor="text1"/>
        </w:rPr>
        <w:t xml:space="preserve">and intervention efficacy across </w:t>
      </w:r>
      <w:r w:rsidR="00B56EE8" w:rsidRPr="004306AD">
        <w:rPr>
          <w:color w:val="000000" w:themeColor="text1"/>
        </w:rPr>
        <w:t>multiple conditions</w:t>
      </w:r>
      <w:r w:rsidR="002271A9" w:rsidRPr="004306AD">
        <w:rPr>
          <w:color w:val="000000" w:themeColor="text1"/>
        </w:rPr>
        <w:fldChar w:fldCharType="begin"/>
      </w:r>
      <w:r w:rsidRPr="004306AD">
        <w:rPr>
          <w:color w:val="000000" w:themeColor="text1"/>
        </w:rPr>
        <w:instrText xml:space="preserve"> ADDIN ZOTERO_ITEM CSL_CITATION {"citationID":"rlrGvvmC","properties":{"formattedCitation":"\\super 2\\nosupersub{}","plainCitation":"2","noteIndex":0},"citationItems":[{"id":230,"uris":["http://zotero.org/users/local/GMTsX4es/items/JQSRRCH4"],"itemData":{"id":230,"type":"article-journal","abstract":"Several frailty screening tests in older cancer patients were developed but their statistical performance is low. We aimed to assess whether measurement of usual gait speed (GS) alone could be used as a frailty screening test in older cancer patients. This systematic review was conducted on \"pub med\" between 1984 and 2014 and included reviews and original studies. Eligibility criteria were: GS over a short distance, alone or included in composite walking tests (Timed Get Up and Go test: TGUG, Short Physical Performance Battery: SPPB) in older people (aged 65 and over) living in a community setting and predictive value of GS on medical complications associated with frailty. 46 articles were finally selected. GS alone is consensual and recommended for screening sarcopenia in elderly. A slow GS is predictive of early death, disability, falls and hospitalization/institutionalization in older people living in a community setting. GS alone is comparable to composite walking tests that do not provide additional information on the medical complications associated with frailty. Despite few studies in geriatric oncology, GS seems to predict overall survival and disability. We suggest GS over 4m (at a threshold of 1m/s) as a new frailty screening test in older cancer patients (65 and over) to guide the implementation of a comprehensive geriatric assessment during the initial management phase or during follow-up. Prospective cohort studies are needed to validate this algorithm and compare it with other screening tool.","container-title":"Journal of Geriatric Oncology","DOI":"10.1016/j.jgo.2015.08.006","ISSN":"1879-4076","issue":"6","journalAbbreviation":"J Geriatr Oncol","language":"eng","page":"484-496","PMID":"26362356","source":"PubMed","title":"Measurement of gait speed in older adults to identify complications associated with frailty: A systematic review","title-short":"Measurement of gait speed in older adults to identify complications associated with frailty","volume":"6","author":[{"family":"Pamoukdjian","given":"Frederic"},{"family":"Paillaud","given":"Elena"},{"family":"Zelek","given":"Laurent"},{"family":"Laurent","given":"Marie"},{"family":"Lévy","given":"Vincent"},{"family":"Landre","given":"Thierry"},{"family":"Sebbane","given":"Georges"}],"issued":{"date-parts":[["2015",11]]}}}],"schema":"https://github.com/citation-style-language/schema/raw/master/csl-citation.json"} </w:instrText>
      </w:r>
      <w:r w:rsidR="002271A9" w:rsidRPr="004306AD">
        <w:rPr>
          <w:color w:val="000000" w:themeColor="text1"/>
        </w:rPr>
        <w:fldChar w:fldCharType="separate"/>
      </w:r>
      <w:r w:rsidR="002271A9" w:rsidRPr="004306AD">
        <w:rPr>
          <w:color w:val="000000" w:themeColor="text1"/>
          <w:vertAlign w:val="superscript"/>
        </w:rPr>
        <w:t>2</w:t>
      </w:r>
      <w:r w:rsidR="002271A9" w:rsidRPr="004306AD">
        <w:rPr>
          <w:color w:val="000000" w:themeColor="text1"/>
        </w:rPr>
        <w:fldChar w:fldCharType="end"/>
      </w:r>
      <w:r w:rsidR="00EE1FDC" w:rsidRPr="004306AD">
        <w:rPr>
          <w:color w:val="000000" w:themeColor="text1"/>
          <w:vertAlign w:val="superscript"/>
        </w:rPr>
        <w:t>,</w:t>
      </w:r>
      <w:r w:rsidR="002271A9" w:rsidRPr="004306AD">
        <w:rPr>
          <w:color w:val="000000" w:themeColor="text1"/>
        </w:rPr>
        <w:fldChar w:fldCharType="begin"/>
      </w:r>
      <w:r w:rsidRPr="004306AD">
        <w:rPr>
          <w:color w:val="000000" w:themeColor="text1"/>
        </w:rPr>
        <w:instrText xml:space="preserve"> ADDIN ZOTERO_ITEM CSL_CITATION {"citationID":"VyjWwRTD","properties":{"formattedCitation":"\\super 3\\nosupersub{}","plainCitation":"3","noteIndex":0},"citationItems":[{"id":232,"uris":["http://zotero.org/users/local/GMTsX4es/items/UIS6SD3K"],"itemData":{"id":232,"type":"article-journal","abstract":"INTRODUCTION: Advanced methods of gait research, including approaches to quantify variability, and orderliness/regularity/predictability, are increasingly used to identify patients at risk for the development of cognitive impairment. Cerebral small vessel disease (CSVD) is highly prevalent in older adults and is known to contribute to the development of vascular cognitive impairment and dementia (VCID). Studies in preclinical models demonstrate that subclinical alterations precede CSVD-related cognitive impairment in gait coordination. In humans, CSVD also associates with gait abnormalities. The present study was designed to test the hypothesis that increased gait variability and gait asymmetry predict a decline in cognitive performance in older adults with CSVD.\nMETHODS: To test this hypothesis, we compared cognitive performance and gait function in patients with CSVD (age: 69.8 ± 5.3 years; n = 11) and age- and sex-matched control participants (age: 70.7 ± 5.8 years; n = 11). Based on imaging findings, patients with CSVD were identified [presence of white matter hyperintensities plus silent brain infarcts and/or microhemorrhages on magnetic resonance imaging (MRI) assessment]. Cognitive performance was assessed using the Cambridge Neuropsychological Test Automated Battery (CANTAB). Gait parameters were measured during the single and dual tasks, during which participants, in addition to the motor task, completed a series of mental arithmetic calculations. Spatial and temporal parameters of gait variability, symmetry, and permutation entropy were determined using a pressure-sensitive gait mat during single and dual cognitive task conditions.\nRESULTS: Patients with CSVD exhibited lower performance in a visual learning test (p = 0.030) and in a sustained attention test (p = 0.007). CSVD also affected step time variability (p = 0.009) and step length variability (p = 0.017). Step lengths of CSVD participants were more asymmetric (p = 0.043) than that of controls, while the two groups were statistically similar regarding step time symmetry and entropy of step time and length. Gait variability was inversely associated with sustained attention, especially among CSVD patients, and this relationship was significantly different between the two groups. The association of sustained attention with gait symmetry was also significantly different between the two groups.\nDISCUSSION: Our findings provide additional evidence in support of the concept that increased gait variability and asymmetry may predict cognitive impairment in older adults with CSVD.","container-title":"Frontiers in Aging Neuroscience","DOI":"10.3389/fnagi.2022.1052451","ISSN":"1663-4365","journalAbbreviation":"Front Aging Neurosci","language":"eng","page":"1052451","PMID":"36466602","PMCID":"PMC9716182","source":"PubMed","title":"Gait variability predicts cognitive impairment in older adults with subclinical cerebral small vessel disease","volume":"14","author":[{"family":"Mukli","given":"Peter"},{"family":"Detwiler","given":"Sam"},{"family":"Owens","given":"Cameron D."},{"family":"Csipo","given":"Tamas"},{"family":"Lipecz","given":"Agnes"},{"family":"Pinto","given":"Camila Bonin"},{"family":"Tarantini","given":"Stefano"},{"family":"Nyul-Toth","given":"Adam"},{"family":"Balasubramanian","given":"Priya"},{"family":"Hoffmeister","given":"Jordan R."},{"family":"Csiszar","given":"Anna"},{"family":"Ungvari","given":"Zoltan"},{"family":"Kirkpatrick","given":"Angelia C."},{"family":"Prodan","given":"Calin I."},{"family":"Yabluchanskiy","given":"Andriy"}],"issued":{"date-parts":[["2022"]]}}}],"schema":"https://github.com/citation-style-language/schema/raw/master/csl-citation.json"} </w:instrText>
      </w:r>
      <w:r w:rsidR="002271A9" w:rsidRPr="004306AD">
        <w:rPr>
          <w:color w:val="000000" w:themeColor="text1"/>
        </w:rPr>
        <w:fldChar w:fldCharType="separate"/>
      </w:r>
      <w:r w:rsidR="002271A9" w:rsidRPr="004306AD">
        <w:rPr>
          <w:color w:val="000000" w:themeColor="text1"/>
          <w:vertAlign w:val="superscript"/>
        </w:rPr>
        <w:t>3</w:t>
      </w:r>
      <w:r w:rsidR="002271A9" w:rsidRPr="004306AD">
        <w:rPr>
          <w:color w:val="000000" w:themeColor="text1"/>
        </w:rPr>
        <w:fldChar w:fldCharType="end"/>
      </w:r>
      <w:r w:rsidR="00EE1FDC" w:rsidRPr="004306AD">
        <w:rPr>
          <w:color w:val="000000" w:themeColor="text1"/>
          <w:vertAlign w:val="superscript"/>
        </w:rPr>
        <w:t>,</w:t>
      </w:r>
      <w:r w:rsidR="002271A9" w:rsidRPr="004306AD">
        <w:rPr>
          <w:color w:val="000000" w:themeColor="text1"/>
        </w:rPr>
        <w:fldChar w:fldCharType="begin"/>
      </w:r>
      <w:r w:rsidRPr="004306AD">
        <w:rPr>
          <w:color w:val="000000" w:themeColor="text1"/>
        </w:rPr>
        <w:instrText xml:space="preserve"> ADDIN ZOTERO_ITEM CSL_CITATION {"citationID":"AbfzBqGm","properties":{"formattedCitation":"\\super 4\\nosupersub{}","plainCitation":"4","noteIndex":0},"citationItems":[{"id":235,"uris":["http://zotero.org/users/local/GMTsX4es/items/JX8I2R7U"],"itemData":{"id":235,"type":"article-journal","abstract":"This narrative review examines the utility of gait digital biomarkers in Parkinson's disease (PD) research and clinical trials across four contexts: disease susceptibility/risk, disease progression, response to exercise, and fall prediction. The review of the literature to date suggests that upper body characteristics of gait (e.g., arm swing, trunk motion) may indicate susceptibility/risk of PD, while pace aspects (e.g., gait speed, stride length) are informative for tracking disease progression, exercise response, and fall likelihood. Dynamic stability aspects (e.g., trunk regularity, double-support time) worsen with disease progression but can improve with exercise. Gait variability emerges as a sensitive biomarker across all 4 contexts but with low specificity. The lack of standardized gait testing protocols and the lack of a minimum set of quantified digital gait biomarkers limit data harmonization across studies. Future studies, using a commonly agreed upon protocol, could be used to demonstrate the utility of specific gait biomarkers for clinical practice.","container-title":"NPJ Parkinson's disease","DOI":"10.1038/s41531-025-00897-1","ISSN":"2373-8057","issue":"1","journalAbbreviation":"NPJ Parkinsons Dis","language":"eng","page":"51","PMID":"40118834","PMCID":"PMC11928532","source":"PubMed","title":"Digital gait biomarkers in Parkinson's disease: susceptibility/risk, progression, response to exercise, and prognosis","title-short":"Digital gait biomarkers in Parkinson's disease","volume":"11","author":[{"family":"Mancini","given":"Martina"},{"family":"Afshari","given":"Mitra"},{"family":"Almeida","given":"Quincy"},{"family":"Amundsen-Huffmaster","given":"Sommer"},{"family":"Balfany","given":"Katherine"},{"family":"Camicioli","given":"Richard"},{"family":"Christiansen","given":"Cory"},{"family":"Dale","given":"Marian L."},{"family":"Dibble","given":"Leland E."},{"family":"Earhart","given":"Gammon M."},{"family":"Ellis","given":"Terry D."},{"family":"Griffith","given":"Garett J."},{"family":"Hackney","given":"Madeleine E."},{"family":"Hopkins","given":"Jammie"},{"family":"Horak","given":"Fay B."},{"family":"Jones","given":"Kelvin E."},{"family":"Ling","given":"Leah"},{"family":"O'Keefe","given":"Joan A."},{"family":"Kwei","given":"Kimberly"},{"family":"Olivier","given":"Genevieve"},{"family":"Rao","given":"Ashwini K."},{"family":"Sivaramakrishnan","given":"Anjali"},{"family":"Corcos","given":"Daniel M."}],"issued":{"date-parts":[["2025",3,21]]}}}],"schema":"https://github.com/citation-style-language/schema/raw/master/csl-citation.json"} </w:instrText>
      </w:r>
      <w:r w:rsidR="002271A9" w:rsidRPr="004306AD">
        <w:rPr>
          <w:color w:val="000000" w:themeColor="text1"/>
        </w:rPr>
        <w:fldChar w:fldCharType="separate"/>
      </w:r>
      <w:r w:rsidR="002271A9" w:rsidRPr="004306AD">
        <w:rPr>
          <w:color w:val="000000" w:themeColor="text1"/>
          <w:vertAlign w:val="superscript"/>
        </w:rPr>
        <w:t>4</w:t>
      </w:r>
      <w:r w:rsidR="002271A9" w:rsidRPr="004306AD">
        <w:rPr>
          <w:color w:val="000000" w:themeColor="text1"/>
        </w:rPr>
        <w:fldChar w:fldCharType="end"/>
      </w:r>
      <w:r w:rsidR="00EE1FDC" w:rsidRPr="004306AD">
        <w:rPr>
          <w:color w:val="000000" w:themeColor="text1"/>
        </w:rPr>
        <w:t>.</w:t>
      </w:r>
    </w:p>
    <w:p w14:paraId="4B27101B" w14:textId="77777777" w:rsidR="00EE1FDC" w:rsidRPr="004306AD" w:rsidRDefault="00EE1FDC" w:rsidP="004306AD">
      <w:pPr>
        <w:rPr>
          <w:color w:val="000000" w:themeColor="text1"/>
        </w:rPr>
      </w:pPr>
    </w:p>
    <w:p w14:paraId="09084783" w14:textId="26456A02" w:rsidR="00B56EE8" w:rsidRPr="004306AD" w:rsidRDefault="00000000" w:rsidP="004306AD">
      <w:pPr>
        <w:rPr>
          <w:color w:val="000000" w:themeColor="text1"/>
        </w:rPr>
      </w:pPr>
      <w:r w:rsidRPr="004306AD">
        <w:rPr>
          <w:color w:val="000000" w:themeColor="text1"/>
        </w:rPr>
        <w:t>In basic research, particularly in murine models, assessing spontaneous gait and locomotor activity represents a widely used strategy to characterize motor phenotypes and to evaluate the impact of physiological perturbations and therapeutic interventions. Objective quantification of locomotor parameters allows the detection of subtle motor alterations that are not reliably captured by visual inspection alone, a limitation that is especially relevant in preclinical studies targeting early or mild phenotypes</w:t>
      </w:r>
      <w:r w:rsidR="002271A9" w:rsidRPr="004306AD">
        <w:rPr>
          <w:color w:val="000000" w:themeColor="text1"/>
        </w:rPr>
        <w:fldChar w:fldCharType="begin"/>
      </w:r>
      <w:r w:rsidRPr="004306AD">
        <w:rPr>
          <w:color w:val="000000" w:themeColor="text1"/>
        </w:rPr>
        <w:instrText xml:space="preserve"> ADDIN ZOTERO_ITEM CSL_CITATION {"citationID":"5yOOcsf3","properties":{"formattedCitation":"\\super 5\\nosupersub{}","plainCitation":"5","noteIndex":0},"citationItems":[{"id":238,"uris":["http://zotero.org/users/local/GMTsX4es/items/VHAQG6FJ"],"itemData":{"id":238,"type":"article-journal","abstract":"Gait analysis is a useful tool to understand behavioral changes in preclinical arthritis models. While observational scoring and spatiotemporal gait parameters are the most widely performed gait analyses in rodents, commercially available systems can now provide quantitative assessments of spatiotemporal patterns. However, inconsistencies remain between testing platforms, and laboratories often select different gait pattern descriptors to report in the literature. Rodent gait can also be described through kinetic and kinematic analyses, but systems to analyze rodent kinetics and kinematics are typically custom made and often require sensitive, custom equipment. While the use of rodent gait analysis rapidly expands, it is important to remember that, while rodent gait analysis is a relatively modern behavioral assay, the study of quadrupedal gait is not new. Nearly all gait parameters are correlated, and a collection of gait parameters is needed to understand a compensatory gait pattern used by the animal. As such, a change in a single gait parameter is unlikely to tell the full biomechanical story; and to effectively use gait analysis, one must consider how multiple different parameters contribute to an altered gait pattern. The goal of this article is to review rodent gait analysis techniques and provide recommendations on how to use these technologies in rodent arthritis models, including discussions on the strengths and limitations of observational scoring, spatiotemporal, kinetic, and kinematic measures. Recognizing rodent gait analysis is an evolving tool, we also provide technical recommendations we hope will improve the utility of these analyses in the future.","container-title":"Osteoarthritis and Cartilage","DOI":"10.1016/j.joca.2016.03.008","ISSN":"1522-9653","issue":"11","journalAbbreviation":"Osteoarthritis Cartilage","language":"eng","page":"1837-1849","PMID":"26995111","PMCID":"PMC5026889","source":"PubMed","title":"Gait analysis methods for rodent models of arthritic disorders: reviews and recommendations","title-short":"Gait analysis methods for rodent models of arthritic disorders","volume":"24","author":[{"family":"Lakes","given":"E. H."},{"family":"Allen","given":"K. D."}],"issued":{"date-parts":[["2016",11]]}}}],"schema":"https://github.com/citation-style-language/schema/raw/master/csl-citation.json"} </w:instrText>
      </w:r>
      <w:r w:rsidR="002271A9" w:rsidRPr="004306AD">
        <w:rPr>
          <w:color w:val="000000" w:themeColor="text1"/>
        </w:rPr>
        <w:fldChar w:fldCharType="separate"/>
      </w:r>
      <w:r w:rsidR="002271A9" w:rsidRPr="004306AD">
        <w:rPr>
          <w:color w:val="000000" w:themeColor="text1"/>
          <w:vertAlign w:val="superscript"/>
        </w:rPr>
        <w:t>5</w:t>
      </w:r>
      <w:r w:rsidR="002271A9" w:rsidRPr="004306AD">
        <w:rPr>
          <w:color w:val="000000" w:themeColor="text1"/>
        </w:rPr>
        <w:fldChar w:fldCharType="end"/>
      </w:r>
      <w:r w:rsidR="00950383" w:rsidRPr="004306AD">
        <w:rPr>
          <w:color w:val="000000" w:themeColor="text1"/>
        </w:rPr>
        <w:t>.</w:t>
      </w:r>
      <w:r w:rsidRPr="004306AD">
        <w:rPr>
          <w:color w:val="000000" w:themeColor="text1"/>
        </w:rPr>
        <w:t xml:space="preserve"> In this context, gait analysis has emerged as a valuable tool for investigating </w:t>
      </w:r>
      <w:r w:rsidR="00E267A7" w:rsidRPr="004306AD">
        <w:rPr>
          <w:color w:val="000000" w:themeColor="text1"/>
        </w:rPr>
        <w:t xml:space="preserve">alterations in motor behavior and </w:t>
      </w:r>
      <w:r w:rsidRPr="004306AD">
        <w:rPr>
          <w:color w:val="000000" w:themeColor="text1"/>
        </w:rPr>
        <w:t xml:space="preserve">identifying functional </w:t>
      </w:r>
      <w:r w:rsidR="008F6786" w:rsidRPr="004306AD">
        <w:rPr>
          <w:color w:val="000000" w:themeColor="text1"/>
        </w:rPr>
        <w:t>changes associated with different experimental conditions</w:t>
      </w:r>
      <w:r w:rsidR="00E267A7" w:rsidRPr="004306AD">
        <w:rPr>
          <w:color w:val="000000" w:themeColor="text1"/>
        </w:rPr>
        <w:t>,</w:t>
      </w:r>
      <w:r w:rsidR="00F9696A" w:rsidRPr="004306AD">
        <w:rPr>
          <w:color w:val="000000" w:themeColor="text1"/>
        </w:rPr>
        <w:t xml:space="preserve"> such as neurological and neurodegenerative diseases</w:t>
      </w:r>
      <w:r w:rsidRPr="004306AD">
        <w:rPr>
          <w:color w:val="000000" w:themeColor="text1"/>
        </w:rPr>
        <w:fldChar w:fldCharType="begin"/>
      </w:r>
      <w:r w:rsidR="00A544AA" w:rsidRPr="004306AD">
        <w:rPr>
          <w:color w:val="000000" w:themeColor="text1"/>
        </w:rPr>
        <w:instrText xml:space="preserve"> ADDIN ZOTERO_ITEM CSL_CITATION {"citationID":"XRczfiC8","properties":{"formattedCitation":"\\super 6\\nosupersub{}","plainCitation":"6","noteIndex":0},"citationItems":[{"id":1133,"uris":["http://zotero.org/users/local/GMTsX4es/items/D5V99WGW"],"itemData":{"id":1133,"type":"article-journal","abstract":"Alzheimer's disease (AD) is the most common cause of age-associated dementia and will exponentially rise in prevalence in the coming decades, supporting the parallel development of the early stage detection and disease-modifying strategies. While primarily considered as a cognitive disorder, AD also features motor symptoms, primarily gait dysfunction. Such gait abnormalities can be phenotyped across classic clinical syndromes as well as by quantitative kinematic assessments to address subtle dysfunction at preclinical and prodromal stages. As such, certain measures of gait can predict the future cognitive and functional decline. Moreover, cross-sectional and longitudinal studies have associated gait abnormalities with imaging, biofluid, and genetic markers of AD across all stages. This suggests that gait assessment is an important tool in the clinical assessment of patients across the AD spectrum, especially to help identify at-risk individuals.","container-title":"Handbook of Clinical Neurology","DOI":"10.1016/B978-0-323-98817-9.00013-2","ISSN":"0072-9752","journalAbbreviation":"Handb Clin Neurol","language":"eng","page":"267-274","PMID":"37620073","source":"PubMed","title":"Gait dysfunction in Alzheimer disease","volume":"196","author":[{"family":"Wisniewski","given":"Thomas"},{"family":"Masurkar","given":"Arjun V."}],"issued":{"date-parts":[["2023"]]}}}],"schema":"https://github.com/citation-style-language/schema/raw/master/csl-citation.json"} </w:instrText>
      </w:r>
      <w:r w:rsidRPr="004306AD">
        <w:rPr>
          <w:color w:val="000000" w:themeColor="text1"/>
        </w:rPr>
        <w:fldChar w:fldCharType="separate"/>
      </w:r>
      <w:r w:rsidR="00A544AA" w:rsidRPr="004306AD">
        <w:rPr>
          <w:color w:val="000000" w:themeColor="text1"/>
          <w:vertAlign w:val="superscript"/>
        </w:rPr>
        <w:t>6</w:t>
      </w:r>
      <w:r w:rsidRPr="004306AD">
        <w:rPr>
          <w:color w:val="000000" w:themeColor="text1"/>
        </w:rPr>
        <w:fldChar w:fldCharType="end"/>
      </w:r>
      <w:r w:rsidR="00950383" w:rsidRPr="004306AD">
        <w:rPr>
          <w:color w:val="000000" w:themeColor="text1"/>
        </w:rPr>
        <w:t>.</w:t>
      </w:r>
    </w:p>
    <w:p w14:paraId="5931F7DA" w14:textId="77777777" w:rsidR="00F5190C" w:rsidRPr="004306AD" w:rsidRDefault="00F5190C" w:rsidP="004306AD">
      <w:pPr>
        <w:rPr>
          <w:color w:val="000000" w:themeColor="text1"/>
        </w:rPr>
      </w:pPr>
    </w:p>
    <w:p w14:paraId="421C184E" w14:textId="5AC0F05A" w:rsidR="00B866CB" w:rsidRPr="004306AD" w:rsidRDefault="00000000" w:rsidP="004306AD">
      <w:pPr>
        <w:rPr>
          <w:color w:val="000000" w:themeColor="text1"/>
        </w:rPr>
      </w:pPr>
      <w:r w:rsidRPr="004306AD">
        <w:rPr>
          <w:color w:val="000000" w:themeColor="text1"/>
        </w:rPr>
        <w:t>The analysis of motor behavior and gait in murine models has traditionally relied on specialized technological platforms designed to quantify spatial and temporal kinematic variables. Systems such as illuminated walkways, instrumented platforms, and commercial motion</w:t>
      </w:r>
      <w:r w:rsidR="00E267A7" w:rsidRPr="004306AD">
        <w:rPr>
          <w:color w:val="000000" w:themeColor="text1"/>
        </w:rPr>
        <w:t>-</w:t>
      </w:r>
      <w:r w:rsidRPr="004306AD">
        <w:rPr>
          <w:color w:val="000000" w:themeColor="text1"/>
        </w:rPr>
        <w:t xml:space="preserve">tracking software are commonly used; however, their </w:t>
      </w:r>
      <w:r w:rsidR="00E267A7" w:rsidRPr="004306AD">
        <w:rPr>
          <w:color w:val="000000" w:themeColor="text1"/>
        </w:rPr>
        <w:t>reliance</w:t>
      </w:r>
      <w:r w:rsidRPr="004306AD">
        <w:rPr>
          <w:color w:val="000000" w:themeColor="text1"/>
        </w:rPr>
        <w:t xml:space="preserve"> on costly hardware and dedicated infrastructure significantly limits accessibility for many laboratories</w:t>
      </w:r>
      <w:r w:rsidR="002271A9" w:rsidRPr="004306AD">
        <w:rPr>
          <w:color w:val="000000" w:themeColor="text1"/>
        </w:rPr>
        <w:fldChar w:fldCharType="begin"/>
      </w:r>
      <w:r w:rsidR="00A544AA" w:rsidRPr="004306AD">
        <w:rPr>
          <w:color w:val="000000" w:themeColor="text1"/>
        </w:rPr>
        <w:instrText xml:space="preserve"> ADDIN ZOTERO_ITEM CSL_CITATION {"citationID":"52qolikI","properties":{"formattedCitation":"\\super 7\\nosupersub{}","plainCitation":"7","noteIndex":0},"citationItems":[{"id":250,"uris":["http://zotero.org/users/local/GMTsX4es/items/SEEL6HKT"],"itemData":{"id":250,"type":"article-journal","abstract":"BACKGROUND: Despite multiple experimental models of traumatic brain injury (TBI) being available, objective assessment of gait and motor function in rodents remains difficult; therefore, we studied the value of the CatWalk XT® gait analysis as an observer independent, automated method for outcome assessment in one of the most frequently used preclinical TBI model, the controlled cortical impact (CCI), in mice.\nMETHODS: C57Bl/6 mice were subjected to either right parietal CCI or a sham procedure. Functional outcome was assessed using the CatWalk XT® (Version 10.6) as well as the hole board test at days one, three and seven after trauma induction.\nRESULTS: CCI led to diffuse, asymmetric and bilateral disturbances of both static and dynamic parameters in the CatWalk XT® gait analysis. The CatWalk XT® detected even minimal but statistically significant impairments that could not have been detected by clinical assessments. Impairments of static parameters were most pronounced within the first three days and diminished thereafter, while dynamic parameters were impaired until seven days after CCI. Fittingly, mice explored the hole board significantly less on day three trauma induction.\nCONCLUSIONS: The CatWalk XT® is a valid tool for objective assessment of motor function in the acute phase after controlled cortical impact TBI in mice. Similar to observations made in humans, CCI leads to impairments of both static and dynamic parameters of gait and motor function which persist throughout the first week after the injury.","container-title":"Behavioural Brain Research","DOI":"10.1016/j.bbr.2020.112680","ISSN":"1872-7549","journalAbbreviation":"Behav Brain Res","language":"eng","page":"112680","PMID":"32479852","source":"PubMed","title":"The CatWalk XT® is a valid tool for objective assessment of motor function in the acute phase after controlled cortical impact in mice","volume":"392","author":[{"family":"Walter","given":"Johannes"},{"family":"Kovalenko","given":"Olga"},{"family":"Younsi","given":"Alexander"},{"family":"Grutza","given":"Martin"},{"family":"Unterberg","given":"Andreas"},{"family":"Zweckberger","given":"Klaus"}],"issued":{"date-parts":[["2020",8,17]]}}}],"schema":"https://github.com/citation-style-language/schema/raw/master/csl-citation.json"} </w:instrText>
      </w:r>
      <w:r w:rsidR="002271A9" w:rsidRPr="004306AD">
        <w:rPr>
          <w:color w:val="000000" w:themeColor="text1"/>
        </w:rPr>
        <w:fldChar w:fldCharType="separate"/>
      </w:r>
      <w:r w:rsidR="00A544AA" w:rsidRPr="004306AD">
        <w:rPr>
          <w:color w:val="000000" w:themeColor="text1"/>
          <w:vertAlign w:val="superscript"/>
        </w:rPr>
        <w:t>7</w:t>
      </w:r>
      <w:r w:rsidR="002271A9" w:rsidRPr="004306AD">
        <w:rPr>
          <w:color w:val="000000" w:themeColor="text1"/>
        </w:rPr>
        <w:fldChar w:fldCharType="end"/>
      </w:r>
      <w:r w:rsidR="00072C4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{"citationID":"RDhiWuyY","properties":{"formattedCitation":"\\super 8\\nosupersub{}","plainCitation":"8","noteIndex":0},"citationItems":[{"id":252,"uris":["http://zotero.org/users/local/GMTsX4es/items/Q82G8IRM"],"itemData":{"id":252,"type":"article-journal","abstract":"The hereditary spastic paraplegias (HSPs) are genetic conditions in which there is progressive axonal degeneration in the corticospinal tract. Autosomal dominant mutations, including nonsense, frameshift and missense changes, in the gene encoding the microtubule severing ATPase spastin are the most common cause of HSP in North America and northern Europe. In this study we report quantitative gait analysis using a motorized treadmill system, carried out on mice knocked-in for a disease-associated mutation affecting a critical residue in the Walker A motif of the spastin ATPase domain. At 4 months and at one year of age homozygous mutant mice had a number of abnormal gait parameters, including in stride length and stride duration, compared to heterozygous and wild-type littermates. Gait parameters in heterozygous animals did not differ from wild-type littermates. We conclude that quantitative gait analysis using the DigiGait system sensitively detects motor abnormalities in a hereditary spastic paraplegia model, and would be a useful method for analyzing the effects of pharmacological treatments for HSP.","container-title":"PloS One","DOI":"10.1371/journal.pone.0152413","ISSN":"1932-6203","issue":"3","journalAbbreviation":"PLoS One","language":"eng","page":"e0152413","PMID":"27019090","PMCID":"PMC4809716","source":"PubMed","title":"Quantitative Gait Analysis Using a Motorized Treadmill System Sensitively Detects Motor Abnormalities in Mice Expressing ATPase Defective Spastin","volume":"11","author":[{"family":"Connell","given":"James W."},{"family":"Allison","given":"Rachel"},{"family":"Reid","given":"Evan"}],"issued":{"date-parts":[["2016"]]}}}],"schema":"https://github.com/citation-style-language/schema/raw/master/csl-citation.json"}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8</w:t>
      </w:r>
      <w:r w:rsidR="002271A9" w:rsidRPr="004306AD">
        <w:rPr>
          <w:color w:val="000000" w:themeColor="text1"/>
          <w:vertAlign w:val="superscript"/>
        </w:rPr>
        <w:fldChar w:fldCharType="end"/>
      </w:r>
      <w:r w:rsidR="00072C4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{"citationID":"c82fMh2h","properties":{"formattedCitation":"\\super 9\\nosupersub{}","plainCitation":"9","noteIndex":0},"citationItems":[{"id":255,"uris":["http://zotero.org/users/local/GMTsX4es/items/5KG63XX2"],"itemData":{"id":255,"type":"article-journal","abstract":"Motor behavior tests are commonly used to determine the functional relevance of a rodent model and to test newly developed treatments in these animals. Specifically, gait analysis allows recapturing disease relevant phenotypes that are observed in human patients, especially in neurodegenerative diseases that affect motor abilities such as Parkinson's disease (PD), Alzheimer's disease (AD), amyotrophic lateral sclerosis (ALS), and others. In early studies along this line, the measurement of gait parameters was laborious and depended on factors that were hard to control (e.g., running speed, continuous running). The development of ventral plane imaging (VPI) systems made it feasible to perform gait analysis at a large scale, making this method a useful tool for the assessment of motor behavior in rodents. Here, we present an in-depth protocol of how to use kinematic gait analysis to examine the age-dependent progression of motor deficits in mouse models of neurodegeneration; mouse lines with decreased levels of endophilin, in which neurodegenerative damage progressively increases with age, are used as an example.","container-title":"Journal of Visualized Experiments: JoVE","DOI":"10.3791/57752","ISSN":"1940-087X","issue":"136","journalAbbreviation":"J Vis Exp","language":"eng","page":"57752","PMID":"29985360","PMCID":"PMC6101764","source":"PubMed","title":"Gait Analysis of Age-dependent Motor Impairments in Mice with Neurodegeneration","author":[{"family":"Rostosky","given":"Christine M."},{"family":"Milosevic","given":"Ira"}],"issued":{"date-parts":[["2018",6,18]]}}}],"schema":"https://github.com/citation-style-language/schema/raw/master/csl-citation.json"}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9</w:t>
      </w:r>
      <w:r w:rsidR="002271A9" w:rsidRPr="004306AD">
        <w:rPr>
          <w:color w:val="000000" w:themeColor="text1"/>
          <w:vertAlign w:val="superscript"/>
        </w:rPr>
        <w:fldChar w:fldCharType="end"/>
      </w:r>
      <w:r w:rsidR="00072C4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{"citationID":"xwpY8B4X","properties":{"formattedCitation":"\\super 10\\nosupersub{}","plainCitation":"10","noteIndex":0},"citationItems":[{"id":258,"uris":["http://zotero.org/users/local/GMTsX4es/items/XDIQFG7E"],"itemData":{"id":258,"type":"article-journal","abstract":"Vestibular pathologies are difficult to diagnose. Existing devices make it possible to quantify and follow the evolution of posturo-locomotor symptoms following vestibular loss in static conditions. However, today, there are no diagnostic tools allowing the quantitative and spontaneous analysis of these symptoms in dynamic situations. With this in mind, we used an open-field video tracking test aiming at identifying specific posturo-locomotor markers in a rodent model of vestibular pathology. Using Ethovision XT 14 software (Noldus), we identified and quantified several behavioral parameters typical of unilateral vestibular lesions in a rat model of vestibular pathology. The unilateral vestibular neurectomy (UVN) rat model reproduces the symptoms of acute unilateral peripheral vestibulopathy in humans. Our data show deficits in locomotion velocity, distance traveled and animal mobility in the first day after the injury. We also highlighted alterations in several parameters, such as head and body acceleration, locomotor pattern, and position of the body, as well as \"circling\" behavior after vestibular loss. Here, we provide an enriched posturo-locomotor phenotype specific to full and irreversible unilateral vestibular loss. This test helps to strengthen the quantitative evaluation of vestibular disorders in unilateral vestibular lesion rat model. It may also be useful for testing pharmacological compounds promoting the restoration of balance. Transfer of these novel evaluation parameters to human pathology may improve the diagnosis of acute unilateral vestibulopathies and could better follow the evolution of the symptoms upon pharmacological and physical rehabilitation.","container-title":"Frontiers in Neurology","DOI":"10.3389/fneur.2020.00505","ISSN":"1664-2295","journalAbbreviation":"Front Neurol","language":"eng","page":"505","PMID":"32582016","PMCID":"PMC7291375","source":"PubMed","title":"Quantitative Evaluation of a New Posturo-Locomotor Phenotype in a Rodent Model of Acute Unilateral Vestibulopathy","volume":"11","author":[{"family":"Rastoldo","given":"Guillaume"},{"family":"Marouane","given":"Emna"},{"family":"El Mahmoudi","given":"Nada"},{"family":"Péricat","given":"David"},{"family":"Bourdet","given":"Audrey"},{"family":"Timon-David","given":"Elise"},{"family":"Dumas","given":"Olivier"},{"family":"Chabbert","given":"Christian"},{"family":"Tighilet","given":"Brahim"}],"issued":{"date-parts":[["2020"]]}}}],"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10</w:t>
      </w:r>
      <w:r w:rsidR="002271A9" w:rsidRPr="004306AD">
        <w:rPr>
          <w:color w:val="000000" w:themeColor="text1"/>
          <w:vertAlign w:val="superscript"/>
        </w:rPr>
        <w:fldChar w:fldCharType="end"/>
      </w:r>
      <w:r w:rsidR="00072C47" w:rsidRPr="004306AD">
        <w:rPr>
          <w:color w:val="000000" w:themeColor="text1"/>
        </w:rPr>
        <w:t>.</w:t>
      </w:r>
      <w:r w:rsidRPr="004306AD">
        <w:rPr>
          <w:color w:val="000000" w:themeColor="text1"/>
        </w:rPr>
        <w:t xml:space="preserve"> Beyond economic considerations, these approaches introduce additional experimental constraints. Several systems require animals to traverse narrow corridors or highly illuminated lanes, imposing forced locomotor patterns that reduce spontaneous behavior, while others depend on physical markers, paint spots, or adhesive tags attached to the limbs. Such interventions can induce stress, alter gait mechanics, and confound the physiological interpretation of motor outcomes</w:t>
      </w:r>
      <w:r w:rsidR="002271A9" w:rsidRPr="004306AD">
        <w:rPr>
          <w:color w:val="000000" w:themeColor="text1"/>
        </w:rPr>
        <w:fldChar w:fldCharType="begin"/>
      </w:r>
      <w:r w:rsidR="00A544AA" w:rsidRPr="004306AD">
        <w:rPr>
          <w:color w:val="000000" w:themeColor="text1"/>
        </w:rPr>
        <w:instrText xml:space="preserve"> ADDIN ZOTERO_ITEM CSL_CITATION {"citationID":"UBSEbSGu","properties":{"formattedCitation":"\\super 11\\nosupersub{}","plainCitation":"11","noteIndex":0},"citationItems":[{"id":261,"uris":["http://zotero.org/users/local/GMTsX4es/items/LMT3T6GQ"],"itemData":{"id":261,"type":"article-journal","abstract":"Lipopolysaccharide (LPS) challenge in mice has been used to identify the mechanisms and therapeutics for neuroinflammation. In this study, we aimed to comprehensively evaluate the behavioral changes including locomotion, exploration, and memory, correlating them with a panel of thirteen inflammatory cytokines in both blood and brain.We found that acute LPS administration (0.83 mg/Kg i.p.) reduced body weight, food intake, and glucose levels compared to the saline-injected mice, concomitant with decreased activity in home cage monitoring. Locomotion was significantly reduced in Open Field, Introduced Object, and Y-Maze tests. Decreased exploratory behavior in the Y-Maze and Introduced Object tests was noticed, by measuring the number of arms explored and object interaction time, respectively. Additionally, in rotarod, LPS administration led to a significant decrease in the distance achieved, while in the MouseWalker, LPS led to a reduction in average velocity.LPS induced a decrease in microglia ramification index in the motor cortex and the striatum, while surprisingly a reduction in microglia number was observed in the motor cortex.The concentrations of thirteen cytokines in the blood were significantly altered, while only CXCL1, CCL22, CCL17, G-CSF, and IL-12p40 were changed in the brain. Correlations between cytokine levels in blood and brain were found, most notably for CCL17 and CCL22. TGFβ was the only one with negative correlations to other cytokines. Correlations between cytokines and behavior changes were also disclosed, especially for CCL17, CCL22, G-CSF, and IL-6 and negatively for TGFβ and IL-10.In summary, our study employing acute LPS challenge in mice has revealed a comprehensive profile of behavioral alterations alongside significant changes in inflammatory cytokine levels, both in peripheral blood and brain tissue. These findings contribute to a deeper understanding of the interplay between inflammation and behavior, with possible implications for identifying prognostics and therapeutic targets for neuroinflammatory conditions.","container-title":"Journal of Inflammation (London, England)","DOI":"10.1186/s12950-024-00412-y","ISSN":"1476-9255","issue":"1","journalAbbreviation":"J Inflamm (Lond)","language":"eng","page":"39","PMID":"39379968","PMCID":"PMC11463041","source":"PubMed","title":"Locomotor and gait changes in the LPS model of neuroinflammation are correlated with inflammatory cytokines in blood and brain","volume":"21","author":[{"family":"Carregosa","given":"Diogo"},{"family":"Loncarevic-Vasiljkovic","given":"Natasa"},{"family":"Feliciano","given":"Raquel"},{"family":"Moura-Louro","given":"Diogo"},{"family":"Mendes","given":"César S."},{"family":"Dos Santos","given":"Cláudia Nunes"}],"issued":{"date-parts":[["2024",10,8]]}}}],"schema":"https://github.com/citation-style-language/schema/raw/master/csl-citation.json"} </w:instrText>
      </w:r>
      <w:r w:rsidR="002271A9" w:rsidRPr="004306AD">
        <w:rPr>
          <w:color w:val="000000" w:themeColor="text1"/>
        </w:rPr>
        <w:fldChar w:fldCharType="separate"/>
      </w:r>
      <w:r w:rsidR="00A544AA" w:rsidRPr="004306AD">
        <w:rPr>
          <w:color w:val="000000" w:themeColor="text1"/>
          <w:vertAlign w:val="superscript"/>
        </w:rPr>
        <w:t>11</w:t>
      </w:r>
      <w:r w:rsidR="002271A9" w:rsidRPr="004306AD">
        <w:rPr>
          <w:color w:val="000000" w:themeColor="text1"/>
        </w:rPr>
        <w:fldChar w:fldCharType="end"/>
      </w:r>
      <w:r w:rsidR="00E267A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{"citationID":"zrgkKtI9","properties":{"formattedCitation":"\\super 12\\nosupersub{}","plainCitation":"12","noteIndex":0},"citationItems":[{"id":264,"uris":["http://zotero.org/users/local/GMTsX4es/items/JYKH2VCW"],"itemData":{"id":264,"type":"article-journal","abstract":"Gait disturbance is frequently observed in patients with movement disorders. In mouse models used for movement disorders, gait analysis is important behavioral test to determine whether the mice mimic the symptoms of patients. Motor deficits are often induced by stress when no spontaneous motor phenotype is observed in the mouse models. Therefore, gait analysis followed by stress loading would be a sensitive method for evaluating the motor phenotype in mouse models. However, researchers face the requirement of an expensive apparatus to obtain quantitative results automatically from gait analysis. For stress, stress loading by simple methods without expensive apparatuses required for electric shock and forced running is desirable. Therefore, we introduce a simple and low-cost protocol consisting of footprint analysis with paper and ink, hanging box test to evaluate motor function, and stress loading defined by restraint with a conical tube. The motor deficits of mice were successfully detected by this protocol.","container-title":"Journal of Visualized Experiments: JoVE","DOI":"10.3791/59027","ISSN":"1940-087X","issue":"143","journalAbbreviation":"J Vis Exp","language":"eng","PMID":"30735178","source":"PubMed","title":"Low-cost Protocol of Footprint Analysis and Hanging Box Test for Mice Applied the Chronic Restraint Stress","author":[{"family":"Sugimoto","given":"Hiroki"},{"family":"Kawakami","given":"Kiyoshi"}],"issued":{"date-parts":[["2019",1,23]]}}}],"schema":"https://github.com/citation-style-language/schema/raw/master/csl-citation.json"}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12</w:t>
      </w:r>
      <w:r w:rsidR="002271A9" w:rsidRPr="004306AD">
        <w:rPr>
          <w:color w:val="000000" w:themeColor="text1"/>
          <w:vertAlign w:val="superscript"/>
        </w:rPr>
        <w:fldChar w:fldCharType="end"/>
      </w:r>
      <w:r w:rsidR="00E267A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{"citationID":"lfXAHBJ6","properties":{"formattedCitation":"\\super 13\\nosupersub{}","plainCitation":"13","noteIndex":0},"citationItems":[{"id":266,"uris":["http://zotero.org/users/local/GMTsX4es/items/G4YIZRWC"],"itemData":{"id":266,"type":"article-journal","abstract":"The utility of three-dimensional (3D) kinematic motion analysis systems is limited in rodents. Part of the reason for this inadequacy is the use of complex algorithms and mathematical modeling that accompany 3D data collection and analysis procedures. This work provides a simple, user-friendly, step-by-step detailed methodology for 3D kinematic gait analysis during treadmill locomotion in healthy and neurotraumatic rats using a six-camera motion capture system. Also provided are details on 1) calibration of the system in an experimental set-up customized for quadrupedal locomotion, 2) data collection for treadmill locomotion in adult rats using markers positioned on all four limbs, 3) options available for video tracking and processing, and 4) basic 3D kinematic data generation and visualization and quantification of data using the built-in data collection software. Finally, it is suggested that the utility of this motion capture system be expanded to studying a variety of motor behaviors before and after neurotrauma.","container-title":"Journal of Visualized Experiments: JoVE","DOI":"10.3791/59612","ISSN":"1940-087X","issue":"150","journalAbbreviation":"J Vis Exp","language":"eng","PMID":"31424446","source":"PubMed","title":"3D Kinematic Gait Analysis for Preclinical Studies in Rodents","author":[{"family":"Wong","given":"Jeffrey"},{"family":"Shah","given":"Prithvi K."}],"issued":{"date-parts":[["2019",8,3]]}}}],"schema":"https://github.com/citation-style-language/schema/raw/master/csl-citation.json"}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13</w:t>
      </w:r>
      <w:r w:rsidR="002271A9" w:rsidRPr="004306AD">
        <w:rPr>
          <w:color w:val="000000" w:themeColor="text1"/>
          <w:vertAlign w:val="superscript"/>
        </w:rPr>
        <w:fldChar w:fldCharType="end"/>
      </w:r>
      <w:r w:rsidR="00E267A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{"citationID":"Ehg7Swwh","properties":{"formattedCitation":"\\super 14\\nosupersub{}","plainCitation":"14","noteIndex":0},"citationItems":[{"id":268,"uris":["http://zotero.org/users/local/GMTsX4es/items/M8G2IIIZ"],"itemData":{"id":268,"type":"article-journal","abstract":"Parkinson's disease (PD) is a progressive neurodegenerative disorder caused by the loss of dopaminergic (DA) neurons in the substantia nigra pars compacta. Gait abnormalities, including decreased arm swing, slower walking speed, and shorter steps are common in PD patients and appear early in the course of disease. Thus, the quantification of motor patterns in animal models of PD will be important for phenotypic characterization during disease course and upon therapeutic treatment. Most cases of PD are idiopathic; however, the identification of hereditary forms of PD uncovered gene mutations and variants, such as loss-of-function mutations in Pink1 and Parkin, two proteins involved in mitochondrial quality control that could be harnessed to create animal models. While mice are resistant to neurodegeneration upon loss of Pink1 and Parkin (single and combined deletion), in rats, Pink1 but not Parkin deficiency leads to nigral DA neuron loss and motor impairment. Here, we report the utility of FTIR imaging to uncover gait changes in freely walking young (2 months of age) male rats with combined loss of Pink1 and Parkin prior to the development of gross visually apparent motor abnormality as these rats age (observed at 4-6 months), characterized by hindlimb dragging as previously reported in Pink1 knockout (KO) rats.","container-title":"Journal of Visualized Experiments: JoVE","DOI":"10.3791/62002","ISSN":"1940-087X","issue":"167","journalAbbreviation":"J Vis Exp","language":"eng","PMID":"33522500","PMCID":"PMC11635613","source":"PubMed","title":"Applying the RatWalker System for Gait Analysis in a Genetic Rat Model of Parkinson's Disease","author":[{"family":"Stauch","given":"Kelly L."},{"family":"Totusek","given":"Steven"},{"family":"Farmer","given":"Trey"},{"family":"Lamberty","given":"Benjamin G."},{"family":"Dyball","given":"Kelsey N."},{"family":"Almikhlafi","given":"Mohannad A."},{"family":"Fox","given":"Howard S."}],"issued":{"date-parts":[["2021",1,18]]}}}],"schema":"https://github.com/citation-style-language/schema/raw/master/csl-citation.json"}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14</w:t>
      </w:r>
      <w:r w:rsidR="002271A9" w:rsidRPr="004306AD">
        <w:rPr>
          <w:color w:val="000000" w:themeColor="text1"/>
          <w:vertAlign w:val="superscript"/>
        </w:rPr>
        <w:fldChar w:fldCharType="end"/>
      </w:r>
      <w:r w:rsidR="00950383" w:rsidRPr="004306AD">
        <w:rPr>
          <w:rStyle w:val="Refdecomentario"/>
          <w:color w:val="000000" w:themeColor="text1"/>
          <w:sz w:val="24"/>
          <w:szCs w:val="24"/>
        </w:rPr>
        <w:t xml:space="preserve">. </w:t>
      </w:r>
      <w:r w:rsidRPr="004306AD">
        <w:rPr>
          <w:color w:val="000000" w:themeColor="text1"/>
        </w:rPr>
        <w:t>Collectively, these limitations highlight the need for methodologies capable of capturing gait under natural, freely moving conditions without reliance on invasive procedures or expensive infrastructure.</w:t>
      </w:r>
    </w:p>
    <w:p w14:paraId="7A5C9377" w14:textId="77777777" w:rsidR="00EE1FDC" w:rsidRPr="004306AD" w:rsidRDefault="00EE1FDC" w:rsidP="004306AD">
      <w:pPr>
        <w:rPr>
          <w:color w:val="000000" w:themeColor="text1"/>
        </w:rPr>
      </w:pPr>
    </w:p>
    <w:p w14:paraId="03A8F49C" w14:textId="55F741FE" w:rsidR="00A57CAC" w:rsidRPr="004306AD" w:rsidRDefault="00000000" w:rsidP="004306AD">
      <w:pPr>
        <w:rPr>
          <w:color w:val="000000" w:themeColor="text1"/>
        </w:rPr>
      </w:pPr>
      <w:r w:rsidRPr="004306AD">
        <w:rPr>
          <w:color w:val="000000" w:themeColor="text1"/>
        </w:rPr>
        <w:t>Evaluating</w:t>
      </w:r>
      <w:r w:rsidR="006320DF" w:rsidRPr="004306AD">
        <w:rPr>
          <w:color w:val="000000" w:themeColor="text1"/>
        </w:rPr>
        <w:t xml:space="preserve"> gait during unconstrained locomotion enables the observation of more natural motor patterns, avoiding external constraints that artificially regulate speed, trajectory, or posture. This </w:t>
      </w:r>
      <w:r w:rsidR="006320DF" w:rsidRPr="004306AD">
        <w:rPr>
          <w:color w:val="000000" w:themeColor="text1"/>
        </w:rPr>
        <w:lastRenderedPageBreak/>
        <w:t xml:space="preserve">approach </w:t>
      </w:r>
      <w:r w:rsidR="008F6786" w:rsidRPr="004306AD">
        <w:rPr>
          <w:color w:val="000000" w:themeColor="text1"/>
        </w:rPr>
        <w:t>facilitates the characterization of locomotor behavior under minimally constrained conditions</w:t>
      </w:r>
      <w:r w:rsidR="006320DF" w:rsidRPr="004306AD">
        <w:rPr>
          <w:color w:val="000000" w:themeColor="text1"/>
        </w:rPr>
        <w:t xml:space="preserve">. DeepLabCut is an </w:t>
      </w:r>
      <w:r w:rsidRPr="004306AD">
        <w:rPr>
          <w:color w:val="000000" w:themeColor="text1"/>
        </w:rPr>
        <w:t>open-source, deep-learning-based pose estimation framework that uses convolutional neural networks to track user-defined</w:t>
      </w:r>
      <w:r w:rsidR="006320DF" w:rsidRPr="004306AD">
        <w:rPr>
          <w:color w:val="000000" w:themeColor="text1"/>
        </w:rPr>
        <w:t xml:space="preserve"> anatomical landmarks without </w:t>
      </w:r>
      <w:r w:rsidRPr="004306AD">
        <w:rPr>
          <w:color w:val="000000" w:themeColor="text1"/>
        </w:rPr>
        <w:t xml:space="preserve">the need for </w:t>
      </w:r>
      <w:r w:rsidR="006320DF" w:rsidRPr="004306AD">
        <w:rPr>
          <w:color w:val="000000" w:themeColor="text1"/>
        </w:rPr>
        <w:t>physical markers. By enabling anatomical point tracking from standard video recordings, DeepLabCut allows the extraction of kinematic parameters while substantially reducing cost and experimental complexity</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{"citationID":"iCeScawc","properties":{"formattedCitation":"\\super 15\\nosupersub{}","plainCitation":"15","noteIndex":0},"citationItems":[{"id":270,"uris":["http://zotero.org/users/local/GMTsX4es/items/QYISEM4M"],"itemData":{"id":270,"type":"article-journal","abstract":"Quantifying behavior is crucial for many applications in neuroscience. Videography provides easy methods for the observation and recording of animal behavior in diverse settings, yet extracting particular aspects of a behavior for further analysis can be highly time consuming. In motor control studies, humans or other animals are often marked with reflective markers to assist with computer-based tracking, but markers are intrusive, and the number and location of the markers must be determined a priori. Here we present an efficient method for markerless pose estimation based on transfer learning with deep neural networks that achieves excellent results with minimal training data. We demonstrate the versatility of this framework by tracking various body parts in multiple species across a broad collection of behaviors. Remarkably, even when only a small number of frames are labeled (~200), the algorithm achieves excellent tracking performance on test frames that is comparable to human accuracy.","container-title":"Nature Neuroscience","DOI":"10.1038/s41593-018-0209-y","ISSN":"1546-1726","issue":"9","journalAbbreviation":"Nat Neurosci","language":"eng","page":"1281-1289","PMID":"30127430","source":"PubMed","title":"DeepLabCut: markerless pose estimation of user-defined body parts with deep learning","title-short":"DeepLabCut","volume":"21","author":[{"family":"Mathis","given":"Alexander"},{"family":"Mamidanna","given":"Pranav"},{"family":"Cury","given":"Kevin M."},{"family":"Abe","given":"Taiga"},{"family":"Murthy","given":"Venkatesh N."},{"family":"Mathis","given":"Mackenzie Weygandt"},{"family":"Bethge","given":"Matthias"}],"issued":{"date-parts":[["2018",9]]}}}],"schema":"https://github.com/citation-style-language/schema/raw/master/csl-citation.json"}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15</w:t>
      </w:r>
      <w:r w:rsidR="002271A9" w:rsidRPr="004306AD">
        <w:rPr>
          <w:color w:val="000000" w:themeColor="text1"/>
          <w:vertAlign w:val="superscript"/>
        </w:rPr>
        <w:fldChar w:fldCharType="end"/>
      </w:r>
      <w:r w:rsidR="00E267A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{"citationID":"lpQglFiC","properties":{"formattedCitation":"\\super 16\\nosupersub{}","plainCitation":"16","noteIndex":0},"citationItems":[{"id":272,"uris":["http://zotero.org/users/local/GMTsX4es/items/M9WLLHRV"],"itemData":{"id":272,"type":"article-journal","abstract":"Noninvasive behavioral tracking of animals during experiments is critical to many scientific pursuits. Extracting the poses of animals without using markers is often essential to measuring behavioral effects in biomechanics, genetics, ethology, and neuroscience. However, extracting detailed poses without markers in dynamically changing backgrounds has been challenging. We recently introduced an open-source toolbox called DeepLabCut that builds on a state-of-the-art human pose-estimation algorithm to allow a user to train a deep neural network with limited training data to precisely track user-defined features that match human labeling accuracy. Here, we provide an updated toolbox, developed as a Python package, that includes new features such as graphical user interfaces (GUIs), performance improvements, and active-learning-based network refinement. We provide a step-by-step procedure for using DeepLabCut that guides the user in creating a tailored, reusable analysis pipeline with a graphical processing unit (GPU) in 1-12 h (depending on frame size). Additionally, we provide Docker environments and Jupyter Notebooks that can be run on cloud resources such as Google Colaboratory.","container-title":"Nature Protocols","DOI":"10.1038/s41596-019-0176-0","ISSN":"1750-2799","issue":"7","journalAbbreviation":"Nat Protoc","language":"eng","page":"2152-2176","PMID":"31227823","source":"PubMed","title":"Using DeepLabCut for 3D markerless pose estimation across species and behaviors","volume":"14","author":[{"family":"Nath","given":"Tanmay"},{"family":"Mathis","given":"Alexander"},{"family":"Chen","given":"An Chi"},{"family":"Patel","given":"Amir"},{"family":"Bethge","given":"Matthias"},{"family":"Mathis","given":"Mackenzie Weygandt"}],"issued":{"date-parts":[["2019",7]]}}}],"schema":"https://github.com/citation-style-language/schema/raw/master/csl-citation.json"}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16</w:t>
      </w:r>
      <w:r w:rsidR="002271A9" w:rsidRPr="004306AD">
        <w:rPr>
          <w:color w:val="000000" w:themeColor="text1"/>
          <w:vertAlign w:val="superscript"/>
        </w:rPr>
        <w:fldChar w:fldCharType="end"/>
      </w:r>
      <w:r w:rsidR="00E267A7" w:rsidRPr="004306AD">
        <w:rPr>
          <w:color w:val="000000" w:themeColor="text1"/>
          <w:vertAlign w:val="superscript"/>
        </w:rPr>
        <w:t>,</w:t>
      </w:r>
      <w:r w:rsidR="002271A9"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{"citationID":"X6NLkrbU","properties":{"formattedCitation":"\\super 17\\nosupersub{}","plainCitation":"17","noteIndex":0},"citationItems":[{"id":274,"uris":["http://zotero.org/users/local/GMTsX4es/items/K52KM5NS","http://zotero.org/users/local/GMTsX4es/items/XEEHV3MD"],"itemData":{"id":274,"type":"article-journal","abstract":"Estimating the pose of multiple animals is a challenging computer vision problem: frequent interactions cause occlusions and complicate the association of detected keypoints to the correct individuals, as well as having highly similar looking animals that interact more closely than in typical multi-human scenarios. To take up this challenge, we build on DeepLabCut, an open-source pose estimation toolbox, and provide high-performance animal assembly and tracking-features required for multi-animal scenarios. Furthermore, we integrate the ability to predict an animal's identity to assist tracking (in case of occlusions). We illustrate the power of this framework with four datasets varying in complexity, which we release to serve as a benchmark for future algorithm development.","container-title":"Nature Methods","DOI":"10.1038/s41592-022-01443-0","ISSN":"1548-7105","issue":"4","journalAbbreviation":"Nat Methods","language":"eng","page":"496-504","PMID":"35414125","PMCID":"PMC9007739","source":"PubMed","title":"Multi-animal pose estimation, identification and tracking with DeepLabCut","volume":"19","author":[{"family":"Lauer","given":"Jessy"},{"family":"Zhou","given":"Mu"},{"family":"Ye","given":"Shaokai"},{"family":"Menegas","given":"William"},{"family":"Schneider","given":"Steffen"},{"family":"Nath","given":"Tanmay"},{"family":"Rahman","given":"Mohammed Mostafizur"},{"family":"Di Santo","given":"Valentina"},{"family":"Soberanes","given":"Daniel"},{"family":"Feng","given":"Guoping"},{"family":"Murthy","given":"Venkatesh N."},{"family":"Lauder","given":"George"},{"family":"Dulac","given":"Catherine"},{"family":"Mathis","given":"Mackenzie Weygandt"},{"family":"Mathis","given":"Alexander"}],"issued":{"date-parts":[["2022",4]]}}}],"schema":"https://github.com/citation-style-language/schema/raw/master/csl-citation.json"} </w:instrText>
      </w:r>
      <w:r w:rsidR="002271A9" w:rsidRPr="004306AD">
        <w:rPr>
          <w:color w:val="000000" w:themeColor="text1"/>
          <w:vertAlign w:val="superscript"/>
        </w:rPr>
        <w:fldChar w:fldCharType="separate"/>
      </w:r>
      <w:r w:rsidR="00A544AA" w:rsidRPr="004306AD">
        <w:rPr>
          <w:color w:val="000000" w:themeColor="text1"/>
          <w:vertAlign w:val="superscript"/>
        </w:rPr>
        <w:t>17</w:t>
      </w:r>
      <w:r w:rsidR="002271A9" w:rsidRPr="004306AD">
        <w:rPr>
          <w:color w:val="000000" w:themeColor="text1"/>
          <w:vertAlign w:val="superscript"/>
        </w:rPr>
        <w:fldChar w:fldCharType="end"/>
      </w:r>
      <w:r w:rsidR="00E267A7" w:rsidRPr="004306AD">
        <w:rPr>
          <w:color w:val="000000" w:themeColor="text1"/>
          <w:vertAlign w:val="superscript"/>
        </w:rPr>
        <w:t>,</w:t>
      </w:r>
      <w:r w:rsidR="00343CC4" w:rsidRPr="004306AD">
        <w:rPr>
          <w:color w:val="000000" w:themeColor="text1"/>
          <w:vertAlign w:val="superscript"/>
        </w:rPr>
        <w:fldChar w:fldCharType="begin"/>
      </w:r>
      <w:r w:rsidR="00A544AA" w:rsidRPr="004306AD">
        <w:rPr>
          <w:color w:val="000000" w:themeColor="text1"/>
          <w:vertAlign w:val="superscript"/>
        </w:rPr>
        <w:instrText xml:space="preserve"> ADDIN ZOTERO_ITEM CSL_CITATION {"citationID":"Xq7cxqlX","properties":{"formattedCitation":"\\super 18\\nosupersub{}","plainCitation":"18","noteIndex":0},"citationItems":[{"id":307,"uris":["http://zotero.org/users/local/GMTsX4es/items/DDDX4T75"],"itemData":{"id":307,"type":"article-journal","abstract":"To study brain function, preclinical research heavily relies on animal monitoring and the subsequent analyses of behavior. Commercial platforms have enabled semi high-throughput behavioral analyses by automating animal tracking, yet they poorly recognize ethologically relevant behaviors and lack the flexibility to be employed in variable testing environments. Critical advances based on deep-learning and machine vision over the last couple of years now enable markerless tracking of individual body parts of freely moving rodents with high precision. Here, we compare the performance of commercially available platforms (EthoVision XT14, Noldus; TSE Multi-Conditioning System, TSE Systems) to cross-verified human annotation. We provide a set of videos-carefully annotated by several human raters-of three widely used behavioral tests (open field test, elevated plus maze, forced swim test). Using these data, we then deployed the pose estimation software DeepLabCut to extract skeletal mouse representations. Using simple post-analyses, we were able to track animals based on their skeletal representation in a range of classic behavioral tests at similar or greater accuracy than commercial behavioral tracking systems. We then developed supervised machine learning classifiers that integrate the skeletal representation with the manual annotations. This new combined approach allows us to score ethologically relevant behaviors with similar accuracy to humans, the current gold standard, while outperforming commercial solutions. Finally, we show that the resulting machine learning approach eliminates variation both within and between human annotators. In summary, our approach helps to improve the quality and accuracy of behavioral data, while outperforming commercial systems at a fraction of the cost.","container-title":"Neuropsychopharmacology: Official Publication of the American College of Neuropsychopharmacology","DOI":"10.1038/s41386-020-0776-y","ISSN":"1740-634X","issue":"11","journalAbbreviation":"Neuropsychopharmacology","language":"eng","page":"1942-1952","PMID":"32711402","PMCID":"PMC7608249","source":"PubMed","title":"Deep learning-based behavioral analysis reaches human accuracy and is capable of outperforming commercial solutions","volume":"45","author":[{"family":"Sturman","given":"Oliver"},{"family":"Ziegler","given":"Lukas","non-dropping-particle":"von"},{"family":"Schläppi","given":"Christa"},{"family":"Akyol","given":"Furkan"},{"family":"Privitera","given":"Mattia"},{"family":"Slominski","given":"Daria"},{"family":"Grimm","given":"Christina"},{"family":"Thieren","given":"Laetitia"},{"family":"Zerbi","given":"Valerio"},{"family":"Grewe","given":"Benjamin"},{"family":"Bohacek","given":"Johannes"}],"issued":{"date-parts":[["2020",10]]}}}],"schema":"https://github.com/citation-style-language/schema/raw/master/csl-citation.json"} </w:instrText>
      </w:r>
      <w:r w:rsidR="00343CC4" w:rsidRPr="004306AD">
        <w:rPr>
          <w:color w:val="000000" w:themeColor="text1"/>
          <w:vertAlign w:val="superscript"/>
        </w:rPr>
        <w:fldChar w:fldCharType="separate"/>
      </w:r>
      <w:r w:rsidR="00A544AA" w:rsidRPr="004306AD">
        <w:rPr>
          <w:color w:val="000000" w:themeColor="text1"/>
          <w:vertAlign w:val="superscript"/>
        </w:rPr>
        <w:t>18</w:t>
      </w:r>
      <w:r w:rsidR="00343CC4" w:rsidRPr="004306AD">
        <w:rPr>
          <w:color w:val="000000" w:themeColor="text1"/>
          <w:vertAlign w:val="superscript"/>
        </w:rPr>
        <w:fldChar w:fldCharType="end"/>
      </w:r>
      <w:r w:rsidR="00950383" w:rsidRPr="004306AD">
        <w:rPr>
          <w:color w:val="000000" w:themeColor="text1"/>
        </w:rPr>
        <w:t>.</w:t>
      </w:r>
      <w:r w:rsidR="00B56EE8" w:rsidRPr="004306AD">
        <w:rPr>
          <w:color w:val="000000" w:themeColor="text1"/>
        </w:rPr>
        <w:t xml:space="preserve"> </w:t>
      </w:r>
      <w:r w:rsidR="006320DF" w:rsidRPr="004306AD">
        <w:rPr>
          <w:color w:val="000000" w:themeColor="text1"/>
        </w:rPr>
        <w:t>Importantly, markerless tracking minimizes experimental interference, making it suitable for studies of spontaneous behavior.</w:t>
      </w:r>
      <w:r w:rsidR="00950383" w:rsidRPr="004306AD">
        <w:rPr>
          <w:color w:val="000000" w:themeColor="text1"/>
        </w:rPr>
        <w:t xml:space="preserve"> This </w:t>
      </w:r>
      <w:r w:rsidR="00E267A7" w:rsidRPr="004306AD">
        <w:rPr>
          <w:color w:val="000000" w:themeColor="text1"/>
        </w:rPr>
        <w:t>single-camera</w:t>
      </w:r>
      <w:r w:rsidR="00950383" w:rsidRPr="004306AD">
        <w:rPr>
          <w:color w:val="000000" w:themeColor="text1"/>
        </w:rPr>
        <w:t xml:space="preserve"> markerless approach is most suitable for studies requiring accessible, non-invasive quantification of spontaneous locomotor activity and two-dimensional gait-related features under freely moving conditions. However, instrumented gait platforms or three-dimensional motion capture systems are required when direct biomechanical variables, such as ground reaction forces, plantar pressure, joint angles, or full three-dimensional limb kinematics, are needed.</w:t>
      </w:r>
    </w:p>
    <w:p w14:paraId="4C126CFB" w14:textId="77777777" w:rsidR="00F5190C" w:rsidRPr="004306AD" w:rsidRDefault="00F5190C" w:rsidP="004306AD">
      <w:pPr>
        <w:rPr>
          <w:color w:val="000000" w:themeColor="text1"/>
        </w:rPr>
      </w:pPr>
    </w:p>
    <w:p w14:paraId="1FDBC347" w14:textId="73B7781F" w:rsidR="00A820A6" w:rsidRPr="004306AD" w:rsidRDefault="00000000" w:rsidP="004306AD">
      <w:pPr>
        <w:rPr>
          <w:color w:val="000000" w:themeColor="text1"/>
        </w:rPr>
      </w:pPr>
      <w:r w:rsidRPr="004306AD">
        <w:rPr>
          <w:color w:val="000000" w:themeColor="text1"/>
        </w:rPr>
        <w:t xml:space="preserve">The objective of this article is to present a </w:t>
      </w:r>
      <w:r w:rsidR="00D0055B" w:rsidRPr="004306AD">
        <w:rPr>
          <w:color w:val="000000" w:themeColor="text1"/>
        </w:rPr>
        <w:t>low-cost</w:t>
      </w:r>
      <w:r w:rsidRPr="004306AD">
        <w:rPr>
          <w:color w:val="000000" w:themeColor="text1"/>
        </w:rPr>
        <w:t xml:space="preserve">, </w:t>
      </w:r>
      <w:r w:rsidR="008F6786" w:rsidRPr="004306AD">
        <w:rPr>
          <w:color w:val="000000" w:themeColor="text1"/>
        </w:rPr>
        <w:t xml:space="preserve">markerless workflow based on DeepLabCut </w:t>
      </w:r>
      <w:r w:rsidRPr="004306AD">
        <w:rPr>
          <w:color w:val="000000" w:themeColor="text1"/>
        </w:rPr>
        <w:t xml:space="preserve">for the </w:t>
      </w:r>
      <w:r w:rsidR="00D0055B" w:rsidRPr="004306AD">
        <w:rPr>
          <w:color w:val="000000" w:themeColor="text1"/>
        </w:rPr>
        <w:t>non-invasive</w:t>
      </w:r>
      <w:r w:rsidRPr="004306AD">
        <w:rPr>
          <w:color w:val="000000" w:themeColor="text1"/>
        </w:rPr>
        <w:t xml:space="preserve"> quantification of gait and spontaneous locomotion in freely moving mice, integrating </w:t>
      </w:r>
      <w:r w:rsidR="00D0055B" w:rsidRPr="004306AD">
        <w:rPr>
          <w:color w:val="000000" w:themeColor="text1"/>
        </w:rPr>
        <w:t>single-camera</w:t>
      </w:r>
      <w:r w:rsidRPr="004306AD">
        <w:rPr>
          <w:color w:val="000000" w:themeColor="text1"/>
        </w:rPr>
        <w:t xml:space="preserve"> video acquisition, anatomical landmark tracking, and extraction of spatiotemporal locomotor parameters within an accessible workflow that does not require specialized hardware or invasive manipulation. This protocol focuses on the methodological implementation and representative outputs of the workflow.</w:t>
      </w:r>
    </w:p>
    <w:p w14:paraId="53555C98" w14:textId="77777777" w:rsidR="00F5190C" w:rsidRPr="004306AD" w:rsidRDefault="00F5190C" w:rsidP="004306AD">
      <w:pPr>
        <w:rPr>
          <w:color w:val="000000" w:themeColor="text1"/>
        </w:rPr>
      </w:pPr>
    </w:p>
    <w:p w14:paraId="32A92E82" w14:textId="6568A27C" w:rsidR="006E4797" w:rsidRPr="004306AD" w:rsidRDefault="00000000" w:rsidP="004306AD">
      <w:pPr>
        <w:rPr>
          <w:b/>
          <w:color w:val="000000" w:themeColor="text1"/>
        </w:rPr>
      </w:pPr>
      <w:r w:rsidRPr="004306AD">
        <w:rPr>
          <w:b/>
          <w:color w:val="000000" w:themeColor="text1"/>
        </w:rPr>
        <w:t>PROTOCOL</w:t>
      </w:r>
      <w:r w:rsidR="00943388" w:rsidRPr="004306AD">
        <w:rPr>
          <w:b/>
          <w:color w:val="000000" w:themeColor="text1"/>
        </w:rPr>
        <w:t>:</w:t>
      </w:r>
    </w:p>
    <w:p w14:paraId="1D0B9A87" w14:textId="084DDD91" w:rsidR="0094338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All animal procedures were conducted in accordance with the NIH Guide for the Care and Use of Laboratory Animals and were approved by the Bioethics Committee of the Institute of Neurobiology, National Autonomous University of Mexico, under protocol number 117. </w:t>
      </w:r>
    </w:p>
    <w:p w14:paraId="0EC2C78D" w14:textId="77777777" w:rsidR="00943388" w:rsidRPr="004306AD" w:rsidRDefault="00943388" w:rsidP="004306AD">
      <w:pPr>
        <w:pStyle w:val="NormalWeb"/>
        <w:spacing w:before="0" w:beforeAutospacing="0" w:after="0" w:afterAutospacing="0"/>
        <w:jc w:val="both"/>
        <w:rPr>
          <w:rFonts w:ascii="Calibri" w:hAnsi="Calibri" w:cs="Calibri"/>
          <w:color w:val="000000" w:themeColor="text1"/>
          <w:lang w:val="en-US"/>
        </w:rPr>
      </w:pPr>
    </w:p>
    <w:p w14:paraId="097E3105" w14:textId="19FC070A" w:rsidR="00F5190C" w:rsidRPr="004306AD" w:rsidRDefault="00000000" w:rsidP="004306AD">
      <w:pPr>
        <w:pStyle w:val="Prrafodelista"/>
        <w:numPr>
          <w:ilvl w:val="0"/>
          <w:numId w:val="32"/>
        </w:numPr>
        <w:spacing w:after="0" w:line="240" w:lineRule="auto"/>
        <w:ind w:left="0" w:firstLine="0"/>
        <w:jc w:val="both"/>
        <w:rPr>
          <w:rFonts w:ascii="Calibri" w:hAnsi="Calibri" w:cs="Calibri"/>
          <w:b/>
          <w:color w:val="000000" w:themeColor="text1"/>
          <w:sz w:val="24"/>
          <w:szCs w:val="24"/>
        </w:rPr>
      </w:pPr>
      <w:r w:rsidRPr="004306AD">
        <w:rPr>
          <w:rFonts w:ascii="Calibri" w:hAnsi="Calibri" w:cs="Calibri"/>
          <w:b/>
          <w:color w:val="000000" w:themeColor="text1"/>
          <w:sz w:val="24"/>
          <w:szCs w:val="24"/>
        </w:rPr>
        <w:t>Study context</w:t>
      </w:r>
    </w:p>
    <w:p w14:paraId="708DB84F" w14:textId="77777777" w:rsidR="00F5190C" w:rsidRPr="004306AD" w:rsidRDefault="00F5190C" w:rsidP="004306AD">
      <w:pPr>
        <w:pStyle w:val="Prrafodelista"/>
        <w:spacing w:after="0" w:line="240" w:lineRule="auto"/>
        <w:ind w:left="0"/>
        <w:jc w:val="both"/>
        <w:rPr>
          <w:rFonts w:ascii="Calibri" w:hAnsi="Calibri" w:cs="Calibri"/>
          <w:b/>
          <w:color w:val="000000" w:themeColor="text1"/>
          <w:sz w:val="24"/>
          <w:szCs w:val="24"/>
        </w:rPr>
      </w:pPr>
    </w:p>
    <w:p w14:paraId="0E912999" w14:textId="247E7A18" w:rsidR="00004C1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lang w:val="en-US"/>
        </w:rPr>
        <w:t>1.1.</w:t>
      </w:r>
      <w:r w:rsidRPr="004306AD">
        <w:rPr>
          <w:rFonts w:ascii="Calibri" w:hAnsi="Calibri" w:cs="Calibri"/>
          <w:color w:val="000000" w:themeColor="text1"/>
          <w:lang w:val="en-US"/>
        </w:rPr>
        <w:t xml:space="preserve">Use mice under the experimental conditions required for the study. In this protocol article, </w:t>
      </w:r>
      <w:r w:rsidR="000C017A" w:rsidRPr="004306AD">
        <w:rPr>
          <w:rFonts w:ascii="Calibri" w:hAnsi="Calibri" w:cs="Calibri"/>
          <w:color w:val="000000" w:themeColor="text1"/>
          <w:lang w:val="en-US"/>
        </w:rPr>
        <w:t xml:space="preserve">we </w:t>
      </w:r>
      <w:r w:rsidRPr="004306AD">
        <w:rPr>
          <w:rFonts w:ascii="Calibri" w:hAnsi="Calibri" w:cs="Calibri"/>
          <w:color w:val="000000" w:themeColor="text1"/>
          <w:lang w:val="en-US"/>
        </w:rPr>
        <w:t>use the triple transgenic mouse model of Alzheimer’s disease (3xTg-AD), harboring the APPSwe and tauP301L transgenes on a PS1M146V knock-in background, together with non-transgenic mice as controls, as a representative example of workflow implementation.</w:t>
      </w:r>
    </w:p>
    <w:p w14:paraId="069A7989" w14:textId="77777777" w:rsidR="00004C1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1.2.</w:t>
      </w:r>
      <w:r w:rsidRPr="004306AD">
        <w:rPr>
          <w:rFonts w:ascii="Calibri" w:hAnsi="Calibri" w:cs="Calibri"/>
          <w:color w:val="000000" w:themeColor="text1"/>
          <w:lang w:val="en-US"/>
        </w:rPr>
        <w:t xml:space="preserve"> Genotype all animals before the study begins.</w:t>
      </w:r>
    </w:p>
    <w:p w14:paraId="3BD6B0FA" w14:textId="06B9EECA" w:rsidR="00004C1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1.3.</w:t>
      </w:r>
      <w:r w:rsidRPr="004306AD">
        <w:rPr>
          <w:rFonts w:ascii="Calibri" w:hAnsi="Calibri" w:cs="Calibri"/>
          <w:color w:val="000000" w:themeColor="text1"/>
          <w:lang w:val="en-US"/>
        </w:rPr>
        <w:t xml:space="preserve"> Maintain mice with food and water ad libitum under controlled conditions consisting of a 12:12 h light-dark cycle, a temperature of 22</w:t>
      </w:r>
      <w:r w:rsidR="00F5190C" w:rsidRPr="004306AD">
        <w:rPr>
          <w:rFonts w:ascii="Calibri" w:hAnsi="Calibri" w:cs="Calibri"/>
          <w:color w:val="000000" w:themeColor="text1"/>
          <w:lang w:val="en-US"/>
        </w:rPr>
        <w:t xml:space="preserve"> °C </w:t>
      </w:r>
      <w:r w:rsidRPr="004306AD">
        <w:rPr>
          <w:rFonts w:ascii="Calibri" w:hAnsi="Calibri" w:cs="Calibri"/>
          <w:color w:val="000000" w:themeColor="text1"/>
          <w:lang w:val="en-US"/>
        </w:rPr>
        <w:t>± 2 °C, and relative humidity of 60</w:t>
      </w:r>
      <w:r w:rsidR="000361A0" w:rsidRPr="004306AD">
        <w:rPr>
          <w:rFonts w:ascii="Calibri" w:hAnsi="Calibri" w:cs="Calibri"/>
          <w:color w:val="000000" w:themeColor="text1"/>
          <w:lang w:val="en-US"/>
        </w:rPr>
        <w:t>%</w:t>
      </w:r>
      <w:r w:rsidRPr="004306AD">
        <w:rPr>
          <w:rFonts w:ascii="Calibri" w:hAnsi="Calibri" w:cs="Calibri"/>
          <w:color w:val="000000" w:themeColor="text1"/>
          <w:lang w:val="en-US"/>
        </w:rPr>
        <w:t xml:space="preserve"> ± 5%, under veterinary supervision.</w:t>
      </w:r>
    </w:p>
    <w:p w14:paraId="2F9DC1C0" w14:textId="77777777" w:rsidR="00004C1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1.4.</w:t>
      </w:r>
      <w:r w:rsidRPr="004306AD">
        <w:rPr>
          <w:rFonts w:ascii="Calibri" w:hAnsi="Calibri" w:cs="Calibri"/>
          <w:color w:val="000000" w:themeColor="text1"/>
          <w:lang w:val="en-US"/>
        </w:rPr>
        <w:t xml:space="preserve"> Perform recordings during the light phase following a 60 min habituation period, using a single open-field session per animal to preserve spontaneous exploratory behavior and avoid reduced activity associated with repeated exposure to the arena.</w:t>
      </w:r>
    </w:p>
    <w:p w14:paraId="47BD9469" w14:textId="3E8BAE1D" w:rsidR="00004C1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NOTE:</w:t>
      </w:r>
      <w:r w:rsidRPr="004306AD">
        <w:rPr>
          <w:rFonts w:ascii="Calibri" w:hAnsi="Calibri" w:cs="Calibri"/>
          <w:color w:val="000000" w:themeColor="text1"/>
          <w:lang w:val="en-US"/>
        </w:rPr>
        <w:t xml:space="preserve"> In this protocol article, </w:t>
      </w:r>
      <w:r w:rsidR="000C017A" w:rsidRPr="004306AD">
        <w:rPr>
          <w:rFonts w:ascii="Calibri" w:hAnsi="Calibri" w:cs="Calibri"/>
          <w:color w:val="000000" w:themeColor="text1"/>
          <w:lang w:val="en-US"/>
        </w:rPr>
        <w:t xml:space="preserve">we </w:t>
      </w:r>
      <w:r w:rsidRPr="004306AD">
        <w:rPr>
          <w:rFonts w:ascii="Calibri" w:hAnsi="Calibri" w:cs="Calibri"/>
          <w:color w:val="000000" w:themeColor="text1"/>
          <w:lang w:val="en-US"/>
        </w:rPr>
        <w:t xml:space="preserve">present representative recordings exclusively to illustrate the </w:t>
      </w:r>
      <w:r w:rsidRPr="004306AD">
        <w:rPr>
          <w:rFonts w:ascii="Calibri" w:hAnsi="Calibri" w:cs="Calibri"/>
          <w:color w:val="000000" w:themeColor="text1"/>
          <w:lang w:val="en-US"/>
        </w:rPr>
        <w:lastRenderedPageBreak/>
        <w:t>workflow and the type of locomotor and gait outputs generated by the method, rather than to support biological comparisons between groups.</w:t>
      </w:r>
    </w:p>
    <w:p w14:paraId="67755138" w14:textId="77777777" w:rsidR="00F5190C" w:rsidRPr="004306AD" w:rsidRDefault="00F5190C" w:rsidP="004306AD">
      <w:pPr>
        <w:pStyle w:val="NormalWeb"/>
        <w:spacing w:before="0" w:beforeAutospacing="0" w:after="0" w:afterAutospacing="0"/>
        <w:jc w:val="both"/>
        <w:rPr>
          <w:rFonts w:ascii="Calibri" w:hAnsi="Calibri" w:cs="Calibri"/>
          <w:color w:val="000000" w:themeColor="text1"/>
          <w:lang w:val="en-US"/>
        </w:rPr>
      </w:pPr>
    </w:p>
    <w:p w14:paraId="77C7EC05" w14:textId="3E84184D" w:rsidR="00E12AE6" w:rsidRPr="004306AD" w:rsidRDefault="00000000" w:rsidP="004306AD">
      <w:pPr>
        <w:pStyle w:val="Prrafodelista"/>
        <w:numPr>
          <w:ilvl w:val="0"/>
          <w:numId w:val="32"/>
        </w:numPr>
        <w:spacing w:after="0" w:line="240" w:lineRule="auto"/>
        <w:ind w:left="0" w:firstLine="0"/>
        <w:jc w:val="both"/>
        <w:rPr>
          <w:rFonts w:ascii="Calibri" w:hAnsi="Calibri" w:cs="Calibri"/>
          <w:b/>
          <w:bCs/>
          <w:color w:val="000000" w:themeColor="text1"/>
          <w:sz w:val="24"/>
          <w:szCs w:val="24"/>
        </w:rPr>
      </w:pPr>
      <w:r w:rsidRPr="004306AD">
        <w:rPr>
          <w:rFonts w:ascii="Calibri" w:hAnsi="Calibri" w:cs="Calibri"/>
          <w:b/>
          <w:bCs/>
          <w:color w:val="000000" w:themeColor="text1"/>
          <w:sz w:val="24"/>
          <w:szCs w:val="24"/>
        </w:rPr>
        <w:t>Materials</w:t>
      </w:r>
    </w:p>
    <w:p w14:paraId="5052D102" w14:textId="77777777" w:rsidR="00F5190C" w:rsidRPr="004306AD" w:rsidRDefault="00F5190C" w:rsidP="004306AD">
      <w:pPr>
        <w:pStyle w:val="Prrafodelista"/>
        <w:spacing w:after="0" w:line="240" w:lineRule="auto"/>
        <w:ind w:left="0"/>
        <w:jc w:val="both"/>
        <w:rPr>
          <w:rFonts w:ascii="Calibri" w:hAnsi="Calibri" w:cs="Calibri"/>
          <w:b/>
          <w:bCs/>
          <w:color w:val="000000" w:themeColor="text1"/>
          <w:sz w:val="24"/>
          <w:szCs w:val="24"/>
        </w:rPr>
      </w:pPr>
    </w:p>
    <w:p w14:paraId="5CEF99C5" w14:textId="51E67911" w:rsidR="005A0DD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i/>
          <w:iCs/>
          <w:color w:val="000000" w:themeColor="text1"/>
          <w:lang w:val="en-US"/>
        </w:rPr>
        <w:t xml:space="preserve">2.1. </w:t>
      </w:r>
      <w:r w:rsidR="007D2252" w:rsidRPr="004306AD">
        <w:rPr>
          <w:rFonts w:ascii="Calibri" w:hAnsi="Calibri" w:cs="Calibri"/>
          <w:color w:val="000000" w:themeColor="text1"/>
          <w:lang w:val="en-US"/>
        </w:rPr>
        <w:t>Us</w:t>
      </w:r>
      <w:r w:rsidR="007D2252" w:rsidRPr="004306AD">
        <w:rPr>
          <w:rFonts w:ascii="Calibri" w:hAnsi="Calibri" w:cs="Calibri"/>
          <w:i/>
          <w:iCs/>
          <w:color w:val="000000" w:themeColor="text1"/>
          <w:lang w:val="en-US"/>
        </w:rPr>
        <w:t>e</w:t>
      </w:r>
      <w:r w:rsidR="007D2252" w:rsidRPr="004306AD">
        <w:rPr>
          <w:rFonts w:ascii="Calibri" w:hAnsi="Calibri" w:cs="Calibri"/>
          <w:color w:val="000000" w:themeColor="text1"/>
          <w:lang w:val="en-US"/>
        </w:rPr>
        <w:t xml:space="preserve"> the materials and equipment listed in the </w:t>
      </w:r>
      <w:r w:rsidR="007D2252" w:rsidRPr="004306AD">
        <w:rPr>
          <w:rFonts w:ascii="Calibri" w:hAnsi="Calibri" w:cs="Calibri"/>
          <w:b/>
          <w:bCs/>
          <w:color w:val="000000" w:themeColor="text1"/>
          <w:lang w:val="en-US"/>
        </w:rPr>
        <w:t>Table of Materials</w:t>
      </w:r>
      <w:r w:rsidR="007D2252" w:rsidRPr="004306AD">
        <w:rPr>
          <w:rFonts w:ascii="Calibri" w:hAnsi="Calibri" w:cs="Calibri"/>
          <w:color w:val="000000" w:themeColor="text1"/>
          <w:lang w:val="en-US"/>
        </w:rPr>
        <w:t xml:space="preserve"> and Equipment for the recording and analysis of spontaneous locomotion and gait.</w:t>
      </w:r>
      <w:r w:rsidR="0011526A" w:rsidRPr="004306AD">
        <w:rPr>
          <w:rFonts w:ascii="Calibri" w:hAnsi="Calibri" w:cs="Calibri"/>
          <w:color w:val="000000" w:themeColor="text1"/>
          <w:lang w:val="en-US"/>
        </w:rPr>
        <w:t xml:space="preserve"> See </w:t>
      </w:r>
      <w:r w:rsidR="0011526A" w:rsidRPr="004306AD">
        <w:rPr>
          <w:rFonts w:ascii="Calibri" w:hAnsi="Calibri" w:cs="Calibri"/>
          <w:b/>
          <w:bCs/>
          <w:color w:val="000000" w:themeColor="text1"/>
          <w:lang w:val="en-US"/>
        </w:rPr>
        <w:t>Figure 1</w:t>
      </w:r>
      <w:r w:rsidR="0011526A" w:rsidRPr="004306AD">
        <w:rPr>
          <w:rFonts w:ascii="Calibri" w:hAnsi="Calibri" w:cs="Calibri"/>
          <w:color w:val="000000" w:themeColor="text1"/>
          <w:lang w:val="en-US"/>
        </w:rPr>
        <w:t xml:space="preserve"> for the overall assembly of the experimental setup.</w:t>
      </w:r>
    </w:p>
    <w:p w14:paraId="106CA553" w14:textId="77777777" w:rsidR="005A0DD8" w:rsidRPr="004306AD" w:rsidRDefault="005A0DD8" w:rsidP="004306AD">
      <w:pPr>
        <w:rPr>
          <w:color w:val="000000" w:themeColor="text1"/>
        </w:rPr>
      </w:pPr>
    </w:p>
    <w:p w14:paraId="0957BCC7" w14:textId="4ACA3E50" w:rsidR="00753F10" w:rsidRPr="004306AD" w:rsidRDefault="00000000" w:rsidP="004306AD">
      <w:pPr>
        <w:rPr>
          <w:color w:val="000000" w:themeColor="text1"/>
        </w:rPr>
      </w:pPr>
      <w:r w:rsidRPr="004306AD">
        <w:rPr>
          <w:color w:val="000000" w:themeColor="text1"/>
        </w:rPr>
        <w:t xml:space="preserve">[Insert </w:t>
      </w:r>
      <w:r w:rsidRPr="004306AD">
        <w:rPr>
          <w:b/>
          <w:bCs/>
          <w:color w:val="000000" w:themeColor="text1"/>
        </w:rPr>
        <w:t>Table of Materials</w:t>
      </w:r>
      <w:r w:rsidRPr="004306AD">
        <w:rPr>
          <w:color w:val="000000" w:themeColor="text1"/>
        </w:rPr>
        <w:t xml:space="preserve"> here]</w:t>
      </w:r>
    </w:p>
    <w:p w14:paraId="155E8F16" w14:textId="77777777" w:rsidR="00172F4C" w:rsidRPr="004306AD" w:rsidRDefault="00172F4C" w:rsidP="004306AD">
      <w:pPr>
        <w:rPr>
          <w:color w:val="000000" w:themeColor="text1"/>
        </w:rPr>
      </w:pPr>
    </w:p>
    <w:p w14:paraId="25531467" w14:textId="74DD051F" w:rsidR="00E831EA" w:rsidRPr="004306AD" w:rsidRDefault="00000000" w:rsidP="004306AD">
      <w:pPr>
        <w:pBdr>
          <w:top w:val="nil"/>
          <w:left w:val="nil"/>
          <w:bottom w:val="nil"/>
          <w:right w:val="nil"/>
          <w:between w:val="nil"/>
        </w:pBdr>
        <w:rPr>
          <w:b/>
          <w:bCs/>
          <w:color w:val="000000" w:themeColor="text1"/>
        </w:rPr>
      </w:pPr>
      <w:r w:rsidRPr="004306AD">
        <w:rPr>
          <w:b/>
          <w:bCs/>
          <w:color w:val="000000" w:themeColor="text1"/>
        </w:rPr>
        <w:t>3. Habituation and recording of spontaneous locomotion</w:t>
      </w:r>
    </w:p>
    <w:p w14:paraId="2A64862D" w14:textId="77777777" w:rsidR="00172F4C" w:rsidRPr="004306AD" w:rsidRDefault="00172F4C" w:rsidP="004306AD">
      <w:pPr>
        <w:pBdr>
          <w:top w:val="nil"/>
          <w:left w:val="nil"/>
          <w:bottom w:val="nil"/>
          <w:right w:val="nil"/>
          <w:between w:val="nil"/>
        </w:pBdr>
        <w:rPr>
          <w:b/>
          <w:bCs/>
          <w:color w:val="000000" w:themeColor="text1"/>
        </w:rPr>
      </w:pPr>
    </w:p>
    <w:p w14:paraId="2C383F18" w14:textId="5A0BBC59" w:rsidR="000813C8"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lang w:val="en-US"/>
        </w:rPr>
        <w:t>3.1. Animal preparation and habituation</w:t>
      </w:r>
    </w:p>
    <w:p w14:paraId="1178594E" w14:textId="77777777" w:rsidR="00172F4C" w:rsidRPr="004306AD" w:rsidRDefault="00172F4C" w:rsidP="004306AD">
      <w:pPr>
        <w:pStyle w:val="NormalWeb"/>
        <w:spacing w:before="0" w:beforeAutospacing="0" w:after="0" w:afterAutospacing="0"/>
        <w:jc w:val="both"/>
        <w:rPr>
          <w:rStyle w:val="nfasis"/>
          <w:rFonts w:ascii="Calibri" w:hAnsi="Calibri" w:cs="Calibri"/>
          <w:color w:val="000000" w:themeColor="text1"/>
          <w:lang w:val="en-US"/>
        </w:rPr>
      </w:pPr>
    </w:p>
    <w:p w14:paraId="02683AAB" w14:textId="3CF6C195"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3.1.1</w:t>
      </w:r>
      <w:r w:rsidRPr="004306AD">
        <w:rPr>
          <w:rStyle w:val="nfasis"/>
          <w:rFonts w:ascii="Calibri" w:hAnsi="Calibri" w:cs="Calibri"/>
          <w:color w:val="000000" w:themeColor="text1"/>
          <w:lang w:val="en-US"/>
        </w:rPr>
        <w:t>.</w:t>
      </w:r>
      <w:r w:rsidRPr="004306AD">
        <w:rPr>
          <w:rFonts w:ascii="Calibri" w:hAnsi="Calibri" w:cs="Calibri"/>
          <w:color w:val="000000" w:themeColor="text1"/>
          <w:lang w:val="en-US"/>
        </w:rPr>
        <w:t xml:space="preserve"> Carefully transfer the mouse from its housing room to the behavioral testing room at least 60 min before the experiment to allow environmental habituation.</w:t>
      </w:r>
    </w:p>
    <w:p w14:paraId="2364830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79E8EF0" w14:textId="4EA477F6"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3.1.2</w:t>
      </w:r>
      <w:r w:rsidRPr="004306AD">
        <w:rPr>
          <w:rStyle w:val="nfasis"/>
          <w:rFonts w:ascii="Calibri" w:hAnsi="Calibri" w:cs="Calibri"/>
          <w:color w:val="000000" w:themeColor="text1"/>
          <w:lang w:val="en-US"/>
        </w:rPr>
        <w:t>.</w:t>
      </w:r>
      <w:r w:rsidRPr="004306AD">
        <w:rPr>
          <w:rFonts w:ascii="Calibri" w:hAnsi="Calibri" w:cs="Calibri"/>
          <w:color w:val="000000" w:themeColor="text1"/>
          <w:lang w:val="en-US"/>
        </w:rPr>
        <w:t xml:space="preserve"> Maintain the behavioral testing room under controlled environmental conditions, including a constant temperature of 20</w:t>
      </w:r>
      <w:r w:rsidR="004306AD">
        <w:rPr>
          <w:rFonts w:ascii="Calibri" w:hAnsi="Calibri" w:cs="Calibri"/>
          <w:color w:val="000000" w:themeColor="text1"/>
          <w:lang w:val="en-US"/>
        </w:rPr>
        <w:t xml:space="preserve"> </w:t>
      </w:r>
      <w:r w:rsidR="000361A0" w:rsidRPr="004306AD">
        <w:rPr>
          <w:rFonts w:ascii="Calibri" w:hAnsi="Calibri" w:cs="Calibri"/>
          <w:color w:val="000000" w:themeColor="text1"/>
          <w:lang w:val="en-US"/>
        </w:rPr>
        <w:t>°C–</w:t>
      </w:r>
      <w:r w:rsidRPr="004306AD">
        <w:rPr>
          <w:rFonts w:ascii="Calibri" w:hAnsi="Calibri" w:cs="Calibri"/>
          <w:color w:val="000000" w:themeColor="text1"/>
          <w:lang w:val="en-US"/>
        </w:rPr>
        <w:t>22 °C, standardized lighting intensity (120–150 lux measured at arena level), and continuous white noise to minimize external auditory stimuli.</w:t>
      </w:r>
    </w:p>
    <w:p w14:paraId="6A6749E6" w14:textId="7AE773BE"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00E5563D" w:rsidRPr="004306AD">
        <w:rPr>
          <w:rStyle w:val="nfasis"/>
          <w:rFonts w:ascii="Calibri" w:hAnsi="Calibri" w:cs="Calibri"/>
          <w:i w:val="0"/>
          <w:iCs w:val="0"/>
          <w:color w:val="000000" w:themeColor="text1"/>
          <w:lang w:val="en-US"/>
        </w:rPr>
        <w:t>3</w:t>
      </w:r>
      <w:r w:rsidRPr="004306AD">
        <w:rPr>
          <w:rStyle w:val="nfasis"/>
          <w:rFonts w:ascii="Calibri" w:hAnsi="Calibri" w:cs="Calibri"/>
          <w:i w:val="0"/>
          <w:iCs w:val="0"/>
          <w:color w:val="000000" w:themeColor="text1"/>
          <w:lang w:val="en-US"/>
        </w:rPr>
        <w:t>.1.3.</w:t>
      </w:r>
      <w:r w:rsidRPr="004306AD">
        <w:rPr>
          <w:rFonts w:ascii="Calibri" w:hAnsi="Calibri" w:cs="Calibri"/>
          <w:color w:val="000000" w:themeColor="text1"/>
          <w:lang w:val="en-US"/>
        </w:rPr>
        <w:t xml:space="preserve"> During the habituation period, keep the animal in its home cage without introducing additional stimuli or enrichment. Handle animals in accordance with institutional animal welfare guidelines to minimize </w:t>
      </w:r>
      <w:r w:rsidR="00546DC2" w:rsidRPr="004306AD">
        <w:rPr>
          <w:rFonts w:ascii="Calibri" w:hAnsi="Calibri" w:cs="Calibri"/>
          <w:color w:val="000000" w:themeColor="text1"/>
          <w:lang w:val="en-US"/>
        </w:rPr>
        <w:t>stress-induced</w:t>
      </w:r>
      <w:r w:rsidRPr="004306AD">
        <w:rPr>
          <w:rFonts w:ascii="Calibri" w:hAnsi="Calibri" w:cs="Calibri"/>
          <w:color w:val="000000" w:themeColor="text1"/>
          <w:lang w:val="en-US"/>
        </w:rPr>
        <w:t xml:space="preserve"> behavioral variability.</w:t>
      </w:r>
    </w:p>
    <w:p w14:paraId="5229CF02"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055996B" w14:textId="4EC7C1D1"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3.1.4.</w:t>
      </w:r>
      <w:r w:rsidRPr="004306AD">
        <w:rPr>
          <w:rFonts w:ascii="Calibri" w:hAnsi="Calibri" w:cs="Calibri"/>
          <w:color w:val="000000" w:themeColor="text1"/>
          <w:lang w:val="en-US"/>
        </w:rPr>
        <w:t xml:space="preserve"> Handle the animal using clean gloves and slow, deliberate movements. Lift the animal gently by the base of the tail and support the body with the opposite hand before placing it into the open field arena.</w:t>
      </w:r>
    </w:p>
    <w:p w14:paraId="27E0192B" w14:textId="77777777" w:rsidR="00172F4C" w:rsidRPr="004306AD" w:rsidRDefault="00172F4C" w:rsidP="004306AD">
      <w:pPr>
        <w:pStyle w:val="NormalWeb"/>
        <w:spacing w:before="0" w:beforeAutospacing="0" w:after="0" w:afterAutospacing="0"/>
        <w:jc w:val="both"/>
        <w:rPr>
          <w:rFonts w:ascii="Calibri" w:hAnsi="Calibri" w:cs="Calibri"/>
          <w:i/>
          <w:color w:val="000000" w:themeColor="text1"/>
          <w:lang w:val="en-US"/>
        </w:rPr>
      </w:pPr>
    </w:p>
    <w:p w14:paraId="1EEB86EC" w14:textId="5B3D901A"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Note: CRITICAL STEP:</w:t>
      </w:r>
      <w:r w:rsidRPr="004306AD">
        <w:rPr>
          <w:rFonts w:ascii="Calibri" w:hAnsi="Calibri" w:cs="Calibri"/>
          <w:color w:val="000000" w:themeColor="text1"/>
          <w:lang w:val="en-US"/>
        </w:rPr>
        <w:t xml:space="preserve"> Inconsistent handling or insufficient habituation time may increase </w:t>
      </w:r>
      <w:r w:rsidR="00546DC2" w:rsidRPr="004306AD">
        <w:rPr>
          <w:rFonts w:ascii="Calibri" w:hAnsi="Calibri" w:cs="Calibri"/>
          <w:color w:val="000000" w:themeColor="text1"/>
          <w:lang w:val="en-US"/>
        </w:rPr>
        <w:t>anxiety-related</w:t>
      </w:r>
      <w:r w:rsidRPr="004306AD">
        <w:rPr>
          <w:rFonts w:ascii="Calibri" w:hAnsi="Calibri" w:cs="Calibri"/>
          <w:color w:val="000000" w:themeColor="text1"/>
          <w:lang w:val="en-US"/>
        </w:rPr>
        <w:t xml:space="preserve"> behaviors and introduce variability in locomotor parameters. Ensure identical habituation procedures across all animals and sessions.</w:t>
      </w:r>
    </w:p>
    <w:p w14:paraId="71EA6372"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3723741" w14:textId="7C071063" w:rsidR="000813C8"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w:t>
      </w:r>
      <w:r w:rsidRPr="004306AD">
        <w:rPr>
          <w:rStyle w:val="nfasis"/>
          <w:rFonts w:ascii="Calibri" w:hAnsi="Calibri" w:cs="Calibri"/>
          <w:color w:val="000000" w:themeColor="text1"/>
          <w:highlight w:val="yellow"/>
          <w:lang w:val="en-US"/>
        </w:rPr>
        <w:t xml:space="preserve"> </w:t>
      </w:r>
      <w:r w:rsidRPr="004306AD">
        <w:rPr>
          <w:rStyle w:val="nfasis"/>
          <w:rFonts w:ascii="Calibri" w:hAnsi="Calibri" w:cs="Calibri"/>
          <w:i w:val="0"/>
          <w:iCs w:val="0"/>
          <w:color w:val="000000" w:themeColor="text1"/>
          <w:highlight w:val="yellow"/>
          <w:lang w:val="en-US"/>
        </w:rPr>
        <w:t>Open field arena and camera preparation</w:t>
      </w:r>
    </w:p>
    <w:p w14:paraId="1B14BD5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4E55B5E" w14:textId="5FC336C5"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3.2.1.</w:t>
      </w:r>
      <w:r w:rsidRPr="004306AD">
        <w:rPr>
          <w:rFonts w:ascii="Calibri" w:hAnsi="Calibri" w:cs="Calibri"/>
          <w:color w:val="000000" w:themeColor="text1"/>
          <w:highlight w:val="yellow"/>
          <w:lang w:val="en-US"/>
        </w:rPr>
        <w:t xml:space="preserve"> Before each recording session, thoroughly clean the acrylic open field arena with 70% (v/v) ethanol to remove residual odors and previous scent cues. Allow the surface to dry completely before use.</w:t>
      </w:r>
    </w:p>
    <w:p w14:paraId="150A1DEB" w14:textId="77777777" w:rsidR="000361A0" w:rsidRPr="004306AD" w:rsidRDefault="000361A0" w:rsidP="004306AD">
      <w:pPr>
        <w:pStyle w:val="NormalWeb"/>
        <w:spacing w:before="0" w:beforeAutospacing="0" w:after="0" w:afterAutospacing="0"/>
        <w:jc w:val="both"/>
        <w:rPr>
          <w:rFonts w:ascii="Calibri" w:hAnsi="Calibri" w:cs="Calibri"/>
          <w:color w:val="000000" w:themeColor="text1"/>
          <w:lang w:val="en-US"/>
        </w:rPr>
      </w:pPr>
    </w:p>
    <w:p w14:paraId="0653A3B9" w14:textId="5E9DAB72"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highlight w:val="yellow"/>
          <w:lang w:val="en-US"/>
        </w:rPr>
        <w:t>3.2.2</w:t>
      </w:r>
      <w:r w:rsidR="000361A0" w:rsidRPr="004306AD">
        <w:rPr>
          <w:rStyle w:val="Textoennegrita"/>
          <w:rFonts w:ascii="Calibri" w:hAnsi="Calibri" w:cs="Calibri"/>
          <w:b w:val="0"/>
          <w:bCs w:val="0"/>
          <w:color w:val="000000" w:themeColor="text1"/>
          <w:highlight w:val="yellow"/>
          <w:lang w:val="en-US"/>
        </w:rPr>
        <w:t>.</w:t>
      </w:r>
      <w:r w:rsidR="00E60ACB" w:rsidRPr="004306AD">
        <w:rPr>
          <w:rFonts w:ascii="Calibri" w:hAnsi="Calibri" w:cs="Calibri"/>
          <w:color w:val="000000" w:themeColor="text1"/>
          <w:highlight w:val="yellow"/>
          <w:lang w:val="en-US"/>
        </w:rPr>
        <w:t xml:space="preserve"> Handle 70% ethanol in a well-ventilated area, keep it away from heat or ignition sources, and allow the arena to dry completely before use.</w:t>
      </w:r>
    </w:p>
    <w:p w14:paraId="097F7A83" w14:textId="77777777" w:rsidR="000361A0" w:rsidRPr="004306AD" w:rsidRDefault="000361A0" w:rsidP="004306AD">
      <w:pPr>
        <w:pStyle w:val="NormalWeb"/>
        <w:spacing w:before="0" w:beforeAutospacing="0" w:after="0" w:afterAutospacing="0"/>
        <w:jc w:val="both"/>
        <w:rPr>
          <w:rFonts w:ascii="Calibri" w:hAnsi="Calibri" w:cs="Calibri"/>
          <w:color w:val="000000" w:themeColor="text1"/>
          <w:lang w:val="en-US"/>
        </w:rPr>
      </w:pPr>
    </w:p>
    <w:p w14:paraId="210244F4" w14:textId="717A8B1F"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lastRenderedPageBreak/>
        <w:t>3.2.</w:t>
      </w:r>
      <w:r w:rsidR="00AC0E23"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Place the open field arena securely on the wooden platform, ensuring that the structure is stable and free of vibrations.</w:t>
      </w:r>
    </w:p>
    <w:p w14:paraId="4DA698B7"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1ED857B" w14:textId="77777777" w:rsidR="00AC0E2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3.2.4.</w:t>
      </w:r>
      <w:r w:rsidRPr="004306AD">
        <w:rPr>
          <w:rFonts w:ascii="Calibri" w:hAnsi="Calibri" w:cs="Calibri"/>
          <w:color w:val="000000" w:themeColor="text1"/>
          <w:highlight w:val="yellow"/>
          <w:lang w:val="en-US"/>
        </w:rPr>
        <w:t xml:space="preserve"> Inspect the transparent acrylic walls and matte floor surface to confirm that they are free of dust, moisture, or reflective residues that could interfere with video tracking.</w:t>
      </w:r>
    </w:p>
    <w:p w14:paraId="542E8AE0" w14:textId="39EE3F28"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.2.</w:t>
      </w:r>
      <w:r w:rsidR="00AC0E23" w:rsidRPr="004306AD">
        <w:rPr>
          <w:rStyle w:val="nfasis"/>
          <w:rFonts w:ascii="Calibri" w:hAnsi="Calibri" w:cs="Calibri"/>
          <w:i w:val="0"/>
          <w:iCs w:val="0"/>
          <w:color w:val="000000" w:themeColor="text1"/>
          <w:highlight w:val="yellow"/>
          <w:lang w:val="en-US"/>
        </w:rPr>
        <w:t>5</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Position external lateral white light lamps on both sides of the arena at an approximate angle of 30–45° relative to the arena plane to provide uniform illumination across the recording area and minimize shadows, reflections, or excessive brightness. Adjust lamp placement before each session and verify that illumination at </w:t>
      </w:r>
      <w:r w:rsidR="00546DC2" w:rsidRPr="004306AD">
        <w:rPr>
          <w:rFonts w:ascii="Calibri" w:hAnsi="Calibri" w:cs="Calibri"/>
          <w:color w:val="000000" w:themeColor="text1"/>
          <w:highlight w:val="yellow"/>
          <w:lang w:val="en-US"/>
        </w:rPr>
        <w:t xml:space="preserve">the </w:t>
      </w:r>
      <w:r w:rsidRPr="004306AD">
        <w:rPr>
          <w:rFonts w:ascii="Calibri" w:hAnsi="Calibri" w:cs="Calibri"/>
          <w:color w:val="000000" w:themeColor="text1"/>
          <w:highlight w:val="yellow"/>
          <w:lang w:val="en-US"/>
        </w:rPr>
        <w:t>arena level remains within the target range of 120-150 lux.</w:t>
      </w:r>
    </w:p>
    <w:p w14:paraId="320830F7"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D4B1FF5" w14:textId="513851DC" w:rsidR="00397080"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w:t>
      </w:r>
      <w:r w:rsidR="00AC0E23" w:rsidRPr="004306AD">
        <w:rPr>
          <w:rStyle w:val="nfasis"/>
          <w:rFonts w:ascii="Calibri" w:hAnsi="Calibri" w:cs="Calibri"/>
          <w:i w:val="0"/>
          <w:iCs w:val="0"/>
          <w:color w:val="000000" w:themeColor="text1"/>
          <w:highlight w:val="yellow"/>
          <w:lang w:val="en-US"/>
        </w:rPr>
        <w:t>6</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Position the camera below the arena in a bottom view configuration at a fixed distance of approximately 80 cm from the arena plane, ensuring complete visibility of the recording area. Note that this optimal distance may </w:t>
      </w:r>
      <w:r w:rsidR="00546DC2" w:rsidRPr="004306AD">
        <w:rPr>
          <w:rFonts w:ascii="Calibri" w:hAnsi="Calibri" w:cs="Calibri"/>
          <w:color w:val="000000" w:themeColor="text1"/>
          <w:highlight w:val="yellow"/>
          <w:lang w:val="en-US"/>
        </w:rPr>
        <w:t>need to be adjusted</w:t>
      </w:r>
      <w:r w:rsidRPr="004306AD">
        <w:rPr>
          <w:rFonts w:ascii="Calibri" w:hAnsi="Calibri" w:cs="Calibri"/>
          <w:color w:val="000000" w:themeColor="text1"/>
          <w:highlight w:val="yellow"/>
          <w:lang w:val="en-US"/>
        </w:rPr>
        <w:t xml:space="preserve"> depending on the lens aperture and field of view (FOV) of the specific camera to maintain full arena coverage.</w:t>
      </w:r>
    </w:p>
    <w:p w14:paraId="475FC0A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A1B2BD1" w14:textId="15295A21"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color w:val="000000" w:themeColor="text1"/>
          <w:highlight w:val="yellow"/>
          <w:lang w:val="en-US"/>
        </w:rPr>
        <w:t>3.2.</w:t>
      </w:r>
      <w:r w:rsidR="00AC0E23" w:rsidRPr="004306AD">
        <w:rPr>
          <w:rStyle w:val="nfasis"/>
          <w:rFonts w:ascii="Calibri" w:hAnsi="Calibri" w:cs="Calibri"/>
          <w:color w:val="000000" w:themeColor="text1"/>
          <w:highlight w:val="yellow"/>
          <w:lang w:val="en-US"/>
        </w:rPr>
        <w:t>7</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Connect the camera to the computer system and initiate the video acquisition software before introducing the animal.</w:t>
      </w:r>
    </w:p>
    <w:p w14:paraId="413011B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3F2E1AE" w14:textId="28F470B8"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w:t>
      </w:r>
      <w:r w:rsidR="00AC0E23" w:rsidRPr="004306AD">
        <w:rPr>
          <w:rStyle w:val="nfasis"/>
          <w:rFonts w:ascii="Calibri" w:hAnsi="Calibri" w:cs="Calibri"/>
          <w:i w:val="0"/>
          <w:iCs w:val="0"/>
          <w:color w:val="000000" w:themeColor="text1"/>
          <w:highlight w:val="yellow"/>
          <w:lang w:val="en-US"/>
        </w:rPr>
        <w:t>8</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Adjust camera focus and field of view to ensure that the entire arena surface is visible and sharply resolved.</w:t>
      </w:r>
    </w:p>
    <w:p w14:paraId="5D9DA5E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F1BF14C" w14:textId="5BAD978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3.2.</w:t>
      </w:r>
      <w:r w:rsidR="00AC0E23" w:rsidRPr="004306AD">
        <w:rPr>
          <w:rStyle w:val="nfasis"/>
          <w:rFonts w:ascii="Calibri" w:hAnsi="Calibri" w:cs="Calibri"/>
          <w:i w:val="0"/>
          <w:iCs w:val="0"/>
          <w:color w:val="000000" w:themeColor="text1"/>
          <w:highlight w:val="yellow"/>
          <w:lang w:val="en-US"/>
        </w:rPr>
        <w:t>9</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Acquire a reference image for spatial calibration by placing the checkerboard grid or calibration pattern with known dimensions on the arena plane.</w:t>
      </w:r>
    </w:p>
    <w:p w14:paraId="5FD72025"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E04D683" w14:textId="0ED533E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00943388" w:rsidRPr="004306AD">
        <w:rPr>
          <w:rStyle w:val="nfasis"/>
          <w:rFonts w:ascii="Calibri" w:hAnsi="Calibri" w:cs="Calibri"/>
          <w:i w:val="0"/>
          <w:iCs w:val="0"/>
          <w:color w:val="000000" w:themeColor="text1"/>
          <w:highlight w:val="yellow"/>
          <w:lang w:val="en-US"/>
        </w:rPr>
        <w:t xml:space="preserve"> </w:t>
      </w:r>
      <w:r w:rsidRPr="004306AD">
        <w:rPr>
          <w:rStyle w:val="nfasis"/>
          <w:rFonts w:ascii="Calibri" w:hAnsi="Calibri" w:cs="Calibri"/>
          <w:i w:val="0"/>
          <w:iCs w:val="0"/>
          <w:color w:val="000000" w:themeColor="text1"/>
          <w:highlight w:val="yellow"/>
          <w:lang w:val="en-US"/>
        </w:rPr>
        <w:t>CRITICAL STEP:</w:t>
      </w:r>
      <w:r w:rsidRPr="004306AD">
        <w:rPr>
          <w:rFonts w:ascii="Calibri" w:hAnsi="Calibri" w:cs="Calibri"/>
          <w:color w:val="000000" w:themeColor="text1"/>
          <w:highlight w:val="yellow"/>
          <w:lang w:val="en-US"/>
        </w:rPr>
        <w:t xml:space="preserve"> Accurate camera alignment, fixed camera distance, and consistent illumination are essential for reliable markerless pose estimation. Deviations in geometry or lighting conditions can reduce tracking accuracy and compromise data comparability across sessions.</w:t>
      </w:r>
    </w:p>
    <w:p w14:paraId="3547229C"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2AA63AA1" w14:textId="77777777"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Fonts w:ascii="Calibri" w:hAnsi="Calibri" w:cs="Calibri"/>
          <w:color w:val="000000" w:themeColor="text1"/>
          <w:highlight w:val="yellow"/>
          <w:lang w:val="en-US"/>
        </w:rPr>
        <w:t xml:space="preserve"> Alternative materials, including stainless steel, may be used for the external support structure, provided that the setup remains stable and recording alignment is preserved.</w:t>
      </w:r>
    </w:p>
    <w:p w14:paraId="64DF502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6240090" w14:textId="77777777"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Fonts w:ascii="Calibri" w:hAnsi="Calibri" w:cs="Calibri"/>
          <w:color w:val="000000" w:themeColor="text1"/>
          <w:highlight w:val="yellow"/>
          <w:lang w:val="en-US"/>
        </w:rPr>
        <w:t xml:space="preserve"> An opaque arena or alternative wall materials may also be used, particularly when additional control of external visual input is desired, provided that the recording setup remains stable and external visual interference is minimized.</w:t>
      </w:r>
    </w:p>
    <w:p w14:paraId="6609F168"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E36787D" w14:textId="3CC1DBE4"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Fonts w:ascii="Calibri" w:hAnsi="Calibri" w:cs="Calibri"/>
          <w:color w:val="000000" w:themeColor="text1"/>
          <w:highlight w:val="yellow"/>
          <w:lang w:val="en-US"/>
        </w:rPr>
        <w:t xml:space="preserve"> The arena dimensions used in this protocol correspond to the configuration employed for recording freely moving mice. These dimensions may be adjusted according to the rodent used and the </w:t>
      </w:r>
      <w:r w:rsidR="00546DC2" w:rsidRPr="004306AD">
        <w:rPr>
          <w:rFonts w:ascii="Calibri" w:hAnsi="Calibri" w:cs="Calibri"/>
          <w:color w:val="000000" w:themeColor="text1"/>
          <w:highlight w:val="yellow"/>
          <w:lang w:val="en-US"/>
        </w:rPr>
        <w:t>adopted open-field protocol</w:t>
      </w:r>
      <w:r w:rsidRPr="004306AD">
        <w:rPr>
          <w:rFonts w:ascii="Calibri" w:hAnsi="Calibri" w:cs="Calibri"/>
          <w:color w:val="000000" w:themeColor="text1"/>
          <w:highlight w:val="yellow"/>
          <w:lang w:val="en-US"/>
        </w:rPr>
        <w:t>, provided that complete animal visibility, spatial calibration, and consistent acquisition conditions are maintained.</w:t>
      </w:r>
    </w:p>
    <w:p w14:paraId="7E548BC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47E52D1" w14:textId="0C10FF83" w:rsidR="000813C8"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highlight w:val="yellow"/>
          <w:lang w:val="en-US"/>
        </w:rPr>
        <w:t>3.3. Recording of spontaneous locomotor behavior</w:t>
      </w:r>
    </w:p>
    <w:p w14:paraId="2965B773"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DB019D5" w14:textId="3C6AFC45"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3.3.1.</w:t>
      </w:r>
      <w:r w:rsidRPr="004306AD">
        <w:rPr>
          <w:rFonts w:ascii="Calibri" w:hAnsi="Calibri" w:cs="Calibri"/>
          <w:color w:val="000000" w:themeColor="text1"/>
          <w:highlight w:val="yellow"/>
          <w:lang w:val="en-US"/>
        </w:rPr>
        <w:t xml:space="preserve"> Before placing the mouse into the arena, briefly display the animal identifier in the video frame to ensure direct visual association between the recording and the corresponding experimental session.</w:t>
      </w:r>
    </w:p>
    <w:p w14:paraId="766863E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F2411CD" w14:textId="0ACCFF6B"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3.3.2.</w:t>
      </w:r>
      <w:r w:rsidRPr="004306AD">
        <w:rPr>
          <w:rFonts w:ascii="Calibri" w:hAnsi="Calibri" w:cs="Calibri"/>
          <w:color w:val="000000" w:themeColor="text1"/>
          <w:highlight w:val="yellow"/>
          <w:lang w:val="en-US"/>
        </w:rPr>
        <w:t xml:space="preserve"> Initiate video recording before placing the mouse in the center of the open field arena to ensure capture of the initial exploratory behavior from the beginning of the session.</w:t>
      </w:r>
    </w:p>
    <w:p w14:paraId="03B6BD2A" w14:textId="4B428CD1"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.3.3.</w:t>
      </w:r>
      <w:r w:rsidRPr="004306AD">
        <w:rPr>
          <w:rFonts w:ascii="Calibri" w:hAnsi="Calibri" w:cs="Calibri"/>
          <w:color w:val="000000" w:themeColor="text1"/>
          <w:highlight w:val="yellow"/>
          <w:lang w:val="en-US"/>
        </w:rPr>
        <w:t xml:space="preserve"> Gently place the mouse in the center of the open field arena.</w:t>
      </w:r>
    </w:p>
    <w:p w14:paraId="4007A6DF" w14:textId="29E3260B"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.3.4.</w:t>
      </w:r>
      <w:r w:rsidRPr="004306AD">
        <w:rPr>
          <w:rFonts w:ascii="Calibri" w:hAnsi="Calibri" w:cs="Calibri"/>
          <w:color w:val="000000" w:themeColor="text1"/>
          <w:highlight w:val="yellow"/>
          <w:lang w:val="en-US"/>
        </w:rPr>
        <w:t xml:space="preserve"> Record spontaneous locomotion continuously for 3 min without introducing visual, auditory, or tactile disturbances. In the present protocol, only one recording session was performed per mouse.</w:t>
      </w:r>
    </w:p>
    <w:p w14:paraId="69D00293"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F653606" w14:textId="44B54560"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3.3.5.</w:t>
      </w:r>
      <w:r w:rsidRPr="004306AD">
        <w:rPr>
          <w:rFonts w:ascii="Calibri" w:hAnsi="Calibri" w:cs="Calibri"/>
          <w:color w:val="000000" w:themeColor="text1"/>
          <w:highlight w:val="yellow"/>
          <w:lang w:val="en-US"/>
        </w:rPr>
        <w:t xml:space="preserve"> Monitor the live video feed on the computer screen to confirm uninterrupted recording and proper capture of the animal’s movements.</w:t>
      </w:r>
    </w:p>
    <w:p w14:paraId="195CF670"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A1D06E3" w14:textId="21D92FD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3.3.6.</w:t>
      </w:r>
      <w:r w:rsidRPr="004306AD">
        <w:rPr>
          <w:rFonts w:ascii="Calibri" w:hAnsi="Calibri" w:cs="Calibri"/>
          <w:color w:val="000000" w:themeColor="text1"/>
          <w:highlight w:val="yellow"/>
          <w:lang w:val="en-US"/>
        </w:rPr>
        <w:t xml:space="preserve"> Periodically verify camera alignment and illumination uniformity between sessions to ensure consistent recording conditions across animals.</w:t>
      </w:r>
    </w:p>
    <w:p w14:paraId="5F24D8FA"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CBC305A" w14:textId="5DE397D1"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3.3.7.</w:t>
      </w:r>
      <w:r w:rsidRPr="004306AD">
        <w:rPr>
          <w:rFonts w:ascii="Calibri" w:hAnsi="Calibri" w:cs="Calibri"/>
          <w:color w:val="000000" w:themeColor="text1"/>
          <w:highlight w:val="yellow"/>
          <w:lang w:val="en-US"/>
        </w:rPr>
        <w:t xml:space="preserve"> At the end of the recording period, stop video acquisition and carefully remove the animal from the arena using the same handling procedure described above.</w:t>
      </w:r>
    </w:p>
    <w:p w14:paraId="5B407D51" w14:textId="5409505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.3.8.</w:t>
      </w:r>
      <w:r w:rsidRPr="004306AD">
        <w:rPr>
          <w:rFonts w:ascii="Calibri" w:hAnsi="Calibri" w:cs="Calibri"/>
          <w:color w:val="000000" w:themeColor="text1"/>
          <w:highlight w:val="yellow"/>
          <w:lang w:val="en-US"/>
        </w:rPr>
        <w:t xml:space="preserve"> Return the animal to its home cage and allow it to rest before any further procedures.</w:t>
      </w:r>
    </w:p>
    <w:p w14:paraId="017BF6CF"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414631E" w14:textId="77777777"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Style w:val="nfasis"/>
          <w:rFonts w:ascii="Calibri" w:hAnsi="Calibri" w:cs="Calibri"/>
          <w:b/>
          <w:i w:val="0"/>
          <w:iCs w:val="0"/>
          <w:color w:val="000000" w:themeColor="text1"/>
          <w:highlight w:val="yellow"/>
          <w:lang w:val="en-US"/>
        </w:rPr>
        <w:t>:</w:t>
      </w:r>
      <w:r w:rsidRPr="004306AD">
        <w:rPr>
          <w:rFonts w:ascii="Calibri" w:hAnsi="Calibri" w:cs="Calibri"/>
          <w:color w:val="000000" w:themeColor="text1"/>
          <w:highlight w:val="yellow"/>
          <w:lang w:val="en-US"/>
        </w:rPr>
        <w:t xml:space="preserve"> Avoid repositioning the animal during recording, as external interference may alter spontaneous gait patterns and affect downstream analysis.</w:t>
      </w:r>
    </w:p>
    <w:p w14:paraId="212C5EE9"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C4178B4" w14:textId="647A3E39" w:rsidR="000813C8"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highlight w:val="yellow"/>
          <w:lang w:val="en-US"/>
        </w:rPr>
        <w:t>3.4. Cleaning, data storage, and session completion</w:t>
      </w:r>
    </w:p>
    <w:p w14:paraId="161E7229"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B2C4CED" w14:textId="6F450E1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3.4.1.</w:t>
      </w:r>
      <w:r w:rsidRPr="004306AD">
        <w:rPr>
          <w:rFonts w:ascii="Calibri" w:hAnsi="Calibri" w:cs="Calibri"/>
          <w:color w:val="000000" w:themeColor="text1"/>
          <w:highlight w:val="yellow"/>
          <w:lang w:val="en-US"/>
        </w:rPr>
        <w:t xml:space="preserve"> Clean the open field arena again with 70% (v/v) ethanol after each session and allow it to dry completely before introducing the next animal.</w:t>
      </w:r>
    </w:p>
    <w:p w14:paraId="64603776" w14:textId="77777777" w:rsidR="000361A0" w:rsidRPr="004306AD" w:rsidRDefault="000361A0" w:rsidP="004306AD">
      <w:pPr>
        <w:pStyle w:val="NormalWeb"/>
        <w:spacing w:before="0" w:beforeAutospacing="0" w:after="0" w:afterAutospacing="0"/>
        <w:jc w:val="both"/>
        <w:rPr>
          <w:rFonts w:ascii="Calibri" w:hAnsi="Calibri" w:cs="Calibri"/>
          <w:color w:val="000000" w:themeColor="text1"/>
          <w:lang w:val="en-US"/>
        </w:rPr>
      </w:pPr>
    </w:p>
    <w:p w14:paraId="106A1B27" w14:textId="1BFFAFA5"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highlight w:val="yellow"/>
          <w:lang w:val="en-US"/>
        </w:rPr>
        <w:t>3.4.2</w:t>
      </w:r>
      <w:r w:rsidR="00A27954" w:rsidRPr="004306AD">
        <w:rPr>
          <w:rStyle w:val="Textoennegrita"/>
          <w:rFonts w:ascii="Calibri" w:hAnsi="Calibri" w:cs="Calibri"/>
          <w:b w:val="0"/>
          <w:bCs w:val="0"/>
          <w:color w:val="000000" w:themeColor="text1"/>
          <w:highlight w:val="yellow"/>
          <w:lang w:val="en-US"/>
        </w:rPr>
        <w:t>.</w:t>
      </w:r>
      <w:r w:rsidR="00E60ACB" w:rsidRPr="004306AD">
        <w:rPr>
          <w:rFonts w:ascii="Calibri" w:hAnsi="Calibri" w:cs="Calibri"/>
          <w:color w:val="000000" w:themeColor="text1"/>
          <w:highlight w:val="yellow"/>
          <w:lang w:val="en-US"/>
        </w:rPr>
        <w:t xml:space="preserve"> Ensure that no residual ethanol or odor remains on the arena surface before introducing the next animal.</w:t>
      </w:r>
    </w:p>
    <w:p w14:paraId="436FC8F4" w14:textId="77777777" w:rsidR="000361A0" w:rsidRPr="004306AD" w:rsidRDefault="000361A0" w:rsidP="004306AD">
      <w:pPr>
        <w:pStyle w:val="NormalWeb"/>
        <w:spacing w:before="0" w:beforeAutospacing="0" w:after="0" w:afterAutospacing="0"/>
        <w:jc w:val="both"/>
        <w:rPr>
          <w:rFonts w:ascii="Calibri" w:hAnsi="Calibri" w:cs="Calibri"/>
          <w:color w:val="000000" w:themeColor="text1"/>
          <w:lang w:val="en-US"/>
        </w:rPr>
      </w:pPr>
    </w:p>
    <w:p w14:paraId="6758988C" w14:textId="47A34AD0"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3.4.</w:t>
      </w:r>
      <w:r w:rsidR="00AC0E23"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Document the animal identifier, session date and time, experimental condition, and operator name immediately after each recording.</w:t>
      </w:r>
    </w:p>
    <w:p w14:paraId="3385BE0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BCBF6D8" w14:textId="6212D52F"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3.4.</w:t>
      </w:r>
      <w:r w:rsidR="00AC0E23"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If additional animals are tested, repeat the procedure starting from step</w:t>
      </w:r>
      <w:r w:rsidR="00E60ACB" w:rsidRPr="004306AD">
        <w:rPr>
          <w:rFonts w:ascii="Calibri" w:hAnsi="Calibri" w:cs="Calibri"/>
          <w:color w:val="000000" w:themeColor="text1"/>
          <w:highlight w:val="yellow"/>
          <w:lang w:val="en-US"/>
        </w:rPr>
        <w:t xml:space="preserve"> </w:t>
      </w:r>
      <w:r w:rsidR="00E60ACB" w:rsidRPr="004306AD">
        <w:rPr>
          <w:rStyle w:val="nfasis"/>
          <w:rFonts w:ascii="Calibri" w:hAnsi="Calibri" w:cs="Calibri"/>
          <w:color w:val="000000" w:themeColor="text1"/>
          <w:highlight w:val="yellow"/>
          <w:lang w:val="en-US"/>
        </w:rPr>
        <w:t>3</w:t>
      </w:r>
      <w:r w:rsidRPr="004306AD">
        <w:rPr>
          <w:rStyle w:val="nfasis"/>
          <w:rFonts w:ascii="Calibri" w:hAnsi="Calibri" w:cs="Calibri"/>
          <w:color w:val="000000" w:themeColor="text1"/>
          <w:highlight w:val="yellow"/>
          <w:lang w:val="en-US"/>
        </w:rPr>
        <w:t>.1.1</w:t>
      </w:r>
      <w:r w:rsidRPr="004306AD">
        <w:rPr>
          <w:rFonts w:ascii="Calibri" w:hAnsi="Calibri" w:cs="Calibri"/>
          <w:color w:val="000000" w:themeColor="text1"/>
          <w:highlight w:val="yellow"/>
          <w:lang w:val="en-US"/>
        </w:rPr>
        <w:t xml:space="preserve"> under identical environmental and experimental conditions.</w:t>
      </w:r>
    </w:p>
    <w:p w14:paraId="03683CE0"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B19D2A8" w14:textId="43AE94F3"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3.4.</w:t>
      </w:r>
      <w:r w:rsidR="00AC0E23" w:rsidRPr="004306AD">
        <w:rPr>
          <w:rStyle w:val="nfasis"/>
          <w:rFonts w:ascii="Calibri" w:hAnsi="Calibri" w:cs="Calibri"/>
          <w:i w:val="0"/>
          <w:iCs w:val="0"/>
          <w:color w:val="000000" w:themeColor="text1"/>
          <w:highlight w:val="yellow"/>
          <w:lang w:val="en-US"/>
        </w:rPr>
        <w:t>5</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Save each video file in a dedicated folder using a standardized naming convention (e.g., </w:t>
      </w:r>
      <w:r w:rsidRPr="004306AD">
        <w:rPr>
          <w:rStyle w:val="nfasis"/>
          <w:rFonts w:ascii="Calibri" w:hAnsi="Calibri" w:cs="Calibri"/>
          <w:color w:val="000000" w:themeColor="text1"/>
          <w:highlight w:val="yellow"/>
          <w:lang w:val="en-US"/>
        </w:rPr>
        <w:t>AnimalID_SessionDate_Trial1.mp4</w:t>
      </w:r>
      <w:r w:rsidRPr="004306AD">
        <w:rPr>
          <w:rFonts w:ascii="Calibri" w:hAnsi="Calibri" w:cs="Calibri"/>
          <w:color w:val="000000" w:themeColor="text1"/>
          <w:highlight w:val="yellow"/>
          <w:lang w:val="en-US"/>
        </w:rPr>
        <w:t>).</w:t>
      </w:r>
    </w:p>
    <w:p w14:paraId="0F89D3E2" w14:textId="1C3554CC"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lastRenderedPageBreak/>
        <w:br/>
      </w:r>
      <w:r w:rsidR="00E5563D"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.4.</w:t>
      </w:r>
      <w:r w:rsidR="00AC0E23" w:rsidRPr="004306AD">
        <w:rPr>
          <w:rStyle w:val="nfasis"/>
          <w:rFonts w:ascii="Calibri" w:hAnsi="Calibri" w:cs="Calibri"/>
          <w:i w:val="0"/>
          <w:iCs w:val="0"/>
          <w:color w:val="000000" w:themeColor="text1"/>
          <w:highlight w:val="yellow"/>
          <w:lang w:val="en-US"/>
        </w:rPr>
        <w:t>6</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At the end of the experimental day, shut down the camera system and lighting equipment to prevent drift in illumination settings across sessions.</w:t>
      </w:r>
    </w:p>
    <w:p w14:paraId="297CB305"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59244F2" w14:textId="72B7CD47"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Fonts w:ascii="Calibri" w:hAnsi="Calibri" w:cs="Calibri"/>
          <w:color w:val="000000" w:themeColor="text1"/>
          <w:highlight w:val="yellow"/>
          <w:lang w:val="en-US"/>
        </w:rPr>
        <w:t xml:space="preserve"> Although 70% ethanol was used in the present protocol because it is a commonly used disinfectant in this type of procedure, </w:t>
      </w:r>
      <w:r w:rsidR="00546DC2" w:rsidRPr="004306AD">
        <w:rPr>
          <w:rFonts w:ascii="Calibri" w:hAnsi="Calibri" w:cs="Calibri"/>
          <w:color w:val="000000" w:themeColor="text1"/>
          <w:highlight w:val="yellow"/>
          <w:lang w:val="en-US"/>
        </w:rPr>
        <w:t>acrylic-compatible</w:t>
      </w:r>
      <w:r w:rsidRPr="004306AD">
        <w:rPr>
          <w:rFonts w:ascii="Calibri" w:hAnsi="Calibri" w:cs="Calibri"/>
          <w:color w:val="000000" w:themeColor="text1"/>
          <w:highlight w:val="yellow"/>
          <w:lang w:val="en-US"/>
        </w:rPr>
        <w:t xml:space="preserve"> disinfectants may also be used to avoid progressive surface deterioration, provided that the arena is completely dry and free of residual odor before the next recording.</w:t>
      </w:r>
    </w:p>
    <w:p w14:paraId="40152696" w14:textId="77777777" w:rsidR="005146C3" w:rsidRPr="004306AD" w:rsidRDefault="005146C3" w:rsidP="004306AD">
      <w:pPr>
        <w:pStyle w:val="NormalWeb"/>
        <w:spacing w:before="0" w:beforeAutospacing="0" w:after="0" w:afterAutospacing="0"/>
        <w:jc w:val="both"/>
        <w:rPr>
          <w:rFonts w:ascii="Calibri" w:hAnsi="Calibri" w:cs="Calibri"/>
          <w:color w:val="000000" w:themeColor="text1"/>
          <w:lang w:val="en-US"/>
        </w:rPr>
      </w:pPr>
    </w:p>
    <w:p w14:paraId="476BB91A" w14:textId="77777777"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Pr="004306AD">
        <w:rPr>
          <w:rFonts w:ascii="Calibri" w:hAnsi="Calibri" w:cs="Calibri"/>
          <w:color w:val="000000" w:themeColor="text1"/>
          <w:highlight w:val="yellow"/>
          <w:lang w:val="en-US"/>
        </w:rPr>
        <w:t xml:space="preserve"> When feasible, multiple arenas may be prepared to allow immediate switching between sessions and to facilitate continuous progression of the experiment across animals.</w:t>
      </w:r>
    </w:p>
    <w:p w14:paraId="5053E9F8" w14:textId="77777777" w:rsidR="000269A9" w:rsidRPr="004306AD" w:rsidRDefault="000269A9" w:rsidP="004306AD">
      <w:pPr>
        <w:pStyle w:val="NormalWeb"/>
        <w:spacing w:before="0" w:beforeAutospacing="0" w:after="0" w:afterAutospacing="0"/>
        <w:jc w:val="both"/>
        <w:rPr>
          <w:rFonts w:ascii="Calibri" w:hAnsi="Calibri" w:cs="Calibri"/>
          <w:color w:val="000000" w:themeColor="text1"/>
          <w:lang w:val="en-US"/>
        </w:rPr>
      </w:pPr>
    </w:p>
    <w:p w14:paraId="125F507D" w14:textId="062FD315" w:rsidR="007D2252"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t xml:space="preserve">See </w:t>
      </w:r>
      <w:r w:rsidRPr="004306AD">
        <w:rPr>
          <w:rFonts w:ascii="Calibri" w:hAnsi="Calibri" w:cs="Calibri"/>
          <w:b/>
          <w:bCs/>
          <w:color w:val="000000" w:themeColor="text1"/>
          <w:highlight w:val="yellow"/>
          <w:lang w:val="en-US"/>
        </w:rPr>
        <w:t>Figure 1</w:t>
      </w:r>
      <w:r w:rsidRPr="004306AD">
        <w:rPr>
          <w:rFonts w:ascii="Calibri" w:hAnsi="Calibri" w:cs="Calibri"/>
          <w:color w:val="000000" w:themeColor="text1"/>
          <w:highlight w:val="yellow"/>
          <w:lang w:val="en-US"/>
        </w:rPr>
        <w:t xml:space="preserve"> for the materials and assembly of the experimental setup, including the wooden platform (</w:t>
      </w:r>
      <w:r w:rsidRPr="004306AD">
        <w:rPr>
          <w:rFonts w:ascii="Calibri" w:hAnsi="Calibri" w:cs="Calibri"/>
          <w:b/>
          <w:bCs/>
          <w:color w:val="000000" w:themeColor="text1"/>
          <w:highlight w:val="yellow"/>
          <w:lang w:val="en-US"/>
        </w:rPr>
        <w:t>Figure 1A</w:t>
      </w:r>
      <w:r w:rsidRPr="004306AD">
        <w:rPr>
          <w:rFonts w:ascii="Calibri" w:hAnsi="Calibri" w:cs="Calibri"/>
          <w:color w:val="000000" w:themeColor="text1"/>
          <w:highlight w:val="yellow"/>
          <w:lang w:val="en-US"/>
        </w:rPr>
        <w:t>), the acrylic arena (</w:t>
      </w:r>
      <w:r w:rsidRPr="004306AD">
        <w:rPr>
          <w:rFonts w:ascii="Calibri" w:hAnsi="Calibri" w:cs="Calibri"/>
          <w:b/>
          <w:bCs/>
          <w:color w:val="000000" w:themeColor="text1"/>
          <w:highlight w:val="yellow"/>
          <w:lang w:val="en-US"/>
        </w:rPr>
        <w:t>Figure 1B</w:t>
      </w:r>
      <w:r w:rsidRPr="004306AD">
        <w:rPr>
          <w:rFonts w:ascii="Calibri" w:hAnsi="Calibri" w:cs="Calibri"/>
          <w:color w:val="000000" w:themeColor="text1"/>
          <w:highlight w:val="yellow"/>
          <w:lang w:val="en-US"/>
        </w:rPr>
        <w:t>), the lateral illumination system (</w:t>
      </w:r>
      <w:r w:rsidRPr="004306AD">
        <w:rPr>
          <w:rFonts w:ascii="Calibri" w:hAnsi="Calibri" w:cs="Calibri"/>
          <w:b/>
          <w:bCs/>
          <w:color w:val="000000" w:themeColor="text1"/>
          <w:highlight w:val="yellow"/>
          <w:lang w:val="en-US"/>
        </w:rPr>
        <w:t>Figure 1C</w:t>
      </w:r>
      <w:r w:rsidRPr="004306AD">
        <w:rPr>
          <w:rFonts w:ascii="Calibri" w:hAnsi="Calibri" w:cs="Calibri"/>
          <w:color w:val="000000" w:themeColor="text1"/>
          <w:highlight w:val="yellow"/>
          <w:lang w:val="en-US"/>
        </w:rPr>
        <w:t xml:space="preserve">), the </w:t>
      </w:r>
      <w:r w:rsidR="00E267A7" w:rsidRPr="004306AD">
        <w:rPr>
          <w:rFonts w:ascii="Calibri" w:hAnsi="Calibri" w:cs="Calibri"/>
          <w:color w:val="000000" w:themeColor="text1"/>
          <w:highlight w:val="yellow"/>
          <w:lang w:val="en-US"/>
        </w:rPr>
        <w:t>bottom-view</w:t>
      </w:r>
      <w:r w:rsidRPr="004306AD">
        <w:rPr>
          <w:rFonts w:ascii="Calibri" w:hAnsi="Calibri" w:cs="Calibri"/>
          <w:color w:val="000000" w:themeColor="text1"/>
          <w:highlight w:val="yellow"/>
          <w:lang w:val="en-US"/>
        </w:rPr>
        <w:t xml:space="preserve"> camera positioning (</w:t>
      </w:r>
      <w:r w:rsidRPr="004306AD">
        <w:rPr>
          <w:rFonts w:ascii="Calibri" w:hAnsi="Calibri" w:cs="Calibri"/>
          <w:b/>
          <w:bCs/>
          <w:color w:val="000000" w:themeColor="text1"/>
          <w:highlight w:val="yellow"/>
          <w:lang w:val="en-US"/>
        </w:rPr>
        <w:t>Figure 1D</w:t>
      </w:r>
      <w:r w:rsidRPr="004306AD">
        <w:rPr>
          <w:rFonts w:ascii="Calibri" w:hAnsi="Calibri" w:cs="Calibri"/>
          <w:color w:val="000000" w:themeColor="text1"/>
          <w:highlight w:val="yellow"/>
          <w:lang w:val="en-US"/>
        </w:rPr>
        <w:t>), and the complete experimental setup (</w:t>
      </w:r>
      <w:r w:rsidRPr="004306AD">
        <w:rPr>
          <w:rFonts w:ascii="Calibri" w:hAnsi="Calibri" w:cs="Calibri"/>
          <w:b/>
          <w:bCs/>
          <w:color w:val="000000" w:themeColor="text1"/>
          <w:highlight w:val="yellow"/>
          <w:lang w:val="en-US"/>
        </w:rPr>
        <w:t>Figure 1E</w:t>
      </w:r>
      <w:r w:rsidRPr="004306AD">
        <w:rPr>
          <w:rFonts w:ascii="Calibri" w:hAnsi="Calibri" w:cs="Calibri"/>
          <w:color w:val="000000" w:themeColor="text1"/>
          <w:highlight w:val="yellow"/>
          <w:lang w:val="en-US"/>
        </w:rPr>
        <w:t>).</w:t>
      </w:r>
    </w:p>
    <w:p w14:paraId="7062F579" w14:textId="77777777" w:rsidR="000269A9" w:rsidRPr="004306AD" w:rsidRDefault="000269A9" w:rsidP="004306AD">
      <w:pPr>
        <w:pStyle w:val="NormalWeb"/>
        <w:spacing w:before="0" w:beforeAutospacing="0" w:after="0" w:afterAutospacing="0"/>
        <w:jc w:val="both"/>
        <w:rPr>
          <w:rFonts w:ascii="Calibri" w:hAnsi="Calibri" w:cs="Calibri"/>
          <w:color w:val="000000" w:themeColor="text1"/>
          <w:lang w:val="en-US"/>
        </w:rPr>
      </w:pPr>
    </w:p>
    <w:p w14:paraId="22842CE1" w14:textId="6059C973" w:rsidR="000A2EC4" w:rsidRPr="004306AD" w:rsidRDefault="00000000" w:rsidP="004306AD">
      <w:pPr>
        <w:pBdr>
          <w:top w:val="nil"/>
          <w:left w:val="nil"/>
          <w:bottom w:val="nil"/>
          <w:right w:val="nil"/>
          <w:between w:val="nil"/>
        </w:pBdr>
        <w:rPr>
          <w:color w:val="000000" w:themeColor="text1"/>
        </w:rPr>
      </w:pPr>
      <w:r w:rsidRPr="004306AD">
        <w:rPr>
          <w:color w:val="000000" w:themeColor="text1"/>
          <w:highlight w:val="yellow"/>
        </w:rPr>
        <w:t xml:space="preserve">[Insert </w:t>
      </w:r>
      <w:r w:rsidRPr="004306AD">
        <w:rPr>
          <w:b/>
          <w:bCs/>
          <w:color w:val="000000" w:themeColor="text1"/>
          <w:highlight w:val="yellow"/>
        </w:rPr>
        <w:t>Figure 1</w:t>
      </w:r>
      <w:r w:rsidRPr="004306AD">
        <w:rPr>
          <w:color w:val="000000" w:themeColor="text1"/>
          <w:highlight w:val="yellow"/>
        </w:rPr>
        <w:t xml:space="preserve"> here]</w:t>
      </w:r>
    </w:p>
    <w:p w14:paraId="692DE047" w14:textId="77777777" w:rsidR="00172F4C" w:rsidRPr="004306AD" w:rsidRDefault="00172F4C" w:rsidP="004306AD">
      <w:pPr>
        <w:pBdr>
          <w:top w:val="nil"/>
          <w:left w:val="nil"/>
          <w:bottom w:val="nil"/>
          <w:right w:val="nil"/>
          <w:between w:val="nil"/>
        </w:pBdr>
        <w:rPr>
          <w:color w:val="000000" w:themeColor="text1"/>
        </w:rPr>
      </w:pPr>
    </w:p>
    <w:p w14:paraId="522F2502" w14:textId="391D9FAA" w:rsidR="00A9103F" w:rsidRPr="004306AD" w:rsidRDefault="00000000" w:rsidP="004306AD">
      <w:pPr>
        <w:pBdr>
          <w:top w:val="nil"/>
          <w:left w:val="nil"/>
          <w:bottom w:val="nil"/>
          <w:right w:val="nil"/>
          <w:between w:val="nil"/>
        </w:pBdr>
        <w:rPr>
          <w:b/>
          <w:bCs/>
          <w:color w:val="000000" w:themeColor="text1"/>
        </w:rPr>
      </w:pPr>
      <w:r w:rsidRPr="004306AD">
        <w:rPr>
          <w:b/>
          <w:bCs/>
          <w:color w:val="000000" w:themeColor="text1"/>
        </w:rPr>
        <w:t>4. Video Processing and Kinematic Analysis</w:t>
      </w:r>
    </w:p>
    <w:p w14:paraId="52533FCD" w14:textId="77777777" w:rsidR="00172F4C" w:rsidRPr="004306AD" w:rsidRDefault="00172F4C" w:rsidP="004306AD">
      <w:pPr>
        <w:pBdr>
          <w:top w:val="nil"/>
          <w:left w:val="nil"/>
          <w:bottom w:val="nil"/>
          <w:right w:val="nil"/>
          <w:between w:val="nil"/>
        </w:pBdr>
        <w:rPr>
          <w:b/>
          <w:bCs/>
          <w:color w:val="000000" w:themeColor="text1"/>
        </w:rPr>
      </w:pPr>
    </w:p>
    <w:p w14:paraId="66A3BA0E" w14:textId="0BFC0842" w:rsidR="00172F4C"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highlight w:val="yellow"/>
          <w:lang w:val="en-US"/>
        </w:rPr>
        <w:t>4.1. Video preparation and quality control</w:t>
      </w:r>
    </w:p>
    <w:p w14:paraId="09EAD60B" w14:textId="77777777" w:rsidR="000361A0" w:rsidRPr="004306AD" w:rsidRDefault="000361A0" w:rsidP="004306AD">
      <w:pPr>
        <w:pStyle w:val="NormalWeb"/>
        <w:spacing w:before="0" w:beforeAutospacing="0" w:after="0" w:afterAutospacing="0"/>
        <w:jc w:val="both"/>
        <w:rPr>
          <w:rStyle w:val="nfasis"/>
          <w:rFonts w:ascii="Calibri" w:hAnsi="Calibri" w:cs="Calibri"/>
          <w:i w:val="0"/>
          <w:iCs w:val="0"/>
          <w:color w:val="000000" w:themeColor="text1"/>
          <w:lang w:val="en-US"/>
        </w:rPr>
      </w:pPr>
    </w:p>
    <w:p w14:paraId="0ECF3BC0" w14:textId="37A18731" w:rsidR="00172F4C" w:rsidRPr="004306AD" w:rsidRDefault="00000000" w:rsidP="004306AD">
      <w:pPr>
        <w:pStyle w:val="NormalWeb"/>
        <w:spacing w:before="0" w:beforeAutospacing="0" w:after="0" w:afterAutospacing="0"/>
        <w:jc w:val="both"/>
        <w:rPr>
          <w:rStyle w:val="Textoennegrita"/>
          <w:rFonts w:ascii="Calibri" w:hAnsi="Calibri" w:cs="Calibri"/>
          <w:b w:val="0"/>
          <w:bCs w:val="0"/>
          <w:color w:val="000000" w:themeColor="text1"/>
          <w:lang w:val="en-US"/>
        </w:rPr>
      </w:pPr>
      <w:r w:rsidRPr="004306AD">
        <w:rPr>
          <w:rStyle w:val="Textoennegrita"/>
          <w:rFonts w:ascii="Calibri" w:hAnsi="Calibri" w:cs="Calibri"/>
          <w:b w:val="0"/>
          <w:bCs w:val="0"/>
          <w:color w:val="000000" w:themeColor="text1"/>
          <w:highlight w:val="yellow"/>
          <w:lang w:val="en-US"/>
        </w:rPr>
        <w:t>4.1.1</w:t>
      </w:r>
      <w:r w:rsidR="00A27954" w:rsidRPr="004306AD">
        <w:rPr>
          <w:rStyle w:val="Textoennegrita"/>
          <w:rFonts w:ascii="Calibri" w:hAnsi="Calibri" w:cs="Calibri"/>
          <w:b w:val="0"/>
          <w:bCs w:val="0"/>
          <w:color w:val="000000" w:themeColor="text1"/>
          <w:highlight w:val="yellow"/>
          <w:lang w:val="en-US"/>
        </w:rPr>
        <w:t>.</w:t>
      </w:r>
      <w:r w:rsidR="00A27954" w:rsidRPr="004306AD">
        <w:rPr>
          <w:rStyle w:val="Textoennegrita"/>
          <w:rFonts w:ascii="Calibri" w:hAnsi="Calibri" w:cs="Calibri"/>
          <w:b w:val="0"/>
          <w:bCs w:val="0"/>
          <w:i/>
          <w:iCs/>
          <w:color w:val="000000" w:themeColor="text1"/>
          <w:highlight w:val="yellow"/>
          <w:lang w:val="en-US"/>
        </w:rPr>
        <w:t xml:space="preserve"> </w:t>
      </w:r>
      <w:r w:rsidR="00887EB5" w:rsidRPr="004306AD">
        <w:rPr>
          <w:rStyle w:val="Textoennegrita"/>
          <w:rFonts w:ascii="Calibri" w:hAnsi="Calibri" w:cs="Calibri"/>
          <w:b w:val="0"/>
          <w:bCs w:val="0"/>
          <w:color w:val="000000" w:themeColor="text1"/>
          <w:highlight w:val="yellow"/>
          <w:lang w:val="en-US"/>
        </w:rPr>
        <w:t>Acquire raw videos in .MOV format and convert them to .avi format for compatibility with DeepLabCut while maintaining constant frame rate and resolution parameters.</w:t>
      </w:r>
    </w:p>
    <w:p w14:paraId="5746DEF5" w14:textId="77777777" w:rsidR="000361A0" w:rsidRPr="004306AD" w:rsidRDefault="000361A0" w:rsidP="004306AD">
      <w:pPr>
        <w:pStyle w:val="NormalWeb"/>
        <w:spacing w:before="0" w:beforeAutospacing="0" w:after="0" w:afterAutospacing="0"/>
        <w:jc w:val="both"/>
        <w:rPr>
          <w:rStyle w:val="nfasis"/>
          <w:rFonts w:ascii="Calibri" w:hAnsi="Calibri" w:cs="Calibri"/>
          <w:b/>
          <w:bCs/>
          <w:i w:val="0"/>
          <w:iCs w:val="0"/>
          <w:color w:val="000000" w:themeColor="text1"/>
          <w:lang w:val="en-US"/>
        </w:rPr>
      </w:pPr>
    </w:p>
    <w:p w14:paraId="7ED1E3E9" w14:textId="58244862"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2</w:t>
      </w:r>
      <w:r w:rsidRPr="004306AD">
        <w:rPr>
          <w:rStyle w:val="nfasis"/>
          <w:rFonts w:ascii="Calibri" w:hAnsi="Calibri" w:cs="Calibri"/>
          <w:i w:val="0"/>
          <w:iCs w:val="0"/>
          <w:color w:val="000000" w:themeColor="text1"/>
          <w:highlight w:val="yellow"/>
          <w:lang w:val="en-US"/>
        </w:rPr>
        <w:t>.</w:t>
      </w:r>
      <w:r w:rsidRPr="004306AD">
        <w:rPr>
          <w:rFonts w:ascii="Calibri" w:hAnsi="Calibri" w:cs="Calibri"/>
          <w:i/>
          <w:iCs/>
          <w:color w:val="000000" w:themeColor="text1"/>
          <w:highlight w:val="yellow"/>
          <w:lang w:val="en-US"/>
        </w:rPr>
        <w:t xml:space="preserve"> B</w:t>
      </w:r>
      <w:r w:rsidRPr="004306AD">
        <w:rPr>
          <w:rFonts w:ascii="Calibri" w:hAnsi="Calibri" w:cs="Calibri"/>
          <w:color w:val="000000" w:themeColor="text1"/>
          <w:highlight w:val="yellow"/>
          <w:lang w:val="en-US"/>
        </w:rPr>
        <w:t xml:space="preserve">ack up all raw video files immediately after acquisition to a dedicated folder on the analysis computer and apply a standardized naming convention (e.g., </w:t>
      </w:r>
      <w:r w:rsidRPr="004306AD">
        <w:rPr>
          <w:rStyle w:val="nfasis"/>
          <w:rFonts w:ascii="Calibri" w:hAnsi="Calibri" w:cs="Calibri"/>
          <w:color w:val="000000" w:themeColor="text1"/>
          <w:highlight w:val="yellow"/>
          <w:lang w:val="en-US"/>
        </w:rPr>
        <w:t>AnimalID_Session_Date</w:t>
      </w:r>
      <w:r w:rsidRPr="004306AD">
        <w:rPr>
          <w:rFonts w:ascii="Calibri" w:hAnsi="Calibri" w:cs="Calibri"/>
          <w:color w:val="000000" w:themeColor="text1"/>
          <w:highlight w:val="yellow"/>
          <w:lang w:val="en-US"/>
        </w:rPr>
        <w:t>).</w:t>
      </w:r>
    </w:p>
    <w:p w14:paraId="613750D4"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AA36A6A" w14:textId="3B6ABBE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3</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Review each video in its entirety to confirm that the recording is complete and free of interruptions, dropped frames, or corruption. Videos with acquisition errors should be excluded from analysis.</w:t>
      </w:r>
    </w:p>
    <w:p w14:paraId="66A3CA60"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EF94D6D" w14:textId="4A9D51BF" w:rsidR="00364EA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Convert the videos to </w:t>
      </w:r>
      <w:r w:rsidRPr="004306AD">
        <w:rPr>
          <w:rStyle w:val="nfasis"/>
          <w:rFonts w:ascii="Calibri" w:hAnsi="Calibri" w:cs="Calibri"/>
          <w:color w:val="000000" w:themeColor="text1"/>
          <w:highlight w:val="yellow"/>
          <w:lang w:val="en-US"/>
        </w:rPr>
        <w:t>MP4</w:t>
      </w:r>
      <w:r w:rsidRPr="004306AD">
        <w:rPr>
          <w:rFonts w:ascii="Calibri" w:hAnsi="Calibri" w:cs="Calibri"/>
          <w:color w:val="000000" w:themeColor="text1"/>
          <w:highlight w:val="yellow"/>
          <w:lang w:val="en-US"/>
        </w:rPr>
        <w:t xml:space="preserve"> (</w:t>
      </w:r>
      <w:r w:rsidRPr="004306AD">
        <w:rPr>
          <w:rStyle w:val="nfasis"/>
          <w:rFonts w:ascii="Calibri" w:hAnsi="Calibri" w:cs="Calibri"/>
          <w:color w:val="000000" w:themeColor="text1"/>
          <w:highlight w:val="yellow"/>
          <w:lang w:val="en-US"/>
        </w:rPr>
        <w:t>H.264</w:t>
      </w:r>
      <w:r w:rsidRPr="004306AD">
        <w:rPr>
          <w:rFonts w:ascii="Calibri" w:hAnsi="Calibri" w:cs="Calibri"/>
          <w:color w:val="000000" w:themeColor="text1"/>
          <w:highlight w:val="yellow"/>
          <w:lang w:val="en-US"/>
        </w:rPr>
        <w:t xml:space="preserve">) or uncompressed </w:t>
      </w:r>
      <w:r w:rsidRPr="004306AD">
        <w:rPr>
          <w:rStyle w:val="nfasis"/>
          <w:rFonts w:ascii="Calibri" w:hAnsi="Calibri" w:cs="Calibri"/>
          <w:color w:val="000000" w:themeColor="text1"/>
          <w:highlight w:val="yellow"/>
          <w:lang w:val="en-US"/>
        </w:rPr>
        <w:t>AVI</w:t>
      </w:r>
      <w:r w:rsidRPr="004306AD">
        <w:rPr>
          <w:rFonts w:ascii="Calibri" w:hAnsi="Calibri" w:cs="Calibri"/>
          <w:color w:val="000000" w:themeColor="text1"/>
          <w:highlight w:val="yellow"/>
          <w:lang w:val="en-US"/>
        </w:rPr>
        <w:t xml:space="preserve"> format if the original format is not compatible with </w:t>
      </w:r>
      <w:r w:rsidRPr="004306AD">
        <w:rPr>
          <w:rStyle w:val="nfasis"/>
          <w:rFonts w:ascii="Calibri" w:hAnsi="Calibri" w:cs="Calibri"/>
          <w:color w:val="000000" w:themeColor="text1"/>
          <w:highlight w:val="yellow"/>
          <w:lang w:val="en-US"/>
        </w:rPr>
        <w:t>DeepLabCut</w:t>
      </w:r>
      <w:r w:rsidRPr="004306AD">
        <w:rPr>
          <w:rFonts w:ascii="Calibri" w:hAnsi="Calibri" w:cs="Calibri"/>
          <w:color w:val="000000" w:themeColor="text1"/>
          <w:highlight w:val="yellow"/>
          <w:lang w:val="en-US"/>
        </w:rPr>
        <w:t>.</w:t>
      </w:r>
    </w:p>
    <w:p w14:paraId="15AD96B6"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174A9D4C" w14:textId="40069E94" w:rsidR="00364EA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5</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Optionally, perform temporal trimming of the video footage to eliminate non-experimental intervals at the beginning and end of the session (e.g., during the introduction or removal of the animal from the experimental arena).</w:t>
      </w:r>
    </w:p>
    <w:p w14:paraId="0C584A8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B18CE5B" w14:textId="2214EB8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6</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Confirm that the resolution and frame rate match the acquisition parameters used during recording and remain consistent across all sessions.</w:t>
      </w:r>
    </w:p>
    <w:p w14:paraId="3E6802AF"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30B7B84" w14:textId="7511359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7</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Verify that the entire arena surface is visible within the video frame and that no body parts are persistently occluded during locomotion.</w:t>
      </w:r>
    </w:p>
    <w:p w14:paraId="689F7124"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15157937" w14:textId="7523985C"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4.1.</w:t>
      </w:r>
      <w:r w:rsidR="00AC0E23" w:rsidRPr="004306AD">
        <w:rPr>
          <w:rStyle w:val="nfasis"/>
          <w:rFonts w:ascii="Calibri" w:hAnsi="Calibri" w:cs="Calibri"/>
          <w:i w:val="0"/>
          <w:iCs w:val="0"/>
          <w:color w:val="000000" w:themeColor="text1"/>
          <w:highlight w:val="yellow"/>
          <w:lang w:val="en-US"/>
        </w:rPr>
        <w:t>8</w:t>
      </w:r>
      <w:r w:rsidRPr="004306AD">
        <w:rPr>
          <w:rStyle w:val="nfasis"/>
          <w:rFonts w:ascii="Calibri" w:hAnsi="Calibri" w:cs="Calibri"/>
          <w:i w:val="0"/>
          <w:iCs w:val="0"/>
          <w:color w:val="000000" w:themeColor="text1"/>
          <w:highlight w:val="yellow"/>
          <w:lang w:val="en-US"/>
        </w:rPr>
        <w:t>.</w:t>
      </w:r>
      <w:r w:rsidRPr="004306AD">
        <w:rPr>
          <w:rFonts w:ascii="Calibri" w:hAnsi="Calibri" w:cs="Calibri"/>
          <w:i/>
          <w:iCs/>
          <w:color w:val="000000" w:themeColor="text1"/>
          <w:highlight w:val="yellow"/>
          <w:lang w:val="en-US"/>
        </w:rPr>
        <w:t xml:space="preserve"> P</w:t>
      </w:r>
      <w:r w:rsidRPr="004306AD">
        <w:rPr>
          <w:rFonts w:ascii="Calibri" w:hAnsi="Calibri" w:cs="Calibri"/>
          <w:color w:val="000000" w:themeColor="text1"/>
          <w:highlight w:val="yellow"/>
          <w:lang w:val="en-US"/>
        </w:rPr>
        <w:t xml:space="preserve">lace all verified and processed videos into a designated project directory for </w:t>
      </w:r>
      <w:r w:rsidRPr="004306AD">
        <w:rPr>
          <w:rStyle w:val="nfasis"/>
          <w:rFonts w:ascii="Calibri" w:hAnsi="Calibri" w:cs="Calibri"/>
          <w:color w:val="000000" w:themeColor="text1"/>
          <w:highlight w:val="yellow"/>
          <w:lang w:val="en-US"/>
        </w:rPr>
        <w:t>DeepLabCut</w:t>
      </w:r>
      <w:r w:rsidRPr="004306AD">
        <w:rPr>
          <w:rFonts w:ascii="Calibri" w:hAnsi="Calibri" w:cs="Calibri"/>
          <w:color w:val="000000" w:themeColor="text1"/>
          <w:highlight w:val="yellow"/>
          <w:lang w:val="en-US"/>
        </w:rPr>
        <w:t xml:space="preserve"> analysis.</w:t>
      </w:r>
    </w:p>
    <w:p w14:paraId="079CBB97" w14:textId="77777777" w:rsidR="00943388" w:rsidRPr="004306AD" w:rsidRDefault="00943388" w:rsidP="004306AD">
      <w:pPr>
        <w:pStyle w:val="NormalWeb"/>
        <w:spacing w:before="0" w:beforeAutospacing="0" w:after="0" w:afterAutospacing="0"/>
        <w:jc w:val="both"/>
        <w:rPr>
          <w:rFonts w:ascii="Calibri" w:hAnsi="Calibri" w:cs="Calibri"/>
          <w:color w:val="000000" w:themeColor="text1"/>
          <w:lang w:val="en-US"/>
        </w:rPr>
      </w:pPr>
    </w:p>
    <w:p w14:paraId="5DD5B8B5" w14:textId="202B613F"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 CRITICAL STEP:</w:t>
      </w:r>
      <w:r w:rsidRPr="004306AD">
        <w:rPr>
          <w:rFonts w:ascii="Calibri" w:hAnsi="Calibri" w:cs="Calibri"/>
          <w:color w:val="000000" w:themeColor="text1"/>
          <w:highlight w:val="yellow"/>
          <w:lang w:val="en-US"/>
        </w:rPr>
        <w:t xml:space="preserve"> Inconsistent frame rates, partial arena visibility, or motion blur will directly reduce tracking accuracy. Videos that do not meet quality criteria should not be included in model training or inference.</w:t>
      </w:r>
    </w:p>
    <w:p w14:paraId="339FCDD7" w14:textId="77777777" w:rsidR="000361A0" w:rsidRPr="004306AD" w:rsidRDefault="000361A0" w:rsidP="004306AD">
      <w:pPr>
        <w:pStyle w:val="NormalWeb"/>
        <w:spacing w:before="0" w:beforeAutospacing="0" w:after="0" w:afterAutospacing="0"/>
        <w:jc w:val="both"/>
        <w:rPr>
          <w:rFonts w:ascii="Calibri" w:hAnsi="Calibri" w:cs="Calibri"/>
          <w:color w:val="000000" w:themeColor="text1"/>
          <w:lang w:val="en-US"/>
        </w:rPr>
      </w:pPr>
    </w:p>
    <w:p w14:paraId="150B6B0B" w14:textId="23BB80C2" w:rsidR="000813C8"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highlight w:val="yellow"/>
          <w:lang w:val="en-US"/>
        </w:rPr>
        <w:t>4.2.</w:t>
      </w:r>
      <w:r w:rsidRPr="004306AD">
        <w:rPr>
          <w:rStyle w:val="nfasis"/>
          <w:rFonts w:ascii="Calibri" w:hAnsi="Calibri" w:cs="Calibri"/>
          <w:color w:val="000000" w:themeColor="text1"/>
          <w:highlight w:val="yellow"/>
          <w:lang w:val="en-US"/>
        </w:rPr>
        <w:t xml:space="preserve"> </w:t>
      </w:r>
      <w:r w:rsidRPr="004306AD">
        <w:rPr>
          <w:rStyle w:val="nfasis"/>
          <w:rFonts w:ascii="Calibri" w:hAnsi="Calibri" w:cs="Calibri"/>
          <w:i w:val="0"/>
          <w:iCs w:val="0"/>
          <w:color w:val="000000" w:themeColor="text1"/>
          <w:highlight w:val="yellow"/>
          <w:lang w:val="en-US"/>
        </w:rPr>
        <w:t>Project creation and configuration</w:t>
      </w:r>
    </w:p>
    <w:p w14:paraId="52FBE4B5" w14:textId="77777777" w:rsidR="00172F4C" w:rsidRPr="004306AD" w:rsidRDefault="00172F4C" w:rsidP="004306AD">
      <w:pPr>
        <w:pStyle w:val="NormalWeb"/>
        <w:spacing w:before="0" w:beforeAutospacing="0" w:after="0" w:afterAutospacing="0"/>
        <w:jc w:val="both"/>
        <w:rPr>
          <w:rStyle w:val="nfasis"/>
          <w:rFonts w:ascii="Calibri" w:hAnsi="Calibri" w:cs="Calibri"/>
          <w:color w:val="000000" w:themeColor="text1"/>
          <w:lang w:val="en-US"/>
        </w:rPr>
      </w:pPr>
    </w:p>
    <w:p w14:paraId="14C80316" w14:textId="6D510A2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4.2.1</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Designate a video library for the project, using either the same videos intended for analysis or a representative subset for network training.</w:t>
      </w:r>
    </w:p>
    <w:p w14:paraId="3FFEEC24"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DBAB6FD" w14:textId="759E6147"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4.2.2.</w:t>
      </w:r>
      <w:r w:rsidRPr="004306AD">
        <w:rPr>
          <w:rFonts w:ascii="Calibri" w:hAnsi="Calibri" w:cs="Calibri"/>
          <w:color w:val="000000" w:themeColor="text1"/>
          <w:highlight w:val="yellow"/>
          <w:lang w:val="en-US"/>
        </w:rPr>
        <w:t xml:space="preserve"> Launch the Python environment and import the </w:t>
      </w:r>
      <w:r w:rsidRPr="004306AD">
        <w:rPr>
          <w:rStyle w:val="nfasis"/>
          <w:rFonts w:ascii="Calibri" w:hAnsi="Calibri" w:cs="Calibri"/>
          <w:color w:val="000000" w:themeColor="text1"/>
          <w:highlight w:val="yellow"/>
          <w:lang w:val="en-US"/>
        </w:rPr>
        <w:t>DeepLabCut</w:t>
      </w:r>
      <w:r w:rsidRPr="004306AD">
        <w:rPr>
          <w:rFonts w:ascii="Calibri" w:hAnsi="Calibri" w:cs="Calibri"/>
          <w:color w:val="000000" w:themeColor="text1"/>
          <w:highlight w:val="yellow"/>
          <w:lang w:val="en-US"/>
        </w:rPr>
        <w:t xml:space="preserve"> package.</w:t>
      </w:r>
    </w:p>
    <w:p w14:paraId="0B2C6E99" w14:textId="3CA0470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.2.3.</w:t>
      </w:r>
      <w:r w:rsidRPr="004306AD">
        <w:rPr>
          <w:rFonts w:ascii="Calibri" w:hAnsi="Calibri" w:cs="Calibri"/>
          <w:i/>
          <w:iCs/>
          <w:color w:val="000000" w:themeColor="text1"/>
          <w:highlight w:val="yellow"/>
          <w:lang w:val="en-US"/>
        </w:rPr>
        <w:t xml:space="preserve"> </w:t>
      </w:r>
      <w:r w:rsidRPr="004306AD">
        <w:rPr>
          <w:rFonts w:ascii="Calibri" w:hAnsi="Calibri" w:cs="Calibri"/>
          <w:color w:val="000000" w:themeColor="text1"/>
          <w:highlight w:val="yellow"/>
          <w:lang w:val="en-US"/>
        </w:rPr>
        <w:t xml:space="preserve">Create a new </w:t>
      </w:r>
      <w:r w:rsidRPr="004306AD">
        <w:rPr>
          <w:rStyle w:val="nfasis"/>
          <w:rFonts w:ascii="Calibri" w:hAnsi="Calibri" w:cs="Calibri"/>
          <w:color w:val="000000" w:themeColor="text1"/>
          <w:highlight w:val="yellow"/>
          <w:lang w:val="en-US"/>
        </w:rPr>
        <w:t>DeepLabCut</w:t>
      </w:r>
      <w:r w:rsidRPr="004306AD">
        <w:rPr>
          <w:rFonts w:ascii="Calibri" w:hAnsi="Calibri" w:cs="Calibri"/>
          <w:color w:val="000000" w:themeColor="text1"/>
          <w:highlight w:val="yellow"/>
          <w:lang w:val="en-US"/>
        </w:rPr>
        <w:t xml:space="preserve"> project using the command: </w:t>
      </w:r>
    </w:p>
    <w:p w14:paraId="6AE5EC48" w14:textId="77777777" w:rsidR="00172F4C"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color w:val="000000" w:themeColor="text1"/>
          <w:highlight w:val="yellow"/>
          <w:lang w:val="en-US"/>
        </w:rPr>
        <w:t>deeplabcut.create_new_project('ProjectName','Author','VideoPath').</w:t>
      </w:r>
    </w:p>
    <w:p w14:paraId="08DA0411" w14:textId="696776E1"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.2.4.</w:t>
      </w:r>
      <w:r w:rsidRPr="004306AD">
        <w:rPr>
          <w:rFonts w:ascii="Calibri" w:hAnsi="Calibri" w:cs="Calibri"/>
          <w:color w:val="000000" w:themeColor="text1"/>
          <w:highlight w:val="yellow"/>
          <w:lang w:val="en-US"/>
        </w:rPr>
        <w:t xml:space="preserve"> Define the anatomical landmarks (</w:t>
      </w:r>
      <w:r w:rsidRPr="004306AD">
        <w:rPr>
          <w:rStyle w:val="nfasis"/>
          <w:rFonts w:ascii="Calibri" w:hAnsi="Calibri" w:cs="Calibri"/>
          <w:color w:val="000000" w:themeColor="text1"/>
          <w:highlight w:val="yellow"/>
          <w:lang w:val="en-US"/>
        </w:rPr>
        <w:t>body parts</w:t>
      </w:r>
      <w:r w:rsidRPr="004306AD">
        <w:rPr>
          <w:rFonts w:ascii="Calibri" w:hAnsi="Calibri" w:cs="Calibri"/>
          <w:color w:val="000000" w:themeColor="text1"/>
          <w:highlight w:val="yellow"/>
          <w:lang w:val="en-US"/>
        </w:rPr>
        <w:t xml:space="preserve">) of interest in the </w:t>
      </w:r>
      <w:r w:rsidRPr="004306AD">
        <w:rPr>
          <w:rStyle w:val="nfasis"/>
          <w:rFonts w:ascii="Calibri" w:hAnsi="Calibri" w:cs="Calibri"/>
          <w:color w:val="000000" w:themeColor="text1"/>
          <w:highlight w:val="yellow"/>
          <w:lang w:val="en-US"/>
        </w:rPr>
        <w:t>config.yaml</w:t>
      </w:r>
      <w:r w:rsidRPr="004306AD">
        <w:rPr>
          <w:rFonts w:ascii="Calibri" w:hAnsi="Calibri" w:cs="Calibri"/>
          <w:color w:val="000000" w:themeColor="text1"/>
          <w:highlight w:val="yellow"/>
          <w:lang w:val="en-US"/>
        </w:rPr>
        <w:t xml:space="preserve"> file, ensuring clear and anatomically consistent definitions.</w:t>
      </w:r>
    </w:p>
    <w:p w14:paraId="65BBED8D" w14:textId="77777777" w:rsidR="00172F4C" w:rsidRPr="004306AD" w:rsidRDefault="00172F4C" w:rsidP="004306AD">
      <w:pPr>
        <w:pStyle w:val="NormalWeb"/>
        <w:spacing w:before="0" w:beforeAutospacing="0" w:after="0" w:afterAutospacing="0"/>
        <w:jc w:val="both"/>
        <w:rPr>
          <w:rFonts w:ascii="Calibri" w:hAnsi="Calibri" w:cs="Calibri"/>
          <w:i/>
          <w:color w:val="000000" w:themeColor="text1"/>
          <w:lang w:val="en-US"/>
        </w:rPr>
      </w:pPr>
    </w:p>
    <w:p w14:paraId="2EDAB813" w14:textId="5550860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4.2.5</w:t>
      </w:r>
      <w:r w:rsidR="00A27954" w:rsidRPr="004306AD">
        <w:rPr>
          <w:rStyle w:val="nfasis"/>
          <w:rFonts w:ascii="Calibri" w:hAnsi="Calibri" w:cs="Calibri"/>
          <w:i w:val="0"/>
          <w:iCs w:val="0"/>
          <w:color w:val="000000" w:themeColor="text1"/>
          <w:highlight w:val="yellow"/>
          <w:lang w:val="en-US"/>
        </w:rPr>
        <w:t>.</w:t>
      </w:r>
      <w:r w:rsidRPr="004306AD">
        <w:rPr>
          <w:rStyle w:val="nfasis"/>
          <w:rFonts w:ascii="Calibri" w:hAnsi="Calibri" w:cs="Calibri"/>
          <w:color w:val="000000" w:themeColor="text1"/>
          <w:highlight w:val="yellow"/>
          <w:lang w:val="en-US"/>
        </w:rPr>
        <w:t xml:space="preserve"> </w:t>
      </w:r>
      <w:r w:rsidRPr="004306AD">
        <w:rPr>
          <w:rFonts w:ascii="Calibri" w:hAnsi="Calibri" w:cs="Calibri"/>
          <w:color w:val="000000" w:themeColor="text1"/>
          <w:highlight w:val="yellow"/>
          <w:lang w:val="en-US"/>
        </w:rPr>
        <w:t>Body part definitions should be optimized for the experimental question and remain identical across all animals and sessions.</w:t>
      </w:r>
    </w:p>
    <w:p w14:paraId="30A58FEF"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1648459" w14:textId="3AECDB2C" w:rsidR="000813C8"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w:t>
      </w:r>
      <w:r w:rsidRPr="004306AD">
        <w:rPr>
          <w:rStyle w:val="nfasis"/>
          <w:rFonts w:ascii="Calibri" w:hAnsi="Calibri" w:cs="Calibri"/>
          <w:color w:val="000000" w:themeColor="text1"/>
          <w:highlight w:val="yellow"/>
          <w:lang w:val="en-US"/>
        </w:rPr>
        <w:t xml:space="preserve"> </w:t>
      </w:r>
      <w:r w:rsidRPr="004306AD">
        <w:rPr>
          <w:rStyle w:val="nfasis"/>
          <w:rFonts w:ascii="Calibri" w:hAnsi="Calibri" w:cs="Calibri"/>
          <w:i w:val="0"/>
          <w:iCs w:val="0"/>
          <w:color w:val="000000" w:themeColor="text1"/>
          <w:highlight w:val="yellow"/>
          <w:lang w:val="en-US"/>
        </w:rPr>
        <w:t>Frame extraction and body part labeling</w:t>
      </w:r>
    </w:p>
    <w:p w14:paraId="2B1113E9" w14:textId="77777777" w:rsidR="00172F4C" w:rsidRPr="004306AD" w:rsidRDefault="00172F4C" w:rsidP="004306AD">
      <w:pPr>
        <w:pStyle w:val="NormalWeb"/>
        <w:spacing w:before="0" w:beforeAutospacing="0" w:after="0" w:afterAutospacing="0"/>
        <w:jc w:val="both"/>
        <w:rPr>
          <w:rStyle w:val="nfasis"/>
          <w:rFonts w:ascii="Calibri" w:hAnsi="Calibri" w:cs="Calibri"/>
          <w:color w:val="000000" w:themeColor="text1"/>
          <w:lang w:val="en-US"/>
        </w:rPr>
      </w:pPr>
    </w:p>
    <w:p w14:paraId="102107F4" w14:textId="5F4E8B6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4.3.1.</w:t>
      </w:r>
      <w:r w:rsidRPr="004306AD">
        <w:rPr>
          <w:rFonts w:ascii="Calibri" w:hAnsi="Calibri" w:cs="Calibri"/>
          <w:color w:val="000000" w:themeColor="text1"/>
          <w:highlight w:val="yellow"/>
          <w:lang w:val="en-US"/>
        </w:rPr>
        <w:t xml:space="preserve"> Specify </w:t>
      </w:r>
      <w:r w:rsidRPr="004306AD">
        <w:rPr>
          <w:rStyle w:val="nfasis"/>
          <w:rFonts w:ascii="Calibri" w:hAnsi="Calibri" w:cs="Calibri"/>
          <w:color w:val="000000" w:themeColor="text1"/>
          <w:highlight w:val="yellow"/>
          <w:lang w:val="en-US"/>
        </w:rPr>
        <w:t>start</w:t>
      </w:r>
      <w:r w:rsidRPr="004306AD">
        <w:rPr>
          <w:rFonts w:ascii="Calibri" w:hAnsi="Calibri" w:cs="Calibri"/>
          <w:color w:val="000000" w:themeColor="text1"/>
          <w:highlight w:val="yellow"/>
          <w:lang w:val="en-US"/>
        </w:rPr>
        <w:t xml:space="preserve">, </w:t>
      </w:r>
      <w:r w:rsidRPr="004306AD">
        <w:rPr>
          <w:rStyle w:val="nfasis"/>
          <w:rFonts w:ascii="Calibri" w:hAnsi="Calibri" w:cs="Calibri"/>
          <w:color w:val="000000" w:themeColor="text1"/>
          <w:highlight w:val="yellow"/>
          <w:lang w:val="en-US"/>
        </w:rPr>
        <w:t>stop</w:t>
      </w:r>
      <w:r w:rsidRPr="004306AD">
        <w:rPr>
          <w:rFonts w:ascii="Calibri" w:hAnsi="Calibri" w:cs="Calibri"/>
          <w:color w:val="000000" w:themeColor="text1"/>
          <w:highlight w:val="yellow"/>
          <w:lang w:val="en-US"/>
        </w:rPr>
        <w:t xml:space="preserve">, </w:t>
      </w:r>
      <w:r w:rsidRPr="004306AD">
        <w:rPr>
          <w:rStyle w:val="nfasis"/>
          <w:rFonts w:ascii="Calibri" w:hAnsi="Calibri" w:cs="Calibri"/>
          <w:color w:val="000000" w:themeColor="text1"/>
          <w:highlight w:val="yellow"/>
          <w:lang w:val="en-US"/>
        </w:rPr>
        <w:t>numframes2extract</w:t>
      </w:r>
      <w:r w:rsidRPr="004306AD">
        <w:rPr>
          <w:rFonts w:ascii="Calibri" w:hAnsi="Calibri" w:cs="Calibri"/>
          <w:color w:val="000000" w:themeColor="text1"/>
          <w:highlight w:val="yellow"/>
          <w:lang w:val="en-US"/>
        </w:rPr>
        <w:t xml:space="preserve">, and </w:t>
      </w:r>
      <w:r w:rsidRPr="004306AD">
        <w:rPr>
          <w:rStyle w:val="nfasis"/>
          <w:rFonts w:ascii="Calibri" w:hAnsi="Calibri" w:cs="Calibri"/>
          <w:color w:val="000000" w:themeColor="text1"/>
          <w:highlight w:val="yellow"/>
          <w:lang w:val="en-US"/>
        </w:rPr>
        <w:t>cropping_parameters</w:t>
      </w:r>
      <w:r w:rsidRPr="004306AD">
        <w:rPr>
          <w:rFonts w:ascii="Calibri" w:hAnsi="Calibri" w:cs="Calibri"/>
          <w:color w:val="000000" w:themeColor="text1"/>
          <w:highlight w:val="yellow"/>
          <w:lang w:val="en-US"/>
        </w:rPr>
        <w:t xml:space="preserve"> in the </w:t>
      </w:r>
      <w:r w:rsidRPr="004306AD">
        <w:rPr>
          <w:rStyle w:val="nfasis"/>
          <w:rFonts w:ascii="Calibri" w:hAnsi="Calibri" w:cs="Calibri"/>
          <w:color w:val="000000" w:themeColor="text1"/>
          <w:highlight w:val="yellow"/>
          <w:lang w:val="en-US"/>
        </w:rPr>
        <w:t>config.yaml</w:t>
      </w:r>
      <w:r w:rsidRPr="004306AD">
        <w:rPr>
          <w:rFonts w:ascii="Calibri" w:hAnsi="Calibri" w:cs="Calibri"/>
          <w:color w:val="000000" w:themeColor="text1"/>
          <w:highlight w:val="yellow"/>
          <w:lang w:val="en-US"/>
        </w:rPr>
        <w:t xml:space="preserve"> file according to video length and spatial layout.</w:t>
      </w:r>
    </w:p>
    <w:p w14:paraId="2B4A163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0334639" w14:textId="67CE5DC6" w:rsidR="00172F4C"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4.3.2</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Extract representative frames using: </w:t>
      </w:r>
      <w:r w:rsidRPr="004306AD">
        <w:rPr>
          <w:rStyle w:val="nfasis"/>
          <w:rFonts w:ascii="Calibri" w:hAnsi="Calibri" w:cs="Calibri"/>
          <w:color w:val="000000" w:themeColor="text1"/>
          <w:highlight w:val="yellow"/>
          <w:lang w:val="en-US"/>
        </w:rPr>
        <w:t>deeplabcut.extract_frames(config_path, 'automatic', 'kmeans'/'uniform').</w:t>
      </w:r>
    </w:p>
    <w:p w14:paraId="3DC5B257" w14:textId="7CFC9D08"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.3.3</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Review the extracted frames to confirm inclusion of variation in body posture, orientation, limb position, and gait phase coverage across the recording. If specific postures, limb configurations, or locomotor phases are underrepresented, extract additional frames to </w:t>
      </w:r>
      <w:r w:rsidR="00546DC2" w:rsidRPr="004306AD">
        <w:rPr>
          <w:rFonts w:ascii="Calibri" w:hAnsi="Calibri" w:cs="Calibri"/>
          <w:color w:val="000000" w:themeColor="text1"/>
          <w:highlight w:val="yellow"/>
          <w:lang w:val="en-US"/>
        </w:rPr>
        <w:t>better represent</w:t>
      </w:r>
      <w:r w:rsidRPr="004306AD">
        <w:rPr>
          <w:rFonts w:ascii="Calibri" w:hAnsi="Calibri" w:cs="Calibri"/>
          <w:color w:val="000000" w:themeColor="text1"/>
          <w:highlight w:val="yellow"/>
          <w:lang w:val="en-US"/>
        </w:rPr>
        <w:t xml:space="preserve"> these conditions.</w:t>
      </w:r>
    </w:p>
    <w:p w14:paraId="23D3DD74"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FAA135A" w14:textId="77E63780" w:rsidR="000813C8"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4.3.4.</w:t>
      </w:r>
      <w:r w:rsidRPr="004306AD">
        <w:rPr>
          <w:rFonts w:ascii="Calibri" w:hAnsi="Calibri" w:cs="Calibri"/>
          <w:color w:val="000000" w:themeColor="text1"/>
          <w:highlight w:val="yellow"/>
          <w:lang w:val="en-US"/>
        </w:rPr>
        <w:t xml:space="preserve"> When specific gait cycle phases are required, manually extract frames using: </w:t>
      </w:r>
      <w:r w:rsidRPr="004306AD">
        <w:rPr>
          <w:rStyle w:val="nfasis"/>
          <w:rFonts w:ascii="Calibri" w:hAnsi="Calibri" w:cs="Calibri"/>
          <w:color w:val="000000" w:themeColor="text1"/>
          <w:highlight w:val="yellow"/>
          <w:lang w:val="en-US"/>
        </w:rPr>
        <w:t>deeplabcut.extract_frames(config_path, 'manual').</w:t>
      </w:r>
    </w:p>
    <w:p w14:paraId="6145322E"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4307D84" w14:textId="26766A5F" w:rsidR="00172F4C"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4.3.5</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Launch the graphical labeling interface using: </w:t>
      </w:r>
      <w:r w:rsidRPr="004306AD">
        <w:rPr>
          <w:rStyle w:val="nfasis"/>
          <w:rFonts w:ascii="Calibri" w:hAnsi="Calibri" w:cs="Calibri"/>
          <w:color w:val="000000" w:themeColor="text1"/>
          <w:highlight w:val="yellow"/>
          <w:lang w:val="en-US"/>
        </w:rPr>
        <w:t>deeplabcut.label_frames(config_path).</w:t>
      </w:r>
    </w:p>
    <w:p w14:paraId="30CF4E20" w14:textId="4D6387E6"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.3.6</w:t>
      </w:r>
      <w:r w:rsidRPr="004306AD">
        <w:rPr>
          <w:rStyle w:val="nfasis"/>
          <w:rFonts w:ascii="Calibri" w:hAnsi="Calibri" w:cs="Calibri"/>
          <w:color w:val="000000" w:themeColor="text1"/>
          <w:highlight w:val="yellow"/>
          <w:lang w:val="en-US"/>
        </w:rPr>
        <w:t>.</w:t>
      </w:r>
      <w:r w:rsidRPr="004306AD">
        <w:rPr>
          <w:rFonts w:ascii="Calibri" w:hAnsi="Calibri" w:cs="Calibri"/>
          <w:color w:val="000000" w:themeColor="text1"/>
          <w:highlight w:val="yellow"/>
          <w:lang w:val="en-US"/>
        </w:rPr>
        <w:t xml:space="preserve"> </w:t>
      </w:r>
      <w:r w:rsidR="000269A9" w:rsidRPr="004306AD">
        <w:rPr>
          <w:rFonts w:ascii="Calibri" w:hAnsi="Calibri" w:cs="Calibri"/>
          <w:color w:val="000000" w:themeColor="text1"/>
          <w:highlight w:val="yellow"/>
          <w:lang w:val="en-US"/>
        </w:rPr>
        <w:t xml:space="preserve">Label all predefined anatomical landmarks shown in </w:t>
      </w:r>
      <w:r w:rsidR="000269A9" w:rsidRPr="004306AD">
        <w:rPr>
          <w:rStyle w:val="Textoennegrita"/>
          <w:rFonts w:ascii="Calibri" w:hAnsi="Calibri" w:cs="Calibri"/>
          <w:color w:val="000000" w:themeColor="text1"/>
          <w:highlight w:val="yellow"/>
          <w:lang w:val="en-US"/>
        </w:rPr>
        <w:t>Figure 2</w:t>
      </w:r>
      <w:r w:rsidR="000269A9" w:rsidRPr="004306AD">
        <w:rPr>
          <w:rFonts w:ascii="Calibri" w:hAnsi="Calibri" w:cs="Calibri"/>
          <w:color w:val="000000" w:themeColor="text1"/>
          <w:highlight w:val="yellow"/>
          <w:lang w:val="en-US"/>
        </w:rPr>
        <w:t>, including the representative video frame during acquisition (</w:t>
      </w:r>
      <w:r w:rsidR="000269A9" w:rsidRPr="004306AD">
        <w:rPr>
          <w:rStyle w:val="Textoennegrita"/>
          <w:rFonts w:ascii="Calibri" w:hAnsi="Calibri" w:cs="Calibri"/>
          <w:color w:val="000000" w:themeColor="text1"/>
          <w:highlight w:val="yellow"/>
          <w:lang w:val="en-US"/>
        </w:rPr>
        <w:t>Figure 2A</w:t>
      </w:r>
      <w:r w:rsidR="000269A9" w:rsidRPr="004306AD">
        <w:rPr>
          <w:rFonts w:ascii="Calibri" w:hAnsi="Calibri" w:cs="Calibri"/>
          <w:color w:val="000000" w:themeColor="text1"/>
          <w:highlight w:val="yellow"/>
          <w:lang w:val="en-US"/>
        </w:rPr>
        <w:t xml:space="preserve">), the automated body point detection overlaid on the </w:t>
      </w:r>
      <w:r w:rsidR="000269A9" w:rsidRPr="004306AD">
        <w:rPr>
          <w:rFonts w:ascii="Calibri" w:hAnsi="Calibri" w:cs="Calibri"/>
          <w:color w:val="000000" w:themeColor="text1"/>
          <w:highlight w:val="yellow"/>
          <w:lang w:val="en-US"/>
        </w:rPr>
        <w:lastRenderedPageBreak/>
        <w:t>original frame (</w:t>
      </w:r>
      <w:r w:rsidR="000269A9" w:rsidRPr="004306AD">
        <w:rPr>
          <w:rStyle w:val="Textoennegrita"/>
          <w:rFonts w:ascii="Calibri" w:hAnsi="Calibri" w:cs="Calibri"/>
          <w:color w:val="000000" w:themeColor="text1"/>
          <w:highlight w:val="yellow"/>
          <w:lang w:val="en-US"/>
        </w:rPr>
        <w:t>Figure 2B</w:t>
      </w:r>
      <w:r w:rsidR="000269A9" w:rsidRPr="004306AD">
        <w:rPr>
          <w:rFonts w:ascii="Calibri" w:hAnsi="Calibri" w:cs="Calibri"/>
          <w:color w:val="000000" w:themeColor="text1"/>
          <w:highlight w:val="yellow"/>
          <w:lang w:val="en-US"/>
        </w:rPr>
        <w:t>), and the schematic representation of the defined body landmarks and arena reference points used for analysis (</w:t>
      </w:r>
      <w:r w:rsidR="000269A9" w:rsidRPr="004306AD">
        <w:rPr>
          <w:rStyle w:val="Textoennegrita"/>
          <w:rFonts w:ascii="Calibri" w:hAnsi="Calibri" w:cs="Calibri"/>
          <w:color w:val="000000" w:themeColor="text1"/>
          <w:highlight w:val="yellow"/>
          <w:lang w:val="en-US"/>
        </w:rPr>
        <w:t>Figure 2C</w:t>
      </w:r>
      <w:r w:rsidR="000269A9" w:rsidRPr="004306AD">
        <w:rPr>
          <w:rFonts w:ascii="Calibri" w:hAnsi="Calibri" w:cs="Calibri"/>
          <w:color w:val="000000" w:themeColor="text1"/>
          <w:highlight w:val="yellow"/>
          <w:lang w:val="en-US"/>
        </w:rPr>
        <w:t>). Follow consistent anatomical criteria (e.g., nose: anterior tip of the snout; tail base: junction between the spine and the tail)</w:t>
      </w:r>
    </w:p>
    <w:p w14:paraId="47C98061" w14:textId="58BF8DCE"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E5563D"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.3.7.</w:t>
      </w:r>
      <w:r w:rsidRPr="004306AD">
        <w:rPr>
          <w:rFonts w:ascii="Calibri" w:hAnsi="Calibri" w:cs="Calibri"/>
          <w:color w:val="000000" w:themeColor="text1"/>
          <w:highlight w:val="yellow"/>
          <w:lang w:val="en-US"/>
        </w:rPr>
        <w:t xml:space="preserve"> Label all four limbs consistently by placing each landmark at the center of the paw over the plantar pads at ground contact.</w:t>
      </w:r>
    </w:p>
    <w:p w14:paraId="268CB631" w14:textId="77777777" w:rsidR="00AC0E23" w:rsidRPr="004306AD" w:rsidRDefault="00AC0E23" w:rsidP="004306AD">
      <w:pPr>
        <w:pStyle w:val="NormalWeb"/>
        <w:spacing w:before="0" w:beforeAutospacing="0" w:after="0" w:afterAutospacing="0"/>
        <w:jc w:val="both"/>
        <w:rPr>
          <w:rFonts w:ascii="Calibri" w:hAnsi="Calibri" w:cs="Calibri"/>
          <w:color w:val="000000" w:themeColor="text1"/>
          <w:lang w:val="en-US"/>
        </w:rPr>
      </w:pPr>
    </w:p>
    <w:p w14:paraId="663D07DB" w14:textId="38294B1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4.3.8.</w:t>
      </w:r>
      <w:r w:rsidRPr="004306AD">
        <w:rPr>
          <w:rFonts w:ascii="Calibri" w:hAnsi="Calibri" w:cs="Calibri"/>
          <w:color w:val="000000" w:themeColor="text1"/>
          <w:highlight w:val="yellow"/>
          <w:lang w:val="en-US"/>
        </w:rPr>
        <w:t xml:space="preserve"> Save and inspect the labels using: </w:t>
      </w:r>
      <w:r w:rsidRPr="004306AD">
        <w:rPr>
          <w:rStyle w:val="nfasis"/>
          <w:rFonts w:ascii="Calibri" w:hAnsi="Calibri" w:cs="Calibri"/>
          <w:color w:val="000000" w:themeColor="text1"/>
          <w:highlight w:val="yellow"/>
          <w:lang w:val="en-US"/>
        </w:rPr>
        <w:t>deeplabcut.check_labels(config_path),</w:t>
      </w:r>
      <w:r w:rsidRPr="004306AD">
        <w:rPr>
          <w:rFonts w:ascii="Calibri" w:hAnsi="Calibri" w:cs="Calibri"/>
          <w:color w:val="000000" w:themeColor="text1"/>
          <w:highlight w:val="yellow"/>
          <w:lang w:val="en-US"/>
        </w:rPr>
        <w:t xml:space="preserve"> and correct inaccurate annotations if needed.</w:t>
      </w:r>
    </w:p>
    <w:p w14:paraId="21C5A553"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B53A022" w14:textId="0C66089D"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4.3.9.</w:t>
      </w:r>
      <w:r w:rsidRPr="004306AD">
        <w:rPr>
          <w:rFonts w:ascii="Calibri" w:hAnsi="Calibri" w:cs="Calibri"/>
          <w:color w:val="000000" w:themeColor="text1"/>
          <w:highlight w:val="yellow"/>
          <w:lang w:val="en-US"/>
        </w:rPr>
        <w:t xml:space="preserve"> When feasible, ask a second trained evaluator to label a subset of frames to assess inter-rater consistency.</w:t>
      </w:r>
    </w:p>
    <w:p w14:paraId="137CA94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2331B1C" w14:textId="02674134"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NOTE:</w:t>
      </w:r>
      <w:r w:rsidR="000C017A" w:rsidRPr="004306AD">
        <w:rPr>
          <w:rStyle w:val="nfasis"/>
          <w:rFonts w:ascii="Calibri" w:hAnsi="Calibri" w:cs="Calibri"/>
          <w:i w:val="0"/>
          <w:iCs w:val="0"/>
          <w:color w:val="000000" w:themeColor="text1"/>
          <w:highlight w:val="yellow"/>
          <w:lang w:val="en-US"/>
        </w:rPr>
        <w:t xml:space="preserve"> CRITICAL STEP: Inconsistent or anatomically imprecise labeling is a major source of downstream tracking errors</w:t>
      </w:r>
      <w:r w:rsidRPr="004306AD">
        <w:rPr>
          <w:rFonts w:ascii="Calibri" w:hAnsi="Calibri" w:cs="Calibri"/>
          <w:i/>
          <w:iCs/>
          <w:color w:val="000000" w:themeColor="text1"/>
          <w:highlight w:val="yellow"/>
          <w:lang w:val="en-US"/>
        </w:rPr>
        <w:t>.</w:t>
      </w:r>
      <w:r w:rsidRPr="004306AD">
        <w:rPr>
          <w:rFonts w:ascii="Calibri" w:hAnsi="Calibri" w:cs="Calibri"/>
          <w:color w:val="000000" w:themeColor="text1"/>
          <w:highlight w:val="yellow"/>
          <w:lang w:val="en-US"/>
        </w:rPr>
        <w:t xml:space="preserve"> Ensure strict adherence to landmark definitions across all frames.</w:t>
      </w:r>
    </w:p>
    <w:p w14:paraId="251F4FA6"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2F589F73" w14:textId="45DE3617" w:rsidR="000813C8"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Style w:val="nfasis"/>
          <w:rFonts w:ascii="Calibri" w:hAnsi="Calibri" w:cs="Calibri"/>
          <w:i w:val="0"/>
          <w:iCs w:val="0"/>
          <w:color w:val="000000" w:themeColor="text1"/>
          <w:lang w:val="en-US"/>
        </w:rPr>
        <w:t>4.4. Neural network training</w:t>
      </w:r>
    </w:p>
    <w:p w14:paraId="1143067B" w14:textId="77777777" w:rsidR="007D2252" w:rsidRPr="004306AD" w:rsidRDefault="007D2252" w:rsidP="004306AD">
      <w:pPr>
        <w:pStyle w:val="NormalWeb"/>
        <w:spacing w:before="0" w:beforeAutospacing="0" w:after="0" w:afterAutospacing="0"/>
        <w:jc w:val="both"/>
        <w:rPr>
          <w:rStyle w:val="nfasis"/>
          <w:rFonts w:ascii="Calibri" w:hAnsi="Calibri" w:cs="Calibri"/>
          <w:color w:val="000000" w:themeColor="text1"/>
          <w:lang w:val="en-US"/>
        </w:rPr>
      </w:pPr>
    </w:p>
    <w:p w14:paraId="1DE6B2ED" w14:textId="532E8630" w:rsidR="003A72EA" w:rsidRPr="004306AD" w:rsidRDefault="00000000" w:rsidP="004306AD">
      <w:pPr>
        <w:pStyle w:val="NormalWeb"/>
        <w:spacing w:before="0" w:beforeAutospacing="0" w:after="0" w:afterAutospacing="0"/>
        <w:jc w:val="both"/>
        <w:rPr>
          <w:rStyle w:val="nfasis"/>
          <w:rFonts w:ascii="Calibri" w:hAnsi="Calibri" w:cs="Calibri"/>
          <w:i w:val="0"/>
          <w:iCs w:val="0"/>
          <w:color w:val="000000" w:themeColor="text1"/>
          <w:lang w:val="en-US"/>
        </w:rPr>
      </w:pPr>
      <w:r w:rsidRPr="004306AD">
        <w:rPr>
          <w:rFonts w:ascii="Calibri" w:hAnsi="Calibri" w:cs="Calibri"/>
          <w:color w:val="000000" w:themeColor="text1"/>
          <w:lang w:val="en-US"/>
        </w:rPr>
        <w:t>4.4.1</w:t>
      </w:r>
      <w:r w:rsidR="00A27954" w:rsidRPr="004306AD">
        <w:rPr>
          <w:rFonts w:ascii="Calibri" w:hAnsi="Calibri" w:cs="Calibri"/>
          <w:color w:val="000000" w:themeColor="text1"/>
          <w:lang w:val="en-US"/>
        </w:rPr>
        <w:t>.</w:t>
      </w:r>
      <w:r w:rsidRPr="004306AD">
        <w:rPr>
          <w:rFonts w:ascii="Calibri" w:hAnsi="Calibri" w:cs="Calibri"/>
          <w:color w:val="000000" w:themeColor="text1"/>
          <w:lang w:val="en-US"/>
        </w:rPr>
        <w:t xml:space="preserve"> </w:t>
      </w:r>
      <w:r w:rsidR="00887EB5" w:rsidRPr="004306AD">
        <w:rPr>
          <w:rFonts w:ascii="Calibri" w:hAnsi="Calibri" w:cs="Calibri"/>
          <w:color w:val="000000" w:themeColor="text1"/>
          <w:lang w:val="en-US"/>
        </w:rPr>
        <w:t>Train the pose estimation model for 200 epochs and obtain a final mean training error (RMSE) of 3.27 pixels and a mean test error of 3.59 pixels, corresponding to stable tracking performance under the acquisition conditions described.</w:t>
      </w:r>
    </w:p>
    <w:p w14:paraId="3A63FF1B" w14:textId="77777777" w:rsidR="00172F4C" w:rsidRPr="004306AD" w:rsidRDefault="00172F4C" w:rsidP="004306AD">
      <w:pPr>
        <w:pStyle w:val="NormalWeb"/>
        <w:spacing w:before="0" w:beforeAutospacing="0" w:after="0" w:afterAutospacing="0"/>
        <w:jc w:val="both"/>
        <w:rPr>
          <w:rStyle w:val="nfasis"/>
          <w:rFonts w:ascii="Calibri" w:hAnsi="Calibri" w:cs="Calibri"/>
          <w:iCs w:val="0"/>
          <w:color w:val="000000" w:themeColor="text1"/>
          <w:lang w:val="en-US"/>
        </w:rPr>
      </w:pPr>
    </w:p>
    <w:p w14:paraId="09533B4E" w14:textId="25BD090D" w:rsidR="00172F4C"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lang w:val="en-US"/>
        </w:rPr>
        <w:t>4.4.</w:t>
      </w:r>
      <w:r w:rsidR="00AC0E23" w:rsidRPr="004306AD">
        <w:rPr>
          <w:rStyle w:val="nfasis"/>
          <w:rFonts w:ascii="Calibri" w:hAnsi="Calibri" w:cs="Calibri"/>
          <w:i w:val="0"/>
          <w:iCs w:val="0"/>
          <w:color w:val="000000" w:themeColor="text1"/>
          <w:lang w:val="en-US"/>
        </w:rPr>
        <w:t>2</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Create the training and evaluation datasets using: </w:t>
      </w:r>
      <w:r w:rsidRPr="004306AD">
        <w:rPr>
          <w:rStyle w:val="nfasis"/>
          <w:rFonts w:ascii="Calibri" w:hAnsi="Calibri" w:cs="Calibri"/>
          <w:color w:val="000000" w:themeColor="text1"/>
          <w:lang w:val="en-US"/>
        </w:rPr>
        <w:t>deeplabcut.create_training_dataset(config_path).</w:t>
      </w:r>
    </w:p>
    <w:p w14:paraId="1B2AD625" w14:textId="57EB4A22"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00E5563D" w:rsidRPr="004306AD">
        <w:rPr>
          <w:rStyle w:val="nfasis"/>
          <w:rFonts w:ascii="Calibri" w:hAnsi="Calibri" w:cs="Calibri"/>
          <w:i w:val="0"/>
          <w:iCs w:val="0"/>
          <w:color w:val="000000" w:themeColor="text1"/>
          <w:lang w:val="en-US"/>
        </w:rPr>
        <w:t>4</w:t>
      </w:r>
      <w:r w:rsidRPr="004306AD">
        <w:rPr>
          <w:rStyle w:val="nfasis"/>
          <w:rFonts w:ascii="Calibri" w:hAnsi="Calibri" w:cs="Calibri"/>
          <w:i w:val="0"/>
          <w:iCs w:val="0"/>
          <w:color w:val="000000" w:themeColor="text1"/>
          <w:lang w:val="en-US"/>
        </w:rPr>
        <w:t>.4.</w:t>
      </w:r>
      <w:r w:rsidR="00AC0E23" w:rsidRPr="004306AD">
        <w:rPr>
          <w:rStyle w:val="nfasis"/>
          <w:rFonts w:ascii="Calibri" w:hAnsi="Calibri" w:cs="Calibri"/>
          <w:i w:val="0"/>
          <w:iCs w:val="0"/>
          <w:color w:val="000000" w:themeColor="text1"/>
          <w:lang w:val="en-US"/>
        </w:rPr>
        <w:t>3</w:t>
      </w:r>
      <w:r w:rsidRPr="004306AD">
        <w:rPr>
          <w:rStyle w:val="nfasis"/>
          <w:rFonts w:ascii="Calibri" w:hAnsi="Calibri" w:cs="Calibri"/>
          <w:i w:val="0"/>
          <w:iCs w:val="0"/>
          <w:color w:val="000000" w:themeColor="text1"/>
          <w:lang w:val="en-US"/>
        </w:rPr>
        <w:t>.</w:t>
      </w:r>
      <w:r w:rsidRPr="004306AD">
        <w:rPr>
          <w:rFonts w:ascii="Calibri" w:hAnsi="Calibri" w:cs="Calibri"/>
          <w:i/>
          <w:iCs/>
          <w:color w:val="000000" w:themeColor="text1"/>
          <w:lang w:val="en-US"/>
        </w:rPr>
        <w:t xml:space="preserve"> </w:t>
      </w:r>
      <w:r w:rsidRPr="004306AD">
        <w:rPr>
          <w:rFonts w:ascii="Calibri" w:hAnsi="Calibri" w:cs="Calibri"/>
          <w:color w:val="000000" w:themeColor="text1"/>
          <w:lang w:val="en-US"/>
        </w:rPr>
        <w:t xml:space="preserve">Adjust the </w:t>
      </w:r>
      <w:r w:rsidRPr="004306AD">
        <w:rPr>
          <w:rStyle w:val="nfasis"/>
          <w:rFonts w:ascii="Calibri" w:hAnsi="Calibri" w:cs="Calibri"/>
          <w:color w:val="000000" w:themeColor="text1"/>
          <w:lang w:val="en-US"/>
        </w:rPr>
        <w:t>Training Fraction</w:t>
      </w:r>
      <w:r w:rsidRPr="004306AD">
        <w:rPr>
          <w:rFonts w:ascii="Calibri" w:hAnsi="Calibri" w:cs="Calibri"/>
          <w:color w:val="000000" w:themeColor="text1"/>
          <w:lang w:val="en-US"/>
        </w:rPr>
        <w:t xml:space="preserve"> parameter in </w:t>
      </w:r>
      <w:r w:rsidRPr="004306AD">
        <w:rPr>
          <w:rStyle w:val="nfasis"/>
          <w:rFonts w:ascii="Calibri" w:hAnsi="Calibri" w:cs="Calibri"/>
          <w:color w:val="000000" w:themeColor="text1"/>
          <w:lang w:val="en-US"/>
        </w:rPr>
        <w:t>config.yaml</w:t>
      </w:r>
      <w:r w:rsidRPr="004306AD">
        <w:rPr>
          <w:rFonts w:ascii="Calibri" w:hAnsi="Calibri" w:cs="Calibri"/>
          <w:color w:val="000000" w:themeColor="text1"/>
          <w:lang w:val="en-US"/>
        </w:rPr>
        <w:t xml:space="preserve"> to define the proportion of images used for training.</w:t>
      </w:r>
    </w:p>
    <w:p w14:paraId="7A3FB9FA"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358CA5F" w14:textId="7C2348CF" w:rsidR="000813C8"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lang w:val="en-US"/>
        </w:rPr>
        <w:t>4.4.</w:t>
      </w:r>
      <w:r w:rsidR="00AC0E23" w:rsidRPr="004306AD">
        <w:rPr>
          <w:rStyle w:val="nfasis"/>
          <w:rFonts w:ascii="Calibri" w:hAnsi="Calibri" w:cs="Calibri"/>
          <w:i w:val="0"/>
          <w:iCs w:val="0"/>
          <w:color w:val="000000" w:themeColor="text1"/>
          <w:lang w:val="en-US"/>
        </w:rPr>
        <w:t>4</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Verify GPU availability by running: </w:t>
      </w:r>
      <w:r w:rsidRPr="004306AD">
        <w:rPr>
          <w:rStyle w:val="nfasis"/>
          <w:rFonts w:ascii="Calibri" w:hAnsi="Calibri" w:cs="Calibri"/>
          <w:color w:val="000000" w:themeColor="text1"/>
          <w:lang w:val="en-US"/>
        </w:rPr>
        <w:t>nvidia-smi.</w:t>
      </w:r>
    </w:p>
    <w:p w14:paraId="44546FB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929BB39" w14:textId="70879808" w:rsidR="00172F4C"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lang w:val="en-US"/>
        </w:rPr>
        <w:t>4.4.</w:t>
      </w:r>
      <w:r w:rsidR="00AC0E23" w:rsidRPr="004306AD">
        <w:rPr>
          <w:rStyle w:val="nfasis"/>
          <w:rFonts w:ascii="Calibri" w:hAnsi="Calibri" w:cs="Calibri"/>
          <w:i w:val="0"/>
          <w:iCs w:val="0"/>
          <w:color w:val="000000" w:themeColor="text1"/>
          <w:lang w:val="en-US"/>
        </w:rPr>
        <w:t>5</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Start network training using: </w:t>
      </w:r>
      <w:r w:rsidRPr="004306AD">
        <w:rPr>
          <w:rStyle w:val="nfasis"/>
          <w:rFonts w:ascii="Calibri" w:hAnsi="Calibri" w:cs="Calibri"/>
          <w:color w:val="000000" w:themeColor="text1"/>
          <w:lang w:val="en-US"/>
        </w:rPr>
        <w:t>deeplabcut.train_network(config_path, save_epochs=5, epochs=200).</w:t>
      </w:r>
    </w:p>
    <w:p w14:paraId="5E726AAC" w14:textId="1A77507D"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00E5563D" w:rsidRPr="004306AD">
        <w:rPr>
          <w:rStyle w:val="nfasis"/>
          <w:rFonts w:ascii="Calibri" w:hAnsi="Calibri" w:cs="Calibri"/>
          <w:i w:val="0"/>
          <w:iCs w:val="0"/>
          <w:color w:val="000000" w:themeColor="text1"/>
          <w:lang w:val="en-US"/>
        </w:rPr>
        <w:t>4</w:t>
      </w:r>
      <w:r w:rsidRPr="004306AD">
        <w:rPr>
          <w:rStyle w:val="nfasis"/>
          <w:rFonts w:ascii="Calibri" w:hAnsi="Calibri" w:cs="Calibri"/>
          <w:i w:val="0"/>
          <w:iCs w:val="0"/>
          <w:color w:val="000000" w:themeColor="text1"/>
          <w:lang w:val="en-US"/>
        </w:rPr>
        <w:t>.4.</w:t>
      </w:r>
      <w:r w:rsidR="00AC0E23" w:rsidRPr="004306AD">
        <w:rPr>
          <w:rStyle w:val="nfasis"/>
          <w:rFonts w:ascii="Calibri" w:hAnsi="Calibri" w:cs="Calibri"/>
          <w:i w:val="0"/>
          <w:iCs w:val="0"/>
          <w:color w:val="000000" w:themeColor="text1"/>
          <w:lang w:val="en-US"/>
        </w:rPr>
        <w:t>6</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Monitor training loss and stop training once loss values stabilize and no further improvement is observed.</w:t>
      </w:r>
    </w:p>
    <w:p w14:paraId="72FDBB0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79C997E" w14:textId="3AD8FC92"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4.4.</w:t>
      </w:r>
      <w:r w:rsidR="00AC0E23" w:rsidRPr="004306AD">
        <w:rPr>
          <w:rStyle w:val="nfasis"/>
          <w:rFonts w:ascii="Calibri" w:hAnsi="Calibri" w:cs="Calibri"/>
          <w:i w:val="0"/>
          <w:iCs w:val="0"/>
          <w:color w:val="000000" w:themeColor="text1"/>
          <w:lang w:val="en-US"/>
        </w:rPr>
        <w:t>7</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If training is interrupted, resume from the last saved checkpoint.</w:t>
      </w:r>
    </w:p>
    <w:p w14:paraId="1FA2D9E8" w14:textId="27EA289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00E5563D" w:rsidRPr="004306AD">
        <w:rPr>
          <w:rStyle w:val="nfasis"/>
          <w:rFonts w:ascii="Calibri" w:hAnsi="Calibri" w:cs="Calibri"/>
          <w:i w:val="0"/>
          <w:iCs w:val="0"/>
          <w:color w:val="000000" w:themeColor="text1"/>
          <w:lang w:val="en-US"/>
        </w:rPr>
        <w:t>4</w:t>
      </w:r>
      <w:r w:rsidRPr="004306AD">
        <w:rPr>
          <w:rStyle w:val="nfasis"/>
          <w:rFonts w:ascii="Calibri" w:hAnsi="Calibri" w:cs="Calibri"/>
          <w:i w:val="0"/>
          <w:iCs w:val="0"/>
          <w:color w:val="000000" w:themeColor="text1"/>
          <w:lang w:val="en-US"/>
        </w:rPr>
        <w:t>.4.</w:t>
      </w:r>
      <w:r w:rsidR="00AC0E23" w:rsidRPr="004306AD">
        <w:rPr>
          <w:rStyle w:val="nfasis"/>
          <w:rFonts w:ascii="Calibri" w:hAnsi="Calibri" w:cs="Calibri"/>
          <w:i w:val="0"/>
          <w:iCs w:val="0"/>
          <w:color w:val="000000" w:themeColor="text1"/>
          <w:lang w:val="en-US"/>
        </w:rPr>
        <w:t>8</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Evaluate the trained model using: </w:t>
      </w:r>
      <w:r w:rsidRPr="004306AD">
        <w:rPr>
          <w:rStyle w:val="nfasis"/>
          <w:rFonts w:ascii="Calibri" w:hAnsi="Calibri" w:cs="Calibri"/>
          <w:color w:val="000000" w:themeColor="text1"/>
          <w:lang w:val="en-US"/>
        </w:rPr>
        <w:t>deeplabcut.evaluate_network(config_path)</w:t>
      </w:r>
      <w:r w:rsidRPr="004306AD">
        <w:rPr>
          <w:rFonts w:ascii="Calibri" w:hAnsi="Calibri" w:cs="Calibri"/>
          <w:color w:val="000000" w:themeColor="text1"/>
          <w:lang w:val="en-US"/>
        </w:rPr>
        <w:t xml:space="preserve"> and record the average pixel error.</w:t>
      </w:r>
    </w:p>
    <w:p w14:paraId="021282DB"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46E760F" w14:textId="6446DAF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4.4.</w:t>
      </w:r>
      <w:r w:rsidR="00AC0E23" w:rsidRPr="004306AD">
        <w:rPr>
          <w:rStyle w:val="nfasis"/>
          <w:rFonts w:ascii="Calibri" w:hAnsi="Calibri" w:cs="Calibri"/>
          <w:i w:val="0"/>
          <w:iCs w:val="0"/>
          <w:color w:val="000000" w:themeColor="text1"/>
          <w:lang w:val="en-US"/>
        </w:rPr>
        <w:t>9</w:t>
      </w:r>
      <w:r w:rsidRPr="004306AD">
        <w:rPr>
          <w:rStyle w:val="nfasis"/>
          <w:rFonts w:ascii="Calibri" w:hAnsi="Calibri" w:cs="Calibri"/>
          <w:i w:val="0"/>
          <w:iCs w:val="0"/>
          <w:color w:val="000000" w:themeColor="text1"/>
          <w:lang w:val="en-US"/>
        </w:rPr>
        <w:t>.</w:t>
      </w:r>
      <w:r w:rsidRPr="004306AD">
        <w:rPr>
          <w:rFonts w:ascii="Calibri" w:hAnsi="Calibri" w:cs="Calibri"/>
          <w:color w:val="000000" w:themeColor="text1"/>
          <w:lang w:val="en-US"/>
        </w:rPr>
        <w:t xml:space="preserve"> If the error exceeds the acceptable threshold for the experimental setup, add additional labeled frames or refine annotations and repeat training.</w:t>
      </w:r>
    </w:p>
    <w:p w14:paraId="52F8EF04" w14:textId="77777777" w:rsidR="00172F4C" w:rsidRPr="004306AD" w:rsidRDefault="00172F4C" w:rsidP="004306AD">
      <w:pPr>
        <w:pStyle w:val="NormalWeb"/>
        <w:spacing w:before="0" w:beforeAutospacing="0" w:after="0" w:afterAutospacing="0"/>
        <w:jc w:val="both"/>
        <w:rPr>
          <w:rFonts w:ascii="Calibri" w:hAnsi="Calibri" w:cs="Calibri"/>
          <w:i/>
          <w:color w:val="000000" w:themeColor="text1"/>
          <w:lang w:val="en-US"/>
        </w:rPr>
      </w:pPr>
    </w:p>
    <w:p w14:paraId="4CB4157C" w14:textId="33063108"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lastRenderedPageBreak/>
        <w:t>NOTE</w:t>
      </w:r>
      <w:r w:rsidRPr="004306AD">
        <w:rPr>
          <w:rStyle w:val="nfasis"/>
          <w:rFonts w:ascii="Calibri" w:hAnsi="Calibri" w:cs="Calibri"/>
          <w:b/>
          <w:i w:val="0"/>
          <w:iCs w:val="0"/>
          <w:color w:val="000000" w:themeColor="text1"/>
          <w:lang w:val="en-US"/>
        </w:rPr>
        <w:t>:</w:t>
      </w:r>
      <w:r w:rsidRPr="004306AD">
        <w:rPr>
          <w:rFonts w:ascii="Calibri" w:hAnsi="Calibri" w:cs="Calibri"/>
          <w:color w:val="000000" w:themeColor="text1"/>
          <w:lang w:val="en-US"/>
        </w:rPr>
        <w:t xml:space="preserve"> Acceptable pixel error thresholds may vary depending on camera resolution and arena </w:t>
      </w:r>
      <w:r w:rsidR="00C87EB0" w:rsidRPr="004306AD">
        <w:rPr>
          <w:rFonts w:ascii="Calibri" w:hAnsi="Calibri" w:cs="Calibri"/>
          <w:color w:val="000000" w:themeColor="text1"/>
          <w:lang w:val="en-US"/>
        </w:rPr>
        <w:t>size</w:t>
      </w:r>
      <w:r w:rsidR="00546DC2" w:rsidRPr="004306AD">
        <w:rPr>
          <w:rFonts w:ascii="Calibri" w:hAnsi="Calibri" w:cs="Calibri"/>
          <w:color w:val="000000" w:themeColor="text1"/>
          <w:lang w:val="en-US"/>
        </w:rPr>
        <w:t>,</w:t>
      </w:r>
      <w:r w:rsidR="00C87EB0" w:rsidRPr="004306AD">
        <w:rPr>
          <w:rFonts w:ascii="Calibri" w:hAnsi="Calibri" w:cs="Calibri"/>
          <w:color w:val="000000" w:themeColor="text1"/>
          <w:lang w:val="en-US"/>
        </w:rPr>
        <w:t xml:space="preserve"> but</w:t>
      </w:r>
      <w:r w:rsidRPr="004306AD">
        <w:rPr>
          <w:rFonts w:ascii="Calibri" w:hAnsi="Calibri" w:cs="Calibri"/>
          <w:color w:val="000000" w:themeColor="text1"/>
          <w:lang w:val="en-US"/>
        </w:rPr>
        <w:t xml:space="preserve"> should remain consistent across experiments.</w:t>
      </w:r>
    </w:p>
    <w:p w14:paraId="3E10F521"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C45926A" w14:textId="7EC60596" w:rsidR="005146C3"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 Video analysis and gait quantification</w:t>
      </w:r>
    </w:p>
    <w:p w14:paraId="213CA577" w14:textId="77777777" w:rsidR="005146C3" w:rsidRPr="004306AD" w:rsidRDefault="005146C3" w:rsidP="004306AD">
      <w:pPr>
        <w:pStyle w:val="NormalWeb"/>
        <w:spacing w:before="0" w:beforeAutospacing="0" w:after="0" w:afterAutospacing="0"/>
        <w:jc w:val="both"/>
        <w:rPr>
          <w:rStyle w:val="nfasis"/>
          <w:rFonts w:ascii="Calibri" w:hAnsi="Calibri" w:cs="Calibri"/>
          <w:color w:val="000000" w:themeColor="text1"/>
          <w:lang w:val="en-US"/>
        </w:rPr>
      </w:pPr>
    </w:p>
    <w:p w14:paraId="12848E35" w14:textId="77777777" w:rsidR="005146C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lang w:val="en-US"/>
        </w:rPr>
        <w:t>4.5.1.</w:t>
      </w:r>
      <w:r w:rsidRPr="004306AD">
        <w:rPr>
          <w:rFonts w:ascii="Calibri" w:hAnsi="Calibri" w:cs="Calibri"/>
          <w:color w:val="000000" w:themeColor="text1"/>
          <w:lang w:val="en-US"/>
        </w:rPr>
        <w:t xml:space="preserve"> Consider points with a likelihood value below 0.3 as missing.</w:t>
      </w:r>
    </w:p>
    <w:p w14:paraId="3F684A4B" w14:textId="4649A67B" w:rsidR="005146C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4.5.2.</w:t>
      </w:r>
      <w:r w:rsidRPr="004306AD">
        <w:rPr>
          <w:rFonts w:ascii="Calibri" w:hAnsi="Calibri" w:cs="Calibri"/>
          <w:color w:val="000000" w:themeColor="text1"/>
          <w:lang w:val="en-US"/>
        </w:rPr>
        <w:t xml:space="preserve"> Linearly interpolate missing points only when gaps are ≤3 consecutive frames; exclude longer gaps from analysis.</w:t>
      </w:r>
    </w:p>
    <w:p w14:paraId="11FEBAD9" w14:textId="77777777" w:rsidR="005146C3" w:rsidRPr="004306AD" w:rsidRDefault="005146C3" w:rsidP="004306AD">
      <w:pPr>
        <w:pStyle w:val="NormalWeb"/>
        <w:spacing w:before="0" w:beforeAutospacing="0" w:after="0" w:afterAutospacing="0"/>
        <w:jc w:val="both"/>
        <w:rPr>
          <w:rFonts w:ascii="Calibri" w:hAnsi="Calibri" w:cs="Calibri"/>
          <w:color w:val="000000" w:themeColor="text1"/>
          <w:lang w:val="en-US"/>
        </w:rPr>
      </w:pPr>
    </w:p>
    <w:p w14:paraId="34842E47" w14:textId="77777777" w:rsidR="005146C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lang w:val="en-US"/>
        </w:rPr>
        <w:t>4.5.3</w:t>
      </w:r>
      <w:r w:rsidRPr="004306AD">
        <w:rPr>
          <w:rStyle w:val="Textoennegrita"/>
          <w:rFonts w:ascii="Calibri" w:hAnsi="Calibri" w:cs="Calibri"/>
          <w:b w:val="0"/>
          <w:bCs w:val="0"/>
          <w:i/>
          <w:iCs/>
          <w:color w:val="000000" w:themeColor="text1"/>
          <w:lang w:val="en-US"/>
        </w:rPr>
        <w:t>.</w:t>
      </w:r>
      <w:r w:rsidRPr="004306AD">
        <w:rPr>
          <w:rFonts w:ascii="Calibri" w:hAnsi="Calibri" w:cs="Calibri"/>
          <w:color w:val="000000" w:themeColor="text1"/>
          <w:lang w:val="en-US"/>
        </w:rPr>
        <w:t xml:space="preserve"> Define locomotor bouts using a body center velocity threshold of 10 cm/s.</w:t>
      </w:r>
    </w:p>
    <w:p w14:paraId="02AF9244" w14:textId="6F0BD8AC" w:rsidR="005146C3"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Fonts w:ascii="Calibri" w:hAnsi="Calibri" w:cs="Calibri"/>
          <w:color w:val="000000" w:themeColor="text1"/>
          <w:lang w:val="en-US"/>
        </w:rPr>
        <w:br/>
      </w:r>
      <w:r w:rsidRPr="004306AD">
        <w:rPr>
          <w:rStyle w:val="Textoennegrita"/>
          <w:rFonts w:ascii="Calibri" w:hAnsi="Calibri" w:cs="Calibri"/>
          <w:b w:val="0"/>
          <w:bCs w:val="0"/>
          <w:color w:val="000000" w:themeColor="text1"/>
          <w:lang w:val="en-US"/>
        </w:rPr>
        <w:t>4.5.4.</w:t>
      </w:r>
      <w:r w:rsidRPr="004306AD">
        <w:rPr>
          <w:rFonts w:ascii="Calibri" w:hAnsi="Calibri" w:cs="Calibri"/>
          <w:color w:val="000000" w:themeColor="text1"/>
          <w:lang w:val="en-US"/>
        </w:rPr>
        <w:t xml:space="preserve"> Exclude movements below this threshold and transient events shorter than 3 frames.</w:t>
      </w:r>
    </w:p>
    <w:p w14:paraId="5476380B" w14:textId="77777777" w:rsidR="00172F4C" w:rsidRPr="004306AD" w:rsidRDefault="00172F4C" w:rsidP="004306AD">
      <w:pPr>
        <w:pStyle w:val="NormalWeb"/>
        <w:spacing w:before="0" w:beforeAutospacing="0" w:after="0" w:afterAutospacing="0"/>
        <w:jc w:val="both"/>
        <w:rPr>
          <w:rStyle w:val="nfasis"/>
          <w:rFonts w:ascii="Calibri" w:hAnsi="Calibri" w:cs="Calibri"/>
          <w:iCs w:val="0"/>
          <w:color w:val="000000" w:themeColor="text1"/>
          <w:lang w:val="en-US"/>
        </w:rPr>
      </w:pPr>
    </w:p>
    <w:p w14:paraId="744A65D3" w14:textId="77DEDEF5" w:rsidR="000813C8" w:rsidRPr="004306AD" w:rsidRDefault="00000000" w:rsidP="004306AD">
      <w:pPr>
        <w:pStyle w:val="NormalWeb"/>
        <w:spacing w:before="0" w:beforeAutospacing="0" w:after="0" w:afterAutospacing="0"/>
        <w:jc w:val="both"/>
        <w:rPr>
          <w:rStyle w:val="nfasis"/>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5</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Run inference on experimental videos using: </w:t>
      </w:r>
      <w:r w:rsidRPr="004306AD">
        <w:rPr>
          <w:rStyle w:val="nfasis"/>
          <w:rFonts w:ascii="Calibri" w:hAnsi="Calibri" w:cs="Calibri"/>
          <w:color w:val="000000" w:themeColor="text1"/>
          <w:highlight w:val="yellow"/>
          <w:lang w:val="en-US"/>
        </w:rPr>
        <w:t>deeplabcut.analyze_videos(config_path, [video_path], save_as_csv=True).</w:t>
      </w:r>
    </w:p>
    <w:p w14:paraId="253D0E7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21B4201" w14:textId="55830CF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6</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Generate labeled videos using: </w:t>
      </w:r>
      <w:r w:rsidRPr="004306AD">
        <w:rPr>
          <w:rStyle w:val="nfasis"/>
          <w:rFonts w:ascii="Calibri" w:hAnsi="Calibri" w:cs="Calibri"/>
          <w:color w:val="000000" w:themeColor="text1"/>
          <w:highlight w:val="yellow"/>
          <w:lang w:val="en-US"/>
        </w:rPr>
        <w:t>deeplabcut.create_labeled_video(config_path, [video_path])</w:t>
      </w:r>
      <w:r w:rsidRPr="004306AD">
        <w:rPr>
          <w:rFonts w:ascii="Calibri" w:hAnsi="Calibri" w:cs="Calibri"/>
          <w:color w:val="000000" w:themeColor="text1"/>
          <w:highlight w:val="yellow"/>
          <w:lang w:val="en-US"/>
        </w:rPr>
        <w:t xml:space="preserve"> to visually confirm tracking quality (</w:t>
      </w:r>
      <w:r w:rsidRPr="004306AD">
        <w:rPr>
          <w:rStyle w:val="nfasis"/>
          <w:rFonts w:ascii="Calibri" w:hAnsi="Calibri" w:cs="Calibri"/>
          <w:b/>
          <w:bCs/>
          <w:i w:val="0"/>
          <w:iCs w:val="0"/>
          <w:color w:val="000000" w:themeColor="text1"/>
          <w:highlight w:val="yellow"/>
          <w:lang w:val="en-US"/>
        </w:rPr>
        <w:t>Figure 2</w:t>
      </w:r>
      <w:r w:rsidRPr="004306AD">
        <w:rPr>
          <w:rFonts w:ascii="Calibri" w:hAnsi="Calibri" w:cs="Calibri"/>
          <w:color w:val="000000" w:themeColor="text1"/>
          <w:highlight w:val="yellow"/>
          <w:lang w:val="en-US"/>
        </w:rPr>
        <w:t>).</w:t>
      </w:r>
    </w:p>
    <w:p w14:paraId="005E827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3AEA9273" w14:textId="66258843"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7</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Set the </w:t>
      </w:r>
      <w:r w:rsidRPr="004306AD">
        <w:rPr>
          <w:rStyle w:val="nfasis"/>
          <w:rFonts w:ascii="Calibri" w:hAnsi="Calibri" w:cs="Calibri"/>
          <w:color w:val="000000" w:themeColor="text1"/>
          <w:highlight w:val="yellow"/>
          <w:lang w:val="en-US"/>
        </w:rPr>
        <w:t>pcutoff</w:t>
      </w:r>
      <w:r w:rsidRPr="004306AD">
        <w:rPr>
          <w:rFonts w:ascii="Calibri" w:hAnsi="Calibri" w:cs="Calibri"/>
          <w:color w:val="000000" w:themeColor="text1"/>
          <w:highlight w:val="yellow"/>
          <w:lang w:val="en-US"/>
        </w:rPr>
        <w:t xml:space="preserve"> parameter in </w:t>
      </w:r>
      <w:r w:rsidRPr="004306AD">
        <w:rPr>
          <w:rStyle w:val="nfasis"/>
          <w:rFonts w:ascii="Calibri" w:hAnsi="Calibri" w:cs="Calibri"/>
          <w:color w:val="000000" w:themeColor="text1"/>
          <w:highlight w:val="yellow"/>
          <w:lang w:val="en-US"/>
        </w:rPr>
        <w:t>config.yaml</w:t>
      </w:r>
      <w:r w:rsidRPr="004306AD">
        <w:rPr>
          <w:rFonts w:ascii="Calibri" w:hAnsi="Calibri" w:cs="Calibri"/>
          <w:color w:val="000000" w:themeColor="text1"/>
          <w:highlight w:val="yellow"/>
          <w:lang w:val="en-US"/>
        </w:rPr>
        <w:t xml:space="preserve"> to </w:t>
      </w:r>
      <w:r w:rsidRPr="004306AD">
        <w:rPr>
          <w:rStyle w:val="nfasis"/>
          <w:rFonts w:ascii="Calibri" w:hAnsi="Calibri" w:cs="Calibri"/>
          <w:color w:val="000000" w:themeColor="text1"/>
          <w:highlight w:val="yellow"/>
          <w:lang w:val="en-US"/>
        </w:rPr>
        <w:t>0.6</w:t>
      </w:r>
      <w:r w:rsidRPr="004306AD">
        <w:rPr>
          <w:rFonts w:ascii="Calibri" w:hAnsi="Calibri" w:cs="Calibri"/>
          <w:color w:val="000000" w:themeColor="text1"/>
          <w:highlight w:val="yellow"/>
          <w:lang w:val="en-US"/>
        </w:rPr>
        <w:t xml:space="preserve"> to apply a confidence threshold during tracking visualization and evaluation.</w:t>
      </w:r>
    </w:p>
    <w:p w14:paraId="1BF4BF7D"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B3FF270" w14:textId="17BD40AE"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8</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w:t>
      </w:r>
      <w:r w:rsidR="00FA5245" w:rsidRPr="004306AD">
        <w:rPr>
          <w:rFonts w:ascii="Calibri" w:hAnsi="Calibri" w:cs="Calibri"/>
          <w:color w:val="000000" w:themeColor="text1"/>
          <w:highlight w:val="yellow"/>
          <w:lang w:val="en-US"/>
        </w:rPr>
        <w:t xml:space="preserve">Import the output CSV files into the statistical computing environment listed in the </w:t>
      </w:r>
      <w:r w:rsidR="00FA5245" w:rsidRPr="004306AD">
        <w:rPr>
          <w:rFonts w:ascii="Calibri" w:hAnsi="Calibri" w:cs="Calibri"/>
          <w:b/>
          <w:bCs/>
          <w:color w:val="000000" w:themeColor="text1"/>
          <w:highlight w:val="yellow"/>
          <w:lang w:val="en-US"/>
        </w:rPr>
        <w:t>Table of Materials</w:t>
      </w:r>
      <w:r w:rsidR="00FA5245" w:rsidRPr="004306AD">
        <w:rPr>
          <w:rFonts w:ascii="Calibri" w:hAnsi="Calibri" w:cs="Calibri"/>
          <w:color w:val="000000" w:themeColor="text1"/>
          <w:highlight w:val="yellow"/>
          <w:lang w:val="en-US"/>
        </w:rPr>
        <w:t xml:space="preserve">, together with the corresponding analysis package and the custom scripts provided in </w:t>
      </w:r>
      <w:r w:rsidR="00FA5245" w:rsidRPr="004306AD">
        <w:rPr>
          <w:rFonts w:ascii="Calibri" w:hAnsi="Calibri" w:cs="Calibri"/>
          <w:b/>
          <w:bCs/>
          <w:color w:val="000000" w:themeColor="text1"/>
          <w:highlight w:val="yellow"/>
          <w:lang w:val="en-US"/>
        </w:rPr>
        <w:t>Supplementary Material 1</w:t>
      </w:r>
      <w:r w:rsidR="00FA5245" w:rsidRPr="004306AD">
        <w:rPr>
          <w:rFonts w:ascii="Calibri" w:hAnsi="Calibri" w:cs="Calibri"/>
          <w:color w:val="000000" w:themeColor="text1"/>
          <w:highlight w:val="yellow"/>
          <w:lang w:val="en-US"/>
        </w:rPr>
        <w:t xml:space="preserve"> for behavioral quantification.</w:t>
      </w:r>
    </w:p>
    <w:p w14:paraId="2134D0A8" w14:textId="3BDFABE5"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AC1E05"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.5.</w:t>
      </w:r>
      <w:r w:rsidR="00AC0E23" w:rsidRPr="004306AD">
        <w:rPr>
          <w:rStyle w:val="nfasis"/>
          <w:rFonts w:ascii="Calibri" w:hAnsi="Calibri" w:cs="Calibri"/>
          <w:i w:val="0"/>
          <w:iCs w:val="0"/>
          <w:color w:val="000000" w:themeColor="text1"/>
          <w:highlight w:val="yellow"/>
          <w:lang w:val="en-US"/>
        </w:rPr>
        <w:t>9</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Convert frame </w:t>
      </w:r>
      <w:r w:rsidR="00C87EB0" w:rsidRPr="004306AD">
        <w:rPr>
          <w:rFonts w:ascii="Calibri" w:hAnsi="Calibri" w:cs="Calibri"/>
          <w:color w:val="000000" w:themeColor="text1"/>
          <w:highlight w:val="yellow"/>
          <w:lang w:val="en-US"/>
        </w:rPr>
        <w:t>indices</w:t>
      </w:r>
      <w:r w:rsidRPr="004306AD">
        <w:rPr>
          <w:rFonts w:ascii="Calibri" w:hAnsi="Calibri" w:cs="Calibri"/>
          <w:color w:val="000000" w:themeColor="text1"/>
          <w:highlight w:val="yellow"/>
          <w:lang w:val="en-US"/>
        </w:rPr>
        <w:t xml:space="preserve"> </w:t>
      </w:r>
      <w:r w:rsidR="00546DC2" w:rsidRPr="004306AD">
        <w:rPr>
          <w:rFonts w:ascii="Calibri" w:hAnsi="Calibri" w:cs="Calibri"/>
          <w:color w:val="000000" w:themeColor="text1"/>
          <w:highlight w:val="yellow"/>
          <w:lang w:val="en-US"/>
        </w:rPr>
        <w:t xml:space="preserve">to </w:t>
      </w:r>
      <w:r w:rsidRPr="004306AD">
        <w:rPr>
          <w:rFonts w:ascii="Calibri" w:hAnsi="Calibri" w:cs="Calibri"/>
          <w:color w:val="000000" w:themeColor="text1"/>
          <w:highlight w:val="yellow"/>
          <w:lang w:val="en-US"/>
        </w:rPr>
        <w:t>time using the original video sampling rate.</w:t>
      </w:r>
    </w:p>
    <w:p w14:paraId="729AE163" w14:textId="6B8DDD20"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AC1E05" w:rsidRPr="004306AD">
        <w:rPr>
          <w:rStyle w:val="nfasis"/>
          <w:rFonts w:ascii="Calibri" w:hAnsi="Calibri" w:cs="Calibri"/>
          <w:i w:val="0"/>
          <w:iCs w:val="0"/>
          <w:color w:val="000000" w:themeColor="text1"/>
          <w:highlight w:val="yellow"/>
          <w:lang w:val="en-US"/>
        </w:rPr>
        <w:t>4</w:t>
      </w:r>
      <w:r w:rsidRPr="004306AD">
        <w:rPr>
          <w:rStyle w:val="nfasis"/>
          <w:rFonts w:ascii="Calibri" w:hAnsi="Calibri" w:cs="Calibri"/>
          <w:i w:val="0"/>
          <w:iCs w:val="0"/>
          <w:color w:val="000000" w:themeColor="text1"/>
          <w:highlight w:val="yellow"/>
          <w:lang w:val="en-US"/>
        </w:rPr>
        <w:t>.5.</w:t>
      </w:r>
      <w:r w:rsidR="00AC0E23" w:rsidRPr="004306AD">
        <w:rPr>
          <w:rStyle w:val="nfasis"/>
          <w:rFonts w:ascii="Calibri" w:hAnsi="Calibri" w:cs="Calibri"/>
          <w:i w:val="0"/>
          <w:iCs w:val="0"/>
          <w:color w:val="000000" w:themeColor="text1"/>
          <w:highlight w:val="yellow"/>
          <w:lang w:val="en-US"/>
        </w:rPr>
        <w:t>10</w:t>
      </w:r>
      <w:r w:rsidRPr="004306AD">
        <w:rPr>
          <w:rStyle w:val="nfasis"/>
          <w:rFonts w:ascii="Calibri" w:hAnsi="Calibri" w:cs="Calibri"/>
          <w:i w:val="0"/>
          <w:iCs w:val="0"/>
          <w:color w:val="000000" w:themeColor="text1"/>
          <w:highlight w:val="yellow"/>
          <w:lang w:val="en-US"/>
        </w:rPr>
        <w:t>.</w:t>
      </w:r>
      <w:r w:rsidRPr="004306AD">
        <w:rPr>
          <w:rFonts w:ascii="Calibri" w:hAnsi="Calibri" w:cs="Calibri"/>
          <w:i/>
          <w:iCs/>
          <w:color w:val="000000" w:themeColor="text1"/>
          <w:highlight w:val="yellow"/>
          <w:lang w:val="en-US"/>
        </w:rPr>
        <w:t xml:space="preserve"> </w:t>
      </w:r>
      <w:r w:rsidRPr="004306AD">
        <w:rPr>
          <w:rFonts w:ascii="Calibri" w:hAnsi="Calibri" w:cs="Calibri"/>
          <w:color w:val="000000" w:themeColor="text1"/>
          <w:highlight w:val="yellow"/>
          <w:lang w:val="en-US"/>
        </w:rPr>
        <w:t>Calibrate spatial dimensions by transforming pixel coordinates into physical units using the known arena dimensions and the tracked arena corner landmarks.</w:t>
      </w:r>
    </w:p>
    <w:p w14:paraId="351FC677" w14:textId="77777777" w:rsidR="007816BB" w:rsidRPr="004306AD" w:rsidRDefault="007816BB" w:rsidP="004306AD">
      <w:pPr>
        <w:pStyle w:val="NormalWeb"/>
        <w:spacing w:before="0" w:beforeAutospacing="0" w:after="0" w:afterAutospacing="0"/>
        <w:jc w:val="both"/>
        <w:rPr>
          <w:rFonts w:ascii="Calibri" w:hAnsi="Calibri" w:cs="Calibri"/>
          <w:color w:val="000000" w:themeColor="text1"/>
          <w:lang w:val="en-US"/>
        </w:rPr>
      </w:pPr>
    </w:p>
    <w:p w14:paraId="766FC141" w14:textId="0DD7F001" w:rsidR="007816BB"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b w:val="0"/>
          <w:bCs w:val="0"/>
          <w:color w:val="000000" w:themeColor="text1"/>
          <w:highlight w:val="yellow"/>
          <w:lang w:val="en-US"/>
        </w:rPr>
        <w:t>4.5.</w:t>
      </w:r>
      <w:r w:rsidR="00AC0E23" w:rsidRPr="004306AD">
        <w:rPr>
          <w:rStyle w:val="Textoennegrita"/>
          <w:rFonts w:ascii="Calibri" w:hAnsi="Calibri" w:cs="Calibri"/>
          <w:b w:val="0"/>
          <w:bCs w:val="0"/>
          <w:color w:val="000000" w:themeColor="text1"/>
          <w:highlight w:val="yellow"/>
          <w:lang w:val="en-US"/>
        </w:rPr>
        <w:t>11.</w:t>
      </w:r>
      <w:r w:rsidR="00AC0E23" w:rsidRPr="004306AD">
        <w:rPr>
          <w:rStyle w:val="Textoennegrita"/>
          <w:rFonts w:ascii="Calibri" w:hAnsi="Calibri" w:cs="Calibri"/>
          <w:b w:val="0"/>
          <w:bCs w:val="0"/>
          <w:i/>
          <w:iCs/>
          <w:color w:val="000000" w:themeColor="text1"/>
          <w:highlight w:val="yellow"/>
          <w:lang w:val="en-US"/>
        </w:rPr>
        <w:t xml:space="preserve"> </w:t>
      </w:r>
      <w:r w:rsidRPr="004306AD">
        <w:rPr>
          <w:rFonts w:ascii="Calibri" w:hAnsi="Calibri" w:cs="Calibri"/>
          <w:color w:val="000000" w:themeColor="text1"/>
          <w:highlight w:val="yellow"/>
          <w:lang w:val="en-US"/>
        </w:rPr>
        <w:t>Perform quality control on the tracked coordinates before metric extraction.</w:t>
      </w:r>
    </w:p>
    <w:p w14:paraId="748A6C37" w14:textId="573DE884" w:rsidR="007816BB"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Pr="004306AD">
        <w:rPr>
          <w:rStyle w:val="Textoennegrita"/>
          <w:rFonts w:ascii="Calibri" w:hAnsi="Calibri" w:cs="Calibri"/>
          <w:b w:val="0"/>
          <w:bCs w:val="0"/>
          <w:color w:val="000000" w:themeColor="text1"/>
          <w:highlight w:val="yellow"/>
          <w:lang w:val="en-US"/>
        </w:rPr>
        <w:t>4.5.</w:t>
      </w:r>
      <w:r w:rsidR="00AC0E23" w:rsidRPr="004306AD">
        <w:rPr>
          <w:rStyle w:val="Textoennegrita"/>
          <w:rFonts w:ascii="Calibri" w:hAnsi="Calibri" w:cs="Calibri"/>
          <w:b w:val="0"/>
          <w:bCs w:val="0"/>
          <w:color w:val="000000" w:themeColor="text1"/>
          <w:highlight w:val="yellow"/>
          <w:lang w:val="en-US"/>
        </w:rPr>
        <w:t>12</w:t>
      </w:r>
      <w:r w:rsidRPr="004306AD">
        <w:rPr>
          <w:rStyle w:val="Textoennegrita"/>
          <w:rFonts w:ascii="Calibri" w:hAnsi="Calibri" w:cs="Calibri"/>
          <w:b w:val="0"/>
          <w:bCs w:val="0"/>
          <w:color w:val="000000" w:themeColor="text1"/>
          <w:highlight w:val="yellow"/>
          <w:lang w:val="en-US"/>
        </w:rPr>
        <w:t>.</w:t>
      </w:r>
      <w:r w:rsidRPr="004306AD">
        <w:rPr>
          <w:rFonts w:ascii="Calibri" w:hAnsi="Calibri" w:cs="Calibri"/>
          <w:color w:val="000000" w:themeColor="text1"/>
          <w:highlight w:val="yellow"/>
          <w:lang w:val="en-US"/>
        </w:rPr>
        <w:t xml:space="preserve"> Consider points with a likelihood value below 0.3 as missing and replace them </w:t>
      </w:r>
      <w:r w:rsidR="00A27954" w:rsidRPr="004306AD">
        <w:rPr>
          <w:rFonts w:ascii="Calibri" w:hAnsi="Calibri" w:cs="Calibri"/>
          <w:color w:val="000000" w:themeColor="text1"/>
          <w:highlight w:val="yellow"/>
          <w:lang w:val="en-US"/>
        </w:rPr>
        <w:t>with</w:t>
      </w:r>
      <w:r w:rsidRPr="004306AD">
        <w:rPr>
          <w:rFonts w:ascii="Calibri" w:hAnsi="Calibri" w:cs="Calibri"/>
          <w:color w:val="000000" w:themeColor="text1"/>
          <w:highlight w:val="yellow"/>
          <w:lang w:val="en-US"/>
        </w:rPr>
        <w:t xml:space="preserve"> linear interpolation when appropriate.</w:t>
      </w:r>
    </w:p>
    <w:p w14:paraId="569F4CF6" w14:textId="7ED87FE0" w:rsidR="007816BB"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Pr="004306AD">
        <w:rPr>
          <w:rStyle w:val="Textoennegrita"/>
          <w:rFonts w:ascii="Calibri" w:hAnsi="Calibri" w:cs="Calibri"/>
          <w:b w:val="0"/>
          <w:bCs w:val="0"/>
          <w:color w:val="000000" w:themeColor="text1"/>
          <w:highlight w:val="yellow"/>
          <w:lang w:val="en-US"/>
        </w:rPr>
        <w:t>4.5.</w:t>
      </w:r>
      <w:r w:rsidR="00AC0E23" w:rsidRPr="004306AD">
        <w:rPr>
          <w:rStyle w:val="Textoennegrita"/>
          <w:rFonts w:ascii="Calibri" w:hAnsi="Calibri" w:cs="Calibri"/>
          <w:b w:val="0"/>
          <w:bCs w:val="0"/>
          <w:color w:val="000000" w:themeColor="text1"/>
          <w:highlight w:val="yellow"/>
          <w:lang w:val="en-US"/>
        </w:rPr>
        <w:t>13</w:t>
      </w:r>
      <w:r w:rsidRPr="004306AD">
        <w:rPr>
          <w:rStyle w:val="Textoennegrita"/>
          <w:rFonts w:ascii="Calibri" w:hAnsi="Calibri" w:cs="Calibri"/>
          <w:b w:val="0"/>
          <w:bCs w:val="0"/>
          <w:color w:val="000000" w:themeColor="text1"/>
          <w:highlight w:val="yellow"/>
          <w:lang w:val="en-US"/>
        </w:rPr>
        <w:t>.</w:t>
      </w:r>
      <w:r w:rsidRPr="004306AD">
        <w:rPr>
          <w:rFonts w:ascii="Calibri" w:hAnsi="Calibri" w:cs="Calibri"/>
          <w:color w:val="000000" w:themeColor="text1"/>
          <w:highlight w:val="yellow"/>
          <w:lang w:val="en-US"/>
        </w:rPr>
        <w:t xml:space="preserve"> Identify outlier trajectories during visual inspection and correct or exclude them when necessary.</w:t>
      </w:r>
    </w:p>
    <w:p w14:paraId="23BF2BCE"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8F2E568" w14:textId="1EA557EC" w:rsidR="007816BB"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14</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Define gait segments using synchronized kinematic criteria based on body center displacement and hind limb motion.</w:t>
      </w:r>
    </w:p>
    <w:p w14:paraId="0CC9020E" w14:textId="1ADE0EA3" w:rsidR="007816BB"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Pr="004306AD">
        <w:rPr>
          <w:rStyle w:val="Textoennegrita"/>
          <w:rFonts w:ascii="Calibri" w:hAnsi="Calibri" w:cs="Calibri"/>
          <w:b w:val="0"/>
          <w:bCs w:val="0"/>
          <w:color w:val="000000" w:themeColor="text1"/>
          <w:highlight w:val="yellow"/>
          <w:lang w:val="en-US"/>
        </w:rPr>
        <w:t>4.5.</w:t>
      </w:r>
      <w:r w:rsidR="00AC0E23" w:rsidRPr="004306AD">
        <w:rPr>
          <w:rStyle w:val="Textoennegrita"/>
          <w:rFonts w:ascii="Calibri" w:hAnsi="Calibri" w:cs="Calibri"/>
          <w:b w:val="0"/>
          <w:bCs w:val="0"/>
          <w:color w:val="000000" w:themeColor="text1"/>
          <w:highlight w:val="yellow"/>
          <w:lang w:val="en-US"/>
        </w:rPr>
        <w:t>15</w:t>
      </w:r>
      <w:r w:rsidRPr="004306AD">
        <w:rPr>
          <w:rStyle w:val="Textoennegrita"/>
          <w:rFonts w:ascii="Calibri" w:hAnsi="Calibri" w:cs="Calibri"/>
          <w:b w:val="0"/>
          <w:bCs w:val="0"/>
          <w:color w:val="000000" w:themeColor="text1"/>
          <w:highlight w:val="yellow"/>
          <w:lang w:val="en-US"/>
        </w:rPr>
        <w:t>.</w:t>
      </w:r>
      <w:r w:rsidRPr="004306AD">
        <w:rPr>
          <w:rFonts w:ascii="Calibri" w:hAnsi="Calibri" w:cs="Calibri"/>
          <w:color w:val="000000" w:themeColor="text1"/>
          <w:highlight w:val="yellow"/>
          <w:lang w:val="en-US"/>
        </w:rPr>
        <w:t xml:space="preserve"> Exclude non-locomotor behaviors such as rearing, turning, and grooming.</w:t>
      </w:r>
    </w:p>
    <w:p w14:paraId="5393914F" w14:textId="54AA1F0A"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lastRenderedPageBreak/>
        <w:br/>
      </w:r>
      <w:r w:rsidRPr="004306AD">
        <w:rPr>
          <w:rStyle w:val="Textoennegrita"/>
          <w:rFonts w:ascii="Calibri" w:hAnsi="Calibri" w:cs="Calibri"/>
          <w:b w:val="0"/>
          <w:bCs w:val="0"/>
          <w:color w:val="000000" w:themeColor="text1"/>
          <w:highlight w:val="yellow"/>
          <w:lang w:val="en-US"/>
        </w:rPr>
        <w:t>4.5.</w:t>
      </w:r>
      <w:r w:rsidR="00AC0E23" w:rsidRPr="004306AD">
        <w:rPr>
          <w:rStyle w:val="Textoennegrita"/>
          <w:rFonts w:ascii="Calibri" w:hAnsi="Calibri" w:cs="Calibri"/>
          <w:b w:val="0"/>
          <w:bCs w:val="0"/>
          <w:color w:val="000000" w:themeColor="text1"/>
          <w:highlight w:val="yellow"/>
          <w:lang w:val="en-US"/>
        </w:rPr>
        <w:t>16</w:t>
      </w:r>
      <w:r w:rsidRPr="004306AD">
        <w:rPr>
          <w:rStyle w:val="Textoennegrita"/>
          <w:rFonts w:ascii="Calibri" w:hAnsi="Calibri" w:cs="Calibri"/>
          <w:b w:val="0"/>
          <w:bCs w:val="0"/>
          <w:color w:val="000000" w:themeColor="text1"/>
          <w:highlight w:val="yellow"/>
          <w:lang w:val="en-US"/>
        </w:rPr>
        <w:t>.</w:t>
      </w:r>
      <w:r w:rsidRPr="004306AD">
        <w:rPr>
          <w:rFonts w:ascii="Calibri" w:hAnsi="Calibri" w:cs="Calibri"/>
          <w:color w:val="000000" w:themeColor="text1"/>
          <w:highlight w:val="yellow"/>
          <w:lang w:val="en-US"/>
        </w:rPr>
        <w:t xml:space="preserve"> Manually calibrate and refine the definition thresholds according to the experimental conditions and animal model to retain only robust, continuous locomotor bouts for analysis</w:t>
      </w:r>
      <w:r w:rsidR="00995CA4" w:rsidRPr="004306AD">
        <w:rPr>
          <w:rFonts w:ascii="Calibri" w:hAnsi="Calibri" w:cs="Calibri"/>
          <w:color w:val="000000" w:themeColor="text1"/>
          <w:highlight w:val="yellow"/>
          <w:lang w:val="en-US"/>
        </w:rPr>
        <w:t>.</w:t>
      </w:r>
    </w:p>
    <w:p w14:paraId="7706E450"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D40A0CE" w14:textId="3992282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1</w:t>
      </w:r>
      <w:r w:rsidR="000C017A" w:rsidRPr="004306AD">
        <w:rPr>
          <w:rStyle w:val="nfasis"/>
          <w:rFonts w:ascii="Calibri" w:hAnsi="Calibri" w:cs="Calibri"/>
          <w:i w:val="0"/>
          <w:iCs w:val="0"/>
          <w:color w:val="000000" w:themeColor="text1"/>
          <w:highlight w:val="yellow"/>
          <w:lang w:val="en-US"/>
        </w:rPr>
        <w:t>7</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Compute gait metrics derived from geometric and temporal relationships among tracked landmarks using the filtered continuous locomotor segments (</w:t>
      </w:r>
      <w:r w:rsidRPr="004306AD">
        <w:rPr>
          <w:rStyle w:val="nfasis"/>
          <w:rFonts w:ascii="Calibri" w:hAnsi="Calibri" w:cs="Calibri"/>
          <w:b/>
          <w:bCs/>
          <w:i w:val="0"/>
          <w:iCs w:val="0"/>
          <w:color w:val="000000" w:themeColor="text1"/>
          <w:highlight w:val="yellow"/>
          <w:lang w:val="en-US"/>
        </w:rPr>
        <w:t>Table 1</w:t>
      </w:r>
      <w:r w:rsidRPr="004306AD">
        <w:rPr>
          <w:rFonts w:ascii="Calibri" w:hAnsi="Calibri" w:cs="Calibri"/>
          <w:color w:val="000000" w:themeColor="text1"/>
          <w:highlight w:val="yellow"/>
          <w:lang w:val="en-US"/>
        </w:rPr>
        <w:t xml:space="preserve">). These included stride length, step length, step width, cadence, stride duration, step duration, stance time, swing time, ipsilateral amplitude, and </w:t>
      </w:r>
      <w:r w:rsidR="00546DC2" w:rsidRPr="004306AD">
        <w:rPr>
          <w:rFonts w:ascii="Calibri" w:hAnsi="Calibri" w:cs="Calibri"/>
          <w:color w:val="000000" w:themeColor="text1"/>
          <w:highlight w:val="yellow"/>
          <w:lang w:val="en-US"/>
        </w:rPr>
        <w:t>limb-specific</w:t>
      </w:r>
      <w:r w:rsidRPr="004306AD">
        <w:rPr>
          <w:rFonts w:ascii="Calibri" w:hAnsi="Calibri" w:cs="Calibri"/>
          <w:color w:val="000000" w:themeColor="text1"/>
          <w:highlight w:val="yellow"/>
          <w:lang w:val="en-US"/>
        </w:rPr>
        <w:t xml:space="preserve"> displacement measures.</w:t>
      </w:r>
    </w:p>
    <w:p w14:paraId="09349578"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E1E4A7E" w14:textId="38FC6766"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1</w:t>
      </w:r>
      <w:r w:rsidR="000C017A" w:rsidRPr="004306AD">
        <w:rPr>
          <w:rStyle w:val="nfasis"/>
          <w:rFonts w:ascii="Calibri" w:hAnsi="Calibri" w:cs="Calibri"/>
          <w:i w:val="0"/>
          <w:iCs w:val="0"/>
          <w:color w:val="000000" w:themeColor="text1"/>
          <w:highlight w:val="yellow"/>
          <w:lang w:val="en-US"/>
        </w:rPr>
        <w:t>8</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Extract open field metrics from the full recording using the same tracking data (</w:t>
      </w:r>
      <w:r w:rsidRPr="004306AD">
        <w:rPr>
          <w:rStyle w:val="nfasis"/>
          <w:rFonts w:ascii="Calibri" w:hAnsi="Calibri" w:cs="Calibri"/>
          <w:b/>
          <w:bCs/>
          <w:i w:val="0"/>
          <w:iCs w:val="0"/>
          <w:color w:val="000000" w:themeColor="text1"/>
          <w:highlight w:val="yellow"/>
          <w:lang w:val="en-US"/>
        </w:rPr>
        <w:t>Table 1</w:t>
      </w:r>
      <w:r w:rsidRPr="004306AD">
        <w:rPr>
          <w:rFonts w:ascii="Calibri" w:hAnsi="Calibri" w:cs="Calibri"/>
          <w:color w:val="000000" w:themeColor="text1"/>
          <w:highlight w:val="yellow"/>
          <w:lang w:val="en-US"/>
        </w:rPr>
        <w:t xml:space="preserve">). These included total distance traveled, average speed, time </w:t>
      </w:r>
      <w:r w:rsidR="00546DC2" w:rsidRPr="004306AD">
        <w:rPr>
          <w:rFonts w:ascii="Calibri" w:hAnsi="Calibri" w:cs="Calibri"/>
          <w:color w:val="000000" w:themeColor="text1"/>
          <w:highlight w:val="yellow"/>
          <w:lang w:val="en-US"/>
        </w:rPr>
        <w:t xml:space="preserve">spent moving, percentage of time spent moving, number and duration of walking bouts, and cumulative distance covered in the </w:t>
      </w:r>
      <w:r w:rsidRPr="004306AD">
        <w:rPr>
          <w:rFonts w:ascii="Calibri" w:hAnsi="Calibri" w:cs="Calibri"/>
          <w:color w:val="000000" w:themeColor="text1"/>
          <w:highlight w:val="yellow"/>
          <w:lang w:val="en-US"/>
        </w:rPr>
        <w:t>center, periphery, and corner zones.</w:t>
      </w:r>
    </w:p>
    <w:p w14:paraId="33D79397"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6BC1EB47" w14:textId="1AB7C816" w:rsidR="00172F4C"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highlight w:val="yellow"/>
          <w:lang w:val="en-US"/>
        </w:rPr>
        <w:t>4.5.</w:t>
      </w:r>
      <w:r w:rsidR="00AC0E23" w:rsidRPr="004306AD">
        <w:rPr>
          <w:rStyle w:val="nfasis"/>
          <w:rFonts w:ascii="Calibri" w:hAnsi="Calibri" w:cs="Calibri"/>
          <w:i w:val="0"/>
          <w:iCs w:val="0"/>
          <w:color w:val="000000" w:themeColor="text1"/>
          <w:highlight w:val="yellow"/>
          <w:lang w:val="en-US"/>
        </w:rPr>
        <w:t>1</w:t>
      </w:r>
      <w:r w:rsidR="000C017A" w:rsidRPr="004306AD">
        <w:rPr>
          <w:rStyle w:val="nfasis"/>
          <w:rFonts w:ascii="Calibri" w:hAnsi="Calibri" w:cs="Calibri"/>
          <w:i w:val="0"/>
          <w:iCs w:val="0"/>
          <w:color w:val="000000" w:themeColor="text1"/>
          <w:highlight w:val="yellow"/>
          <w:lang w:val="en-US"/>
        </w:rPr>
        <w:t>9</w:t>
      </w:r>
      <w:r w:rsidRPr="004306AD">
        <w:rPr>
          <w:rStyle w:val="nfasis"/>
          <w:rFonts w:ascii="Calibri" w:hAnsi="Calibri" w:cs="Calibri"/>
          <w:i w:val="0"/>
          <w:iCs w:val="0"/>
          <w:color w:val="000000" w:themeColor="text1"/>
          <w:highlight w:val="yellow"/>
          <w:lang w:val="en-US"/>
        </w:rPr>
        <w:t>.</w:t>
      </w:r>
      <w:r w:rsidRPr="004306AD">
        <w:rPr>
          <w:rFonts w:ascii="Calibri" w:hAnsi="Calibri" w:cs="Calibri"/>
          <w:color w:val="000000" w:themeColor="text1"/>
          <w:highlight w:val="yellow"/>
          <w:lang w:val="en-US"/>
        </w:rPr>
        <w:t xml:space="preserve"> Compile all outputs into a structured master file for downstream statistical analysis.</w:t>
      </w:r>
    </w:p>
    <w:p w14:paraId="3238F018" w14:textId="5CDFA4F8"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highlight w:val="yellow"/>
          <w:lang w:val="en-US"/>
        </w:rPr>
        <w:br/>
      </w:r>
      <w:r w:rsidR="00AC1E05" w:rsidRPr="004306AD">
        <w:rPr>
          <w:rFonts w:ascii="Calibri" w:hAnsi="Calibri" w:cs="Calibri"/>
          <w:iCs/>
          <w:color w:val="000000" w:themeColor="text1"/>
          <w:highlight w:val="yellow"/>
          <w:lang w:val="en-US"/>
        </w:rPr>
        <w:t>4</w:t>
      </w:r>
      <w:r w:rsidRPr="004306AD">
        <w:rPr>
          <w:rFonts w:ascii="Calibri" w:hAnsi="Calibri" w:cs="Calibri"/>
          <w:iCs/>
          <w:color w:val="000000" w:themeColor="text1"/>
          <w:highlight w:val="yellow"/>
          <w:lang w:val="en-US"/>
        </w:rPr>
        <w:t>.5.</w:t>
      </w:r>
      <w:r w:rsidR="000C017A" w:rsidRPr="004306AD">
        <w:rPr>
          <w:rFonts w:ascii="Calibri" w:hAnsi="Calibri" w:cs="Calibri"/>
          <w:iCs/>
          <w:color w:val="000000" w:themeColor="text1"/>
          <w:highlight w:val="yellow"/>
          <w:lang w:val="en-US"/>
        </w:rPr>
        <w:t>20</w:t>
      </w:r>
      <w:r w:rsidRPr="004306AD">
        <w:rPr>
          <w:rFonts w:ascii="Calibri" w:hAnsi="Calibri" w:cs="Calibri"/>
          <w:iCs/>
          <w:color w:val="000000" w:themeColor="text1"/>
          <w:highlight w:val="yellow"/>
          <w:lang w:val="en-US"/>
        </w:rPr>
        <w:t>.</w:t>
      </w:r>
      <w:r w:rsidRPr="004306AD">
        <w:rPr>
          <w:rFonts w:ascii="Calibri" w:hAnsi="Calibri" w:cs="Calibri"/>
          <w:color w:val="000000" w:themeColor="text1"/>
          <w:highlight w:val="yellow"/>
          <w:lang w:val="en-US"/>
        </w:rPr>
        <w:t xml:space="preserve"> </w:t>
      </w:r>
      <w:r w:rsidR="00FA5245" w:rsidRPr="004306AD">
        <w:rPr>
          <w:rFonts w:ascii="Calibri" w:hAnsi="Calibri" w:cs="Calibri"/>
          <w:color w:val="000000" w:themeColor="text1"/>
          <w:highlight w:val="yellow"/>
          <w:lang w:val="en-US"/>
        </w:rPr>
        <w:t xml:space="preserve">Generate visual representations (e.g., trajectories, heatmaps, time-based displacement, gait patterns, and inter-limb coordination plots) using the computational environments listed in the </w:t>
      </w:r>
      <w:r w:rsidR="00FA5245" w:rsidRPr="004306AD">
        <w:rPr>
          <w:rFonts w:ascii="Calibri" w:hAnsi="Calibri" w:cs="Calibri"/>
          <w:b/>
          <w:bCs/>
          <w:color w:val="000000" w:themeColor="text1"/>
          <w:highlight w:val="yellow"/>
          <w:lang w:val="en-US"/>
        </w:rPr>
        <w:t>Table of Materials</w:t>
      </w:r>
      <w:r w:rsidR="00FA5245" w:rsidRPr="004306AD">
        <w:rPr>
          <w:rFonts w:ascii="Calibri" w:hAnsi="Calibri" w:cs="Calibri"/>
          <w:color w:val="000000" w:themeColor="text1"/>
          <w:highlight w:val="yellow"/>
          <w:lang w:val="en-US"/>
        </w:rPr>
        <w:t xml:space="preserve"> and the plotting scripts described above</w:t>
      </w:r>
      <w:r w:rsidRPr="004306AD">
        <w:rPr>
          <w:rFonts w:ascii="Calibri" w:hAnsi="Calibri" w:cs="Calibri"/>
          <w:color w:val="000000" w:themeColor="text1"/>
          <w:highlight w:val="yellow"/>
          <w:lang w:val="en-US"/>
        </w:rPr>
        <w:t>.</w:t>
      </w:r>
    </w:p>
    <w:p w14:paraId="6A011FD4"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4D5FA900" w14:textId="2ADD69CB"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i w:val="0"/>
          <w:iCs w:val="0"/>
          <w:color w:val="000000" w:themeColor="text1"/>
          <w:lang w:val="en-US"/>
        </w:rPr>
        <w:t>4.5.</w:t>
      </w:r>
      <w:r w:rsidR="00AC0E23" w:rsidRPr="004306AD">
        <w:rPr>
          <w:rStyle w:val="nfasis"/>
          <w:rFonts w:ascii="Calibri" w:hAnsi="Calibri" w:cs="Calibri"/>
          <w:i w:val="0"/>
          <w:iCs w:val="0"/>
          <w:color w:val="000000" w:themeColor="text1"/>
          <w:lang w:val="en-US"/>
        </w:rPr>
        <w:t>2</w:t>
      </w:r>
      <w:r w:rsidR="000C017A" w:rsidRPr="004306AD">
        <w:rPr>
          <w:rStyle w:val="nfasis"/>
          <w:rFonts w:ascii="Calibri" w:hAnsi="Calibri" w:cs="Calibri"/>
          <w:i w:val="0"/>
          <w:iCs w:val="0"/>
          <w:color w:val="000000" w:themeColor="text1"/>
          <w:lang w:val="en-US"/>
        </w:rPr>
        <w:t>1</w:t>
      </w:r>
      <w:r w:rsidRPr="004306AD">
        <w:rPr>
          <w:rStyle w:val="nfasis"/>
          <w:rFonts w:ascii="Calibri" w:hAnsi="Calibri" w:cs="Calibri"/>
          <w:b/>
          <w:bCs/>
          <w:i w:val="0"/>
          <w:iCs w:val="0"/>
          <w:color w:val="000000" w:themeColor="text1"/>
          <w:lang w:val="en-US"/>
        </w:rPr>
        <w:t>.</w:t>
      </w:r>
      <w:r w:rsidRPr="004306AD">
        <w:rPr>
          <w:rStyle w:val="nfasis"/>
          <w:rFonts w:ascii="Calibri" w:hAnsi="Calibri" w:cs="Calibri"/>
          <w:b/>
          <w:bCs/>
          <w:color w:val="000000" w:themeColor="text1"/>
          <w:lang w:val="en-US"/>
        </w:rPr>
        <w:t xml:space="preserve"> </w:t>
      </w:r>
      <w:r w:rsidRPr="004306AD">
        <w:rPr>
          <w:rFonts w:ascii="Calibri" w:hAnsi="Calibri" w:cs="Calibri"/>
          <w:color w:val="000000" w:themeColor="text1"/>
          <w:lang w:val="en-US"/>
        </w:rPr>
        <w:t xml:space="preserve">Representative synchronized visualizations of point confidence, gait bout detection, exploratory zone classification, and </w:t>
      </w:r>
      <w:r w:rsidR="00546DC2" w:rsidRPr="004306AD">
        <w:rPr>
          <w:rFonts w:ascii="Calibri" w:hAnsi="Calibri" w:cs="Calibri"/>
          <w:color w:val="000000" w:themeColor="text1"/>
          <w:lang w:val="en-US"/>
        </w:rPr>
        <w:t>inter-limb</w:t>
      </w:r>
      <w:r w:rsidRPr="004306AD">
        <w:rPr>
          <w:rFonts w:ascii="Calibri" w:hAnsi="Calibri" w:cs="Calibri"/>
          <w:color w:val="000000" w:themeColor="text1"/>
          <w:lang w:val="en-US"/>
        </w:rPr>
        <w:t xml:space="preserve"> coordination are provided in the </w:t>
      </w:r>
      <w:r w:rsidR="002824D7" w:rsidRPr="004306AD">
        <w:rPr>
          <w:rFonts w:ascii="Calibri" w:hAnsi="Calibri" w:cs="Calibri"/>
          <w:b/>
          <w:bCs/>
          <w:color w:val="000000" w:themeColor="text1"/>
          <w:lang w:val="en-US"/>
        </w:rPr>
        <w:t>S</w:t>
      </w:r>
      <w:r w:rsidRPr="004306AD">
        <w:rPr>
          <w:rFonts w:ascii="Calibri" w:hAnsi="Calibri" w:cs="Calibri"/>
          <w:b/>
          <w:bCs/>
          <w:color w:val="000000" w:themeColor="text1"/>
          <w:lang w:val="en-US"/>
        </w:rPr>
        <w:t xml:space="preserve">upplementary </w:t>
      </w:r>
      <w:r w:rsidR="002824D7" w:rsidRPr="004306AD">
        <w:rPr>
          <w:rFonts w:ascii="Calibri" w:hAnsi="Calibri" w:cs="Calibri"/>
          <w:b/>
          <w:bCs/>
          <w:color w:val="000000" w:themeColor="text1"/>
          <w:lang w:val="en-US"/>
        </w:rPr>
        <w:t>V</w:t>
      </w:r>
      <w:r w:rsidRPr="004306AD">
        <w:rPr>
          <w:rFonts w:ascii="Calibri" w:hAnsi="Calibri" w:cs="Calibri"/>
          <w:b/>
          <w:bCs/>
          <w:color w:val="000000" w:themeColor="text1"/>
          <w:lang w:val="en-US"/>
        </w:rPr>
        <w:t>ideo</w:t>
      </w:r>
      <w:r w:rsidR="002824D7" w:rsidRPr="004306AD">
        <w:rPr>
          <w:rFonts w:ascii="Calibri" w:hAnsi="Calibri" w:cs="Calibri"/>
          <w:b/>
          <w:bCs/>
          <w:color w:val="000000" w:themeColor="text1"/>
          <w:lang w:val="en-US"/>
        </w:rPr>
        <w:t xml:space="preserve"> 1 </w:t>
      </w:r>
      <w:r w:rsidR="002824D7" w:rsidRPr="004306AD">
        <w:rPr>
          <w:rFonts w:ascii="Calibri" w:hAnsi="Calibri" w:cs="Calibri"/>
          <w:color w:val="000000" w:themeColor="text1"/>
          <w:lang w:val="en-US"/>
        </w:rPr>
        <w:t xml:space="preserve">and </w:t>
      </w:r>
      <w:r w:rsidR="002824D7" w:rsidRPr="004306AD">
        <w:rPr>
          <w:rFonts w:ascii="Calibri" w:hAnsi="Calibri" w:cs="Calibri"/>
          <w:b/>
          <w:bCs/>
          <w:color w:val="000000" w:themeColor="text1"/>
          <w:lang w:val="en-US"/>
        </w:rPr>
        <w:t>Supplementary Video 2</w:t>
      </w:r>
      <w:r w:rsidRPr="004306AD">
        <w:rPr>
          <w:rFonts w:ascii="Calibri" w:hAnsi="Calibri" w:cs="Calibri"/>
          <w:color w:val="000000" w:themeColor="text1"/>
          <w:lang w:val="en-US"/>
        </w:rPr>
        <w:t xml:space="preserve"> to facilitate interpretation of the analytical workflow.</w:t>
      </w:r>
    </w:p>
    <w:p w14:paraId="7039C81C"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572D7EAF" w14:textId="62420D6F" w:rsidR="000813C8" w:rsidRPr="004306AD" w:rsidRDefault="00000000" w:rsidP="004306AD">
      <w:pPr>
        <w:pBdr>
          <w:top w:val="nil"/>
          <w:left w:val="nil"/>
          <w:bottom w:val="nil"/>
          <w:right w:val="nil"/>
          <w:between w:val="nil"/>
        </w:pBdr>
        <w:rPr>
          <w:rStyle w:val="nfasis"/>
          <w:i w:val="0"/>
          <w:iCs w:val="0"/>
          <w:color w:val="000000" w:themeColor="text1"/>
        </w:rPr>
      </w:pPr>
      <w:r w:rsidRPr="004306AD">
        <w:rPr>
          <w:rStyle w:val="nfasis"/>
          <w:i w:val="0"/>
          <w:iCs w:val="0"/>
          <w:color w:val="000000" w:themeColor="text1"/>
        </w:rPr>
        <w:t>4.6. Quality control and data backup</w:t>
      </w:r>
    </w:p>
    <w:p w14:paraId="1A12BBDD" w14:textId="77777777" w:rsidR="00172F4C" w:rsidRPr="004306AD" w:rsidRDefault="00172F4C" w:rsidP="004306AD">
      <w:pPr>
        <w:pBdr>
          <w:top w:val="nil"/>
          <w:left w:val="nil"/>
          <w:bottom w:val="nil"/>
          <w:right w:val="nil"/>
          <w:between w:val="nil"/>
        </w:pBdr>
        <w:rPr>
          <w:color w:val="000000" w:themeColor="text1"/>
        </w:rPr>
      </w:pPr>
    </w:p>
    <w:p w14:paraId="34F961D2" w14:textId="7CA6FACB" w:rsidR="000813C8"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4.6.1.</w:t>
      </w:r>
      <w:r w:rsidRPr="004306AD">
        <w:rPr>
          <w:color w:val="000000" w:themeColor="text1"/>
        </w:rPr>
        <w:t xml:space="preserve"> Visually inspect a random subset of labeled videos to confirm anatomical consistency across frames and sessions.</w:t>
      </w:r>
    </w:p>
    <w:p w14:paraId="667D9D73" w14:textId="77777777" w:rsidR="00172F4C" w:rsidRPr="004306AD" w:rsidRDefault="00172F4C" w:rsidP="004306AD">
      <w:pPr>
        <w:pBdr>
          <w:top w:val="nil"/>
          <w:left w:val="nil"/>
          <w:bottom w:val="nil"/>
          <w:right w:val="nil"/>
          <w:between w:val="nil"/>
        </w:pBdr>
        <w:rPr>
          <w:color w:val="000000" w:themeColor="text1"/>
        </w:rPr>
      </w:pPr>
    </w:p>
    <w:p w14:paraId="7B46ED76" w14:textId="4BB4905D"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4.6.2.</w:t>
      </w:r>
      <w:r w:rsidRPr="004306AD">
        <w:rPr>
          <w:color w:val="000000" w:themeColor="text1"/>
        </w:rPr>
        <w:t xml:space="preserve"> Compare predicted landmark positions with annotated labels to verify model stability and generalization.</w:t>
      </w:r>
    </w:p>
    <w:p w14:paraId="212C5316" w14:textId="1B40AF5E" w:rsidR="000813C8" w:rsidRPr="004306AD" w:rsidRDefault="00000000" w:rsidP="004306AD">
      <w:pPr>
        <w:pBdr>
          <w:top w:val="nil"/>
          <w:left w:val="nil"/>
          <w:bottom w:val="nil"/>
          <w:right w:val="nil"/>
          <w:between w:val="nil"/>
        </w:pBdr>
        <w:rPr>
          <w:color w:val="000000" w:themeColor="text1"/>
        </w:rPr>
      </w:pPr>
      <w:r w:rsidRPr="004306AD">
        <w:rPr>
          <w:color w:val="000000" w:themeColor="text1"/>
        </w:rPr>
        <w:br/>
      </w:r>
      <w:r w:rsidR="00AC1E05" w:rsidRPr="004306AD">
        <w:rPr>
          <w:rStyle w:val="nfasis"/>
          <w:i w:val="0"/>
          <w:iCs w:val="0"/>
          <w:color w:val="000000" w:themeColor="text1"/>
        </w:rPr>
        <w:t>4</w:t>
      </w:r>
      <w:r w:rsidRPr="004306AD">
        <w:rPr>
          <w:rStyle w:val="nfasis"/>
          <w:i w:val="0"/>
          <w:iCs w:val="0"/>
          <w:color w:val="000000" w:themeColor="text1"/>
        </w:rPr>
        <w:t>.6.3.</w:t>
      </w:r>
      <w:r w:rsidRPr="004306AD">
        <w:rPr>
          <w:color w:val="000000" w:themeColor="text1"/>
        </w:rPr>
        <w:t xml:space="preserve"> Save a complete copy of the project, including </w:t>
      </w:r>
      <w:r w:rsidRPr="004306AD">
        <w:rPr>
          <w:rStyle w:val="nfasis"/>
          <w:color w:val="000000" w:themeColor="text1"/>
        </w:rPr>
        <w:t>config.yaml</w:t>
      </w:r>
      <w:r w:rsidRPr="004306AD">
        <w:rPr>
          <w:color w:val="000000" w:themeColor="text1"/>
        </w:rPr>
        <w:t>, original labels, trained network weights, and output files.</w:t>
      </w:r>
    </w:p>
    <w:p w14:paraId="2D96508D" w14:textId="77777777" w:rsidR="00172F4C" w:rsidRPr="004306AD" w:rsidRDefault="00172F4C" w:rsidP="004306AD">
      <w:pPr>
        <w:pBdr>
          <w:top w:val="nil"/>
          <w:left w:val="nil"/>
          <w:bottom w:val="nil"/>
          <w:right w:val="nil"/>
          <w:between w:val="nil"/>
        </w:pBdr>
        <w:rPr>
          <w:color w:val="000000" w:themeColor="text1"/>
        </w:rPr>
      </w:pPr>
    </w:p>
    <w:p w14:paraId="72CD65D1" w14:textId="2C1026D1"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4.6.4.</w:t>
      </w:r>
      <w:r w:rsidRPr="004306AD">
        <w:rPr>
          <w:color w:val="000000" w:themeColor="text1"/>
        </w:rPr>
        <w:t xml:space="preserve"> </w:t>
      </w:r>
      <w:r w:rsidR="00FA5245" w:rsidRPr="004306AD">
        <w:rPr>
          <w:color w:val="000000" w:themeColor="text1"/>
        </w:rPr>
        <w:t>Document the software versions used in the workflow, including DeepLabCut, Python, PyTorch, CUDA, and the statistical computing environment, together with GPU specifications and the analysis date.</w:t>
      </w:r>
    </w:p>
    <w:p w14:paraId="4A43BA13" w14:textId="77777777" w:rsidR="00FA5245" w:rsidRPr="004306AD" w:rsidRDefault="00FA5245" w:rsidP="004306AD">
      <w:pPr>
        <w:pBdr>
          <w:top w:val="nil"/>
          <w:left w:val="nil"/>
          <w:bottom w:val="nil"/>
          <w:right w:val="nil"/>
          <w:between w:val="nil"/>
        </w:pBdr>
        <w:rPr>
          <w:color w:val="000000" w:themeColor="text1"/>
        </w:rPr>
      </w:pPr>
    </w:p>
    <w:p w14:paraId="6EEB093F" w14:textId="1EEF4340"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4.6.5</w:t>
      </w:r>
      <w:r w:rsidRPr="004306AD">
        <w:rPr>
          <w:rStyle w:val="nfasis"/>
          <w:color w:val="000000" w:themeColor="text1"/>
        </w:rPr>
        <w:t>.</w:t>
      </w:r>
      <w:r w:rsidRPr="004306AD">
        <w:rPr>
          <w:color w:val="000000" w:themeColor="text1"/>
        </w:rPr>
        <w:t xml:space="preserve"> Generate a summary report of average errors and processing times from </w:t>
      </w:r>
      <w:r w:rsidRPr="004306AD">
        <w:rPr>
          <w:rStyle w:val="nfasis"/>
          <w:color w:val="000000" w:themeColor="text1"/>
        </w:rPr>
        <w:t>evaluation-results.csv</w:t>
      </w:r>
      <w:r w:rsidRPr="004306AD">
        <w:rPr>
          <w:color w:val="000000" w:themeColor="text1"/>
        </w:rPr>
        <w:t>.</w:t>
      </w:r>
    </w:p>
    <w:p w14:paraId="001C1D63" w14:textId="4024B685" w:rsidR="000813C8" w:rsidRPr="004306AD" w:rsidRDefault="00000000" w:rsidP="004306AD">
      <w:pPr>
        <w:pBdr>
          <w:top w:val="nil"/>
          <w:left w:val="nil"/>
          <w:bottom w:val="nil"/>
          <w:right w:val="nil"/>
          <w:between w:val="nil"/>
        </w:pBdr>
        <w:rPr>
          <w:color w:val="000000" w:themeColor="text1"/>
        </w:rPr>
      </w:pPr>
      <w:r w:rsidRPr="004306AD">
        <w:rPr>
          <w:color w:val="000000" w:themeColor="text1"/>
        </w:rPr>
        <w:br/>
      </w:r>
      <w:r w:rsidR="00AC1E05" w:rsidRPr="004306AD">
        <w:rPr>
          <w:rStyle w:val="nfasis"/>
          <w:i w:val="0"/>
          <w:iCs w:val="0"/>
          <w:color w:val="000000" w:themeColor="text1"/>
        </w:rPr>
        <w:t>4</w:t>
      </w:r>
      <w:r w:rsidRPr="004306AD">
        <w:rPr>
          <w:rStyle w:val="nfasis"/>
          <w:i w:val="0"/>
          <w:iCs w:val="0"/>
          <w:color w:val="000000" w:themeColor="text1"/>
        </w:rPr>
        <w:t>.6.6</w:t>
      </w:r>
      <w:r w:rsidRPr="004306AD">
        <w:rPr>
          <w:rStyle w:val="nfasis"/>
          <w:color w:val="000000" w:themeColor="text1"/>
        </w:rPr>
        <w:t>.</w:t>
      </w:r>
      <w:r w:rsidRPr="004306AD">
        <w:rPr>
          <w:color w:val="000000" w:themeColor="text1"/>
        </w:rPr>
        <w:t xml:space="preserve"> Back up the entire project to a local archive and to an institutional server or secure cloud storage. </w:t>
      </w:r>
    </w:p>
    <w:p w14:paraId="7A681A8F" w14:textId="77777777" w:rsidR="00172F4C" w:rsidRPr="004306AD" w:rsidRDefault="00172F4C" w:rsidP="004306AD">
      <w:pPr>
        <w:pBdr>
          <w:top w:val="nil"/>
          <w:left w:val="nil"/>
          <w:bottom w:val="nil"/>
          <w:right w:val="nil"/>
          <w:between w:val="nil"/>
        </w:pBdr>
        <w:rPr>
          <w:color w:val="000000" w:themeColor="text1"/>
        </w:rPr>
      </w:pPr>
    </w:p>
    <w:p w14:paraId="3DADCD8F" w14:textId="28D0C90B" w:rsidR="000813C8" w:rsidRPr="004306AD" w:rsidRDefault="00000000" w:rsidP="004306AD">
      <w:pPr>
        <w:pBdr>
          <w:top w:val="nil"/>
          <w:left w:val="nil"/>
          <w:bottom w:val="nil"/>
          <w:right w:val="nil"/>
          <w:between w:val="nil"/>
        </w:pBdr>
        <w:rPr>
          <w:rStyle w:val="nfasis"/>
          <w:color w:val="000000" w:themeColor="text1"/>
        </w:rPr>
      </w:pPr>
      <w:r w:rsidRPr="004306AD">
        <w:rPr>
          <w:rStyle w:val="nfasis"/>
          <w:i w:val="0"/>
          <w:iCs w:val="0"/>
          <w:color w:val="000000" w:themeColor="text1"/>
        </w:rPr>
        <w:t>4.7.</w:t>
      </w:r>
      <w:r w:rsidRPr="004306AD">
        <w:rPr>
          <w:rStyle w:val="nfasis"/>
          <w:color w:val="000000" w:themeColor="text1"/>
        </w:rPr>
        <w:t xml:space="preserve"> Computational environment and reproducibility resources</w:t>
      </w:r>
    </w:p>
    <w:p w14:paraId="264E4BCC" w14:textId="77777777" w:rsidR="00172F4C" w:rsidRPr="004306AD" w:rsidRDefault="00172F4C" w:rsidP="004306AD">
      <w:pPr>
        <w:pBdr>
          <w:top w:val="nil"/>
          <w:left w:val="nil"/>
          <w:bottom w:val="nil"/>
          <w:right w:val="nil"/>
          <w:between w:val="nil"/>
        </w:pBdr>
        <w:rPr>
          <w:rStyle w:val="nfasis"/>
          <w:color w:val="000000" w:themeColor="text1"/>
        </w:rPr>
      </w:pPr>
    </w:p>
    <w:p w14:paraId="6E888A42" w14:textId="6BCE765E" w:rsidR="00AC0E23"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4.7.1</w:t>
      </w:r>
      <w:r w:rsidR="00480560" w:rsidRPr="004306AD">
        <w:rPr>
          <w:color w:val="000000" w:themeColor="text1"/>
        </w:rPr>
        <w:t>.</w:t>
      </w:r>
      <w:r w:rsidRPr="004306AD">
        <w:rPr>
          <w:color w:val="000000" w:themeColor="text1"/>
        </w:rPr>
        <w:t xml:space="preserve"> Capture original video recordings in .MOV format at a resolution of 1080 × 1920 pixels and approximately 60 FPS.</w:t>
      </w:r>
    </w:p>
    <w:p w14:paraId="4B7208F6" w14:textId="77777777" w:rsidR="00AC0E23" w:rsidRPr="004306AD" w:rsidRDefault="00000000" w:rsidP="004306AD">
      <w:pPr>
        <w:pBdr>
          <w:top w:val="nil"/>
          <w:left w:val="nil"/>
          <w:bottom w:val="nil"/>
          <w:right w:val="nil"/>
          <w:between w:val="nil"/>
        </w:pBdr>
        <w:rPr>
          <w:color w:val="000000" w:themeColor="text1"/>
        </w:rPr>
      </w:pPr>
      <w:r w:rsidRPr="004306AD">
        <w:rPr>
          <w:color w:val="000000" w:themeColor="text1"/>
        </w:rPr>
        <w:br/>
      </w:r>
      <w:r w:rsidRPr="004306AD">
        <w:rPr>
          <w:rStyle w:val="Textoennegrita"/>
          <w:b w:val="0"/>
          <w:bCs w:val="0"/>
          <w:color w:val="000000" w:themeColor="text1"/>
        </w:rPr>
        <w:t>4.7.2.</w:t>
      </w:r>
      <w:r w:rsidRPr="004306AD">
        <w:rPr>
          <w:color w:val="000000" w:themeColor="text1"/>
        </w:rPr>
        <w:t xml:space="preserve"> Preprocess and transcode the videos to .avi format.</w:t>
      </w:r>
    </w:p>
    <w:p w14:paraId="4A95DCB2" w14:textId="25EB358C" w:rsidR="00397080" w:rsidRPr="004306AD" w:rsidRDefault="00000000" w:rsidP="004306AD">
      <w:pPr>
        <w:pBdr>
          <w:top w:val="nil"/>
          <w:left w:val="nil"/>
          <w:bottom w:val="nil"/>
          <w:right w:val="nil"/>
          <w:between w:val="nil"/>
        </w:pBdr>
        <w:rPr>
          <w:rStyle w:val="nfasis"/>
          <w:color w:val="000000" w:themeColor="text1"/>
        </w:rPr>
      </w:pPr>
      <w:r w:rsidRPr="004306AD">
        <w:rPr>
          <w:color w:val="000000" w:themeColor="text1"/>
        </w:rPr>
        <w:br/>
      </w:r>
      <w:r w:rsidRPr="004306AD">
        <w:rPr>
          <w:rStyle w:val="Textoennegrita"/>
          <w:b w:val="0"/>
          <w:bCs w:val="0"/>
          <w:color w:val="000000" w:themeColor="text1"/>
        </w:rPr>
        <w:t>4.7.3</w:t>
      </w:r>
      <w:r w:rsidRPr="004306AD">
        <w:rPr>
          <w:rStyle w:val="Textoennegrita"/>
          <w:color w:val="000000" w:themeColor="text1"/>
        </w:rPr>
        <w:t>.</w:t>
      </w:r>
      <w:r w:rsidRPr="004306AD">
        <w:rPr>
          <w:color w:val="000000" w:themeColor="text1"/>
        </w:rPr>
        <w:t xml:space="preserve"> During this conversion step, crop the region of interest, resize it to a square resolution of 720 × 720 pixels, and standardize the frame rate to a constant 60 FPS to ensure accurate temporal quantification during subsequent kinematic analysis</w:t>
      </w:r>
      <w:r w:rsidR="000C3CB6" w:rsidRPr="004306AD">
        <w:rPr>
          <w:rStyle w:val="nfasis"/>
          <w:color w:val="000000" w:themeColor="text1"/>
        </w:rPr>
        <w:t>.</w:t>
      </w:r>
    </w:p>
    <w:p w14:paraId="683FDA36" w14:textId="77777777" w:rsidR="00172F4C" w:rsidRPr="004306AD" w:rsidRDefault="00172F4C" w:rsidP="004306AD">
      <w:pPr>
        <w:pBdr>
          <w:top w:val="nil"/>
          <w:left w:val="nil"/>
          <w:bottom w:val="nil"/>
          <w:right w:val="nil"/>
          <w:between w:val="nil"/>
        </w:pBdr>
        <w:rPr>
          <w:color w:val="000000" w:themeColor="text1"/>
        </w:rPr>
      </w:pPr>
    </w:p>
    <w:p w14:paraId="1D20DD8C" w14:textId="39504848"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4.7.</w:t>
      </w:r>
      <w:r w:rsidR="006E541C" w:rsidRPr="004306AD">
        <w:rPr>
          <w:rStyle w:val="nfasis"/>
          <w:i w:val="0"/>
          <w:iCs w:val="0"/>
          <w:color w:val="000000" w:themeColor="text1"/>
        </w:rPr>
        <w:t>4</w:t>
      </w:r>
      <w:r w:rsidRPr="004306AD">
        <w:rPr>
          <w:rStyle w:val="nfasis"/>
          <w:i w:val="0"/>
          <w:iCs w:val="0"/>
          <w:color w:val="000000" w:themeColor="text1"/>
        </w:rPr>
        <w:t>.</w:t>
      </w:r>
      <w:r w:rsidRPr="004306AD">
        <w:rPr>
          <w:color w:val="000000" w:themeColor="text1"/>
        </w:rPr>
        <w:t xml:space="preserve"> </w:t>
      </w:r>
      <w:r w:rsidR="00887EB5" w:rsidRPr="004306AD">
        <w:rPr>
          <w:color w:val="000000" w:themeColor="text1"/>
        </w:rPr>
        <w:t>Implement the markerless tracking workflow using DeepLabCut version 3.0.0rc13 in a Python environment configured with Python 3.12.12, PyTorch 2.5.1, and CUDA 11.8.</w:t>
      </w:r>
    </w:p>
    <w:p w14:paraId="762DA88E" w14:textId="77777777" w:rsidR="00887EB5" w:rsidRPr="004306AD" w:rsidRDefault="00887EB5" w:rsidP="004306AD">
      <w:pPr>
        <w:pBdr>
          <w:top w:val="nil"/>
          <w:left w:val="nil"/>
          <w:bottom w:val="nil"/>
          <w:right w:val="nil"/>
          <w:between w:val="nil"/>
        </w:pBdr>
        <w:rPr>
          <w:color w:val="000000" w:themeColor="text1"/>
        </w:rPr>
      </w:pPr>
    </w:p>
    <w:p w14:paraId="7950FB46" w14:textId="459BD2C8" w:rsidR="00370140" w:rsidRPr="004306AD" w:rsidRDefault="00000000" w:rsidP="004306AD">
      <w:pPr>
        <w:pBdr>
          <w:top w:val="nil"/>
          <w:left w:val="nil"/>
          <w:bottom w:val="nil"/>
          <w:right w:val="nil"/>
          <w:between w:val="nil"/>
        </w:pBdr>
        <w:rPr>
          <w:color w:val="000000" w:themeColor="text1"/>
        </w:rPr>
      </w:pPr>
      <w:r w:rsidRPr="004306AD">
        <w:rPr>
          <w:color w:val="000000" w:themeColor="text1"/>
        </w:rPr>
        <w:t>4.7.</w:t>
      </w:r>
      <w:r w:rsidR="006E541C" w:rsidRPr="004306AD">
        <w:rPr>
          <w:color w:val="000000" w:themeColor="text1"/>
        </w:rPr>
        <w:t>5</w:t>
      </w:r>
      <w:r w:rsidRPr="004306AD">
        <w:rPr>
          <w:color w:val="000000" w:themeColor="text1"/>
        </w:rPr>
        <w:t xml:space="preserve">. </w:t>
      </w:r>
      <w:r w:rsidR="00887EB5" w:rsidRPr="004306AD">
        <w:rPr>
          <w:color w:val="000000" w:themeColor="text1"/>
        </w:rPr>
        <w:t>Train the pose estimation model for 200 epochs and obtain a final mean training error (RMSE) of 3.27 pixels and a mean test error of 3.59 pixels</w:t>
      </w:r>
      <w:r w:rsidRPr="004306AD">
        <w:rPr>
          <w:color w:val="000000" w:themeColor="text1"/>
        </w:rPr>
        <w:t>.</w:t>
      </w:r>
    </w:p>
    <w:p w14:paraId="75243435" w14:textId="77777777" w:rsidR="00172F4C" w:rsidRPr="004306AD" w:rsidRDefault="00172F4C" w:rsidP="004306AD">
      <w:pPr>
        <w:pBdr>
          <w:top w:val="nil"/>
          <w:left w:val="nil"/>
          <w:bottom w:val="nil"/>
          <w:right w:val="nil"/>
          <w:between w:val="nil"/>
        </w:pBdr>
        <w:rPr>
          <w:color w:val="000000" w:themeColor="text1"/>
        </w:rPr>
      </w:pPr>
    </w:p>
    <w:p w14:paraId="04A62BAE" w14:textId="2B734D37"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4.7.</w:t>
      </w:r>
      <w:r w:rsidR="006E541C" w:rsidRPr="004306AD">
        <w:rPr>
          <w:rStyle w:val="nfasis"/>
          <w:i w:val="0"/>
          <w:iCs w:val="0"/>
          <w:color w:val="000000" w:themeColor="text1"/>
        </w:rPr>
        <w:t>6</w:t>
      </w:r>
      <w:r w:rsidRPr="004306AD">
        <w:rPr>
          <w:rStyle w:val="nfasis"/>
          <w:i w:val="0"/>
          <w:iCs w:val="0"/>
          <w:color w:val="000000" w:themeColor="text1"/>
        </w:rPr>
        <w:t>.</w:t>
      </w:r>
      <w:r w:rsidRPr="004306AD">
        <w:rPr>
          <w:color w:val="000000" w:themeColor="text1"/>
        </w:rPr>
        <w:t xml:space="preserve"> </w:t>
      </w:r>
      <w:r w:rsidR="00005301" w:rsidRPr="004306AD">
        <w:rPr>
          <w:color w:val="000000" w:themeColor="text1"/>
        </w:rPr>
        <w:t xml:space="preserve">Perform post-tracking analysis using the statistical computing environment and the custom scripts provided in </w:t>
      </w:r>
      <w:r w:rsidR="00005301" w:rsidRPr="004306AD">
        <w:rPr>
          <w:rStyle w:val="Textoennegrita"/>
          <w:color w:val="000000" w:themeColor="text1"/>
        </w:rPr>
        <w:t>Supplementary Material 1</w:t>
      </w:r>
      <w:r w:rsidR="00005301" w:rsidRPr="004306AD">
        <w:rPr>
          <w:color w:val="000000" w:themeColor="text1"/>
        </w:rPr>
        <w:t xml:space="preserve"> for gait and open-field quantification.</w:t>
      </w:r>
    </w:p>
    <w:p w14:paraId="718A245E" w14:textId="77777777" w:rsidR="00005301" w:rsidRPr="004306AD" w:rsidRDefault="00005301" w:rsidP="004306AD">
      <w:pPr>
        <w:pBdr>
          <w:top w:val="nil"/>
          <w:left w:val="nil"/>
          <w:bottom w:val="nil"/>
          <w:right w:val="nil"/>
          <w:between w:val="nil"/>
        </w:pBdr>
        <w:rPr>
          <w:color w:val="000000" w:themeColor="text1"/>
        </w:rPr>
      </w:pPr>
    </w:p>
    <w:p w14:paraId="73B80BFC" w14:textId="210BF45C" w:rsidR="00887EB5"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w:t>
      </w:r>
      <w:r w:rsidR="00EE3FD1" w:rsidRPr="004306AD">
        <w:rPr>
          <w:rStyle w:val="nfasis"/>
          <w:i w:val="0"/>
          <w:iCs w:val="0"/>
          <w:color w:val="000000" w:themeColor="text1"/>
        </w:rPr>
        <w:t>7</w:t>
      </w:r>
      <w:r w:rsidRPr="004306AD">
        <w:rPr>
          <w:rStyle w:val="nfasis"/>
          <w:i w:val="0"/>
          <w:iCs w:val="0"/>
          <w:color w:val="000000" w:themeColor="text1"/>
        </w:rPr>
        <w:t>.</w:t>
      </w:r>
      <w:r w:rsidR="006E541C" w:rsidRPr="004306AD">
        <w:rPr>
          <w:rStyle w:val="nfasis"/>
          <w:i w:val="0"/>
          <w:iCs w:val="0"/>
          <w:color w:val="000000" w:themeColor="text1"/>
        </w:rPr>
        <w:t>7</w:t>
      </w:r>
      <w:r w:rsidRPr="004306AD">
        <w:rPr>
          <w:rStyle w:val="nfasis"/>
          <w:color w:val="000000" w:themeColor="text1"/>
        </w:rPr>
        <w:t>.</w:t>
      </w:r>
      <w:r w:rsidRPr="004306AD">
        <w:rPr>
          <w:color w:val="000000" w:themeColor="text1"/>
        </w:rPr>
        <w:t xml:space="preserve"> Use a body center velocity threshold of 10 cm/s to identify walking bouts. Fill gaps of up to 3 frames between locomotor epochs and exclude transient movements shorter than 3 frames to retain continuous gait segments for analysis.</w:t>
      </w:r>
    </w:p>
    <w:p w14:paraId="1996669C" w14:textId="77777777" w:rsidR="00887EB5" w:rsidRPr="004306AD" w:rsidRDefault="00887EB5" w:rsidP="004306AD">
      <w:pPr>
        <w:pBdr>
          <w:top w:val="nil"/>
          <w:left w:val="nil"/>
          <w:bottom w:val="nil"/>
          <w:right w:val="nil"/>
          <w:between w:val="nil"/>
        </w:pBdr>
        <w:rPr>
          <w:color w:val="000000" w:themeColor="text1"/>
        </w:rPr>
      </w:pPr>
    </w:p>
    <w:p w14:paraId="117B362D" w14:textId="251F122D" w:rsidR="00172F4C" w:rsidRPr="004306AD" w:rsidRDefault="00000000" w:rsidP="004306AD">
      <w:pPr>
        <w:pBdr>
          <w:top w:val="nil"/>
          <w:left w:val="nil"/>
          <w:bottom w:val="nil"/>
          <w:right w:val="nil"/>
          <w:between w:val="nil"/>
        </w:pBdr>
        <w:rPr>
          <w:color w:val="000000" w:themeColor="text1"/>
        </w:rPr>
      </w:pPr>
      <w:r w:rsidRPr="004306AD">
        <w:rPr>
          <w:rStyle w:val="nfasis"/>
          <w:i w:val="0"/>
          <w:iCs w:val="0"/>
          <w:color w:val="000000" w:themeColor="text1"/>
        </w:rPr>
        <w:t>4.7.</w:t>
      </w:r>
      <w:r w:rsidR="006E541C" w:rsidRPr="004306AD">
        <w:rPr>
          <w:rStyle w:val="nfasis"/>
          <w:i w:val="0"/>
          <w:iCs w:val="0"/>
          <w:color w:val="000000" w:themeColor="text1"/>
        </w:rPr>
        <w:t>8</w:t>
      </w:r>
      <w:r w:rsidRPr="004306AD">
        <w:rPr>
          <w:rStyle w:val="nfasis"/>
          <w:i w:val="0"/>
          <w:iCs w:val="0"/>
          <w:color w:val="000000" w:themeColor="text1"/>
        </w:rPr>
        <w:t>.</w:t>
      </w:r>
      <w:r w:rsidRPr="004306AD">
        <w:rPr>
          <w:color w:val="000000" w:themeColor="text1"/>
        </w:rPr>
        <w:t xml:space="preserve"> </w:t>
      </w:r>
      <w:r w:rsidR="00005301" w:rsidRPr="004306AD">
        <w:rPr>
          <w:color w:val="000000" w:themeColor="text1"/>
        </w:rPr>
        <w:t xml:space="preserve">Provide the relevant </w:t>
      </w:r>
      <w:r w:rsidR="00005301" w:rsidRPr="004306AD">
        <w:rPr>
          <w:rStyle w:val="CdigoHTML"/>
          <w:rFonts w:ascii="Calibri" w:eastAsia="Calibri" w:hAnsi="Calibri" w:cs="Calibri"/>
          <w:color w:val="000000" w:themeColor="text1"/>
          <w:sz w:val="24"/>
          <w:szCs w:val="24"/>
        </w:rPr>
        <w:t>config.yaml</w:t>
      </w:r>
      <w:r w:rsidR="00005301" w:rsidRPr="004306AD">
        <w:rPr>
          <w:color w:val="000000" w:themeColor="text1"/>
        </w:rPr>
        <w:t xml:space="preserve"> settings, representative analysis scripts, example video and tracking files, and model weights in </w:t>
      </w:r>
      <w:r w:rsidR="00005301" w:rsidRPr="004306AD">
        <w:rPr>
          <w:rStyle w:val="Textoennegrita"/>
          <w:color w:val="000000" w:themeColor="text1"/>
        </w:rPr>
        <w:t>Supplementary Material 1</w:t>
      </w:r>
      <w:r w:rsidR="00005301" w:rsidRPr="004306AD">
        <w:rPr>
          <w:color w:val="000000" w:themeColor="text1"/>
        </w:rPr>
        <w:t>.</w:t>
      </w:r>
    </w:p>
    <w:p w14:paraId="6CA175F9" w14:textId="5CA2FEB6" w:rsidR="00005301" w:rsidRPr="004306AD" w:rsidRDefault="00000000" w:rsidP="004306AD">
      <w:pPr>
        <w:pBdr>
          <w:top w:val="nil"/>
          <w:left w:val="nil"/>
          <w:bottom w:val="nil"/>
          <w:right w:val="nil"/>
          <w:between w:val="nil"/>
        </w:pBdr>
        <w:rPr>
          <w:color w:val="000000" w:themeColor="text1"/>
        </w:rPr>
      </w:pPr>
      <w:r w:rsidRPr="004306AD">
        <w:rPr>
          <w:color w:val="000000" w:themeColor="text1"/>
        </w:rPr>
        <w:br/>
      </w:r>
      <w:r w:rsidRPr="004306AD">
        <w:rPr>
          <w:rStyle w:val="nfasis"/>
          <w:i w:val="0"/>
          <w:iCs w:val="0"/>
          <w:color w:val="000000" w:themeColor="text1"/>
        </w:rPr>
        <w:t>4.7.</w:t>
      </w:r>
      <w:r w:rsidR="006E541C" w:rsidRPr="004306AD">
        <w:rPr>
          <w:rStyle w:val="nfasis"/>
          <w:i w:val="0"/>
          <w:iCs w:val="0"/>
          <w:color w:val="000000" w:themeColor="text1"/>
        </w:rPr>
        <w:t>9</w:t>
      </w:r>
      <w:r w:rsidRPr="004306AD">
        <w:rPr>
          <w:rStyle w:val="nfasis"/>
          <w:i w:val="0"/>
          <w:iCs w:val="0"/>
          <w:color w:val="000000" w:themeColor="text1"/>
        </w:rPr>
        <w:t>.</w:t>
      </w:r>
      <w:r w:rsidRPr="004306AD">
        <w:rPr>
          <w:color w:val="000000" w:themeColor="text1"/>
        </w:rPr>
        <w:t xml:space="preserve"> Provide additional implementation details, model evaluation metrics, hardware specifications, and case-specific analysis parameters in </w:t>
      </w:r>
      <w:r w:rsidRPr="004306AD">
        <w:rPr>
          <w:rStyle w:val="Textoennegrita"/>
          <w:color w:val="000000" w:themeColor="text1"/>
        </w:rPr>
        <w:t>Supplementary Material 1</w:t>
      </w:r>
      <w:r w:rsidRPr="004306AD">
        <w:rPr>
          <w:color w:val="000000" w:themeColor="text1"/>
        </w:rPr>
        <w:t>, where applicable.</w:t>
      </w:r>
    </w:p>
    <w:p w14:paraId="33941311" w14:textId="63C3E127" w:rsidR="003A72EA" w:rsidRPr="004306AD" w:rsidRDefault="00000000" w:rsidP="004306AD">
      <w:pPr>
        <w:pBdr>
          <w:top w:val="nil"/>
          <w:left w:val="nil"/>
          <w:bottom w:val="nil"/>
          <w:right w:val="nil"/>
          <w:between w:val="nil"/>
        </w:pBdr>
        <w:rPr>
          <w:color w:val="000000" w:themeColor="text1"/>
        </w:rPr>
      </w:pPr>
      <w:r w:rsidRPr="004306AD">
        <w:rPr>
          <w:color w:val="000000" w:themeColor="text1"/>
        </w:rPr>
        <w:br/>
      </w:r>
      <w:r w:rsidRPr="004306AD">
        <w:rPr>
          <w:rStyle w:val="Textoennegrita"/>
          <w:color w:val="000000" w:themeColor="text1"/>
        </w:rPr>
        <w:t>NOTE:</w:t>
      </w:r>
      <w:r w:rsidRPr="004306AD">
        <w:rPr>
          <w:color w:val="000000" w:themeColor="text1"/>
        </w:rPr>
        <w:t xml:space="preserve"> Adjust these parameters according to the acquisition conditions used in each experiment.</w:t>
      </w:r>
    </w:p>
    <w:p w14:paraId="7E32E6CE" w14:textId="77777777" w:rsidR="00172F4C" w:rsidRPr="004306AD" w:rsidRDefault="00172F4C" w:rsidP="004306AD">
      <w:pPr>
        <w:pBdr>
          <w:top w:val="nil"/>
          <w:left w:val="nil"/>
          <w:bottom w:val="nil"/>
          <w:right w:val="nil"/>
          <w:between w:val="nil"/>
        </w:pBdr>
        <w:rPr>
          <w:color w:val="000000" w:themeColor="text1"/>
        </w:rPr>
      </w:pPr>
    </w:p>
    <w:p w14:paraId="6F282DA6" w14:textId="63FD1BB0" w:rsidR="000E5678" w:rsidRPr="004306AD" w:rsidRDefault="00000000" w:rsidP="004306AD">
      <w:pPr>
        <w:pBdr>
          <w:top w:val="nil"/>
          <w:left w:val="nil"/>
          <w:bottom w:val="nil"/>
          <w:right w:val="nil"/>
          <w:between w:val="nil"/>
        </w:pBdr>
        <w:rPr>
          <w:color w:val="000000" w:themeColor="text1"/>
        </w:rPr>
      </w:pPr>
      <w:r w:rsidRPr="004306AD">
        <w:rPr>
          <w:color w:val="000000" w:themeColor="text1"/>
        </w:rPr>
        <w:t xml:space="preserve">[Insert </w:t>
      </w:r>
      <w:r w:rsidRPr="004306AD">
        <w:rPr>
          <w:b/>
          <w:bCs/>
          <w:color w:val="000000" w:themeColor="text1"/>
        </w:rPr>
        <w:t>Figure 2</w:t>
      </w:r>
      <w:r w:rsidRPr="004306AD">
        <w:rPr>
          <w:color w:val="000000" w:themeColor="text1"/>
        </w:rPr>
        <w:t xml:space="preserve"> here]</w:t>
      </w:r>
    </w:p>
    <w:p w14:paraId="38F4507C" w14:textId="77777777" w:rsidR="00172F4C" w:rsidRPr="004306AD" w:rsidRDefault="00172F4C" w:rsidP="004306AD">
      <w:pPr>
        <w:pBdr>
          <w:top w:val="nil"/>
          <w:left w:val="nil"/>
          <w:bottom w:val="nil"/>
          <w:right w:val="nil"/>
          <w:between w:val="nil"/>
        </w:pBdr>
        <w:rPr>
          <w:color w:val="000000" w:themeColor="text1"/>
        </w:rPr>
      </w:pPr>
    </w:p>
    <w:p w14:paraId="08AF3300" w14:textId="2A7AA8BA" w:rsidR="006E4797" w:rsidRPr="004306AD" w:rsidRDefault="00000000" w:rsidP="004306AD">
      <w:pPr>
        <w:pBdr>
          <w:top w:val="nil"/>
          <w:left w:val="nil"/>
          <w:bottom w:val="nil"/>
          <w:right w:val="nil"/>
          <w:between w:val="nil"/>
        </w:pBdr>
        <w:rPr>
          <w:b/>
          <w:color w:val="000000" w:themeColor="text1"/>
        </w:rPr>
      </w:pPr>
      <w:r w:rsidRPr="004306AD">
        <w:rPr>
          <w:b/>
          <w:color w:val="000000" w:themeColor="text1"/>
        </w:rPr>
        <w:t xml:space="preserve">RESULTS: </w:t>
      </w:r>
    </w:p>
    <w:p w14:paraId="33B9E841" w14:textId="2FDE737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Following application of the tracking and analysis workflow, automated processing reconstructed spontaneous open field locomotion using the defined body center landmark and generated quantitative outputs suitable for downstream analysis. Representative trajectory plots illustrate how the protocol captures spatial displacement across the arena, temporal occupancy, and speed dynamics during free exploration. </w:t>
      </w:r>
      <w:r w:rsidR="00546DC2" w:rsidRPr="004306AD">
        <w:rPr>
          <w:rFonts w:ascii="Calibri" w:hAnsi="Calibri" w:cs="Calibri"/>
          <w:color w:val="000000" w:themeColor="text1"/>
          <w:lang w:val="en-US"/>
        </w:rPr>
        <w:t>The open</w:t>
      </w:r>
      <w:r w:rsidRPr="004306AD">
        <w:rPr>
          <w:rFonts w:ascii="Calibri" w:hAnsi="Calibri" w:cs="Calibri"/>
          <w:color w:val="000000" w:themeColor="text1"/>
          <w:lang w:val="en-US"/>
        </w:rPr>
        <w:t xml:space="preserve"> field variables shown in this section were calculated from the full recording</w:t>
      </w:r>
      <w:r w:rsidR="006D0801" w:rsidRPr="004306AD">
        <w:rPr>
          <w:rFonts w:ascii="Calibri" w:hAnsi="Calibri" w:cs="Calibri"/>
          <w:color w:val="000000" w:themeColor="text1"/>
          <w:lang w:val="en-US"/>
        </w:rPr>
        <w:t>, and representative recordings are included to illustrate the workflow and the types of locomotor and gait outputs generated by the protocol.</w:t>
      </w:r>
    </w:p>
    <w:p w14:paraId="2D2EA7B9"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7E0FDEED" w14:textId="65E2DBEF" w:rsidR="000813C8" w:rsidRPr="004306AD" w:rsidRDefault="00000000" w:rsidP="004306AD">
      <w:pPr>
        <w:pStyle w:val="NormalWeb"/>
        <w:spacing w:before="0" w:beforeAutospacing="0" w:after="0" w:afterAutospacing="0"/>
        <w:jc w:val="both"/>
        <w:rPr>
          <w:rFonts w:ascii="Calibri" w:hAnsi="Calibri" w:cs="Calibri"/>
          <w:b/>
          <w:bCs/>
          <w:color w:val="000000" w:themeColor="text1"/>
          <w:lang w:val="en-US"/>
        </w:rPr>
      </w:pPr>
      <w:r w:rsidRPr="004306AD">
        <w:rPr>
          <w:rFonts w:ascii="Calibri" w:hAnsi="Calibri" w:cs="Calibri"/>
          <w:color w:val="000000" w:themeColor="text1"/>
          <w:lang w:val="en-US"/>
        </w:rPr>
        <w:t xml:space="preserve">In a representative Non-Tg recording, the reconstructed body center trajectory shows continuous displacement across the arena </w:t>
      </w:r>
      <w:r w:rsidR="006F7DCB" w:rsidRPr="004306AD">
        <w:rPr>
          <w:rFonts w:ascii="Calibri" w:hAnsi="Calibri" w:cs="Calibri"/>
          <w:color w:val="000000" w:themeColor="text1"/>
          <w:lang w:val="en-US"/>
        </w:rPr>
        <w:t>(</w:t>
      </w:r>
      <w:r w:rsidR="006F7DCB" w:rsidRPr="004306AD">
        <w:rPr>
          <w:rFonts w:ascii="Calibri" w:hAnsi="Calibri" w:cs="Calibri"/>
          <w:b/>
          <w:bCs/>
          <w:color w:val="000000" w:themeColor="text1"/>
          <w:lang w:val="en-US"/>
        </w:rPr>
        <w:t>Figure 3A</w:t>
      </w:r>
      <w:r w:rsidR="006F7DCB" w:rsidRPr="004306AD">
        <w:rPr>
          <w:rFonts w:ascii="Calibri" w:hAnsi="Calibri" w:cs="Calibri"/>
          <w:color w:val="000000" w:themeColor="text1"/>
          <w:lang w:val="en-US"/>
        </w:rPr>
        <w:t>), while time-density</w:t>
      </w:r>
      <w:r w:rsidRPr="004306AD">
        <w:rPr>
          <w:rFonts w:ascii="Calibri" w:hAnsi="Calibri" w:cs="Calibri"/>
          <w:color w:val="000000" w:themeColor="text1"/>
          <w:lang w:val="en-US"/>
        </w:rPr>
        <w:t xml:space="preserve"> and </w:t>
      </w:r>
      <w:r w:rsidR="006D0801" w:rsidRPr="004306AD">
        <w:rPr>
          <w:rFonts w:ascii="Calibri" w:hAnsi="Calibri" w:cs="Calibri"/>
          <w:color w:val="000000" w:themeColor="text1"/>
          <w:lang w:val="en-US"/>
        </w:rPr>
        <w:t>speed-coded</w:t>
      </w:r>
      <w:r w:rsidRPr="004306AD">
        <w:rPr>
          <w:rFonts w:ascii="Calibri" w:hAnsi="Calibri" w:cs="Calibri"/>
          <w:color w:val="000000" w:themeColor="text1"/>
          <w:lang w:val="en-US"/>
        </w:rPr>
        <w:t xml:space="preserve"> visualizations highlight regions of prolonged occupancy and fluctuations in movement velocity during exploration (</w:t>
      </w:r>
      <w:r w:rsidRPr="004306AD">
        <w:rPr>
          <w:rStyle w:val="nfasis"/>
          <w:rFonts w:ascii="Calibri" w:hAnsi="Calibri" w:cs="Calibri"/>
          <w:b/>
          <w:bCs/>
          <w:i w:val="0"/>
          <w:iCs w:val="0"/>
          <w:color w:val="000000" w:themeColor="text1"/>
          <w:lang w:val="en-US"/>
        </w:rPr>
        <w:t>Fig</w:t>
      </w:r>
      <w:r w:rsidR="00612592" w:rsidRPr="004306AD">
        <w:rPr>
          <w:rStyle w:val="nfasis"/>
          <w:rFonts w:ascii="Calibri" w:hAnsi="Calibri" w:cs="Calibri"/>
          <w:b/>
          <w:bCs/>
          <w:i w:val="0"/>
          <w:iCs w:val="0"/>
          <w:color w:val="000000" w:themeColor="text1"/>
          <w:lang w:val="en-US"/>
        </w:rPr>
        <w:t xml:space="preserve">ure </w:t>
      </w:r>
      <w:r w:rsidRPr="004306AD">
        <w:rPr>
          <w:rStyle w:val="nfasis"/>
          <w:rFonts w:ascii="Calibri" w:hAnsi="Calibri" w:cs="Calibri"/>
          <w:b/>
          <w:bCs/>
          <w:i w:val="0"/>
          <w:iCs w:val="0"/>
          <w:color w:val="000000" w:themeColor="text1"/>
          <w:lang w:val="en-US"/>
        </w:rPr>
        <w:t>3</w:t>
      </w:r>
      <w:r w:rsidR="00612592" w:rsidRPr="004306AD">
        <w:rPr>
          <w:rStyle w:val="nfasis"/>
          <w:rFonts w:ascii="Calibri" w:hAnsi="Calibri" w:cs="Calibri"/>
          <w:b/>
          <w:bCs/>
          <w:i w:val="0"/>
          <w:iCs w:val="0"/>
          <w:color w:val="000000" w:themeColor="text1"/>
          <w:lang w:val="en-US"/>
        </w:rPr>
        <w:t>B</w:t>
      </w:r>
      <w:r w:rsidRPr="004306AD">
        <w:rPr>
          <w:rFonts w:ascii="Calibri" w:hAnsi="Calibri" w:cs="Calibri"/>
          <w:color w:val="000000" w:themeColor="text1"/>
          <w:lang w:val="en-US"/>
        </w:rPr>
        <w:t>). A representative 3xTg-AD recording shows a different output pattern, with more spatially constrained trajectories and reduced arena coverage (</w:t>
      </w:r>
      <w:r w:rsidRPr="004306AD">
        <w:rPr>
          <w:rStyle w:val="nfasis"/>
          <w:rFonts w:ascii="Calibri" w:hAnsi="Calibri" w:cs="Calibri"/>
          <w:b/>
          <w:bCs/>
          <w:i w:val="0"/>
          <w:iCs w:val="0"/>
          <w:color w:val="000000" w:themeColor="text1"/>
          <w:lang w:val="en-US"/>
        </w:rPr>
        <w:t>Fig</w:t>
      </w:r>
      <w:r w:rsidR="00612592" w:rsidRPr="004306AD">
        <w:rPr>
          <w:rStyle w:val="nfasis"/>
          <w:rFonts w:ascii="Calibri" w:hAnsi="Calibri" w:cs="Calibri"/>
          <w:b/>
          <w:bCs/>
          <w:i w:val="0"/>
          <w:iCs w:val="0"/>
          <w:color w:val="000000" w:themeColor="text1"/>
          <w:lang w:val="en-US"/>
        </w:rPr>
        <w:t>ure</w:t>
      </w:r>
      <w:r w:rsidRPr="004306AD">
        <w:rPr>
          <w:rStyle w:val="nfasis"/>
          <w:rFonts w:ascii="Calibri" w:hAnsi="Calibri" w:cs="Calibri"/>
          <w:b/>
          <w:bCs/>
          <w:i w:val="0"/>
          <w:iCs w:val="0"/>
          <w:color w:val="000000" w:themeColor="text1"/>
          <w:lang w:val="en-US"/>
        </w:rPr>
        <w:t xml:space="preserve"> 3</w:t>
      </w:r>
      <w:r w:rsidR="00612592" w:rsidRPr="004306AD">
        <w:rPr>
          <w:rStyle w:val="nfasis"/>
          <w:rFonts w:ascii="Calibri" w:hAnsi="Calibri" w:cs="Calibri"/>
          <w:b/>
          <w:bCs/>
          <w:i w:val="0"/>
          <w:iCs w:val="0"/>
          <w:color w:val="000000" w:themeColor="text1"/>
          <w:lang w:val="en-US"/>
        </w:rPr>
        <w:t>C</w:t>
      </w:r>
      <w:r w:rsidRPr="004306AD">
        <w:rPr>
          <w:rFonts w:ascii="Calibri" w:hAnsi="Calibri" w:cs="Calibri"/>
          <w:color w:val="000000" w:themeColor="text1"/>
          <w:lang w:val="en-US"/>
        </w:rPr>
        <w:t>), accompanied by a more localized occupancy distribution and extended periods of lower movement speed (</w:t>
      </w:r>
      <w:r w:rsidRPr="004306AD">
        <w:rPr>
          <w:rStyle w:val="nfasis"/>
          <w:rFonts w:ascii="Calibri" w:hAnsi="Calibri" w:cs="Calibri"/>
          <w:b/>
          <w:bCs/>
          <w:i w:val="0"/>
          <w:iCs w:val="0"/>
          <w:color w:val="000000" w:themeColor="text1"/>
          <w:lang w:val="en-US"/>
        </w:rPr>
        <w:t>Fi</w:t>
      </w:r>
      <w:r w:rsidR="00612592" w:rsidRPr="004306AD">
        <w:rPr>
          <w:rStyle w:val="nfasis"/>
          <w:rFonts w:ascii="Calibri" w:hAnsi="Calibri" w:cs="Calibri"/>
          <w:b/>
          <w:bCs/>
          <w:i w:val="0"/>
          <w:iCs w:val="0"/>
          <w:color w:val="000000" w:themeColor="text1"/>
          <w:lang w:val="en-US"/>
        </w:rPr>
        <w:t>gure</w:t>
      </w:r>
      <w:r w:rsidRPr="004306AD">
        <w:rPr>
          <w:rStyle w:val="nfasis"/>
          <w:rFonts w:ascii="Calibri" w:hAnsi="Calibri" w:cs="Calibri"/>
          <w:b/>
          <w:bCs/>
          <w:i w:val="0"/>
          <w:iCs w:val="0"/>
          <w:color w:val="000000" w:themeColor="text1"/>
          <w:lang w:val="en-US"/>
        </w:rPr>
        <w:t xml:space="preserve"> 3</w:t>
      </w:r>
      <w:r w:rsidR="00612592" w:rsidRPr="004306AD">
        <w:rPr>
          <w:rStyle w:val="nfasis"/>
          <w:rFonts w:ascii="Calibri" w:hAnsi="Calibri" w:cs="Calibri"/>
          <w:b/>
          <w:bCs/>
          <w:i w:val="0"/>
          <w:iCs w:val="0"/>
          <w:color w:val="000000" w:themeColor="text1"/>
          <w:lang w:val="en-US"/>
        </w:rPr>
        <w:t>D</w:t>
      </w:r>
      <w:r w:rsidRPr="004306AD">
        <w:rPr>
          <w:rFonts w:ascii="Calibri" w:hAnsi="Calibri" w:cs="Calibri"/>
          <w:color w:val="000000" w:themeColor="text1"/>
          <w:lang w:val="en-US"/>
        </w:rPr>
        <w:t>).</w:t>
      </w:r>
    </w:p>
    <w:p w14:paraId="2D236648"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B476BDE" w14:textId="1C31B133" w:rsidR="00F9696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These visual outputs are presented as representative examples of the workflow's analytical outputs and are not intended to support biological or between-group comparisons, but rather to illustrate the protocol’s capacity to extract locomotor information directly from raw video data. Recordings with sustained locomotion typically yield extended and continuous trajectories, broader arena coverage, and dynamic speed modulation along the path. In contrast, recordings with lower locomotor activity tend to show shorter or less continuous trajectories, occupancy concentrated in restricted regions of the arena, and prolonged periods with near-zero speed values consistent with pauses or immobility. </w:t>
      </w:r>
    </w:p>
    <w:p w14:paraId="7FE6A51F"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1E76BADD" w14:textId="2AE98D8C" w:rsidR="00F9696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A synchronized visualization of point confidence, gait bout detection, and exploratory zone classification during open field locomotion is provided in </w:t>
      </w:r>
      <w:r w:rsidRPr="004306AD">
        <w:rPr>
          <w:rStyle w:val="nfasis"/>
          <w:rFonts w:ascii="Calibri" w:hAnsi="Calibri" w:cs="Calibri"/>
          <w:b/>
          <w:bCs/>
          <w:i w:val="0"/>
          <w:iCs w:val="0"/>
          <w:color w:val="000000" w:themeColor="text1"/>
          <w:lang w:val="en-US"/>
        </w:rPr>
        <w:t>Supplementary Video 1</w:t>
      </w:r>
      <w:r w:rsidRPr="004306AD">
        <w:rPr>
          <w:rFonts w:ascii="Calibri" w:hAnsi="Calibri" w:cs="Calibri"/>
          <w:color w:val="000000" w:themeColor="text1"/>
          <w:lang w:val="en-US"/>
        </w:rPr>
        <w:t>.</w:t>
      </w:r>
      <w:r w:rsidR="00D15760" w:rsidRPr="004306AD">
        <w:rPr>
          <w:rFonts w:ascii="Calibri" w:hAnsi="Calibri" w:cs="Calibri"/>
          <w:color w:val="000000" w:themeColor="text1"/>
          <w:lang w:val="en-US"/>
        </w:rPr>
        <w:t xml:space="preserve"> This visualization explicitly illustrates that tracking </w:t>
      </w:r>
      <w:r w:rsidRPr="004306AD">
        <w:rPr>
          <w:rFonts w:ascii="Calibri" w:hAnsi="Calibri" w:cs="Calibri"/>
          <w:color w:val="000000" w:themeColor="text1"/>
          <w:lang w:val="en-US"/>
        </w:rPr>
        <w:t>performance</w:t>
      </w:r>
      <w:r w:rsidR="00D15760" w:rsidRPr="004306AD">
        <w:rPr>
          <w:rFonts w:ascii="Calibri" w:hAnsi="Calibri" w:cs="Calibri"/>
          <w:color w:val="000000" w:themeColor="text1"/>
          <w:lang w:val="en-US"/>
        </w:rPr>
        <w:t xml:space="preserve"> for </w:t>
      </w:r>
      <w:r w:rsidR="00C87EB0" w:rsidRPr="004306AD">
        <w:rPr>
          <w:rFonts w:ascii="Calibri" w:hAnsi="Calibri" w:cs="Calibri"/>
          <w:color w:val="000000" w:themeColor="text1"/>
          <w:lang w:val="en-US"/>
        </w:rPr>
        <w:t>representative</w:t>
      </w:r>
      <w:r w:rsidR="00D15760" w:rsidRPr="004306AD">
        <w:rPr>
          <w:rFonts w:ascii="Calibri" w:hAnsi="Calibri" w:cs="Calibri"/>
          <w:color w:val="000000" w:themeColor="text1"/>
          <w:lang w:val="en-US"/>
        </w:rPr>
        <w:t xml:space="preserve"> anatomical landmarks </w:t>
      </w:r>
      <w:r w:rsidRPr="004306AD">
        <w:rPr>
          <w:rFonts w:ascii="Calibri" w:hAnsi="Calibri" w:cs="Calibri"/>
          <w:color w:val="000000" w:themeColor="text1"/>
          <w:lang w:val="en-US"/>
        </w:rPr>
        <w:t>remains stable under the acquisition conditions described</w:t>
      </w:r>
      <w:r w:rsidR="00D15760" w:rsidRPr="004306AD">
        <w:rPr>
          <w:rFonts w:ascii="Calibri" w:hAnsi="Calibri" w:cs="Calibri"/>
          <w:color w:val="000000" w:themeColor="text1"/>
          <w:lang w:val="en-US"/>
        </w:rPr>
        <w:t>.</w:t>
      </w:r>
      <w:r w:rsidR="000947FD" w:rsidRPr="004306AD">
        <w:rPr>
          <w:rFonts w:ascii="Calibri" w:hAnsi="Calibri" w:cs="Calibri"/>
          <w:color w:val="000000" w:themeColor="text1"/>
          <w:lang w:val="en-US"/>
        </w:rPr>
        <w:t xml:space="preserve"> Additional landmark-specific tracking accuracy data are provided in </w:t>
      </w:r>
      <w:r w:rsidR="000947FD" w:rsidRPr="004306AD">
        <w:rPr>
          <w:rFonts w:ascii="Calibri" w:hAnsi="Calibri" w:cs="Calibri"/>
          <w:b/>
          <w:bCs/>
          <w:color w:val="000000" w:themeColor="text1"/>
          <w:lang w:val="en-US"/>
        </w:rPr>
        <w:t>Supplementary Material 2</w:t>
      </w:r>
      <w:r w:rsidR="000947FD" w:rsidRPr="004306AD">
        <w:rPr>
          <w:rFonts w:ascii="Calibri" w:hAnsi="Calibri" w:cs="Calibri"/>
          <w:color w:val="000000" w:themeColor="text1"/>
          <w:lang w:val="en-US"/>
        </w:rPr>
        <w:t>.</w:t>
      </w:r>
      <w:r w:rsidR="00D15760" w:rsidRPr="004306AD">
        <w:rPr>
          <w:rFonts w:ascii="Calibri" w:hAnsi="Calibri" w:cs="Calibri"/>
          <w:color w:val="000000" w:themeColor="text1"/>
          <w:lang w:val="en-US"/>
        </w:rPr>
        <w:t xml:space="preserve"> While spontaneous, transient reductions in precision may occur, typically associated with specific non-locomotor behaviors such as snout occlusions during rearing events, these fluctuations do not compromise </w:t>
      </w:r>
      <w:r w:rsidR="00C87EB0" w:rsidRPr="004306AD">
        <w:rPr>
          <w:rFonts w:ascii="Calibri" w:hAnsi="Calibri" w:cs="Calibri"/>
          <w:color w:val="000000" w:themeColor="text1"/>
          <w:lang w:val="en-US"/>
        </w:rPr>
        <w:t xml:space="preserve">the integrity of the gait bout identification process. For instance, two localized drops in snout likelihood are observed </w:t>
      </w:r>
      <w:r w:rsidR="00546DC2" w:rsidRPr="004306AD">
        <w:rPr>
          <w:rFonts w:ascii="Calibri" w:hAnsi="Calibri" w:cs="Calibri"/>
          <w:color w:val="000000" w:themeColor="text1"/>
          <w:lang w:val="en-US"/>
        </w:rPr>
        <w:t>strictly outside the segments classified as walking, thereby</w:t>
      </w:r>
      <w:r w:rsidR="00C87EB0" w:rsidRPr="004306AD">
        <w:rPr>
          <w:rFonts w:ascii="Calibri" w:hAnsi="Calibri" w:cs="Calibri"/>
          <w:color w:val="000000" w:themeColor="text1"/>
          <w:lang w:val="en-US"/>
        </w:rPr>
        <w:t xml:space="preserve"> preserving the robustness of the locomotor metrics. </w:t>
      </w:r>
    </w:p>
    <w:p w14:paraId="1518ECDA"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1A3134B8" w14:textId="7E56230D" w:rsidR="00F9696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These visualizations also provide a practical reference for selecting appropriate p-cutoff thresholds during data processing.</w:t>
      </w:r>
    </w:p>
    <w:p w14:paraId="6F1C9448" w14:textId="77777777" w:rsidR="00172F4C" w:rsidRPr="004306AD" w:rsidRDefault="00172F4C" w:rsidP="004306AD">
      <w:pPr>
        <w:pStyle w:val="NormalWeb"/>
        <w:spacing w:before="0" w:beforeAutospacing="0" w:after="0" w:afterAutospacing="0"/>
        <w:jc w:val="both"/>
        <w:rPr>
          <w:rFonts w:ascii="Calibri" w:hAnsi="Calibri" w:cs="Calibri"/>
          <w:color w:val="000000" w:themeColor="text1"/>
          <w:lang w:val="en-US"/>
        </w:rPr>
      </w:pPr>
    </w:p>
    <w:p w14:paraId="079B5679" w14:textId="2005AC77" w:rsidR="006E4797" w:rsidRPr="004306AD" w:rsidRDefault="00000000" w:rsidP="004306AD">
      <w:pPr>
        <w:pBdr>
          <w:top w:val="nil"/>
          <w:left w:val="nil"/>
          <w:bottom w:val="nil"/>
          <w:right w:val="nil"/>
          <w:between w:val="nil"/>
        </w:pBdr>
        <w:rPr>
          <w:color w:val="000000" w:themeColor="text1"/>
        </w:rPr>
      </w:pPr>
      <w:r w:rsidRPr="004306AD">
        <w:rPr>
          <w:color w:val="000000" w:themeColor="text1"/>
        </w:rPr>
        <w:t xml:space="preserve">[Insert </w:t>
      </w:r>
      <w:r w:rsidRPr="004306AD">
        <w:rPr>
          <w:b/>
          <w:bCs/>
          <w:color w:val="000000" w:themeColor="text1"/>
        </w:rPr>
        <w:t>Figure 3</w:t>
      </w:r>
      <w:r w:rsidRPr="004306AD">
        <w:rPr>
          <w:color w:val="000000" w:themeColor="text1"/>
        </w:rPr>
        <w:t xml:space="preserve"> here]</w:t>
      </w:r>
    </w:p>
    <w:p w14:paraId="3C4A2C37" w14:textId="77777777" w:rsidR="00172F4C" w:rsidRPr="004306AD" w:rsidRDefault="00172F4C" w:rsidP="004306AD">
      <w:pPr>
        <w:pBdr>
          <w:top w:val="nil"/>
          <w:left w:val="nil"/>
          <w:bottom w:val="nil"/>
          <w:right w:val="nil"/>
          <w:between w:val="nil"/>
        </w:pBdr>
        <w:rPr>
          <w:color w:val="000000" w:themeColor="text1"/>
        </w:rPr>
      </w:pPr>
    </w:p>
    <w:p w14:paraId="40F7A589" w14:textId="5127349B" w:rsidR="00A544A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Following application of the pose estimation protocol, the analysis enabled </w:t>
      </w:r>
      <w:r w:rsidR="00546DC2" w:rsidRPr="004306AD">
        <w:rPr>
          <w:rFonts w:ascii="Calibri" w:hAnsi="Calibri" w:cs="Calibri"/>
          <w:color w:val="000000" w:themeColor="text1"/>
          <w:lang w:val="en-US"/>
        </w:rPr>
        <w:t>the extraction of representative gait pattern features by tracking all four limbs during spontaneous locomotion (</w:t>
      </w:r>
      <w:r w:rsidR="00546DC2" w:rsidRPr="004306AD">
        <w:rPr>
          <w:rFonts w:ascii="Calibri" w:hAnsi="Calibri" w:cs="Calibri"/>
          <w:b/>
          <w:bCs/>
          <w:color w:val="000000" w:themeColor="text1"/>
          <w:lang w:val="en-US"/>
        </w:rPr>
        <w:t>Fig</w:t>
      </w:r>
      <w:r w:rsidR="00612592" w:rsidRPr="004306AD">
        <w:rPr>
          <w:rFonts w:ascii="Calibri" w:hAnsi="Calibri" w:cs="Calibri"/>
          <w:b/>
          <w:bCs/>
          <w:color w:val="000000" w:themeColor="text1"/>
          <w:lang w:val="en-US"/>
        </w:rPr>
        <w:t>ure</w:t>
      </w:r>
      <w:r w:rsidR="00546DC2" w:rsidRPr="004306AD">
        <w:rPr>
          <w:rFonts w:ascii="Calibri" w:hAnsi="Calibri" w:cs="Calibri"/>
          <w:b/>
          <w:bCs/>
          <w:color w:val="000000" w:themeColor="text1"/>
          <w:lang w:val="en-US"/>
        </w:rPr>
        <w:t xml:space="preserve"> 4</w:t>
      </w:r>
      <w:r w:rsidR="00546DC2" w:rsidRPr="004306AD">
        <w:rPr>
          <w:rFonts w:ascii="Calibri" w:hAnsi="Calibri" w:cs="Calibri"/>
          <w:color w:val="000000" w:themeColor="text1"/>
          <w:lang w:val="en-US"/>
        </w:rPr>
        <w:t>). Limb trajectories and stance-swing</w:t>
      </w:r>
      <w:r w:rsidRPr="004306AD">
        <w:rPr>
          <w:rFonts w:ascii="Calibri" w:hAnsi="Calibri" w:cs="Calibri"/>
          <w:color w:val="000000" w:themeColor="text1"/>
          <w:lang w:val="en-US"/>
        </w:rPr>
        <w:t xml:space="preserve"> dynamics were reconstructed from raw video data, generating visual outputs that summarize the temporal coordination and spatial organization of stepping behavior. In the gait pattern plots, each colored bar represents a stance event for an individual limb, whereas the intervals between bars correspond to swing phases.</w:t>
      </w:r>
    </w:p>
    <w:p w14:paraId="74DC73B5"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7796584D" w14:textId="14CCE495" w:rsidR="00A544A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In a representative Non-Tg recording, the reconstructed limb pattern shows a regular alternation between forelimbs and hindlimbs, with a consistent temporal sequence of stance and swing phases across the recording period (</w:t>
      </w:r>
      <w:r w:rsidRPr="004306AD">
        <w:rPr>
          <w:rFonts w:ascii="Calibri" w:hAnsi="Calibri" w:cs="Calibri"/>
          <w:b/>
          <w:bCs/>
          <w:color w:val="000000" w:themeColor="text1"/>
          <w:lang w:val="en-US"/>
        </w:rPr>
        <w:t>Fig</w:t>
      </w:r>
      <w:r w:rsidR="00612592" w:rsidRPr="004306AD">
        <w:rPr>
          <w:rFonts w:ascii="Calibri" w:hAnsi="Calibri" w:cs="Calibri"/>
          <w:b/>
          <w:bCs/>
          <w:color w:val="000000" w:themeColor="text1"/>
          <w:lang w:val="en-US"/>
        </w:rPr>
        <w:t>ure</w:t>
      </w:r>
      <w:r w:rsidRPr="004306AD">
        <w:rPr>
          <w:rFonts w:ascii="Calibri" w:hAnsi="Calibri" w:cs="Calibri"/>
          <w:b/>
          <w:bCs/>
          <w:color w:val="000000" w:themeColor="text1"/>
          <w:lang w:val="en-US"/>
        </w:rPr>
        <w:t xml:space="preserve"> 4</w:t>
      </w:r>
      <w:r w:rsidR="00612592" w:rsidRPr="004306AD">
        <w:rPr>
          <w:rFonts w:ascii="Calibri" w:hAnsi="Calibri" w:cs="Calibri"/>
          <w:b/>
          <w:bCs/>
          <w:color w:val="000000" w:themeColor="text1"/>
          <w:lang w:val="en-US"/>
        </w:rPr>
        <w:t>A</w:t>
      </w:r>
      <w:r w:rsidRPr="004306AD">
        <w:rPr>
          <w:rFonts w:ascii="Calibri" w:hAnsi="Calibri" w:cs="Calibri"/>
          <w:color w:val="000000" w:themeColor="text1"/>
          <w:lang w:val="en-US"/>
        </w:rPr>
        <w:t xml:space="preserve">). Correspondingly, the gait map shows aligned and </w:t>
      </w:r>
      <w:r w:rsidRPr="004306AD">
        <w:rPr>
          <w:rFonts w:ascii="Calibri" w:hAnsi="Calibri" w:cs="Calibri"/>
          <w:color w:val="000000" w:themeColor="text1"/>
          <w:lang w:val="en-US"/>
        </w:rPr>
        <w:lastRenderedPageBreak/>
        <w:t>parallel limb trajectories, reflecting stable displacement patterns and a relatively homogeneous spatial organization of limb movement (</w:t>
      </w:r>
      <w:r w:rsidRPr="004306AD">
        <w:rPr>
          <w:rFonts w:ascii="Calibri" w:hAnsi="Calibri" w:cs="Calibri"/>
          <w:b/>
          <w:bCs/>
          <w:color w:val="000000" w:themeColor="text1"/>
          <w:lang w:val="en-US"/>
        </w:rPr>
        <w:t>Fig</w:t>
      </w:r>
      <w:r w:rsidR="00612592" w:rsidRPr="004306AD">
        <w:rPr>
          <w:rFonts w:ascii="Calibri" w:hAnsi="Calibri" w:cs="Calibri"/>
          <w:b/>
          <w:bCs/>
          <w:color w:val="000000" w:themeColor="text1"/>
          <w:lang w:val="en-US"/>
        </w:rPr>
        <w:t>ure</w:t>
      </w:r>
      <w:r w:rsidRPr="004306AD">
        <w:rPr>
          <w:rFonts w:ascii="Calibri" w:hAnsi="Calibri" w:cs="Calibri"/>
          <w:b/>
          <w:bCs/>
          <w:color w:val="000000" w:themeColor="text1"/>
          <w:lang w:val="en-US"/>
        </w:rPr>
        <w:t xml:space="preserve"> 4</w:t>
      </w:r>
      <w:r w:rsidR="00612592" w:rsidRPr="004306AD">
        <w:rPr>
          <w:rFonts w:ascii="Calibri" w:hAnsi="Calibri" w:cs="Calibri"/>
          <w:b/>
          <w:bCs/>
          <w:color w:val="000000" w:themeColor="text1"/>
          <w:lang w:val="en-US"/>
        </w:rPr>
        <w:t>B</w:t>
      </w:r>
      <w:r w:rsidRPr="004306AD">
        <w:rPr>
          <w:rFonts w:ascii="Calibri" w:hAnsi="Calibri" w:cs="Calibri"/>
          <w:color w:val="000000" w:themeColor="text1"/>
          <w:lang w:val="en-US"/>
        </w:rPr>
        <w:t>).</w:t>
      </w:r>
    </w:p>
    <w:p w14:paraId="0EDDA347"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5DC67283" w14:textId="62A9F8D8" w:rsidR="00A544A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A representative 3xTg-AD recording shows a different output pattern, with greater temporal variability in stance phase duration and limb engagement (</w:t>
      </w:r>
      <w:r w:rsidRPr="004306AD">
        <w:rPr>
          <w:rFonts w:ascii="Calibri" w:hAnsi="Calibri" w:cs="Calibri"/>
          <w:b/>
          <w:bCs/>
          <w:color w:val="000000" w:themeColor="text1"/>
          <w:lang w:val="en-US"/>
        </w:rPr>
        <w:t>Fig</w:t>
      </w:r>
      <w:r w:rsidR="00612592" w:rsidRPr="004306AD">
        <w:rPr>
          <w:rFonts w:ascii="Calibri" w:hAnsi="Calibri" w:cs="Calibri"/>
          <w:b/>
          <w:bCs/>
          <w:color w:val="000000" w:themeColor="text1"/>
          <w:lang w:val="en-US"/>
        </w:rPr>
        <w:t>ure</w:t>
      </w:r>
      <w:r w:rsidRPr="004306AD">
        <w:rPr>
          <w:rFonts w:ascii="Calibri" w:hAnsi="Calibri" w:cs="Calibri"/>
          <w:b/>
          <w:bCs/>
          <w:color w:val="000000" w:themeColor="text1"/>
          <w:lang w:val="en-US"/>
        </w:rPr>
        <w:t xml:space="preserve"> 4</w:t>
      </w:r>
      <w:r w:rsidR="001D156C" w:rsidRPr="004306AD">
        <w:rPr>
          <w:rFonts w:ascii="Calibri" w:hAnsi="Calibri" w:cs="Calibri"/>
          <w:b/>
          <w:bCs/>
          <w:color w:val="000000" w:themeColor="text1"/>
          <w:lang w:val="en-US"/>
        </w:rPr>
        <w:t>C</w:t>
      </w:r>
      <w:r w:rsidRPr="004306AD">
        <w:rPr>
          <w:rFonts w:ascii="Calibri" w:hAnsi="Calibri" w:cs="Calibri"/>
          <w:color w:val="000000" w:themeColor="text1"/>
          <w:lang w:val="en-US"/>
        </w:rPr>
        <w:t>). These features are also reflected in the gait maps, where limb trajectories appear more dispersed and less parallel, indicating greater spatial variability during stepping (</w:t>
      </w:r>
      <w:r w:rsidRPr="004306AD">
        <w:rPr>
          <w:rFonts w:ascii="Calibri" w:hAnsi="Calibri" w:cs="Calibri"/>
          <w:b/>
          <w:bCs/>
          <w:color w:val="000000" w:themeColor="text1"/>
          <w:lang w:val="en-US"/>
        </w:rPr>
        <w:t>Fig</w:t>
      </w:r>
      <w:r w:rsidR="00612592" w:rsidRPr="004306AD">
        <w:rPr>
          <w:rFonts w:ascii="Calibri" w:hAnsi="Calibri" w:cs="Calibri"/>
          <w:b/>
          <w:bCs/>
          <w:color w:val="000000" w:themeColor="text1"/>
          <w:lang w:val="en-US"/>
        </w:rPr>
        <w:t>ure</w:t>
      </w:r>
      <w:r w:rsidRPr="004306AD">
        <w:rPr>
          <w:rFonts w:ascii="Calibri" w:hAnsi="Calibri" w:cs="Calibri"/>
          <w:b/>
          <w:bCs/>
          <w:color w:val="000000" w:themeColor="text1"/>
          <w:lang w:val="en-US"/>
        </w:rPr>
        <w:t xml:space="preserve"> 4</w:t>
      </w:r>
      <w:r w:rsidR="00612592" w:rsidRPr="004306AD">
        <w:rPr>
          <w:rFonts w:ascii="Calibri" w:hAnsi="Calibri" w:cs="Calibri"/>
          <w:b/>
          <w:bCs/>
          <w:color w:val="000000" w:themeColor="text1"/>
          <w:lang w:val="en-US"/>
        </w:rPr>
        <w:t>D</w:t>
      </w:r>
      <w:r w:rsidRPr="004306AD">
        <w:rPr>
          <w:rFonts w:ascii="Calibri" w:hAnsi="Calibri" w:cs="Calibri"/>
          <w:color w:val="000000" w:themeColor="text1"/>
          <w:lang w:val="en-US"/>
        </w:rPr>
        <w:t>).</w:t>
      </w:r>
    </w:p>
    <w:p w14:paraId="0DCEC328"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2124050D" w14:textId="1D544150" w:rsidR="00A544AA"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These examples are presented as representative outputs </w:t>
      </w:r>
      <w:r w:rsidR="00552FAC" w:rsidRPr="004306AD">
        <w:rPr>
          <w:rFonts w:ascii="Calibri" w:hAnsi="Calibri" w:cs="Calibri"/>
          <w:color w:val="000000" w:themeColor="text1"/>
          <w:lang w:val="en-US"/>
        </w:rPr>
        <w:t xml:space="preserve">of the workflow and are not intended to support biological interpretation or formal comparison between conditions, but rather </w:t>
      </w:r>
      <w:r w:rsidRPr="004306AD">
        <w:rPr>
          <w:rFonts w:ascii="Calibri" w:hAnsi="Calibri" w:cs="Calibri"/>
          <w:color w:val="000000" w:themeColor="text1"/>
          <w:lang w:val="en-US"/>
        </w:rPr>
        <w:t xml:space="preserve">to illustrate the protocol’s ability to reconstruct </w:t>
      </w:r>
      <w:r w:rsidR="00546DC2" w:rsidRPr="004306AD">
        <w:rPr>
          <w:rFonts w:ascii="Calibri" w:hAnsi="Calibri" w:cs="Calibri"/>
          <w:color w:val="000000" w:themeColor="text1"/>
          <w:lang w:val="en-US"/>
        </w:rPr>
        <w:t>limb-specific</w:t>
      </w:r>
      <w:r w:rsidRPr="004306AD">
        <w:rPr>
          <w:rFonts w:ascii="Calibri" w:hAnsi="Calibri" w:cs="Calibri"/>
          <w:color w:val="000000" w:themeColor="text1"/>
          <w:lang w:val="en-US"/>
        </w:rPr>
        <w:t xml:space="preserve"> gait features and visualize interlimb coordination from markerless tracking data. Recordings with stable locomotion typically yield regular stance swing patterns and coherent gait maps, whereas recordings with more variable locomotor organization tend to show greater temporal and spatial variability in limb trajectories. A synchronized visualization of the gait pattern and interlimb coordination output is provided in</w:t>
      </w:r>
      <w:r w:rsidRPr="004306AD">
        <w:rPr>
          <w:rFonts w:ascii="Calibri" w:hAnsi="Calibri" w:cs="Calibri"/>
          <w:i/>
          <w:iCs/>
          <w:color w:val="000000" w:themeColor="text1"/>
          <w:lang w:val="en-US"/>
        </w:rPr>
        <w:t xml:space="preserve"> </w:t>
      </w:r>
      <w:r w:rsidRPr="004306AD">
        <w:rPr>
          <w:rStyle w:val="Textoennegrita"/>
          <w:rFonts w:ascii="Calibri" w:hAnsi="Calibri" w:cs="Calibri"/>
          <w:color w:val="000000" w:themeColor="text1"/>
          <w:lang w:val="en-US"/>
        </w:rPr>
        <w:t>Supplementary Video 2</w:t>
      </w:r>
      <w:r w:rsidR="00C87EB0" w:rsidRPr="004306AD">
        <w:rPr>
          <w:rFonts w:ascii="Calibri" w:hAnsi="Calibri" w:cs="Calibri"/>
          <w:b/>
          <w:bCs/>
          <w:color w:val="000000" w:themeColor="text1"/>
          <w:lang w:val="en-US"/>
        </w:rPr>
        <w:t xml:space="preserve">. </w:t>
      </w:r>
      <w:r w:rsidR="00DD647D" w:rsidRPr="004306AD">
        <w:rPr>
          <w:rFonts w:ascii="Calibri" w:hAnsi="Calibri" w:cs="Calibri"/>
          <w:color w:val="000000" w:themeColor="text1"/>
          <w:lang w:val="en-US"/>
        </w:rPr>
        <w:t xml:space="preserve">The implementation of </w:t>
      </w:r>
      <w:r w:rsidR="00546DC2" w:rsidRPr="004306AD">
        <w:rPr>
          <w:rFonts w:ascii="Calibri" w:hAnsi="Calibri" w:cs="Calibri"/>
          <w:color w:val="000000" w:themeColor="text1"/>
          <w:lang w:val="en-US"/>
        </w:rPr>
        <w:t xml:space="preserve">low-motion playback (0.25×) in this visualization facilitates a detailed frame-by-frame inspection of limb dynamics, revealing </w:t>
      </w:r>
      <w:r w:rsidR="00DD647D" w:rsidRPr="004306AD">
        <w:rPr>
          <w:rFonts w:ascii="Calibri" w:hAnsi="Calibri" w:cs="Calibri"/>
          <w:color w:val="000000" w:themeColor="text1"/>
          <w:lang w:val="en-US"/>
        </w:rPr>
        <w:t xml:space="preserve">tight concordance between the physical paw lift-off and strike observed </w:t>
      </w:r>
      <w:r w:rsidR="00546DC2" w:rsidRPr="004306AD">
        <w:rPr>
          <w:rFonts w:ascii="Calibri" w:hAnsi="Calibri" w:cs="Calibri"/>
          <w:color w:val="000000" w:themeColor="text1"/>
          <w:lang w:val="en-US"/>
        </w:rPr>
        <w:t>in the</w:t>
      </w:r>
      <w:r w:rsidR="00DD647D" w:rsidRPr="004306AD">
        <w:rPr>
          <w:rFonts w:ascii="Calibri" w:hAnsi="Calibri" w:cs="Calibri"/>
          <w:color w:val="000000" w:themeColor="text1"/>
          <w:lang w:val="en-US"/>
        </w:rPr>
        <w:t xml:space="preserve"> labeled video feed and the corresponding swing and stance blocks in the analytical gait pattern. </w:t>
      </w:r>
    </w:p>
    <w:p w14:paraId="2B94C809"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27ED296D" w14:textId="17FCF36D" w:rsidR="00E6284A" w:rsidRPr="004306AD" w:rsidRDefault="00000000" w:rsidP="004306AD">
      <w:pPr>
        <w:rPr>
          <w:color w:val="000000" w:themeColor="text1"/>
        </w:rPr>
      </w:pPr>
      <w:r w:rsidRPr="004306AD">
        <w:rPr>
          <w:color w:val="000000" w:themeColor="text1"/>
        </w:rPr>
        <w:t xml:space="preserve">[Insert </w:t>
      </w:r>
      <w:r w:rsidRPr="004306AD">
        <w:rPr>
          <w:b/>
          <w:bCs/>
          <w:color w:val="000000" w:themeColor="text1"/>
        </w:rPr>
        <w:t>Figure 4</w:t>
      </w:r>
      <w:r w:rsidRPr="004306AD">
        <w:rPr>
          <w:color w:val="000000" w:themeColor="text1"/>
        </w:rPr>
        <w:t xml:space="preserve"> here]</w:t>
      </w:r>
    </w:p>
    <w:p w14:paraId="1CF2FF35" w14:textId="77777777" w:rsidR="004921D7" w:rsidRPr="004306AD" w:rsidRDefault="004921D7" w:rsidP="004306AD">
      <w:pPr>
        <w:rPr>
          <w:color w:val="000000" w:themeColor="text1"/>
        </w:rPr>
      </w:pPr>
    </w:p>
    <w:p w14:paraId="4D7F9FDD" w14:textId="37E977FA"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After application of the tracking workflow and automated analysis pipeline, the protocol enabled </w:t>
      </w:r>
      <w:r w:rsidR="00546DC2" w:rsidRPr="004306AD">
        <w:rPr>
          <w:rFonts w:ascii="Calibri" w:hAnsi="Calibri" w:cs="Calibri"/>
          <w:color w:val="000000" w:themeColor="text1"/>
          <w:lang w:val="en-US"/>
        </w:rPr>
        <w:t>the extraction of quantitative parameters describing spontaneous locomotor activity in the open field and, complementarily, gait-related</w:t>
      </w:r>
      <w:r w:rsidRPr="004306AD">
        <w:rPr>
          <w:rFonts w:ascii="Calibri" w:hAnsi="Calibri" w:cs="Calibri"/>
          <w:color w:val="000000" w:themeColor="text1"/>
          <w:lang w:val="en-US"/>
        </w:rPr>
        <w:t xml:space="preserve"> variables derived from markerless pose estimation. All parameters were obtained directly from the coordinates of the tracked body points, enabling downstream quantitative analysis. Open field variables were calculated from the full recording, whereas </w:t>
      </w:r>
      <w:r w:rsidR="00546DC2" w:rsidRPr="004306AD">
        <w:rPr>
          <w:rFonts w:ascii="Calibri" w:hAnsi="Calibri" w:cs="Calibri"/>
          <w:color w:val="000000" w:themeColor="text1"/>
          <w:lang w:val="en-US"/>
        </w:rPr>
        <w:t>gait-related</w:t>
      </w:r>
      <w:r w:rsidRPr="004306AD">
        <w:rPr>
          <w:rFonts w:ascii="Calibri" w:hAnsi="Calibri" w:cs="Calibri"/>
          <w:color w:val="000000" w:themeColor="text1"/>
          <w:lang w:val="en-US"/>
        </w:rPr>
        <w:t xml:space="preserve"> measures were extracted from previously filtered continuous locomotor segments.</w:t>
      </w:r>
    </w:p>
    <w:p w14:paraId="36DF5C97"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3424B6C8" w14:textId="116C4609"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In the </w:t>
      </w:r>
      <w:r w:rsidR="00546DC2" w:rsidRPr="004306AD">
        <w:rPr>
          <w:rFonts w:ascii="Calibri" w:hAnsi="Calibri" w:cs="Calibri"/>
          <w:color w:val="000000" w:themeColor="text1"/>
          <w:lang w:val="en-US"/>
        </w:rPr>
        <w:t>open-field locomotor analysis, movement tracking enabled quantification of spatial and temporal variables of exploratory behavior, including total distance traveled, average speed, time spent moving, the number and duration of walking bouts, and the distance covered in specific arena zones,</w:t>
      </w:r>
      <w:r w:rsidRPr="004306AD">
        <w:rPr>
          <w:rFonts w:ascii="Calibri" w:hAnsi="Calibri" w:cs="Calibri"/>
          <w:color w:val="000000" w:themeColor="text1"/>
          <w:lang w:val="en-US"/>
        </w:rPr>
        <w:t xml:space="preserve"> such as the center, periphery, and corners. Together, these parameters provide a standardized description of overall locomotor activity and spatial exploration patterns.</w:t>
      </w:r>
    </w:p>
    <w:p w14:paraId="694820FB"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7F84D3CB" w14:textId="056F2EE2"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For gait analysis, limb trajectories and the geometric relationships among tracked body points enabled </w:t>
      </w:r>
      <w:r w:rsidR="00546DC2" w:rsidRPr="004306AD">
        <w:rPr>
          <w:rFonts w:ascii="Calibri" w:hAnsi="Calibri" w:cs="Calibri"/>
          <w:color w:val="000000" w:themeColor="text1"/>
          <w:lang w:val="en-US"/>
        </w:rPr>
        <w:t xml:space="preserve">the </w:t>
      </w:r>
      <w:r w:rsidRPr="004306AD">
        <w:rPr>
          <w:rFonts w:ascii="Calibri" w:hAnsi="Calibri" w:cs="Calibri"/>
          <w:color w:val="000000" w:themeColor="text1"/>
          <w:lang w:val="en-US"/>
        </w:rPr>
        <w:t xml:space="preserve">extraction of spatiotemporal and kinematic variables. These included parameters related to gait organization, as well as complementary measures derived from body displacement, including lateral displacement of the snout and tail, </w:t>
      </w:r>
      <w:r w:rsidR="00546DC2" w:rsidRPr="004306AD">
        <w:rPr>
          <w:rFonts w:ascii="Calibri" w:hAnsi="Calibri" w:cs="Calibri"/>
          <w:color w:val="000000" w:themeColor="text1"/>
          <w:lang w:val="en-US"/>
        </w:rPr>
        <w:t>and</w:t>
      </w:r>
      <w:r w:rsidRPr="004306AD">
        <w:rPr>
          <w:rFonts w:ascii="Calibri" w:hAnsi="Calibri" w:cs="Calibri"/>
          <w:color w:val="000000" w:themeColor="text1"/>
          <w:lang w:val="en-US"/>
        </w:rPr>
        <w:t xml:space="preserve"> dynamic variables such as angular velocity, acceleration, and jerk.</w:t>
      </w:r>
    </w:p>
    <w:p w14:paraId="19C7DBFB" w14:textId="77777777" w:rsidR="00B30FDF" w:rsidRPr="004306AD" w:rsidRDefault="00B30FDF" w:rsidP="004306AD">
      <w:pPr>
        <w:pStyle w:val="NormalWeb"/>
        <w:spacing w:before="0" w:beforeAutospacing="0" w:after="0" w:afterAutospacing="0"/>
        <w:jc w:val="both"/>
        <w:rPr>
          <w:rFonts w:ascii="Calibri" w:hAnsi="Calibri" w:cs="Calibri"/>
          <w:color w:val="000000" w:themeColor="text1"/>
          <w:lang w:val="en-US"/>
        </w:rPr>
      </w:pPr>
    </w:p>
    <w:p w14:paraId="7C6B3642" w14:textId="55EC09BF" w:rsidR="00B30FDF"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b/>
          <w:bCs/>
          <w:color w:val="000000" w:themeColor="text1"/>
          <w:lang w:val="en-US"/>
        </w:rPr>
        <w:t>Table 1</w:t>
      </w:r>
      <w:r w:rsidRPr="004306AD">
        <w:rPr>
          <w:rFonts w:ascii="Calibri" w:hAnsi="Calibri" w:cs="Calibri"/>
          <w:color w:val="000000" w:themeColor="text1"/>
          <w:lang w:val="en-US"/>
        </w:rPr>
        <w:t xml:space="preserve"> summarizes representative quantitative outputs obtained from individual recordings processed using this workflow. These values are presented solely to illustrate the structure and </w:t>
      </w:r>
      <w:r w:rsidRPr="004306AD">
        <w:rPr>
          <w:rFonts w:ascii="Calibri" w:hAnsi="Calibri" w:cs="Calibri"/>
          <w:color w:val="000000" w:themeColor="text1"/>
          <w:lang w:val="en-US"/>
        </w:rPr>
        <w:lastRenderedPageBreak/>
        <w:t xml:space="preserve">type of metrics generated by the analysis pipeline and do not represent statistical comparisons between groups. </w:t>
      </w:r>
    </w:p>
    <w:p w14:paraId="0A5023AB"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25BE1B58" w14:textId="7F83C23B" w:rsidR="000813C8"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Together, these outputs indicate that the analysis pipeline enables quantification of multiple dimensions of spontaneous locomotion and gait organization in freely moving mice under standardized conditions.</w:t>
      </w:r>
    </w:p>
    <w:p w14:paraId="1817DAC9" w14:textId="77777777" w:rsidR="00F5190C" w:rsidRPr="004306AD" w:rsidRDefault="00F5190C" w:rsidP="004306AD">
      <w:pPr>
        <w:pStyle w:val="Prrafodelista"/>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5AA68017" w14:textId="708C70AB" w:rsidR="002C7024" w:rsidRPr="004306AD" w:rsidRDefault="00000000" w:rsidP="004306AD">
      <w:pPr>
        <w:pStyle w:val="Prrafodelista"/>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4306AD">
        <w:rPr>
          <w:rFonts w:ascii="Calibri" w:hAnsi="Calibri" w:cs="Calibri"/>
          <w:color w:val="000000" w:themeColor="text1"/>
          <w:sz w:val="24"/>
          <w:szCs w:val="24"/>
        </w:rPr>
        <w:t xml:space="preserve">[Insert </w:t>
      </w:r>
      <w:r w:rsidRPr="004306AD">
        <w:rPr>
          <w:rFonts w:ascii="Calibri" w:hAnsi="Calibri" w:cs="Calibri"/>
          <w:b/>
          <w:bCs/>
          <w:color w:val="000000" w:themeColor="text1"/>
          <w:sz w:val="24"/>
          <w:szCs w:val="24"/>
        </w:rPr>
        <w:t>Table 1</w:t>
      </w:r>
      <w:r w:rsidRPr="004306AD">
        <w:rPr>
          <w:rFonts w:ascii="Calibri" w:hAnsi="Calibri" w:cs="Calibri"/>
          <w:color w:val="000000" w:themeColor="text1"/>
          <w:sz w:val="24"/>
          <w:szCs w:val="24"/>
        </w:rPr>
        <w:t xml:space="preserve"> here]</w:t>
      </w:r>
    </w:p>
    <w:p w14:paraId="117BD2B9" w14:textId="77777777" w:rsidR="004921D7" w:rsidRPr="004306AD" w:rsidRDefault="004921D7" w:rsidP="004306AD">
      <w:pPr>
        <w:rPr>
          <w:color w:val="000000" w:themeColor="text1"/>
        </w:rPr>
      </w:pPr>
    </w:p>
    <w:p w14:paraId="6BB721DB" w14:textId="77777777" w:rsidR="004921D7" w:rsidRPr="004306AD" w:rsidRDefault="00000000" w:rsidP="004306AD">
      <w:pPr>
        <w:pBdr>
          <w:top w:val="nil"/>
          <w:left w:val="nil"/>
          <w:bottom w:val="nil"/>
          <w:right w:val="nil"/>
          <w:between w:val="nil"/>
        </w:pBdr>
        <w:rPr>
          <w:b/>
          <w:bCs/>
          <w:color w:val="000000" w:themeColor="text1"/>
        </w:rPr>
      </w:pPr>
      <w:r w:rsidRPr="004306AD">
        <w:rPr>
          <w:b/>
          <w:bCs/>
          <w:color w:val="000000" w:themeColor="text1"/>
        </w:rPr>
        <w:t>FIGURE AND TABLE LEGENDS:</w:t>
      </w:r>
    </w:p>
    <w:p w14:paraId="6B9ACE29" w14:textId="77777777" w:rsidR="004921D7" w:rsidRPr="004306AD" w:rsidRDefault="004921D7" w:rsidP="004306AD">
      <w:pPr>
        <w:pBdr>
          <w:top w:val="nil"/>
          <w:left w:val="nil"/>
          <w:bottom w:val="nil"/>
          <w:right w:val="nil"/>
          <w:between w:val="nil"/>
        </w:pBdr>
        <w:rPr>
          <w:b/>
          <w:bCs/>
          <w:color w:val="000000" w:themeColor="text1"/>
        </w:rPr>
      </w:pPr>
    </w:p>
    <w:p w14:paraId="2CE3E19F" w14:textId="77777777" w:rsidR="004921D7" w:rsidRPr="004306AD" w:rsidRDefault="00000000" w:rsidP="004306AD">
      <w:pPr>
        <w:pBdr>
          <w:top w:val="nil"/>
          <w:left w:val="nil"/>
          <w:bottom w:val="nil"/>
          <w:right w:val="nil"/>
          <w:between w:val="nil"/>
        </w:pBdr>
        <w:rPr>
          <w:color w:val="000000" w:themeColor="text1"/>
        </w:rPr>
      </w:pPr>
      <w:r w:rsidRPr="004306AD">
        <w:rPr>
          <w:b/>
          <w:color w:val="000000" w:themeColor="text1"/>
        </w:rPr>
        <w:t>Figure 1:</w:t>
      </w:r>
      <w:r w:rsidRPr="004306AD">
        <w:rPr>
          <w:color w:val="000000" w:themeColor="text1"/>
        </w:rPr>
        <w:t xml:space="preserve"> </w:t>
      </w:r>
      <w:r w:rsidRPr="004306AD">
        <w:rPr>
          <w:b/>
          <w:bCs/>
          <w:color w:val="000000" w:themeColor="text1"/>
        </w:rPr>
        <w:t>Experimental setup for video recording of locomotion in the open field arena.</w:t>
      </w:r>
      <w:r w:rsidRPr="004306AD">
        <w:rPr>
          <w:color w:val="000000" w:themeColor="text1"/>
        </w:rPr>
        <w:t xml:space="preserve"> (</w:t>
      </w:r>
      <w:r w:rsidRPr="004306AD">
        <w:rPr>
          <w:b/>
          <w:bCs/>
          <w:color w:val="000000" w:themeColor="text1"/>
        </w:rPr>
        <w:t>A</w:t>
      </w:r>
      <w:r w:rsidRPr="004306AD">
        <w:rPr>
          <w:color w:val="000000" w:themeColor="text1"/>
        </w:rPr>
        <w:t>) support structure for the arena; (</w:t>
      </w:r>
      <w:r w:rsidRPr="004306AD">
        <w:rPr>
          <w:b/>
          <w:bCs/>
          <w:color w:val="000000" w:themeColor="text1"/>
        </w:rPr>
        <w:t>B</w:t>
      </w:r>
      <w:r w:rsidRPr="004306AD">
        <w:rPr>
          <w:color w:val="000000" w:themeColor="text1"/>
        </w:rPr>
        <w:t>) acrylic open field arena placed on the platform; (</w:t>
      </w:r>
      <w:r w:rsidRPr="004306AD">
        <w:rPr>
          <w:b/>
          <w:bCs/>
          <w:color w:val="000000" w:themeColor="text1"/>
        </w:rPr>
        <w:t>C</w:t>
      </w:r>
      <w:r w:rsidRPr="004306AD">
        <w:rPr>
          <w:color w:val="000000" w:themeColor="text1"/>
        </w:rPr>
        <w:t>) lateral illumination to ensure uniform lighting; (</w:t>
      </w:r>
      <w:r w:rsidRPr="004306AD">
        <w:rPr>
          <w:b/>
          <w:bCs/>
          <w:color w:val="000000" w:themeColor="text1"/>
        </w:rPr>
        <w:t>D</w:t>
      </w:r>
      <w:r w:rsidRPr="004306AD">
        <w:rPr>
          <w:color w:val="000000" w:themeColor="text1"/>
        </w:rPr>
        <w:t>) camera positioning for recording movement from below; (</w:t>
      </w:r>
      <w:r w:rsidRPr="004306AD">
        <w:rPr>
          <w:b/>
          <w:bCs/>
          <w:color w:val="000000" w:themeColor="text1"/>
        </w:rPr>
        <w:t>E</w:t>
      </w:r>
      <w:r w:rsidRPr="004306AD">
        <w:rPr>
          <w:color w:val="000000" w:themeColor="text1"/>
        </w:rPr>
        <w:t xml:space="preserve">) complete setup. White arrowheads indicate the orientation of the light source in </w:t>
      </w:r>
      <w:r w:rsidRPr="004306AD">
        <w:rPr>
          <w:b/>
          <w:bCs/>
          <w:color w:val="000000" w:themeColor="text1"/>
        </w:rPr>
        <w:t>Figure 1C</w:t>
      </w:r>
      <w:r w:rsidRPr="004306AD">
        <w:rPr>
          <w:color w:val="000000" w:themeColor="text1"/>
        </w:rPr>
        <w:t xml:space="preserve"> and of the camera in </w:t>
      </w:r>
      <w:r w:rsidRPr="004306AD">
        <w:rPr>
          <w:b/>
          <w:bCs/>
          <w:color w:val="000000" w:themeColor="text1"/>
        </w:rPr>
        <w:t>Figure 1D</w:t>
      </w:r>
      <w:r w:rsidRPr="004306AD">
        <w:rPr>
          <w:color w:val="000000" w:themeColor="text1"/>
        </w:rPr>
        <w:t>.</w:t>
      </w:r>
    </w:p>
    <w:p w14:paraId="3D536BCD" w14:textId="77777777" w:rsidR="004921D7" w:rsidRPr="004306AD" w:rsidRDefault="004921D7" w:rsidP="004306AD">
      <w:pPr>
        <w:pBdr>
          <w:top w:val="nil"/>
          <w:left w:val="nil"/>
          <w:bottom w:val="nil"/>
          <w:right w:val="nil"/>
          <w:between w:val="nil"/>
        </w:pBdr>
        <w:rPr>
          <w:b/>
          <w:bCs/>
          <w:color w:val="000000" w:themeColor="text1"/>
        </w:rPr>
      </w:pPr>
    </w:p>
    <w:p w14:paraId="445B658C" w14:textId="77777777" w:rsidR="004921D7" w:rsidRPr="004306AD" w:rsidRDefault="00000000" w:rsidP="004306AD">
      <w:pPr>
        <w:pBdr>
          <w:top w:val="nil"/>
          <w:left w:val="nil"/>
          <w:bottom w:val="nil"/>
          <w:right w:val="nil"/>
          <w:between w:val="nil"/>
        </w:pBdr>
        <w:rPr>
          <w:color w:val="000000" w:themeColor="text1"/>
        </w:rPr>
      </w:pPr>
      <w:r w:rsidRPr="004306AD">
        <w:rPr>
          <w:rStyle w:val="Textoennegrita"/>
          <w:color w:val="000000" w:themeColor="text1"/>
        </w:rPr>
        <w:t>Figure 2:</w:t>
      </w:r>
      <w:r w:rsidRPr="004306AD">
        <w:rPr>
          <w:color w:val="000000" w:themeColor="text1"/>
        </w:rPr>
        <w:t xml:space="preserve"> </w:t>
      </w:r>
      <w:r w:rsidRPr="004306AD">
        <w:rPr>
          <w:b/>
          <w:bCs/>
          <w:color w:val="000000" w:themeColor="text1"/>
        </w:rPr>
        <w:t>Representative workflow for markerless body point tracking and gait analysis from video recordings.</w:t>
      </w:r>
      <w:r w:rsidRPr="004306AD">
        <w:rPr>
          <w:color w:val="000000" w:themeColor="text1"/>
        </w:rPr>
        <w:t xml:space="preserve"> (</w:t>
      </w:r>
      <w:r w:rsidRPr="004306AD">
        <w:rPr>
          <w:b/>
          <w:bCs/>
          <w:color w:val="000000" w:themeColor="text1"/>
        </w:rPr>
        <w:t>A</w:t>
      </w:r>
      <w:r w:rsidRPr="004306AD">
        <w:rPr>
          <w:color w:val="000000" w:themeColor="text1"/>
        </w:rPr>
        <w:t>) Representative video frame of a mouse freely moving within the open field arena during acquisition. (</w:t>
      </w:r>
      <w:r w:rsidRPr="004306AD">
        <w:rPr>
          <w:b/>
          <w:bCs/>
          <w:color w:val="000000" w:themeColor="text1"/>
        </w:rPr>
        <w:t>B</w:t>
      </w:r>
      <w:r w:rsidRPr="004306AD">
        <w:rPr>
          <w:color w:val="000000" w:themeColor="text1"/>
        </w:rPr>
        <w:t>) Example of automated body-point detection overlaid on the original video frame after pose estimation, illustrating the anatomical landmarks used for analysis. (</w:t>
      </w:r>
      <w:r w:rsidRPr="004306AD">
        <w:rPr>
          <w:b/>
          <w:bCs/>
          <w:color w:val="000000" w:themeColor="text1"/>
        </w:rPr>
        <w:t>C</w:t>
      </w:r>
      <w:r w:rsidRPr="004306AD">
        <w:rPr>
          <w:color w:val="000000" w:themeColor="text1"/>
        </w:rPr>
        <w:t>) Schematic representation of the defined body landmarks and arena reference points used for gait reconstruction, spatial calibration, and quantitative locomotor analysis. Landmarks and arena reference points: snout, throat, body center, body center left (</w:t>
      </w:r>
      <w:r w:rsidRPr="004306AD">
        <w:rPr>
          <w:rStyle w:val="nfasis"/>
          <w:color w:val="000000" w:themeColor="text1"/>
        </w:rPr>
        <w:t>bcl</w:t>
      </w:r>
      <w:r w:rsidRPr="004306AD">
        <w:rPr>
          <w:color w:val="000000" w:themeColor="text1"/>
        </w:rPr>
        <w:t>), body center right (</w:t>
      </w:r>
      <w:r w:rsidRPr="004306AD">
        <w:rPr>
          <w:rStyle w:val="nfasis"/>
          <w:color w:val="000000" w:themeColor="text1"/>
        </w:rPr>
        <w:t>bcr</w:t>
      </w:r>
      <w:r w:rsidRPr="004306AD">
        <w:rPr>
          <w:color w:val="000000" w:themeColor="text1"/>
        </w:rPr>
        <w:t>), left hip (</w:t>
      </w:r>
      <w:r w:rsidRPr="004306AD">
        <w:rPr>
          <w:rStyle w:val="nfasis"/>
          <w:color w:val="000000" w:themeColor="text1"/>
        </w:rPr>
        <w:t>hipl</w:t>
      </w:r>
      <w:r w:rsidRPr="004306AD">
        <w:rPr>
          <w:color w:val="000000" w:themeColor="text1"/>
        </w:rPr>
        <w:t>), right hip (</w:t>
      </w:r>
      <w:r w:rsidRPr="004306AD">
        <w:rPr>
          <w:rStyle w:val="nfasis"/>
          <w:color w:val="000000" w:themeColor="text1"/>
        </w:rPr>
        <w:t>hipr</w:t>
      </w:r>
      <w:r w:rsidRPr="004306AD">
        <w:rPr>
          <w:color w:val="000000" w:themeColor="text1"/>
        </w:rPr>
        <w:t>), tail base, tail center, tail tip, left forepaw (</w:t>
      </w:r>
      <w:r w:rsidRPr="004306AD">
        <w:rPr>
          <w:rStyle w:val="nfasis"/>
          <w:color w:val="000000" w:themeColor="text1"/>
        </w:rPr>
        <w:t>lfp</w:t>
      </w:r>
      <w:r w:rsidRPr="004306AD">
        <w:rPr>
          <w:color w:val="000000" w:themeColor="text1"/>
        </w:rPr>
        <w:t>), left hindpaw (</w:t>
      </w:r>
      <w:r w:rsidRPr="004306AD">
        <w:rPr>
          <w:rStyle w:val="nfasis"/>
          <w:color w:val="000000" w:themeColor="text1"/>
        </w:rPr>
        <w:t>lhp</w:t>
      </w:r>
      <w:r w:rsidRPr="004306AD">
        <w:rPr>
          <w:color w:val="000000" w:themeColor="text1"/>
        </w:rPr>
        <w:t>), right forepaw (</w:t>
      </w:r>
      <w:r w:rsidRPr="004306AD">
        <w:rPr>
          <w:rStyle w:val="nfasis"/>
          <w:color w:val="000000" w:themeColor="text1"/>
        </w:rPr>
        <w:t>rfp</w:t>
      </w:r>
      <w:r w:rsidRPr="004306AD">
        <w:rPr>
          <w:color w:val="000000" w:themeColor="text1"/>
        </w:rPr>
        <w:t>), right hindpaw (</w:t>
      </w:r>
      <w:r w:rsidRPr="004306AD">
        <w:rPr>
          <w:rStyle w:val="nfasis"/>
          <w:color w:val="000000" w:themeColor="text1"/>
        </w:rPr>
        <w:t>rhp</w:t>
      </w:r>
      <w:r w:rsidRPr="004306AD">
        <w:rPr>
          <w:color w:val="000000" w:themeColor="text1"/>
        </w:rPr>
        <w:t>), top left (</w:t>
      </w:r>
      <w:r w:rsidRPr="004306AD">
        <w:rPr>
          <w:rStyle w:val="nfasis"/>
          <w:color w:val="000000" w:themeColor="text1"/>
        </w:rPr>
        <w:t>tl</w:t>
      </w:r>
      <w:r w:rsidRPr="004306AD">
        <w:rPr>
          <w:color w:val="000000" w:themeColor="text1"/>
        </w:rPr>
        <w:t>), top right (</w:t>
      </w:r>
      <w:r w:rsidRPr="004306AD">
        <w:rPr>
          <w:rStyle w:val="nfasis"/>
          <w:color w:val="000000" w:themeColor="text1"/>
        </w:rPr>
        <w:t>tr</w:t>
      </w:r>
      <w:r w:rsidRPr="004306AD">
        <w:rPr>
          <w:color w:val="000000" w:themeColor="text1"/>
        </w:rPr>
        <w:t>), bottom left (</w:t>
      </w:r>
      <w:r w:rsidRPr="004306AD">
        <w:rPr>
          <w:rStyle w:val="nfasis"/>
          <w:color w:val="000000" w:themeColor="text1"/>
        </w:rPr>
        <w:t>bl</w:t>
      </w:r>
      <w:r w:rsidRPr="004306AD">
        <w:rPr>
          <w:color w:val="000000" w:themeColor="text1"/>
        </w:rPr>
        <w:t>), and bottom right (</w:t>
      </w:r>
      <w:r w:rsidRPr="004306AD">
        <w:rPr>
          <w:rStyle w:val="nfasis"/>
          <w:color w:val="000000" w:themeColor="text1"/>
        </w:rPr>
        <w:t>br</w:t>
      </w:r>
      <w:r w:rsidRPr="004306AD">
        <w:rPr>
          <w:color w:val="000000" w:themeColor="text1"/>
        </w:rPr>
        <w:t>).</w:t>
      </w:r>
    </w:p>
    <w:p w14:paraId="0153900B" w14:textId="77777777" w:rsidR="004921D7" w:rsidRPr="004306AD" w:rsidRDefault="004921D7" w:rsidP="004306AD">
      <w:pPr>
        <w:pBdr>
          <w:top w:val="nil"/>
          <w:left w:val="nil"/>
          <w:bottom w:val="nil"/>
          <w:right w:val="nil"/>
          <w:between w:val="nil"/>
        </w:pBdr>
        <w:rPr>
          <w:color w:val="000000" w:themeColor="text1"/>
        </w:rPr>
      </w:pPr>
    </w:p>
    <w:p w14:paraId="7DC9A3D9" w14:textId="77777777" w:rsidR="004921D7"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nfasis"/>
          <w:rFonts w:ascii="Calibri" w:hAnsi="Calibri" w:cs="Calibri"/>
          <w:b/>
          <w:bCs/>
          <w:i w:val="0"/>
          <w:color w:val="000000" w:themeColor="text1"/>
          <w:lang w:val="en-US"/>
        </w:rPr>
        <w:t>Figure 3</w:t>
      </w:r>
      <w:r w:rsidRPr="004306AD">
        <w:rPr>
          <w:rStyle w:val="nfasis"/>
          <w:rFonts w:ascii="Calibri" w:hAnsi="Calibri" w:cs="Calibri"/>
          <w:i w:val="0"/>
          <w:color w:val="000000" w:themeColor="text1"/>
          <w:lang w:val="en-US"/>
        </w:rPr>
        <w:t>:</w:t>
      </w:r>
      <w:r w:rsidRPr="004306AD">
        <w:rPr>
          <w:rFonts w:ascii="Calibri" w:hAnsi="Calibri" w:cs="Calibri"/>
          <w:color w:val="000000" w:themeColor="text1"/>
          <w:lang w:val="en-US"/>
        </w:rPr>
        <w:t xml:space="preserve"> Representative open field locomotor outputs derived from body center tracking. (</w:t>
      </w:r>
      <w:r w:rsidRPr="004306AD">
        <w:rPr>
          <w:rFonts w:ascii="Calibri" w:hAnsi="Calibri" w:cs="Calibri"/>
          <w:b/>
          <w:bCs/>
          <w:color w:val="000000" w:themeColor="text1"/>
          <w:lang w:val="en-US"/>
        </w:rPr>
        <w:t>A–B</w:t>
      </w:r>
      <w:r w:rsidRPr="004306AD">
        <w:rPr>
          <w:rFonts w:ascii="Calibri" w:hAnsi="Calibri" w:cs="Calibri"/>
          <w:color w:val="000000" w:themeColor="text1"/>
          <w:lang w:val="en-US"/>
        </w:rPr>
        <w:t>) Representative Non-Tg recording: (</w:t>
      </w:r>
      <w:r w:rsidRPr="004306AD">
        <w:rPr>
          <w:rFonts w:ascii="Calibri" w:hAnsi="Calibri" w:cs="Calibri"/>
          <w:b/>
          <w:bCs/>
          <w:color w:val="000000" w:themeColor="text1"/>
          <w:lang w:val="en-US"/>
        </w:rPr>
        <w:t>A</w:t>
      </w:r>
      <w:r w:rsidRPr="004306AD">
        <w:rPr>
          <w:rFonts w:ascii="Calibri" w:hAnsi="Calibri" w:cs="Calibri"/>
          <w:color w:val="000000" w:themeColor="text1"/>
          <w:lang w:val="en-US"/>
        </w:rPr>
        <w:t>) reconstructed body center trajectory across the open field arena during the recording session; (</w:t>
      </w:r>
      <w:r w:rsidRPr="004306AD">
        <w:rPr>
          <w:rFonts w:ascii="Calibri" w:hAnsi="Calibri" w:cs="Calibri"/>
          <w:i/>
          <w:iCs/>
          <w:color w:val="000000" w:themeColor="text1"/>
          <w:lang w:val="en-US"/>
        </w:rPr>
        <w:t>B</w:t>
      </w:r>
      <w:r w:rsidRPr="004306AD">
        <w:rPr>
          <w:rFonts w:ascii="Calibri" w:hAnsi="Calibri" w:cs="Calibri"/>
          <w:color w:val="000000" w:themeColor="text1"/>
          <w:lang w:val="en-US"/>
        </w:rPr>
        <w:t>) trajectory visualized using time density and speed coding (cm/s) to illustrate spatial occupancy and movement dynamics. (</w:t>
      </w:r>
      <w:r w:rsidRPr="004306AD">
        <w:rPr>
          <w:rFonts w:ascii="Calibri" w:hAnsi="Calibri" w:cs="Calibri"/>
          <w:b/>
          <w:bCs/>
          <w:color w:val="000000" w:themeColor="text1"/>
          <w:lang w:val="en-US"/>
        </w:rPr>
        <w:t>C–D</w:t>
      </w:r>
      <w:r w:rsidRPr="004306AD">
        <w:rPr>
          <w:rFonts w:ascii="Calibri" w:hAnsi="Calibri" w:cs="Calibri"/>
          <w:color w:val="000000" w:themeColor="text1"/>
          <w:lang w:val="en-US"/>
        </w:rPr>
        <w:t>) Representative 3xTg-AD recording: (</w:t>
      </w:r>
      <w:r w:rsidRPr="004306AD">
        <w:rPr>
          <w:rFonts w:ascii="Calibri" w:hAnsi="Calibri" w:cs="Calibri"/>
          <w:b/>
          <w:bCs/>
          <w:color w:val="000000" w:themeColor="text1"/>
          <w:lang w:val="en-US"/>
        </w:rPr>
        <w:t>C</w:t>
      </w:r>
      <w:r w:rsidRPr="004306AD">
        <w:rPr>
          <w:rFonts w:ascii="Calibri" w:hAnsi="Calibri" w:cs="Calibri"/>
          <w:color w:val="000000" w:themeColor="text1"/>
          <w:lang w:val="en-US"/>
        </w:rPr>
        <w:t>) reconstructed body center trajectory; (</w:t>
      </w:r>
      <w:r w:rsidRPr="004306AD">
        <w:rPr>
          <w:rFonts w:ascii="Calibri" w:hAnsi="Calibri" w:cs="Calibri"/>
          <w:b/>
          <w:bCs/>
          <w:color w:val="000000" w:themeColor="text1"/>
          <w:lang w:val="en-US"/>
        </w:rPr>
        <w:t>D</w:t>
      </w:r>
      <w:r w:rsidRPr="004306AD">
        <w:rPr>
          <w:rFonts w:ascii="Calibri" w:hAnsi="Calibri" w:cs="Calibri"/>
          <w:color w:val="000000" w:themeColor="text1"/>
          <w:lang w:val="en-US"/>
        </w:rPr>
        <w:t xml:space="preserve">) corresponding trajectory coded by time density and speed (cm/s). All panels show representative analytical outputs generated by the automated workflow and illustrate the types of spatial and kinematic visualizations produced by the protocol. See </w:t>
      </w:r>
      <w:r w:rsidRPr="004306AD">
        <w:rPr>
          <w:rStyle w:val="nfasis"/>
          <w:rFonts w:ascii="Calibri" w:hAnsi="Calibri" w:cs="Calibri"/>
          <w:b/>
          <w:bCs/>
          <w:i w:val="0"/>
          <w:iCs w:val="0"/>
          <w:color w:val="000000" w:themeColor="text1"/>
          <w:lang w:val="en-US"/>
        </w:rPr>
        <w:t>Supplementary Video 1</w:t>
      </w:r>
      <w:r w:rsidRPr="004306AD">
        <w:rPr>
          <w:rFonts w:ascii="Calibri" w:hAnsi="Calibri" w:cs="Calibri"/>
          <w:color w:val="000000" w:themeColor="text1"/>
          <w:lang w:val="en-US"/>
        </w:rPr>
        <w:t xml:space="preserve"> for a synchronized visualization of point confidence, gait bout detection, and exploratory zone classification during open field locomotion.</w:t>
      </w:r>
    </w:p>
    <w:p w14:paraId="3B9FC255"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7AEEF7B0" w14:textId="77777777" w:rsidR="004921D7" w:rsidRPr="004306AD" w:rsidRDefault="00000000" w:rsidP="004306AD">
      <w:pPr>
        <w:pStyle w:val="NormalWeb"/>
        <w:spacing w:before="0" w:beforeAutospacing="0" w:after="0" w:afterAutospacing="0"/>
        <w:jc w:val="both"/>
        <w:rPr>
          <w:rStyle w:val="Textoennegrita"/>
          <w:rFonts w:ascii="Calibri" w:hAnsi="Calibri" w:cs="Calibri"/>
          <w:b w:val="0"/>
          <w:color w:val="000000" w:themeColor="text1"/>
          <w:lang w:val="en-US"/>
        </w:rPr>
      </w:pPr>
      <w:r w:rsidRPr="004306AD">
        <w:rPr>
          <w:rStyle w:val="Textoennegrita"/>
          <w:rFonts w:ascii="Calibri" w:hAnsi="Calibri" w:cs="Calibri"/>
          <w:color w:val="000000" w:themeColor="text1"/>
          <w:lang w:val="en-US"/>
        </w:rPr>
        <w:t>Figure 4.</w:t>
      </w:r>
      <w:r w:rsidRPr="004306AD">
        <w:rPr>
          <w:rFonts w:ascii="Calibri" w:hAnsi="Calibri" w:cs="Calibri"/>
          <w:color w:val="000000" w:themeColor="text1"/>
          <w:lang w:val="en-US"/>
        </w:rPr>
        <w:t xml:space="preserve"> Representative gait pattern reconstruction and limb trajectory outputs derived from markerless tracking. (</w:t>
      </w:r>
      <w:r w:rsidRPr="004306AD">
        <w:rPr>
          <w:rFonts w:ascii="Calibri" w:hAnsi="Calibri" w:cs="Calibri"/>
          <w:b/>
          <w:bCs/>
          <w:color w:val="000000" w:themeColor="text1"/>
          <w:lang w:val="en-US"/>
        </w:rPr>
        <w:t>A–B</w:t>
      </w:r>
      <w:r w:rsidRPr="004306AD">
        <w:rPr>
          <w:rFonts w:ascii="Calibri" w:hAnsi="Calibri" w:cs="Calibri"/>
          <w:color w:val="000000" w:themeColor="text1"/>
          <w:lang w:val="en-US"/>
        </w:rPr>
        <w:t>) Representative Non-Tg recording: (</w:t>
      </w:r>
      <w:r w:rsidRPr="004306AD">
        <w:rPr>
          <w:rFonts w:ascii="Calibri" w:hAnsi="Calibri" w:cs="Calibri"/>
          <w:b/>
          <w:bCs/>
          <w:color w:val="000000" w:themeColor="text1"/>
          <w:lang w:val="en-US"/>
        </w:rPr>
        <w:t>A</w:t>
      </w:r>
      <w:r w:rsidRPr="004306AD">
        <w:rPr>
          <w:rFonts w:ascii="Calibri" w:hAnsi="Calibri" w:cs="Calibri"/>
          <w:color w:val="000000" w:themeColor="text1"/>
          <w:lang w:val="en-US"/>
        </w:rPr>
        <w:t>) reconstructed four limb gait patterns over time, where each colored bar represents a stance event for an individual limb, and the intervals between bars correspond to swing phases; (</w:t>
      </w:r>
      <w:r w:rsidRPr="004306AD">
        <w:rPr>
          <w:rFonts w:ascii="Calibri" w:hAnsi="Calibri" w:cs="Calibri"/>
          <w:b/>
          <w:bCs/>
          <w:color w:val="000000" w:themeColor="text1"/>
          <w:lang w:val="en-US"/>
        </w:rPr>
        <w:t>B</w:t>
      </w:r>
      <w:r w:rsidRPr="004306AD">
        <w:rPr>
          <w:rFonts w:ascii="Calibri" w:hAnsi="Calibri" w:cs="Calibri"/>
          <w:color w:val="000000" w:themeColor="text1"/>
          <w:lang w:val="en-US"/>
        </w:rPr>
        <w:t>) corresponding gait map showing the spatial trajectories of each limb during locomotion. (</w:t>
      </w:r>
      <w:r w:rsidRPr="004306AD">
        <w:rPr>
          <w:rFonts w:ascii="Calibri" w:hAnsi="Calibri" w:cs="Calibri"/>
          <w:b/>
          <w:bCs/>
          <w:color w:val="000000" w:themeColor="text1"/>
          <w:lang w:val="en-US"/>
        </w:rPr>
        <w:t>C–D</w:t>
      </w:r>
      <w:r w:rsidRPr="004306AD">
        <w:rPr>
          <w:rFonts w:ascii="Calibri" w:hAnsi="Calibri" w:cs="Calibri"/>
          <w:color w:val="000000" w:themeColor="text1"/>
          <w:lang w:val="en-US"/>
        </w:rPr>
        <w:t>) Representative 3xTg-AD recording: (</w:t>
      </w:r>
      <w:r w:rsidRPr="004306AD">
        <w:rPr>
          <w:rFonts w:ascii="Calibri" w:hAnsi="Calibri" w:cs="Calibri"/>
          <w:b/>
          <w:bCs/>
          <w:color w:val="000000" w:themeColor="text1"/>
          <w:lang w:val="en-US"/>
        </w:rPr>
        <w:t>C</w:t>
      </w:r>
      <w:r w:rsidRPr="004306AD">
        <w:rPr>
          <w:rFonts w:ascii="Calibri" w:hAnsi="Calibri" w:cs="Calibri"/>
          <w:color w:val="000000" w:themeColor="text1"/>
          <w:lang w:val="en-US"/>
        </w:rPr>
        <w:t>) reconstructed four limb gait patterns over time; (</w:t>
      </w:r>
      <w:r w:rsidRPr="004306AD">
        <w:rPr>
          <w:rFonts w:ascii="Calibri" w:hAnsi="Calibri" w:cs="Calibri"/>
          <w:b/>
          <w:bCs/>
          <w:color w:val="000000" w:themeColor="text1"/>
          <w:lang w:val="en-US"/>
        </w:rPr>
        <w:t>D</w:t>
      </w:r>
      <w:r w:rsidRPr="004306AD">
        <w:rPr>
          <w:rFonts w:ascii="Calibri" w:hAnsi="Calibri" w:cs="Calibri"/>
          <w:color w:val="000000" w:themeColor="text1"/>
          <w:lang w:val="en-US"/>
        </w:rPr>
        <w:t xml:space="preserve">) corresponding gait map showing the spatial </w:t>
      </w:r>
      <w:r w:rsidRPr="004306AD">
        <w:rPr>
          <w:rFonts w:ascii="Calibri" w:hAnsi="Calibri" w:cs="Calibri"/>
          <w:color w:val="000000" w:themeColor="text1"/>
          <w:lang w:val="en-US"/>
        </w:rPr>
        <w:lastRenderedPageBreak/>
        <w:t xml:space="preserve">trajectories of the limbs during locomotion. In the gait maps, more aligned and parallel trajectories reflect a more consistent spatial organization of limb displacement, whereas more dispersed trajectories indicate greater spatial variability during stepping. Abbreviations: lfp, left forepaw; lhp, left hindpaw; rfp, right forepaw; rhp, right hindpaw. All panels show representative analytical outputs generated by the automated workflow and illustrate the types of temporal and spatial gait visualizations produced by the protocol. </w:t>
      </w:r>
      <w:r w:rsidRPr="004306AD">
        <w:rPr>
          <w:rStyle w:val="Textoennegrita"/>
          <w:rFonts w:ascii="Calibri" w:hAnsi="Calibri" w:cs="Calibri"/>
          <w:b w:val="0"/>
          <w:bCs w:val="0"/>
          <w:color w:val="000000" w:themeColor="text1"/>
          <w:lang w:val="en-US"/>
        </w:rPr>
        <w:t xml:space="preserve">See </w:t>
      </w:r>
      <w:r w:rsidRPr="004306AD">
        <w:rPr>
          <w:rStyle w:val="Textoennegrita"/>
          <w:rFonts w:ascii="Calibri" w:hAnsi="Calibri" w:cs="Calibri"/>
          <w:color w:val="000000" w:themeColor="text1"/>
          <w:lang w:val="en-US"/>
        </w:rPr>
        <w:t>Supplementary Video 2</w:t>
      </w:r>
      <w:r w:rsidRPr="004306AD">
        <w:rPr>
          <w:rStyle w:val="Textoennegrita"/>
          <w:rFonts w:ascii="Calibri" w:hAnsi="Calibri" w:cs="Calibri"/>
          <w:b w:val="0"/>
          <w:bCs w:val="0"/>
          <w:color w:val="000000" w:themeColor="text1"/>
          <w:lang w:val="en-US"/>
        </w:rPr>
        <w:t xml:space="preserve"> for a synchronized visualization of the gait pattern and inter-limb coordination output</w:t>
      </w:r>
      <w:r w:rsidRPr="004306AD">
        <w:rPr>
          <w:rStyle w:val="Textoennegrita"/>
          <w:rFonts w:ascii="Calibri" w:hAnsi="Calibri" w:cs="Calibri"/>
          <w:b w:val="0"/>
          <w:color w:val="000000" w:themeColor="text1"/>
          <w:lang w:val="en-US"/>
        </w:rPr>
        <w:t>.</w:t>
      </w:r>
    </w:p>
    <w:p w14:paraId="3CA11FB6" w14:textId="77777777" w:rsidR="004921D7" w:rsidRPr="004306AD" w:rsidRDefault="004921D7" w:rsidP="004306AD">
      <w:pPr>
        <w:pStyle w:val="NormalWeb"/>
        <w:spacing w:before="0" w:beforeAutospacing="0" w:after="0" w:afterAutospacing="0"/>
        <w:jc w:val="both"/>
        <w:rPr>
          <w:rStyle w:val="Textoennegrita"/>
          <w:rFonts w:ascii="Calibri" w:hAnsi="Calibri" w:cs="Calibri"/>
          <w:b w:val="0"/>
          <w:color w:val="000000" w:themeColor="text1"/>
          <w:lang w:val="en-US"/>
        </w:rPr>
      </w:pPr>
    </w:p>
    <w:p w14:paraId="4490D842" w14:textId="43168605" w:rsidR="00636080" w:rsidRPr="004306AD" w:rsidRDefault="00000000" w:rsidP="004306AD">
      <w:pPr>
        <w:pStyle w:val="Prrafodelista"/>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4306AD">
        <w:rPr>
          <w:rFonts w:ascii="Calibri" w:hAnsi="Calibri" w:cs="Calibri"/>
          <w:b/>
          <w:bCs/>
          <w:color w:val="000000" w:themeColor="text1"/>
          <w:sz w:val="24"/>
          <w:szCs w:val="24"/>
        </w:rPr>
        <w:t>Table 1</w:t>
      </w:r>
      <w:r w:rsidR="002824D7" w:rsidRPr="004306AD">
        <w:rPr>
          <w:rFonts w:ascii="Calibri" w:hAnsi="Calibri" w:cs="Calibri"/>
          <w:b/>
          <w:bCs/>
          <w:color w:val="000000" w:themeColor="text1"/>
          <w:sz w:val="24"/>
          <w:szCs w:val="24"/>
        </w:rPr>
        <w:t>: Summary of Gait and Spontaneous Locomotion Metrics Extracted from Video Analysis.</w:t>
      </w:r>
      <w:r w:rsidR="002824D7" w:rsidRPr="004306AD">
        <w:rPr>
          <w:rFonts w:ascii="Calibri" w:hAnsi="Calibri" w:cs="Calibri"/>
          <w:color w:val="000000" w:themeColor="text1"/>
          <w:sz w:val="24"/>
          <w:szCs w:val="24"/>
        </w:rPr>
        <w:t xml:space="preserve"> </w:t>
      </w:r>
      <w:r w:rsidR="0043516A" w:rsidRPr="004306AD">
        <w:rPr>
          <w:rFonts w:ascii="Calibri" w:hAnsi="Calibri" w:cs="Calibri"/>
          <w:color w:val="000000" w:themeColor="text1"/>
          <w:sz w:val="24"/>
          <w:szCs w:val="24"/>
        </w:rPr>
        <w:t>Representative values obtained from single-subject recordings processed using the described workflow. Open field variables were calculated from the full recording, whereas gait-related measures were extracted from filtered continuous locomotor segments. Parameter definitions are included to facilitate interpretation of each quantitative output and to clarify the biological or behavioral dimension captured by the analysis. The table is presented exclusively to illustrate representative example values and the structure of the metrics generated by the workflow and does not imply formal biological comparison between conditions.</w:t>
      </w:r>
      <w:r w:rsidRPr="004306AD">
        <w:rPr>
          <w:rFonts w:ascii="Calibri" w:hAnsi="Calibri" w:cs="Calibri"/>
          <w:b/>
          <w:bCs/>
          <w:color w:val="000000" w:themeColor="text1"/>
          <w:sz w:val="24"/>
          <w:szCs w:val="24"/>
        </w:rPr>
        <w:t xml:space="preserve"> </w:t>
      </w:r>
    </w:p>
    <w:p w14:paraId="4516088C" w14:textId="77777777" w:rsidR="00B30FDF" w:rsidRPr="004306AD" w:rsidRDefault="00B30FDF" w:rsidP="004306AD">
      <w:pPr>
        <w:pStyle w:val="NormalWeb"/>
        <w:spacing w:before="0" w:beforeAutospacing="0" w:after="0" w:afterAutospacing="0"/>
        <w:jc w:val="both"/>
        <w:rPr>
          <w:rFonts w:ascii="Calibri" w:hAnsi="Calibri" w:cs="Calibri"/>
          <w:color w:val="000000" w:themeColor="text1"/>
          <w:lang w:val="en-US"/>
        </w:rPr>
      </w:pPr>
    </w:p>
    <w:p w14:paraId="30A65D5D" w14:textId="46813348" w:rsidR="00636080" w:rsidRPr="004306AD" w:rsidRDefault="00000000" w:rsidP="004306AD">
      <w:pPr>
        <w:pStyle w:val="NormalWeb"/>
        <w:spacing w:before="0" w:beforeAutospacing="0" w:after="0" w:afterAutospacing="0"/>
        <w:jc w:val="both"/>
        <w:rPr>
          <w:rFonts w:ascii="Calibri" w:hAnsi="Calibri" w:cs="Calibri"/>
          <w:b/>
          <w:bCs/>
          <w:color w:val="000000" w:themeColor="text1"/>
          <w:lang w:val="en-US"/>
        </w:rPr>
      </w:pPr>
      <w:r w:rsidRPr="004306AD">
        <w:rPr>
          <w:rFonts w:ascii="Calibri" w:hAnsi="Calibri" w:cs="Calibri"/>
          <w:b/>
          <w:bCs/>
          <w:color w:val="000000" w:themeColor="text1"/>
          <w:lang w:val="en-US"/>
        </w:rPr>
        <w:t xml:space="preserve">Supplementary </w:t>
      </w:r>
      <w:r w:rsidR="00E87171" w:rsidRPr="004306AD">
        <w:rPr>
          <w:rFonts w:ascii="Calibri" w:hAnsi="Calibri" w:cs="Calibri"/>
          <w:b/>
          <w:bCs/>
          <w:color w:val="000000" w:themeColor="text1"/>
          <w:lang w:val="en-US"/>
        </w:rPr>
        <w:t>Video 1</w:t>
      </w:r>
      <w:r w:rsidRPr="004306AD">
        <w:rPr>
          <w:rFonts w:ascii="Calibri" w:hAnsi="Calibri" w:cs="Calibri"/>
          <w:b/>
          <w:bCs/>
          <w:color w:val="000000" w:themeColor="text1"/>
          <w:lang w:val="en-US"/>
        </w:rPr>
        <w:t xml:space="preserve">: </w:t>
      </w:r>
      <w:r w:rsidR="0043516A" w:rsidRPr="004306AD">
        <w:rPr>
          <w:rFonts w:ascii="Calibri" w:hAnsi="Calibri" w:cs="Calibri"/>
          <w:color w:val="000000" w:themeColor="text1"/>
          <w:lang w:val="en-US"/>
        </w:rPr>
        <w:t xml:space="preserve"> </w:t>
      </w:r>
      <w:r w:rsidR="0043516A" w:rsidRPr="004306AD">
        <w:rPr>
          <w:rFonts w:ascii="Calibri" w:hAnsi="Calibri" w:cs="Calibri"/>
          <w:b/>
          <w:bCs/>
          <w:color w:val="000000" w:themeColor="text1"/>
          <w:lang w:val="en-US"/>
        </w:rPr>
        <w:t>Representative synchronized visualization of point confidence, gait-bout detection, and exploratory zone classification during open-field locomotion.</w:t>
      </w:r>
      <w:r w:rsidR="0043516A" w:rsidRPr="004306AD">
        <w:rPr>
          <w:rFonts w:ascii="Calibri" w:hAnsi="Calibri" w:cs="Calibri"/>
          <w:color w:val="000000" w:themeColor="text1"/>
          <w:lang w:val="en-US"/>
        </w:rPr>
        <w:t xml:space="preserve"> The video illustrates the correspondence between the labeled video frames and the analytical outputs generated by the workflow during spontaneous locomotor activity.</w:t>
      </w:r>
    </w:p>
    <w:p w14:paraId="79B27474" w14:textId="77777777" w:rsidR="00636080" w:rsidRPr="004306AD" w:rsidRDefault="00636080" w:rsidP="004306AD">
      <w:pPr>
        <w:pStyle w:val="NormalWeb"/>
        <w:spacing w:before="0" w:beforeAutospacing="0" w:after="0" w:afterAutospacing="0"/>
        <w:jc w:val="both"/>
        <w:rPr>
          <w:rFonts w:ascii="Calibri" w:hAnsi="Calibri" w:cs="Calibri"/>
          <w:b/>
          <w:bCs/>
          <w:color w:val="000000" w:themeColor="text1"/>
          <w:lang w:val="en-US"/>
        </w:rPr>
      </w:pPr>
    </w:p>
    <w:p w14:paraId="1E981923" w14:textId="77777777" w:rsidR="00C372B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Style w:val="Textoennegrita"/>
          <w:rFonts w:ascii="Calibri" w:hAnsi="Calibri" w:cs="Calibri"/>
          <w:color w:val="000000" w:themeColor="text1"/>
          <w:lang w:val="en-US"/>
        </w:rPr>
        <w:t>Supplementary Video 2</w:t>
      </w:r>
      <w:r w:rsidRPr="004306AD">
        <w:rPr>
          <w:rStyle w:val="Textoennegrita"/>
          <w:rFonts w:ascii="Calibri" w:hAnsi="Calibri" w:cs="Calibri"/>
          <w:b w:val="0"/>
          <w:bCs w:val="0"/>
          <w:color w:val="000000" w:themeColor="text1"/>
          <w:lang w:val="en-US"/>
        </w:rPr>
        <w:t>:</w:t>
      </w:r>
      <w:r w:rsidR="0043516A" w:rsidRPr="004306AD">
        <w:rPr>
          <w:rStyle w:val="Textoennegrita"/>
          <w:rFonts w:ascii="Calibri" w:hAnsi="Calibri" w:cs="Calibri"/>
          <w:b w:val="0"/>
          <w:bCs w:val="0"/>
          <w:color w:val="000000" w:themeColor="text1"/>
          <w:lang w:val="en-US"/>
        </w:rPr>
        <w:t xml:space="preserve"> </w:t>
      </w:r>
      <w:r w:rsidR="0043516A" w:rsidRPr="004306AD">
        <w:rPr>
          <w:rFonts w:ascii="Calibri" w:hAnsi="Calibri" w:cs="Calibri"/>
          <w:b/>
          <w:bCs/>
          <w:color w:val="000000" w:themeColor="text1"/>
          <w:lang w:val="en-US"/>
        </w:rPr>
        <w:t>Representative synchronized visualization of gait pattern reconstruction and interlimb coordination during spontaneous locomotion.</w:t>
      </w:r>
      <w:r w:rsidR="0043516A" w:rsidRPr="004306AD">
        <w:rPr>
          <w:rFonts w:ascii="Calibri" w:hAnsi="Calibri" w:cs="Calibri"/>
          <w:color w:val="000000" w:themeColor="text1"/>
          <w:lang w:val="en-US"/>
        </w:rPr>
        <w:t xml:space="preserve"> The video illustrates the correspondence between the labeled video frames and the analytical gait outputs, including stance-swing organization and limb coordination patterns.</w:t>
      </w:r>
    </w:p>
    <w:p w14:paraId="291DBED2" w14:textId="77777777" w:rsidR="00C372B3" w:rsidRPr="004306AD" w:rsidRDefault="00C372B3" w:rsidP="004306AD">
      <w:pPr>
        <w:pStyle w:val="NormalWeb"/>
        <w:spacing w:before="0" w:beforeAutospacing="0" w:after="0" w:afterAutospacing="0"/>
        <w:jc w:val="both"/>
        <w:rPr>
          <w:rFonts w:ascii="Calibri" w:hAnsi="Calibri" w:cs="Calibri"/>
          <w:color w:val="000000" w:themeColor="text1"/>
          <w:lang w:val="en-US"/>
        </w:rPr>
      </w:pPr>
    </w:p>
    <w:p w14:paraId="6E611974" w14:textId="10CE3033" w:rsidR="00C372B3"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b/>
          <w:bCs/>
          <w:color w:val="000000" w:themeColor="text1"/>
        </w:rPr>
        <w:t>Supplementary Material 1: Video acquisition and preprocessing, Markerless Pose Estimation, Network Architecture and Computational Benchmark, Data analysis and behavioral</w:t>
      </w:r>
      <w:r w:rsidR="00E233A3" w:rsidRPr="004306AD">
        <w:rPr>
          <w:rFonts w:ascii="Calibri" w:hAnsi="Calibri" w:cs="Calibri"/>
          <w:b/>
          <w:bCs/>
          <w:color w:val="000000" w:themeColor="text1"/>
          <w:lang w:val="en-US"/>
        </w:rPr>
        <w:t xml:space="preserve">. </w:t>
      </w:r>
      <w:r w:rsidR="00E233A3" w:rsidRPr="004306AD">
        <w:rPr>
          <w:rFonts w:ascii="Calibri" w:hAnsi="Calibri" w:cs="Calibri"/>
          <w:color w:val="000000" w:themeColor="text1"/>
          <w:lang w:val="en-US"/>
        </w:rPr>
        <w:t>Custom scripts, config, model weights, and representative outputs.</w:t>
      </w:r>
    </w:p>
    <w:p w14:paraId="19CB2055" w14:textId="77777777" w:rsidR="004306AD" w:rsidRPr="004306AD" w:rsidRDefault="004306AD" w:rsidP="004306AD">
      <w:pPr>
        <w:pStyle w:val="NormalWeb"/>
        <w:spacing w:before="0" w:beforeAutospacing="0" w:after="0" w:afterAutospacing="0"/>
        <w:jc w:val="both"/>
        <w:rPr>
          <w:rFonts w:ascii="Calibri" w:hAnsi="Calibri" w:cs="Calibri"/>
          <w:color w:val="000000" w:themeColor="text1"/>
          <w:lang w:val="en-US"/>
        </w:rPr>
      </w:pPr>
    </w:p>
    <w:p w14:paraId="050DADDA" w14:textId="577B64EF" w:rsidR="00636080" w:rsidRDefault="00000000" w:rsidP="004306AD">
      <w:pPr>
        <w:pStyle w:val="NormalWeb"/>
        <w:spacing w:before="0" w:beforeAutospacing="0" w:after="0" w:afterAutospacing="0"/>
        <w:jc w:val="both"/>
        <w:rPr>
          <w:rFonts w:ascii="Calibri" w:hAnsi="Calibri" w:cs="Calibri"/>
          <w:b/>
          <w:bCs/>
          <w:color w:val="000000" w:themeColor="text1"/>
        </w:rPr>
      </w:pPr>
      <w:r w:rsidRPr="004306AD">
        <w:rPr>
          <w:rFonts w:ascii="Calibri" w:hAnsi="Calibri" w:cs="Calibri"/>
          <w:b/>
          <w:bCs/>
          <w:color w:val="000000" w:themeColor="text1"/>
        </w:rPr>
        <w:t xml:space="preserve">Supplementary </w:t>
      </w:r>
      <w:r w:rsidR="00C372B3" w:rsidRPr="004306AD">
        <w:rPr>
          <w:rFonts w:ascii="Calibri" w:hAnsi="Calibri" w:cs="Calibri"/>
          <w:b/>
          <w:bCs/>
          <w:color w:val="000000" w:themeColor="text1"/>
        </w:rPr>
        <w:t>Material</w:t>
      </w:r>
      <w:r w:rsidRPr="004306AD">
        <w:rPr>
          <w:rFonts w:ascii="Calibri" w:hAnsi="Calibri" w:cs="Calibri"/>
          <w:b/>
          <w:bCs/>
          <w:color w:val="000000" w:themeColor="text1"/>
        </w:rPr>
        <w:t xml:space="preserve"> 2: Spatial Precision (RMSE) per Anatomical Landmark (Epoch 200)</w:t>
      </w:r>
    </w:p>
    <w:p w14:paraId="3C1EA5F9" w14:textId="77777777" w:rsidR="004306AD" w:rsidRPr="004306AD" w:rsidRDefault="004306AD" w:rsidP="004306AD">
      <w:pPr>
        <w:pStyle w:val="NormalWeb"/>
        <w:spacing w:before="0" w:beforeAutospacing="0" w:after="0" w:afterAutospacing="0"/>
        <w:jc w:val="both"/>
        <w:rPr>
          <w:rFonts w:ascii="Calibri" w:hAnsi="Calibri" w:cs="Calibri"/>
          <w:b/>
          <w:bCs/>
          <w:color w:val="000000" w:themeColor="text1"/>
        </w:rPr>
      </w:pPr>
    </w:p>
    <w:p w14:paraId="5C177B8A" w14:textId="48421E6D" w:rsidR="006E4797" w:rsidRPr="004306AD" w:rsidRDefault="00000000" w:rsidP="004306AD">
      <w:pPr>
        <w:rPr>
          <w:b/>
          <w:color w:val="000000" w:themeColor="text1"/>
        </w:rPr>
      </w:pPr>
      <w:r w:rsidRPr="004306AD">
        <w:rPr>
          <w:b/>
          <w:color w:val="000000" w:themeColor="text1"/>
        </w:rPr>
        <w:t>DISCUSSION</w:t>
      </w:r>
      <w:r w:rsidR="004921D7" w:rsidRPr="004306AD">
        <w:rPr>
          <w:b/>
          <w:color w:val="000000" w:themeColor="text1"/>
        </w:rPr>
        <w:t>:</w:t>
      </w:r>
    </w:p>
    <w:p w14:paraId="6C7C59CF" w14:textId="69FED1D3" w:rsidR="0001565D"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This study presents a low</w:t>
      </w:r>
      <w:r w:rsidR="006A4012" w:rsidRPr="004306AD">
        <w:rPr>
          <w:rFonts w:ascii="Calibri" w:hAnsi="Calibri" w:cs="Calibri"/>
          <w:color w:val="000000" w:themeColor="text1"/>
          <w:lang w:val="en-US"/>
        </w:rPr>
        <w:t>-</w:t>
      </w:r>
      <w:r w:rsidRPr="004306AD">
        <w:rPr>
          <w:rFonts w:ascii="Calibri" w:hAnsi="Calibri" w:cs="Calibri"/>
          <w:color w:val="000000" w:themeColor="text1"/>
          <w:lang w:val="en-US"/>
        </w:rPr>
        <w:t xml:space="preserve">cost, markerless approach for </w:t>
      </w:r>
      <w:r w:rsidR="006A4012" w:rsidRPr="004306AD">
        <w:rPr>
          <w:rFonts w:ascii="Calibri" w:hAnsi="Calibri" w:cs="Calibri"/>
          <w:color w:val="000000" w:themeColor="text1"/>
          <w:lang w:val="en-US"/>
        </w:rPr>
        <w:t>analyzing</w:t>
      </w:r>
      <w:r w:rsidRPr="004306AD">
        <w:rPr>
          <w:rFonts w:ascii="Calibri" w:hAnsi="Calibri" w:cs="Calibri"/>
          <w:color w:val="000000" w:themeColor="text1"/>
          <w:lang w:val="en-US"/>
        </w:rPr>
        <w:t xml:space="preserve"> spontaneous locomotion and gait in freely moving mice using standard video acquisition and </w:t>
      </w:r>
      <w:r w:rsidR="006A4012" w:rsidRPr="004306AD">
        <w:rPr>
          <w:rFonts w:ascii="Calibri" w:hAnsi="Calibri" w:cs="Calibri"/>
          <w:color w:val="000000" w:themeColor="text1"/>
          <w:lang w:val="en-US"/>
        </w:rPr>
        <w:t>DeepLabCut-based</w:t>
      </w:r>
      <w:r w:rsidRPr="004306AD">
        <w:rPr>
          <w:rFonts w:ascii="Calibri" w:hAnsi="Calibri" w:cs="Calibri"/>
          <w:color w:val="000000" w:themeColor="text1"/>
          <w:lang w:val="en-US"/>
        </w:rPr>
        <w:t xml:space="preserve"> pose estimation</w:t>
      </w:r>
      <w:r w:rsidR="003F54DF" w:rsidRPr="004306AD">
        <w:rPr>
          <w:rFonts w:ascii="Calibri" w:hAnsi="Calibri" w:cs="Calibri"/>
          <w:color w:val="000000" w:themeColor="text1"/>
          <w:lang w:val="en-US"/>
        </w:rPr>
        <w:t xml:space="preserve"> within an accessible workflow</w:t>
      </w:r>
      <w:r w:rsidRPr="004306AD">
        <w:rPr>
          <w:rFonts w:ascii="Calibri" w:hAnsi="Calibri" w:cs="Calibri"/>
          <w:color w:val="000000" w:themeColor="text1"/>
          <w:lang w:val="en-US"/>
        </w:rPr>
        <w:t xml:space="preserve">. The workflow allows the extraction of locomotor and </w:t>
      </w:r>
      <w:r w:rsidR="006A4012" w:rsidRPr="004306AD">
        <w:rPr>
          <w:rFonts w:ascii="Calibri" w:hAnsi="Calibri" w:cs="Calibri"/>
          <w:color w:val="000000" w:themeColor="text1"/>
          <w:lang w:val="en-US"/>
        </w:rPr>
        <w:t>gait-related</w:t>
      </w:r>
      <w:r w:rsidRPr="004306AD">
        <w:rPr>
          <w:rFonts w:ascii="Calibri" w:hAnsi="Calibri" w:cs="Calibri"/>
          <w:color w:val="000000" w:themeColor="text1"/>
          <w:lang w:val="en-US"/>
        </w:rPr>
        <w:t xml:space="preserve"> variables from video recordings while preserving natural locomotor behavior and reducing experimental interference. In this sense, the protocol offers a practical and accessible alternative for preclinical studies of motor behavior.</w:t>
      </w:r>
    </w:p>
    <w:p w14:paraId="0DCB392F"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0FC205D2" w14:textId="4D9618F2" w:rsidR="00AE4183"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The protocol was demonstrated in a transgenic mouse model of Alzheimer’s disease, </w:t>
      </w:r>
      <w:r w:rsidR="003F54DF" w:rsidRPr="004306AD">
        <w:rPr>
          <w:rFonts w:ascii="Calibri" w:hAnsi="Calibri" w:cs="Calibri"/>
          <w:color w:val="000000" w:themeColor="text1"/>
          <w:lang w:val="en-US"/>
        </w:rPr>
        <w:t>as a representative application of the workflow. The outputs generated illustrate the type of locomotor and gait variables that can be obtained using this approach</w:t>
      </w:r>
      <w:r w:rsidR="002271A9" w:rsidRPr="004306AD">
        <w:rPr>
          <w:rFonts w:ascii="Calibri" w:hAnsi="Calibri" w:cs="Calibri"/>
          <w:color w:val="000000" w:themeColor="text1"/>
          <w:vertAlign w:val="superscript"/>
          <w:lang w:val="en-US"/>
        </w:rPr>
        <w:fldChar w:fldCharType="begin"/>
      </w:r>
      <w:r w:rsidR="00A544AA" w:rsidRPr="004306AD">
        <w:rPr>
          <w:rFonts w:ascii="Calibri" w:hAnsi="Calibri" w:cs="Calibri"/>
          <w:color w:val="000000" w:themeColor="text1"/>
          <w:vertAlign w:val="superscript"/>
          <w:lang w:val="en-US"/>
        </w:rPr>
        <w:instrText xml:space="preserve"> ADDIN ZOTERO_ITEM CSL_CITATION {"citationID":"yb0g71ro","properties":{"formattedCitation":"\\super 19\\nosupersub{}","plainCitation":"19","noteIndex":0},"citationItems":[{"id":82,"uris":["http://zotero.org/users/local/GMTsX4es/items/LHJSX6R2","http://zotero.org/users/local/GMTsX4es/items/3Z575WSA"],"itemData":{"id":82,"type":"article-journal","abstract":"Gait impairments in Alzheimer's disease (AD) result from structural and functional deficiencies that generate limitations in the performance of activities and restrictions in individual's biopsychosocial participation. In a translational way, we have used the conceptual framework proposed by the International Classification of Disability and Health Functioning (ICF) to classify and describe the functioning and disability on gait and exploratory activity in the 3xTg-AD animal model. We developed a behavioral observation method that allows us to differentiate qualitative parameters of psychomotor performance in animals' gait, similar to the behavioral patterns observed in humans. The functional psychomotor evaluation allows measuring various dimensions of gait and exploratory activity at different stages of disease progression in dichotomy with aging. We included male 3xTg-AD mice and their non-transgenic counterpart (NTg) of 6, 12, and 16 months of age (n = 45). Here, we present the preliminary results. The 3xTg-AD mice show more significant functional impairment in gait and exploratory activity quantitative variables. The presence of movement limitations and muscle weakness mark the functional decline related to the disease severity stages that intensify with increasing age. Motor performance in 3xTg-AD is accompanied by a series of bizarre behaviors that interfere with the trajectory, which allows us to infer poor neurological control. Additionally, signs of physical frailty accompany the functional deterioration of these animals. The use of the ICF as a conceptual framework allows the functional status to be described, facilitating its interpretation and application in the rehabilitation of people with AD.","container-title":"Biomedicines","DOI":"10.3390/biomedicines9101365","ISSN":"2227-9059","issue":"10","journalAbbreviation":"Biomedicines","language":"eng","page":"1365","PMID":"34680482","PMCID":"PMC8533188","source":"PubMed","title":"Modeling Functional Limitations, Gait Impairments, and Muscle Pathology in Alzheimer's Disease: Studies in the 3xTg-AD Mice","title-short":"Modeling Functional Limitations, Gait Impairments, and Muscle Pathology in Alzheimer's Disease","volume":"9","author":[{"family":"Castillo-Mariqueo","given":"Lidia"},{"family":"Pérez-García","given":"M. José"},{"family":"Giménez-Llort","given":"Lydia"}],"issued":{"date-parts":[["2021",10,1]]}}}],"schema":"https://github.com/citation-style-language/schema/raw/master/csl-citation.json"} </w:instrText>
      </w:r>
      <w:r w:rsidR="002271A9" w:rsidRPr="004306AD">
        <w:rPr>
          <w:rFonts w:ascii="Calibri" w:hAnsi="Calibri" w:cs="Calibri"/>
          <w:color w:val="000000" w:themeColor="text1"/>
          <w:vertAlign w:val="superscript"/>
          <w:lang w:val="en-US"/>
        </w:rPr>
        <w:fldChar w:fldCharType="separate"/>
      </w:r>
      <w:r w:rsidR="00A544AA" w:rsidRPr="004306AD">
        <w:rPr>
          <w:rFonts w:ascii="Calibri" w:hAnsi="Calibri" w:cs="Calibri"/>
          <w:color w:val="000000" w:themeColor="text1"/>
          <w:vertAlign w:val="superscript"/>
          <w:lang w:val="en-US"/>
        </w:rPr>
        <w:t>19</w:t>
      </w:r>
      <w:r w:rsidR="002271A9" w:rsidRPr="004306AD">
        <w:rPr>
          <w:rFonts w:ascii="Calibri" w:hAnsi="Calibri" w:cs="Calibri"/>
          <w:color w:val="000000" w:themeColor="text1"/>
          <w:vertAlign w:val="superscript"/>
          <w:lang w:val="en-US"/>
        </w:rPr>
        <w:fldChar w:fldCharType="end"/>
      </w:r>
      <w:r w:rsidR="00E267A7" w:rsidRPr="004306AD">
        <w:rPr>
          <w:rFonts w:ascii="Calibri" w:hAnsi="Calibri" w:cs="Calibri"/>
          <w:color w:val="000000" w:themeColor="text1"/>
          <w:vertAlign w:val="superscript"/>
          <w:lang w:val="en-US"/>
        </w:rPr>
        <w:t>,</w:t>
      </w:r>
      <w:r w:rsidR="002271A9" w:rsidRPr="004306AD">
        <w:rPr>
          <w:rFonts w:ascii="Calibri" w:hAnsi="Calibri" w:cs="Calibri"/>
          <w:color w:val="000000" w:themeColor="text1"/>
          <w:vertAlign w:val="superscript"/>
          <w:lang w:val="en-US"/>
        </w:rPr>
        <w:fldChar w:fldCharType="begin"/>
      </w:r>
      <w:r w:rsidR="00A544AA" w:rsidRPr="004306AD">
        <w:rPr>
          <w:rFonts w:ascii="Calibri" w:hAnsi="Calibri" w:cs="Calibri"/>
          <w:color w:val="000000" w:themeColor="text1"/>
          <w:vertAlign w:val="superscript"/>
          <w:lang w:val="en-US"/>
        </w:rPr>
        <w:instrText xml:space="preserve"> ADDIN ZOTERO_ITEM CSL_CITATION {"citationID":"ZykMN51l","properties":{"formattedCitation":"\\super 20\\nosupersub{}","plainCitation":"20","noteIndex":0},"citationItems":[{"id":281,"uris":["http://zotero.org/users/local/GMTsX4es/items/LWR7UYU5"],"itemData":{"id":281,"type":"article-journal","abstract":"There is strong clinical evidence that multifaceted gait abnormalities may be manifested at early stages of Alzheimer's disease (AD), are related to cognitive decline, and can be used as an early biomarker to identify patients at risk of progressing to full-blown dementia. Despite their importance, gait abnormalities have not been investigated in mouse models of AD, which replicate important aspects of the human disease. The Tg2576 is frequently used in AD research to test therapeutic interventions targeting cellular mechanisms contributing to the genesis of AD. This transgenic mouse strain overexpresses a mutant form of the 695 amino acid isoform of human amyloid precursor protein with K670N and M671L mutations (APPK670/671L) linked to early-onset familial AD. Tg2576 mice exhibit impaired cognitive functions and increased cortical and hippocampal soluble β-amyloid levels starting from 5 months of age and increased insoluble β-amyloid levels and amyloid plaques that resemble senile plaques associated with human AD by 13 months of age. To demonstrate early manifestations of gait dysfunction in this relevant preclinical model, we characterized gait and motor performance in 10-month-old Tg2576 mice and age-matched littermate controls using the semi-automated, highly sensitive, Catwalk XT system. We found that Tg2576 mice at the pre-plaque stage exhibited significantly altered duty cycle and step patterns and decreased stride length and stride time. Base-of-support, stride time variability, stride length variability, cadence, phase dispersions and gait symmetry indices were unaltered. The presence of measurable early gait abnormalities during the pre-plaque stages of AD in this relevant preclinical mouse model has direct translational relevance and supports the view that longitudinal monitoring of gait performance could be used in addition to behavioral testing to evaluate progression of the disease and to assess treatment efficacy.","container-title":"GeroScience","DOI":"10.1007/s11357-021-00401-6","ISSN":"2509-2723","issue":"4","journalAbbreviation":"Geroscience","language":"eng","page":"1947-1957","PMID":"34160781","PMCID":"PMC8492885","source":"PubMed","title":"Early manifestation of gait alterations in the Tg2576 mouse model of Alzheimer's disease","volume":"43","author":[{"family":"Nyul-Toth","given":"Adam"},{"family":"DelFavero","given":"Jordan"},{"family":"Mukli","given":"Peter"},{"family":"Tarantini","given":"Amber"},{"family":"Ungvari","given":"Anna"},{"family":"Yabluchanskiy","given":"Andriy"},{"family":"Csiszar","given":"Anna"},{"family":"Ungvari","given":"Zoltan"},{"family":"Tarantini","given":"Stefano"}],"issued":{"date-parts":[["2021",8]]}}}],"schema":"https://github.com/citation-style-language/schema/raw/master/csl-citation.json"} </w:instrText>
      </w:r>
      <w:r w:rsidR="002271A9" w:rsidRPr="004306AD">
        <w:rPr>
          <w:rFonts w:ascii="Calibri" w:hAnsi="Calibri" w:cs="Calibri"/>
          <w:color w:val="000000" w:themeColor="text1"/>
          <w:vertAlign w:val="superscript"/>
          <w:lang w:val="en-US"/>
        </w:rPr>
        <w:fldChar w:fldCharType="separate"/>
      </w:r>
      <w:r w:rsidR="00A544AA" w:rsidRPr="004306AD">
        <w:rPr>
          <w:rFonts w:ascii="Calibri" w:hAnsi="Calibri" w:cs="Calibri"/>
          <w:color w:val="000000" w:themeColor="text1"/>
          <w:vertAlign w:val="superscript"/>
          <w:lang w:val="en-US"/>
        </w:rPr>
        <w:t>20</w:t>
      </w:r>
      <w:r w:rsidR="002271A9" w:rsidRPr="004306AD">
        <w:rPr>
          <w:rFonts w:ascii="Calibri" w:hAnsi="Calibri" w:cs="Calibri"/>
          <w:color w:val="000000" w:themeColor="text1"/>
          <w:vertAlign w:val="superscript"/>
          <w:lang w:val="en-US"/>
        </w:rPr>
        <w:fldChar w:fldCharType="end"/>
      </w:r>
      <w:r w:rsidR="00E267A7" w:rsidRPr="004306AD">
        <w:rPr>
          <w:rFonts w:ascii="Calibri" w:hAnsi="Calibri" w:cs="Calibri"/>
          <w:color w:val="000000" w:themeColor="text1"/>
          <w:vertAlign w:val="superscript"/>
          <w:lang w:val="en-US"/>
        </w:rPr>
        <w:t>,</w:t>
      </w:r>
      <w:r w:rsidR="002271A9" w:rsidRPr="004306AD">
        <w:rPr>
          <w:rFonts w:ascii="Calibri" w:hAnsi="Calibri" w:cs="Calibri"/>
          <w:color w:val="000000" w:themeColor="text1"/>
          <w:vertAlign w:val="superscript"/>
          <w:lang w:val="en-US"/>
        </w:rPr>
        <w:fldChar w:fldCharType="begin"/>
      </w:r>
      <w:r w:rsidR="00A544AA" w:rsidRPr="004306AD">
        <w:rPr>
          <w:rFonts w:ascii="Calibri" w:hAnsi="Calibri" w:cs="Calibri"/>
          <w:color w:val="000000" w:themeColor="text1"/>
          <w:vertAlign w:val="superscript"/>
          <w:lang w:val="en-US"/>
        </w:rPr>
        <w:instrText xml:space="preserve"> ADDIN ZOTERO_ITEM CSL_CITATION {"citationID":"MB7pDkCB","properties":{"formattedCitation":"\\super 21\\nosupersub{}","plainCitation":"21","noteIndex":0},"citationItems":[{"id":284,"uris":["http://zotero.org/users/local/GMTsX4es/items/9FMKR8PW"],"itemData":{"id":284,"type":"article-journal","abstract":"Clinical evidences indicate that multifaceted gait abnormalities may manifest in Alzheimer's disease (AD) patients, which are associated with cognitive decline. Although the correlation between hippocampal theta power and locomotion has been known for a long time, the mechanisms by how hippocampal impairment participates in the altered gait seen in AD is not fully understood. To explore the manifestations of gait disorders in AD, we characterized gait performance in 3-, 6-, and 9-month-old male 5xFAD and control mice in the semi-automated, highly sensitive, Catwalk XT system. The 5xFAD mice displayed a decrease in kinetic parameters (average speed and cadence), and spatial parameters (paw area), while the temporal parameters (stance and swing time) were significantly increased. The parameters of interlimb coordination also displayed deficits. The majority of impairment variables related to the slow speed in 5xFAD mice at 9-month-old. We further explored the theta oscillations in the brain by in vivo tetrode recording of the hippocampal CA1. The results showed that the theta oscillations reduced in the hippocampal CA1 of 5xFAD mice, which related to the gait impairments. In conclusion, gait impairments started at 6 months of age, manifested at 9 months of age in 5xFAD mice. A reduction in theta oscillation power of the hippocampal CA1 may be responsible for the gait impairments.","container-title":"Scientific Reports","DOI":"10.1038/s41598-025-95585-8","ISSN":"2045-2322","issue":"1","journalAbbreviation":"Sci Rep","language":"eng","page":"10975","PMID":"40164762","PMCID":"PMC11958695","source":"PubMed","title":"Impairment of theta oscillations in the hippocampal CA1 region may mediate age-dependent movement alternations in the 5xFAD mouse model of Alzheimer's disease","volume":"15","author":[{"family":"Ni","given":"Hong"},{"family":"Guo","given":"Zhongzhao"},{"family":"Wang","given":"Jie"},{"family":"Zhu","given":"Zilu"},{"family":"Xia","given":"Chenyi"},{"family":"Xu","given":"Ming"},{"family":"Zhang","given":"Guohui"},{"family":"Wang","given":"Deheng"}],"issued":{"date-parts":[["2025",3,31]]}}}],"schema":"https://github.com/citation-style-language/schema/raw/master/csl-citation.json"} </w:instrText>
      </w:r>
      <w:r w:rsidR="002271A9" w:rsidRPr="004306AD">
        <w:rPr>
          <w:rFonts w:ascii="Calibri" w:hAnsi="Calibri" w:cs="Calibri"/>
          <w:color w:val="000000" w:themeColor="text1"/>
          <w:vertAlign w:val="superscript"/>
          <w:lang w:val="en-US"/>
        </w:rPr>
        <w:fldChar w:fldCharType="separate"/>
      </w:r>
      <w:r w:rsidR="00A544AA" w:rsidRPr="004306AD">
        <w:rPr>
          <w:rFonts w:ascii="Calibri" w:hAnsi="Calibri" w:cs="Calibri"/>
          <w:color w:val="000000" w:themeColor="text1"/>
          <w:vertAlign w:val="superscript"/>
          <w:lang w:val="en-US"/>
        </w:rPr>
        <w:t>21</w:t>
      </w:r>
      <w:r w:rsidR="002271A9" w:rsidRPr="004306AD">
        <w:rPr>
          <w:rFonts w:ascii="Calibri" w:hAnsi="Calibri" w:cs="Calibri"/>
          <w:color w:val="000000" w:themeColor="text1"/>
          <w:vertAlign w:val="superscript"/>
          <w:lang w:val="en-US"/>
        </w:rPr>
        <w:fldChar w:fldCharType="end"/>
      </w:r>
      <w:r w:rsidR="00E267A7" w:rsidRPr="004306AD">
        <w:rPr>
          <w:rFonts w:ascii="Calibri" w:hAnsi="Calibri" w:cs="Calibri"/>
          <w:color w:val="000000" w:themeColor="text1"/>
          <w:vertAlign w:val="superscript"/>
          <w:lang w:val="en-US"/>
        </w:rPr>
        <w:t>,</w:t>
      </w:r>
      <w:r w:rsidR="002271A9" w:rsidRPr="004306AD">
        <w:rPr>
          <w:rFonts w:ascii="Calibri" w:hAnsi="Calibri" w:cs="Calibri"/>
          <w:color w:val="000000" w:themeColor="text1"/>
          <w:vertAlign w:val="superscript"/>
          <w:lang w:val="en-US"/>
        </w:rPr>
        <w:fldChar w:fldCharType="begin"/>
      </w:r>
      <w:r w:rsidR="00A544AA" w:rsidRPr="004306AD">
        <w:rPr>
          <w:rFonts w:ascii="Calibri" w:hAnsi="Calibri" w:cs="Calibri"/>
          <w:color w:val="000000" w:themeColor="text1"/>
          <w:vertAlign w:val="superscript"/>
          <w:lang w:val="en-US"/>
        </w:rPr>
        <w:instrText xml:space="preserve"> ADDIN ZOTERO_ITEM CSL_CITATION {"citationID":"sjWnsekA","properties":{"formattedCitation":"\\super 22\\nosupersub{}","plainCitation":"22","noteIndex":0},"citationItems":[{"id":287,"uris":["http://zotero.org/users/local/GMTsX4es/items/X5QNA3BH"],"itemData":{"id":287,"type":"article-journal","abstract":"BACKGROUND: Altered gait is a frequent feature of Alzheimer's disease (AD), as is vitamin D deficiency. Treatment with memantine and vitamin D can protect cortical axons from exposure to amyloid-β and glutamate toxicity, suggesting this combination may mitigate altered gait in AD.\nOBJECTIVE: Investigate the effects of vitamin D deprivation and subsequent treatment with memantine and vitamin D enrichment on gait performance in APPswe/PS1dE9 mice.\nMETHODS: Male APPswe/PS1dE9 mice were split into four groups (n = 14 each) at 2.5 months of age. A control group was fed a standard diet throughout while the other three groups started a vitamin D-deficient diet at month 6. One group remained on this deficient diet for the rest of the study. At month 9, the other two groups began treatment with either memantine alone or memantine combined with 10 IU/g of vitamin D. Gait was assessed using CatWalk at months 6, 9, 12, and 15.\nRESULTS: Vitamin D deprivation led to a 13% increase in hind stride width by month 15 (p &lt; 0.001). Examination of the treatment groups at month 15 revealed that mice treated with memantine alone still showed an increase in hind stride width compared to controls (p &lt; 0.01), while mice treated with memantine and vitamin D did not (p = 0.21).\nCONCLUSION: Vitamin D deprivation led to impaired postural control in the APPswe/PS1dE9 model. Treatment with memantine and vitamin D, but not memantine alone, prevented this impairment. Future work should explore the potential for treatments incorporating vitamin D supplementation to improve gait in people with AD.","container-title":"Journal of Alzheimer's disease: JAD","DOI":"10.3233/JAD-215188","ISSN":"1875-8908","issue":"4","journalAbbreviation":"J Alzheimers Dis","language":"eng","page":"1755-1766","PMID":"34958027","source":"PubMed","title":"Effects of Memantine and High Dose Vitamin D on Gait in Male APP/PS1 Alzheimer's Disease Mice Following Vitamin D Deprivation","volume":"85","author":[{"family":"Broberg","given":"Dana N."},{"family":"Wong","given":"Dickson"},{"family":"Bellyou","given":"Miranda"},{"family":"Montero-Odasso","given":"Manuel"},{"family":"Beauchet","given":"Olivier"},{"family":"Annweiler","given":"Cedric"},{"family":"Bartha","given":"Robert"}],"issued":{"date-parts":[["2022"]]}}}],"schema":"https://github.com/citation-style-language/schema/raw/master/csl-citation.json"} </w:instrText>
      </w:r>
      <w:r w:rsidR="002271A9" w:rsidRPr="004306AD">
        <w:rPr>
          <w:rFonts w:ascii="Calibri" w:hAnsi="Calibri" w:cs="Calibri"/>
          <w:color w:val="000000" w:themeColor="text1"/>
          <w:vertAlign w:val="superscript"/>
          <w:lang w:val="en-US"/>
        </w:rPr>
        <w:fldChar w:fldCharType="separate"/>
      </w:r>
      <w:r w:rsidR="00A544AA" w:rsidRPr="004306AD">
        <w:rPr>
          <w:rFonts w:ascii="Calibri" w:hAnsi="Calibri" w:cs="Calibri"/>
          <w:color w:val="000000" w:themeColor="text1"/>
          <w:vertAlign w:val="superscript"/>
          <w:lang w:val="en-US"/>
        </w:rPr>
        <w:t>22</w:t>
      </w:r>
      <w:r w:rsidR="002271A9" w:rsidRPr="004306AD">
        <w:rPr>
          <w:rFonts w:ascii="Calibri" w:hAnsi="Calibri" w:cs="Calibri"/>
          <w:color w:val="000000" w:themeColor="text1"/>
          <w:vertAlign w:val="superscript"/>
          <w:lang w:val="en-US"/>
        </w:rPr>
        <w:fldChar w:fldCharType="end"/>
      </w:r>
      <w:r w:rsidR="00950383" w:rsidRPr="004306AD">
        <w:rPr>
          <w:rFonts w:ascii="Calibri" w:hAnsi="Calibri" w:cs="Calibri"/>
          <w:color w:val="000000" w:themeColor="text1"/>
          <w:lang w:val="en-US"/>
        </w:rPr>
        <w:t>.</w:t>
      </w:r>
      <w:r w:rsidRPr="004306AD">
        <w:rPr>
          <w:rFonts w:ascii="Calibri" w:hAnsi="Calibri" w:cs="Calibri"/>
          <w:color w:val="000000" w:themeColor="text1"/>
          <w:lang w:val="en-US"/>
        </w:rPr>
        <w:t xml:space="preserve"> Importantly, the </w:t>
      </w:r>
      <w:r w:rsidRPr="004306AD">
        <w:rPr>
          <w:rFonts w:ascii="Calibri" w:hAnsi="Calibri" w:cs="Calibri"/>
          <w:color w:val="000000" w:themeColor="text1"/>
          <w:lang w:val="en-US"/>
        </w:rPr>
        <w:lastRenderedPageBreak/>
        <w:t xml:space="preserve">methodology described here emphasizes recording under unconstrained conditions, which </w:t>
      </w:r>
      <w:r w:rsidR="003F54DF" w:rsidRPr="004306AD">
        <w:rPr>
          <w:rFonts w:ascii="Calibri" w:hAnsi="Calibri" w:cs="Calibri"/>
          <w:color w:val="000000" w:themeColor="text1"/>
          <w:lang w:val="en-US"/>
        </w:rPr>
        <w:t>facilitates the characterization of locomotor behavior under minimal constraints</w:t>
      </w:r>
      <w:r w:rsidRPr="004306AD">
        <w:rPr>
          <w:rFonts w:ascii="Calibri" w:hAnsi="Calibri" w:cs="Calibri"/>
          <w:color w:val="000000" w:themeColor="text1"/>
          <w:lang w:val="en-US"/>
        </w:rPr>
        <w:t>. In this sense, the method may be useful as a complementary approach in studies where excessive handling, invasive procedures, or specialized infrastructure are not desirable</w:t>
      </w:r>
      <w:r w:rsidR="0001565D" w:rsidRPr="004306AD">
        <w:rPr>
          <w:rFonts w:ascii="Calibri" w:hAnsi="Calibri" w:cs="Calibri"/>
          <w:color w:val="000000" w:themeColor="text1"/>
          <w:lang w:val="en-US"/>
        </w:rPr>
        <w:t>.</w:t>
      </w:r>
    </w:p>
    <w:p w14:paraId="3C382757"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5D555378" w14:textId="4A838959" w:rsidR="006320DF"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The incorporation of </w:t>
      </w:r>
      <w:r w:rsidR="003F54DF" w:rsidRPr="004306AD">
        <w:rPr>
          <w:rFonts w:ascii="Calibri" w:hAnsi="Calibri" w:cs="Calibri"/>
          <w:color w:val="000000" w:themeColor="text1"/>
          <w:lang w:val="en-US"/>
        </w:rPr>
        <w:t>deep learning-based</w:t>
      </w:r>
      <w:r w:rsidRPr="004306AD">
        <w:rPr>
          <w:rFonts w:ascii="Calibri" w:hAnsi="Calibri" w:cs="Calibri"/>
          <w:color w:val="000000" w:themeColor="text1"/>
          <w:lang w:val="en-US"/>
        </w:rPr>
        <w:t xml:space="preserve"> pose estimation has expanded the possibilities for behavioral analysis in preclinical research. In particular, DeepLabCut enables markerless tracking from conventional video recordings using </w:t>
      </w:r>
      <w:r w:rsidR="006A4012" w:rsidRPr="004306AD">
        <w:rPr>
          <w:rFonts w:ascii="Calibri" w:hAnsi="Calibri" w:cs="Calibri"/>
          <w:color w:val="000000" w:themeColor="text1"/>
          <w:lang w:val="en-US"/>
        </w:rPr>
        <w:t>open-source</w:t>
      </w:r>
      <w:r w:rsidRPr="004306AD">
        <w:rPr>
          <w:rFonts w:ascii="Calibri" w:hAnsi="Calibri" w:cs="Calibri"/>
          <w:color w:val="000000" w:themeColor="text1"/>
          <w:lang w:val="en-US"/>
        </w:rPr>
        <w:t xml:space="preserve"> tools. Because the present protocol relies on </w:t>
      </w:r>
      <w:r w:rsidR="006A4012" w:rsidRPr="004306AD">
        <w:rPr>
          <w:rFonts w:ascii="Calibri" w:hAnsi="Calibri" w:cs="Calibri"/>
          <w:color w:val="000000" w:themeColor="text1"/>
          <w:lang w:val="en-US"/>
        </w:rPr>
        <w:t>readily available video acquisition and open-source software, it reduces economic and logistical barriers to</w:t>
      </w:r>
      <w:r w:rsidRPr="004306AD">
        <w:rPr>
          <w:rFonts w:ascii="Calibri" w:hAnsi="Calibri" w:cs="Calibri"/>
          <w:color w:val="000000" w:themeColor="text1"/>
          <w:lang w:val="en-US"/>
        </w:rPr>
        <w:t xml:space="preserve"> quantitative gait analysis and may facilitate its implementation in laboratories with limited resources.</w:t>
      </w:r>
    </w:p>
    <w:p w14:paraId="700903AD" w14:textId="77777777" w:rsidR="004921D7" w:rsidRPr="004306AD" w:rsidRDefault="004921D7" w:rsidP="004306AD">
      <w:pPr>
        <w:pStyle w:val="NormalWeb"/>
        <w:spacing w:before="0" w:beforeAutospacing="0" w:after="0" w:afterAutospacing="0"/>
        <w:jc w:val="both"/>
        <w:rPr>
          <w:rFonts w:ascii="Calibri" w:hAnsi="Calibri" w:cs="Calibri"/>
          <w:color w:val="000000" w:themeColor="text1"/>
          <w:lang w:val="en-US"/>
        </w:rPr>
      </w:pPr>
    </w:p>
    <w:p w14:paraId="226DF3FB" w14:textId="6F3DA593" w:rsidR="004921D7"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Several methodological limitations should be considered when applying this protocol. Tracking quality depends on careful network training, representative frame selection, and data curation, so an initial optimization stage is still required. Critical factors for successful implementation of the protocol include consistent illumination, stable camera alignment, appropriate frame selection for network training, and careful quality control of the tracked coordinates before metric extraction. When tracking performance </w:t>
      </w:r>
      <w:r w:rsidR="006813DB" w:rsidRPr="004306AD">
        <w:rPr>
          <w:rFonts w:ascii="Calibri" w:hAnsi="Calibri" w:cs="Calibri"/>
          <w:color w:val="000000" w:themeColor="text1"/>
          <w:lang w:val="en-US"/>
        </w:rPr>
        <w:t xml:space="preserve">declines, practical modifications may include refining landmark definitions, increasing the diversity of labeled frames, adjusting acquisition conditions, and recalibrating analysis thresholds </w:t>
      </w:r>
      <w:r w:rsidRPr="004306AD">
        <w:rPr>
          <w:rFonts w:ascii="Calibri" w:hAnsi="Calibri" w:cs="Calibri"/>
          <w:color w:val="000000" w:themeColor="text1"/>
          <w:lang w:val="en-US"/>
        </w:rPr>
        <w:t xml:space="preserve">to the experimental context. In addition, because the analysis is based on </w:t>
      </w:r>
      <w:r w:rsidR="006813DB" w:rsidRPr="004306AD">
        <w:rPr>
          <w:rFonts w:ascii="Calibri" w:hAnsi="Calibri" w:cs="Calibri"/>
          <w:color w:val="000000" w:themeColor="text1"/>
          <w:lang w:val="en-US"/>
        </w:rPr>
        <w:t>video-derived</w:t>
      </w:r>
      <w:r w:rsidRPr="004306AD">
        <w:rPr>
          <w:rFonts w:ascii="Calibri" w:hAnsi="Calibri" w:cs="Calibri"/>
          <w:color w:val="000000" w:themeColor="text1"/>
          <w:lang w:val="en-US"/>
        </w:rPr>
        <w:t xml:space="preserve"> kinematics, this protocol does not provide direct biomechanical measurements such as ground reaction forces, torque, or plantar pressure.</w:t>
      </w:r>
    </w:p>
    <w:p w14:paraId="40EB9C6C" w14:textId="77777777" w:rsidR="00B53129" w:rsidRPr="004306AD" w:rsidRDefault="00B53129" w:rsidP="004306AD">
      <w:pPr>
        <w:pStyle w:val="NormalWeb"/>
        <w:spacing w:before="0" w:beforeAutospacing="0" w:after="0" w:afterAutospacing="0"/>
        <w:jc w:val="both"/>
        <w:rPr>
          <w:rFonts w:ascii="Calibri" w:hAnsi="Calibri" w:cs="Calibri"/>
          <w:color w:val="000000" w:themeColor="text1"/>
          <w:lang w:val="en-US"/>
        </w:rPr>
      </w:pPr>
    </w:p>
    <w:p w14:paraId="6BC4BB42" w14:textId="232CD1F0" w:rsidR="004921D7"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Therefore, it should not be considered a replacement for instrumented gait analysis systems when those parameters are required. Likewise, using a single camera limits </w:t>
      </w:r>
      <w:r w:rsidR="006813DB" w:rsidRPr="004306AD">
        <w:rPr>
          <w:rFonts w:ascii="Calibri" w:hAnsi="Calibri" w:cs="Calibri"/>
          <w:color w:val="000000" w:themeColor="text1"/>
          <w:lang w:val="en-US"/>
        </w:rPr>
        <w:t>three-dimensional</w:t>
      </w:r>
      <w:r w:rsidRPr="004306AD">
        <w:rPr>
          <w:rFonts w:ascii="Calibri" w:hAnsi="Calibri" w:cs="Calibri"/>
          <w:color w:val="000000" w:themeColor="text1"/>
          <w:lang w:val="en-US"/>
        </w:rPr>
        <w:t xml:space="preserve"> reconstruction and restricts detailed analysis of joint angles and other complex movement dynamics. In addition, while the present work focuses on methodological implementation and representative outputs, evaluation of biological differences between groups requires appropriately powered experimental designs and larger cohorts. Comparison with alternative gait analysis approaches may also help further define the methodological scope of the workflow. Future adaptations may incorporate multiple camera views to expand the method's analytical scope.</w:t>
      </w:r>
    </w:p>
    <w:p w14:paraId="0D59DF81" w14:textId="77777777" w:rsidR="00B53129" w:rsidRPr="004306AD" w:rsidRDefault="00B53129" w:rsidP="004306AD">
      <w:pPr>
        <w:pStyle w:val="NormalWeb"/>
        <w:spacing w:before="0" w:beforeAutospacing="0" w:after="0" w:afterAutospacing="0"/>
        <w:jc w:val="both"/>
        <w:rPr>
          <w:rFonts w:ascii="Calibri" w:hAnsi="Calibri" w:cs="Calibri"/>
          <w:color w:val="000000" w:themeColor="text1"/>
          <w:lang w:val="en-US"/>
        </w:rPr>
      </w:pPr>
    </w:p>
    <w:p w14:paraId="2ABDA3CD" w14:textId="2AABCC09" w:rsidR="00B53129"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color w:val="000000" w:themeColor="text1"/>
          <w:lang w:val="en-US"/>
        </w:rPr>
        <w:t xml:space="preserve">In conclusion, this work presents an accessible and </w:t>
      </w:r>
      <w:r w:rsidR="006813DB" w:rsidRPr="004306AD">
        <w:rPr>
          <w:rFonts w:ascii="Calibri" w:hAnsi="Calibri" w:cs="Calibri"/>
          <w:color w:val="000000" w:themeColor="text1"/>
          <w:lang w:val="en-US"/>
        </w:rPr>
        <w:t>non-invasive</w:t>
      </w:r>
      <w:r w:rsidRPr="004306AD">
        <w:rPr>
          <w:rFonts w:ascii="Calibri" w:hAnsi="Calibri" w:cs="Calibri"/>
          <w:color w:val="000000" w:themeColor="text1"/>
          <w:lang w:val="en-US"/>
        </w:rPr>
        <w:t xml:space="preserve"> protocol for the quantitative assessment of spontaneous locomotion and gait in freely moving mice. By combining standard video acquisition with markerless tracking using DeepLabCut, the method offers a practical alternative for motor assessment in preclinical research and supports the broader adoption of </w:t>
      </w:r>
      <w:r w:rsidR="006813DB" w:rsidRPr="004306AD">
        <w:rPr>
          <w:rFonts w:ascii="Calibri" w:hAnsi="Calibri" w:cs="Calibri"/>
          <w:color w:val="000000" w:themeColor="text1"/>
          <w:lang w:val="en-US"/>
        </w:rPr>
        <w:t>low-cost</w:t>
      </w:r>
      <w:r w:rsidRPr="004306AD">
        <w:rPr>
          <w:rFonts w:ascii="Calibri" w:hAnsi="Calibri" w:cs="Calibri"/>
          <w:color w:val="000000" w:themeColor="text1"/>
          <w:lang w:val="en-US"/>
        </w:rPr>
        <w:t xml:space="preserve"> gait analysis approaches.</w:t>
      </w:r>
    </w:p>
    <w:p w14:paraId="4BB56D31" w14:textId="77777777" w:rsidR="006813DB" w:rsidRPr="004306AD" w:rsidRDefault="006813DB" w:rsidP="004306AD">
      <w:pPr>
        <w:pStyle w:val="NormalWeb"/>
        <w:spacing w:before="0" w:beforeAutospacing="0" w:after="0" w:afterAutospacing="0"/>
        <w:jc w:val="both"/>
        <w:rPr>
          <w:rFonts w:ascii="Calibri" w:hAnsi="Calibri" w:cs="Calibri"/>
          <w:color w:val="000000" w:themeColor="text1"/>
          <w:lang w:val="en-US"/>
        </w:rPr>
      </w:pPr>
    </w:p>
    <w:p w14:paraId="2462D554" w14:textId="77777777" w:rsidR="006E4797" w:rsidRPr="004306AD" w:rsidRDefault="00000000" w:rsidP="004306AD">
      <w:pPr>
        <w:pStyle w:val="NormalWeb"/>
        <w:spacing w:before="0" w:beforeAutospacing="0" w:after="0" w:afterAutospacing="0"/>
        <w:jc w:val="both"/>
        <w:rPr>
          <w:rFonts w:ascii="Calibri" w:hAnsi="Calibri" w:cs="Calibri"/>
          <w:color w:val="000000" w:themeColor="text1"/>
          <w:lang w:val="en-US"/>
        </w:rPr>
      </w:pPr>
      <w:r w:rsidRPr="004306AD">
        <w:rPr>
          <w:rFonts w:ascii="Calibri" w:hAnsi="Calibri" w:cs="Calibri"/>
          <w:b/>
          <w:color w:val="000000" w:themeColor="text1"/>
          <w:lang w:val="en-US"/>
        </w:rPr>
        <w:t>ACKNOWLEDGMENTS:</w:t>
      </w:r>
      <w:r w:rsidRPr="004306AD">
        <w:rPr>
          <w:rFonts w:ascii="Calibri" w:hAnsi="Calibri" w:cs="Calibri"/>
          <w:color w:val="000000" w:themeColor="text1"/>
          <w:lang w:val="en-US"/>
        </w:rPr>
        <w:t xml:space="preserve"> </w:t>
      </w:r>
    </w:p>
    <w:p w14:paraId="3297647C" w14:textId="77777777" w:rsidR="004921D7" w:rsidRPr="004306AD" w:rsidRDefault="00000000" w:rsidP="004306AD">
      <w:pPr>
        <w:pBdr>
          <w:top w:val="nil"/>
          <w:left w:val="nil"/>
          <w:bottom w:val="nil"/>
          <w:right w:val="nil"/>
          <w:between w:val="nil"/>
        </w:pBdr>
        <w:rPr>
          <w:color w:val="000000" w:themeColor="text1"/>
        </w:rPr>
      </w:pPr>
      <w:r w:rsidRPr="004306AD">
        <w:rPr>
          <w:color w:val="000000" w:themeColor="text1"/>
        </w:rPr>
        <w:t xml:space="preserve">J.J.A.-G is a doctoral student from the Programa de Doctorado en Ciencias Biomédicas, Universidad Nacional Autónoma de México (UNAM), and has received SECIHTI fellowship (No. 1145816). </w:t>
      </w:r>
      <w:r w:rsidR="002E48A9" w:rsidRPr="004306AD">
        <w:rPr>
          <w:color w:val="000000" w:themeColor="text1"/>
        </w:rPr>
        <w:t>Additionally,</w:t>
      </w:r>
      <w:r w:rsidRPr="004306AD">
        <w:rPr>
          <w:color w:val="000000" w:themeColor="text1"/>
        </w:rPr>
        <w:t xml:space="preserve"> the authors wish to thank A. R. Aguilar Vázquez, E.A. De los Ríos Arellano,</w:t>
      </w:r>
      <w:r w:rsidR="006A4012" w:rsidRPr="004306AD">
        <w:rPr>
          <w:color w:val="000000" w:themeColor="text1"/>
        </w:rPr>
        <w:t xml:space="preserve"> and D. Gasca Martínez</w:t>
      </w:r>
      <w:r w:rsidRPr="004306AD">
        <w:rPr>
          <w:color w:val="000000" w:themeColor="text1"/>
        </w:rPr>
        <w:t xml:space="preserve"> for their technical support.</w:t>
      </w:r>
    </w:p>
    <w:p w14:paraId="5E95A08F" w14:textId="1DA47260" w:rsidR="004921D7" w:rsidRPr="004306AD" w:rsidRDefault="00000000" w:rsidP="004306AD">
      <w:pPr>
        <w:pBdr>
          <w:top w:val="nil"/>
          <w:left w:val="nil"/>
          <w:bottom w:val="nil"/>
          <w:right w:val="nil"/>
          <w:between w:val="nil"/>
        </w:pBdr>
        <w:rPr>
          <w:color w:val="000000" w:themeColor="text1"/>
        </w:rPr>
      </w:pPr>
      <w:r w:rsidRPr="004306AD">
        <w:rPr>
          <w:color w:val="000000" w:themeColor="text1"/>
        </w:rPr>
        <w:lastRenderedPageBreak/>
        <w:t xml:space="preserve">FUNDING: This research was funded by UNAM-PAPIIT (20932, IN227026) and Ciencia básica y de Frontera grant number CBF-2025-G-35. </w:t>
      </w:r>
    </w:p>
    <w:p w14:paraId="6279CA78" w14:textId="77777777" w:rsidR="004921D7" w:rsidRPr="004306AD" w:rsidRDefault="004921D7" w:rsidP="004306AD">
      <w:pPr>
        <w:rPr>
          <w:color w:val="000000" w:themeColor="text1"/>
        </w:rPr>
      </w:pPr>
    </w:p>
    <w:p w14:paraId="605BA394" w14:textId="77D240C0" w:rsidR="006E4797" w:rsidRPr="004306AD" w:rsidRDefault="00000000" w:rsidP="004306AD">
      <w:pPr>
        <w:rPr>
          <w:b/>
          <w:color w:val="000000" w:themeColor="text1"/>
        </w:rPr>
      </w:pPr>
      <w:bookmarkStart w:id="0" w:name="17dp8vu" w:colFirst="0" w:colLast="0"/>
      <w:bookmarkEnd w:id="0"/>
      <w:r w:rsidRPr="004306AD">
        <w:rPr>
          <w:b/>
          <w:color w:val="000000" w:themeColor="text1"/>
        </w:rPr>
        <w:t>DISCLOSURES</w:t>
      </w:r>
      <w:r w:rsidR="004921D7" w:rsidRPr="004306AD">
        <w:rPr>
          <w:b/>
          <w:color w:val="000000" w:themeColor="text1"/>
        </w:rPr>
        <w:t>:</w:t>
      </w:r>
    </w:p>
    <w:p w14:paraId="70D7BD89" w14:textId="6C1D1DC1" w:rsidR="00351087" w:rsidRPr="004306AD" w:rsidRDefault="00000000" w:rsidP="004306AD">
      <w:pPr>
        <w:pBdr>
          <w:top w:val="nil"/>
          <w:left w:val="nil"/>
          <w:bottom w:val="nil"/>
          <w:right w:val="nil"/>
          <w:between w:val="nil"/>
        </w:pBdr>
        <w:rPr>
          <w:color w:val="000000" w:themeColor="text1"/>
        </w:rPr>
      </w:pPr>
      <w:r w:rsidRPr="004306AD">
        <w:rPr>
          <w:color w:val="000000" w:themeColor="text1"/>
        </w:rPr>
        <w:t>The authors declare that the research was conducted in the absence of any commercial or financial relationships that could be construed as a potential conflict of interest.</w:t>
      </w:r>
    </w:p>
    <w:p w14:paraId="05A5FF16" w14:textId="77777777" w:rsidR="004921D7" w:rsidRPr="004306AD" w:rsidRDefault="004921D7" w:rsidP="004306AD">
      <w:pPr>
        <w:pBdr>
          <w:top w:val="nil"/>
          <w:left w:val="nil"/>
          <w:bottom w:val="nil"/>
          <w:right w:val="nil"/>
          <w:between w:val="nil"/>
        </w:pBdr>
        <w:rPr>
          <w:color w:val="000000" w:themeColor="text1"/>
        </w:rPr>
      </w:pPr>
    </w:p>
    <w:p w14:paraId="4F75DFC3" w14:textId="50FBAE6C" w:rsidR="000813C8" w:rsidRPr="004306AD" w:rsidRDefault="00000000" w:rsidP="004306AD">
      <w:pPr>
        <w:pBdr>
          <w:top w:val="nil"/>
          <w:left w:val="nil"/>
          <w:bottom w:val="nil"/>
          <w:right w:val="nil"/>
          <w:between w:val="nil"/>
        </w:pBdr>
        <w:rPr>
          <w:bCs/>
          <w:color w:val="000000" w:themeColor="text1"/>
        </w:rPr>
      </w:pPr>
      <w:bookmarkStart w:id="1" w:name="3rdcrjn" w:colFirst="0" w:colLast="0"/>
      <w:bookmarkEnd w:id="1"/>
      <w:r w:rsidRPr="004306AD">
        <w:rPr>
          <w:b/>
          <w:color w:val="000000" w:themeColor="text1"/>
        </w:rPr>
        <w:t>REFERENCES:</w:t>
      </w:r>
      <w:r w:rsidRPr="004306AD">
        <w:rPr>
          <w:color w:val="000000" w:themeColor="text1"/>
        </w:rPr>
        <w:t xml:space="preserve"> </w:t>
      </w:r>
    </w:p>
    <w:p w14:paraId="6DBA7A44" w14:textId="6BFBC3B5" w:rsidR="000813C8" w:rsidRPr="004306AD" w:rsidRDefault="00000000" w:rsidP="004306AD">
      <w:pPr>
        <w:rPr>
          <w:color w:val="000000" w:themeColor="text1"/>
        </w:rPr>
      </w:pPr>
      <w:r w:rsidRPr="004306AD">
        <w:rPr>
          <w:rFonts w:eastAsia="Times New Roman"/>
          <w:color w:val="000000" w:themeColor="text1"/>
        </w:rPr>
        <w:t>1. Takakusaki K. Functional neuroanatomy for posture and gait control.</w:t>
      </w:r>
      <w:r w:rsidR="004921D7" w:rsidRPr="004306AD">
        <w:rPr>
          <w:rFonts w:eastAsia="Times New Roman"/>
          <w:color w:val="000000" w:themeColor="text1"/>
        </w:rPr>
        <w:t xml:space="preserve"> </w:t>
      </w:r>
      <w:r w:rsidRPr="004306AD">
        <w:rPr>
          <w:rFonts w:eastAsia="Times New Roman"/>
          <w:color w:val="000000" w:themeColor="text1"/>
        </w:rPr>
        <w:t>J Mov Disord. 2017;10(1):1-17.</w:t>
      </w:r>
    </w:p>
    <w:p w14:paraId="25F1877A" w14:textId="77777777" w:rsidR="000813C8" w:rsidRPr="004306AD" w:rsidRDefault="00000000" w:rsidP="004306AD">
      <w:pPr>
        <w:rPr>
          <w:color w:val="000000" w:themeColor="text1"/>
        </w:rPr>
      </w:pPr>
      <w:r w:rsidRPr="004306AD">
        <w:rPr>
          <w:rFonts w:eastAsia="Times New Roman"/>
          <w:color w:val="000000" w:themeColor="text1"/>
        </w:rPr>
        <w:t>2. Pamoukdjian F, et al. Measurement of gait speed in older adults to identify complications associated with frailty: a systematic review. J Geriatr Oncol. 2015;6(6):484-96.</w:t>
      </w:r>
    </w:p>
    <w:p w14:paraId="3DE72811" w14:textId="77777777" w:rsidR="000813C8" w:rsidRPr="004306AD" w:rsidRDefault="00000000" w:rsidP="004306AD">
      <w:pPr>
        <w:rPr>
          <w:color w:val="000000" w:themeColor="text1"/>
        </w:rPr>
      </w:pPr>
      <w:r w:rsidRPr="004306AD">
        <w:rPr>
          <w:rFonts w:eastAsia="Times New Roman"/>
          <w:color w:val="000000" w:themeColor="text1"/>
        </w:rPr>
        <w:t>3. Mukli P, et al. Gait variability predicts cognitive impairment in older adults with subclinical cerebral small vessel disease. Front Aging Neurosci. 2022;14:1052451.</w:t>
      </w:r>
    </w:p>
    <w:p w14:paraId="67F8D85C" w14:textId="77777777" w:rsidR="000813C8" w:rsidRPr="004306AD" w:rsidRDefault="00000000" w:rsidP="004306AD">
      <w:pPr>
        <w:rPr>
          <w:color w:val="000000" w:themeColor="text1"/>
        </w:rPr>
      </w:pPr>
      <w:r w:rsidRPr="004306AD">
        <w:rPr>
          <w:rFonts w:eastAsia="Times New Roman"/>
          <w:color w:val="000000" w:themeColor="text1"/>
        </w:rPr>
        <w:t>4. Mancini M, et al. Digital gait biomarkers in Parkinson’s disease: susceptibility/risk, progression, response to exercise, and prognosis. NPJ Parkinsons Dis. 2025;11(1):51.</w:t>
      </w:r>
    </w:p>
    <w:p w14:paraId="50912680" w14:textId="77777777" w:rsidR="000813C8" w:rsidRPr="004306AD" w:rsidRDefault="00000000" w:rsidP="004306AD">
      <w:pPr>
        <w:rPr>
          <w:color w:val="000000" w:themeColor="text1"/>
        </w:rPr>
      </w:pPr>
      <w:r w:rsidRPr="004306AD">
        <w:rPr>
          <w:rFonts w:eastAsia="Times New Roman"/>
          <w:color w:val="000000" w:themeColor="text1"/>
        </w:rPr>
        <w:t>5. Lakes EH, Allen KD. Gait analysis methods for rodent models of arthritic disorders: reviews and recommendations. Osteoarthritis Cartilage. 2016;24(11):1837-49.</w:t>
      </w:r>
    </w:p>
    <w:p w14:paraId="6B7ED79C" w14:textId="77777777" w:rsidR="000813C8" w:rsidRPr="004306AD" w:rsidRDefault="00000000" w:rsidP="004306AD">
      <w:pPr>
        <w:rPr>
          <w:color w:val="000000" w:themeColor="text1"/>
        </w:rPr>
      </w:pPr>
      <w:r w:rsidRPr="004306AD">
        <w:rPr>
          <w:rFonts w:eastAsia="Times New Roman"/>
          <w:color w:val="000000" w:themeColor="text1"/>
        </w:rPr>
        <w:t>6. Wisniewski T, Masurkar AV. Gait dysfunction in Alzheimer disease. Handb Clin Neurol. 2023;196:267-74.</w:t>
      </w:r>
    </w:p>
    <w:p w14:paraId="7C227713" w14:textId="77777777" w:rsidR="000813C8" w:rsidRPr="004306AD" w:rsidRDefault="00000000" w:rsidP="004306AD">
      <w:pPr>
        <w:rPr>
          <w:color w:val="000000" w:themeColor="text1"/>
        </w:rPr>
      </w:pPr>
      <w:r w:rsidRPr="004306AD">
        <w:rPr>
          <w:rFonts w:eastAsia="Times New Roman"/>
          <w:color w:val="000000" w:themeColor="text1"/>
        </w:rPr>
        <w:t>7. Walter J, et al. The CatWalk XT is a valid tool for objective assessment of motor function in the acute phase after controlled cortical impact in mice. Behav Brain Res. 2020;392:112680.</w:t>
      </w:r>
    </w:p>
    <w:p w14:paraId="513F1A66" w14:textId="77777777" w:rsidR="000813C8" w:rsidRPr="004306AD" w:rsidRDefault="00000000" w:rsidP="004306AD">
      <w:pPr>
        <w:rPr>
          <w:color w:val="000000" w:themeColor="text1"/>
        </w:rPr>
      </w:pPr>
      <w:r w:rsidRPr="004306AD">
        <w:rPr>
          <w:rFonts w:eastAsia="Times New Roman"/>
          <w:color w:val="000000" w:themeColor="text1"/>
        </w:rPr>
        <w:t>8. Connell JW, Allison R, Reid E. Quantitative gait analysis using a motorized treadmill system sensitively detects motor abnormalities in mice expressing ATPase defective spastin. PLoS One. 2016;11(3):e0152413.</w:t>
      </w:r>
    </w:p>
    <w:p w14:paraId="7CE496B0" w14:textId="77777777" w:rsidR="000813C8" w:rsidRPr="004306AD" w:rsidRDefault="00000000" w:rsidP="004306AD">
      <w:pPr>
        <w:rPr>
          <w:color w:val="000000" w:themeColor="text1"/>
        </w:rPr>
      </w:pPr>
      <w:r w:rsidRPr="004306AD">
        <w:rPr>
          <w:rFonts w:eastAsia="Times New Roman"/>
          <w:color w:val="000000" w:themeColor="text1"/>
        </w:rPr>
        <w:t>9. Rostosky CM, Milosevic I. Gait analysis of age-dependent motor impairments in mice with neurodegeneration. J Vis Exp. 2018;(136):57752.</w:t>
      </w:r>
    </w:p>
    <w:p w14:paraId="6875E3C2" w14:textId="77777777" w:rsidR="000813C8" w:rsidRPr="004306AD" w:rsidRDefault="00000000" w:rsidP="004306AD">
      <w:pPr>
        <w:rPr>
          <w:color w:val="000000" w:themeColor="text1"/>
        </w:rPr>
      </w:pPr>
      <w:r w:rsidRPr="004306AD">
        <w:rPr>
          <w:rFonts w:eastAsia="Times New Roman"/>
          <w:color w:val="000000" w:themeColor="text1"/>
        </w:rPr>
        <w:t>10. Rastoldo G, et al. Quantitative evaluation of a new posturo-locomotor phenotype in a rodent model of acute unilateral vestibulopathy. Front Neurol. 2020;11:505.</w:t>
      </w:r>
    </w:p>
    <w:p w14:paraId="0DAF730E" w14:textId="77777777" w:rsidR="000813C8" w:rsidRPr="004306AD" w:rsidRDefault="00000000" w:rsidP="004306AD">
      <w:pPr>
        <w:rPr>
          <w:color w:val="000000" w:themeColor="text1"/>
        </w:rPr>
      </w:pPr>
      <w:r w:rsidRPr="004306AD">
        <w:rPr>
          <w:rFonts w:eastAsia="Times New Roman"/>
          <w:color w:val="000000" w:themeColor="text1"/>
        </w:rPr>
        <w:t>11. Carregosa D, et al. Locomotor and gait changes in the LPS model of neuroinflammation are correlated with inflammatory cytokines in blood and brain. J Inflamm. 2024;21(1):39.</w:t>
      </w:r>
    </w:p>
    <w:p w14:paraId="1EDD90F1" w14:textId="77777777" w:rsidR="000813C8" w:rsidRPr="004306AD" w:rsidRDefault="00000000" w:rsidP="004306AD">
      <w:pPr>
        <w:rPr>
          <w:color w:val="000000" w:themeColor="text1"/>
        </w:rPr>
      </w:pPr>
      <w:r w:rsidRPr="004306AD">
        <w:rPr>
          <w:rFonts w:eastAsia="Times New Roman"/>
          <w:color w:val="000000" w:themeColor="text1"/>
        </w:rPr>
        <w:t>12. Sugimoto H, Kawakami K. Low-cost protocol of footprint analysis and hanging box test for mice applied to chronic restraint stress. J Vis Exp. 2019;(143):59027.</w:t>
      </w:r>
    </w:p>
    <w:p w14:paraId="350E3183" w14:textId="77777777" w:rsidR="000813C8" w:rsidRPr="004306AD" w:rsidRDefault="00000000" w:rsidP="004306AD">
      <w:pPr>
        <w:rPr>
          <w:color w:val="000000" w:themeColor="text1"/>
        </w:rPr>
      </w:pPr>
      <w:r w:rsidRPr="004306AD">
        <w:rPr>
          <w:rFonts w:eastAsia="Times New Roman"/>
          <w:color w:val="000000" w:themeColor="text1"/>
        </w:rPr>
        <w:t>13. Wong J, Shah PK. 3D kinematic gait analysis for preclinical studies in rodents. J Vis Exp. 2019;(150):59612.</w:t>
      </w:r>
    </w:p>
    <w:p w14:paraId="7C8E3EC2" w14:textId="77777777" w:rsidR="000813C8" w:rsidRPr="004306AD" w:rsidRDefault="00000000" w:rsidP="004306AD">
      <w:pPr>
        <w:rPr>
          <w:color w:val="000000" w:themeColor="text1"/>
        </w:rPr>
      </w:pPr>
      <w:r w:rsidRPr="004306AD">
        <w:rPr>
          <w:rFonts w:eastAsia="Times New Roman"/>
          <w:color w:val="000000" w:themeColor="text1"/>
        </w:rPr>
        <w:t>14. Stauch KL, et al. Applying the RatWalker system for gait analysis in a genetic rat model of Parkinson’s disease. J Vis Exp. 2021;(167):62002.</w:t>
      </w:r>
    </w:p>
    <w:p w14:paraId="780AA650" w14:textId="77777777" w:rsidR="000813C8" w:rsidRPr="004306AD" w:rsidRDefault="00000000" w:rsidP="004306AD">
      <w:pPr>
        <w:rPr>
          <w:color w:val="000000" w:themeColor="text1"/>
        </w:rPr>
      </w:pPr>
      <w:r w:rsidRPr="004306AD">
        <w:rPr>
          <w:rFonts w:eastAsia="Times New Roman"/>
          <w:color w:val="000000" w:themeColor="text1"/>
        </w:rPr>
        <w:t>15. Mathis A, et al. DeepLabCut: markerless pose estimation of user-defined body parts with deep learning. Nat Neurosci. 2018;21(9):1281-9.</w:t>
      </w:r>
    </w:p>
    <w:p w14:paraId="4B9B456C" w14:textId="77777777" w:rsidR="000813C8" w:rsidRPr="004306AD" w:rsidRDefault="00000000" w:rsidP="004306AD">
      <w:pPr>
        <w:rPr>
          <w:color w:val="000000" w:themeColor="text1"/>
        </w:rPr>
      </w:pPr>
      <w:r w:rsidRPr="004306AD">
        <w:rPr>
          <w:rFonts w:eastAsia="Times New Roman"/>
          <w:color w:val="000000" w:themeColor="text1"/>
        </w:rPr>
        <w:t>16. Nath T, et al. Using DeepLabCut for 3D markerless pose estimation across species and behaviors. Nat Protoc. 2019;14(7):2152-76.</w:t>
      </w:r>
    </w:p>
    <w:p w14:paraId="1EC30B8A" w14:textId="77777777" w:rsidR="000813C8" w:rsidRPr="004306AD" w:rsidRDefault="00000000" w:rsidP="004306AD">
      <w:pPr>
        <w:rPr>
          <w:color w:val="000000" w:themeColor="text1"/>
        </w:rPr>
      </w:pPr>
      <w:r w:rsidRPr="004306AD">
        <w:rPr>
          <w:rFonts w:eastAsia="Times New Roman"/>
          <w:color w:val="000000" w:themeColor="text1"/>
        </w:rPr>
        <w:t>17. Lauer J, et al. Multi-animal pose estimation, identification and tracking with DeepLabCut. Nat Methods. 2022;19(4):496-504.</w:t>
      </w:r>
    </w:p>
    <w:p w14:paraId="3B9E75AA" w14:textId="77777777" w:rsidR="000813C8" w:rsidRPr="004306AD" w:rsidRDefault="00000000" w:rsidP="004306AD">
      <w:pPr>
        <w:rPr>
          <w:color w:val="000000" w:themeColor="text1"/>
        </w:rPr>
      </w:pPr>
      <w:r w:rsidRPr="004306AD">
        <w:rPr>
          <w:rFonts w:eastAsia="Times New Roman"/>
          <w:color w:val="000000" w:themeColor="text1"/>
        </w:rPr>
        <w:t xml:space="preserve">18. Sturman O, et al. Deep learning-based behavioral analysis reaches human accuracy and is </w:t>
      </w:r>
      <w:r w:rsidRPr="004306AD">
        <w:rPr>
          <w:rFonts w:eastAsia="Times New Roman"/>
          <w:color w:val="000000" w:themeColor="text1"/>
        </w:rPr>
        <w:lastRenderedPageBreak/>
        <w:t>capable of outperforming commercial solutions. Neuropsychopharmacology. 2020;45(11):1942-52.</w:t>
      </w:r>
    </w:p>
    <w:p w14:paraId="4914CE01" w14:textId="77777777" w:rsidR="000813C8" w:rsidRPr="004306AD" w:rsidRDefault="00000000" w:rsidP="004306AD">
      <w:pPr>
        <w:rPr>
          <w:color w:val="000000" w:themeColor="text1"/>
        </w:rPr>
      </w:pPr>
      <w:r w:rsidRPr="004306AD">
        <w:rPr>
          <w:rFonts w:eastAsia="Times New Roman"/>
          <w:color w:val="000000" w:themeColor="text1"/>
        </w:rPr>
        <w:t>19. Castillo-Mariqueo L, Pérez-García MJ, Giménez-Llort L. Modeling functional limitations, gait impairments, and muscle pathology in Alzheimer’s disease: studies in the 3xTg-AD mice. Biomedicines. 2021;9(10):1365.</w:t>
      </w:r>
    </w:p>
    <w:p w14:paraId="3E2FCEA3" w14:textId="77777777" w:rsidR="000813C8" w:rsidRPr="004306AD" w:rsidRDefault="00000000" w:rsidP="004306AD">
      <w:pPr>
        <w:rPr>
          <w:color w:val="000000" w:themeColor="text1"/>
        </w:rPr>
      </w:pPr>
      <w:r w:rsidRPr="004306AD">
        <w:rPr>
          <w:rFonts w:eastAsia="Times New Roman"/>
          <w:color w:val="000000" w:themeColor="text1"/>
        </w:rPr>
        <w:t>20. Nyul-Toth A, et al. Early manifestation of gait alterations in the Tg2576 mouse model of Alzheimer’s disease. Geroscience. 2021;43(4):1947-57.</w:t>
      </w:r>
    </w:p>
    <w:p w14:paraId="4B1707A0" w14:textId="77777777" w:rsidR="000813C8" w:rsidRPr="004306AD" w:rsidRDefault="00000000" w:rsidP="004306AD">
      <w:pPr>
        <w:rPr>
          <w:color w:val="000000" w:themeColor="text1"/>
        </w:rPr>
      </w:pPr>
      <w:r w:rsidRPr="004306AD">
        <w:rPr>
          <w:rFonts w:eastAsia="Times New Roman"/>
          <w:color w:val="000000" w:themeColor="text1"/>
        </w:rPr>
        <w:t>21. Ni H, et al. Impairment of theta oscillations in the hippocampal CA1 region may mediate age-dependent movement alterations in the 5xFAD mouse model of Alzheimer’s disease. Sci Rep. 2025;15(1):10975.</w:t>
      </w:r>
    </w:p>
    <w:p w14:paraId="67413D2E" w14:textId="43465965" w:rsidR="00B263F7" w:rsidRPr="004306AD" w:rsidRDefault="00000000" w:rsidP="004306AD">
      <w:pPr>
        <w:rPr>
          <w:rFonts w:eastAsia="Times New Roman"/>
          <w:color w:val="000000" w:themeColor="text1"/>
        </w:rPr>
      </w:pPr>
      <w:r w:rsidRPr="004306AD">
        <w:rPr>
          <w:rFonts w:eastAsia="Times New Roman"/>
          <w:color w:val="000000" w:themeColor="text1"/>
        </w:rPr>
        <w:t>22. Broberg DN, et al. Effects of memantine and high dose vitamin D on gait in male APP/PS1 Alzheimer’s disease mice following vitamin D deprivation. J Alzheimers Dis. 2022;85(4):1755-66.</w:t>
      </w:r>
    </w:p>
    <w:sectPr w:rsidR="00B263F7" w:rsidRPr="004306AD" w:rsidSect="00147CBA">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02FA8" w14:textId="77777777" w:rsidR="0036358C" w:rsidRDefault="0036358C">
      <w:r>
        <w:separator/>
      </w:r>
    </w:p>
  </w:endnote>
  <w:endnote w:type="continuationSeparator" w:id="0">
    <w:p w14:paraId="451F18AB" w14:textId="77777777" w:rsidR="0036358C" w:rsidRDefault="00363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Pr="00E87171"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5FB4" w14:textId="77777777" w:rsidR="0036358C" w:rsidRDefault="0036358C">
      <w:r>
        <w:separator/>
      </w:r>
    </w:p>
  </w:footnote>
  <w:footnote w:type="continuationSeparator" w:id="0">
    <w:p w14:paraId="2D47202E" w14:textId="77777777" w:rsidR="0036358C" w:rsidRDefault="00363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E87171"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Pr="00E87171" w:rsidRDefault="00000000">
    <w:pPr>
      <w:pBdr>
        <w:top w:val="nil"/>
        <w:left w:val="nil"/>
        <w:bottom w:val="nil"/>
        <w:right w:val="nil"/>
        <w:between w:val="nil"/>
      </w:pBdr>
      <w:tabs>
        <w:tab w:val="center" w:pos="4680"/>
        <w:tab w:val="left" w:pos="5724"/>
        <w:tab w:val="right" w:pos="9360"/>
      </w:tabs>
      <w:rPr>
        <w:b/>
        <w:color w:val="1F497D"/>
        <w:sz w:val="28"/>
        <w:szCs w:val="28"/>
      </w:rPr>
    </w:pPr>
    <w:r w:rsidRPr="00E87171">
      <w:rPr>
        <w:color w:val="000000"/>
        <w:sz w:val="22"/>
        <w:szCs w:val="22"/>
      </w:rPr>
      <w:tab/>
    </w:r>
    <w:r w:rsidRPr="00E87171">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DE0"/>
    <w:multiLevelType w:val="hybridMultilevel"/>
    <w:tmpl w:val="C4407EAC"/>
    <w:lvl w:ilvl="0" w:tplc="7F80EF04">
      <w:start w:val="1"/>
      <w:numFmt w:val="decimal"/>
      <w:lvlText w:val="%1."/>
      <w:lvlJc w:val="left"/>
      <w:pPr>
        <w:ind w:left="720" w:hanging="360"/>
      </w:pPr>
      <w:rPr>
        <w:rFonts w:hint="default"/>
      </w:rPr>
    </w:lvl>
    <w:lvl w:ilvl="1" w:tplc="3326941E" w:tentative="1">
      <w:start w:val="1"/>
      <w:numFmt w:val="lowerLetter"/>
      <w:lvlText w:val="%2."/>
      <w:lvlJc w:val="left"/>
      <w:pPr>
        <w:ind w:left="1440" w:hanging="360"/>
      </w:pPr>
    </w:lvl>
    <w:lvl w:ilvl="2" w:tplc="DD1626D2" w:tentative="1">
      <w:start w:val="1"/>
      <w:numFmt w:val="lowerRoman"/>
      <w:lvlText w:val="%3."/>
      <w:lvlJc w:val="right"/>
      <w:pPr>
        <w:ind w:left="2160" w:hanging="180"/>
      </w:pPr>
    </w:lvl>
    <w:lvl w:ilvl="3" w:tplc="8B9C57BA" w:tentative="1">
      <w:start w:val="1"/>
      <w:numFmt w:val="decimal"/>
      <w:lvlText w:val="%4."/>
      <w:lvlJc w:val="left"/>
      <w:pPr>
        <w:ind w:left="2880" w:hanging="360"/>
      </w:pPr>
    </w:lvl>
    <w:lvl w:ilvl="4" w:tplc="F4F64552" w:tentative="1">
      <w:start w:val="1"/>
      <w:numFmt w:val="lowerLetter"/>
      <w:lvlText w:val="%5."/>
      <w:lvlJc w:val="left"/>
      <w:pPr>
        <w:ind w:left="3600" w:hanging="360"/>
      </w:pPr>
    </w:lvl>
    <w:lvl w:ilvl="5" w:tplc="F0860F92" w:tentative="1">
      <w:start w:val="1"/>
      <w:numFmt w:val="lowerRoman"/>
      <w:lvlText w:val="%6."/>
      <w:lvlJc w:val="right"/>
      <w:pPr>
        <w:ind w:left="4320" w:hanging="180"/>
      </w:pPr>
    </w:lvl>
    <w:lvl w:ilvl="6" w:tplc="CBE253F0" w:tentative="1">
      <w:start w:val="1"/>
      <w:numFmt w:val="decimal"/>
      <w:lvlText w:val="%7."/>
      <w:lvlJc w:val="left"/>
      <w:pPr>
        <w:ind w:left="5040" w:hanging="360"/>
      </w:pPr>
    </w:lvl>
    <w:lvl w:ilvl="7" w:tplc="8B3C16B4" w:tentative="1">
      <w:start w:val="1"/>
      <w:numFmt w:val="lowerLetter"/>
      <w:lvlText w:val="%8."/>
      <w:lvlJc w:val="left"/>
      <w:pPr>
        <w:ind w:left="5760" w:hanging="360"/>
      </w:pPr>
    </w:lvl>
    <w:lvl w:ilvl="8" w:tplc="4F724252"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FABEF154">
      <w:start w:val="1"/>
      <w:numFmt w:val="bullet"/>
      <w:lvlText w:val=""/>
      <w:lvlJc w:val="left"/>
      <w:pPr>
        <w:ind w:left="360" w:hanging="360"/>
      </w:pPr>
      <w:rPr>
        <w:rFonts w:ascii="Symbol" w:hAnsi="Symbol" w:hint="default"/>
        <w:sz w:val="28"/>
        <w:szCs w:val="28"/>
      </w:rPr>
    </w:lvl>
    <w:lvl w:ilvl="1" w:tplc="BD26E78A" w:tentative="1">
      <w:start w:val="1"/>
      <w:numFmt w:val="bullet"/>
      <w:lvlText w:val="o"/>
      <w:lvlJc w:val="left"/>
      <w:pPr>
        <w:ind w:left="1440" w:hanging="360"/>
      </w:pPr>
      <w:rPr>
        <w:rFonts w:ascii="Courier New" w:hAnsi="Courier New" w:cs="Courier New" w:hint="default"/>
      </w:rPr>
    </w:lvl>
    <w:lvl w:ilvl="2" w:tplc="4112D194" w:tentative="1">
      <w:start w:val="1"/>
      <w:numFmt w:val="bullet"/>
      <w:lvlText w:val=""/>
      <w:lvlJc w:val="left"/>
      <w:pPr>
        <w:ind w:left="2160" w:hanging="360"/>
      </w:pPr>
      <w:rPr>
        <w:rFonts w:ascii="Wingdings" w:hAnsi="Wingdings" w:hint="default"/>
      </w:rPr>
    </w:lvl>
    <w:lvl w:ilvl="3" w:tplc="C7E8B942" w:tentative="1">
      <w:start w:val="1"/>
      <w:numFmt w:val="bullet"/>
      <w:lvlText w:val=""/>
      <w:lvlJc w:val="left"/>
      <w:pPr>
        <w:ind w:left="2880" w:hanging="360"/>
      </w:pPr>
      <w:rPr>
        <w:rFonts w:ascii="Symbol" w:hAnsi="Symbol" w:hint="default"/>
      </w:rPr>
    </w:lvl>
    <w:lvl w:ilvl="4" w:tplc="9364EEDA" w:tentative="1">
      <w:start w:val="1"/>
      <w:numFmt w:val="bullet"/>
      <w:lvlText w:val="o"/>
      <w:lvlJc w:val="left"/>
      <w:pPr>
        <w:ind w:left="3600" w:hanging="360"/>
      </w:pPr>
      <w:rPr>
        <w:rFonts w:ascii="Courier New" w:hAnsi="Courier New" w:cs="Courier New" w:hint="default"/>
      </w:rPr>
    </w:lvl>
    <w:lvl w:ilvl="5" w:tplc="B45CC262" w:tentative="1">
      <w:start w:val="1"/>
      <w:numFmt w:val="bullet"/>
      <w:lvlText w:val=""/>
      <w:lvlJc w:val="left"/>
      <w:pPr>
        <w:ind w:left="4320" w:hanging="360"/>
      </w:pPr>
      <w:rPr>
        <w:rFonts w:ascii="Wingdings" w:hAnsi="Wingdings" w:hint="default"/>
      </w:rPr>
    </w:lvl>
    <w:lvl w:ilvl="6" w:tplc="9CE68F70" w:tentative="1">
      <w:start w:val="1"/>
      <w:numFmt w:val="bullet"/>
      <w:lvlText w:val=""/>
      <w:lvlJc w:val="left"/>
      <w:pPr>
        <w:ind w:left="5040" w:hanging="360"/>
      </w:pPr>
      <w:rPr>
        <w:rFonts w:ascii="Symbol" w:hAnsi="Symbol" w:hint="default"/>
      </w:rPr>
    </w:lvl>
    <w:lvl w:ilvl="7" w:tplc="2FAC46BE" w:tentative="1">
      <w:start w:val="1"/>
      <w:numFmt w:val="bullet"/>
      <w:lvlText w:val="o"/>
      <w:lvlJc w:val="left"/>
      <w:pPr>
        <w:ind w:left="5760" w:hanging="360"/>
      </w:pPr>
      <w:rPr>
        <w:rFonts w:ascii="Courier New" w:hAnsi="Courier New" w:cs="Courier New" w:hint="default"/>
      </w:rPr>
    </w:lvl>
    <w:lvl w:ilvl="8" w:tplc="4E14D6E6" w:tentative="1">
      <w:start w:val="1"/>
      <w:numFmt w:val="bullet"/>
      <w:lvlText w:val=""/>
      <w:lvlJc w:val="left"/>
      <w:pPr>
        <w:ind w:left="6480" w:hanging="360"/>
      </w:pPr>
      <w:rPr>
        <w:rFonts w:ascii="Wingdings" w:hAnsi="Wingdings" w:hint="default"/>
      </w:rPr>
    </w:lvl>
  </w:abstractNum>
  <w:abstractNum w:abstractNumId="2" w15:restartNumberingAfterBreak="0">
    <w:nsid w:val="111A44AA"/>
    <w:multiLevelType w:val="hybridMultilevel"/>
    <w:tmpl w:val="235827F4"/>
    <w:lvl w:ilvl="0" w:tplc="B3BCE3BC">
      <w:start w:val="1"/>
      <w:numFmt w:val="decimal"/>
      <w:lvlText w:val="%1."/>
      <w:lvlJc w:val="left"/>
      <w:pPr>
        <w:ind w:left="720" w:hanging="360"/>
      </w:pPr>
      <w:rPr>
        <w:rFonts w:hint="default"/>
      </w:rPr>
    </w:lvl>
    <w:lvl w:ilvl="1" w:tplc="2FCE52C6" w:tentative="1">
      <w:start w:val="1"/>
      <w:numFmt w:val="lowerLetter"/>
      <w:lvlText w:val="%2."/>
      <w:lvlJc w:val="left"/>
      <w:pPr>
        <w:ind w:left="1440" w:hanging="360"/>
      </w:pPr>
    </w:lvl>
    <w:lvl w:ilvl="2" w:tplc="F9F83358" w:tentative="1">
      <w:start w:val="1"/>
      <w:numFmt w:val="lowerRoman"/>
      <w:lvlText w:val="%3."/>
      <w:lvlJc w:val="right"/>
      <w:pPr>
        <w:ind w:left="2160" w:hanging="180"/>
      </w:pPr>
    </w:lvl>
    <w:lvl w:ilvl="3" w:tplc="1A627468" w:tentative="1">
      <w:start w:val="1"/>
      <w:numFmt w:val="decimal"/>
      <w:lvlText w:val="%4."/>
      <w:lvlJc w:val="left"/>
      <w:pPr>
        <w:ind w:left="2880" w:hanging="360"/>
      </w:pPr>
    </w:lvl>
    <w:lvl w:ilvl="4" w:tplc="5EAEA422" w:tentative="1">
      <w:start w:val="1"/>
      <w:numFmt w:val="lowerLetter"/>
      <w:lvlText w:val="%5."/>
      <w:lvlJc w:val="left"/>
      <w:pPr>
        <w:ind w:left="3600" w:hanging="360"/>
      </w:pPr>
    </w:lvl>
    <w:lvl w:ilvl="5" w:tplc="4AB67FD4" w:tentative="1">
      <w:start w:val="1"/>
      <w:numFmt w:val="lowerRoman"/>
      <w:lvlText w:val="%6."/>
      <w:lvlJc w:val="right"/>
      <w:pPr>
        <w:ind w:left="4320" w:hanging="180"/>
      </w:pPr>
    </w:lvl>
    <w:lvl w:ilvl="6" w:tplc="7A1E3BA8" w:tentative="1">
      <w:start w:val="1"/>
      <w:numFmt w:val="decimal"/>
      <w:lvlText w:val="%7."/>
      <w:lvlJc w:val="left"/>
      <w:pPr>
        <w:ind w:left="5040" w:hanging="360"/>
      </w:pPr>
    </w:lvl>
    <w:lvl w:ilvl="7" w:tplc="00BC874C" w:tentative="1">
      <w:start w:val="1"/>
      <w:numFmt w:val="lowerLetter"/>
      <w:lvlText w:val="%8."/>
      <w:lvlJc w:val="left"/>
      <w:pPr>
        <w:ind w:left="5760" w:hanging="360"/>
      </w:pPr>
    </w:lvl>
    <w:lvl w:ilvl="8" w:tplc="15888AE6" w:tentative="1">
      <w:start w:val="1"/>
      <w:numFmt w:val="lowerRoman"/>
      <w:lvlText w:val="%9."/>
      <w:lvlJc w:val="right"/>
      <w:pPr>
        <w:ind w:left="6480" w:hanging="180"/>
      </w:pPr>
    </w:lvl>
  </w:abstractNum>
  <w:abstractNum w:abstractNumId="3" w15:restartNumberingAfterBreak="0">
    <w:nsid w:val="133227B1"/>
    <w:multiLevelType w:val="hybridMultilevel"/>
    <w:tmpl w:val="E69A5FB6"/>
    <w:lvl w:ilvl="0" w:tplc="E6EC89FE">
      <w:start w:val="1"/>
      <w:numFmt w:val="decimal"/>
      <w:lvlText w:val="%1."/>
      <w:lvlJc w:val="left"/>
      <w:pPr>
        <w:ind w:left="720" w:hanging="360"/>
      </w:pPr>
    </w:lvl>
    <w:lvl w:ilvl="1" w:tplc="350C7004" w:tentative="1">
      <w:start w:val="1"/>
      <w:numFmt w:val="lowerLetter"/>
      <w:lvlText w:val="%2."/>
      <w:lvlJc w:val="left"/>
      <w:pPr>
        <w:ind w:left="1440" w:hanging="360"/>
      </w:pPr>
    </w:lvl>
    <w:lvl w:ilvl="2" w:tplc="D7E4C0EC" w:tentative="1">
      <w:start w:val="1"/>
      <w:numFmt w:val="lowerRoman"/>
      <w:lvlText w:val="%3."/>
      <w:lvlJc w:val="right"/>
      <w:pPr>
        <w:ind w:left="2160" w:hanging="180"/>
      </w:pPr>
    </w:lvl>
    <w:lvl w:ilvl="3" w:tplc="9F26F9D6" w:tentative="1">
      <w:start w:val="1"/>
      <w:numFmt w:val="decimal"/>
      <w:lvlText w:val="%4."/>
      <w:lvlJc w:val="left"/>
      <w:pPr>
        <w:ind w:left="2880" w:hanging="360"/>
      </w:pPr>
    </w:lvl>
    <w:lvl w:ilvl="4" w:tplc="4282F810" w:tentative="1">
      <w:start w:val="1"/>
      <w:numFmt w:val="lowerLetter"/>
      <w:lvlText w:val="%5."/>
      <w:lvlJc w:val="left"/>
      <w:pPr>
        <w:ind w:left="3600" w:hanging="360"/>
      </w:pPr>
    </w:lvl>
    <w:lvl w:ilvl="5" w:tplc="0700FBFE" w:tentative="1">
      <w:start w:val="1"/>
      <w:numFmt w:val="lowerRoman"/>
      <w:lvlText w:val="%6."/>
      <w:lvlJc w:val="right"/>
      <w:pPr>
        <w:ind w:left="4320" w:hanging="180"/>
      </w:pPr>
    </w:lvl>
    <w:lvl w:ilvl="6" w:tplc="F800CA80" w:tentative="1">
      <w:start w:val="1"/>
      <w:numFmt w:val="decimal"/>
      <w:lvlText w:val="%7."/>
      <w:lvlJc w:val="left"/>
      <w:pPr>
        <w:ind w:left="5040" w:hanging="360"/>
      </w:pPr>
    </w:lvl>
    <w:lvl w:ilvl="7" w:tplc="2A28A4AC" w:tentative="1">
      <w:start w:val="1"/>
      <w:numFmt w:val="lowerLetter"/>
      <w:lvlText w:val="%8."/>
      <w:lvlJc w:val="left"/>
      <w:pPr>
        <w:ind w:left="5760" w:hanging="360"/>
      </w:pPr>
    </w:lvl>
    <w:lvl w:ilvl="8" w:tplc="DAE87B0E" w:tentative="1">
      <w:start w:val="1"/>
      <w:numFmt w:val="lowerRoman"/>
      <w:lvlText w:val="%9."/>
      <w:lvlJc w:val="right"/>
      <w:pPr>
        <w:ind w:left="6480" w:hanging="180"/>
      </w:pPr>
    </w:lvl>
  </w:abstractNum>
  <w:abstractNum w:abstractNumId="4" w15:restartNumberingAfterBreak="0">
    <w:nsid w:val="16AC7205"/>
    <w:multiLevelType w:val="hybridMultilevel"/>
    <w:tmpl w:val="F12E07C8"/>
    <w:lvl w:ilvl="0" w:tplc="179E651E">
      <w:start w:val="1"/>
      <w:numFmt w:val="decimal"/>
      <w:lvlText w:val="%1."/>
      <w:lvlJc w:val="left"/>
      <w:pPr>
        <w:ind w:left="720" w:hanging="360"/>
      </w:pPr>
    </w:lvl>
    <w:lvl w:ilvl="1" w:tplc="A314BA88">
      <w:start w:val="1"/>
      <w:numFmt w:val="decimal"/>
      <w:lvlText w:val="%2."/>
      <w:lvlJc w:val="left"/>
      <w:pPr>
        <w:ind w:left="720" w:hanging="360"/>
      </w:pPr>
    </w:lvl>
    <w:lvl w:ilvl="2" w:tplc="9E58412A">
      <w:start w:val="1"/>
      <w:numFmt w:val="decimal"/>
      <w:lvlText w:val="%3."/>
      <w:lvlJc w:val="left"/>
      <w:pPr>
        <w:ind w:left="720" w:hanging="360"/>
      </w:pPr>
    </w:lvl>
    <w:lvl w:ilvl="3" w:tplc="68AE3F32">
      <w:start w:val="1"/>
      <w:numFmt w:val="decimal"/>
      <w:lvlText w:val="%4."/>
      <w:lvlJc w:val="left"/>
      <w:pPr>
        <w:ind w:left="720" w:hanging="360"/>
      </w:pPr>
    </w:lvl>
    <w:lvl w:ilvl="4" w:tplc="F256702C">
      <w:start w:val="1"/>
      <w:numFmt w:val="decimal"/>
      <w:lvlText w:val="%5."/>
      <w:lvlJc w:val="left"/>
      <w:pPr>
        <w:ind w:left="720" w:hanging="360"/>
      </w:pPr>
    </w:lvl>
    <w:lvl w:ilvl="5" w:tplc="C9D20D1A">
      <w:start w:val="1"/>
      <w:numFmt w:val="decimal"/>
      <w:lvlText w:val="%6."/>
      <w:lvlJc w:val="left"/>
      <w:pPr>
        <w:ind w:left="720" w:hanging="360"/>
      </w:pPr>
    </w:lvl>
    <w:lvl w:ilvl="6" w:tplc="EB42F58E">
      <w:start w:val="1"/>
      <w:numFmt w:val="decimal"/>
      <w:lvlText w:val="%7."/>
      <w:lvlJc w:val="left"/>
      <w:pPr>
        <w:ind w:left="720" w:hanging="360"/>
      </w:pPr>
    </w:lvl>
    <w:lvl w:ilvl="7" w:tplc="F8FC8122">
      <w:start w:val="1"/>
      <w:numFmt w:val="decimal"/>
      <w:lvlText w:val="%8."/>
      <w:lvlJc w:val="left"/>
      <w:pPr>
        <w:ind w:left="720" w:hanging="360"/>
      </w:pPr>
    </w:lvl>
    <w:lvl w:ilvl="8" w:tplc="94E6AE18">
      <w:start w:val="1"/>
      <w:numFmt w:val="decimal"/>
      <w:lvlText w:val="%9."/>
      <w:lvlJc w:val="left"/>
      <w:pPr>
        <w:ind w:left="720" w:hanging="360"/>
      </w:pPr>
    </w:lvl>
  </w:abstractNum>
  <w:abstractNum w:abstractNumId="5" w15:restartNumberingAfterBreak="0">
    <w:nsid w:val="21BA043A"/>
    <w:multiLevelType w:val="hybridMultilevel"/>
    <w:tmpl w:val="97EA5562"/>
    <w:lvl w:ilvl="0" w:tplc="19D68CFA">
      <w:start w:val="1"/>
      <w:numFmt w:val="decimal"/>
      <w:lvlText w:val="%1."/>
      <w:lvlJc w:val="left"/>
      <w:pPr>
        <w:ind w:left="720" w:hanging="360"/>
      </w:pPr>
    </w:lvl>
    <w:lvl w:ilvl="1" w:tplc="B8066338" w:tentative="1">
      <w:start w:val="1"/>
      <w:numFmt w:val="lowerLetter"/>
      <w:lvlText w:val="%2."/>
      <w:lvlJc w:val="left"/>
      <w:pPr>
        <w:ind w:left="1440" w:hanging="360"/>
      </w:pPr>
    </w:lvl>
    <w:lvl w:ilvl="2" w:tplc="B53A0244" w:tentative="1">
      <w:start w:val="1"/>
      <w:numFmt w:val="lowerRoman"/>
      <w:lvlText w:val="%3."/>
      <w:lvlJc w:val="right"/>
      <w:pPr>
        <w:ind w:left="2160" w:hanging="180"/>
      </w:pPr>
    </w:lvl>
    <w:lvl w:ilvl="3" w:tplc="52DE6F9A" w:tentative="1">
      <w:start w:val="1"/>
      <w:numFmt w:val="decimal"/>
      <w:lvlText w:val="%4."/>
      <w:lvlJc w:val="left"/>
      <w:pPr>
        <w:ind w:left="2880" w:hanging="360"/>
      </w:pPr>
    </w:lvl>
    <w:lvl w:ilvl="4" w:tplc="044C20F4" w:tentative="1">
      <w:start w:val="1"/>
      <w:numFmt w:val="lowerLetter"/>
      <w:lvlText w:val="%5."/>
      <w:lvlJc w:val="left"/>
      <w:pPr>
        <w:ind w:left="3600" w:hanging="360"/>
      </w:pPr>
    </w:lvl>
    <w:lvl w:ilvl="5" w:tplc="82A0BF4E" w:tentative="1">
      <w:start w:val="1"/>
      <w:numFmt w:val="lowerRoman"/>
      <w:lvlText w:val="%6."/>
      <w:lvlJc w:val="right"/>
      <w:pPr>
        <w:ind w:left="4320" w:hanging="180"/>
      </w:pPr>
    </w:lvl>
    <w:lvl w:ilvl="6" w:tplc="C324DE6C" w:tentative="1">
      <w:start w:val="1"/>
      <w:numFmt w:val="decimal"/>
      <w:lvlText w:val="%7."/>
      <w:lvlJc w:val="left"/>
      <w:pPr>
        <w:ind w:left="5040" w:hanging="360"/>
      </w:pPr>
    </w:lvl>
    <w:lvl w:ilvl="7" w:tplc="74A68390" w:tentative="1">
      <w:start w:val="1"/>
      <w:numFmt w:val="lowerLetter"/>
      <w:lvlText w:val="%8."/>
      <w:lvlJc w:val="left"/>
      <w:pPr>
        <w:ind w:left="5760" w:hanging="360"/>
      </w:pPr>
    </w:lvl>
    <w:lvl w:ilvl="8" w:tplc="B200594C"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7C48638E">
      <w:start w:val="1"/>
      <w:numFmt w:val="decimal"/>
      <w:lvlText w:val="%1."/>
      <w:lvlJc w:val="left"/>
      <w:pPr>
        <w:ind w:left="720" w:hanging="360"/>
      </w:pPr>
    </w:lvl>
    <w:lvl w:ilvl="1" w:tplc="C748BD08" w:tentative="1">
      <w:start w:val="1"/>
      <w:numFmt w:val="lowerLetter"/>
      <w:lvlText w:val="%2."/>
      <w:lvlJc w:val="left"/>
      <w:pPr>
        <w:ind w:left="1440" w:hanging="360"/>
      </w:pPr>
    </w:lvl>
    <w:lvl w:ilvl="2" w:tplc="81B21A56" w:tentative="1">
      <w:start w:val="1"/>
      <w:numFmt w:val="lowerRoman"/>
      <w:lvlText w:val="%3."/>
      <w:lvlJc w:val="right"/>
      <w:pPr>
        <w:ind w:left="2160" w:hanging="180"/>
      </w:pPr>
    </w:lvl>
    <w:lvl w:ilvl="3" w:tplc="94A648DC" w:tentative="1">
      <w:start w:val="1"/>
      <w:numFmt w:val="decimal"/>
      <w:lvlText w:val="%4."/>
      <w:lvlJc w:val="left"/>
      <w:pPr>
        <w:ind w:left="2880" w:hanging="360"/>
      </w:pPr>
    </w:lvl>
    <w:lvl w:ilvl="4" w:tplc="837EE5F8" w:tentative="1">
      <w:start w:val="1"/>
      <w:numFmt w:val="lowerLetter"/>
      <w:lvlText w:val="%5."/>
      <w:lvlJc w:val="left"/>
      <w:pPr>
        <w:ind w:left="3600" w:hanging="360"/>
      </w:pPr>
    </w:lvl>
    <w:lvl w:ilvl="5" w:tplc="DA8242D0" w:tentative="1">
      <w:start w:val="1"/>
      <w:numFmt w:val="lowerRoman"/>
      <w:lvlText w:val="%6."/>
      <w:lvlJc w:val="right"/>
      <w:pPr>
        <w:ind w:left="4320" w:hanging="180"/>
      </w:pPr>
    </w:lvl>
    <w:lvl w:ilvl="6" w:tplc="7680740E" w:tentative="1">
      <w:start w:val="1"/>
      <w:numFmt w:val="decimal"/>
      <w:lvlText w:val="%7."/>
      <w:lvlJc w:val="left"/>
      <w:pPr>
        <w:ind w:left="5040" w:hanging="360"/>
      </w:pPr>
    </w:lvl>
    <w:lvl w:ilvl="7" w:tplc="BC8E2C6C" w:tentative="1">
      <w:start w:val="1"/>
      <w:numFmt w:val="lowerLetter"/>
      <w:lvlText w:val="%8."/>
      <w:lvlJc w:val="left"/>
      <w:pPr>
        <w:ind w:left="5760" w:hanging="360"/>
      </w:pPr>
    </w:lvl>
    <w:lvl w:ilvl="8" w:tplc="8D0A451A"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B286AD0"/>
    <w:multiLevelType w:val="hybridMultilevel"/>
    <w:tmpl w:val="D9D69244"/>
    <w:lvl w:ilvl="0" w:tplc="6F7EAE2E">
      <w:start w:val="1"/>
      <w:numFmt w:val="decimal"/>
      <w:lvlText w:val="%1."/>
      <w:lvlJc w:val="left"/>
      <w:pPr>
        <w:ind w:left="720" w:hanging="360"/>
      </w:pPr>
    </w:lvl>
    <w:lvl w:ilvl="1" w:tplc="CB02918E">
      <w:start w:val="1"/>
      <w:numFmt w:val="decimal"/>
      <w:lvlText w:val="%2."/>
      <w:lvlJc w:val="left"/>
      <w:pPr>
        <w:ind w:left="720" w:hanging="360"/>
      </w:pPr>
    </w:lvl>
    <w:lvl w:ilvl="2" w:tplc="8C9E0C6A">
      <w:start w:val="1"/>
      <w:numFmt w:val="decimal"/>
      <w:lvlText w:val="%3."/>
      <w:lvlJc w:val="left"/>
      <w:pPr>
        <w:ind w:left="720" w:hanging="360"/>
      </w:pPr>
    </w:lvl>
    <w:lvl w:ilvl="3" w:tplc="C3B815A6">
      <w:start w:val="1"/>
      <w:numFmt w:val="decimal"/>
      <w:lvlText w:val="%4."/>
      <w:lvlJc w:val="left"/>
      <w:pPr>
        <w:ind w:left="720" w:hanging="360"/>
      </w:pPr>
    </w:lvl>
    <w:lvl w:ilvl="4" w:tplc="F3BC0C00">
      <w:start w:val="1"/>
      <w:numFmt w:val="decimal"/>
      <w:lvlText w:val="%5."/>
      <w:lvlJc w:val="left"/>
      <w:pPr>
        <w:ind w:left="720" w:hanging="360"/>
      </w:pPr>
    </w:lvl>
    <w:lvl w:ilvl="5" w:tplc="A5F65180">
      <w:start w:val="1"/>
      <w:numFmt w:val="decimal"/>
      <w:lvlText w:val="%6."/>
      <w:lvlJc w:val="left"/>
      <w:pPr>
        <w:ind w:left="720" w:hanging="360"/>
      </w:pPr>
    </w:lvl>
    <w:lvl w:ilvl="6" w:tplc="29D07B92">
      <w:start w:val="1"/>
      <w:numFmt w:val="decimal"/>
      <w:lvlText w:val="%7."/>
      <w:lvlJc w:val="left"/>
      <w:pPr>
        <w:ind w:left="720" w:hanging="360"/>
      </w:pPr>
    </w:lvl>
    <w:lvl w:ilvl="7" w:tplc="FC92F576">
      <w:start w:val="1"/>
      <w:numFmt w:val="decimal"/>
      <w:lvlText w:val="%8."/>
      <w:lvlJc w:val="left"/>
      <w:pPr>
        <w:ind w:left="720" w:hanging="360"/>
      </w:pPr>
    </w:lvl>
    <w:lvl w:ilvl="8" w:tplc="32CE8790">
      <w:start w:val="1"/>
      <w:numFmt w:val="decimal"/>
      <w:lvlText w:val="%9."/>
      <w:lvlJc w:val="left"/>
      <w:pPr>
        <w:ind w:left="720" w:hanging="360"/>
      </w:pPr>
    </w:lvl>
  </w:abstractNum>
  <w:abstractNum w:abstractNumId="10" w15:restartNumberingAfterBreak="0">
    <w:nsid w:val="2D1373D0"/>
    <w:multiLevelType w:val="hybridMultilevel"/>
    <w:tmpl w:val="64823644"/>
    <w:lvl w:ilvl="0" w:tplc="38625A4C">
      <w:start w:val="1"/>
      <w:numFmt w:val="bullet"/>
      <w:lvlText w:val=""/>
      <w:lvlJc w:val="left"/>
      <w:pPr>
        <w:ind w:left="720" w:hanging="360"/>
      </w:pPr>
      <w:rPr>
        <w:rFonts w:ascii="Symbol" w:hAnsi="Symbol" w:hint="default"/>
      </w:rPr>
    </w:lvl>
    <w:lvl w:ilvl="1" w:tplc="8500CE88" w:tentative="1">
      <w:start w:val="1"/>
      <w:numFmt w:val="bullet"/>
      <w:lvlText w:val="o"/>
      <w:lvlJc w:val="left"/>
      <w:pPr>
        <w:ind w:left="1440" w:hanging="360"/>
      </w:pPr>
      <w:rPr>
        <w:rFonts w:ascii="Courier New" w:hAnsi="Courier New" w:cs="Courier New" w:hint="default"/>
      </w:rPr>
    </w:lvl>
    <w:lvl w:ilvl="2" w:tplc="ECA4F70A" w:tentative="1">
      <w:start w:val="1"/>
      <w:numFmt w:val="bullet"/>
      <w:lvlText w:val=""/>
      <w:lvlJc w:val="left"/>
      <w:pPr>
        <w:ind w:left="2160" w:hanging="360"/>
      </w:pPr>
      <w:rPr>
        <w:rFonts w:ascii="Wingdings" w:hAnsi="Wingdings" w:hint="default"/>
      </w:rPr>
    </w:lvl>
    <w:lvl w:ilvl="3" w:tplc="C2826B1E" w:tentative="1">
      <w:start w:val="1"/>
      <w:numFmt w:val="bullet"/>
      <w:lvlText w:val=""/>
      <w:lvlJc w:val="left"/>
      <w:pPr>
        <w:ind w:left="2880" w:hanging="360"/>
      </w:pPr>
      <w:rPr>
        <w:rFonts w:ascii="Symbol" w:hAnsi="Symbol" w:hint="default"/>
      </w:rPr>
    </w:lvl>
    <w:lvl w:ilvl="4" w:tplc="DBBC6444" w:tentative="1">
      <w:start w:val="1"/>
      <w:numFmt w:val="bullet"/>
      <w:lvlText w:val="o"/>
      <w:lvlJc w:val="left"/>
      <w:pPr>
        <w:ind w:left="3600" w:hanging="360"/>
      </w:pPr>
      <w:rPr>
        <w:rFonts w:ascii="Courier New" w:hAnsi="Courier New" w:cs="Courier New" w:hint="default"/>
      </w:rPr>
    </w:lvl>
    <w:lvl w:ilvl="5" w:tplc="F94EED08" w:tentative="1">
      <w:start w:val="1"/>
      <w:numFmt w:val="bullet"/>
      <w:lvlText w:val=""/>
      <w:lvlJc w:val="left"/>
      <w:pPr>
        <w:ind w:left="4320" w:hanging="360"/>
      </w:pPr>
      <w:rPr>
        <w:rFonts w:ascii="Wingdings" w:hAnsi="Wingdings" w:hint="default"/>
      </w:rPr>
    </w:lvl>
    <w:lvl w:ilvl="6" w:tplc="11DA4FC2" w:tentative="1">
      <w:start w:val="1"/>
      <w:numFmt w:val="bullet"/>
      <w:lvlText w:val=""/>
      <w:lvlJc w:val="left"/>
      <w:pPr>
        <w:ind w:left="5040" w:hanging="360"/>
      </w:pPr>
      <w:rPr>
        <w:rFonts w:ascii="Symbol" w:hAnsi="Symbol" w:hint="default"/>
      </w:rPr>
    </w:lvl>
    <w:lvl w:ilvl="7" w:tplc="179054DE" w:tentative="1">
      <w:start w:val="1"/>
      <w:numFmt w:val="bullet"/>
      <w:lvlText w:val="o"/>
      <w:lvlJc w:val="left"/>
      <w:pPr>
        <w:ind w:left="5760" w:hanging="360"/>
      </w:pPr>
      <w:rPr>
        <w:rFonts w:ascii="Courier New" w:hAnsi="Courier New" w:cs="Courier New" w:hint="default"/>
      </w:rPr>
    </w:lvl>
    <w:lvl w:ilvl="8" w:tplc="1DD4BB34"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88E79A2">
      <w:start w:val="1"/>
      <w:numFmt w:val="decimal"/>
      <w:lvlText w:val="%1."/>
      <w:lvlJc w:val="left"/>
      <w:pPr>
        <w:ind w:left="720" w:hanging="360"/>
      </w:pPr>
    </w:lvl>
    <w:lvl w:ilvl="1" w:tplc="B734BC5A" w:tentative="1">
      <w:start w:val="1"/>
      <w:numFmt w:val="lowerLetter"/>
      <w:lvlText w:val="%2."/>
      <w:lvlJc w:val="left"/>
      <w:pPr>
        <w:ind w:left="1440" w:hanging="360"/>
      </w:pPr>
    </w:lvl>
    <w:lvl w:ilvl="2" w:tplc="3D8449C4" w:tentative="1">
      <w:start w:val="1"/>
      <w:numFmt w:val="lowerRoman"/>
      <w:lvlText w:val="%3."/>
      <w:lvlJc w:val="right"/>
      <w:pPr>
        <w:ind w:left="2160" w:hanging="180"/>
      </w:pPr>
    </w:lvl>
    <w:lvl w:ilvl="3" w:tplc="73CCC8EE" w:tentative="1">
      <w:start w:val="1"/>
      <w:numFmt w:val="decimal"/>
      <w:lvlText w:val="%4."/>
      <w:lvlJc w:val="left"/>
      <w:pPr>
        <w:ind w:left="2880" w:hanging="360"/>
      </w:pPr>
    </w:lvl>
    <w:lvl w:ilvl="4" w:tplc="F4F605CA" w:tentative="1">
      <w:start w:val="1"/>
      <w:numFmt w:val="lowerLetter"/>
      <w:lvlText w:val="%5."/>
      <w:lvlJc w:val="left"/>
      <w:pPr>
        <w:ind w:left="3600" w:hanging="360"/>
      </w:pPr>
    </w:lvl>
    <w:lvl w:ilvl="5" w:tplc="892864AA" w:tentative="1">
      <w:start w:val="1"/>
      <w:numFmt w:val="lowerRoman"/>
      <w:lvlText w:val="%6."/>
      <w:lvlJc w:val="right"/>
      <w:pPr>
        <w:ind w:left="4320" w:hanging="180"/>
      </w:pPr>
    </w:lvl>
    <w:lvl w:ilvl="6" w:tplc="47060858" w:tentative="1">
      <w:start w:val="1"/>
      <w:numFmt w:val="decimal"/>
      <w:lvlText w:val="%7."/>
      <w:lvlJc w:val="left"/>
      <w:pPr>
        <w:ind w:left="5040" w:hanging="360"/>
      </w:pPr>
    </w:lvl>
    <w:lvl w:ilvl="7" w:tplc="7D0A89AC" w:tentative="1">
      <w:start w:val="1"/>
      <w:numFmt w:val="lowerLetter"/>
      <w:lvlText w:val="%8."/>
      <w:lvlJc w:val="left"/>
      <w:pPr>
        <w:ind w:left="5760" w:hanging="360"/>
      </w:pPr>
    </w:lvl>
    <w:lvl w:ilvl="8" w:tplc="2CDC6588"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63793D"/>
    <w:multiLevelType w:val="hybridMultilevel"/>
    <w:tmpl w:val="F0C8E636"/>
    <w:lvl w:ilvl="0" w:tplc="8E224F8A">
      <w:start w:val="1"/>
      <w:numFmt w:val="decimal"/>
      <w:lvlText w:val="%1."/>
      <w:lvlJc w:val="left"/>
      <w:pPr>
        <w:ind w:left="720" w:hanging="360"/>
      </w:pPr>
    </w:lvl>
    <w:lvl w:ilvl="1" w:tplc="EB581202">
      <w:start w:val="1"/>
      <w:numFmt w:val="decimal"/>
      <w:lvlText w:val="%2."/>
      <w:lvlJc w:val="left"/>
      <w:pPr>
        <w:ind w:left="720" w:hanging="360"/>
      </w:pPr>
    </w:lvl>
    <w:lvl w:ilvl="2" w:tplc="550E6104">
      <w:start w:val="1"/>
      <w:numFmt w:val="decimal"/>
      <w:lvlText w:val="%3."/>
      <w:lvlJc w:val="left"/>
      <w:pPr>
        <w:ind w:left="720" w:hanging="360"/>
      </w:pPr>
    </w:lvl>
    <w:lvl w:ilvl="3" w:tplc="2E223EE4">
      <w:start w:val="1"/>
      <w:numFmt w:val="decimal"/>
      <w:lvlText w:val="%4."/>
      <w:lvlJc w:val="left"/>
      <w:pPr>
        <w:ind w:left="720" w:hanging="360"/>
      </w:pPr>
    </w:lvl>
    <w:lvl w:ilvl="4" w:tplc="0B04F374">
      <w:start w:val="1"/>
      <w:numFmt w:val="decimal"/>
      <w:lvlText w:val="%5."/>
      <w:lvlJc w:val="left"/>
      <w:pPr>
        <w:ind w:left="720" w:hanging="360"/>
      </w:pPr>
    </w:lvl>
    <w:lvl w:ilvl="5" w:tplc="5E9E42C6">
      <w:start w:val="1"/>
      <w:numFmt w:val="decimal"/>
      <w:lvlText w:val="%6."/>
      <w:lvlJc w:val="left"/>
      <w:pPr>
        <w:ind w:left="720" w:hanging="360"/>
      </w:pPr>
    </w:lvl>
    <w:lvl w:ilvl="6" w:tplc="11820F4A">
      <w:start w:val="1"/>
      <w:numFmt w:val="decimal"/>
      <w:lvlText w:val="%7."/>
      <w:lvlJc w:val="left"/>
      <w:pPr>
        <w:ind w:left="720" w:hanging="360"/>
      </w:pPr>
    </w:lvl>
    <w:lvl w:ilvl="7" w:tplc="CF34B700">
      <w:start w:val="1"/>
      <w:numFmt w:val="decimal"/>
      <w:lvlText w:val="%8."/>
      <w:lvlJc w:val="left"/>
      <w:pPr>
        <w:ind w:left="720" w:hanging="360"/>
      </w:pPr>
    </w:lvl>
    <w:lvl w:ilvl="8" w:tplc="14FAFC78">
      <w:start w:val="1"/>
      <w:numFmt w:val="decimal"/>
      <w:lvlText w:val="%9."/>
      <w:lvlJc w:val="left"/>
      <w:pPr>
        <w:ind w:left="720" w:hanging="360"/>
      </w:p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C79203D"/>
    <w:multiLevelType w:val="hybridMultilevel"/>
    <w:tmpl w:val="DF6478B6"/>
    <w:lvl w:ilvl="0" w:tplc="EA72C3AA">
      <w:start w:val="1"/>
      <w:numFmt w:val="decimal"/>
      <w:lvlText w:val="%1."/>
      <w:lvlJc w:val="left"/>
      <w:pPr>
        <w:ind w:left="1440" w:hanging="360"/>
      </w:pPr>
    </w:lvl>
    <w:lvl w:ilvl="1" w:tplc="F7926018">
      <w:start w:val="1"/>
      <w:numFmt w:val="decimal"/>
      <w:lvlText w:val="%2."/>
      <w:lvlJc w:val="left"/>
      <w:pPr>
        <w:ind w:left="1440" w:hanging="360"/>
      </w:pPr>
    </w:lvl>
    <w:lvl w:ilvl="2" w:tplc="FA623A5A">
      <w:start w:val="1"/>
      <w:numFmt w:val="decimal"/>
      <w:lvlText w:val="%3."/>
      <w:lvlJc w:val="left"/>
      <w:pPr>
        <w:ind w:left="1440" w:hanging="360"/>
      </w:pPr>
    </w:lvl>
    <w:lvl w:ilvl="3" w:tplc="18F606EA">
      <w:start w:val="1"/>
      <w:numFmt w:val="decimal"/>
      <w:lvlText w:val="%4."/>
      <w:lvlJc w:val="left"/>
      <w:pPr>
        <w:ind w:left="1440" w:hanging="360"/>
      </w:pPr>
    </w:lvl>
    <w:lvl w:ilvl="4" w:tplc="7EEEED06">
      <w:start w:val="1"/>
      <w:numFmt w:val="decimal"/>
      <w:lvlText w:val="%5."/>
      <w:lvlJc w:val="left"/>
      <w:pPr>
        <w:ind w:left="1440" w:hanging="360"/>
      </w:pPr>
    </w:lvl>
    <w:lvl w:ilvl="5" w:tplc="9176EB24">
      <w:start w:val="1"/>
      <w:numFmt w:val="decimal"/>
      <w:lvlText w:val="%6."/>
      <w:lvlJc w:val="left"/>
      <w:pPr>
        <w:ind w:left="1440" w:hanging="360"/>
      </w:pPr>
    </w:lvl>
    <w:lvl w:ilvl="6" w:tplc="4DAC537E">
      <w:start w:val="1"/>
      <w:numFmt w:val="decimal"/>
      <w:lvlText w:val="%7."/>
      <w:lvlJc w:val="left"/>
      <w:pPr>
        <w:ind w:left="1440" w:hanging="360"/>
      </w:pPr>
    </w:lvl>
    <w:lvl w:ilvl="7" w:tplc="5E96318E">
      <w:start w:val="1"/>
      <w:numFmt w:val="decimal"/>
      <w:lvlText w:val="%8."/>
      <w:lvlJc w:val="left"/>
      <w:pPr>
        <w:ind w:left="1440" w:hanging="360"/>
      </w:pPr>
    </w:lvl>
    <w:lvl w:ilvl="8" w:tplc="A11C5114">
      <w:start w:val="1"/>
      <w:numFmt w:val="decimal"/>
      <w:lvlText w:val="%9."/>
      <w:lvlJc w:val="left"/>
      <w:pPr>
        <w:ind w:left="1440" w:hanging="360"/>
      </w:p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AF4A3704">
      <w:start w:val="1"/>
      <w:numFmt w:val="bullet"/>
      <w:lvlText w:val=""/>
      <w:lvlJc w:val="left"/>
      <w:pPr>
        <w:ind w:left="720" w:hanging="360"/>
      </w:pPr>
      <w:rPr>
        <w:rFonts w:ascii="Symbol" w:hAnsi="Symbol" w:hint="default"/>
      </w:rPr>
    </w:lvl>
    <w:lvl w:ilvl="1" w:tplc="021A1AA0" w:tentative="1">
      <w:start w:val="1"/>
      <w:numFmt w:val="bullet"/>
      <w:lvlText w:val="o"/>
      <w:lvlJc w:val="left"/>
      <w:pPr>
        <w:ind w:left="1440" w:hanging="360"/>
      </w:pPr>
      <w:rPr>
        <w:rFonts w:ascii="Courier New" w:hAnsi="Courier New" w:cs="Courier New" w:hint="default"/>
      </w:rPr>
    </w:lvl>
    <w:lvl w:ilvl="2" w:tplc="C7360486" w:tentative="1">
      <w:start w:val="1"/>
      <w:numFmt w:val="bullet"/>
      <w:lvlText w:val=""/>
      <w:lvlJc w:val="left"/>
      <w:pPr>
        <w:ind w:left="2160" w:hanging="360"/>
      </w:pPr>
      <w:rPr>
        <w:rFonts w:ascii="Wingdings" w:hAnsi="Wingdings" w:hint="default"/>
      </w:rPr>
    </w:lvl>
    <w:lvl w:ilvl="3" w:tplc="DB3ABB4E" w:tentative="1">
      <w:start w:val="1"/>
      <w:numFmt w:val="bullet"/>
      <w:lvlText w:val=""/>
      <w:lvlJc w:val="left"/>
      <w:pPr>
        <w:ind w:left="2880" w:hanging="360"/>
      </w:pPr>
      <w:rPr>
        <w:rFonts w:ascii="Symbol" w:hAnsi="Symbol" w:hint="default"/>
      </w:rPr>
    </w:lvl>
    <w:lvl w:ilvl="4" w:tplc="1EFC0CF0" w:tentative="1">
      <w:start w:val="1"/>
      <w:numFmt w:val="bullet"/>
      <w:lvlText w:val="o"/>
      <w:lvlJc w:val="left"/>
      <w:pPr>
        <w:ind w:left="3600" w:hanging="360"/>
      </w:pPr>
      <w:rPr>
        <w:rFonts w:ascii="Courier New" w:hAnsi="Courier New" w:cs="Courier New" w:hint="default"/>
      </w:rPr>
    </w:lvl>
    <w:lvl w:ilvl="5" w:tplc="C882A3CE" w:tentative="1">
      <w:start w:val="1"/>
      <w:numFmt w:val="bullet"/>
      <w:lvlText w:val=""/>
      <w:lvlJc w:val="left"/>
      <w:pPr>
        <w:ind w:left="4320" w:hanging="360"/>
      </w:pPr>
      <w:rPr>
        <w:rFonts w:ascii="Wingdings" w:hAnsi="Wingdings" w:hint="default"/>
      </w:rPr>
    </w:lvl>
    <w:lvl w:ilvl="6" w:tplc="805CB104" w:tentative="1">
      <w:start w:val="1"/>
      <w:numFmt w:val="bullet"/>
      <w:lvlText w:val=""/>
      <w:lvlJc w:val="left"/>
      <w:pPr>
        <w:ind w:left="5040" w:hanging="360"/>
      </w:pPr>
      <w:rPr>
        <w:rFonts w:ascii="Symbol" w:hAnsi="Symbol" w:hint="default"/>
      </w:rPr>
    </w:lvl>
    <w:lvl w:ilvl="7" w:tplc="81E24012" w:tentative="1">
      <w:start w:val="1"/>
      <w:numFmt w:val="bullet"/>
      <w:lvlText w:val="o"/>
      <w:lvlJc w:val="left"/>
      <w:pPr>
        <w:ind w:left="5760" w:hanging="360"/>
      </w:pPr>
      <w:rPr>
        <w:rFonts w:ascii="Courier New" w:hAnsi="Courier New" w:cs="Courier New" w:hint="default"/>
      </w:rPr>
    </w:lvl>
    <w:lvl w:ilvl="8" w:tplc="5CC20C3E"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093416"/>
    <w:multiLevelType w:val="hybridMultilevel"/>
    <w:tmpl w:val="E3E8B5C4"/>
    <w:lvl w:ilvl="0" w:tplc="7924C316">
      <w:start w:val="1"/>
      <w:numFmt w:val="decimal"/>
      <w:lvlText w:val="%1."/>
      <w:lvlJc w:val="left"/>
      <w:pPr>
        <w:ind w:left="720" w:hanging="360"/>
      </w:pPr>
    </w:lvl>
    <w:lvl w:ilvl="1" w:tplc="DC7ABCA4">
      <w:start w:val="1"/>
      <w:numFmt w:val="decimal"/>
      <w:lvlText w:val="%2."/>
      <w:lvlJc w:val="left"/>
      <w:pPr>
        <w:ind w:left="720" w:hanging="360"/>
      </w:pPr>
    </w:lvl>
    <w:lvl w:ilvl="2" w:tplc="7B54B174">
      <w:start w:val="1"/>
      <w:numFmt w:val="decimal"/>
      <w:lvlText w:val="%3."/>
      <w:lvlJc w:val="left"/>
      <w:pPr>
        <w:ind w:left="720" w:hanging="360"/>
      </w:pPr>
    </w:lvl>
    <w:lvl w:ilvl="3" w:tplc="1CFE910E">
      <w:start w:val="1"/>
      <w:numFmt w:val="decimal"/>
      <w:lvlText w:val="%4."/>
      <w:lvlJc w:val="left"/>
      <w:pPr>
        <w:ind w:left="720" w:hanging="360"/>
      </w:pPr>
    </w:lvl>
    <w:lvl w:ilvl="4" w:tplc="59C8DBE2">
      <w:start w:val="1"/>
      <w:numFmt w:val="decimal"/>
      <w:lvlText w:val="%5."/>
      <w:lvlJc w:val="left"/>
      <w:pPr>
        <w:ind w:left="720" w:hanging="360"/>
      </w:pPr>
    </w:lvl>
    <w:lvl w:ilvl="5" w:tplc="EC947506">
      <w:start w:val="1"/>
      <w:numFmt w:val="decimal"/>
      <w:lvlText w:val="%6."/>
      <w:lvlJc w:val="left"/>
      <w:pPr>
        <w:ind w:left="720" w:hanging="360"/>
      </w:pPr>
    </w:lvl>
    <w:lvl w:ilvl="6" w:tplc="CF1AA642">
      <w:start w:val="1"/>
      <w:numFmt w:val="decimal"/>
      <w:lvlText w:val="%7."/>
      <w:lvlJc w:val="left"/>
      <w:pPr>
        <w:ind w:left="720" w:hanging="360"/>
      </w:pPr>
    </w:lvl>
    <w:lvl w:ilvl="7" w:tplc="D8A84AD2">
      <w:start w:val="1"/>
      <w:numFmt w:val="decimal"/>
      <w:lvlText w:val="%8."/>
      <w:lvlJc w:val="left"/>
      <w:pPr>
        <w:ind w:left="720" w:hanging="360"/>
      </w:pPr>
    </w:lvl>
    <w:lvl w:ilvl="8" w:tplc="CA86146E">
      <w:start w:val="1"/>
      <w:numFmt w:val="decimal"/>
      <w:lvlText w:val="%9."/>
      <w:lvlJc w:val="left"/>
      <w:pPr>
        <w:ind w:left="720" w:hanging="360"/>
      </w:pPr>
    </w:lvl>
  </w:abstractNum>
  <w:abstractNum w:abstractNumId="24" w15:restartNumberingAfterBreak="0">
    <w:nsid w:val="50FC11D4"/>
    <w:multiLevelType w:val="hybridMultilevel"/>
    <w:tmpl w:val="84D43CAC"/>
    <w:lvl w:ilvl="0" w:tplc="DD06EBCE">
      <w:start w:val="1"/>
      <w:numFmt w:val="bullet"/>
      <w:lvlText w:val=""/>
      <w:lvlJc w:val="left"/>
      <w:pPr>
        <w:ind w:left="360" w:hanging="360"/>
      </w:pPr>
      <w:rPr>
        <w:rFonts w:ascii="Symbol" w:hAnsi="Symbol" w:hint="default"/>
        <w:sz w:val="28"/>
        <w:szCs w:val="28"/>
      </w:rPr>
    </w:lvl>
    <w:lvl w:ilvl="1" w:tplc="EED8524A" w:tentative="1">
      <w:start w:val="1"/>
      <w:numFmt w:val="bullet"/>
      <w:lvlText w:val="o"/>
      <w:lvlJc w:val="left"/>
      <w:pPr>
        <w:ind w:left="1080" w:hanging="360"/>
      </w:pPr>
      <w:rPr>
        <w:rFonts w:ascii="Courier New" w:hAnsi="Courier New" w:cs="Courier New" w:hint="default"/>
      </w:rPr>
    </w:lvl>
    <w:lvl w:ilvl="2" w:tplc="6E8C7428" w:tentative="1">
      <w:start w:val="1"/>
      <w:numFmt w:val="bullet"/>
      <w:lvlText w:val=""/>
      <w:lvlJc w:val="left"/>
      <w:pPr>
        <w:ind w:left="1800" w:hanging="360"/>
      </w:pPr>
      <w:rPr>
        <w:rFonts w:ascii="Wingdings" w:hAnsi="Wingdings" w:hint="default"/>
      </w:rPr>
    </w:lvl>
    <w:lvl w:ilvl="3" w:tplc="C59EF8F0" w:tentative="1">
      <w:start w:val="1"/>
      <w:numFmt w:val="bullet"/>
      <w:lvlText w:val=""/>
      <w:lvlJc w:val="left"/>
      <w:pPr>
        <w:ind w:left="2520" w:hanging="360"/>
      </w:pPr>
      <w:rPr>
        <w:rFonts w:ascii="Symbol" w:hAnsi="Symbol" w:hint="default"/>
      </w:rPr>
    </w:lvl>
    <w:lvl w:ilvl="4" w:tplc="A518207C" w:tentative="1">
      <w:start w:val="1"/>
      <w:numFmt w:val="bullet"/>
      <w:lvlText w:val="o"/>
      <w:lvlJc w:val="left"/>
      <w:pPr>
        <w:ind w:left="3240" w:hanging="360"/>
      </w:pPr>
      <w:rPr>
        <w:rFonts w:ascii="Courier New" w:hAnsi="Courier New" w:cs="Courier New" w:hint="default"/>
      </w:rPr>
    </w:lvl>
    <w:lvl w:ilvl="5" w:tplc="95F453E6" w:tentative="1">
      <w:start w:val="1"/>
      <w:numFmt w:val="bullet"/>
      <w:lvlText w:val=""/>
      <w:lvlJc w:val="left"/>
      <w:pPr>
        <w:ind w:left="3960" w:hanging="360"/>
      </w:pPr>
      <w:rPr>
        <w:rFonts w:ascii="Wingdings" w:hAnsi="Wingdings" w:hint="default"/>
      </w:rPr>
    </w:lvl>
    <w:lvl w:ilvl="6" w:tplc="00E222B0" w:tentative="1">
      <w:start w:val="1"/>
      <w:numFmt w:val="bullet"/>
      <w:lvlText w:val=""/>
      <w:lvlJc w:val="left"/>
      <w:pPr>
        <w:ind w:left="4680" w:hanging="360"/>
      </w:pPr>
      <w:rPr>
        <w:rFonts w:ascii="Symbol" w:hAnsi="Symbol" w:hint="default"/>
      </w:rPr>
    </w:lvl>
    <w:lvl w:ilvl="7" w:tplc="07405FAA" w:tentative="1">
      <w:start w:val="1"/>
      <w:numFmt w:val="bullet"/>
      <w:lvlText w:val="o"/>
      <w:lvlJc w:val="left"/>
      <w:pPr>
        <w:ind w:left="5400" w:hanging="360"/>
      </w:pPr>
      <w:rPr>
        <w:rFonts w:ascii="Courier New" w:hAnsi="Courier New" w:cs="Courier New" w:hint="default"/>
      </w:rPr>
    </w:lvl>
    <w:lvl w:ilvl="8" w:tplc="8DDA6E70" w:tentative="1">
      <w:start w:val="1"/>
      <w:numFmt w:val="bullet"/>
      <w:lvlText w:val=""/>
      <w:lvlJc w:val="left"/>
      <w:pPr>
        <w:ind w:left="6120" w:hanging="360"/>
      </w:pPr>
      <w:rPr>
        <w:rFonts w:ascii="Wingdings" w:hAnsi="Wingdings" w:hint="default"/>
      </w:rPr>
    </w:lvl>
  </w:abstractNum>
  <w:abstractNum w:abstractNumId="25" w15:restartNumberingAfterBreak="0">
    <w:nsid w:val="66C73F24"/>
    <w:multiLevelType w:val="hybridMultilevel"/>
    <w:tmpl w:val="2B84AD2E"/>
    <w:lvl w:ilvl="0" w:tplc="6B6EB53A">
      <w:start w:val="1"/>
      <w:numFmt w:val="decimal"/>
      <w:lvlText w:val="%1."/>
      <w:lvlJc w:val="left"/>
      <w:pPr>
        <w:ind w:left="720" w:hanging="360"/>
      </w:pPr>
    </w:lvl>
    <w:lvl w:ilvl="1" w:tplc="E828DFAC">
      <w:start w:val="1"/>
      <w:numFmt w:val="decimal"/>
      <w:lvlText w:val="%2."/>
      <w:lvlJc w:val="left"/>
      <w:pPr>
        <w:ind w:left="720" w:hanging="360"/>
      </w:pPr>
    </w:lvl>
    <w:lvl w:ilvl="2" w:tplc="8E2254C0">
      <w:start w:val="1"/>
      <w:numFmt w:val="decimal"/>
      <w:lvlText w:val="%3."/>
      <w:lvlJc w:val="left"/>
      <w:pPr>
        <w:ind w:left="720" w:hanging="360"/>
      </w:pPr>
    </w:lvl>
    <w:lvl w:ilvl="3" w:tplc="AC109760">
      <w:start w:val="1"/>
      <w:numFmt w:val="decimal"/>
      <w:lvlText w:val="%4."/>
      <w:lvlJc w:val="left"/>
      <w:pPr>
        <w:ind w:left="720" w:hanging="360"/>
      </w:pPr>
    </w:lvl>
    <w:lvl w:ilvl="4" w:tplc="E434594C">
      <w:start w:val="1"/>
      <w:numFmt w:val="decimal"/>
      <w:lvlText w:val="%5."/>
      <w:lvlJc w:val="left"/>
      <w:pPr>
        <w:ind w:left="720" w:hanging="360"/>
      </w:pPr>
    </w:lvl>
    <w:lvl w:ilvl="5" w:tplc="1BE225A8">
      <w:start w:val="1"/>
      <w:numFmt w:val="decimal"/>
      <w:lvlText w:val="%6."/>
      <w:lvlJc w:val="left"/>
      <w:pPr>
        <w:ind w:left="720" w:hanging="360"/>
      </w:pPr>
    </w:lvl>
    <w:lvl w:ilvl="6" w:tplc="1A2C80FE">
      <w:start w:val="1"/>
      <w:numFmt w:val="decimal"/>
      <w:lvlText w:val="%7."/>
      <w:lvlJc w:val="left"/>
      <w:pPr>
        <w:ind w:left="720" w:hanging="360"/>
      </w:pPr>
    </w:lvl>
    <w:lvl w:ilvl="7" w:tplc="07F2270E">
      <w:start w:val="1"/>
      <w:numFmt w:val="decimal"/>
      <w:lvlText w:val="%8."/>
      <w:lvlJc w:val="left"/>
      <w:pPr>
        <w:ind w:left="720" w:hanging="360"/>
      </w:pPr>
    </w:lvl>
    <w:lvl w:ilvl="8" w:tplc="A5CAC082">
      <w:start w:val="1"/>
      <w:numFmt w:val="decimal"/>
      <w:lvlText w:val="%9."/>
      <w:lvlJc w:val="left"/>
      <w:pPr>
        <w:ind w:left="720" w:hanging="36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2E50F7B"/>
    <w:multiLevelType w:val="hybridMultilevel"/>
    <w:tmpl w:val="30F824FC"/>
    <w:lvl w:ilvl="0" w:tplc="BF20D8A6">
      <w:start w:val="1"/>
      <w:numFmt w:val="decimal"/>
      <w:lvlText w:val="%1."/>
      <w:lvlJc w:val="left"/>
      <w:pPr>
        <w:ind w:left="720" w:hanging="360"/>
      </w:pPr>
    </w:lvl>
    <w:lvl w:ilvl="1" w:tplc="FCF846E2">
      <w:start w:val="1"/>
      <w:numFmt w:val="decimal"/>
      <w:lvlText w:val="%2."/>
      <w:lvlJc w:val="left"/>
      <w:pPr>
        <w:ind w:left="720" w:hanging="360"/>
      </w:pPr>
    </w:lvl>
    <w:lvl w:ilvl="2" w:tplc="BE9A9526">
      <w:start w:val="1"/>
      <w:numFmt w:val="decimal"/>
      <w:lvlText w:val="%3."/>
      <w:lvlJc w:val="left"/>
      <w:pPr>
        <w:ind w:left="720" w:hanging="360"/>
      </w:pPr>
    </w:lvl>
    <w:lvl w:ilvl="3" w:tplc="4D121D2A">
      <w:start w:val="1"/>
      <w:numFmt w:val="decimal"/>
      <w:lvlText w:val="%4."/>
      <w:lvlJc w:val="left"/>
      <w:pPr>
        <w:ind w:left="720" w:hanging="360"/>
      </w:pPr>
    </w:lvl>
    <w:lvl w:ilvl="4" w:tplc="1AD4A758">
      <w:start w:val="1"/>
      <w:numFmt w:val="decimal"/>
      <w:lvlText w:val="%5."/>
      <w:lvlJc w:val="left"/>
      <w:pPr>
        <w:ind w:left="720" w:hanging="360"/>
      </w:pPr>
    </w:lvl>
    <w:lvl w:ilvl="5" w:tplc="567C4912">
      <w:start w:val="1"/>
      <w:numFmt w:val="decimal"/>
      <w:lvlText w:val="%6."/>
      <w:lvlJc w:val="left"/>
      <w:pPr>
        <w:ind w:left="720" w:hanging="360"/>
      </w:pPr>
    </w:lvl>
    <w:lvl w:ilvl="6" w:tplc="90A80804">
      <w:start w:val="1"/>
      <w:numFmt w:val="decimal"/>
      <w:lvlText w:val="%7."/>
      <w:lvlJc w:val="left"/>
      <w:pPr>
        <w:ind w:left="720" w:hanging="360"/>
      </w:pPr>
    </w:lvl>
    <w:lvl w:ilvl="7" w:tplc="CDFA8936">
      <w:start w:val="1"/>
      <w:numFmt w:val="decimal"/>
      <w:lvlText w:val="%8."/>
      <w:lvlJc w:val="left"/>
      <w:pPr>
        <w:ind w:left="720" w:hanging="360"/>
      </w:pPr>
    </w:lvl>
    <w:lvl w:ilvl="8" w:tplc="612C5B86">
      <w:start w:val="1"/>
      <w:numFmt w:val="decimal"/>
      <w:lvlText w:val="%9."/>
      <w:lvlJc w:val="left"/>
      <w:pPr>
        <w:ind w:left="720" w:hanging="360"/>
      </w:pPr>
    </w:lvl>
  </w:abstractNum>
  <w:abstractNum w:abstractNumId="29" w15:restartNumberingAfterBreak="0">
    <w:nsid w:val="747B6BC2"/>
    <w:multiLevelType w:val="hybridMultilevel"/>
    <w:tmpl w:val="36F6EDBE"/>
    <w:lvl w:ilvl="0" w:tplc="1BAACDF0">
      <w:start w:val="1"/>
      <w:numFmt w:val="bullet"/>
      <w:lvlText w:val=""/>
      <w:lvlJc w:val="left"/>
      <w:pPr>
        <w:ind w:left="720" w:hanging="360"/>
      </w:pPr>
      <w:rPr>
        <w:rFonts w:ascii="Symbol" w:hAnsi="Symbol" w:hint="default"/>
      </w:rPr>
    </w:lvl>
    <w:lvl w:ilvl="1" w:tplc="15D4BEF4" w:tentative="1">
      <w:start w:val="1"/>
      <w:numFmt w:val="bullet"/>
      <w:lvlText w:val="o"/>
      <w:lvlJc w:val="left"/>
      <w:pPr>
        <w:ind w:left="1440" w:hanging="360"/>
      </w:pPr>
      <w:rPr>
        <w:rFonts w:ascii="Courier New" w:hAnsi="Courier New" w:cs="Courier New" w:hint="default"/>
      </w:rPr>
    </w:lvl>
    <w:lvl w:ilvl="2" w:tplc="09A8DA54" w:tentative="1">
      <w:start w:val="1"/>
      <w:numFmt w:val="bullet"/>
      <w:lvlText w:val=""/>
      <w:lvlJc w:val="left"/>
      <w:pPr>
        <w:ind w:left="2160" w:hanging="360"/>
      </w:pPr>
      <w:rPr>
        <w:rFonts w:ascii="Wingdings" w:hAnsi="Wingdings" w:hint="default"/>
      </w:rPr>
    </w:lvl>
    <w:lvl w:ilvl="3" w:tplc="7D0EE806" w:tentative="1">
      <w:start w:val="1"/>
      <w:numFmt w:val="bullet"/>
      <w:lvlText w:val=""/>
      <w:lvlJc w:val="left"/>
      <w:pPr>
        <w:ind w:left="2880" w:hanging="360"/>
      </w:pPr>
      <w:rPr>
        <w:rFonts w:ascii="Symbol" w:hAnsi="Symbol" w:hint="default"/>
      </w:rPr>
    </w:lvl>
    <w:lvl w:ilvl="4" w:tplc="D98ED582" w:tentative="1">
      <w:start w:val="1"/>
      <w:numFmt w:val="bullet"/>
      <w:lvlText w:val="o"/>
      <w:lvlJc w:val="left"/>
      <w:pPr>
        <w:ind w:left="3600" w:hanging="360"/>
      </w:pPr>
      <w:rPr>
        <w:rFonts w:ascii="Courier New" w:hAnsi="Courier New" w:cs="Courier New" w:hint="default"/>
      </w:rPr>
    </w:lvl>
    <w:lvl w:ilvl="5" w:tplc="7C22B5D8" w:tentative="1">
      <w:start w:val="1"/>
      <w:numFmt w:val="bullet"/>
      <w:lvlText w:val=""/>
      <w:lvlJc w:val="left"/>
      <w:pPr>
        <w:ind w:left="4320" w:hanging="360"/>
      </w:pPr>
      <w:rPr>
        <w:rFonts w:ascii="Wingdings" w:hAnsi="Wingdings" w:hint="default"/>
      </w:rPr>
    </w:lvl>
    <w:lvl w:ilvl="6" w:tplc="D45418F8" w:tentative="1">
      <w:start w:val="1"/>
      <w:numFmt w:val="bullet"/>
      <w:lvlText w:val=""/>
      <w:lvlJc w:val="left"/>
      <w:pPr>
        <w:ind w:left="5040" w:hanging="360"/>
      </w:pPr>
      <w:rPr>
        <w:rFonts w:ascii="Symbol" w:hAnsi="Symbol" w:hint="default"/>
      </w:rPr>
    </w:lvl>
    <w:lvl w:ilvl="7" w:tplc="4EC2CA22" w:tentative="1">
      <w:start w:val="1"/>
      <w:numFmt w:val="bullet"/>
      <w:lvlText w:val="o"/>
      <w:lvlJc w:val="left"/>
      <w:pPr>
        <w:ind w:left="5760" w:hanging="360"/>
      </w:pPr>
      <w:rPr>
        <w:rFonts w:ascii="Courier New" w:hAnsi="Courier New" w:cs="Courier New" w:hint="default"/>
      </w:rPr>
    </w:lvl>
    <w:lvl w:ilvl="8" w:tplc="FF982926"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9AECE0AA">
      <w:start w:val="1"/>
      <w:numFmt w:val="decimal"/>
      <w:lvlText w:val="%1."/>
      <w:lvlJc w:val="left"/>
      <w:pPr>
        <w:ind w:left="720" w:hanging="360"/>
      </w:pPr>
    </w:lvl>
    <w:lvl w:ilvl="1" w:tplc="9C8E86D0" w:tentative="1">
      <w:start w:val="1"/>
      <w:numFmt w:val="lowerLetter"/>
      <w:lvlText w:val="%2."/>
      <w:lvlJc w:val="left"/>
      <w:pPr>
        <w:ind w:left="1440" w:hanging="360"/>
      </w:pPr>
    </w:lvl>
    <w:lvl w:ilvl="2" w:tplc="3B48AA22" w:tentative="1">
      <w:start w:val="1"/>
      <w:numFmt w:val="lowerRoman"/>
      <w:lvlText w:val="%3."/>
      <w:lvlJc w:val="right"/>
      <w:pPr>
        <w:ind w:left="2160" w:hanging="180"/>
      </w:pPr>
    </w:lvl>
    <w:lvl w:ilvl="3" w:tplc="44BC69B6" w:tentative="1">
      <w:start w:val="1"/>
      <w:numFmt w:val="decimal"/>
      <w:lvlText w:val="%4."/>
      <w:lvlJc w:val="left"/>
      <w:pPr>
        <w:ind w:left="2880" w:hanging="360"/>
      </w:pPr>
    </w:lvl>
    <w:lvl w:ilvl="4" w:tplc="DAFA68F6" w:tentative="1">
      <w:start w:val="1"/>
      <w:numFmt w:val="lowerLetter"/>
      <w:lvlText w:val="%5."/>
      <w:lvlJc w:val="left"/>
      <w:pPr>
        <w:ind w:left="3600" w:hanging="360"/>
      </w:pPr>
    </w:lvl>
    <w:lvl w:ilvl="5" w:tplc="42F8A10C" w:tentative="1">
      <w:start w:val="1"/>
      <w:numFmt w:val="lowerRoman"/>
      <w:lvlText w:val="%6."/>
      <w:lvlJc w:val="right"/>
      <w:pPr>
        <w:ind w:left="4320" w:hanging="180"/>
      </w:pPr>
    </w:lvl>
    <w:lvl w:ilvl="6" w:tplc="BB86B362" w:tentative="1">
      <w:start w:val="1"/>
      <w:numFmt w:val="decimal"/>
      <w:lvlText w:val="%7."/>
      <w:lvlJc w:val="left"/>
      <w:pPr>
        <w:ind w:left="5040" w:hanging="360"/>
      </w:pPr>
    </w:lvl>
    <w:lvl w:ilvl="7" w:tplc="33B06B96" w:tentative="1">
      <w:start w:val="1"/>
      <w:numFmt w:val="lowerLetter"/>
      <w:lvlText w:val="%8."/>
      <w:lvlJc w:val="left"/>
      <w:pPr>
        <w:ind w:left="5760" w:hanging="360"/>
      </w:pPr>
    </w:lvl>
    <w:lvl w:ilvl="8" w:tplc="C57A6540" w:tentative="1">
      <w:start w:val="1"/>
      <w:numFmt w:val="lowerRoman"/>
      <w:lvlText w:val="%9."/>
      <w:lvlJc w:val="right"/>
      <w:pPr>
        <w:ind w:left="6480" w:hanging="180"/>
      </w:pPr>
    </w:lvl>
  </w:abstractNum>
  <w:abstractNum w:abstractNumId="31" w15:restartNumberingAfterBreak="0">
    <w:nsid w:val="79A33FA1"/>
    <w:multiLevelType w:val="hybridMultilevel"/>
    <w:tmpl w:val="942AAC88"/>
    <w:lvl w:ilvl="0" w:tplc="46D85518">
      <w:start w:val="1"/>
      <w:numFmt w:val="decimal"/>
      <w:lvlText w:val="%1."/>
      <w:lvlJc w:val="left"/>
      <w:pPr>
        <w:ind w:left="720" w:hanging="360"/>
      </w:pPr>
    </w:lvl>
    <w:lvl w:ilvl="1" w:tplc="03DA3E06">
      <w:start w:val="1"/>
      <w:numFmt w:val="decimal"/>
      <w:lvlText w:val="%2."/>
      <w:lvlJc w:val="left"/>
      <w:pPr>
        <w:ind w:left="720" w:hanging="360"/>
      </w:pPr>
    </w:lvl>
    <w:lvl w:ilvl="2" w:tplc="014E70DA">
      <w:start w:val="1"/>
      <w:numFmt w:val="decimal"/>
      <w:lvlText w:val="%3."/>
      <w:lvlJc w:val="left"/>
      <w:pPr>
        <w:ind w:left="720" w:hanging="360"/>
      </w:pPr>
    </w:lvl>
    <w:lvl w:ilvl="3" w:tplc="E9840FCC">
      <w:start w:val="1"/>
      <w:numFmt w:val="decimal"/>
      <w:lvlText w:val="%4."/>
      <w:lvlJc w:val="left"/>
      <w:pPr>
        <w:ind w:left="720" w:hanging="360"/>
      </w:pPr>
    </w:lvl>
    <w:lvl w:ilvl="4" w:tplc="800CAD74">
      <w:start w:val="1"/>
      <w:numFmt w:val="decimal"/>
      <w:lvlText w:val="%5."/>
      <w:lvlJc w:val="left"/>
      <w:pPr>
        <w:ind w:left="720" w:hanging="360"/>
      </w:pPr>
    </w:lvl>
    <w:lvl w:ilvl="5" w:tplc="EFE47F9C">
      <w:start w:val="1"/>
      <w:numFmt w:val="decimal"/>
      <w:lvlText w:val="%6."/>
      <w:lvlJc w:val="left"/>
      <w:pPr>
        <w:ind w:left="720" w:hanging="360"/>
      </w:pPr>
    </w:lvl>
    <w:lvl w:ilvl="6" w:tplc="1D860F68">
      <w:start w:val="1"/>
      <w:numFmt w:val="decimal"/>
      <w:lvlText w:val="%7."/>
      <w:lvlJc w:val="left"/>
      <w:pPr>
        <w:ind w:left="720" w:hanging="360"/>
      </w:pPr>
    </w:lvl>
    <w:lvl w:ilvl="7" w:tplc="8C9E07D6">
      <w:start w:val="1"/>
      <w:numFmt w:val="decimal"/>
      <w:lvlText w:val="%8."/>
      <w:lvlJc w:val="left"/>
      <w:pPr>
        <w:ind w:left="720" w:hanging="360"/>
      </w:pPr>
    </w:lvl>
    <w:lvl w:ilvl="8" w:tplc="EC52BC50">
      <w:start w:val="1"/>
      <w:numFmt w:val="decimal"/>
      <w:lvlText w:val="%9."/>
      <w:lvlJc w:val="left"/>
      <w:pPr>
        <w:ind w:left="720" w:hanging="360"/>
      </w:pPr>
    </w:lvl>
  </w:abstractNum>
  <w:num w:numId="1" w16cid:durableId="1752123839">
    <w:abstractNumId w:val="13"/>
  </w:num>
  <w:num w:numId="2" w16cid:durableId="1984042491">
    <w:abstractNumId w:val="20"/>
  </w:num>
  <w:num w:numId="3" w16cid:durableId="118914537">
    <w:abstractNumId w:val="27"/>
  </w:num>
  <w:num w:numId="4" w16cid:durableId="1932934919">
    <w:abstractNumId w:val="7"/>
  </w:num>
  <w:num w:numId="5" w16cid:durableId="584412448">
    <w:abstractNumId w:val="22"/>
  </w:num>
  <w:num w:numId="6" w16cid:durableId="1692337555">
    <w:abstractNumId w:val="26"/>
  </w:num>
  <w:num w:numId="7" w16cid:durableId="1668751632">
    <w:abstractNumId w:val="15"/>
  </w:num>
  <w:num w:numId="8" w16cid:durableId="1699504584">
    <w:abstractNumId w:val="18"/>
  </w:num>
  <w:num w:numId="9" w16cid:durableId="1471939920">
    <w:abstractNumId w:val="8"/>
  </w:num>
  <w:num w:numId="10" w16cid:durableId="1456294289">
    <w:abstractNumId w:val="16"/>
  </w:num>
  <w:num w:numId="11" w16cid:durableId="1090856223">
    <w:abstractNumId w:val="21"/>
  </w:num>
  <w:num w:numId="12" w16cid:durableId="347753210">
    <w:abstractNumId w:val="11"/>
  </w:num>
  <w:num w:numId="13" w16cid:durableId="62803357">
    <w:abstractNumId w:val="30"/>
  </w:num>
  <w:num w:numId="14" w16cid:durableId="571625102">
    <w:abstractNumId w:val="29"/>
  </w:num>
  <w:num w:numId="15" w16cid:durableId="1783526964">
    <w:abstractNumId w:val="12"/>
  </w:num>
  <w:num w:numId="16" w16cid:durableId="985014971">
    <w:abstractNumId w:val="6"/>
  </w:num>
  <w:num w:numId="17" w16cid:durableId="1511211528">
    <w:abstractNumId w:val="5"/>
  </w:num>
  <w:num w:numId="18" w16cid:durableId="1311205117">
    <w:abstractNumId w:val="19"/>
  </w:num>
  <w:num w:numId="19" w16cid:durableId="81266712">
    <w:abstractNumId w:val="10"/>
  </w:num>
  <w:num w:numId="20" w16cid:durableId="1802188761">
    <w:abstractNumId w:val="24"/>
  </w:num>
  <w:num w:numId="21" w16cid:durableId="225191431">
    <w:abstractNumId w:val="1"/>
  </w:num>
  <w:num w:numId="22" w16cid:durableId="475996718">
    <w:abstractNumId w:val="3"/>
  </w:num>
  <w:num w:numId="23" w16cid:durableId="1979993085">
    <w:abstractNumId w:val="0"/>
  </w:num>
  <w:num w:numId="24" w16cid:durableId="454755221">
    <w:abstractNumId w:val="25"/>
  </w:num>
  <w:num w:numId="25" w16cid:durableId="610087380">
    <w:abstractNumId w:val="14"/>
  </w:num>
  <w:num w:numId="26" w16cid:durableId="663968475">
    <w:abstractNumId w:val="4"/>
  </w:num>
  <w:num w:numId="27" w16cid:durableId="907692234">
    <w:abstractNumId w:val="28"/>
  </w:num>
  <w:num w:numId="28" w16cid:durableId="841505618">
    <w:abstractNumId w:val="23"/>
  </w:num>
  <w:num w:numId="29" w16cid:durableId="611086077">
    <w:abstractNumId w:val="31"/>
  </w:num>
  <w:num w:numId="30" w16cid:durableId="1889872056">
    <w:abstractNumId w:val="9"/>
  </w:num>
  <w:num w:numId="31" w16cid:durableId="377973105">
    <w:abstractNumId w:val="17"/>
  </w:num>
  <w:num w:numId="32" w16cid:durableId="2140413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4C1C"/>
    <w:rsid w:val="0000515B"/>
    <w:rsid w:val="00005244"/>
    <w:rsid w:val="00005301"/>
    <w:rsid w:val="00011457"/>
    <w:rsid w:val="000124A3"/>
    <w:rsid w:val="00013652"/>
    <w:rsid w:val="0001565D"/>
    <w:rsid w:val="000269A9"/>
    <w:rsid w:val="00027C3E"/>
    <w:rsid w:val="0003479A"/>
    <w:rsid w:val="00034DD1"/>
    <w:rsid w:val="000361A0"/>
    <w:rsid w:val="0004355D"/>
    <w:rsid w:val="00044092"/>
    <w:rsid w:val="00053389"/>
    <w:rsid w:val="00057B67"/>
    <w:rsid w:val="00061E0E"/>
    <w:rsid w:val="00070837"/>
    <w:rsid w:val="00072C47"/>
    <w:rsid w:val="0007506F"/>
    <w:rsid w:val="000755E0"/>
    <w:rsid w:val="00076815"/>
    <w:rsid w:val="000813C8"/>
    <w:rsid w:val="00081F44"/>
    <w:rsid w:val="00082A5F"/>
    <w:rsid w:val="00087B39"/>
    <w:rsid w:val="00092438"/>
    <w:rsid w:val="000947FD"/>
    <w:rsid w:val="000A2EC4"/>
    <w:rsid w:val="000A462E"/>
    <w:rsid w:val="000A7387"/>
    <w:rsid w:val="000B41B6"/>
    <w:rsid w:val="000B792F"/>
    <w:rsid w:val="000C017A"/>
    <w:rsid w:val="000C3CB6"/>
    <w:rsid w:val="000D3A3C"/>
    <w:rsid w:val="000E2ABF"/>
    <w:rsid w:val="000E3F21"/>
    <w:rsid w:val="000E4C51"/>
    <w:rsid w:val="000E5678"/>
    <w:rsid w:val="000F205F"/>
    <w:rsid w:val="000F3B24"/>
    <w:rsid w:val="000F68AC"/>
    <w:rsid w:val="0011526A"/>
    <w:rsid w:val="00127E99"/>
    <w:rsid w:val="001309A6"/>
    <w:rsid w:val="00147CBA"/>
    <w:rsid w:val="0015327B"/>
    <w:rsid w:val="001624E4"/>
    <w:rsid w:val="00162AEB"/>
    <w:rsid w:val="00162EA8"/>
    <w:rsid w:val="00172F4C"/>
    <w:rsid w:val="00181A81"/>
    <w:rsid w:val="0018412F"/>
    <w:rsid w:val="001842F5"/>
    <w:rsid w:val="001926C0"/>
    <w:rsid w:val="00194C04"/>
    <w:rsid w:val="00194CE8"/>
    <w:rsid w:val="001959A2"/>
    <w:rsid w:val="001A1CA1"/>
    <w:rsid w:val="001A3D0F"/>
    <w:rsid w:val="001A4F9A"/>
    <w:rsid w:val="001B7FDE"/>
    <w:rsid w:val="001D156C"/>
    <w:rsid w:val="001D1578"/>
    <w:rsid w:val="001E7D61"/>
    <w:rsid w:val="001F03C1"/>
    <w:rsid w:val="001F3109"/>
    <w:rsid w:val="00210827"/>
    <w:rsid w:val="00210DD6"/>
    <w:rsid w:val="00214319"/>
    <w:rsid w:val="00216774"/>
    <w:rsid w:val="002271A9"/>
    <w:rsid w:val="0023296D"/>
    <w:rsid w:val="00232DDC"/>
    <w:rsid w:val="00236987"/>
    <w:rsid w:val="0024679D"/>
    <w:rsid w:val="00247459"/>
    <w:rsid w:val="00252077"/>
    <w:rsid w:val="00273EDD"/>
    <w:rsid w:val="002824D7"/>
    <w:rsid w:val="0028329B"/>
    <w:rsid w:val="00295542"/>
    <w:rsid w:val="002C1E97"/>
    <w:rsid w:val="002C68A2"/>
    <w:rsid w:val="002C7024"/>
    <w:rsid w:val="002E1E8E"/>
    <w:rsid w:val="002E1F62"/>
    <w:rsid w:val="002E48A9"/>
    <w:rsid w:val="002F4307"/>
    <w:rsid w:val="002F7C06"/>
    <w:rsid w:val="0031658E"/>
    <w:rsid w:val="00321714"/>
    <w:rsid w:val="00343CC4"/>
    <w:rsid w:val="00344155"/>
    <w:rsid w:val="00345A90"/>
    <w:rsid w:val="00351087"/>
    <w:rsid w:val="003548DA"/>
    <w:rsid w:val="00356228"/>
    <w:rsid w:val="00356880"/>
    <w:rsid w:val="0036358C"/>
    <w:rsid w:val="00364EA3"/>
    <w:rsid w:val="00370140"/>
    <w:rsid w:val="003737BC"/>
    <w:rsid w:val="00381D41"/>
    <w:rsid w:val="003820E3"/>
    <w:rsid w:val="00387CDA"/>
    <w:rsid w:val="00390CFB"/>
    <w:rsid w:val="00397080"/>
    <w:rsid w:val="003A5297"/>
    <w:rsid w:val="003A72EA"/>
    <w:rsid w:val="003B36B9"/>
    <w:rsid w:val="003C56DF"/>
    <w:rsid w:val="003D48F8"/>
    <w:rsid w:val="003D67E2"/>
    <w:rsid w:val="003D7CB8"/>
    <w:rsid w:val="003F54DF"/>
    <w:rsid w:val="00403C3E"/>
    <w:rsid w:val="0040579A"/>
    <w:rsid w:val="00411FF7"/>
    <w:rsid w:val="00414ADE"/>
    <w:rsid w:val="004306AD"/>
    <w:rsid w:val="0043516A"/>
    <w:rsid w:val="004361C8"/>
    <w:rsid w:val="00436F4D"/>
    <w:rsid w:val="004620C9"/>
    <w:rsid w:val="00480560"/>
    <w:rsid w:val="00482BE3"/>
    <w:rsid w:val="004921D7"/>
    <w:rsid w:val="004939EE"/>
    <w:rsid w:val="004969D3"/>
    <w:rsid w:val="00496DCF"/>
    <w:rsid w:val="004A140F"/>
    <w:rsid w:val="004A61B7"/>
    <w:rsid w:val="004B7BA5"/>
    <w:rsid w:val="004C0985"/>
    <w:rsid w:val="004C1DC1"/>
    <w:rsid w:val="004D362E"/>
    <w:rsid w:val="004E2272"/>
    <w:rsid w:val="004E5C3A"/>
    <w:rsid w:val="004F6AD9"/>
    <w:rsid w:val="00500F4F"/>
    <w:rsid w:val="005118CC"/>
    <w:rsid w:val="00513CCF"/>
    <w:rsid w:val="005146C3"/>
    <w:rsid w:val="00516914"/>
    <w:rsid w:val="00534D89"/>
    <w:rsid w:val="005379B3"/>
    <w:rsid w:val="00544579"/>
    <w:rsid w:val="00546DC2"/>
    <w:rsid w:val="00551D82"/>
    <w:rsid w:val="00552FAC"/>
    <w:rsid w:val="0055344F"/>
    <w:rsid w:val="00560608"/>
    <w:rsid w:val="00567D5B"/>
    <w:rsid w:val="005734D7"/>
    <w:rsid w:val="00575E55"/>
    <w:rsid w:val="00585BF5"/>
    <w:rsid w:val="005A0DD8"/>
    <w:rsid w:val="005A637B"/>
    <w:rsid w:val="005B308A"/>
    <w:rsid w:val="005B4F76"/>
    <w:rsid w:val="005D2735"/>
    <w:rsid w:val="005E1EE7"/>
    <w:rsid w:val="005E76D2"/>
    <w:rsid w:val="00604100"/>
    <w:rsid w:val="00612239"/>
    <w:rsid w:val="00612592"/>
    <w:rsid w:val="00612F7F"/>
    <w:rsid w:val="00615035"/>
    <w:rsid w:val="00620842"/>
    <w:rsid w:val="00622578"/>
    <w:rsid w:val="0062257D"/>
    <w:rsid w:val="006239A1"/>
    <w:rsid w:val="006320DF"/>
    <w:rsid w:val="00633069"/>
    <w:rsid w:val="00634672"/>
    <w:rsid w:val="00636080"/>
    <w:rsid w:val="00647209"/>
    <w:rsid w:val="00663CFB"/>
    <w:rsid w:val="006719C9"/>
    <w:rsid w:val="006731ED"/>
    <w:rsid w:val="006755EE"/>
    <w:rsid w:val="006813DB"/>
    <w:rsid w:val="006824BF"/>
    <w:rsid w:val="006A161C"/>
    <w:rsid w:val="006A4012"/>
    <w:rsid w:val="006A6821"/>
    <w:rsid w:val="006A6EE9"/>
    <w:rsid w:val="006B79F9"/>
    <w:rsid w:val="006C6052"/>
    <w:rsid w:val="006D0801"/>
    <w:rsid w:val="006D1472"/>
    <w:rsid w:val="006D71C5"/>
    <w:rsid w:val="006E4797"/>
    <w:rsid w:val="006E541C"/>
    <w:rsid w:val="006E5A88"/>
    <w:rsid w:val="006E7C64"/>
    <w:rsid w:val="006F7DCB"/>
    <w:rsid w:val="00702ADE"/>
    <w:rsid w:val="0070444F"/>
    <w:rsid w:val="00711773"/>
    <w:rsid w:val="0071345C"/>
    <w:rsid w:val="00714BE0"/>
    <w:rsid w:val="00736371"/>
    <w:rsid w:val="00743536"/>
    <w:rsid w:val="0075145B"/>
    <w:rsid w:val="00751D3D"/>
    <w:rsid w:val="007525D4"/>
    <w:rsid w:val="00753F10"/>
    <w:rsid w:val="007768E3"/>
    <w:rsid w:val="007816BB"/>
    <w:rsid w:val="007A4BBA"/>
    <w:rsid w:val="007B488F"/>
    <w:rsid w:val="007B72A4"/>
    <w:rsid w:val="007D2252"/>
    <w:rsid w:val="007D663A"/>
    <w:rsid w:val="007D6BE0"/>
    <w:rsid w:val="007F13E9"/>
    <w:rsid w:val="007F2030"/>
    <w:rsid w:val="007F5421"/>
    <w:rsid w:val="007F5EB0"/>
    <w:rsid w:val="00805D5D"/>
    <w:rsid w:val="008112A7"/>
    <w:rsid w:val="00833B96"/>
    <w:rsid w:val="008425A4"/>
    <w:rsid w:val="008461C6"/>
    <w:rsid w:val="0085421A"/>
    <w:rsid w:val="0085548D"/>
    <w:rsid w:val="00875AD1"/>
    <w:rsid w:val="00887EB5"/>
    <w:rsid w:val="008A4859"/>
    <w:rsid w:val="008A7A39"/>
    <w:rsid w:val="008B2906"/>
    <w:rsid w:val="008B2D50"/>
    <w:rsid w:val="008B35D2"/>
    <w:rsid w:val="008C5F08"/>
    <w:rsid w:val="008D221E"/>
    <w:rsid w:val="008D293E"/>
    <w:rsid w:val="008E19AC"/>
    <w:rsid w:val="008F6786"/>
    <w:rsid w:val="008F6E1F"/>
    <w:rsid w:val="00901C07"/>
    <w:rsid w:val="00901C81"/>
    <w:rsid w:val="00906971"/>
    <w:rsid w:val="00911EF7"/>
    <w:rsid w:val="009205E9"/>
    <w:rsid w:val="00936E08"/>
    <w:rsid w:val="009409EA"/>
    <w:rsid w:val="00943388"/>
    <w:rsid w:val="0094645D"/>
    <w:rsid w:val="009467FC"/>
    <w:rsid w:val="00950383"/>
    <w:rsid w:val="00950F0A"/>
    <w:rsid w:val="00961CD2"/>
    <w:rsid w:val="009934D9"/>
    <w:rsid w:val="00994F50"/>
    <w:rsid w:val="00995CA4"/>
    <w:rsid w:val="009A333B"/>
    <w:rsid w:val="00A0435A"/>
    <w:rsid w:val="00A07514"/>
    <w:rsid w:val="00A15FF0"/>
    <w:rsid w:val="00A1684A"/>
    <w:rsid w:val="00A27576"/>
    <w:rsid w:val="00A27954"/>
    <w:rsid w:val="00A30B40"/>
    <w:rsid w:val="00A35853"/>
    <w:rsid w:val="00A544AA"/>
    <w:rsid w:val="00A57CAC"/>
    <w:rsid w:val="00A61636"/>
    <w:rsid w:val="00A624BE"/>
    <w:rsid w:val="00A820A6"/>
    <w:rsid w:val="00A9103F"/>
    <w:rsid w:val="00AA02C9"/>
    <w:rsid w:val="00AB2789"/>
    <w:rsid w:val="00AB4038"/>
    <w:rsid w:val="00AC0E23"/>
    <w:rsid w:val="00AC19D5"/>
    <w:rsid w:val="00AC1E05"/>
    <w:rsid w:val="00AE4183"/>
    <w:rsid w:val="00B15B6F"/>
    <w:rsid w:val="00B263F7"/>
    <w:rsid w:val="00B270E2"/>
    <w:rsid w:val="00B30FDF"/>
    <w:rsid w:val="00B53129"/>
    <w:rsid w:val="00B56EE8"/>
    <w:rsid w:val="00B66177"/>
    <w:rsid w:val="00B81064"/>
    <w:rsid w:val="00B866CB"/>
    <w:rsid w:val="00B87681"/>
    <w:rsid w:val="00BA2D07"/>
    <w:rsid w:val="00BC1A9F"/>
    <w:rsid w:val="00BD3767"/>
    <w:rsid w:val="00BE22A2"/>
    <w:rsid w:val="00BE2769"/>
    <w:rsid w:val="00C0703D"/>
    <w:rsid w:val="00C11D93"/>
    <w:rsid w:val="00C27C71"/>
    <w:rsid w:val="00C3298D"/>
    <w:rsid w:val="00C366E0"/>
    <w:rsid w:val="00C372B3"/>
    <w:rsid w:val="00C408E6"/>
    <w:rsid w:val="00C435FF"/>
    <w:rsid w:val="00C43BE3"/>
    <w:rsid w:val="00C50A2C"/>
    <w:rsid w:val="00C526D5"/>
    <w:rsid w:val="00C550F3"/>
    <w:rsid w:val="00C6429E"/>
    <w:rsid w:val="00C646FC"/>
    <w:rsid w:val="00C652D8"/>
    <w:rsid w:val="00C67FAF"/>
    <w:rsid w:val="00C77A96"/>
    <w:rsid w:val="00C875D1"/>
    <w:rsid w:val="00C87EB0"/>
    <w:rsid w:val="00C94CC3"/>
    <w:rsid w:val="00CA5401"/>
    <w:rsid w:val="00CB1713"/>
    <w:rsid w:val="00CB1783"/>
    <w:rsid w:val="00CC1B2F"/>
    <w:rsid w:val="00D0055B"/>
    <w:rsid w:val="00D07A90"/>
    <w:rsid w:val="00D106A6"/>
    <w:rsid w:val="00D1078B"/>
    <w:rsid w:val="00D15760"/>
    <w:rsid w:val="00D17FA9"/>
    <w:rsid w:val="00D2510B"/>
    <w:rsid w:val="00D45D69"/>
    <w:rsid w:val="00D57F1F"/>
    <w:rsid w:val="00D661BB"/>
    <w:rsid w:val="00D86D57"/>
    <w:rsid w:val="00D959E7"/>
    <w:rsid w:val="00DA154A"/>
    <w:rsid w:val="00DA3C5C"/>
    <w:rsid w:val="00DA7360"/>
    <w:rsid w:val="00DC0E61"/>
    <w:rsid w:val="00DC18A7"/>
    <w:rsid w:val="00DD0D2A"/>
    <w:rsid w:val="00DD647D"/>
    <w:rsid w:val="00DE48AC"/>
    <w:rsid w:val="00E03054"/>
    <w:rsid w:val="00E12AE6"/>
    <w:rsid w:val="00E14D0B"/>
    <w:rsid w:val="00E14DE5"/>
    <w:rsid w:val="00E233A3"/>
    <w:rsid w:val="00E267A7"/>
    <w:rsid w:val="00E401D5"/>
    <w:rsid w:val="00E408B4"/>
    <w:rsid w:val="00E5563D"/>
    <w:rsid w:val="00E60ACB"/>
    <w:rsid w:val="00E6284A"/>
    <w:rsid w:val="00E831EA"/>
    <w:rsid w:val="00E83368"/>
    <w:rsid w:val="00E87171"/>
    <w:rsid w:val="00EB1E68"/>
    <w:rsid w:val="00EB5753"/>
    <w:rsid w:val="00EC0649"/>
    <w:rsid w:val="00EC5619"/>
    <w:rsid w:val="00EC57F0"/>
    <w:rsid w:val="00ED50B9"/>
    <w:rsid w:val="00EE1FDC"/>
    <w:rsid w:val="00EE3FD1"/>
    <w:rsid w:val="00F02838"/>
    <w:rsid w:val="00F22FB1"/>
    <w:rsid w:val="00F33D19"/>
    <w:rsid w:val="00F36869"/>
    <w:rsid w:val="00F41DE1"/>
    <w:rsid w:val="00F511BF"/>
    <w:rsid w:val="00F5190C"/>
    <w:rsid w:val="00F52B87"/>
    <w:rsid w:val="00F5642B"/>
    <w:rsid w:val="00F72213"/>
    <w:rsid w:val="00F83524"/>
    <w:rsid w:val="00F90B4F"/>
    <w:rsid w:val="00F9696A"/>
    <w:rsid w:val="00FA3B53"/>
    <w:rsid w:val="00FA5245"/>
    <w:rsid w:val="00FA6C9C"/>
    <w:rsid w:val="00FC7CD2"/>
    <w:rsid w:val="00FD0D23"/>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1D7"/>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NormalWeb">
    <w:name w:val="Normal (Web)"/>
    <w:basedOn w:val="Normal"/>
    <w:uiPriority w:val="99"/>
    <w:unhideWhenUsed/>
    <w:rsid w:val="00B56EE8"/>
    <w:pPr>
      <w:widowControl/>
      <w:spacing w:before="100" w:beforeAutospacing="1" w:after="100" w:afterAutospacing="1"/>
      <w:jc w:val="left"/>
    </w:pPr>
    <w:rPr>
      <w:rFonts w:ascii="Times New Roman" w:eastAsia="Times New Roman" w:hAnsi="Times New Roman" w:cs="Times New Roman"/>
      <w:lang w:val="es-MX" w:eastAsia="es-MX"/>
    </w:rPr>
  </w:style>
  <w:style w:type="paragraph" w:styleId="Encabezado">
    <w:name w:val="header"/>
    <w:basedOn w:val="Normal"/>
    <w:link w:val="EncabezadoCar"/>
    <w:uiPriority w:val="99"/>
    <w:semiHidden/>
    <w:unhideWhenUsed/>
    <w:rsid w:val="005118CC"/>
    <w:pPr>
      <w:tabs>
        <w:tab w:val="center" w:pos="4419"/>
        <w:tab w:val="right" w:pos="8838"/>
      </w:tabs>
    </w:pPr>
  </w:style>
  <w:style w:type="character" w:customStyle="1" w:styleId="EncabezadoCar">
    <w:name w:val="Encabezado Car"/>
    <w:basedOn w:val="Fuentedeprrafopredeter"/>
    <w:link w:val="Encabezado"/>
    <w:uiPriority w:val="99"/>
    <w:semiHidden/>
    <w:rsid w:val="005118CC"/>
  </w:style>
  <w:style w:type="character" w:styleId="Textoennegrita">
    <w:name w:val="Strong"/>
    <w:basedOn w:val="Fuentedeprrafopredeter"/>
    <w:uiPriority w:val="22"/>
    <w:qFormat/>
    <w:rsid w:val="00753F10"/>
    <w:rPr>
      <w:b/>
      <w:bCs/>
    </w:rPr>
  </w:style>
  <w:style w:type="table" w:styleId="Tablaconcuadrcula">
    <w:name w:val="Table Grid"/>
    <w:basedOn w:val="Tablanormal"/>
    <w:uiPriority w:val="59"/>
    <w:rsid w:val="00753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unhideWhenUsed/>
    <w:rsid w:val="002271A9"/>
    <w:pPr>
      <w:tabs>
        <w:tab w:val="left" w:pos="260"/>
      </w:tabs>
      <w:ind w:left="264" w:hanging="264"/>
    </w:pPr>
  </w:style>
  <w:style w:type="character" w:styleId="nfasis">
    <w:name w:val="Emphasis"/>
    <w:basedOn w:val="Fuentedeprrafopredeter"/>
    <w:uiPriority w:val="20"/>
    <w:qFormat/>
    <w:rsid w:val="00C435FF"/>
    <w:rPr>
      <w:i/>
      <w:iCs/>
    </w:rPr>
  </w:style>
  <w:style w:type="character" w:styleId="CdigoHTML">
    <w:name w:val="HTML Code"/>
    <w:basedOn w:val="Fuentedeprrafopredeter"/>
    <w:uiPriority w:val="99"/>
    <w:semiHidden/>
    <w:unhideWhenUsed/>
    <w:rsid w:val="0000530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70AF9-4910-E94A-8369-471D2F33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14125</Words>
  <Characters>90121</Characters>
  <Application>Microsoft Office Word</Application>
  <DocSecurity>0</DocSecurity>
  <Lines>1767</Lines>
  <Paragraphs>557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2026-04-29T19:46:00Z</dcterms:created>
  <dcterms:modified xsi:type="dcterms:W3CDTF">2026-04-29T19:46:00Z</dcterms:modified>
</cp:coreProperties>
</file>