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CD0096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A3A32">
        <w:rPr>
          <w:rFonts w:eastAsia="Times New Roman" w:cstheme="minorHAnsi"/>
          <w:b/>
        </w:rPr>
        <w:t>70803</w:t>
      </w:r>
    </w:p>
    <w:p w14:paraId="2F6924E5" w14:textId="74A17EC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A3A32">
        <w:rPr>
          <w:rFonts w:eastAsia="Times New Roman" w:cstheme="minorHAnsi"/>
          <w:b/>
        </w:rPr>
        <w:t>Kathyayani Sridharan</w:t>
      </w:r>
    </w:p>
    <w:p w14:paraId="6FB9233B" w14:textId="622F87C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A3A32" w:rsidRPr="00B076B2">
          <w:rPr>
            <w:rStyle w:val="Hyperlink"/>
            <w:rFonts w:eastAsia="Times New Roman" w:cstheme="minorHAnsi"/>
            <w:b/>
          </w:rPr>
          <w:t>https://review.jove.com/account/file-uploader?src=21594963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3B1F8AA" w:rsidR="004E0C5A" w:rsidRPr="00FA3A32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A3A32" w:rsidRPr="00FA3A32">
        <w:rPr>
          <w:rFonts w:eastAsia="Times New Roman" w:cstheme="minorHAnsi"/>
          <w:b/>
          <w:sz w:val="32"/>
          <w:szCs w:val="32"/>
        </w:rPr>
        <w:t>Red Blood Cell Distribution Width and Stent Length Predict In-Stent Restenosis After Myocardial Infarction: A Retrospective Cohort Study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4699A5A7" w:rsidR="00D6314B" w:rsidRPr="00FA3A32" w:rsidRDefault="00FA3A32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FA3A32">
        <w:rPr>
          <w:b/>
        </w:rPr>
        <w:t>Fu Qiuyu</w:t>
      </w:r>
      <w:r w:rsidRPr="00FA3A32">
        <w:rPr>
          <w:b/>
          <w:vertAlign w:val="superscript"/>
          <w:lang w:eastAsia="zh-CN"/>
        </w:rPr>
        <w:t>1</w:t>
      </w:r>
      <w:r w:rsidRPr="00FA3A32">
        <w:rPr>
          <w:b/>
        </w:rPr>
        <w:t xml:space="preserve">, </w:t>
      </w:r>
      <w:r w:rsidRPr="00FA3A32">
        <w:rPr>
          <w:b/>
          <w:lang w:eastAsia="zh-CN"/>
        </w:rPr>
        <w:t>Cui Jianing</w:t>
      </w:r>
      <w:r w:rsidRPr="00FA3A32">
        <w:rPr>
          <w:b/>
          <w:vertAlign w:val="superscript"/>
          <w:lang w:eastAsia="zh-CN"/>
        </w:rPr>
        <w:t>2,3</w:t>
      </w:r>
      <w:r w:rsidRPr="00FA3A32">
        <w:rPr>
          <w:b/>
          <w:lang w:eastAsia="zh-CN"/>
        </w:rPr>
        <w:t xml:space="preserve">, </w:t>
      </w:r>
      <w:r w:rsidRPr="00FA3A32">
        <w:rPr>
          <w:b/>
        </w:rPr>
        <w:t>Liu Jiamian</w:t>
      </w:r>
      <w:r w:rsidRPr="00FA3A32">
        <w:rPr>
          <w:b/>
          <w:vertAlign w:val="superscript"/>
          <w:lang w:eastAsia="zh-CN"/>
        </w:rPr>
        <w:t>1</w:t>
      </w:r>
      <w:r w:rsidRPr="00FA3A32">
        <w:rPr>
          <w:b/>
          <w:lang w:eastAsia="zh-CN"/>
        </w:rPr>
        <w:t>, Zhang Yanli</w:t>
      </w:r>
      <w:r w:rsidRPr="00FA3A32">
        <w:rPr>
          <w:b/>
          <w:vertAlign w:val="superscript"/>
          <w:lang w:eastAsia="zh-CN"/>
        </w:rPr>
        <w:t>4,5</w:t>
      </w:r>
    </w:p>
    <w:p w14:paraId="0E3B2E0C" w14:textId="7DF3CF7B" w:rsidR="00FA3A32" w:rsidRPr="00FA3A32" w:rsidRDefault="00FA3A32" w:rsidP="00FA3A32">
      <w:pPr>
        <w:outlineLvl w:val="0"/>
        <w:rPr>
          <w:rFonts w:eastAsia="Times New Roman" w:cstheme="minorHAnsi"/>
          <w:bCs/>
        </w:rPr>
      </w:pPr>
      <w:r w:rsidRPr="00FA3A32">
        <w:rPr>
          <w:rFonts w:eastAsia="Times New Roman" w:cstheme="minorHAnsi"/>
          <w:bCs/>
          <w:vertAlign w:val="superscript"/>
        </w:rPr>
        <w:t>1</w:t>
      </w:r>
      <w:r w:rsidRPr="00FA3A32">
        <w:rPr>
          <w:rFonts w:eastAsia="Times New Roman" w:cstheme="minorHAnsi"/>
          <w:bCs/>
        </w:rPr>
        <w:t>Department of Cardiology, West China School of Medicine, Sichuan University, Sichuan University affiliated Chengdu Second People’s Hospital, Chengdu Second People’s Hospital</w:t>
      </w:r>
    </w:p>
    <w:p w14:paraId="0F623A56" w14:textId="51E01BE6" w:rsidR="00FA3A32" w:rsidRPr="00FA3A32" w:rsidRDefault="00FA3A32" w:rsidP="00FA3A32">
      <w:pPr>
        <w:outlineLvl w:val="0"/>
        <w:rPr>
          <w:rFonts w:eastAsia="Times New Roman" w:cstheme="minorHAnsi"/>
          <w:bCs/>
        </w:rPr>
      </w:pPr>
      <w:r w:rsidRPr="00FA3A32">
        <w:rPr>
          <w:rFonts w:eastAsia="Times New Roman" w:cstheme="minorHAnsi"/>
          <w:bCs/>
          <w:vertAlign w:val="superscript"/>
        </w:rPr>
        <w:t>2</w:t>
      </w:r>
      <w:r w:rsidRPr="00FA3A32">
        <w:rPr>
          <w:rFonts w:eastAsia="Times New Roman" w:cstheme="minorHAnsi"/>
          <w:bCs/>
        </w:rPr>
        <w:t>Organ Transplant Center, Sichuan Provincial People’s Hospital; School of Medicine, University of Electronic Science and Technology of China</w:t>
      </w:r>
    </w:p>
    <w:p w14:paraId="46649CA8" w14:textId="1D9B2065" w:rsidR="00FA3A32" w:rsidRPr="00FA3A32" w:rsidRDefault="00FA3A32" w:rsidP="00FA3A32">
      <w:pPr>
        <w:outlineLvl w:val="0"/>
        <w:rPr>
          <w:rFonts w:eastAsia="Times New Roman" w:cstheme="minorHAnsi"/>
          <w:bCs/>
        </w:rPr>
      </w:pPr>
      <w:r w:rsidRPr="00FA3A32">
        <w:rPr>
          <w:rFonts w:eastAsia="Times New Roman" w:cstheme="minorHAnsi"/>
          <w:bCs/>
          <w:vertAlign w:val="superscript"/>
        </w:rPr>
        <w:t>3</w:t>
      </w:r>
      <w:r w:rsidRPr="00FA3A32">
        <w:rPr>
          <w:rFonts w:eastAsia="Times New Roman" w:cstheme="minorHAnsi"/>
          <w:bCs/>
        </w:rPr>
        <w:t>School of Medicine, University of Electronic Science and Technology of China</w:t>
      </w:r>
    </w:p>
    <w:p w14:paraId="1CDAA157" w14:textId="6336945D" w:rsidR="00FA3A32" w:rsidRPr="00FA3A32" w:rsidRDefault="00FA3A32" w:rsidP="00FA3A32">
      <w:pPr>
        <w:outlineLvl w:val="0"/>
        <w:rPr>
          <w:rFonts w:eastAsia="Times New Roman" w:cstheme="minorHAnsi"/>
          <w:bCs/>
        </w:rPr>
      </w:pPr>
      <w:r w:rsidRPr="00FA3A32">
        <w:rPr>
          <w:rFonts w:eastAsia="Times New Roman" w:cstheme="minorHAnsi"/>
          <w:bCs/>
          <w:vertAlign w:val="superscript"/>
        </w:rPr>
        <w:t>4</w:t>
      </w:r>
      <w:r w:rsidRPr="00FA3A32">
        <w:rPr>
          <w:rFonts w:eastAsia="Times New Roman" w:cstheme="minorHAnsi"/>
          <w:bCs/>
        </w:rPr>
        <w:t>Department of Pediatrics, West China Second University Hospital, Sichuan University</w:t>
      </w:r>
    </w:p>
    <w:p w14:paraId="74A3CDA1" w14:textId="6AC44242" w:rsidR="00D6314B" w:rsidRPr="00FA3A32" w:rsidRDefault="00FA3A32" w:rsidP="00FA3A32">
      <w:pPr>
        <w:outlineLvl w:val="0"/>
        <w:rPr>
          <w:rFonts w:eastAsia="Times New Roman" w:cstheme="minorHAnsi"/>
          <w:bCs/>
        </w:rPr>
      </w:pPr>
      <w:r w:rsidRPr="00FA3A32">
        <w:rPr>
          <w:rFonts w:eastAsia="Times New Roman" w:cstheme="minorHAnsi"/>
          <w:bCs/>
          <w:vertAlign w:val="superscript"/>
        </w:rPr>
        <w:t>5</w:t>
      </w:r>
      <w:r w:rsidRPr="00FA3A32">
        <w:rPr>
          <w:rFonts w:eastAsia="Times New Roman" w:cstheme="minorHAnsi"/>
          <w:bCs/>
        </w:rPr>
        <w:t>Key Laboratory of Birth Defects and Related Diseases of Women and Children</w:t>
      </w:r>
      <w:r>
        <w:rPr>
          <w:rFonts w:eastAsia="Times New Roman" w:cstheme="minorHAnsi"/>
          <w:bCs/>
        </w:rPr>
        <w:t xml:space="preserve">, </w:t>
      </w:r>
      <w:r w:rsidRPr="00FA3A32">
        <w:rPr>
          <w:rFonts w:eastAsia="Times New Roman" w:cstheme="minorHAnsi"/>
          <w:bCs/>
        </w:rPr>
        <w:t>Sichuan University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6860B48" w14:textId="51C60F22" w:rsidR="00AC2777" w:rsidRPr="00AC2777" w:rsidRDefault="00AC2777" w:rsidP="00AC2777">
      <w:pPr>
        <w:autoSpaceDE w:val="0"/>
        <w:autoSpaceDN w:val="0"/>
        <w:spacing w:line="0" w:lineRule="atLeast"/>
        <w:rPr>
          <w:rFonts w:eastAsia="SimSun"/>
          <w:bCs/>
          <w:lang w:eastAsia="zh-CN"/>
        </w:rPr>
      </w:pPr>
      <w:r w:rsidRPr="009620C6">
        <w:rPr>
          <w:bCs/>
          <w:lang w:eastAsia="zh-CN"/>
        </w:rPr>
        <w:t xml:space="preserve">Zhang Yanli </w:t>
      </w:r>
      <w:r w:rsidRPr="009620C6">
        <w:rPr>
          <w:bCs/>
          <w:lang w:eastAsia="zh-CN"/>
        </w:rPr>
        <w:tab/>
      </w:r>
      <w:r w:rsidRPr="009620C6">
        <w:rPr>
          <w:bCs/>
          <w:lang w:eastAsia="zh-CN"/>
        </w:rPr>
        <w:tab/>
      </w:r>
      <w:r>
        <w:rPr>
          <w:bCs/>
          <w:lang w:eastAsia="zh-CN"/>
        </w:rPr>
        <w:tab/>
      </w:r>
      <w:r>
        <w:rPr>
          <w:bCs/>
          <w:lang w:eastAsia="zh-CN"/>
        </w:rPr>
        <w:tab/>
      </w:r>
      <w:hyperlink r:id="rId8" w:history="1">
        <w:r w:rsidRPr="00AC2777">
          <w:rPr>
            <w:rStyle w:val="Hyperlink"/>
            <w:bCs/>
            <w:color w:val="000000" w:themeColor="text1"/>
            <w:u w:val="none"/>
            <w:lang w:eastAsia="zh-CN"/>
          </w:rPr>
          <w:t>13783667315</w:t>
        </w:r>
        <w:r w:rsidRPr="00AC2777">
          <w:rPr>
            <w:rStyle w:val="Hyperlink"/>
            <w:bCs/>
            <w:color w:val="000000" w:themeColor="text1"/>
            <w:u w:val="none"/>
          </w:rPr>
          <w:t>@</w:t>
        </w:r>
        <w:r w:rsidRPr="00AC2777">
          <w:rPr>
            <w:rStyle w:val="Hyperlink"/>
            <w:bCs/>
            <w:color w:val="000000" w:themeColor="text1"/>
            <w:u w:val="none"/>
            <w:lang w:eastAsia="zh-CN"/>
          </w:rPr>
          <w:t>163</w:t>
        </w:r>
        <w:r w:rsidRPr="00AC2777">
          <w:rPr>
            <w:rStyle w:val="Hyperlink"/>
            <w:bCs/>
            <w:color w:val="000000" w:themeColor="text1"/>
            <w:u w:val="none"/>
          </w:rPr>
          <w:t>.com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13AFB52" w14:textId="7042FA1B" w:rsidR="00AC2777" w:rsidRPr="009620C6" w:rsidRDefault="00AC2777" w:rsidP="00AC2777">
      <w:pPr>
        <w:autoSpaceDE w:val="0"/>
        <w:autoSpaceDN w:val="0"/>
        <w:spacing w:line="0" w:lineRule="atLeast"/>
        <w:rPr>
          <w:rFonts w:eastAsia="SimSun"/>
          <w:bCs/>
          <w:lang w:eastAsia="zh-CN"/>
        </w:rPr>
      </w:pPr>
      <w:r w:rsidRPr="009620C6">
        <w:rPr>
          <w:rFonts w:eastAsia="SimSun"/>
          <w:bCs/>
          <w:lang w:eastAsia="zh-CN"/>
        </w:rPr>
        <w:t xml:space="preserve">Fu Qiuyu </w:t>
      </w:r>
      <w:r w:rsidRPr="009620C6">
        <w:rPr>
          <w:rFonts w:eastAsia="SimSun"/>
          <w:bCs/>
          <w:lang w:eastAsia="zh-CN"/>
        </w:rPr>
        <w:tab/>
      </w:r>
      <w:r w:rsidRPr="009620C6">
        <w:rPr>
          <w:rFonts w:eastAsia="SimSun"/>
          <w:bCs/>
          <w:lang w:eastAsia="zh-CN"/>
        </w:rPr>
        <w:tab/>
      </w:r>
      <w:r>
        <w:rPr>
          <w:rFonts w:eastAsia="SimSun"/>
          <w:bCs/>
          <w:lang w:eastAsia="zh-CN"/>
        </w:rPr>
        <w:tab/>
      </w:r>
      <w:r>
        <w:rPr>
          <w:rFonts w:eastAsia="SimSun"/>
          <w:bCs/>
          <w:lang w:eastAsia="zh-CN"/>
        </w:rPr>
        <w:tab/>
      </w:r>
      <w:r w:rsidRPr="00AC2777">
        <w:rPr>
          <w:rFonts w:eastAsia="SimSun"/>
          <w:bCs/>
          <w:lang w:eastAsia="zh-CN"/>
        </w:rPr>
        <w:t>fqyzyl@163.com</w:t>
      </w:r>
    </w:p>
    <w:p w14:paraId="6EC844D7" w14:textId="61A61150" w:rsidR="00AC2777" w:rsidRPr="009620C6" w:rsidRDefault="00AC2777" w:rsidP="00AC2777">
      <w:pPr>
        <w:autoSpaceDE w:val="0"/>
        <w:autoSpaceDN w:val="0"/>
        <w:spacing w:line="0" w:lineRule="atLeast"/>
        <w:rPr>
          <w:rFonts w:eastAsia="SimSun"/>
          <w:bCs/>
          <w:lang w:eastAsia="zh-CN"/>
        </w:rPr>
      </w:pPr>
      <w:r w:rsidRPr="009620C6">
        <w:rPr>
          <w:rFonts w:eastAsia="SimSun"/>
          <w:bCs/>
          <w:lang w:eastAsia="zh-CN"/>
        </w:rPr>
        <w:t xml:space="preserve">Cui Jianing </w:t>
      </w:r>
      <w:r w:rsidRPr="009620C6">
        <w:rPr>
          <w:rFonts w:eastAsia="SimSun"/>
          <w:bCs/>
          <w:lang w:eastAsia="zh-CN"/>
        </w:rPr>
        <w:tab/>
      </w:r>
      <w:r w:rsidRPr="009620C6">
        <w:rPr>
          <w:rFonts w:eastAsia="SimSun"/>
          <w:bCs/>
          <w:lang w:eastAsia="zh-CN"/>
        </w:rPr>
        <w:tab/>
      </w:r>
      <w:r>
        <w:rPr>
          <w:rFonts w:eastAsia="SimSun"/>
          <w:bCs/>
          <w:lang w:eastAsia="zh-CN"/>
        </w:rPr>
        <w:tab/>
      </w:r>
      <w:r>
        <w:rPr>
          <w:rFonts w:eastAsia="SimSun"/>
          <w:bCs/>
          <w:lang w:eastAsia="zh-CN"/>
        </w:rPr>
        <w:tab/>
      </w:r>
      <w:r w:rsidRPr="009620C6">
        <w:rPr>
          <w:rFonts w:asciiTheme="majorHAnsi" w:eastAsia="SimSun" w:hAnsiTheme="majorHAnsi" w:cs="Times New Roman" w:hint="eastAsia"/>
          <w:bCs/>
          <w:lang w:eastAsia="zh-CN"/>
        </w:rPr>
        <w:t>cjnrelax163.com</w:t>
      </w:r>
    </w:p>
    <w:p w14:paraId="1405D3F6" w14:textId="6636AB9F" w:rsidR="00AC2777" w:rsidRPr="009620C6" w:rsidRDefault="00AC2777" w:rsidP="00AC2777">
      <w:pPr>
        <w:autoSpaceDE w:val="0"/>
        <w:autoSpaceDN w:val="0"/>
        <w:spacing w:line="0" w:lineRule="atLeast"/>
        <w:rPr>
          <w:rFonts w:eastAsia="SimSun"/>
          <w:bCs/>
          <w:lang w:eastAsia="zh-CN"/>
        </w:rPr>
      </w:pPr>
      <w:r w:rsidRPr="009620C6">
        <w:rPr>
          <w:rFonts w:eastAsia="SimSun"/>
          <w:bCs/>
          <w:lang w:eastAsia="zh-CN"/>
        </w:rPr>
        <w:t xml:space="preserve">Liu Jiamian </w:t>
      </w:r>
      <w:r w:rsidRPr="009620C6">
        <w:rPr>
          <w:rFonts w:eastAsia="SimSun"/>
          <w:bCs/>
          <w:lang w:eastAsia="zh-CN"/>
        </w:rPr>
        <w:tab/>
      </w:r>
      <w:r w:rsidRPr="009620C6">
        <w:rPr>
          <w:rFonts w:eastAsia="SimSun"/>
          <w:bCs/>
          <w:lang w:eastAsia="zh-CN"/>
        </w:rPr>
        <w:tab/>
      </w:r>
      <w:r>
        <w:rPr>
          <w:rFonts w:eastAsia="SimSun"/>
          <w:bCs/>
          <w:lang w:eastAsia="zh-CN"/>
        </w:rPr>
        <w:tab/>
      </w:r>
      <w:r>
        <w:rPr>
          <w:rFonts w:eastAsia="SimSun"/>
          <w:bCs/>
          <w:lang w:eastAsia="zh-CN"/>
        </w:rPr>
        <w:tab/>
      </w:r>
      <w:r w:rsidRPr="009620C6">
        <w:rPr>
          <w:rFonts w:asciiTheme="majorHAnsi" w:eastAsia="SimSun" w:hAnsiTheme="majorHAnsi" w:cs="Times New Roman" w:hint="eastAsia"/>
          <w:bCs/>
          <w:lang w:eastAsia="zh-CN"/>
        </w:rPr>
        <w:t>309987282@qq.co</w:t>
      </w:r>
      <w:r>
        <w:rPr>
          <w:rFonts w:asciiTheme="majorHAnsi" w:eastAsia="SimSun" w:hAnsiTheme="majorHAnsi" w:cs="Times New Roman"/>
          <w:bCs/>
          <w:lang w:eastAsia="zh-CN"/>
        </w:rPr>
        <w:t>m</w:t>
      </w:r>
    </w:p>
    <w:p w14:paraId="3EA12E8D" w14:textId="5A62D4FE" w:rsidR="00AC2777" w:rsidRPr="00AC2777" w:rsidRDefault="00AC2777" w:rsidP="00AC2777">
      <w:pPr>
        <w:autoSpaceDE w:val="0"/>
        <w:autoSpaceDN w:val="0"/>
        <w:spacing w:line="0" w:lineRule="atLeast"/>
        <w:rPr>
          <w:rFonts w:eastAsia="SimSun"/>
          <w:bCs/>
          <w:lang w:eastAsia="zh-CN"/>
        </w:rPr>
      </w:pPr>
      <w:r w:rsidRPr="009620C6">
        <w:rPr>
          <w:bCs/>
          <w:lang w:eastAsia="zh-CN"/>
        </w:rPr>
        <w:t xml:space="preserve">Zhang Yanli </w:t>
      </w:r>
      <w:r w:rsidRPr="009620C6">
        <w:rPr>
          <w:bCs/>
          <w:lang w:eastAsia="zh-CN"/>
        </w:rPr>
        <w:tab/>
      </w:r>
      <w:r w:rsidRPr="009620C6">
        <w:rPr>
          <w:bCs/>
          <w:lang w:eastAsia="zh-CN"/>
        </w:rPr>
        <w:tab/>
      </w:r>
      <w:r>
        <w:rPr>
          <w:bCs/>
          <w:lang w:eastAsia="zh-CN"/>
        </w:rPr>
        <w:tab/>
      </w:r>
      <w:r>
        <w:rPr>
          <w:bCs/>
          <w:lang w:eastAsia="zh-CN"/>
        </w:rPr>
        <w:tab/>
      </w:r>
      <w:hyperlink r:id="rId9" w:history="1">
        <w:r w:rsidRPr="00AC2777">
          <w:rPr>
            <w:rStyle w:val="Hyperlink"/>
            <w:bCs/>
            <w:color w:val="000000" w:themeColor="text1"/>
            <w:u w:val="none"/>
            <w:lang w:eastAsia="zh-CN"/>
          </w:rPr>
          <w:t>13783667315</w:t>
        </w:r>
        <w:r w:rsidRPr="00AC2777">
          <w:rPr>
            <w:rStyle w:val="Hyperlink"/>
            <w:bCs/>
            <w:color w:val="000000" w:themeColor="text1"/>
            <w:u w:val="none"/>
          </w:rPr>
          <w:t>@</w:t>
        </w:r>
        <w:r w:rsidRPr="00AC2777">
          <w:rPr>
            <w:rStyle w:val="Hyperlink"/>
            <w:bCs/>
            <w:color w:val="000000" w:themeColor="text1"/>
            <w:u w:val="none"/>
            <w:lang w:eastAsia="zh-CN"/>
          </w:rPr>
          <w:t>163</w:t>
        </w:r>
        <w:r w:rsidRPr="00AC2777">
          <w:rPr>
            <w:rStyle w:val="Hyperlink"/>
            <w:bCs/>
            <w:color w:val="000000" w:themeColor="text1"/>
            <w:u w:val="none"/>
          </w:rPr>
          <w:t>.com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020FBE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7B717B">
        <w:rPr>
          <w:rFonts w:cstheme="minorHAnsi"/>
          <w:bCs/>
          <w:sz w:val="22"/>
          <w:szCs w:val="22"/>
        </w:rPr>
        <w:t>12</w:t>
      </w:r>
    </w:p>
    <w:p w14:paraId="5AAC9C6C" w14:textId="567818F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B717B">
        <w:rPr>
          <w:rFonts w:cstheme="minorHAnsi"/>
          <w:bCs/>
          <w:sz w:val="22"/>
          <w:szCs w:val="22"/>
        </w:rPr>
        <w:t>34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6E9ECB2C" w:rsidR="00FF25E5" w:rsidRDefault="00FF25E5" w:rsidP="00A8695B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A8695B" w:rsidRPr="00620ABC">
        <w:rPr>
          <w:bCs/>
        </w:rPr>
        <w:t>Ethics Committee of Chengdu Second People</w:t>
      </w:r>
      <w:r w:rsidR="00A8695B">
        <w:rPr>
          <w:bCs/>
        </w:rPr>
        <w:t>’</w:t>
      </w:r>
      <w:r w:rsidR="00A8695B" w:rsidRPr="00620ABC">
        <w:rPr>
          <w:bCs/>
        </w:rPr>
        <w:t xml:space="preserve">s Hospital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1F1128A" w:rsidR="00CE10F2" w:rsidRDefault="00E31B2D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31B2D">
        <w:rPr>
          <w:rFonts w:cstheme="minorHAnsi"/>
          <w:b/>
          <w:bCs/>
        </w:rPr>
        <w:t>Percutaneous Coronary Intervention</w:t>
      </w:r>
      <w:r>
        <w:rPr>
          <w:rFonts w:cstheme="minorHAnsi"/>
          <w:b/>
          <w:bCs/>
        </w:rPr>
        <w:t xml:space="preserve"> in </w:t>
      </w:r>
      <w:r w:rsidRPr="00E31B2D">
        <w:rPr>
          <w:rFonts w:cstheme="minorHAnsi"/>
          <w:b/>
          <w:bCs/>
        </w:rPr>
        <w:t xml:space="preserve">ST-segment </w:t>
      </w:r>
      <w:r w:rsidRPr="00E31B2D">
        <w:rPr>
          <w:rFonts w:cstheme="minorHAnsi"/>
          <w:b/>
          <w:bCs/>
        </w:rPr>
        <w:t>Elevation Myocardial Infarction</w:t>
      </w:r>
      <w:r>
        <w:rPr>
          <w:rFonts w:cstheme="minorHAnsi"/>
          <w:b/>
          <w:bCs/>
        </w:rPr>
        <w:t xml:space="preserve"> Patients</w:t>
      </w:r>
      <w:r w:rsidR="00C67C06">
        <w:rPr>
          <w:rFonts w:cstheme="minorHAnsi"/>
          <w:b/>
          <w:bCs/>
        </w:rPr>
        <w:t xml:space="preserve"> and Post-operative Management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02777DA5" w:rsidR="00125924" w:rsidRPr="00E31B2D" w:rsidRDefault="00E31B2D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31B2D">
        <w:rPr>
          <w:rFonts w:cstheme="minorHAnsi"/>
          <w:color w:val="7030A0"/>
        </w:rPr>
        <w:t xml:space="preserve">To begin, plan the </w:t>
      </w:r>
      <w:r w:rsidRPr="00E31B2D">
        <w:rPr>
          <w:color w:val="7030A0"/>
        </w:rPr>
        <w:t xml:space="preserve">perioperative </w:t>
      </w:r>
      <w:r w:rsidR="00D318E6">
        <w:rPr>
          <w:color w:val="7030A0"/>
        </w:rPr>
        <w:t>treatment</w:t>
      </w:r>
      <w:r w:rsidRPr="00E31B2D">
        <w:rPr>
          <w:color w:val="7030A0"/>
        </w:rPr>
        <w:t xml:space="preserve">, </w:t>
      </w:r>
      <w:r w:rsidRPr="00E31B2D">
        <w:rPr>
          <w:color w:val="7030A0"/>
        </w:rPr>
        <w:t>percutaneous coronary intervention</w:t>
      </w:r>
      <w:r w:rsidRPr="00E31B2D">
        <w:rPr>
          <w:color w:val="7030A0"/>
        </w:rPr>
        <w:t xml:space="preserve">, or PCI </w:t>
      </w:r>
      <w:r w:rsidRPr="00E31B2D">
        <w:rPr>
          <w:i/>
          <w:iCs/>
          <w:color w:val="EE0000"/>
        </w:rPr>
        <w:t>(P-C-I)</w:t>
      </w:r>
      <w:r>
        <w:t xml:space="preserve"> </w:t>
      </w:r>
      <w:r w:rsidRPr="00E31B2D">
        <w:rPr>
          <w:color w:val="7030A0"/>
        </w:rPr>
        <w:t>procedure</w:t>
      </w:r>
      <w:r w:rsidR="00D318E6">
        <w:rPr>
          <w:color w:val="7030A0"/>
        </w:rPr>
        <w:t>,</w:t>
      </w:r>
      <w:r w:rsidRPr="00E31B2D">
        <w:rPr>
          <w:color w:val="7030A0"/>
        </w:rPr>
        <w:t xml:space="preserve"> and </w:t>
      </w:r>
      <w:r w:rsidR="00D318E6">
        <w:rPr>
          <w:color w:val="7030A0"/>
        </w:rPr>
        <w:t xml:space="preserve">the </w:t>
      </w:r>
      <w:r w:rsidRPr="00E31B2D">
        <w:rPr>
          <w:color w:val="7030A0"/>
        </w:rPr>
        <w:t>postoperative secondary prevention</w:t>
      </w:r>
      <w:r w:rsidRPr="00E31B2D">
        <w:rPr>
          <w:color w:val="7030A0"/>
        </w:rPr>
        <w:t xml:space="preserve"> </w:t>
      </w:r>
      <w:r w:rsidR="00D318E6">
        <w:rPr>
          <w:color w:val="7030A0"/>
        </w:rPr>
        <w:t xml:space="preserve">management </w:t>
      </w:r>
      <w:r w:rsidRPr="00E31B2D">
        <w:rPr>
          <w:color w:val="7030A0"/>
        </w:rPr>
        <w:t xml:space="preserve">according to </w:t>
      </w:r>
      <w:r w:rsidR="00957F43">
        <w:rPr>
          <w:color w:val="7030A0"/>
        </w:rPr>
        <w:t xml:space="preserve">the </w:t>
      </w:r>
      <w:r w:rsidRPr="00E31B2D">
        <w:rPr>
          <w:color w:val="7030A0"/>
        </w:rPr>
        <w:t xml:space="preserve">established </w:t>
      </w:r>
      <w:r w:rsidRPr="00E31B2D">
        <w:rPr>
          <w:color w:val="7030A0"/>
        </w:rPr>
        <w:t>current clinical guidelines</w:t>
      </w:r>
      <w:r w:rsidRPr="00E31B2D">
        <w:rPr>
          <w:color w:val="7030A0"/>
        </w:rPr>
        <w:t xml:space="preserve"> </w:t>
      </w:r>
      <w:r w:rsidRPr="00E31B2D">
        <w:rPr>
          <w:b/>
          <w:bCs/>
          <w:color w:val="7030A0"/>
        </w:rPr>
        <w:t>[1]</w:t>
      </w:r>
      <w:r w:rsidRPr="00E31B2D">
        <w:rPr>
          <w:color w:val="7030A0"/>
        </w:rPr>
        <w:t xml:space="preserve">. Before initiating the PCI, </w:t>
      </w:r>
      <w:r w:rsidRPr="00E31B2D">
        <w:rPr>
          <w:color w:val="7030A0"/>
        </w:rPr>
        <w:t>administer loading doses of antiplatelet therapy, including 300 milligrams</w:t>
      </w:r>
      <w:r w:rsidR="00957F43">
        <w:rPr>
          <w:color w:val="7030A0"/>
        </w:rPr>
        <w:t xml:space="preserve"> </w:t>
      </w:r>
      <w:r w:rsidR="00957F43" w:rsidRPr="00E31B2D">
        <w:rPr>
          <w:color w:val="7030A0"/>
        </w:rPr>
        <w:t>aspirin</w:t>
      </w:r>
      <w:r w:rsidRPr="00E31B2D">
        <w:rPr>
          <w:color w:val="7030A0"/>
        </w:rPr>
        <w:t>, 300 milligrams</w:t>
      </w:r>
      <w:r w:rsidR="00957F43">
        <w:rPr>
          <w:color w:val="7030A0"/>
        </w:rPr>
        <w:t xml:space="preserve"> </w:t>
      </w:r>
      <w:r w:rsidR="00957F43" w:rsidRPr="00E31B2D">
        <w:rPr>
          <w:color w:val="7030A0"/>
        </w:rPr>
        <w:t>clopidogrel</w:t>
      </w:r>
      <w:r w:rsidRPr="00E31B2D">
        <w:rPr>
          <w:color w:val="7030A0"/>
        </w:rPr>
        <w:t>, or 180 milligrams</w:t>
      </w:r>
      <w:r w:rsidR="00957F43">
        <w:rPr>
          <w:color w:val="7030A0"/>
        </w:rPr>
        <w:t xml:space="preserve"> </w:t>
      </w:r>
      <w:r w:rsidR="00957F43" w:rsidRPr="00E31B2D">
        <w:rPr>
          <w:color w:val="7030A0"/>
        </w:rPr>
        <w:t>ticagrelor</w:t>
      </w:r>
      <w:r w:rsidRPr="00E31B2D">
        <w:rPr>
          <w:color w:val="7030A0"/>
        </w:rPr>
        <w:t xml:space="preserve"> </w:t>
      </w:r>
      <w:r w:rsidRPr="00E31B2D">
        <w:rPr>
          <w:b/>
          <w:bCs/>
          <w:color w:val="7030A0"/>
        </w:rPr>
        <w:t>[</w:t>
      </w:r>
      <w:r w:rsidRPr="00E31B2D">
        <w:rPr>
          <w:b/>
          <w:bCs/>
          <w:color w:val="7030A0"/>
        </w:rPr>
        <w:t>2</w:t>
      </w:r>
      <w:r w:rsidRPr="00E31B2D">
        <w:rPr>
          <w:b/>
          <w:bCs/>
          <w:color w:val="7030A0"/>
        </w:rPr>
        <w:t>]</w:t>
      </w:r>
      <w:r w:rsidRPr="00E31B2D">
        <w:rPr>
          <w:color w:val="7030A0"/>
        </w:rPr>
        <w:t>.</w:t>
      </w:r>
    </w:p>
    <w:p w14:paraId="7605F9E4" w14:textId="14010085" w:rsidR="00C34F4C" w:rsidRPr="00E31B2D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E31B2D">
        <w:rPr>
          <w:rFonts w:cstheme="minorHAnsi"/>
        </w:rPr>
        <w:t xml:space="preserve">Talent designing a treatment plan for </w:t>
      </w:r>
      <w:r w:rsidR="00D318E6">
        <w:rPr>
          <w:rFonts w:cstheme="minorHAnsi"/>
        </w:rPr>
        <w:t xml:space="preserve">peri-operative management, </w:t>
      </w:r>
      <w:r w:rsidR="00E31B2D">
        <w:rPr>
          <w:rFonts w:cstheme="minorHAnsi"/>
        </w:rPr>
        <w:t>PCI procedure</w:t>
      </w:r>
      <w:r w:rsidR="00D318E6">
        <w:rPr>
          <w:rFonts w:cstheme="minorHAnsi"/>
        </w:rPr>
        <w:t xml:space="preserve"> and </w:t>
      </w:r>
      <w:r w:rsidR="00D318E6" w:rsidRPr="00D318E6">
        <w:rPr>
          <w:rFonts w:cstheme="minorHAnsi"/>
        </w:rPr>
        <w:t>postoperative secondary prevention treatment</w:t>
      </w:r>
      <w:r w:rsidR="00E31B2D">
        <w:rPr>
          <w:rFonts w:cstheme="minorHAnsi"/>
        </w:rPr>
        <w:t xml:space="preserve"> in the computer. 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0D6DED66" w14:textId="241DB9CA" w:rsidR="00E31B2D" w:rsidRPr="00E31B2D" w:rsidRDefault="00E31B2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1B2D">
        <w:rPr>
          <w:lang w:val="en-IN"/>
        </w:rPr>
        <w:t>Talent preparing the antiplatelet loading dose</w:t>
      </w:r>
      <w:r>
        <w:rPr>
          <w:lang w:val="en-IN"/>
        </w:rPr>
        <w:t>.</w:t>
      </w:r>
    </w:p>
    <w:p w14:paraId="54B0D4E5" w14:textId="3FDB985B" w:rsidR="00CE10F2" w:rsidRPr="00B07A3B" w:rsidRDefault="00E31B2D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07185A">
        <w:rPr>
          <w:color w:val="7030A0"/>
          <w:lang w:val="en-IN"/>
        </w:rPr>
        <w:t xml:space="preserve">Perform all procedures through the radial artery approach </w:t>
      </w:r>
      <w:r w:rsidRPr="0007185A">
        <w:rPr>
          <w:b/>
          <w:bCs/>
          <w:color w:val="7030A0"/>
          <w:lang w:val="en-IN"/>
        </w:rPr>
        <w:t>[1]</w:t>
      </w:r>
      <w:r w:rsidRPr="0007185A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07185A">
        <w:rPr>
          <w:color w:val="7030A0"/>
          <w:lang w:val="en-IN"/>
        </w:rPr>
        <w:t xml:space="preserve">During </w:t>
      </w:r>
      <w:r w:rsidR="00957F43">
        <w:rPr>
          <w:color w:val="7030A0"/>
          <w:lang w:val="en-IN"/>
        </w:rPr>
        <w:t>PCI</w:t>
      </w:r>
      <w:r w:rsidRPr="0007185A">
        <w:rPr>
          <w:color w:val="7030A0"/>
          <w:lang w:val="en-IN"/>
        </w:rPr>
        <w:t xml:space="preserve">, administer unfractionated heparin at 70 to 100 international units per kilogram for anticoagulation </w:t>
      </w:r>
      <w:r w:rsidRPr="0007185A">
        <w:rPr>
          <w:b/>
          <w:bCs/>
          <w:color w:val="7030A0"/>
          <w:lang w:val="en-IN"/>
        </w:rPr>
        <w:t>[2]</w:t>
      </w:r>
      <w:r w:rsidRPr="0007185A">
        <w:rPr>
          <w:color w:val="7030A0"/>
          <w:lang w:val="en-IN"/>
        </w:rPr>
        <w:t>.</w:t>
      </w:r>
      <w:r>
        <w:t xml:space="preserve"> </w:t>
      </w:r>
      <w:r w:rsidRPr="0007185A">
        <w:rPr>
          <w:color w:val="7030A0"/>
          <w:lang w:val="en-IN"/>
        </w:rPr>
        <w:t xml:space="preserve">Conduct lesion preparation based on angiographic characteristics </w:t>
      </w:r>
      <w:r w:rsidRPr="0007185A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Pr="0007185A">
        <w:rPr>
          <w:b/>
          <w:bCs/>
          <w:color w:val="7030A0"/>
          <w:lang w:val="en-IN"/>
        </w:rPr>
        <w:t>]</w:t>
      </w:r>
      <w:r w:rsidRPr="0007185A">
        <w:rPr>
          <w:color w:val="7030A0"/>
          <w:lang w:val="en-IN"/>
        </w:rPr>
        <w:t>.</w:t>
      </w:r>
    </w:p>
    <w:p w14:paraId="1EE42691" w14:textId="5448ACCC" w:rsidR="00A319BE" w:rsidRPr="003A59DC" w:rsidRDefault="003A59D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A59DC">
        <w:rPr>
          <w:lang w:val="en-IN"/>
        </w:rPr>
        <w:t>Talent preparing the radial artery access site.</w:t>
      </w:r>
    </w:p>
    <w:p w14:paraId="46220DDF" w14:textId="237AF40A" w:rsidR="003A59DC" w:rsidRPr="003A59DC" w:rsidRDefault="003A59D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A59DC">
        <w:rPr>
          <w:lang w:val="en-IN"/>
        </w:rPr>
        <w:lastRenderedPageBreak/>
        <w:t>Talent administering unfractionated heparin during percutaneous coronary intervention.</w:t>
      </w:r>
    </w:p>
    <w:p w14:paraId="7731EE65" w14:textId="666D4432" w:rsidR="003A59DC" w:rsidRPr="003A59DC" w:rsidRDefault="003A59D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57F43">
        <w:rPr>
          <w:highlight w:val="yellow"/>
          <w:lang w:val="en-IN"/>
        </w:rPr>
        <w:t>SCREEN:</w:t>
      </w:r>
      <w:r w:rsidRPr="003A59DC">
        <w:rPr>
          <w:lang w:val="en-IN"/>
        </w:rPr>
        <w:t xml:space="preserve"> Show angiographic characteristics used to guide lesion preparation</w:t>
      </w:r>
      <w:r w:rsidRPr="003A59DC">
        <w:rPr>
          <w:lang w:val="en-IN"/>
        </w:rPr>
        <w:t>.</w:t>
      </w:r>
    </w:p>
    <w:p w14:paraId="14B7BF4B" w14:textId="77777777" w:rsidR="003A59DC" w:rsidRDefault="003A59DC" w:rsidP="003A59DC">
      <w:pPr>
        <w:pStyle w:val="Narration"/>
        <w:numPr>
          <w:ilvl w:val="1"/>
          <w:numId w:val="3"/>
        </w:numPr>
        <w:rPr>
          <w:lang w:val="en-IN"/>
        </w:rPr>
      </w:pPr>
      <w:r w:rsidRPr="0007185A">
        <w:rPr>
          <w:lang w:val="en-IN"/>
        </w:rPr>
        <w:t xml:space="preserve">Implant drug-eluting stents, either Resolute Integrity zotarolimus-eluting stents or Promus Premier everolimus-eluting stents </w:t>
      </w:r>
      <w:r w:rsidRPr="0007185A">
        <w:rPr>
          <w:b/>
          <w:bCs/>
          <w:lang w:val="en-IN"/>
        </w:rPr>
        <w:t>[1]</w:t>
      </w:r>
      <w:r w:rsidRPr="0007185A">
        <w:rPr>
          <w:lang w:val="en-IN"/>
        </w:rPr>
        <w:t xml:space="preserve">. Perform high-pressure post-dilation </w:t>
      </w:r>
      <w:r w:rsidRPr="0007185A">
        <w:rPr>
          <w:b/>
          <w:bCs/>
          <w:lang w:val="en-IN"/>
        </w:rPr>
        <w:t>[2]</w:t>
      </w:r>
      <w:r w:rsidRPr="0007185A">
        <w:rPr>
          <w:lang w:val="en-IN"/>
        </w:rPr>
        <w:t xml:space="preserve"> and confirm residual stenosis less than 20 percent with thrombolysis in myocardial infarction grade 3 flow on final angiography </w:t>
      </w:r>
      <w:r w:rsidRPr="0007185A">
        <w:rPr>
          <w:b/>
          <w:bCs/>
          <w:lang w:val="en-IN"/>
        </w:rPr>
        <w:t>[3]</w:t>
      </w:r>
      <w:r w:rsidRPr="0007185A">
        <w:rPr>
          <w:lang w:val="en-IN"/>
        </w:rPr>
        <w:t>.</w:t>
      </w:r>
    </w:p>
    <w:p w14:paraId="269A52DD" w14:textId="77777777" w:rsidR="003A59DC" w:rsidRPr="00827D83" w:rsidRDefault="003A59DC" w:rsidP="003A59D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827D83">
        <w:rPr>
          <w:color w:val="000000" w:themeColor="text1"/>
          <w:lang w:val="en-IN"/>
        </w:rPr>
        <w:t>Talent implanting the drug-eluting stent.</w:t>
      </w:r>
    </w:p>
    <w:p w14:paraId="35685F9A" w14:textId="77777777" w:rsidR="00827D83" w:rsidRPr="00827D83" w:rsidRDefault="003A59DC" w:rsidP="003A59D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827D83">
        <w:rPr>
          <w:color w:val="000000" w:themeColor="text1"/>
          <w:lang w:val="en-IN"/>
        </w:rPr>
        <w:t>Talent performing high-pressure post-dilation.</w:t>
      </w:r>
      <w:r w:rsidRPr="00827D83">
        <w:rPr>
          <w:color w:val="000000" w:themeColor="text1"/>
          <w:lang w:val="en-IN"/>
        </w:rPr>
        <w:t xml:space="preserve"> </w:t>
      </w:r>
      <w:r w:rsidRPr="00957F43">
        <w:rPr>
          <w:color w:val="000000" w:themeColor="text1"/>
          <w:highlight w:val="yellow"/>
          <w:lang w:val="en-IN"/>
        </w:rPr>
        <w:t>(</w:t>
      </w:r>
      <w:r w:rsidRPr="00957F43">
        <w:rPr>
          <w:b/>
          <w:bCs/>
          <w:color w:val="000000" w:themeColor="text1"/>
          <w:highlight w:val="yellow"/>
          <w:lang w:val="en-IN"/>
        </w:rPr>
        <w:t>Authors:</w:t>
      </w:r>
      <w:r w:rsidRPr="00957F43">
        <w:rPr>
          <w:color w:val="000000" w:themeColor="text1"/>
          <w:highlight w:val="yellow"/>
          <w:lang w:val="en-IN"/>
        </w:rPr>
        <w:t xml:space="preserve"> </w:t>
      </w:r>
      <w:r w:rsidRPr="00957F43">
        <w:rPr>
          <w:color w:val="000000" w:themeColor="text1"/>
          <w:highlight w:val="yellow"/>
          <w:lang w:val="en-US"/>
        </w:rPr>
        <w:t>C</w:t>
      </w:r>
      <w:r w:rsidRPr="00957F43">
        <w:rPr>
          <w:color w:val="000000" w:themeColor="text1"/>
          <w:highlight w:val="yellow"/>
          <w:lang w:val="en-US"/>
        </w:rPr>
        <w:t>ould you please specify if there is a visual indicator or a specific on-screen value we can capture</w:t>
      </w:r>
      <w:r w:rsidRPr="00957F43">
        <w:rPr>
          <w:color w:val="000000" w:themeColor="text1"/>
          <w:highlight w:val="yellow"/>
          <w:lang w:val="en-US"/>
        </w:rPr>
        <w:t xml:space="preserve"> for this shot</w:t>
      </w:r>
      <w:r w:rsidRPr="00957F43">
        <w:rPr>
          <w:color w:val="000000" w:themeColor="text1"/>
          <w:highlight w:val="yellow"/>
          <w:lang w:val="en-US"/>
        </w:rPr>
        <w:t xml:space="preserve">? If </w:t>
      </w:r>
      <w:r w:rsidRPr="00957F43">
        <w:rPr>
          <w:color w:val="000000" w:themeColor="text1"/>
          <w:highlight w:val="yellow"/>
          <w:lang w:val="en-US"/>
        </w:rPr>
        <w:t>yes</w:t>
      </w:r>
      <w:r w:rsidRPr="00957F43">
        <w:rPr>
          <w:color w:val="000000" w:themeColor="text1"/>
          <w:highlight w:val="yellow"/>
          <w:lang w:val="en-US"/>
        </w:rPr>
        <w:t xml:space="preserve">, </w:t>
      </w:r>
      <w:r w:rsidRPr="00957F43">
        <w:rPr>
          <w:color w:val="000000" w:themeColor="text1"/>
          <w:highlight w:val="yellow"/>
          <w:lang w:val="en-US"/>
        </w:rPr>
        <w:t>can we</w:t>
      </w:r>
      <w:r w:rsidRPr="00957F43">
        <w:rPr>
          <w:color w:val="000000" w:themeColor="text1"/>
          <w:highlight w:val="yellow"/>
          <w:lang w:val="en-US"/>
        </w:rPr>
        <w:t xml:space="preserve"> include a screenshot</w:t>
      </w:r>
      <w:r w:rsidRPr="00957F43">
        <w:rPr>
          <w:color w:val="000000" w:themeColor="text1"/>
          <w:highlight w:val="yellow"/>
          <w:lang w:val="en-US"/>
        </w:rPr>
        <w:t xml:space="preserve"> for this?</w:t>
      </w:r>
      <w:r w:rsidRPr="00957F43">
        <w:rPr>
          <w:color w:val="000000" w:themeColor="text1"/>
          <w:highlight w:val="yellow"/>
          <w:lang w:val="en-IN"/>
        </w:rPr>
        <w:t>)</w:t>
      </w:r>
    </w:p>
    <w:p w14:paraId="315EB7DB" w14:textId="5857A52C" w:rsidR="003A59DC" w:rsidRPr="00827D83" w:rsidRDefault="003A59DC" w:rsidP="003A59D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57F43">
        <w:rPr>
          <w:color w:val="000000" w:themeColor="text1"/>
          <w:highlight w:val="yellow"/>
          <w:lang w:val="en-IN"/>
        </w:rPr>
        <w:t>SCREEN:</w:t>
      </w:r>
      <w:r w:rsidRPr="00827D83">
        <w:rPr>
          <w:color w:val="000000" w:themeColor="text1"/>
          <w:lang w:val="en-IN"/>
        </w:rPr>
        <w:t xml:space="preserve"> Show final angiography confirming residual stenosis less than 20 percent and thrombolysis in myocardial infarction grade 3 flow.</w:t>
      </w:r>
    </w:p>
    <w:p w14:paraId="40F53250" w14:textId="43F1EF4C" w:rsidR="00BC5692" w:rsidRDefault="00BC5692" w:rsidP="00BC5692">
      <w:pPr>
        <w:pStyle w:val="Narration"/>
        <w:numPr>
          <w:ilvl w:val="1"/>
          <w:numId w:val="3"/>
        </w:numPr>
        <w:rPr>
          <w:lang w:val="en-IN"/>
        </w:rPr>
      </w:pPr>
      <w:r w:rsidRPr="00BC5692">
        <w:rPr>
          <w:lang w:val="en-IN"/>
        </w:rPr>
        <w:t xml:space="preserve">After </w:t>
      </w:r>
      <w:r w:rsidR="00957F43">
        <w:rPr>
          <w:lang w:val="en-IN"/>
        </w:rPr>
        <w:t>PCI</w:t>
      </w:r>
      <w:r w:rsidRPr="00BC5692">
        <w:rPr>
          <w:lang w:val="en-IN"/>
        </w:rPr>
        <w:t>, administer 100 milligrams</w:t>
      </w:r>
      <w:r w:rsidR="00957F43">
        <w:rPr>
          <w:lang w:val="en-IN"/>
        </w:rPr>
        <w:t xml:space="preserve"> </w:t>
      </w:r>
      <w:r w:rsidR="00957F43" w:rsidRPr="00BC5692">
        <w:rPr>
          <w:lang w:val="en-IN"/>
        </w:rPr>
        <w:t>aspirin</w:t>
      </w:r>
      <w:r w:rsidR="00957F43">
        <w:rPr>
          <w:lang w:val="en-IN"/>
        </w:rPr>
        <w:t xml:space="preserve"> and</w:t>
      </w:r>
      <w:r w:rsidRPr="00BC5692">
        <w:rPr>
          <w:lang w:val="en-IN"/>
        </w:rPr>
        <w:t xml:space="preserve"> 75 milligrams </w:t>
      </w:r>
      <w:r w:rsidR="00957F43" w:rsidRPr="00BC5692">
        <w:rPr>
          <w:lang w:val="en-IN"/>
        </w:rPr>
        <w:t>clopidogrel</w:t>
      </w:r>
      <w:r w:rsidR="00957F43" w:rsidRPr="00BC5692">
        <w:rPr>
          <w:lang w:val="en-IN"/>
        </w:rPr>
        <w:t xml:space="preserve"> </w:t>
      </w:r>
      <w:r w:rsidRPr="00BC5692">
        <w:rPr>
          <w:lang w:val="en-IN"/>
        </w:rPr>
        <w:t>once daily, or 180 milligrams</w:t>
      </w:r>
      <w:r w:rsidR="00957F43">
        <w:rPr>
          <w:lang w:val="en-IN"/>
        </w:rPr>
        <w:t xml:space="preserve"> </w:t>
      </w:r>
      <w:r w:rsidR="00957F43" w:rsidRPr="00BC5692">
        <w:rPr>
          <w:lang w:val="en-IN"/>
        </w:rPr>
        <w:t>ticagrelor</w:t>
      </w:r>
      <w:r w:rsidRPr="00BC5692">
        <w:rPr>
          <w:lang w:val="en-IN"/>
        </w:rPr>
        <w:t xml:space="preserve"> once daily </w:t>
      </w:r>
      <w:r w:rsidRPr="00BC5692">
        <w:rPr>
          <w:b/>
          <w:bCs/>
          <w:lang w:val="en-IN"/>
        </w:rPr>
        <w:t>[1]</w:t>
      </w:r>
      <w:r w:rsidRPr="00BC5692">
        <w:rPr>
          <w:lang w:val="en-IN"/>
        </w:rPr>
        <w:t xml:space="preserve">. Administer 20 milligrams </w:t>
      </w:r>
      <w:r w:rsidR="00957F43" w:rsidRPr="00BC5692">
        <w:rPr>
          <w:lang w:val="en-IN"/>
        </w:rPr>
        <w:t>atorvastatin</w:t>
      </w:r>
      <w:r w:rsidR="00957F43" w:rsidRPr="00BC5692">
        <w:rPr>
          <w:lang w:val="en-IN"/>
        </w:rPr>
        <w:t xml:space="preserve"> </w:t>
      </w:r>
      <w:r w:rsidRPr="00BC5692">
        <w:rPr>
          <w:lang w:val="en-IN"/>
        </w:rPr>
        <w:t xml:space="preserve">once daily and other medications as clinically indicated </w:t>
      </w:r>
      <w:r w:rsidRPr="00BC5692">
        <w:rPr>
          <w:b/>
          <w:bCs/>
          <w:lang w:val="en-IN"/>
        </w:rPr>
        <w:t>[2]</w:t>
      </w:r>
      <w:r w:rsidRPr="00BC5692">
        <w:rPr>
          <w:lang w:val="en-IN"/>
        </w:rPr>
        <w:t>.</w:t>
      </w:r>
    </w:p>
    <w:p w14:paraId="5D31D65D" w14:textId="77777777" w:rsidR="00BC5692" w:rsidRPr="00BC5692" w:rsidRDefault="00BC5692" w:rsidP="00BC569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BC5692">
        <w:rPr>
          <w:color w:val="000000" w:themeColor="text1"/>
          <w:lang w:val="en-IN"/>
        </w:rPr>
        <w:t>Talent documenting the prescribed antiplatelet regimen.</w:t>
      </w:r>
    </w:p>
    <w:p w14:paraId="2C8CACE1" w14:textId="75DA9277" w:rsidR="00BC5692" w:rsidRPr="00BC5692" w:rsidRDefault="00BC5692" w:rsidP="00BC569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BC5692">
        <w:rPr>
          <w:color w:val="000000" w:themeColor="text1"/>
          <w:lang w:val="en-IN"/>
        </w:rPr>
        <w:t>Talent documenting atorvastatin and other clinically indicated medications.</w:t>
      </w:r>
    </w:p>
    <w:p w14:paraId="0C296E2B" w14:textId="35179864" w:rsidR="00BC5692" w:rsidRDefault="009F3627" w:rsidP="00BC5692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US"/>
        </w:rPr>
        <w:t>As part of postoperative management, i</w:t>
      </w:r>
      <w:r w:rsidR="00C67C06" w:rsidRPr="00C67C06">
        <w:rPr>
          <w:lang w:val="en-US"/>
        </w:rPr>
        <w:t>nstruct patients to continue secondary prevention therapy, including at least 12 months of dual antiplatelet therapy</w:t>
      </w:r>
      <w:r w:rsidR="00C67C06">
        <w:rPr>
          <w:lang w:val="en-US"/>
        </w:rPr>
        <w:t xml:space="preserve"> to improve adherence</w:t>
      </w:r>
      <w:r w:rsidR="00C67C06" w:rsidRPr="00C67C06">
        <w:rPr>
          <w:b/>
          <w:bCs/>
          <w:lang w:val="en-IN"/>
        </w:rPr>
        <w:t xml:space="preserve"> </w:t>
      </w:r>
      <w:r w:rsidR="00BC5692" w:rsidRPr="00BC5692">
        <w:rPr>
          <w:b/>
          <w:bCs/>
          <w:lang w:val="en-IN"/>
        </w:rPr>
        <w:t>[</w:t>
      </w:r>
      <w:r w:rsidR="00C67C06">
        <w:rPr>
          <w:b/>
          <w:bCs/>
          <w:lang w:val="en-IN"/>
        </w:rPr>
        <w:t>1</w:t>
      </w:r>
      <w:r w:rsidR="00BC5692" w:rsidRPr="00BC5692">
        <w:rPr>
          <w:b/>
          <w:bCs/>
          <w:lang w:val="en-IN"/>
        </w:rPr>
        <w:t>]</w:t>
      </w:r>
      <w:r w:rsidR="00BC5692" w:rsidRPr="00BC5692">
        <w:rPr>
          <w:lang w:val="en-IN"/>
        </w:rPr>
        <w:t xml:space="preserve">. Conduct follow-up visits at 1, 3, 6, and 12 months after </w:t>
      </w:r>
      <w:r w:rsidR="00957F43">
        <w:rPr>
          <w:lang w:val="en-IN"/>
        </w:rPr>
        <w:t>PCI</w:t>
      </w:r>
      <w:r w:rsidR="00BC5692" w:rsidRPr="00BC5692">
        <w:rPr>
          <w:lang w:val="en-IN"/>
        </w:rPr>
        <w:t xml:space="preserve"> </w:t>
      </w:r>
      <w:r w:rsidR="00BC5692" w:rsidRPr="00BC5692">
        <w:rPr>
          <w:b/>
          <w:bCs/>
          <w:lang w:val="en-IN"/>
        </w:rPr>
        <w:t>[</w:t>
      </w:r>
      <w:r w:rsidR="00C67C06">
        <w:rPr>
          <w:b/>
          <w:bCs/>
          <w:lang w:val="en-IN"/>
        </w:rPr>
        <w:t>2</w:t>
      </w:r>
      <w:r w:rsidR="00BC5692" w:rsidRPr="00BC5692">
        <w:rPr>
          <w:b/>
          <w:bCs/>
          <w:lang w:val="en-IN"/>
        </w:rPr>
        <w:t>]</w:t>
      </w:r>
      <w:r w:rsidR="00BC5692" w:rsidRPr="00BC5692">
        <w:rPr>
          <w:lang w:val="en-IN"/>
        </w:rPr>
        <w:t>.</w:t>
      </w:r>
      <w:r>
        <w:rPr>
          <w:lang w:val="en-IN"/>
        </w:rPr>
        <w:t xml:space="preserve"> I</w:t>
      </w:r>
      <w:r w:rsidRPr="0007185A">
        <w:rPr>
          <w:lang w:val="en-IN"/>
        </w:rPr>
        <w:t>n patients with suspected ischemic symptoms</w:t>
      </w:r>
      <w:r>
        <w:rPr>
          <w:lang w:val="en-IN"/>
        </w:rPr>
        <w:t>, p</w:t>
      </w:r>
      <w:r w:rsidRPr="0007185A">
        <w:rPr>
          <w:lang w:val="en-IN"/>
        </w:rPr>
        <w:t>erform repeat coronary angiography</w:t>
      </w:r>
      <w:r>
        <w:rPr>
          <w:lang w:val="en-IN"/>
        </w:rPr>
        <w:t xml:space="preserve"> </w:t>
      </w:r>
      <w:r w:rsidRPr="009F3627">
        <w:rPr>
          <w:b/>
          <w:bCs/>
          <w:lang w:val="en-IN"/>
        </w:rPr>
        <w:t>[3]</w:t>
      </w:r>
      <w:r>
        <w:rPr>
          <w:lang w:val="en-IN"/>
        </w:rPr>
        <w:t xml:space="preserve"> while i</w:t>
      </w:r>
      <w:r w:rsidRPr="0007185A">
        <w:rPr>
          <w:lang w:val="en-IN"/>
        </w:rPr>
        <w:t xml:space="preserve">n asymptomatic patients, perform routine follow-up angiography at 12 months </w:t>
      </w:r>
      <w:r w:rsidRPr="0007185A">
        <w:rPr>
          <w:b/>
          <w:bCs/>
          <w:lang w:val="en-IN"/>
        </w:rPr>
        <w:t>[</w:t>
      </w:r>
      <w:r>
        <w:rPr>
          <w:b/>
          <w:bCs/>
          <w:lang w:val="en-IN"/>
        </w:rPr>
        <w:t>4</w:t>
      </w:r>
      <w:r w:rsidRPr="0007185A">
        <w:rPr>
          <w:b/>
          <w:bCs/>
          <w:lang w:val="en-IN"/>
        </w:rPr>
        <w:t>]</w:t>
      </w:r>
      <w:r w:rsidRPr="0007185A">
        <w:rPr>
          <w:lang w:val="en-IN"/>
        </w:rPr>
        <w:t>.</w:t>
      </w:r>
    </w:p>
    <w:p w14:paraId="4F1A48F9" w14:textId="210F9E9D" w:rsidR="00BC5692" w:rsidRPr="00BC5692" w:rsidRDefault="00BC5692" w:rsidP="00BC569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BC5692">
        <w:rPr>
          <w:color w:val="000000" w:themeColor="text1"/>
          <w:lang w:val="en-IN"/>
        </w:rPr>
        <w:t xml:space="preserve">Talent </w:t>
      </w:r>
      <w:r w:rsidR="00C67C06">
        <w:rPr>
          <w:color w:val="000000" w:themeColor="text1"/>
          <w:lang w:val="en-IN"/>
        </w:rPr>
        <w:t>instructing the patient for</w:t>
      </w:r>
      <w:r w:rsidRPr="00BC5692">
        <w:rPr>
          <w:color w:val="000000" w:themeColor="text1"/>
          <w:lang w:val="en-IN"/>
        </w:rPr>
        <w:t xml:space="preserve"> continued secondary prevention therapy.</w:t>
      </w:r>
    </w:p>
    <w:p w14:paraId="2BD10C88" w14:textId="0300C1DF" w:rsidR="00BC5692" w:rsidRDefault="00BC5692" w:rsidP="00BC569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BC5692">
        <w:rPr>
          <w:color w:val="000000" w:themeColor="text1"/>
          <w:lang w:val="en-IN"/>
        </w:rPr>
        <w:t>Talent recording scheduled follow-up visits.</w:t>
      </w:r>
    </w:p>
    <w:p w14:paraId="4BA89F7C" w14:textId="6A6D7E34" w:rsidR="009F3627" w:rsidRDefault="009F3627" w:rsidP="00BC569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F3627">
        <w:rPr>
          <w:color w:val="000000" w:themeColor="text1"/>
          <w:lang w:val="en-IN"/>
        </w:rPr>
        <w:t>Talent reviewing symptoms and electrocardiographic changes.</w:t>
      </w:r>
    </w:p>
    <w:p w14:paraId="4AF7E318" w14:textId="4C6D354C" w:rsidR="003A59DC" w:rsidRPr="009F3627" w:rsidRDefault="009F3627" w:rsidP="009F3627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F3627">
        <w:rPr>
          <w:color w:val="000000" w:themeColor="text1"/>
          <w:lang w:val="en-IN"/>
        </w:rPr>
        <w:t>Talent scheduling routine 12-month follow-up angiography.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35C9FED1" w:rsidR="000F326F" w:rsidRDefault="009F3627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Patient Grouping and Data Collection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08E10578" w:rsidR="000F326F" w:rsidRPr="00C75F2E" w:rsidRDefault="00957F43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>Following 12 months after PCI, d</w:t>
      </w:r>
      <w:r w:rsidR="002C7408" w:rsidRPr="002C7408">
        <w:rPr>
          <w:color w:val="7030A0"/>
          <w:lang w:val="en-IN"/>
        </w:rPr>
        <w:t xml:space="preserve">efine successful </w:t>
      </w:r>
      <w:r w:rsidR="002C7408">
        <w:rPr>
          <w:color w:val="7030A0"/>
          <w:lang w:val="en-IN"/>
        </w:rPr>
        <w:t xml:space="preserve">stent </w:t>
      </w:r>
      <w:r w:rsidR="002C7408" w:rsidRPr="002C7408">
        <w:rPr>
          <w:color w:val="7030A0"/>
          <w:lang w:val="en-IN"/>
        </w:rPr>
        <w:t>implantation as residual stenosis less than 20 percent, thrombolysis in myocardial infarction grade 3 flow, no dissection, and no occlusion of major branches</w:t>
      </w:r>
      <w:r w:rsidR="002C7408" w:rsidRPr="0007185A">
        <w:rPr>
          <w:color w:val="7030A0"/>
          <w:lang w:val="en-IN"/>
        </w:rPr>
        <w:t xml:space="preserve"> </w:t>
      </w:r>
      <w:r w:rsidR="002C7408" w:rsidRPr="0007185A">
        <w:rPr>
          <w:b/>
          <w:bCs/>
          <w:color w:val="7030A0"/>
          <w:lang w:val="en-IN"/>
        </w:rPr>
        <w:t>[</w:t>
      </w:r>
      <w:r w:rsidR="002C7408">
        <w:rPr>
          <w:b/>
          <w:bCs/>
          <w:color w:val="7030A0"/>
          <w:lang w:val="en-IN"/>
        </w:rPr>
        <w:t>1</w:t>
      </w:r>
      <w:r w:rsidR="002C7408" w:rsidRPr="0007185A">
        <w:rPr>
          <w:b/>
          <w:bCs/>
          <w:color w:val="7030A0"/>
          <w:lang w:val="en-IN"/>
        </w:rPr>
        <w:t>]</w:t>
      </w:r>
      <w:r w:rsidR="002C7408" w:rsidRPr="0007185A">
        <w:rPr>
          <w:color w:val="7030A0"/>
          <w:lang w:val="en-IN"/>
        </w:rPr>
        <w:t>.</w:t>
      </w:r>
      <w:r w:rsidR="002C7408">
        <w:rPr>
          <w:color w:val="7030A0"/>
          <w:lang w:val="en-IN"/>
        </w:rPr>
        <w:t xml:space="preserve"> </w:t>
      </w:r>
      <w:r w:rsidR="002C7408" w:rsidRPr="002C7408">
        <w:rPr>
          <w:color w:val="7030A0"/>
          <w:lang w:val="en-IN"/>
        </w:rPr>
        <w:t xml:space="preserve">Based on 12-month follow-up </w:t>
      </w:r>
      <w:r w:rsidR="002C7408" w:rsidRPr="002C7408">
        <w:rPr>
          <w:color w:val="7030A0"/>
          <w:lang w:val="en-IN"/>
        </w:rPr>
        <w:lastRenderedPageBreak/>
        <w:t>coronary angiography, divide the patients into the in-stent restenosis</w:t>
      </w:r>
      <w:r w:rsidR="00896E98">
        <w:rPr>
          <w:color w:val="7030A0"/>
          <w:lang w:val="en-IN"/>
        </w:rPr>
        <w:t xml:space="preserve">, or ISR </w:t>
      </w:r>
      <w:r w:rsidR="00896E98" w:rsidRPr="00896E98">
        <w:rPr>
          <w:i/>
          <w:iCs/>
          <w:color w:val="EE0000"/>
          <w:lang w:val="en-IN"/>
        </w:rPr>
        <w:t>(I-S-R)</w:t>
      </w:r>
      <w:r w:rsidR="002C7408" w:rsidRPr="002C7408">
        <w:rPr>
          <w:color w:val="7030A0"/>
          <w:lang w:val="en-IN"/>
        </w:rPr>
        <w:t xml:space="preserve"> group and the non-in-stent restenosis control group </w:t>
      </w:r>
      <w:r w:rsidR="002C7408" w:rsidRPr="002C7408">
        <w:rPr>
          <w:b/>
          <w:bCs/>
          <w:color w:val="7030A0"/>
          <w:lang w:val="en-IN"/>
        </w:rPr>
        <w:t>[2]</w:t>
      </w:r>
      <w:r w:rsidR="002C7408" w:rsidRPr="002C7408">
        <w:rPr>
          <w:color w:val="7030A0"/>
          <w:lang w:val="en-IN"/>
        </w:rPr>
        <w:t>.</w:t>
      </w:r>
      <w:r w:rsidR="002C7408">
        <w:rPr>
          <w:color w:val="7030A0"/>
          <w:lang w:val="en-IN"/>
        </w:rPr>
        <w:t xml:space="preserve"> </w:t>
      </w:r>
    </w:p>
    <w:p w14:paraId="62AE7669" w14:textId="0DC6A248" w:rsidR="00C75F2E" w:rsidRPr="00C75F2E" w:rsidRDefault="00C75F2E" w:rsidP="00C75F2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57F43">
        <w:rPr>
          <w:highlight w:val="yellow"/>
          <w:lang w:val="en-IN"/>
        </w:rPr>
        <w:t>SCREEN:</w:t>
      </w:r>
      <w:r>
        <w:rPr>
          <w:lang w:val="en-IN"/>
        </w:rPr>
        <w:t xml:space="preserve"> Indicate the angiography criteria for successful implantation.</w:t>
      </w:r>
    </w:p>
    <w:p w14:paraId="36BC5A79" w14:textId="2CAB1BB1" w:rsidR="00C75F2E" w:rsidRPr="002C7408" w:rsidRDefault="00C75F2E" w:rsidP="00C75F2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75F2E">
        <w:rPr>
          <w:rFonts w:cstheme="minorHAnsi"/>
        </w:rPr>
        <w:t>Talent sorting patients into the in-stent restenosis and control groups.</w:t>
      </w:r>
    </w:p>
    <w:p w14:paraId="78A6890F" w14:textId="7384BAF3" w:rsidR="002C7408" w:rsidRPr="00B07A3B" w:rsidRDefault="002C7408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EC5193">
        <w:rPr>
          <w:color w:val="7030A0"/>
          <w:lang w:val="en-IN"/>
        </w:rPr>
        <w:t xml:space="preserve">Define in-stent restenosis as greater than or equal to 50 percent diameter stenosis within the stent or within 5 millimeters of its edges, assessed by quantitative coronary angiography </w:t>
      </w:r>
      <w:r w:rsidRPr="00EC5193">
        <w:rPr>
          <w:b/>
          <w:bCs/>
          <w:color w:val="7030A0"/>
          <w:lang w:val="en-IN"/>
        </w:rPr>
        <w:t>[1]</w:t>
      </w:r>
      <w:r w:rsidRPr="00EC5193">
        <w:rPr>
          <w:color w:val="7030A0"/>
          <w:lang w:val="en-IN"/>
        </w:rPr>
        <w:t xml:space="preserve">. Anonymize and code all angiograms </w:t>
      </w:r>
      <w:r w:rsidRPr="00EC5193">
        <w:rPr>
          <w:b/>
          <w:bCs/>
          <w:color w:val="7030A0"/>
          <w:lang w:val="en-IN"/>
        </w:rPr>
        <w:t>[2]</w:t>
      </w:r>
      <w:r w:rsidRPr="00EC5193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07185A">
        <w:rPr>
          <w:color w:val="7030A0"/>
          <w:lang w:val="en-IN"/>
        </w:rPr>
        <w:t xml:space="preserve">Have </w:t>
      </w:r>
      <w:r w:rsidR="00822867">
        <w:rPr>
          <w:color w:val="7030A0"/>
          <w:lang w:val="en-IN"/>
        </w:rPr>
        <w:t>two</w:t>
      </w:r>
      <w:r w:rsidRPr="0007185A">
        <w:rPr>
          <w:color w:val="7030A0"/>
          <w:lang w:val="en-IN"/>
        </w:rPr>
        <w:t xml:space="preserve"> experienced interventional cardiologists independently evaluate </w:t>
      </w:r>
      <w:r w:rsidR="00822867">
        <w:rPr>
          <w:color w:val="7030A0"/>
          <w:lang w:val="en-IN"/>
        </w:rPr>
        <w:t>ISR</w:t>
      </w:r>
      <w:r w:rsidRPr="0007185A">
        <w:rPr>
          <w:color w:val="7030A0"/>
          <w:lang w:val="en-IN"/>
        </w:rPr>
        <w:t xml:space="preserve"> while blinded to clinical data</w:t>
      </w:r>
      <w:r w:rsidR="00822867">
        <w:rPr>
          <w:color w:val="7030A0"/>
          <w:lang w:val="en-IN"/>
        </w:rPr>
        <w:t>,</w:t>
      </w:r>
      <w:r w:rsidRPr="0007185A">
        <w:rPr>
          <w:color w:val="7030A0"/>
          <w:lang w:val="en-IN"/>
        </w:rPr>
        <w:t xml:space="preserve"> </w:t>
      </w:r>
      <w:r w:rsidR="00822867" w:rsidRPr="00822867">
        <w:rPr>
          <w:color w:val="7030A0"/>
        </w:rPr>
        <w:t>with any discrepancies resolved by a third blinded senior expert</w:t>
      </w:r>
      <w:r w:rsidR="00822867" w:rsidRPr="00822867">
        <w:rPr>
          <w:b/>
          <w:bCs/>
          <w:color w:val="7030A0"/>
          <w:lang w:val="en-IN"/>
        </w:rPr>
        <w:t xml:space="preserve"> </w:t>
      </w:r>
      <w:r w:rsidRPr="0007185A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Pr="0007185A">
        <w:rPr>
          <w:b/>
          <w:bCs/>
          <w:color w:val="7030A0"/>
          <w:lang w:val="en-IN"/>
        </w:rPr>
        <w:t>]</w:t>
      </w:r>
      <w:r w:rsidRPr="0007185A">
        <w:rPr>
          <w:color w:val="7030A0"/>
          <w:lang w:val="en-IN"/>
        </w:rPr>
        <w:t xml:space="preserve">. </w:t>
      </w:r>
    </w:p>
    <w:p w14:paraId="72CFDF0F" w14:textId="77777777" w:rsidR="007A78A8" w:rsidRPr="007A78A8" w:rsidRDefault="007A78A8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57F43">
        <w:rPr>
          <w:highlight w:val="yellow"/>
          <w:lang w:val="en-IN"/>
        </w:rPr>
        <w:t>SCREEN:</w:t>
      </w:r>
      <w:r w:rsidRPr="007A78A8">
        <w:rPr>
          <w:lang w:val="en-IN"/>
        </w:rPr>
        <w:t xml:space="preserve"> Show quantitative coronary angiography assessment of stenosis within or near the stent.</w:t>
      </w:r>
    </w:p>
    <w:p w14:paraId="15D6CBAE" w14:textId="79D2FF4E" w:rsidR="000F326F" w:rsidRPr="007A78A8" w:rsidRDefault="00822867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57F43">
        <w:rPr>
          <w:highlight w:val="yellow"/>
          <w:lang w:val="en-IN"/>
        </w:rPr>
        <w:t>SCREEN:</w:t>
      </w:r>
      <w:r>
        <w:rPr>
          <w:lang w:val="en-IN"/>
        </w:rPr>
        <w:t xml:space="preserve"> Show </w:t>
      </w:r>
      <w:r w:rsidR="007A78A8" w:rsidRPr="007A78A8">
        <w:rPr>
          <w:lang w:val="en-IN"/>
        </w:rPr>
        <w:t xml:space="preserve">anonymizing and coding </w:t>
      </w:r>
      <w:r>
        <w:rPr>
          <w:lang w:val="en-IN"/>
        </w:rPr>
        <w:t xml:space="preserve">of </w:t>
      </w:r>
      <w:r w:rsidR="007A78A8" w:rsidRPr="007A78A8">
        <w:rPr>
          <w:lang w:val="en-IN"/>
        </w:rPr>
        <w:t>angiogram files</w:t>
      </w:r>
      <w:r w:rsidR="007A78A8" w:rsidRPr="007A78A8">
        <w:rPr>
          <w:lang w:val="en-IN"/>
        </w:rPr>
        <w:t>.</w:t>
      </w:r>
    </w:p>
    <w:p w14:paraId="7F8C7CCE" w14:textId="3211214F" w:rsidR="007A78A8" w:rsidRPr="007A78A8" w:rsidRDefault="00822867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57F43">
        <w:rPr>
          <w:highlight w:val="yellow"/>
          <w:lang w:val="en-IN"/>
        </w:rPr>
        <w:t>SCREEN:</w:t>
      </w:r>
      <w:r>
        <w:rPr>
          <w:lang w:val="en-IN"/>
        </w:rPr>
        <w:t xml:space="preserve"> Show </w:t>
      </w:r>
      <w:r w:rsidR="007A78A8" w:rsidRPr="007A78A8">
        <w:rPr>
          <w:lang w:val="en-IN"/>
        </w:rPr>
        <w:t xml:space="preserve">coded angiograms </w:t>
      </w:r>
      <w:r>
        <w:rPr>
          <w:lang w:val="en-IN"/>
        </w:rPr>
        <w:t xml:space="preserve">being reviewed </w:t>
      </w:r>
      <w:r w:rsidR="007A78A8" w:rsidRPr="007A78A8">
        <w:rPr>
          <w:lang w:val="en-IN"/>
        </w:rPr>
        <w:t>independently.</w:t>
      </w:r>
    </w:p>
    <w:p w14:paraId="63A523C4" w14:textId="11911A25" w:rsidR="0089339F" w:rsidRDefault="009B4672" w:rsidP="0089339F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Document</w:t>
      </w:r>
      <w:r w:rsidR="0089339F" w:rsidRPr="0007185A">
        <w:rPr>
          <w:lang w:val="en-IN"/>
        </w:rPr>
        <w:t xml:space="preserve"> demographic and clinical data, including age, sex, height, weight, and body mass index </w:t>
      </w:r>
      <w:r w:rsidR="0089339F" w:rsidRPr="0007185A">
        <w:rPr>
          <w:b/>
          <w:bCs/>
          <w:lang w:val="en-IN"/>
        </w:rPr>
        <w:t>[1]</w:t>
      </w:r>
      <w:r w:rsidR="0089339F" w:rsidRPr="0007185A">
        <w:rPr>
          <w:lang w:val="en-IN"/>
        </w:rPr>
        <w:t xml:space="preserve">. </w:t>
      </w:r>
      <w:r>
        <w:rPr>
          <w:lang w:val="en-IN"/>
        </w:rPr>
        <w:t>Record</w:t>
      </w:r>
      <w:r w:rsidR="0089339F" w:rsidRPr="0007185A">
        <w:rPr>
          <w:lang w:val="en-IN"/>
        </w:rPr>
        <w:t xml:space="preserve"> smoking status as greater than or equal to </w:t>
      </w:r>
      <w:r w:rsidR="0089339F">
        <w:rPr>
          <w:lang w:val="en-IN"/>
        </w:rPr>
        <w:t>one</w:t>
      </w:r>
      <w:r w:rsidR="0089339F" w:rsidRPr="0007185A">
        <w:rPr>
          <w:lang w:val="en-IN"/>
        </w:rPr>
        <w:t xml:space="preserve"> cigarette per day for more than 1 year, hypertension, and type 2 diabetes </w:t>
      </w:r>
      <w:r w:rsidR="0089339F" w:rsidRPr="0007185A">
        <w:rPr>
          <w:b/>
          <w:bCs/>
          <w:lang w:val="en-IN"/>
        </w:rPr>
        <w:t>[2]</w:t>
      </w:r>
      <w:r w:rsidR="0089339F" w:rsidRPr="0007185A">
        <w:rPr>
          <w:lang w:val="en-IN"/>
        </w:rPr>
        <w:t xml:space="preserve">. Record medication type, medication adherence, target vessel, lesion location, lesion type, and lesion severity </w:t>
      </w:r>
      <w:r w:rsidR="0089339F" w:rsidRPr="0007185A">
        <w:rPr>
          <w:b/>
          <w:bCs/>
          <w:lang w:val="en-IN"/>
        </w:rPr>
        <w:t>[3]</w:t>
      </w:r>
      <w:r w:rsidR="0089339F" w:rsidRPr="0007185A">
        <w:rPr>
          <w:lang w:val="en-IN"/>
        </w:rPr>
        <w:t>.</w:t>
      </w:r>
    </w:p>
    <w:p w14:paraId="7B6BDD66" w14:textId="2A4A8574" w:rsidR="0089339F" w:rsidRPr="0089339F" w:rsidRDefault="00521471" w:rsidP="0089339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57F43">
        <w:rPr>
          <w:color w:val="000000" w:themeColor="text1"/>
          <w:highlight w:val="yellow"/>
          <w:lang w:val="en-IN"/>
        </w:rPr>
        <w:t>SCREEN:</w:t>
      </w:r>
      <w:r>
        <w:rPr>
          <w:color w:val="000000" w:themeColor="text1"/>
          <w:lang w:val="en-IN"/>
        </w:rPr>
        <w:t xml:space="preserve"> Show </w:t>
      </w:r>
      <w:r w:rsidR="009B4672">
        <w:rPr>
          <w:color w:val="000000" w:themeColor="text1"/>
          <w:lang w:val="en-IN"/>
        </w:rPr>
        <w:t>documented</w:t>
      </w:r>
      <w:r w:rsidR="0089339F" w:rsidRPr="0089339F">
        <w:rPr>
          <w:color w:val="000000" w:themeColor="text1"/>
          <w:lang w:val="en-IN"/>
        </w:rPr>
        <w:t xml:space="preserve"> demographic and clinical data.</w:t>
      </w:r>
    </w:p>
    <w:p w14:paraId="26BB68D6" w14:textId="2A0E30BE" w:rsidR="0089339F" w:rsidRPr="0089339F" w:rsidRDefault="00521471" w:rsidP="0089339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57F43">
        <w:rPr>
          <w:color w:val="000000" w:themeColor="text1"/>
          <w:highlight w:val="yellow"/>
          <w:lang w:val="en-IN"/>
        </w:rPr>
        <w:t>SCREEN:</w:t>
      </w:r>
      <w:r>
        <w:rPr>
          <w:color w:val="000000" w:themeColor="text1"/>
          <w:lang w:val="en-IN"/>
        </w:rPr>
        <w:t xml:space="preserve"> Show</w:t>
      </w:r>
      <w:r w:rsidR="0089339F" w:rsidRPr="0089339F">
        <w:rPr>
          <w:color w:val="000000" w:themeColor="text1"/>
          <w:lang w:val="en-IN"/>
        </w:rPr>
        <w:t xml:space="preserve"> documen</w:t>
      </w:r>
      <w:r w:rsidR="009B4672">
        <w:rPr>
          <w:color w:val="000000" w:themeColor="text1"/>
          <w:lang w:val="en-IN"/>
        </w:rPr>
        <w:t>ted</w:t>
      </w:r>
      <w:r w:rsidR="0089339F" w:rsidRPr="0089339F">
        <w:rPr>
          <w:color w:val="000000" w:themeColor="text1"/>
          <w:lang w:val="en-IN"/>
        </w:rPr>
        <w:t xml:space="preserve"> smoking status, hypertension, and type 2 diabetes.</w:t>
      </w:r>
    </w:p>
    <w:p w14:paraId="59F3021C" w14:textId="150DF9E3" w:rsidR="0089339F" w:rsidRPr="0089339F" w:rsidRDefault="00521471" w:rsidP="0089339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57F43">
        <w:rPr>
          <w:color w:val="000000" w:themeColor="text1"/>
          <w:highlight w:val="yellow"/>
          <w:lang w:val="en-IN"/>
        </w:rPr>
        <w:t>SCREEN:</w:t>
      </w:r>
      <w:r>
        <w:rPr>
          <w:color w:val="000000" w:themeColor="text1"/>
          <w:lang w:val="en-IN"/>
        </w:rPr>
        <w:t xml:space="preserve"> Show the</w:t>
      </w:r>
      <w:r w:rsidR="0089339F" w:rsidRPr="0089339F">
        <w:rPr>
          <w:color w:val="000000" w:themeColor="text1"/>
          <w:lang w:val="en-IN"/>
        </w:rPr>
        <w:t xml:space="preserve"> record</w:t>
      </w:r>
      <w:r w:rsidR="009B4672">
        <w:rPr>
          <w:color w:val="000000" w:themeColor="text1"/>
          <w:lang w:val="en-IN"/>
        </w:rPr>
        <w:t>ed</w:t>
      </w:r>
      <w:r>
        <w:rPr>
          <w:color w:val="000000" w:themeColor="text1"/>
          <w:lang w:val="en-IN"/>
        </w:rPr>
        <w:t xml:space="preserve"> </w:t>
      </w:r>
      <w:r w:rsidR="0089339F" w:rsidRPr="0089339F">
        <w:rPr>
          <w:color w:val="000000" w:themeColor="text1"/>
          <w:lang w:val="en-IN"/>
        </w:rPr>
        <w:t>medication and coronary angiographic data.</w:t>
      </w:r>
    </w:p>
    <w:p w14:paraId="5B6D641F" w14:textId="333DA38F" w:rsidR="0089339F" w:rsidRDefault="00EE20C0" w:rsidP="0089339F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For stent length determination, verify</w:t>
      </w:r>
      <w:r w:rsidR="0089339F" w:rsidRPr="0007185A">
        <w:rPr>
          <w:lang w:val="en-IN"/>
        </w:rPr>
        <w:t xml:space="preserve"> stent implantation site, stent type, stent length, and stent diameter </w:t>
      </w:r>
      <w:r w:rsidR="0089339F" w:rsidRPr="0007185A">
        <w:rPr>
          <w:b/>
          <w:bCs/>
          <w:lang w:val="en-IN"/>
        </w:rPr>
        <w:t>[1]</w:t>
      </w:r>
      <w:r w:rsidR="0089339F" w:rsidRPr="0007185A">
        <w:rPr>
          <w:lang w:val="en-IN"/>
        </w:rPr>
        <w:t xml:space="preserve">. Obtain stent length from procedural records and define it as the total implanted stent length per target vessel </w:t>
      </w:r>
      <w:r w:rsidR="0089339F" w:rsidRPr="0007185A">
        <w:rPr>
          <w:b/>
          <w:bCs/>
          <w:lang w:val="en-IN"/>
        </w:rPr>
        <w:t>[2]</w:t>
      </w:r>
      <w:r w:rsidR="0089339F" w:rsidRPr="0007185A">
        <w:rPr>
          <w:lang w:val="en-IN"/>
        </w:rPr>
        <w:t xml:space="preserve">. Assess medication adherence using outpatient follow-up records and patient self-report </w:t>
      </w:r>
      <w:r w:rsidR="0089339F" w:rsidRPr="0007185A">
        <w:rPr>
          <w:b/>
          <w:bCs/>
          <w:lang w:val="en-IN"/>
        </w:rPr>
        <w:t>[3]</w:t>
      </w:r>
      <w:r w:rsidR="0089339F" w:rsidRPr="0007185A">
        <w:rPr>
          <w:lang w:val="en-IN"/>
        </w:rPr>
        <w:t>.</w:t>
      </w:r>
    </w:p>
    <w:p w14:paraId="2EE50529" w14:textId="7DC895D5" w:rsidR="0089339F" w:rsidRPr="0089339F" w:rsidRDefault="00521471" w:rsidP="0089339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57F43">
        <w:rPr>
          <w:color w:val="000000" w:themeColor="text1"/>
          <w:highlight w:val="yellow"/>
          <w:lang w:val="en-IN"/>
        </w:rPr>
        <w:t>SCREEN:</w:t>
      </w:r>
      <w:r>
        <w:rPr>
          <w:color w:val="000000" w:themeColor="text1"/>
          <w:lang w:val="en-IN"/>
        </w:rPr>
        <w:t xml:space="preserve"> Show </w:t>
      </w:r>
      <w:r w:rsidR="0089339F" w:rsidRPr="0089339F">
        <w:rPr>
          <w:color w:val="000000" w:themeColor="text1"/>
          <w:lang w:val="en-IN"/>
        </w:rPr>
        <w:t>stent-related data.</w:t>
      </w:r>
    </w:p>
    <w:p w14:paraId="0083E2ED" w14:textId="74D9ED50" w:rsidR="0089339F" w:rsidRPr="0089339F" w:rsidRDefault="00521471" w:rsidP="0089339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57F43">
        <w:rPr>
          <w:color w:val="000000" w:themeColor="text1"/>
          <w:highlight w:val="yellow"/>
          <w:lang w:val="en-IN"/>
        </w:rPr>
        <w:t>SCREEN:</w:t>
      </w:r>
      <w:r>
        <w:rPr>
          <w:color w:val="000000" w:themeColor="text1"/>
          <w:lang w:val="en-IN"/>
        </w:rPr>
        <w:t xml:space="preserve"> Show stent length values obtained from proce</w:t>
      </w:r>
      <w:r w:rsidR="0089339F" w:rsidRPr="0089339F">
        <w:rPr>
          <w:color w:val="000000" w:themeColor="text1"/>
          <w:lang w:val="en-IN"/>
        </w:rPr>
        <w:t>dural records.</w:t>
      </w:r>
    </w:p>
    <w:p w14:paraId="5AA4E4A8" w14:textId="3C040014" w:rsidR="0089339F" w:rsidRPr="0089339F" w:rsidRDefault="0089339F" w:rsidP="0089339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89339F">
        <w:rPr>
          <w:color w:val="000000" w:themeColor="text1"/>
          <w:lang w:val="en-IN"/>
        </w:rPr>
        <w:t>Talent reviewing outpatient follow-up records and patient self-report.</w:t>
      </w:r>
    </w:p>
    <w:p w14:paraId="32A3E073" w14:textId="3F179A47" w:rsidR="0089339F" w:rsidRDefault="00EE20C0" w:rsidP="0089339F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 xml:space="preserve">For hematological index detection, </w:t>
      </w:r>
      <w:r w:rsidR="004827C7">
        <w:rPr>
          <w:lang w:val="en-IN"/>
        </w:rPr>
        <w:t>p</w:t>
      </w:r>
      <w:r w:rsidR="004827C7" w:rsidRPr="0007185A">
        <w:rPr>
          <w:lang w:val="en-IN"/>
        </w:rPr>
        <w:t xml:space="preserve">erform all measurements in the hospital central laboratory using automated analyzers </w:t>
      </w:r>
      <w:r w:rsidR="004827C7">
        <w:rPr>
          <w:lang w:val="en-IN"/>
        </w:rPr>
        <w:t>as per</w:t>
      </w:r>
      <w:r w:rsidR="004827C7" w:rsidRPr="0007185A">
        <w:rPr>
          <w:lang w:val="en-IN"/>
        </w:rPr>
        <w:t xml:space="preserve"> manufacturer protocols </w:t>
      </w:r>
      <w:r w:rsidR="004827C7" w:rsidRPr="004827C7">
        <w:rPr>
          <w:b/>
          <w:bCs/>
          <w:lang w:val="en-IN"/>
        </w:rPr>
        <w:t>[1]</w:t>
      </w:r>
      <w:r w:rsidR="004827C7">
        <w:rPr>
          <w:lang w:val="en-IN"/>
        </w:rPr>
        <w:t>. C</w:t>
      </w:r>
      <w:r w:rsidR="0089339F" w:rsidRPr="0007185A">
        <w:rPr>
          <w:lang w:val="en-IN"/>
        </w:rPr>
        <w:t xml:space="preserve">ollect laboratory data during the first </w:t>
      </w:r>
      <w:r w:rsidR="00521471">
        <w:rPr>
          <w:lang w:val="en-IN"/>
        </w:rPr>
        <w:t>PCI</w:t>
      </w:r>
      <w:r w:rsidR="0089339F" w:rsidRPr="0007185A">
        <w:rPr>
          <w:lang w:val="en-IN"/>
        </w:rPr>
        <w:t xml:space="preserve"> hospitalization </w:t>
      </w:r>
      <w:r w:rsidR="0089339F" w:rsidRPr="0007185A">
        <w:rPr>
          <w:b/>
          <w:bCs/>
          <w:lang w:val="en-IN"/>
        </w:rPr>
        <w:t>[</w:t>
      </w:r>
      <w:r w:rsidR="004827C7">
        <w:rPr>
          <w:b/>
          <w:bCs/>
          <w:lang w:val="en-IN"/>
        </w:rPr>
        <w:t>2</w:t>
      </w:r>
      <w:r w:rsidR="0089339F" w:rsidRPr="0007185A">
        <w:rPr>
          <w:b/>
          <w:bCs/>
          <w:lang w:val="en-IN"/>
        </w:rPr>
        <w:t>]</w:t>
      </w:r>
      <w:r w:rsidR="0089339F" w:rsidRPr="0007185A">
        <w:rPr>
          <w:lang w:val="en-IN"/>
        </w:rPr>
        <w:t xml:space="preserve">. </w:t>
      </w:r>
      <w:r w:rsidR="000930D1">
        <w:rPr>
          <w:lang w:val="en-IN"/>
        </w:rPr>
        <w:t>Measure blood lipids a</w:t>
      </w:r>
      <w:r w:rsidR="0089339F" w:rsidRPr="0007185A">
        <w:rPr>
          <w:lang w:val="en-IN"/>
        </w:rPr>
        <w:t>fter an 8 to 12 hour fasting period</w:t>
      </w:r>
      <w:r w:rsidR="000930D1">
        <w:rPr>
          <w:lang w:val="en-IN"/>
        </w:rPr>
        <w:t xml:space="preserve"> </w:t>
      </w:r>
      <w:r w:rsidR="0089339F" w:rsidRPr="0007185A">
        <w:rPr>
          <w:b/>
          <w:bCs/>
          <w:lang w:val="en-IN"/>
        </w:rPr>
        <w:t>[</w:t>
      </w:r>
      <w:r w:rsidR="004827C7">
        <w:rPr>
          <w:b/>
          <w:bCs/>
          <w:lang w:val="en-IN"/>
        </w:rPr>
        <w:t>3</w:t>
      </w:r>
      <w:r w:rsidR="0089339F" w:rsidRPr="0007185A">
        <w:rPr>
          <w:b/>
          <w:bCs/>
          <w:lang w:val="en-IN"/>
        </w:rPr>
        <w:t>]</w:t>
      </w:r>
      <w:r w:rsidR="0089339F" w:rsidRPr="0007185A">
        <w:rPr>
          <w:lang w:val="en-IN"/>
        </w:rPr>
        <w:t>.</w:t>
      </w:r>
    </w:p>
    <w:p w14:paraId="2A939A88" w14:textId="74A36758" w:rsidR="004827C7" w:rsidRPr="004827C7" w:rsidRDefault="004827C7" w:rsidP="004827C7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827C7">
        <w:rPr>
          <w:color w:val="000000" w:themeColor="text1"/>
          <w:lang w:val="en-IN"/>
        </w:rPr>
        <w:t>Talent operating the automated analyzer in the hospital central laboratory.</w:t>
      </w:r>
    </w:p>
    <w:p w14:paraId="750442B8" w14:textId="5DDD4CE8" w:rsidR="0089339F" w:rsidRPr="0089339F" w:rsidRDefault="009B4672" w:rsidP="0089339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0930D1">
        <w:rPr>
          <w:color w:val="000000" w:themeColor="text1"/>
          <w:highlight w:val="yellow"/>
          <w:lang w:val="en-IN"/>
        </w:rPr>
        <w:t>SCREEN:</w:t>
      </w:r>
      <w:r>
        <w:rPr>
          <w:color w:val="000000" w:themeColor="text1"/>
          <w:lang w:val="en-IN"/>
        </w:rPr>
        <w:t xml:space="preserve"> Show collected lab data during first PCI hospitalization</w:t>
      </w:r>
      <w:r w:rsidR="0089339F" w:rsidRPr="0089339F">
        <w:rPr>
          <w:color w:val="000000" w:themeColor="text1"/>
          <w:lang w:val="en-IN"/>
        </w:rPr>
        <w:t>.</w:t>
      </w:r>
    </w:p>
    <w:p w14:paraId="02E4DDDF" w14:textId="79D4D535" w:rsidR="0089339F" w:rsidRPr="0089339F" w:rsidRDefault="0089339F" w:rsidP="0089339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89339F">
        <w:rPr>
          <w:color w:val="000000" w:themeColor="text1"/>
          <w:lang w:val="en-IN"/>
        </w:rPr>
        <w:t>Talent preparing fasting blood lipid measurement records.</w:t>
      </w:r>
    </w:p>
    <w:p w14:paraId="1BF4D76A" w14:textId="77777777" w:rsidR="00685653" w:rsidRDefault="0089339F" w:rsidP="0089339F">
      <w:pPr>
        <w:pStyle w:val="Narration"/>
        <w:numPr>
          <w:ilvl w:val="1"/>
          <w:numId w:val="3"/>
        </w:numPr>
        <w:rPr>
          <w:lang w:val="en-IN"/>
        </w:rPr>
      </w:pPr>
      <w:r w:rsidRPr="0007185A">
        <w:rPr>
          <w:lang w:val="en-IN"/>
        </w:rPr>
        <w:t xml:space="preserve">Record complete blood count parameters, including white blood cell count, neutrophil </w:t>
      </w:r>
      <w:r w:rsidRPr="0007185A">
        <w:rPr>
          <w:lang w:val="en-IN"/>
        </w:rPr>
        <w:lastRenderedPageBreak/>
        <w:t>percentage, lymphocyte percentage, hemoglobin, red cell distribution width</w:t>
      </w:r>
      <w:r w:rsidR="0015198E">
        <w:rPr>
          <w:lang w:val="en-IN"/>
        </w:rPr>
        <w:t xml:space="preserve">, or RDW </w:t>
      </w:r>
      <w:r w:rsidR="0015198E" w:rsidRPr="0015198E">
        <w:rPr>
          <w:i/>
          <w:iCs/>
          <w:color w:val="EE0000"/>
          <w:lang w:val="en-IN"/>
        </w:rPr>
        <w:t>(R-D-W)</w:t>
      </w:r>
      <w:r w:rsidRPr="0007185A">
        <w:rPr>
          <w:lang w:val="en-IN"/>
        </w:rPr>
        <w:t xml:space="preserve">, and platelet count </w:t>
      </w:r>
      <w:r w:rsidRPr="0007185A">
        <w:rPr>
          <w:b/>
          <w:bCs/>
          <w:lang w:val="en-IN"/>
        </w:rPr>
        <w:t>[1]</w:t>
      </w:r>
      <w:r w:rsidRPr="0007185A">
        <w:rPr>
          <w:lang w:val="en-IN"/>
        </w:rPr>
        <w:t xml:space="preserve">. Record creatinine, albumin, triglycerides, total cholesterol, low-density lipoprotein cholesterol, high-density lipoprotein cholesterol, apolipoprotein A1, and apolipoprotein B </w:t>
      </w:r>
      <w:r w:rsidR="004827C7">
        <w:rPr>
          <w:lang w:val="en-IN"/>
        </w:rPr>
        <w:t xml:space="preserve">values </w:t>
      </w:r>
      <w:r w:rsidRPr="0007185A">
        <w:rPr>
          <w:b/>
          <w:bCs/>
          <w:lang w:val="en-IN"/>
        </w:rPr>
        <w:t>[2]</w:t>
      </w:r>
      <w:r w:rsidRPr="0007185A">
        <w:rPr>
          <w:lang w:val="en-IN"/>
        </w:rPr>
        <w:t>.</w:t>
      </w:r>
      <w:r w:rsidR="0015198E">
        <w:rPr>
          <w:lang w:val="en-IN"/>
        </w:rPr>
        <w:t xml:space="preserve"> </w:t>
      </w:r>
      <w:r w:rsidR="0015198E" w:rsidRPr="0007185A">
        <w:rPr>
          <w:lang w:val="en-IN"/>
        </w:rPr>
        <w:t xml:space="preserve">Calculate the total cholesterol to high-density lipoprotein cholesterol ratio, apolipoprotein A1 to apolipoprotein B ratio, and red cell distribution width to albumin ratio </w:t>
      </w:r>
      <w:r w:rsidR="0015198E" w:rsidRPr="0007185A">
        <w:rPr>
          <w:b/>
          <w:bCs/>
          <w:lang w:val="en-IN"/>
        </w:rPr>
        <w:t>[</w:t>
      </w:r>
      <w:r w:rsidR="0015198E">
        <w:rPr>
          <w:b/>
          <w:bCs/>
          <w:lang w:val="en-IN"/>
        </w:rPr>
        <w:t>3</w:t>
      </w:r>
      <w:r w:rsidR="0015198E" w:rsidRPr="0007185A">
        <w:rPr>
          <w:b/>
          <w:bCs/>
          <w:lang w:val="en-IN"/>
        </w:rPr>
        <w:t>]</w:t>
      </w:r>
      <w:r w:rsidR="0015198E" w:rsidRPr="0007185A">
        <w:rPr>
          <w:lang w:val="en-IN"/>
        </w:rPr>
        <w:t>.</w:t>
      </w:r>
    </w:p>
    <w:p w14:paraId="345B2353" w14:textId="77777777" w:rsidR="00685653" w:rsidRPr="00685653" w:rsidRDefault="0089339F" w:rsidP="00685653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57F43">
        <w:rPr>
          <w:color w:val="000000" w:themeColor="text1"/>
          <w:highlight w:val="yellow"/>
          <w:lang w:val="en-IN"/>
        </w:rPr>
        <w:t>SCREEN:</w:t>
      </w:r>
      <w:r w:rsidRPr="00685653">
        <w:rPr>
          <w:color w:val="000000" w:themeColor="text1"/>
          <w:lang w:val="en-IN"/>
        </w:rPr>
        <w:t xml:space="preserve"> Show complete blood count parameters in the laboratory record.</w:t>
      </w:r>
    </w:p>
    <w:p w14:paraId="59DC56E5" w14:textId="77777777" w:rsidR="00685653" w:rsidRPr="00685653" w:rsidRDefault="0089339F" w:rsidP="008C5846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57F43">
        <w:rPr>
          <w:color w:val="000000" w:themeColor="text1"/>
          <w:highlight w:val="yellow"/>
          <w:lang w:val="en-IN"/>
        </w:rPr>
        <w:t>SCREEN:</w:t>
      </w:r>
      <w:r w:rsidRPr="00685653">
        <w:rPr>
          <w:color w:val="000000" w:themeColor="text1"/>
          <w:lang w:val="en-IN"/>
        </w:rPr>
        <w:t xml:space="preserve"> Show chemistry and lipid profile parameters in the laboratory record.</w:t>
      </w:r>
    </w:p>
    <w:p w14:paraId="737C9497" w14:textId="296D5797" w:rsidR="0089339F" w:rsidRPr="00685653" w:rsidRDefault="00685653" w:rsidP="008C5846">
      <w:pPr>
        <w:pStyle w:val="Narration"/>
        <w:numPr>
          <w:ilvl w:val="2"/>
          <w:numId w:val="3"/>
        </w:numPr>
        <w:rPr>
          <w:lang w:val="en-IN"/>
        </w:rPr>
      </w:pPr>
      <w:r w:rsidRPr="00957F43">
        <w:rPr>
          <w:color w:val="000000" w:themeColor="text1"/>
          <w:highlight w:val="yellow"/>
          <w:lang w:val="en-IN"/>
        </w:rPr>
        <w:t>SCREEN:</w:t>
      </w:r>
      <w:r>
        <w:rPr>
          <w:color w:val="000000" w:themeColor="text1"/>
          <w:lang w:val="en-IN"/>
        </w:rPr>
        <w:t xml:space="preserve"> Show calculations of </w:t>
      </w:r>
      <w:r w:rsidRPr="00685653">
        <w:rPr>
          <w:color w:val="000000" w:themeColor="text1"/>
          <w:lang w:val="en-IN"/>
        </w:rPr>
        <w:t>TCHO/HDL-C, apolipoprotein A1/B, and RDW/ALB</w:t>
      </w:r>
      <w:r w:rsidR="0089339F" w:rsidRPr="00685653">
        <w:rPr>
          <w:color w:val="000000" w:themeColor="text1"/>
          <w:lang w:val="en-IN"/>
        </w:rPr>
        <w:t>.</w:t>
      </w:r>
      <w:r w:rsidR="0089339F" w:rsidRPr="00685653">
        <w:rPr>
          <w:lang w:val="en-IN"/>
        </w:rPr>
        <w:br/>
      </w:r>
    </w:p>
    <w:p w14:paraId="2AC84B3F" w14:textId="77777777" w:rsidR="00627CA1" w:rsidRDefault="0089339F" w:rsidP="0089339F">
      <w:pPr>
        <w:pStyle w:val="Narration"/>
        <w:numPr>
          <w:ilvl w:val="1"/>
          <w:numId w:val="3"/>
        </w:numPr>
        <w:rPr>
          <w:lang w:val="en-IN"/>
        </w:rPr>
      </w:pPr>
      <w:r w:rsidRPr="0007185A">
        <w:rPr>
          <w:lang w:val="en-IN"/>
        </w:rPr>
        <w:t xml:space="preserve">For </w:t>
      </w:r>
      <w:r w:rsidR="00627CA1">
        <w:rPr>
          <w:lang w:val="en-IN"/>
        </w:rPr>
        <w:t>RDW</w:t>
      </w:r>
      <w:r w:rsidRPr="0007185A">
        <w:rPr>
          <w:lang w:val="en-IN"/>
        </w:rPr>
        <w:t xml:space="preserve"> measurement, collect 2 to 3 milliliters of venous blood in ethylene</w:t>
      </w:r>
      <w:r w:rsidR="00627CA1">
        <w:rPr>
          <w:lang w:val="en-IN"/>
        </w:rPr>
        <w:t xml:space="preserve"> </w:t>
      </w:r>
      <w:r w:rsidRPr="0007185A">
        <w:rPr>
          <w:lang w:val="en-IN"/>
        </w:rPr>
        <w:t>diamine</w:t>
      </w:r>
      <w:r w:rsidR="00627CA1">
        <w:rPr>
          <w:lang w:val="en-IN"/>
        </w:rPr>
        <w:t xml:space="preserve"> </w:t>
      </w:r>
      <w:r w:rsidRPr="0007185A">
        <w:rPr>
          <w:lang w:val="en-IN"/>
        </w:rPr>
        <w:t>tetraacetic acid</w:t>
      </w:r>
      <w:r w:rsidR="00627CA1">
        <w:rPr>
          <w:lang w:val="en-IN"/>
        </w:rPr>
        <w:t xml:space="preserve">, or EDTA </w:t>
      </w:r>
      <w:r w:rsidR="00627CA1" w:rsidRPr="00627CA1">
        <w:rPr>
          <w:i/>
          <w:iCs/>
          <w:color w:val="EE0000"/>
          <w:lang w:val="en-IN"/>
        </w:rPr>
        <w:t>(E-D-T-A)</w:t>
      </w:r>
      <w:r w:rsidR="00627CA1">
        <w:rPr>
          <w:lang w:val="en-IN"/>
        </w:rPr>
        <w:t xml:space="preserve">- coated </w:t>
      </w:r>
      <w:r w:rsidRPr="0007185A">
        <w:rPr>
          <w:lang w:val="en-IN"/>
        </w:rPr>
        <w:t xml:space="preserve">anticoagulated tubes </w:t>
      </w:r>
      <w:r w:rsidRPr="0007185A">
        <w:rPr>
          <w:b/>
          <w:bCs/>
          <w:lang w:val="en-IN"/>
        </w:rPr>
        <w:t>[1]</w:t>
      </w:r>
      <w:r w:rsidRPr="0007185A">
        <w:rPr>
          <w:lang w:val="en-IN"/>
        </w:rPr>
        <w:t xml:space="preserve">. Mix the samples </w:t>
      </w:r>
      <w:r w:rsidRPr="0007185A">
        <w:rPr>
          <w:b/>
          <w:bCs/>
          <w:lang w:val="en-IN"/>
        </w:rPr>
        <w:t>[2]</w:t>
      </w:r>
      <w:r w:rsidRPr="0007185A">
        <w:rPr>
          <w:lang w:val="en-IN"/>
        </w:rPr>
        <w:t xml:space="preserve"> and analyze them using an automated hematology analyzer for cell counting and red cell distribution width calculation </w:t>
      </w:r>
      <w:r w:rsidRPr="0007185A">
        <w:rPr>
          <w:b/>
          <w:bCs/>
          <w:lang w:val="en-IN"/>
        </w:rPr>
        <w:t>[3]</w:t>
      </w:r>
      <w:r w:rsidRPr="0007185A">
        <w:rPr>
          <w:lang w:val="en-IN"/>
        </w:rPr>
        <w:t>.</w:t>
      </w:r>
    </w:p>
    <w:p w14:paraId="5B386FFE" w14:textId="77777777" w:rsidR="00627CA1" w:rsidRPr="00627CA1" w:rsidRDefault="0089339F" w:rsidP="00627CA1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627CA1">
        <w:rPr>
          <w:color w:val="000000" w:themeColor="text1"/>
          <w:lang w:val="en-IN"/>
        </w:rPr>
        <w:t xml:space="preserve">Talent collecting venous blood into </w:t>
      </w:r>
      <w:r w:rsidR="00627CA1" w:rsidRPr="00627CA1">
        <w:rPr>
          <w:color w:val="000000" w:themeColor="text1"/>
          <w:lang w:val="en-IN"/>
        </w:rPr>
        <w:t xml:space="preserve">EDTA </w:t>
      </w:r>
      <w:r w:rsidRPr="00627CA1">
        <w:rPr>
          <w:color w:val="000000" w:themeColor="text1"/>
          <w:lang w:val="en-IN"/>
        </w:rPr>
        <w:t>anticoagulated tubes.</w:t>
      </w:r>
    </w:p>
    <w:p w14:paraId="5ECAB84C" w14:textId="77777777" w:rsidR="00627CA1" w:rsidRPr="00627CA1" w:rsidRDefault="0089339F" w:rsidP="00627CA1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627CA1">
        <w:rPr>
          <w:color w:val="000000" w:themeColor="text1"/>
          <w:lang w:val="en-IN"/>
        </w:rPr>
        <w:t>Talent mixing the blood samples.</w:t>
      </w:r>
    </w:p>
    <w:p w14:paraId="0D5D5913" w14:textId="16EAA2E9" w:rsidR="0089339F" w:rsidRPr="00627CA1" w:rsidRDefault="000930D1" w:rsidP="00627CA1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0930D1">
        <w:rPr>
          <w:color w:val="000000" w:themeColor="text1"/>
          <w:highlight w:val="yellow"/>
          <w:lang w:val="en-IN"/>
        </w:rPr>
        <w:t>SCREEN:</w:t>
      </w:r>
      <w:r>
        <w:rPr>
          <w:color w:val="000000" w:themeColor="text1"/>
          <w:lang w:val="en-IN"/>
        </w:rPr>
        <w:t xml:space="preserve"> Show RBC count and RDW distribution. </w:t>
      </w:r>
    </w:p>
    <w:p w14:paraId="09689C4F" w14:textId="396E4000" w:rsidR="00495959" w:rsidRPr="00627CA1" w:rsidRDefault="00495959" w:rsidP="00627CA1">
      <w:pPr>
        <w:pStyle w:val="Narration"/>
        <w:ind w:firstLine="0"/>
      </w:pPr>
      <w:r w:rsidRPr="00627CA1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AFF84B8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6D3EFB">
        <w:rPr>
          <w:rFonts w:eastAsia="Times New Roman" w:cstheme="minorHAnsi"/>
          <w:bCs/>
        </w:rPr>
        <w:t>142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7F15C95F" w:rsidR="00495959" w:rsidRPr="00FA5C5B" w:rsidRDefault="004E2D01" w:rsidP="00FA5C5B">
      <w:pPr>
        <w:pStyle w:val="Narration"/>
        <w:numPr>
          <w:ilvl w:val="1"/>
          <w:numId w:val="3"/>
        </w:numPr>
        <w:rPr>
          <w:lang w:val="en-IN"/>
        </w:rPr>
      </w:pPr>
      <w:r>
        <w:rPr>
          <w:rFonts w:cstheme="minorHAnsi"/>
        </w:rPr>
        <w:t xml:space="preserve">Among </w:t>
      </w:r>
      <w:r w:rsidRPr="004E2D01">
        <w:rPr>
          <w:rFonts w:cstheme="minorHAnsi"/>
        </w:rPr>
        <w:t xml:space="preserve">the 170 </w:t>
      </w:r>
      <w:r w:rsidR="00FA5C5B">
        <w:t>ST-segment elevation myocardial infarction</w:t>
      </w:r>
      <w:r w:rsidRPr="004E2D01">
        <w:rPr>
          <w:rFonts w:cstheme="minorHAnsi"/>
        </w:rPr>
        <w:t xml:space="preserve"> patients who underwent coronary angiography </w:t>
      </w:r>
      <w:r>
        <w:rPr>
          <w:rFonts w:cstheme="minorHAnsi"/>
        </w:rPr>
        <w:t>re-examination</w:t>
      </w:r>
      <w:r w:rsidRPr="004E2D01">
        <w:rPr>
          <w:rFonts w:cstheme="minorHAnsi"/>
        </w:rPr>
        <w:t>, 32 developed ISR</w:t>
      </w:r>
      <w:r>
        <w:rPr>
          <w:rFonts w:cstheme="minorHAnsi"/>
        </w:rPr>
        <w:t xml:space="preserve"> </w:t>
      </w:r>
      <w:r w:rsidRPr="007E2EF2">
        <w:rPr>
          <w:rFonts w:cstheme="minorHAnsi"/>
          <w:b/>
          <w:bCs/>
        </w:rPr>
        <w:t>[1]</w:t>
      </w:r>
      <w:r w:rsidRPr="004E2D01">
        <w:rPr>
          <w:rFonts w:cstheme="minorHAnsi"/>
        </w:rPr>
        <w:t xml:space="preserve">, while 138 remained ISR-free and served as the </w:t>
      </w:r>
      <w:r w:rsidR="007E06FD">
        <w:rPr>
          <w:rFonts w:cstheme="minorHAnsi"/>
        </w:rPr>
        <w:t xml:space="preserve">non-ISR </w:t>
      </w:r>
      <w:r w:rsidRPr="004E2D01">
        <w:rPr>
          <w:rFonts w:cstheme="minorHAnsi"/>
        </w:rPr>
        <w:t>control group</w:t>
      </w:r>
      <w:r>
        <w:rPr>
          <w:rFonts w:cstheme="minorHAnsi"/>
        </w:rPr>
        <w:t xml:space="preserve"> </w:t>
      </w:r>
      <w:r w:rsidRPr="007E2EF2">
        <w:rPr>
          <w:rFonts w:cstheme="minorHAnsi"/>
          <w:b/>
          <w:bCs/>
        </w:rPr>
        <w:t>[2]</w:t>
      </w:r>
      <w:r w:rsidRPr="004E2D01">
        <w:rPr>
          <w:rFonts w:cstheme="minorHAnsi"/>
        </w:rPr>
        <w:t>.</w:t>
      </w:r>
      <w:r w:rsidR="00FA5C5B">
        <w:rPr>
          <w:rFonts w:cstheme="minorHAnsi"/>
        </w:rPr>
        <w:t xml:space="preserve"> </w:t>
      </w:r>
      <w:r w:rsidR="00FA5C5B" w:rsidRPr="00FA3C9B">
        <w:rPr>
          <w:lang w:val="en-IN"/>
        </w:rPr>
        <w:t xml:space="preserve">Stent length was greater in the ISR group than in the non-ISR group </w:t>
      </w:r>
      <w:r w:rsidR="00FA5C5B" w:rsidRPr="007E2EF2">
        <w:rPr>
          <w:b/>
          <w:bCs/>
          <w:lang w:val="en-IN"/>
        </w:rPr>
        <w:t>[</w:t>
      </w:r>
      <w:r w:rsidR="00FA5C5B" w:rsidRPr="007E2EF2">
        <w:rPr>
          <w:b/>
          <w:bCs/>
          <w:lang w:val="en-IN"/>
        </w:rPr>
        <w:t>3</w:t>
      </w:r>
      <w:r w:rsidR="00FA5C5B" w:rsidRPr="007E2EF2">
        <w:rPr>
          <w:b/>
          <w:bCs/>
          <w:lang w:val="en-IN"/>
        </w:rPr>
        <w:t>]</w:t>
      </w:r>
      <w:r w:rsidR="00FA5C5B" w:rsidRPr="00FA3C9B">
        <w:rPr>
          <w:lang w:val="en-IN"/>
        </w:rPr>
        <w:t>.</w:t>
      </w:r>
    </w:p>
    <w:p w14:paraId="71138099" w14:textId="35BE33E1" w:rsidR="00495959" w:rsidRPr="004E2D01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4E2D01">
        <w:rPr>
          <w:rFonts w:cstheme="minorHAnsi"/>
        </w:rPr>
        <w:t xml:space="preserve"> </w:t>
      </w:r>
      <w:r w:rsidR="004E2D01" w:rsidRPr="004E2D01">
        <w:rPr>
          <w:lang w:val="en-IN"/>
        </w:rPr>
        <w:t xml:space="preserve">Table 1. </w:t>
      </w:r>
      <w:r w:rsidR="004E2D01" w:rsidRPr="004E2D01">
        <w:rPr>
          <w:i/>
          <w:iCs/>
          <w:color w:val="3333FF"/>
          <w:lang w:val="en-IN"/>
        </w:rPr>
        <w:t>Video editor: Highlight the</w:t>
      </w:r>
      <w:r w:rsidR="004E2D01" w:rsidRPr="004E2D01">
        <w:rPr>
          <w:i/>
          <w:iCs/>
          <w:color w:val="3333FF"/>
          <w:lang w:val="en-IN"/>
        </w:rPr>
        <w:t xml:space="preserve"> value n=32 in ISR group column.</w:t>
      </w:r>
    </w:p>
    <w:p w14:paraId="0A4C6AE7" w14:textId="1D49D512" w:rsidR="004E2D01" w:rsidRPr="00FA5C5B" w:rsidRDefault="004E2D01" w:rsidP="004E2D0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4E2D01">
        <w:rPr>
          <w:lang w:val="en-IN"/>
        </w:rPr>
        <w:t xml:space="preserve">Table 1. </w:t>
      </w:r>
      <w:r w:rsidRPr="004E2D01">
        <w:rPr>
          <w:i/>
          <w:iCs/>
          <w:color w:val="3333FF"/>
          <w:lang w:val="en-IN"/>
        </w:rPr>
        <w:t>Video editor: Highlight the value n=</w:t>
      </w:r>
      <w:r>
        <w:rPr>
          <w:i/>
          <w:iCs/>
          <w:color w:val="3333FF"/>
          <w:lang w:val="en-IN"/>
        </w:rPr>
        <w:t>138</w:t>
      </w:r>
      <w:r w:rsidRPr="004E2D01">
        <w:rPr>
          <w:i/>
          <w:iCs/>
          <w:color w:val="3333FF"/>
          <w:lang w:val="en-IN"/>
        </w:rPr>
        <w:t xml:space="preserve"> in </w:t>
      </w:r>
      <w:r>
        <w:rPr>
          <w:i/>
          <w:iCs/>
          <w:color w:val="3333FF"/>
          <w:lang w:val="en-IN"/>
        </w:rPr>
        <w:t>Non-</w:t>
      </w:r>
      <w:r w:rsidRPr="004E2D01">
        <w:rPr>
          <w:i/>
          <w:iCs/>
          <w:color w:val="3333FF"/>
          <w:lang w:val="en-IN"/>
        </w:rPr>
        <w:t>ISR group column.</w:t>
      </w:r>
    </w:p>
    <w:p w14:paraId="0DA80D6D" w14:textId="5AAC7D68" w:rsidR="004E2D01" w:rsidRPr="007E2EF2" w:rsidRDefault="00FA5C5B" w:rsidP="007E2EF2">
      <w:pPr>
        <w:pStyle w:val="ListParagraph"/>
        <w:numPr>
          <w:ilvl w:val="2"/>
          <w:numId w:val="3"/>
        </w:numPr>
        <w:rPr>
          <w:rFonts w:cstheme="minorHAnsi"/>
        </w:rPr>
      </w:pPr>
      <w:r w:rsidRPr="00FA5C5B">
        <w:rPr>
          <w:rFonts w:cstheme="minorHAnsi"/>
        </w:rPr>
        <w:t xml:space="preserve">LAB MEDIA: Table 1. </w:t>
      </w:r>
      <w:r w:rsidRPr="00FA5C5B">
        <w:rPr>
          <w:rFonts w:cstheme="minorHAnsi"/>
          <w:i/>
          <w:iCs/>
          <w:color w:val="3333FF"/>
        </w:rPr>
        <w:t>Video editor: Highlight the row for stent length and compare the values between the ISR and non-ISR groups.</w:t>
      </w:r>
    </w:p>
    <w:p w14:paraId="3D2CD6BB" w14:textId="48764C71" w:rsidR="007E2EF2" w:rsidRDefault="007E2EF2" w:rsidP="007E2EF2">
      <w:pPr>
        <w:pStyle w:val="Narration"/>
        <w:numPr>
          <w:ilvl w:val="1"/>
          <w:numId w:val="3"/>
        </w:numPr>
        <w:rPr>
          <w:lang w:val="en-IN"/>
        </w:rPr>
      </w:pPr>
      <w:r w:rsidRPr="00FA3C9B">
        <w:rPr>
          <w:lang w:val="en-IN"/>
        </w:rPr>
        <w:t xml:space="preserve">The percentage of neutrophils </w:t>
      </w:r>
      <w:r w:rsidRPr="007E2EF2">
        <w:rPr>
          <w:b/>
          <w:bCs/>
          <w:lang w:val="en-IN"/>
        </w:rPr>
        <w:t>[1]</w:t>
      </w:r>
      <w:r w:rsidRPr="00FA3C9B">
        <w:rPr>
          <w:lang w:val="en-IN"/>
        </w:rPr>
        <w:t xml:space="preserve">, red blood cell distribution width </w:t>
      </w:r>
      <w:r w:rsidRPr="007E2EF2">
        <w:rPr>
          <w:b/>
          <w:bCs/>
          <w:lang w:val="en-IN"/>
        </w:rPr>
        <w:t>[2]</w:t>
      </w:r>
      <w:r w:rsidRPr="00FA3C9B">
        <w:rPr>
          <w:lang w:val="en-IN"/>
        </w:rPr>
        <w:t xml:space="preserve">, and </w:t>
      </w:r>
      <w:r w:rsidR="007E06FD">
        <w:rPr>
          <w:lang w:val="en-IN"/>
        </w:rPr>
        <w:t>RDW</w:t>
      </w:r>
      <w:r w:rsidRPr="00FA3C9B">
        <w:rPr>
          <w:lang w:val="en-IN"/>
        </w:rPr>
        <w:t xml:space="preserve"> to albumin ratio were higher in the ISR group than in the non-ISR group</w:t>
      </w:r>
      <w:r w:rsidR="008440C2">
        <w:rPr>
          <w:lang w:val="en-IN"/>
        </w:rPr>
        <w:t xml:space="preserve"> </w:t>
      </w:r>
      <w:r w:rsidR="008440C2" w:rsidRPr="007E2EF2">
        <w:rPr>
          <w:b/>
          <w:bCs/>
          <w:lang w:val="en-IN"/>
        </w:rPr>
        <w:t>[3]</w:t>
      </w:r>
      <w:r w:rsidRPr="00FA3C9B">
        <w:rPr>
          <w:lang w:val="en-IN"/>
        </w:rPr>
        <w:t>.</w:t>
      </w:r>
    </w:p>
    <w:p w14:paraId="25D60A21" w14:textId="5BACDEB5" w:rsidR="007E2EF2" w:rsidRPr="007E2EF2" w:rsidRDefault="007E2EF2" w:rsidP="007E2EF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7E2EF2">
        <w:rPr>
          <w:color w:val="000000" w:themeColor="text1"/>
          <w:lang w:val="en-IN"/>
        </w:rPr>
        <w:t xml:space="preserve">LAB MEDIA: Table 3. </w:t>
      </w:r>
      <w:r w:rsidRPr="007E2EF2">
        <w:rPr>
          <w:i/>
          <w:iCs/>
          <w:color w:val="3333FF"/>
          <w:lang w:val="en-IN"/>
        </w:rPr>
        <w:t xml:space="preserve">Video editor: Highlight the neutrophil percentage values </w:t>
      </w:r>
      <w:r w:rsidR="008440C2">
        <w:rPr>
          <w:i/>
          <w:iCs/>
          <w:color w:val="3333FF"/>
          <w:lang w:val="en-IN"/>
        </w:rPr>
        <w:t>in</w:t>
      </w:r>
      <w:r w:rsidRPr="007E2EF2">
        <w:rPr>
          <w:i/>
          <w:iCs/>
          <w:color w:val="3333FF"/>
          <w:lang w:val="en-IN"/>
        </w:rPr>
        <w:t xml:space="preserve"> both ISR </w:t>
      </w:r>
      <w:r w:rsidR="008440C2">
        <w:rPr>
          <w:i/>
          <w:iCs/>
          <w:color w:val="3333FF"/>
          <w:lang w:val="en-IN"/>
        </w:rPr>
        <w:t xml:space="preserve">group </w:t>
      </w:r>
      <w:r w:rsidRPr="007E2EF2">
        <w:rPr>
          <w:i/>
          <w:iCs/>
          <w:color w:val="3333FF"/>
          <w:lang w:val="en-IN"/>
        </w:rPr>
        <w:t>and non-ISR group</w:t>
      </w:r>
      <w:r w:rsidR="008440C2">
        <w:rPr>
          <w:i/>
          <w:iCs/>
          <w:color w:val="3333FF"/>
          <w:lang w:val="en-IN"/>
        </w:rPr>
        <w:t xml:space="preserve"> columns</w:t>
      </w:r>
      <w:r w:rsidRPr="007E2EF2">
        <w:rPr>
          <w:i/>
          <w:iCs/>
          <w:color w:val="3333FF"/>
          <w:lang w:val="en-IN"/>
        </w:rPr>
        <w:t>.</w:t>
      </w:r>
    </w:p>
    <w:p w14:paraId="625515DB" w14:textId="77777777" w:rsidR="007E2EF2" w:rsidRPr="007E2EF2" w:rsidRDefault="007E2EF2" w:rsidP="007E2EF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7E2EF2">
        <w:rPr>
          <w:color w:val="000000" w:themeColor="text1"/>
          <w:lang w:val="en-IN"/>
        </w:rPr>
        <w:t xml:space="preserve">LAB MEDIA: Table 3. </w:t>
      </w:r>
      <w:r w:rsidRPr="007E2EF2">
        <w:rPr>
          <w:i/>
          <w:iCs/>
          <w:color w:val="3333FF"/>
          <w:lang w:val="en-IN"/>
        </w:rPr>
        <w:t>Video editor: Highlight the red blood cell distribution width values for both ISR and non-ISR groups.</w:t>
      </w:r>
    </w:p>
    <w:p w14:paraId="2653E85B" w14:textId="60FCEE76" w:rsidR="007E2EF2" w:rsidRPr="007E2EF2" w:rsidRDefault="007E2EF2" w:rsidP="007E2EF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7E2EF2">
        <w:rPr>
          <w:color w:val="000000" w:themeColor="text1"/>
          <w:lang w:val="en-IN"/>
        </w:rPr>
        <w:t xml:space="preserve">LAB MEDIA: Table 3. </w:t>
      </w:r>
      <w:r w:rsidRPr="007E2EF2">
        <w:rPr>
          <w:i/>
          <w:iCs/>
          <w:color w:val="3333FF"/>
          <w:lang w:val="en-IN"/>
        </w:rPr>
        <w:t>Video editor: Highlight the red blood cell distribution width to albumin ratio values for both ISR and non-ISR groups.</w:t>
      </w:r>
    </w:p>
    <w:p w14:paraId="647A3038" w14:textId="6DA15A78" w:rsidR="008440C2" w:rsidRPr="008440C2" w:rsidRDefault="008440C2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FA3C9B">
        <w:rPr>
          <w:color w:val="7030A0"/>
          <w:lang w:val="en-IN"/>
        </w:rPr>
        <w:t>R</w:t>
      </w:r>
      <w:r w:rsidR="007E06FD">
        <w:rPr>
          <w:color w:val="7030A0"/>
          <w:lang w:val="en-IN"/>
        </w:rPr>
        <w:t xml:space="preserve">DW </w:t>
      </w:r>
      <w:r w:rsidR="007E06FD" w:rsidRPr="007E06FD">
        <w:rPr>
          <w:b/>
          <w:bCs/>
          <w:color w:val="7030A0"/>
          <w:lang w:val="en-IN"/>
        </w:rPr>
        <w:t>[1]</w:t>
      </w:r>
      <w:r w:rsidR="007E06FD">
        <w:rPr>
          <w:color w:val="7030A0"/>
          <w:lang w:val="en-IN"/>
        </w:rPr>
        <w:t xml:space="preserve"> </w:t>
      </w:r>
      <w:r w:rsidRPr="00FA3C9B">
        <w:rPr>
          <w:color w:val="7030A0"/>
          <w:lang w:val="en-IN"/>
        </w:rPr>
        <w:t xml:space="preserve">and stent </w:t>
      </w:r>
      <w:r w:rsidR="007E06FD" w:rsidRPr="00FA3C9B">
        <w:rPr>
          <w:color w:val="7030A0"/>
          <w:lang w:val="en-IN"/>
        </w:rPr>
        <w:t>length were</w:t>
      </w:r>
      <w:r w:rsidRPr="00FA3C9B">
        <w:rPr>
          <w:color w:val="7030A0"/>
          <w:lang w:val="en-IN"/>
        </w:rPr>
        <w:t xml:space="preserve"> independently associated with ISR</w:t>
      </w:r>
      <w:r w:rsidR="00817DE7">
        <w:rPr>
          <w:color w:val="7030A0"/>
          <w:lang w:val="en-IN"/>
        </w:rPr>
        <w:t xml:space="preserve"> </w:t>
      </w:r>
      <w:r w:rsidR="00817DE7" w:rsidRPr="008440C2">
        <w:rPr>
          <w:b/>
          <w:bCs/>
          <w:color w:val="7030A0"/>
          <w:lang w:val="en-IN"/>
        </w:rPr>
        <w:t>[</w:t>
      </w:r>
      <w:r w:rsidR="007E06FD">
        <w:rPr>
          <w:b/>
          <w:bCs/>
          <w:color w:val="7030A0"/>
          <w:lang w:val="en-IN"/>
        </w:rPr>
        <w:t>2</w:t>
      </w:r>
      <w:r w:rsidR="00817DE7" w:rsidRPr="008440C2">
        <w:rPr>
          <w:b/>
          <w:bCs/>
          <w:color w:val="7030A0"/>
          <w:lang w:val="en-IN"/>
        </w:rPr>
        <w:t>]</w:t>
      </w:r>
      <w:r w:rsidRPr="00FA3C9B">
        <w:rPr>
          <w:color w:val="7030A0"/>
          <w:lang w:val="en-IN"/>
        </w:rPr>
        <w:t>, whereas neutrophil percentage and red blood cell distribution width to albumin ratio were not significantly associated</w:t>
      </w:r>
      <w:r>
        <w:rPr>
          <w:color w:val="7030A0"/>
          <w:lang w:val="en-IN"/>
        </w:rPr>
        <w:t xml:space="preserve"> </w:t>
      </w:r>
      <w:r w:rsidR="00817DE7" w:rsidRPr="008440C2">
        <w:rPr>
          <w:b/>
          <w:bCs/>
          <w:color w:val="7030A0"/>
          <w:lang w:val="en-IN"/>
        </w:rPr>
        <w:t>[</w:t>
      </w:r>
      <w:r w:rsidR="007E06FD">
        <w:rPr>
          <w:b/>
          <w:bCs/>
          <w:color w:val="7030A0"/>
          <w:lang w:val="en-IN"/>
        </w:rPr>
        <w:t>3</w:t>
      </w:r>
      <w:r w:rsidR="00817DE7" w:rsidRPr="008440C2">
        <w:rPr>
          <w:b/>
          <w:bCs/>
          <w:color w:val="7030A0"/>
          <w:lang w:val="en-IN"/>
        </w:rPr>
        <w:t>]</w:t>
      </w:r>
      <w:r w:rsidRPr="00FA3C9B">
        <w:rPr>
          <w:color w:val="7030A0"/>
          <w:lang w:val="en-IN"/>
        </w:rPr>
        <w:t>.</w:t>
      </w:r>
    </w:p>
    <w:p w14:paraId="0DD5D033" w14:textId="77777777" w:rsidR="007E06FD" w:rsidRPr="007E06FD" w:rsidRDefault="008440C2" w:rsidP="008440C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440C2">
        <w:rPr>
          <w:lang w:val="en-IN"/>
        </w:rPr>
        <w:t xml:space="preserve">LAB MEDIA: Table 4. </w:t>
      </w:r>
      <w:r w:rsidRPr="00817DE7">
        <w:rPr>
          <w:i/>
          <w:iCs/>
          <w:color w:val="3333FF"/>
          <w:lang w:val="en-IN"/>
        </w:rPr>
        <w:t xml:space="preserve">Video editor: </w:t>
      </w:r>
      <w:r w:rsidR="00817DE7">
        <w:rPr>
          <w:i/>
          <w:iCs/>
          <w:color w:val="3333FF"/>
          <w:lang w:val="en-IN"/>
        </w:rPr>
        <w:t>Emphasize the p-values for column</w:t>
      </w:r>
      <w:r w:rsidR="007E06FD">
        <w:rPr>
          <w:i/>
          <w:iCs/>
          <w:color w:val="3333FF"/>
          <w:lang w:val="en-IN"/>
        </w:rPr>
        <w:t xml:space="preserve"> “S</w:t>
      </w:r>
      <w:r w:rsidR="00817DE7">
        <w:rPr>
          <w:i/>
          <w:iCs/>
          <w:color w:val="3333FF"/>
          <w:lang w:val="en-IN"/>
        </w:rPr>
        <w:t>tent length</w:t>
      </w:r>
      <w:r w:rsidR="007E06FD">
        <w:rPr>
          <w:i/>
          <w:iCs/>
          <w:color w:val="3333FF"/>
          <w:lang w:val="en-IN"/>
        </w:rPr>
        <w:t>”</w:t>
      </w:r>
      <w:r w:rsidR="00817DE7">
        <w:rPr>
          <w:i/>
          <w:iCs/>
          <w:color w:val="3333FF"/>
          <w:lang w:val="en-IN"/>
        </w:rPr>
        <w:t xml:space="preserve"> </w:t>
      </w:r>
    </w:p>
    <w:p w14:paraId="3CD897C6" w14:textId="206F253B" w:rsidR="008440C2" w:rsidRPr="008440C2" w:rsidRDefault="007E06FD" w:rsidP="008440C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440C2">
        <w:rPr>
          <w:lang w:val="en-IN"/>
        </w:rPr>
        <w:t xml:space="preserve">LAB MEDIA: Table 4. </w:t>
      </w:r>
      <w:r w:rsidRPr="00817DE7">
        <w:rPr>
          <w:i/>
          <w:iCs/>
          <w:color w:val="3333FF"/>
          <w:lang w:val="en-IN"/>
        </w:rPr>
        <w:t xml:space="preserve">Video editor: </w:t>
      </w:r>
      <w:r>
        <w:rPr>
          <w:i/>
          <w:iCs/>
          <w:color w:val="3333FF"/>
          <w:lang w:val="en-IN"/>
        </w:rPr>
        <w:t xml:space="preserve">Emphasize the p-values for column </w:t>
      </w:r>
      <w:r>
        <w:rPr>
          <w:i/>
          <w:iCs/>
          <w:color w:val="3333FF"/>
          <w:lang w:val="en-IN"/>
        </w:rPr>
        <w:t>“</w:t>
      </w:r>
      <w:r w:rsidR="00817DE7">
        <w:rPr>
          <w:i/>
          <w:iCs/>
          <w:color w:val="3333FF"/>
          <w:lang w:val="en-IN"/>
        </w:rPr>
        <w:t>RDW</w:t>
      </w:r>
      <w:r>
        <w:rPr>
          <w:i/>
          <w:iCs/>
          <w:color w:val="3333FF"/>
          <w:lang w:val="en-IN"/>
        </w:rPr>
        <w:t>”.</w:t>
      </w:r>
    </w:p>
    <w:p w14:paraId="07D5033D" w14:textId="076EB8E9" w:rsidR="00817DE7" w:rsidRPr="008440C2" w:rsidRDefault="00817DE7" w:rsidP="00817DE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440C2">
        <w:rPr>
          <w:lang w:val="en-IN"/>
        </w:rPr>
        <w:lastRenderedPageBreak/>
        <w:t xml:space="preserve">LAB MEDIA: Table 4. </w:t>
      </w:r>
      <w:r w:rsidRPr="00817DE7">
        <w:rPr>
          <w:i/>
          <w:iCs/>
          <w:color w:val="3333FF"/>
          <w:lang w:val="en-IN"/>
        </w:rPr>
        <w:t xml:space="preserve">Video editor: </w:t>
      </w:r>
      <w:r w:rsidR="001B5208">
        <w:rPr>
          <w:i/>
          <w:iCs/>
          <w:color w:val="3333FF"/>
          <w:lang w:val="en-IN"/>
        </w:rPr>
        <w:t>Please e</w:t>
      </w:r>
      <w:r>
        <w:rPr>
          <w:i/>
          <w:iCs/>
          <w:color w:val="3333FF"/>
          <w:lang w:val="en-IN"/>
        </w:rPr>
        <w:t xml:space="preserve">mphasize the p-values for columns corresponding to </w:t>
      </w:r>
      <w:r>
        <w:rPr>
          <w:i/>
          <w:iCs/>
          <w:color w:val="3333FF"/>
          <w:lang w:val="en-IN"/>
        </w:rPr>
        <w:t>neutrophils</w:t>
      </w:r>
      <w:r>
        <w:rPr>
          <w:i/>
          <w:iCs/>
          <w:color w:val="3333FF"/>
          <w:lang w:val="en-IN"/>
        </w:rPr>
        <w:t xml:space="preserve"> and RDW</w:t>
      </w:r>
      <w:r>
        <w:rPr>
          <w:i/>
          <w:iCs/>
          <w:color w:val="3333FF"/>
          <w:lang w:val="en-IN"/>
        </w:rPr>
        <w:t>/ALB</w:t>
      </w:r>
      <w:r>
        <w:rPr>
          <w:i/>
          <w:iCs/>
          <w:color w:val="3333FF"/>
          <w:lang w:val="en-IN"/>
        </w:rPr>
        <w:t xml:space="preserve"> sequentially</w:t>
      </w:r>
      <w:r w:rsidRPr="00817DE7">
        <w:rPr>
          <w:i/>
          <w:iCs/>
          <w:color w:val="3333FF"/>
          <w:lang w:val="en-IN"/>
        </w:rPr>
        <w:t>.</w:t>
      </w:r>
    </w:p>
    <w:p w14:paraId="79D3CE29" w14:textId="1AF61184" w:rsidR="00495959" w:rsidRPr="001B5208" w:rsidRDefault="0059477F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FA3C9B">
        <w:rPr>
          <w:color w:val="7030A0"/>
          <w:lang w:val="en-IN"/>
        </w:rPr>
        <w:t>Receiver operating characteristic</w:t>
      </w:r>
      <w:r>
        <w:rPr>
          <w:color w:val="7030A0"/>
          <w:lang w:val="en-IN"/>
        </w:rPr>
        <w:t xml:space="preserve">, or ROC </w:t>
      </w:r>
      <w:r w:rsidRPr="0059477F">
        <w:rPr>
          <w:i/>
          <w:iCs/>
          <w:color w:val="EE0000"/>
          <w:lang w:val="en-IN"/>
        </w:rPr>
        <w:t>(R-O-C)</w:t>
      </w:r>
      <w:r>
        <w:rPr>
          <w:color w:val="7030A0"/>
          <w:lang w:val="en-IN"/>
        </w:rPr>
        <w:t xml:space="preserve"> </w:t>
      </w:r>
      <w:r w:rsidRPr="00FA3C9B">
        <w:rPr>
          <w:color w:val="7030A0"/>
          <w:lang w:val="en-IN"/>
        </w:rPr>
        <w:t xml:space="preserve">curve analysis showed that </w:t>
      </w:r>
      <w:r w:rsidR="00115375">
        <w:rPr>
          <w:color w:val="7030A0"/>
          <w:lang w:val="en-IN"/>
        </w:rPr>
        <w:t>RDW</w:t>
      </w:r>
      <w:r w:rsidRPr="00FA3C9B">
        <w:rPr>
          <w:color w:val="7030A0"/>
          <w:lang w:val="en-IN"/>
        </w:rPr>
        <w:t xml:space="preserve"> predicted ISR with an area under the curve</w:t>
      </w:r>
      <w:r w:rsidR="00115375">
        <w:rPr>
          <w:color w:val="7030A0"/>
          <w:lang w:val="en-IN"/>
        </w:rPr>
        <w:t xml:space="preserve">, or AUC </w:t>
      </w:r>
      <w:r w:rsidR="00115375" w:rsidRPr="00115375">
        <w:rPr>
          <w:i/>
          <w:iCs/>
          <w:color w:val="EE0000"/>
          <w:lang w:val="en-IN"/>
        </w:rPr>
        <w:t>(A-U-C)</w:t>
      </w:r>
      <w:r w:rsidRPr="00FA3C9B">
        <w:rPr>
          <w:color w:val="7030A0"/>
          <w:lang w:val="en-IN"/>
        </w:rPr>
        <w:t xml:space="preserve"> of 0.694 </w:t>
      </w:r>
      <w:r w:rsidRPr="00AB2FD5">
        <w:rPr>
          <w:b/>
          <w:bCs/>
          <w:color w:val="7030A0"/>
          <w:lang w:val="en-IN"/>
        </w:rPr>
        <w:t>[1]</w:t>
      </w:r>
      <w:r w:rsidRPr="00FA3C9B">
        <w:rPr>
          <w:color w:val="7030A0"/>
          <w:lang w:val="en-IN"/>
        </w:rPr>
        <w:t xml:space="preserve">, </w:t>
      </w:r>
      <w:r w:rsidR="00115375">
        <w:rPr>
          <w:color w:val="7030A0"/>
          <w:lang w:val="en-IN"/>
        </w:rPr>
        <w:t xml:space="preserve">while </w:t>
      </w:r>
      <w:r w:rsidR="00115375" w:rsidRPr="00FA3C9B">
        <w:rPr>
          <w:color w:val="7030A0"/>
          <w:lang w:val="en-IN"/>
        </w:rPr>
        <w:t xml:space="preserve">stent length predicted ISR with an </w:t>
      </w:r>
      <w:r w:rsidR="001B5208">
        <w:rPr>
          <w:color w:val="7030A0"/>
          <w:lang w:val="en-IN"/>
        </w:rPr>
        <w:t>AUC</w:t>
      </w:r>
      <w:r w:rsidR="00115375" w:rsidRPr="00FA3C9B">
        <w:rPr>
          <w:color w:val="7030A0"/>
          <w:lang w:val="en-IN"/>
        </w:rPr>
        <w:t xml:space="preserve"> of 0.685 </w:t>
      </w:r>
      <w:r w:rsidR="00115375" w:rsidRPr="00AB2FD5">
        <w:rPr>
          <w:b/>
          <w:bCs/>
          <w:color w:val="7030A0"/>
          <w:lang w:val="en-IN"/>
        </w:rPr>
        <w:t>[</w:t>
      </w:r>
      <w:r w:rsidR="001B5208" w:rsidRPr="00AB2FD5">
        <w:rPr>
          <w:b/>
          <w:bCs/>
          <w:color w:val="7030A0"/>
          <w:lang w:val="en-IN"/>
        </w:rPr>
        <w:t>2</w:t>
      </w:r>
      <w:r w:rsidR="00115375" w:rsidRPr="00AB2FD5">
        <w:rPr>
          <w:b/>
          <w:bCs/>
          <w:color w:val="7030A0"/>
          <w:lang w:val="en-IN"/>
        </w:rPr>
        <w:t>]</w:t>
      </w:r>
      <w:r w:rsidR="001B5208">
        <w:rPr>
          <w:color w:val="7030A0"/>
          <w:lang w:val="en-IN"/>
        </w:rPr>
        <w:t xml:space="preserve">. </w:t>
      </w:r>
      <w:r w:rsidR="001B5208" w:rsidRPr="00FA3C9B">
        <w:rPr>
          <w:color w:val="7030A0"/>
          <w:lang w:val="en-IN"/>
        </w:rPr>
        <w:t xml:space="preserve">The combination of </w:t>
      </w:r>
      <w:r w:rsidR="001B5208">
        <w:rPr>
          <w:color w:val="7030A0"/>
          <w:lang w:val="en-IN"/>
        </w:rPr>
        <w:t>RDW</w:t>
      </w:r>
      <w:r w:rsidR="001B5208" w:rsidRPr="00FA3C9B">
        <w:rPr>
          <w:color w:val="7030A0"/>
          <w:lang w:val="en-IN"/>
        </w:rPr>
        <w:t xml:space="preserve"> and stent length yielded an </w:t>
      </w:r>
      <w:r w:rsidR="001B5208">
        <w:rPr>
          <w:color w:val="7030A0"/>
          <w:lang w:val="en-IN"/>
        </w:rPr>
        <w:t>AUC</w:t>
      </w:r>
      <w:r w:rsidR="001B5208" w:rsidRPr="00FA3C9B">
        <w:rPr>
          <w:color w:val="7030A0"/>
          <w:lang w:val="en-IN"/>
        </w:rPr>
        <w:t xml:space="preserve"> of 0.784, indicating improved predictive performance</w:t>
      </w:r>
      <w:r w:rsidR="001B5208">
        <w:rPr>
          <w:color w:val="7030A0"/>
          <w:lang w:val="en-IN"/>
        </w:rPr>
        <w:t xml:space="preserve"> </w:t>
      </w:r>
      <w:r w:rsidR="001B5208" w:rsidRPr="00AB2FD5">
        <w:rPr>
          <w:b/>
          <w:bCs/>
          <w:color w:val="7030A0"/>
          <w:lang w:val="en-IN"/>
        </w:rPr>
        <w:t>[3]</w:t>
      </w:r>
      <w:r w:rsidR="001B5208">
        <w:rPr>
          <w:color w:val="7030A0"/>
          <w:lang w:val="en-IN"/>
        </w:rPr>
        <w:t xml:space="preserve">. </w:t>
      </w:r>
    </w:p>
    <w:p w14:paraId="0B5A0941" w14:textId="12E30D4D" w:rsidR="001B5208" w:rsidRPr="001B5208" w:rsidRDefault="001B5208" w:rsidP="001B520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3333FF"/>
        </w:rPr>
      </w:pPr>
      <w:r w:rsidRPr="001B5208">
        <w:rPr>
          <w:lang w:val="en-IN"/>
        </w:rPr>
        <w:t xml:space="preserve">LAB MEDIA: Figure 2. </w:t>
      </w:r>
      <w:r w:rsidRPr="001B5208">
        <w:rPr>
          <w:i/>
          <w:iCs/>
          <w:color w:val="3333FF"/>
          <w:lang w:val="en-IN"/>
        </w:rPr>
        <w:t>Video editor:</w:t>
      </w:r>
      <w:r w:rsidRPr="001B5208">
        <w:rPr>
          <w:i/>
          <w:iCs/>
          <w:color w:val="3333FF"/>
          <w:lang w:val="en-IN"/>
        </w:rPr>
        <w:t xml:space="preserve"> Please emphasize the value </w:t>
      </w:r>
      <w:r w:rsidRPr="001B5208">
        <w:rPr>
          <w:i/>
          <w:iCs/>
          <w:color w:val="3333FF"/>
          <w:lang w:val="en-IN"/>
        </w:rPr>
        <w:t>0.694</w:t>
      </w:r>
      <w:r w:rsidRPr="001B5208">
        <w:rPr>
          <w:i/>
          <w:iCs/>
          <w:color w:val="3333FF"/>
          <w:lang w:val="en-IN"/>
        </w:rPr>
        <w:t>.</w:t>
      </w:r>
    </w:p>
    <w:p w14:paraId="29B172B7" w14:textId="132F3B67" w:rsidR="001B5208" w:rsidRPr="001B5208" w:rsidRDefault="001B5208" w:rsidP="001B520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3333FF"/>
        </w:rPr>
      </w:pPr>
      <w:r w:rsidRPr="001B5208">
        <w:rPr>
          <w:lang w:val="en-IN"/>
        </w:rPr>
        <w:t xml:space="preserve">LAB MEDIA: Figure </w:t>
      </w:r>
      <w:r w:rsidR="00CF3C3E">
        <w:rPr>
          <w:lang w:val="en-IN"/>
        </w:rPr>
        <w:t>3</w:t>
      </w:r>
      <w:r w:rsidRPr="001B5208">
        <w:rPr>
          <w:lang w:val="en-IN"/>
        </w:rPr>
        <w:t xml:space="preserve">. </w:t>
      </w:r>
      <w:r w:rsidRPr="001B5208">
        <w:rPr>
          <w:i/>
          <w:iCs/>
          <w:color w:val="3333FF"/>
          <w:lang w:val="en-IN"/>
        </w:rPr>
        <w:t>Video editor: Please emphasize the value 0.6</w:t>
      </w:r>
      <w:r>
        <w:rPr>
          <w:i/>
          <w:iCs/>
          <w:color w:val="3333FF"/>
          <w:lang w:val="en-IN"/>
        </w:rPr>
        <w:t>85</w:t>
      </w:r>
      <w:r w:rsidRPr="001B5208">
        <w:rPr>
          <w:i/>
          <w:iCs/>
          <w:color w:val="3333FF"/>
          <w:lang w:val="en-IN"/>
        </w:rPr>
        <w:t>.</w:t>
      </w:r>
    </w:p>
    <w:p w14:paraId="178AAEF9" w14:textId="1781D410" w:rsidR="001B5208" w:rsidRPr="001B5208" w:rsidRDefault="001B5208" w:rsidP="001B520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3333FF"/>
        </w:rPr>
      </w:pPr>
      <w:r w:rsidRPr="001B5208">
        <w:rPr>
          <w:lang w:val="en-IN"/>
        </w:rPr>
        <w:t xml:space="preserve">LAB MEDIA: Figure </w:t>
      </w:r>
      <w:r w:rsidR="00CF3C3E">
        <w:rPr>
          <w:lang w:val="en-IN"/>
        </w:rPr>
        <w:t>4</w:t>
      </w:r>
      <w:r w:rsidRPr="001B5208">
        <w:rPr>
          <w:lang w:val="en-IN"/>
        </w:rPr>
        <w:t xml:space="preserve">. </w:t>
      </w:r>
      <w:r w:rsidRPr="001B5208">
        <w:rPr>
          <w:i/>
          <w:iCs/>
          <w:color w:val="3333FF"/>
          <w:lang w:val="en-IN"/>
        </w:rPr>
        <w:t>Video editor: Please emphasize the value 0.</w:t>
      </w:r>
      <w:r>
        <w:rPr>
          <w:i/>
          <w:iCs/>
          <w:color w:val="3333FF"/>
          <w:lang w:val="en-IN"/>
        </w:rPr>
        <w:t>784</w:t>
      </w:r>
      <w:r w:rsidRPr="001B5208">
        <w:rPr>
          <w:i/>
          <w:iCs/>
          <w:color w:val="3333FF"/>
          <w:lang w:val="en-IN"/>
        </w:rPr>
        <w:t>.</w:t>
      </w:r>
    </w:p>
    <w:p w14:paraId="60C81E7A" w14:textId="77777777" w:rsidR="001B5208" w:rsidRPr="001B5208" w:rsidRDefault="001B5208" w:rsidP="001B5208">
      <w:pPr>
        <w:spacing w:before="120"/>
        <w:ind w:left="907"/>
        <w:outlineLvl w:val="0"/>
        <w:rPr>
          <w:rFonts w:cstheme="minorHAnsi"/>
          <w:i/>
          <w:iCs/>
          <w:color w:val="3333FF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8596E" w14:textId="77777777" w:rsidR="00784471" w:rsidRDefault="00784471">
      <w:r>
        <w:separator/>
      </w:r>
    </w:p>
    <w:p w14:paraId="51DBD103" w14:textId="77777777" w:rsidR="00784471" w:rsidRDefault="00784471"/>
  </w:endnote>
  <w:endnote w:type="continuationSeparator" w:id="0">
    <w:p w14:paraId="68A0F511" w14:textId="77777777" w:rsidR="00784471" w:rsidRDefault="00784471">
      <w:r>
        <w:continuationSeparator/>
      </w:r>
    </w:p>
    <w:p w14:paraId="01E68118" w14:textId="77777777" w:rsidR="00784471" w:rsidRDefault="007844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E888CA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A3A3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CAB08" w14:textId="77777777" w:rsidR="00784471" w:rsidRDefault="00784471">
      <w:r>
        <w:separator/>
      </w:r>
    </w:p>
    <w:p w14:paraId="251A37E3" w14:textId="77777777" w:rsidR="00784471" w:rsidRDefault="00784471"/>
  </w:footnote>
  <w:footnote w:type="continuationSeparator" w:id="0">
    <w:p w14:paraId="70BCEB20" w14:textId="77777777" w:rsidR="00784471" w:rsidRDefault="00784471">
      <w:r>
        <w:continuationSeparator/>
      </w:r>
    </w:p>
    <w:p w14:paraId="1A950F42" w14:textId="77777777" w:rsidR="00784471" w:rsidRDefault="0078447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614FD8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30D1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5375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198E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208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7408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A59DC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7C7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2D0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471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77F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27CA1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C16"/>
    <w:rsid w:val="0067274F"/>
    <w:rsid w:val="006801B1"/>
    <w:rsid w:val="00681C47"/>
    <w:rsid w:val="00685653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3EFB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4471"/>
    <w:rsid w:val="00785075"/>
    <w:rsid w:val="00790E8C"/>
    <w:rsid w:val="007A149A"/>
    <w:rsid w:val="007A4E1D"/>
    <w:rsid w:val="007A78A8"/>
    <w:rsid w:val="007B0FBB"/>
    <w:rsid w:val="007B3E0E"/>
    <w:rsid w:val="007B717B"/>
    <w:rsid w:val="007B72C5"/>
    <w:rsid w:val="007D4222"/>
    <w:rsid w:val="007D61A8"/>
    <w:rsid w:val="007E06FD"/>
    <w:rsid w:val="007E2EF2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17DE7"/>
    <w:rsid w:val="00822867"/>
    <w:rsid w:val="00827D83"/>
    <w:rsid w:val="00831E2A"/>
    <w:rsid w:val="00831FBF"/>
    <w:rsid w:val="00832FA5"/>
    <w:rsid w:val="00833C0A"/>
    <w:rsid w:val="0083566C"/>
    <w:rsid w:val="00836659"/>
    <w:rsid w:val="008373A7"/>
    <w:rsid w:val="008440C2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339F"/>
    <w:rsid w:val="00896E98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7F43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672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3627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8695B"/>
    <w:rsid w:val="00A91283"/>
    <w:rsid w:val="00AA132F"/>
    <w:rsid w:val="00AA2236"/>
    <w:rsid w:val="00AB2FD5"/>
    <w:rsid w:val="00AB3338"/>
    <w:rsid w:val="00AC16C3"/>
    <w:rsid w:val="00AC2777"/>
    <w:rsid w:val="00AC4231"/>
    <w:rsid w:val="00AC597A"/>
    <w:rsid w:val="00AC5EF4"/>
    <w:rsid w:val="00AC63FC"/>
    <w:rsid w:val="00AD3B12"/>
    <w:rsid w:val="00AD3B41"/>
    <w:rsid w:val="00AD3FBC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5692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67C06"/>
    <w:rsid w:val="00C70C90"/>
    <w:rsid w:val="00C7374B"/>
    <w:rsid w:val="00C75F2E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3C3E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18E6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1B2D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5193"/>
    <w:rsid w:val="00EC69FF"/>
    <w:rsid w:val="00ED00F1"/>
    <w:rsid w:val="00ED23F4"/>
    <w:rsid w:val="00ED2FBA"/>
    <w:rsid w:val="00ED592D"/>
    <w:rsid w:val="00ED6438"/>
    <w:rsid w:val="00EE00CF"/>
    <w:rsid w:val="00EE1E2F"/>
    <w:rsid w:val="00EE20C0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3A32"/>
    <w:rsid w:val="00FA532D"/>
    <w:rsid w:val="00FA5C5B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A59D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A59DC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3A59D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A59D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3783667315@163.com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94963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obsproject.com/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mailto:13783667315@163.com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67C16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77E96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12</Pages>
  <Words>2596</Words>
  <Characters>14801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17363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111</cp:revision>
  <dcterms:created xsi:type="dcterms:W3CDTF">2025-01-20T00:16:00Z</dcterms:created>
  <dcterms:modified xsi:type="dcterms:W3CDTF">2026-04-30T11:57:00Z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