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8F2E8">
      <w:pPr>
        <w:rPr>
          <w:rFonts w:eastAsiaTheme="minorEastAsia"/>
          <w:b/>
          <w:color w:val="000000"/>
          <w:lang w:eastAsia="zh-CN"/>
        </w:rPr>
      </w:pPr>
      <w:r>
        <w:rPr>
          <w:b/>
          <w:color w:val="000000"/>
        </w:rPr>
        <w:t>TITLE:</w:t>
      </w:r>
      <w:r>
        <w:rPr>
          <w:rFonts w:eastAsiaTheme="minorEastAsia"/>
          <w:b/>
          <w:color w:val="000000"/>
          <w:lang w:eastAsia="zh-CN"/>
        </w:rPr>
        <w:t xml:space="preserve"> </w:t>
      </w:r>
      <w:bookmarkStart w:id="0" w:name="OLE_LINK5"/>
    </w:p>
    <w:p w14:paraId="5DEF38C2">
      <w:r>
        <w:rPr>
          <w:rFonts w:eastAsiaTheme="minorEastAsia"/>
          <w:lang w:eastAsia="zh-CN"/>
        </w:rPr>
        <w:t>Microvascular</w:t>
      </w:r>
      <w:bookmarkEnd w:id="0"/>
      <w:r>
        <w:t xml:space="preserve"> Perfusion Monitored by Laser Speckle Contrast Imaging during Renal Ischemia-Reperfusion Injury in Mice</w:t>
      </w:r>
    </w:p>
    <w:p w14:paraId="3D615A92">
      <w:pPr>
        <w:rPr>
          <w:b/>
        </w:rPr>
      </w:pPr>
    </w:p>
    <w:p w14:paraId="5ADC62B0">
      <w:pPr>
        <w:rPr>
          <w:rFonts w:eastAsiaTheme="minorEastAsia"/>
          <w:color w:val="808080"/>
          <w:lang w:eastAsia="zh-CN"/>
        </w:rPr>
      </w:pPr>
      <w:r>
        <w:rPr>
          <w:b/>
        </w:rPr>
        <w:t xml:space="preserve">AUTHORS AND AFFILIATIONS: </w:t>
      </w:r>
    </w:p>
    <w:p w14:paraId="53C2D6FF">
      <w:pPr>
        <w:rPr>
          <w:rFonts w:eastAsia="宋体"/>
          <w:lang w:eastAsia="zh-CN" w:bidi="ar"/>
        </w:rPr>
      </w:pPr>
      <w:r>
        <w:rPr>
          <w:rFonts w:eastAsia="宋体"/>
          <w:lang w:eastAsia="zh-CN" w:bidi="ar"/>
        </w:rPr>
        <w:t>Weibin Ye</w:t>
      </w:r>
      <w:r>
        <w:rPr>
          <w:rFonts w:eastAsia="宋体"/>
          <w:vertAlign w:val="superscript"/>
          <w:lang w:eastAsia="zh-CN" w:bidi="ar"/>
        </w:rPr>
        <w:t>1#</w:t>
      </w:r>
      <w:r>
        <w:rPr>
          <w:rFonts w:eastAsia="宋体"/>
          <w:lang w:eastAsia="zh-CN" w:bidi="ar"/>
        </w:rPr>
        <w:t>, Yukuan Chen</w:t>
      </w:r>
      <w:r>
        <w:rPr>
          <w:rFonts w:eastAsia="宋体"/>
          <w:vertAlign w:val="superscript"/>
          <w:lang w:eastAsia="zh-CN" w:bidi="ar"/>
        </w:rPr>
        <w:t>1#</w:t>
      </w:r>
      <w:r>
        <w:rPr>
          <w:rFonts w:eastAsia="宋体"/>
          <w:lang w:eastAsia="zh-CN" w:bidi="ar"/>
        </w:rPr>
        <w:t>, Jinwei Guo</w:t>
      </w:r>
      <w:r>
        <w:rPr>
          <w:rFonts w:eastAsia="宋体"/>
          <w:vertAlign w:val="superscript"/>
          <w:lang w:eastAsia="zh-CN" w:bidi="ar"/>
        </w:rPr>
        <w:t>1</w:t>
      </w:r>
      <w:r>
        <w:rPr>
          <w:rFonts w:eastAsia="宋体"/>
          <w:lang w:eastAsia="zh-CN" w:bidi="ar"/>
        </w:rPr>
        <w:t>, Huaying Zheng</w:t>
      </w:r>
      <w:r>
        <w:rPr>
          <w:rFonts w:eastAsia="宋体"/>
          <w:vertAlign w:val="superscript"/>
          <w:lang w:eastAsia="zh-CN" w:bidi="ar"/>
        </w:rPr>
        <w:t>1</w:t>
      </w:r>
      <w:r>
        <w:rPr>
          <w:rFonts w:eastAsia="宋体"/>
          <w:lang w:eastAsia="zh-CN" w:bidi="ar"/>
        </w:rPr>
        <w:t>, Yingbi Zhou</w:t>
      </w:r>
      <w:r>
        <w:rPr>
          <w:rFonts w:eastAsia="宋体"/>
          <w:vertAlign w:val="superscript"/>
          <w:lang w:eastAsia="zh-CN" w:bidi="ar"/>
        </w:rPr>
        <w:t>1</w:t>
      </w:r>
      <w:r>
        <w:rPr>
          <w:rFonts w:eastAsia="宋体"/>
          <w:lang w:eastAsia="zh-CN" w:bidi="ar"/>
        </w:rPr>
        <w:t>, Bin Liu</w:t>
      </w:r>
      <w:r>
        <w:rPr>
          <w:rFonts w:eastAsia="宋体"/>
          <w:vertAlign w:val="superscript"/>
          <w:lang w:eastAsia="zh-CN" w:bidi="ar"/>
        </w:rPr>
        <w:t>1</w:t>
      </w:r>
      <w:r>
        <w:rPr>
          <w:rFonts w:eastAsia="宋体"/>
          <w:lang w:eastAsia="zh-CN" w:bidi="ar"/>
        </w:rPr>
        <w:t>*</w:t>
      </w:r>
    </w:p>
    <w:p w14:paraId="2FBFB67B">
      <w:pPr>
        <w:rPr>
          <w:rFonts w:eastAsia="宋体"/>
          <w:lang w:eastAsia="zh-CN" w:bidi="ar"/>
        </w:rPr>
      </w:pPr>
    </w:p>
    <w:p w14:paraId="74BEE567">
      <w:pPr>
        <w:rPr>
          <w:rFonts w:eastAsia="宋体"/>
          <w:lang w:eastAsia="zh-CN" w:bidi="ar"/>
        </w:rPr>
      </w:pPr>
      <w:r>
        <w:rPr>
          <w:rFonts w:eastAsia="宋体"/>
          <w:vertAlign w:val="superscript"/>
          <w:lang w:eastAsia="zh-CN" w:bidi="ar"/>
        </w:rPr>
        <w:t>1</w:t>
      </w:r>
      <w:r>
        <w:rPr>
          <w:rFonts w:eastAsia="宋体"/>
          <w:lang w:eastAsia="zh-CN" w:bidi="ar"/>
        </w:rPr>
        <w:t>Department of Cardiology, First Affiliated Hospital &amp; Cardiovascular Research Center, Shantou University Medical College, Shantou, China</w:t>
      </w:r>
    </w:p>
    <w:p w14:paraId="171F93A4">
      <w:pPr>
        <w:rPr>
          <w:rFonts w:eastAsia="宋体"/>
          <w:lang w:eastAsia="zh-CN" w:bidi="ar"/>
        </w:rPr>
      </w:pPr>
    </w:p>
    <w:p w14:paraId="6D2E7EC4">
      <w:pPr>
        <w:rPr>
          <w:rFonts w:eastAsia="宋体"/>
          <w:lang w:eastAsia="zh-CN" w:bidi="ar"/>
        </w:rPr>
      </w:pPr>
      <w:r>
        <w:rPr>
          <w:rFonts w:eastAsia="宋体"/>
          <w:lang w:eastAsia="zh-CN" w:bidi="ar"/>
        </w:rPr>
        <w:t>Email addresses of the co-authors:</w:t>
      </w:r>
    </w:p>
    <w:p w14:paraId="787134C0">
      <w:pPr>
        <w:rPr>
          <w:rFonts w:eastAsia="宋体"/>
          <w:lang w:eastAsia="zh-CN" w:bidi="ar"/>
        </w:rPr>
      </w:pPr>
      <w:r>
        <w:rPr>
          <w:rFonts w:eastAsia="宋体"/>
          <w:lang w:eastAsia="zh-CN" w:bidi="ar"/>
        </w:rPr>
        <w:t>Weibin Ye</w:t>
      </w:r>
      <w:r>
        <w:rPr>
          <w:rFonts w:eastAsia="宋体"/>
          <w:lang w:eastAsia="zh-CN" w:bidi="ar"/>
        </w:rPr>
        <w:tab/>
      </w:r>
      <w:r>
        <w:rPr>
          <w:rFonts w:eastAsia="宋体"/>
          <w:lang w:eastAsia="zh-CN" w:bidi="ar"/>
        </w:rPr>
        <w:tab/>
      </w:r>
      <w:r>
        <w:rPr>
          <w:rFonts w:eastAsia="宋体"/>
          <w:lang w:eastAsia="zh-CN" w:bidi="ar"/>
        </w:rPr>
        <w:t>(</w:t>
      </w:r>
      <w:r>
        <w:fldChar w:fldCharType="begin"/>
      </w:r>
      <w:r>
        <w:instrText xml:space="preserve"> HYPERLINK "mailto:22wbye1@stu.edu.cn" </w:instrText>
      </w:r>
      <w:r>
        <w:fldChar w:fldCharType="separate"/>
      </w:r>
      <w:r>
        <w:rPr>
          <w:rStyle w:val="20"/>
          <w:rFonts w:eastAsia="宋体"/>
          <w:lang w:eastAsia="zh-CN" w:bidi="ar"/>
        </w:rPr>
        <w:t>22wbye1@stu.edu.cn</w:t>
      </w:r>
      <w:r>
        <w:rPr>
          <w:rStyle w:val="20"/>
          <w:rFonts w:eastAsia="宋体"/>
          <w:lang w:eastAsia="zh-CN" w:bidi="ar"/>
        </w:rPr>
        <w:fldChar w:fldCharType="end"/>
      </w:r>
      <w:r>
        <w:rPr>
          <w:rFonts w:eastAsia="宋体"/>
          <w:lang w:eastAsia="zh-CN" w:bidi="ar"/>
        </w:rPr>
        <w:t>)</w:t>
      </w:r>
    </w:p>
    <w:p w14:paraId="77259B83">
      <w:pPr>
        <w:rPr>
          <w:rFonts w:eastAsia="宋体"/>
          <w:lang w:eastAsia="zh-CN" w:bidi="ar"/>
        </w:rPr>
      </w:pPr>
      <w:r>
        <w:rPr>
          <w:rFonts w:eastAsia="宋体"/>
          <w:lang w:eastAsia="zh-CN" w:bidi="ar"/>
        </w:rPr>
        <w:t>Yukuan Chen</w:t>
      </w:r>
      <w:r>
        <w:rPr>
          <w:rFonts w:eastAsia="宋体"/>
          <w:lang w:eastAsia="zh-CN" w:bidi="ar"/>
        </w:rPr>
        <w:tab/>
      </w:r>
      <w:r>
        <w:rPr>
          <w:rFonts w:eastAsia="宋体"/>
          <w:lang w:eastAsia="zh-CN" w:bidi="ar"/>
        </w:rPr>
        <w:tab/>
      </w:r>
      <w:r>
        <w:rPr>
          <w:rFonts w:eastAsia="宋体"/>
          <w:lang w:eastAsia="zh-CN" w:bidi="ar"/>
        </w:rPr>
        <w:t>(</w:t>
      </w:r>
      <w:r>
        <w:fldChar w:fldCharType="begin"/>
      </w:r>
      <w:r>
        <w:instrText xml:space="preserve"> HYPERLINK "mailto:18ykchen1@stu.edu.cn" </w:instrText>
      </w:r>
      <w:r>
        <w:fldChar w:fldCharType="separate"/>
      </w:r>
      <w:r>
        <w:rPr>
          <w:rStyle w:val="20"/>
        </w:rPr>
        <w:t>18ykchen1@stu.edu.cn</w:t>
      </w:r>
      <w:r>
        <w:rPr>
          <w:rStyle w:val="20"/>
        </w:rPr>
        <w:fldChar w:fldCharType="end"/>
      </w:r>
      <w:r>
        <w:rPr>
          <w:rFonts w:eastAsia="宋体"/>
          <w:lang w:eastAsia="zh-CN" w:bidi="ar"/>
        </w:rPr>
        <w:t>)</w:t>
      </w:r>
    </w:p>
    <w:p w14:paraId="2A46F49D">
      <w:pPr>
        <w:rPr>
          <w:rFonts w:eastAsia="宋体"/>
          <w:lang w:eastAsia="zh-CN" w:bidi="ar"/>
        </w:rPr>
      </w:pPr>
      <w:r>
        <w:rPr>
          <w:rFonts w:eastAsia="宋体"/>
          <w:lang w:eastAsia="zh-CN" w:bidi="ar"/>
        </w:rPr>
        <w:t>Jinwei Guo</w:t>
      </w:r>
      <w:r>
        <w:rPr>
          <w:rFonts w:eastAsia="宋体"/>
          <w:lang w:eastAsia="zh-CN" w:bidi="ar"/>
        </w:rPr>
        <w:tab/>
      </w:r>
      <w:r>
        <w:rPr>
          <w:rFonts w:eastAsia="宋体"/>
          <w:lang w:eastAsia="zh-CN" w:bidi="ar"/>
        </w:rPr>
        <w:tab/>
      </w:r>
      <w:r>
        <w:rPr>
          <w:rFonts w:eastAsia="宋体"/>
          <w:lang w:eastAsia="zh-CN" w:bidi="ar"/>
        </w:rPr>
        <w:t>(</w:t>
      </w:r>
      <w:r>
        <w:fldChar w:fldCharType="begin"/>
      </w:r>
      <w:r>
        <w:instrText xml:space="preserve"> HYPERLINK "mailto:19jwguo1@stu.edu.cn" </w:instrText>
      </w:r>
      <w:r>
        <w:fldChar w:fldCharType="separate"/>
      </w:r>
      <w:r>
        <w:rPr>
          <w:rStyle w:val="20"/>
        </w:rPr>
        <w:t>19jwguo1@stu.edu.cn</w:t>
      </w:r>
      <w:r>
        <w:rPr>
          <w:rStyle w:val="20"/>
        </w:rPr>
        <w:fldChar w:fldCharType="end"/>
      </w:r>
      <w:r>
        <w:rPr>
          <w:rFonts w:eastAsia="宋体"/>
          <w:lang w:eastAsia="zh-CN" w:bidi="ar"/>
        </w:rPr>
        <w:t>)</w:t>
      </w:r>
    </w:p>
    <w:p w14:paraId="1D01E20A">
      <w:pPr>
        <w:rPr>
          <w:rFonts w:eastAsia="宋体"/>
          <w:lang w:eastAsia="zh-CN" w:bidi="ar"/>
        </w:rPr>
      </w:pPr>
      <w:r>
        <w:rPr>
          <w:rFonts w:eastAsia="宋体"/>
          <w:lang w:eastAsia="zh-CN" w:bidi="ar"/>
        </w:rPr>
        <w:t>Huaying Zheng</w:t>
      </w:r>
      <w:r>
        <w:rPr>
          <w:rFonts w:eastAsia="宋体"/>
          <w:lang w:eastAsia="zh-CN" w:bidi="ar"/>
        </w:rPr>
        <w:tab/>
      </w:r>
      <w:r>
        <w:rPr>
          <w:rFonts w:eastAsia="宋体"/>
          <w:lang w:eastAsia="zh-CN" w:bidi="ar"/>
        </w:rPr>
        <w:t>(</w:t>
      </w:r>
      <w:r>
        <w:fldChar w:fldCharType="begin"/>
      </w:r>
      <w:r>
        <w:instrText xml:space="preserve"> HYPERLINK "mailto:22hyzheng@stu.edu.cn" </w:instrText>
      </w:r>
      <w:r>
        <w:fldChar w:fldCharType="separate"/>
      </w:r>
      <w:r>
        <w:rPr>
          <w:rStyle w:val="20"/>
        </w:rPr>
        <w:t>22hyzheng@stu.edu.cn</w:t>
      </w:r>
      <w:r>
        <w:rPr>
          <w:rStyle w:val="20"/>
        </w:rPr>
        <w:fldChar w:fldCharType="end"/>
      </w:r>
      <w:r>
        <w:rPr>
          <w:rFonts w:eastAsia="宋体"/>
          <w:lang w:eastAsia="zh-CN" w:bidi="ar"/>
        </w:rPr>
        <w:t>)</w:t>
      </w:r>
    </w:p>
    <w:p w14:paraId="11A955CA">
      <w:r>
        <w:rPr>
          <w:rFonts w:eastAsia="宋体"/>
          <w:lang w:eastAsia="zh-CN" w:bidi="ar"/>
        </w:rPr>
        <w:t>Yingbi Zhou</w:t>
      </w:r>
      <w:r>
        <w:rPr>
          <w:rFonts w:eastAsia="宋体"/>
          <w:lang w:eastAsia="zh-CN" w:bidi="ar"/>
        </w:rPr>
        <w:tab/>
      </w:r>
      <w:r>
        <w:rPr>
          <w:rFonts w:eastAsia="宋体"/>
          <w:lang w:eastAsia="zh-CN" w:bidi="ar"/>
        </w:rPr>
        <w:tab/>
      </w:r>
      <w:r>
        <w:rPr>
          <w:rFonts w:eastAsia="宋体"/>
          <w:lang w:eastAsia="zh-CN" w:bidi="ar"/>
        </w:rPr>
        <w:t>(</w:t>
      </w:r>
      <w:r>
        <w:fldChar w:fldCharType="begin"/>
      </w:r>
      <w:r>
        <w:instrText xml:space="preserve"> HYPERLINK "mailto:yz_sumc@163.com" </w:instrText>
      </w:r>
      <w:r>
        <w:fldChar w:fldCharType="separate"/>
      </w:r>
      <w:r>
        <w:rPr>
          <w:rStyle w:val="20"/>
          <w:rFonts w:eastAsia="宋体"/>
          <w:lang w:eastAsia="zh-CN" w:bidi="ar"/>
        </w:rPr>
        <w:t>yz_sumc@163.com</w:t>
      </w:r>
      <w:r>
        <w:rPr>
          <w:rStyle w:val="20"/>
          <w:rFonts w:eastAsia="宋体"/>
          <w:lang w:eastAsia="zh-CN" w:bidi="ar"/>
        </w:rPr>
        <w:fldChar w:fldCharType="end"/>
      </w:r>
      <w:r>
        <w:t>)</w:t>
      </w:r>
    </w:p>
    <w:p w14:paraId="4C67E7BC">
      <w:pPr>
        <w:rPr>
          <w:rFonts w:eastAsia="宋体"/>
          <w:lang w:eastAsia="zh-CN" w:bidi="ar"/>
        </w:rPr>
      </w:pPr>
    </w:p>
    <w:p w14:paraId="139989FD">
      <w:pPr>
        <w:rPr>
          <w:rFonts w:eastAsia="宋体"/>
          <w:lang w:eastAsia="zh-CN" w:bidi="ar"/>
        </w:rPr>
      </w:pPr>
      <w:r>
        <w:rPr>
          <w:rFonts w:eastAsia="宋体"/>
          <w:lang w:eastAsia="zh-CN" w:bidi="ar"/>
        </w:rPr>
        <w:t>*Corresponding author</w:t>
      </w:r>
    </w:p>
    <w:p w14:paraId="5A73886B">
      <w:r>
        <w:rPr>
          <w:rFonts w:eastAsia="宋体"/>
          <w:lang w:eastAsia="zh-CN" w:bidi="ar"/>
        </w:rPr>
        <w:t>Bin Liu</w:t>
      </w:r>
      <w:r>
        <w:rPr>
          <w:rFonts w:eastAsia="宋体"/>
          <w:lang w:eastAsia="zh-CN" w:bidi="ar"/>
        </w:rPr>
        <w:tab/>
      </w:r>
      <w:r>
        <w:rPr>
          <w:rFonts w:eastAsia="宋体"/>
          <w:lang w:eastAsia="zh-CN" w:bidi="ar"/>
        </w:rPr>
        <w:tab/>
      </w:r>
      <w:r>
        <w:rPr>
          <w:rFonts w:eastAsia="宋体"/>
          <w:lang w:eastAsia="zh-CN" w:bidi="ar"/>
        </w:rPr>
        <w:tab/>
      </w:r>
      <w:r>
        <w:rPr>
          <w:rFonts w:eastAsia="宋体"/>
          <w:lang w:eastAsia="zh-CN" w:bidi="ar"/>
        </w:rPr>
        <w:t>(</w:t>
      </w:r>
      <w:r>
        <w:fldChar w:fldCharType="begin"/>
      </w:r>
      <w:r>
        <w:instrText xml:space="preserve"> HYPERLINK "mailto:bliu@stu.edu.cn" </w:instrText>
      </w:r>
      <w:r>
        <w:fldChar w:fldCharType="separate"/>
      </w:r>
      <w:r>
        <w:rPr>
          <w:rStyle w:val="20"/>
          <w:rFonts w:eastAsia="宋体"/>
          <w:lang w:eastAsia="zh-CN" w:bidi="ar"/>
        </w:rPr>
        <w:t>bliu@stu.edu.cn</w:t>
      </w:r>
      <w:r>
        <w:rPr>
          <w:rStyle w:val="20"/>
          <w:rFonts w:eastAsia="宋体"/>
          <w:lang w:eastAsia="zh-CN" w:bidi="ar"/>
        </w:rPr>
        <w:fldChar w:fldCharType="end"/>
      </w:r>
      <w:r>
        <w:t>)</w:t>
      </w:r>
    </w:p>
    <w:p w14:paraId="32315DC8">
      <w:pPr>
        <w:rPr>
          <w:rStyle w:val="20"/>
          <w:rFonts w:eastAsia="宋体"/>
          <w:lang w:eastAsia="zh-CN" w:bidi="ar"/>
        </w:rPr>
      </w:pPr>
    </w:p>
    <w:p w14:paraId="7095790B">
      <w:pPr>
        <w:rPr>
          <w:rFonts w:eastAsia="宋体"/>
          <w:lang w:eastAsia="zh-CN" w:bidi="ar"/>
        </w:rPr>
      </w:pPr>
      <w:r>
        <w:rPr>
          <w:rFonts w:eastAsia="宋体"/>
          <w:vertAlign w:val="superscript"/>
          <w:lang w:eastAsia="zh-CN" w:bidi="ar"/>
        </w:rPr>
        <w:t>#</w:t>
      </w:r>
      <w:r>
        <w:rPr>
          <w:rFonts w:eastAsia="宋体"/>
          <w:lang w:eastAsia="zh-CN" w:bidi="ar"/>
        </w:rPr>
        <w:t>These authors contributed equally to this work</w:t>
      </w:r>
    </w:p>
    <w:p w14:paraId="4DD174B4">
      <w:pPr>
        <w:rPr>
          <w:rFonts w:eastAsia="宋体"/>
          <w:lang w:eastAsia="zh-CN" w:bidi="ar"/>
        </w:rPr>
      </w:pPr>
    </w:p>
    <w:p w14:paraId="1D454F35">
      <w:pPr>
        <w:rPr>
          <w:rFonts w:eastAsiaTheme="minorEastAsia"/>
          <w:lang w:eastAsia="zh-CN"/>
        </w:rPr>
      </w:pPr>
      <w:r>
        <w:rPr>
          <w:b/>
        </w:rPr>
        <w:t>SUMMARY:</w:t>
      </w:r>
      <w:r>
        <w:t xml:space="preserve"> </w:t>
      </w:r>
    </w:p>
    <w:p w14:paraId="06FC7209">
      <w:pPr>
        <w:rPr>
          <w:rFonts w:eastAsia="宋体"/>
          <w:lang w:eastAsia="zh-CN"/>
        </w:rPr>
      </w:pPr>
      <w:bookmarkStart w:id="1" w:name="OLE_LINK1"/>
      <w:bookmarkStart w:id="2" w:name="OLE_LINK2"/>
      <w:r>
        <w:rPr>
          <w:rFonts w:eastAsiaTheme="minorEastAsia"/>
          <w:lang w:eastAsia="zh-CN"/>
        </w:rPr>
        <w:t>A l</w:t>
      </w:r>
      <w:r>
        <w:t xml:space="preserve">aser speckle contrast imaging </w:t>
      </w:r>
      <w:r>
        <w:rPr>
          <w:rFonts w:eastAsia="宋体"/>
          <w:lang w:eastAsia="zh-CN"/>
        </w:rPr>
        <w:t xml:space="preserve">system was used to monitor the changes in renal </w:t>
      </w:r>
      <w:r>
        <w:rPr>
          <w:rFonts w:eastAsiaTheme="minorEastAsia"/>
          <w:lang w:eastAsia="zh-CN"/>
        </w:rPr>
        <w:t xml:space="preserve">microvascular </w:t>
      </w:r>
      <w:r>
        <w:rPr>
          <w:rFonts w:eastAsia="宋体"/>
          <w:lang w:eastAsia="zh-CN"/>
        </w:rPr>
        <w:t>blood flow during unilateral renal ischemia-reperfusion after the resection of the right kidney in mice.</w:t>
      </w:r>
    </w:p>
    <w:bookmarkEnd w:id="1"/>
    <w:bookmarkEnd w:id="2"/>
    <w:p w14:paraId="1DAF6537">
      <w:pPr>
        <w:rPr>
          <w:rFonts w:eastAsia="宋体"/>
          <w:color w:val="808080"/>
          <w:lang w:eastAsia="zh-CN"/>
        </w:rPr>
      </w:pPr>
    </w:p>
    <w:p w14:paraId="6CCAAD52">
      <w:pPr>
        <w:rPr>
          <w:color w:val="808080"/>
        </w:rPr>
      </w:pPr>
      <w:r>
        <w:rPr>
          <w:b/>
        </w:rPr>
        <w:t>ABSTRACT:</w:t>
      </w:r>
    </w:p>
    <w:p w14:paraId="3668016D">
      <w:pPr>
        <w:rPr>
          <w:rFonts w:eastAsiaTheme="minorEastAsia"/>
          <w:lang w:eastAsia="zh-CN"/>
        </w:rPr>
      </w:pPr>
      <w:r>
        <w:t xml:space="preserve">Laser speckle contrast imaging (LSCI) is a non-invasive technique for measuring superficial blood perfusion over large areas. With its high spatiotemporal resolution, LSCI semi-quantifies heterogeneous blood flow changes across different regions within the imaged area. Here, we demonstrate the technique of LSCI to record blood flow during unilateral renal ischemia-reperfusion injury (IRI) in mice. Following right nephrectomy, the position of the </w:t>
      </w:r>
      <w:r>
        <w:rPr>
          <w:rFonts w:eastAsiaTheme="minorEastAsia"/>
          <w:lang w:eastAsia="zh-CN"/>
        </w:rPr>
        <w:t>mouse</w:t>
      </w:r>
      <w:r>
        <w:t xml:space="preserve"> and the focal point of the objective of the LSCI system were adjusted to ensure the left kidney was in the field of view. LSCI scans were performed before, during, and after the </w:t>
      </w:r>
      <w:r>
        <w:rPr>
          <w:rFonts w:eastAsiaTheme="minorEastAsia"/>
          <w:lang w:eastAsia="zh-CN"/>
        </w:rPr>
        <w:t>ischemia of the kidney</w:t>
      </w:r>
      <w:r>
        <w:t>. Furthermore, by selecting regions of interest (ROI</w:t>
      </w:r>
      <w:r>
        <w:rPr>
          <w:rFonts w:eastAsiaTheme="minorEastAsia"/>
          <w:lang w:eastAsia="zh-CN"/>
        </w:rPr>
        <w:t>s</w:t>
      </w:r>
      <w:r>
        <w:t xml:space="preserve">), blood flow in the regions was simultaneously monitored. The method of LSCI visualizes </w:t>
      </w:r>
      <w:r>
        <w:rPr>
          <w:rFonts w:eastAsiaTheme="minorEastAsia"/>
          <w:lang w:eastAsia="zh-CN"/>
        </w:rPr>
        <w:t>m</w:t>
      </w:r>
      <w:r>
        <w:t>icrovascular perfusion</w:t>
      </w:r>
      <w:r>
        <w:rPr>
          <w:rFonts w:eastAsiaTheme="minorEastAsia"/>
          <w:lang w:eastAsia="zh-CN"/>
        </w:rPr>
        <w:t xml:space="preserve"> of the kidney</w:t>
      </w:r>
      <w:r>
        <w:t xml:space="preserve"> and allows for a real-time mapping of blood flow</w:t>
      </w:r>
      <w:r>
        <w:rPr>
          <w:rFonts w:eastAsiaTheme="minorEastAsia"/>
          <w:lang w:eastAsia="zh-CN"/>
        </w:rPr>
        <w:t>.</w:t>
      </w:r>
      <w:r>
        <w:rPr>
          <w:color w:val="000000"/>
        </w:rPr>
        <w:t xml:space="preserve"> </w:t>
      </w:r>
      <w:r>
        <w:rPr>
          <w:rFonts w:eastAsiaTheme="minorEastAsia"/>
          <w:color w:val="000000"/>
          <w:lang w:eastAsia="zh-CN"/>
        </w:rPr>
        <w:t xml:space="preserve">It may </w:t>
      </w:r>
      <w:r>
        <w:rPr>
          <w:color w:val="000000"/>
        </w:rPr>
        <w:t>be</w:t>
      </w:r>
      <w:r>
        <w:rPr>
          <w:rFonts w:eastAsiaTheme="minorEastAsia"/>
          <w:color w:val="000000"/>
          <w:lang w:eastAsia="zh-CN"/>
        </w:rPr>
        <w:t xml:space="preserve"> utiliz</w:t>
      </w:r>
      <w:r>
        <w:rPr>
          <w:color w:val="000000"/>
        </w:rPr>
        <w:t xml:space="preserve">ed to </w:t>
      </w:r>
      <w:r>
        <w:rPr>
          <w:rFonts w:eastAsiaTheme="minorEastAsia"/>
          <w:color w:val="000000"/>
          <w:lang w:eastAsia="zh-CN"/>
        </w:rPr>
        <w:t xml:space="preserve">monitor the microvascular blood flow and </w:t>
      </w:r>
      <w:r>
        <w:rPr>
          <w:color w:val="000000"/>
        </w:rPr>
        <w:t xml:space="preserve">evaluate the </w:t>
      </w:r>
      <w:r>
        <w:rPr>
          <w:rFonts w:eastAsiaTheme="minorEastAsia"/>
          <w:color w:val="000000"/>
          <w:lang w:eastAsia="zh-CN"/>
        </w:rPr>
        <w:t>effect of an</w:t>
      </w:r>
      <w:r>
        <w:rPr>
          <w:color w:val="000000"/>
        </w:rPr>
        <w:t xml:space="preserve"> intervention on </w:t>
      </w:r>
      <w:r>
        <w:rPr>
          <w:rFonts w:eastAsiaTheme="minorEastAsia"/>
          <w:color w:val="000000"/>
          <w:lang w:eastAsia="zh-CN"/>
        </w:rPr>
        <w:t xml:space="preserve">the </w:t>
      </w:r>
      <w:r>
        <w:rPr>
          <w:color w:val="000000"/>
        </w:rPr>
        <w:t>reperfusion kinetics and spatial homogeneity</w:t>
      </w:r>
      <w:r>
        <w:t xml:space="preserve"> during </w:t>
      </w:r>
      <w:r>
        <w:rPr>
          <w:rFonts w:eastAsiaTheme="minorEastAsia"/>
          <w:lang w:eastAsia="zh-CN"/>
        </w:rPr>
        <w:t xml:space="preserve">mouse </w:t>
      </w:r>
      <w:r>
        <w:t>renal IRI</w:t>
      </w:r>
      <w:r>
        <w:rPr>
          <w:rFonts w:eastAsiaTheme="minorEastAsia"/>
          <w:lang w:eastAsia="zh-CN"/>
        </w:rPr>
        <w:t xml:space="preserve"> or other similar animal models</w:t>
      </w:r>
      <w:r>
        <w:rPr>
          <w:color w:val="000000"/>
        </w:rPr>
        <w:t>.</w:t>
      </w:r>
    </w:p>
    <w:p w14:paraId="4F0B75F5"/>
    <w:p w14:paraId="05B91D29">
      <w:pPr>
        <w:rPr>
          <w:color w:val="808080"/>
        </w:rPr>
      </w:pPr>
      <w:r>
        <w:rPr>
          <w:b/>
        </w:rPr>
        <w:t>INTRODUCTION:</w:t>
      </w:r>
      <w:r>
        <w:t xml:space="preserve"> </w:t>
      </w:r>
    </w:p>
    <w:p w14:paraId="29A0699D">
      <w:pPr>
        <w:rPr>
          <w:rFonts w:eastAsia="宋体"/>
          <w:shd w:val="clear" w:color="auto" w:fill="FFFFFF"/>
          <w:lang w:eastAsia="zh-CN"/>
        </w:rPr>
      </w:pPr>
      <w:r>
        <w:rPr>
          <w:lang w:eastAsia="zh-CN"/>
        </w:rPr>
        <w:t xml:space="preserve">Ischemia-reperfusion injury (IRI) is </w:t>
      </w:r>
      <w:r>
        <w:rPr>
          <w:rFonts w:eastAsiaTheme="minorEastAsia"/>
          <w:lang w:eastAsia="zh-CN"/>
        </w:rPr>
        <w:t>among the</w:t>
      </w:r>
      <w:r>
        <w:rPr>
          <w:lang w:eastAsia="zh-CN"/>
        </w:rPr>
        <w:t xml:space="preserve"> leading cause</w:t>
      </w:r>
      <w:r>
        <w:rPr>
          <w:rFonts w:eastAsiaTheme="minorEastAsia"/>
          <w:lang w:eastAsia="zh-CN"/>
        </w:rPr>
        <w:t>s</w:t>
      </w:r>
      <w:r>
        <w:rPr>
          <w:lang w:eastAsia="zh-CN"/>
        </w:rPr>
        <w:t xml:space="preserve"> </w:t>
      </w:r>
      <w:r>
        <w:rPr>
          <w:rFonts w:eastAsiaTheme="minorEastAsia"/>
          <w:lang w:eastAsia="zh-CN"/>
        </w:rPr>
        <w:t>of</w:t>
      </w:r>
      <w:r>
        <w:rPr>
          <w:lang w:eastAsia="zh-CN"/>
        </w:rPr>
        <w:t xml:space="preserve"> </w:t>
      </w:r>
      <w:r>
        <w:rPr>
          <w:rFonts w:eastAsiaTheme="minorEastAsia"/>
          <w:lang w:eastAsia="zh-CN"/>
        </w:rPr>
        <w:t>a</w:t>
      </w:r>
      <w:r>
        <w:rPr>
          <w:lang w:eastAsia="zh-CN"/>
        </w:rPr>
        <w:t>cute</w:t>
      </w:r>
      <w:r>
        <w:t xml:space="preserve"> </w:t>
      </w:r>
      <w:r>
        <w:rPr>
          <w:lang w:eastAsia="zh-CN"/>
        </w:rPr>
        <w:t>kidney</w:t>
      </w:r>
      <w:r>
        <w:t xml:space="preserve"> </w:t>
      </w:r>
      <w:r>
        <w:rPr>
          <w:lang w:eastAsia="zh-CN"/>
        </w:rPr>
        <w:t>injury</w:t>
      </w:r>
      <w:r>
        <w:t xml:space="preserve"> (AKI)</w:t>
      </w:r>
      <w:r>
        <w:rPr>
          <w:rFonts w:eastAsia="宋体"/>
          <w:lang w:eastAsia="zh-CN"/>
        </w:rPr>
        <w:t xml:space="preserve">, which is </w:t>
      </w:r>
      <w:r>
        <w:t>associated</w:t>
      </w:r>
      <w:r>
        <w:rPr>
          <w:lang w:eastAsia="zh-CN"/>
        </w:rPr>
        <w:t xml:space="preserve"> </w:t>
      </w:r>
      <w:r>
        <w:t xml:space="preserve">with </w:t>
      </w:r>
      <w:r>
        <w:rPr>
          <w:rFonts w:eastAsia="Segoe UI"/>
          <w:shd w:val="clear" w:color="auto" w:fill="FFFFFF"/>
        </w:rPr>
        <w:t>high morbidity and high mortality</w:t>
      </w:r>
      <w:r>
        <w:t xml:space="preserve"> in patients</w:t>
      </w:r>
      <w:r>
        <w:fldChar w:fldCharType="begin"/>
      </w:r>
      <w:r>
        <w:instrText xml:space="preserve"> ADDIN ZOTERO_ITEM CSL_CITATION {"citationID":"3RnIrxwA","properties":{"formattedCitation":"\\super 1, 2\\nosupersub{}","plainCitation":"1, 2","noteIndex":0},"citationItems":[{"id":1109,"uris":["http://zotero.org/users/local/3JHt0yWr/items/FC964YXU"],"itemData":{"id":1109,"type":"article-journal","abstract":"Ischaemia-reperfusion injury is a complex interrelated sequence of events that classically involves the vascular endothelium and activated leucocytes. During the ischaemic phase the endothelium is primed both to produce free radicals and to secrete chemoattractants. The resultant neutrophil sequestration serves to amplify the injury, but damage is not confined to the postischaemic area and more generalized effects typically follow. The situation in the kidney is complex for, while ischaemia primes the tissue for reperfusion damage, it also causes early and irreversible tubular injury. Furthermore, it appears that relatively less importance should be attached to the involvement of neutrophils than at other sites, and relatively more to a local postischaemic imbalance in the levels of nitric oxide and endothelin. Despite a greater understanding of the pathogenesis of ischaemia-reperfusion injury, effective treatment remains elusive and research is hampered by apparent species and organ-specific differences.","container-title":"The British Journal of Surgery","ISSN":"0007-1323","issue":"2","journalAbbreviation":"Br J Surg","language":"eng","note":"PMID: 8689154","page":"162-170","source":"PubMed","title":"Renal ischaemia--reperfusion injury","volume":"83","author":[{"family":"Weight","given":"S. C."},{"family":"Bell","given":"P. R."},{"family":"Nicholson","given":"M. L."}],"issued":{"date-parts":[["1996",2]]}}},{"id":1111,"uris":["http://zotero.org/users/local/3JHt0yWr/items/3HY9QSYT"],"itemData":{"id":1111,"type":"article-journal","container-title":"Journal of Clinical Investigation","DOI":"10.1172/JCI200422353","ISSN":"0021-9738","issue":"1","journalAbbreviation":"J. Clin. Invest.","language":"en","page":"5-14","source":"DOI.org (Crossref)","title":"Acute renal failure: definitions, diagnosis, pathogenesis, and therapy","title-short":"Acute renal failure","volume":"114","author":[{"family":"Schrier","given":"Robert W."},{"family":"Wang","given":"Wei"},{"family":"Poole","given":"Brian"},{"family":"Mitra","given":"Amit"}],"issued":{"date-parts":[["2004",7,1]]}}}],"schema":"https://github.com/citation-style-language/schema/raw/master/csl-citation.json"} </w:instrText>
      </w:r>
      <w:r>
        <w:fldChar w:fldCharType="separate"/>
      </w:r>
      <w:r>
        <w:rPr>
          <w:vertAlign w:val="superscript"/>
        </w:rPr>
        <w:t>1,2</w:t>
      </w:r>
      <w:r>
        <w:fldChar w:fldCharType="end"/>
      </w:r>
      <w:r>
        <w:rPr>
          <w:rFonts w:eastAsia="宋体"/>
          <w:shd w:val="clear" w:color="auto" w:fill="FFFFFF"/>
          <w:lang w:eastAsia="zh-CN"/>
        </w:rPr>
        <w:t xml:space="preserve">. </w:t>
      </w:r>
      <w:r>
        <w:rPr>
          <w:rFonts w:eastAsia="黑体"/>
          <w:lang w:eastAsia="zh-CN"/>
        </w:rPr>
        <w:t>The change of rena</w:t>
      </w:r>
      <w:bookmarkStart w:id="3" w:name="OLE_LINK13"/>
      <w:bookmarkStart w:id="4" w:name="OLE_LINK12"/>
      <w:r>
        <w:rPr>
          <w:rFonts w:eastAsia="黑体"/>
          <w:lang w:eastAsia="zh-CN"/>
        </w:rPr>
        <w:t xml:space="preserve">l hemodynamics </w:t>
      </w:r>
      <w:bookmarkEnd w:id="3"/>
      <w:bookmarkEnd w:id="4"/>
      <w:r>
        <w:rPr>
          <w:rFonts w:eastAsia="黑体"/>
          <w:lang w:eastAsia="zh-CN"/>
        </w:rPr>
        <w:t xml:space="preserve">is one of the critical factors of </w:t>
      </w:r>
      <w:r>
        <w:rPr>
          <w:rFonts w:eastAsia="Segoe UI"/>
          <w:shd w:val="clear" w:color="auto" w:fill="FFFFFF"/>
        </w:rPr>
        <w:t>I</w:t>
      </w:r>
      <w:r>
        <w:rPr>
          <w:rFonts w:eastAsia="宋体"/>
          <w:shd w:val="clear" w:color="auto" w:fill="FFFFFF"/>
          <w:lang w:eastAsia="zh-CN"/>
        </w:rPr>
        <w:t>R-induced AKI</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{"citationID":"eBXoBt64","properties":{"formattedCitation":"\\super 1\\nosupersub{}","plainCitation":"1","noteIndex":0},"citationItems":[{"id":1109,"uris":["http://zotero.org/users/local/3JHt0yWr/items/FC964YXU"],"itemData":{"id":1109,"type":"article-journal","abstract":"Ischaemia-reperfusion injury is a complex interrelated sequence of events that classically involves the vascular endothelium and activated leucocytes. During the ischaemic phase the endothelium is primed both to produce free radicals and to secrete chemoattractants. The resultant neutrophil sequestration serves to amplify the injury, but damage is not confined to the postischaemic area and more generalized effects typically follow. The situation in the kidney is complex for, while ischaemia primes the tissue for reperfusion damage, it also causes early and irreversible tubular injury. Furthermore, it appears that relatively less importance should be attached to the involvement of neutrophils than at other sites, and relatively more to a local postischaemic imbalance in the levels of nitric oxide and endothelin. Despite a greater understanding of the pathogenesis of ischaemia-reperfusion injury, effective treatment remains elusive and research is hampered by apparent species and organ-specific differences.","container-title":"The British Journal of Surgery","ISSN":"0007-1323","issue":"2","journalAbbreviation":"Br J Surg","language":"eng","note":"PMID: 8689154","page":"162-170","source":"PubMed","title":"Renal ischaemia--reperfusion injury","volume":"83","author":[{"family":"Weight","given":"S. C."},{"family":"Bell","given":"P. R."},{"family":"Nicholson","given":"M. L."}],"issued":{"date-parts":[["1996",2]]}}}],"schema":"https://github.com/citation-style-language/schema/raw/master/csl-citation.json"} </w:instrText>
      </w:r>
      <w:r>
        <w:rPr>
          <w:rFonts w:eastAsia="宋体"/>
          <w:shd w:val="clear" w:color="auto" w:fill="FFFFFF"/>
          <w:lang w:eastAsia="zh-CN"/>
        </w:rPr>
        <w:fldChar w:fldCharType="separate"/>
      </w:r>
      <w:r>
        <w:rPr>
          <w:vertAlign w:val="superscript"/>
        </w:rPr>
        <w:t>1</w:t>
      </w:r>
      <w:r>
        <w:rPr>
          <w:rFonts w:eastAsia="宋体"/>
          <w:shd w:val="clear" w:color="auto" w:fill="FFFFFF"/>
          <w:lang w:eastAsia="zh-CN"/>
        </w:rPr>
        <w:fldChar w:fldCharType="end"/>
      </w:r>
      <w:r>
        <w:rPr>
          <w:rFonts w:eastAsia="宋体"/>
          <w:shd w:val="clear" w:color="auto" w:fill="FFFFFF"/>
          <w:lang w:eastAsia="zh-CN"/>
        </w:rPr>
        <w:t xml:space="preserve">. IR-evoked microcirculatory dysfunction is a major </w:t>
      </w:r>
      <w:bookmarkStart w:id="5" w:name="OLE_LINK15"/>
      <w:r>
        <w:rPr>
          <w:rFonts w:eastAsia="宋体"/>
          <w:shd w:val="clear" w:color="auto" w:fill="FFFFFF"/>
          <w:lang w:eastAsia="zh-CN"/>
        </w:rPr>
        <w:t xml:space="preserve">reason </w:t>
      </w:r>
      <w:bookmarkEnd w:id="5"/>
      <w:r>
        <w:rPr>
          <w:rFonts w:eastAsia="宋体"/>
          <w:shd w:val="clear" w:color="auto" w:fill="FFFFFF"/>
          <w:lang w:eastAsia="zh-CN"/>
        </w:rPr>
        <w:t xml:space="preserve">for the development of injury, leading to oxygen deprivation and </w:t>
      </w:r>
      <w:r>
        <w:rPr>
          <w:rFonts w:eastAsiaTheme="minorEastAsia"/>
          <w:lang w:eastAsia="zh-CN"/>
        </w:rPr>
        <w:t>m</w:t>
      </w:r>
      <w:r>
        <w:rPr>
          <w:rFonts w:eastAsia="Georgia"/>
        </w:rPr>
        <w:t>itochondrial dysfunction</w:t>
      </w:r>
      <w:r>
        <w:rPr>
          <w:rFonts w:eastAsia="宋体"/>
          <w:lang w:eastAsia="zh-CN"/>
        </w:rPr>
        <w:t xml:space="preserve"> of cells</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{"citationID":"GZZ9paxg","properties":{"formattedCitation":"\\super 3, 4\\nosupersub{}","plainCitation":"3, 4","noteIndex":0},"citationItems":[{"id":1113,"uris":["http://zotero.org/users/local/3JHt0yWr/items/WVJFMR7B"],"itemData":{"id":1113,"type":"article-journal","container-title":"Transplantation Proceedings","DOI":"10.1016/j.transproceed.2008.10.004","ISSN":"00411345","issue":"10","journalAbbreviation":"Transplantation Proceedings","language":"en","license":"https://www.elsevier.com/tdm/userlicense/1.0/","page":"3279-3288","source":"DOI.org (Crossref)","title":"Ischemia/Reperfusion Injury in Kidney Transplantation: Mechanisms and Prevention","title-short":"Ischemia/Reperfusion Injury in Kidney Transplantation","volume":"40","author":[{"family":"Kosieradzki","given":"M."},{"family":"Rowiński","given":"W."}],"issued":{"date-parts":[["2008",12]]}}},{"id":1094,"uris":["http://zotero.org/users/local/3JHt0yWr/items/JG5SB8VH"],"itemData":{"id":1094,"type":"article-journal","container-title":"Molecular Medicine","DOI":"10.2119/2008-00006.Legrand","ISSN":"1076-1551, 1528-3658","issue":"7-8","journalAbbreviation":"Mol Med","language":"en","page":"502-516","source":"DOI.org (Crossref)","title":"Renal Hypoxia and Dysoxia After Reperfusion of the Ischemic Kidney","volume":"14","author":[{"family":"Legrand","given":"Matthieu"},{"family":"Mik","given":"Egbert G."},{"family":"Johannes","given":"Tanja"},{"family":"Payen","given":"Didier"},{"family":"Ince","given":"Can"}],"issued":{"date-parts":[["2008",7]]}}}],"schema":"https://github.com/citation-style-language/schema/raw/master/csl-citation.json"} </w:instrText>
      </w:r>
      <w:r>
        <w:rPr>
          <w:rFonts w:eastAsia="宋体"/>
          <w:shd w:val="clear" w:color="auto" w:fill="FFFFFF"/>
          <w:lang w:eastAsia="zh-CN"/>
        </w:rPr>
        <w:fldChar w:fldCharType="separate"/>
      </w:r>
      <w:r>
        <w:rPr>
          <w:vertAlign w:val="superscript"/>
        </w:rPr>
        <w:t>3,4</w:t>
      </w:r>
      <w:r>
        <w:rPr>
          <w:rFonts w:eastAsia="宋体"/>
          <w:shd w:val="clear" w:color="auto" w:fill="FFFFFF"/>
          <w:lang w:eastAsia="zh-CN"/>
        </w:rPr>
        <w:fldChar w:fldCharType="end"/>
      </w:r>
      <w:r>
        <w:rPr>
          <w:rFonts w:eastAsia="宋体"/>
          <w:shd w:val="clear" w:color="auto" w:fill="FFFFFF"/>
          <w:lang w:eastAsia="zh-CN"/>
        </w:rPr>
        <w:t>. Therefore, monitoring blood flow changes in real time is an effective method for ensuring the successful ischemia or reperfusion of the kidney and assessing the degree of IRI in animal models for the disorder.</w:t>
      </w:r>
    </w:p>
    <w:p w14:paraId="07C07622">
      <w:pPr>
        <w:rPr>
          <w:rFonts w:eastAsia="宋体"/>
          <w:shd w:val="clear" w:color="auto" w:fill="FFFFFF"/>
          <w:lang w:eastAsia="zh-CN"/>
        </w:rPr>
      </w:pPr>
    </w:p>
    <w:p w14:paraId="34004815">
      <w:pPr>
        <w:rPr>
          <w:rFonts w:eastAsia="黑体"/>
          <w:lang w:eastAsia="zh-CN"/>
        </w:rPr>
      </w:pPr>
      <w:r>
        <w:rPr>
          <w:rFonts w:eastAsia="宋体"/>
          <w:shd w:val="clear" w:color="auto" w:fill="FFFFFF"/>
          <w:lang w:eastAsia="zh-CN"/>
        </w:rPr>
        <w:t>There are multiple techniques to measure the microvascular perfusion of tissues, including laser Doppler flowmetry (LDF)</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{"citationID":"e4kd1CZV","properties":{"formattedCitation":"\\super 5\\nosupersub{}","plainCitation":"5","noteIndex":0},"citationItems":[{"id":1124,"uris":["http://zotero.org/users/local/3JHt0yWr/items/ZTRVI95C"],"itemData":{"id":1124,"type":"article-journal","abstract":"Ischemic preconditioning (IPC) strongly protects against ischemia-reperfusion injury; however, its effect on subsequent myocardial oxygenation is unknown. Therefore, we determine in an in vivo mouse model of regional ischemia and reperfusion (I/R) if IPC attenuates postischemic myocardial hyperoxygenation and decreases formation of reactive oxygen/nitrogen species (ROS/RNS), with preservation of mitochondrial function. The following five groups of mice were studied: sham, control (I/R), ischemic preconditioning (IPC + I/R, 3 cycles of 5 min coronary occlusion/5 min reperfusion) and IPC + I/R N(G)-nitro-L-arginine methyl ester treated, and IPC + I/R eNOS knockout mice. I/R and IPC + I/R mice were subjected to 30 min regional ischemia followed by 60 min reperfusion. Myocardial Po(2) and redox state were monitored by electron paramagnetic resonance spectroscopy. In the IPC + I/R, but not the I/R group, regional blood flow was increased after reperfusion. Po(2) upon reperfusion increased significantly above preischemic values in I/R but not in IPC + I/R mice. Tissue redox state was measured from the reduction rate of a spin probe, and this rate was 60% higher in IPC than in non-IPC hearts. Activities of NADH dehydrogenase (NADH-DH) and cytochrome c oxidase (CcO) were reduced in I/R mice after 60 min reperfusion but conserved in IPC + I/R mice compared with sham. There were no differences in NADH-DH and CcO expression in I/R and IPC + I/R groups compared with sham. After 60 min reperfusion, strong nitrotyrosine formation was observed in I/R mice, but only weak staining was observed in IPC + I/R mice. Thus IPC markedly attenuates postischemic myocardial hyperoxygenation with less ROS/RNS generation and preservation of mitochondrial O(2) metabolism because of conserved NADH-DH and CcO activities.","container-title":"American Journal of Physiology. Heart and Circulatory Physiology","DOI":"10.1152/ajpheart.00256.2007","ISSN":"0363-6135","issue":"3","journalAbbreviation":"Am J Physiol Heart Circ Physiol","language":"eng","note":"PMID: 17513495","page":"H1442-1450","source":"PubMed","title":"Ischemic preconditioning prevents in vivo hyperoxygenation in postischemic myocardium with preservation of mitochondrial oxygen consumption","volume":"293","author":[{"family":"Zhu","given":"Xuehai"},{"family":"Liu","given":"Bin"},{"family":"Zhou","given":"Shaotang"},{"family":"Chen","given":"Yeong-Renn"},{"family":"Deng","given":"Yuanmu"},{"family":"Zweier","given":"Jay L."},{"family":"He","given":"Guanglong"}],"issued":{"date-parts":[["2007",9]]}}}],"schema":"https://github.com/citation-style-language/schema/raw/master/csl-citation.json"} </w:instrText>
      </w:r>
      <w:r>
        <w:rPr>
          <w:rFonts w:eastAsia="宋体"/>
          <w:shd w:val="clear" w:color="auto" w:fill="FFFFFF"/>
          <w:lang w:eastAsia="zh-CN"/>
        </w:rPr>
        <w:fldChar w:fldCharType="separate"/>
      </w:r>
      <w:r>
        <w:rPr>
          <w:vertAlign w:val="superscript"/>
        </w:rPr>
        <w:t>5</w:t>
      </w:r>
      <w:r>
        <w:rPr>
          <w:rFonts w:eastAsia="宋体"/>
          <w:shd w:val="clear" w:color="auto" w:fill="FFFFFF"/>
          <w:lang w:eastAsia="zh-CN"/>
        </w:rPr>
        <w:fldChar w:fldCharType="end"/>
      </w:r>
      <w:r>
        <w:rPr>
          <w:rFonts w:eastAsia="宋体"/>
          <w:shd w:val="clear" w:color="auto" w:fill="FFFFFF"/>
          <w:lang w:eastAsia="zh-CN"/>
        </w:rPr>
        <w:t>, nicotinamide adenine dinucleotide dehydrogenase (NADH) autofluorescence imaging</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{"citationID":"YlCIW4ME","properties":{"formattedCitation":"\\super 6\\uc0\\u8211{}8\\nosupersub{}","plainCitation":"6–8","noteIndex":0},"citationItems":[{"id":1120,"uris":["http://zotero.org/users/local/3JHt0yWr/items/B9JRSELG"],"itemData":{"id":1120,"type":"article-journal","container-title":"Kidney International","DOI":"10.1046/j.1523-1755.2000.00889.x","ISSN":"00852538","issue":"2","journalAbbreviation":"Kidney International","language":"en","license":"https://www.elsevier.com/tdm/userlicense/1.0/","page":"671-683","source":"DOI.org (Crossref)","title":"Pretransplantation assessment of renal viability with NADH fluorimetry","volume":"57","author":[{"family":"Coremans","given":"Joanna M. C.C."},{"family":"Van Aken","given":"Matthijs"},{"family":"Naus","given":"Daniëlle C.W.H."},{"family":"Van Velthuysen","given":"Marie-Louise F."},{"family":"Bruining","given":"Hajo A."},{"family":"Puppels","given":"Gerwin J."}],"issued":{"date-parts":[["2000",10]]}}},{"id":1121,"uris":["http://zotero.org/users/local/3JHt0yWr/items/V6PUNR9B"],"itemData":{"id":1121,"type":"article-journal","container-title":"Journal of Surgical Research","DOI":"10.1016/j.jss.2004.05.025","ISSN":"00224804","issue":"1","journalAbbreviation":"Journal of Surgical Research","language":"en","license":"https://www.elsevier.com/tdm/userlicense/1.0/","page":"21-28","source":"DOI.org (Crossref)","title":"Assessment of renal ischemia by optical spectroscopy1,2","volume":"122","author":[{"family":"Fitzgerald","given":"Jason T."},{"family":"Demos","given":"Stavros"},{"family":"Michalopoulou","given":"Andromachi"},{"family":"Pierce","given":"Jonathan L."},{"family":"Troppmann","given":"Christoph"}],"issued":{"date-parts":[["2004",11]]}}},{"id":1123,"uris":["http://zotero.org/users/local/3JHt0yWr/items/2FMAEL5A"],"itemData":{"id":1123,"type":"article-journal","container-title":"Optics Express","DOI":"10.1364/OE.17.000894","ISSN":"1094-4087","issue":"2","journalAbbreviation":"Opt. Express","language":"en","license":"https://doi.org/10.1364/OA_License_v1#VOR-OA","page":"894","source":"DOI.org (Crossref)","title":"A non-contact method and instrumentation to monitor renal ischemia and reperfusion with optical spectroscopy","volume":"17","author":[{"family":"Raman","given":"Rajesh N."},{"family":"Pivetti","given":"Christopher D."},{"family":"Matthews","given":"Dennis L."},{"family":"Troppmann","given":"Christoph"},{"family":"Demos","given":"Stavros G."}],"issued":{"date-parts":[["2009",1,19]]}}}],"schema":"https://github.com/citation-style-language/schema/raw/master/csl-citation.json"} </w:instrText>
      </w:r>
      <w:r>
        <w:rPr>
          <w:rFonts w:eastAsia="宋体"/>
          <w:shd w:val="clear" w:color="auto" w:fill="FFFFFF"/>
          <w:lang w:eastAsia="zh-CN"/>
        </w:rPr>
        <w:fldChar w:fldCharType="separate"/>
      </w:r>
      <w:r>
        <w:rPr>
          <w:vertAlign w:val="superscript"/>
        </w:rPr>
        <w:t>6–8</w:t>
      </w:r>
      <w:r>
        <w:rPr>
          <w:rFonts w:eastAsia="宋体"/>
          <w:shd w:val="clear" w:color="auto" w:fill="FFFFFF"/>
          <w:lang w:eastAsia="zh-CN"/>
        </w:rPr>
        <w:fldChar w:fldCharType="end"/>
      </w:r>
      <w:r>
        <w:rPr>
          <w:rFonts w:eastAsia="宋体"/>
          <w:shd w:val="clear" w:color="auto" w:fill="FFFFFF"/>
          <w:lang w:eastAsia="zh-CN"/>
        </w:rPr>
        <w:t>, infrared imaging</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{"citationID":"yz5YtdNY","properties":{"formattedCitation":"\\super 9\\nosupersub{}","plainCitation":"9","noteIndex":0},"citationItems":[{"id":1119,"uris":["http://zotero.org/users/local/3JHt0yWr/items/PDXSSP4F"],"itemData":{"id":1119,"type":"article-journal","container-title":"Journal of Surgical Research","DOI":"10.1016/j.jss.2008.02.007","ISSN":"00224804","issue":"2","journalAbbreviation":"Journal of Surgical Research","language":"en","license":"https://www.elsevier.com/tdm/userlicense/1.0/","page":"310-318","source":"DOI.org (Crossref)","title":"Assessment of Critical Renal Ischemia With Real-Time Infrared Imaging","volume":"149","author":[{"family":"Gorbach","given":"Alexander M."},{"family":"Wang","given":"Hengliang"},{"family":"Dhanani","given":"Nadeem N."},{"family":"Gage","given":"Fred A."},{"family":"Pinto","given":"Peter A."},{"family":"Smith","given":"Paul D."},{"family":"Kirk","given":"Allan D."},{"family":"Elster","given":"Eric A."}],"issued":{"date-parts":[["2008",10]]}}}],"schema":"https://github.com/citation-style-language/schema/raw/master/csl-citation.json"} </w:instrText>
      </w:r>
      <w:r>
        <w:rPr>
          <w:rFonts w:eastAsia="宋体"/>
          <w:shd w:val="clear" w:color="auto" w:fill="FFFFFF"/>
          <w:lang w:eastAsia="zh-CN"/>
        </w:rPr>
        <w:fldChar w:fldCharType="separate"/>
      </w:r>
      <w:r>
        <w:rPr>
          <w:vertAlign w:val="superscript"/>
        </w:rPr>
        <w:t>9</w:t>
      </w:r>
      <w:r>
        <w:rPr>
          <w:rFonts w:eastAsia="宋体"/>
          <w:shd w:val="clear" w:color="auto" w:fill="FFFFFF"/>
          <w:lang w:eastAsia="zh-CN"/>
        </w:rPr>
        <w:fldChar w:fldCharType="end"/>
      </w:r>
      <w:r>
        <w:rPr>
          <w:rFonts w:eastAsia="宋体"/>
          <w:shd w:val="clear" w:color="auto" w:fill="FFFFFF"/>
          <w:lang w:eastAsia="zh-CN"/>
        </w:rPr>
        <w:t xml:space="preserve">, and </w:t>
      </w:r>
      <w:r>
        <w:rPr>
          <w:rFonts w:eastAsia="黑体"/>
          <w:lang w:eastAsia="zh-CN"/>
        </w:rPr>
        <w:t>i</w:t>
      </w:r>
      <w:r>
        <w:rPr>
          <w:rFonts w:eastAsia="黑体"/>
        </w:rPr>
        <w:t>ndocyanine green (ICG) angiography</w:t>
      </w:r>
      <w:r>
        <w:rPr>
          <w:rFonts w:eastAsia="黑体"/>
        </w:rPr>
        <w:fldChar w:fldCharType="begin"/>
      </w:r>
      <w:r>
        <w:rPr>
          <w:rFonts w:eastAsia="黑体"/>
          <w:lang w:eastAsia="zh-CN"/>
        </w:rPr>
        <w:instrText xml:space="preserve"> ADDIN ZOTERO_ITEM CSL_CITATION {"citationID":"eRwjigLc","properties":{"formattedCitation":"\\super 10\\nosupersub{}","plainCitation":"10","noteIndex":0},"citationItems":[{"id":1116,"uris":["http://zotero.org/users/local/3JHt0yWr/items/AXEUW9NE"],"itemData":{"id":1116,"type":"article-journal","container-title":"Transplantation Proceedings","DOI":"10.1016/j.transproceed.2021.06.010","ISSN":"00411345","issue":"6","journalAbbreviation":"Transplantation Proceedings","language":"en","page":"1892-1896","source":"DOI.org (Crossref)","title":"Indocyanine Green Angiography for Quality Assessment of the Kidney During Transplantation: An Outcome Predictor Prospective Study","title-short":"Indocyanine Green Angiography for Quality Assessment of the Kidney During Transplantation","volume":"53","author":[{"family":"Ietto","given":"Giuseppe"},{"family":"Zani","given":"Elia"},{"family":"Benedetti","given":"Fabio"},{"family":"Parise","given":"Cristiano"},{"family":"Iori","given":"Valentina"},{"family":"Masci","given":"Federica"},{"family":"Franchi","given":"Caterina"},{"family":"Ferri","given":"Enrico"},{"family":"Liepa","given":"Linda"},{"family":"Brusa","given":"Davide"},{"family":"Oltolina","given":"Mauro"},{"family":"Baglieri","given":"Cristiano"},{"family":"Ripamonti","given":"Marta"},{"family":"Guzzetti","given":"Luca"},{"family":"Dalla Gasperina","given":"Daniela"},{"family":"Ambrosini","given":"Andrea"},{"family":"Amico","given":"Francesco"},{"family":"Di Saverio","given":"Salomone"},{"family":"Latham","given":"Lorenzo"},{"family":"Iovino","given":"Domenico"},{"family":"Soldini","given":"Gabriele"},{"family":"Tozzi","given":"Matteo"},{"family":"Carcano","given":"Giulio"}],"issued":{"date-parts":[["2021",7]]}}}],"schema":"https://github.com/citation-style-language/schema/raw/master/csl-citation.json"} </w:instrText>
      </w:r>
      <w:r>
        <w:rPr>
          <w:rFonts w:eastAsia="黑体"/>
        </w:rPr>
        <w:fldChar w:fldCharType="separate"/>
      </w:r>
      <w:r>
        <w:rPr>
          <w:vertAlign w:val="superscript"/>
        </w:rPr>
        <w:t>10</w:t>
      </w:r>
      <w:r>
        <w:rPr>
          <w:rFonts w:eastAsia="黑体"/>
        </w:rPr>
        <w:fldChar w:fldCharType="end"/>
      </w:r>
      <w:r>
        <w:rPr>
          <w:rFonts w:eastAsia="宋体"/>
          <w:shd w:val="clear" w:color="auto" w:fill="FFFFFF"/>
          <w:lang w:eastAsia="zh-CN"/>
        </w:rPr>
        <w:t>. Among them, infrared imaging and NADH autofluorescence imaging indirectly measure the microvascular perfusion. LDF, using an optical probe, only monitors regional blood flow</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{"citationID":"lM5c4WdY","properties":{"formattedCitation":"\\super 5\\nosupersub{}","plainCitation":"5","noteIndex":0},"citationItems":[{"id":1124,"uris":["http://zotero.org/users/local/3JHt0yWr/items/ZTRVI95C"],"itemData":{"id":1124,"type":"article-journal","abstract":"Ischemic preconditioning (IPC) strongly protects against ischemia-reperfusion injury; however, its effect on subsequent myocardial oxygenation is unknown. Therefore, we determine in an in vivo mouse model of regional ischemia and reperfusion (I/R) if IPC attenuates postischemic myocardial hyperoxygenation and decreases formation of reactive oxygen/nitrogen species (ROS/RNS), with preservation of mitochondrial function. The following five groups of mice were studied: sham, control (I/R), ischemic preconditioning (IPC + I/R, 3 cycles of 5 min coronary occlusion/5 min reperfusion) and IPC + I/R N(G)-nitro-L-arginine methyl ester treated, and IPC + I/R eNOS knockout mice. I/R and IPC + I/R mice were subjected to 30 min regional ischemia followed by 60 min reperfusion. Myocardial Po(2) and redox state were monitored by electron paramagnetic resonance spectroscopy. In the IPC + I/R, but not the I/R group, regional blood flow was increased after reperfusion. Po(2) upon reperfusion increased significantly above preischemic values in I/R but not in IPC + I/R mice. Tissue redox state was measured from the reduction rate of a spin probe, and this rate was 60% higher in IPC than in non-IPC hearts. Activities of NADH dehydrogenase (NADH-DH) and cytochrome c oxidase (CcO) were reduced in I/R mice after 60 min reperfusion but conserved in IPC + I/R mice compared with sham. There were no differences in NADH-DH and CcO expression in I/R and IPC + I/R groups compared with sham. After 60 min reperfusion, strong nitrotyrosine formation was observed in I/R mice, but only weak staining was observed in IPC + I/R mice. Thus IPC markedly attenuates postischemic myocardial hyperoxygenation with less ROS/RNS generation and preservation of mitochondrial O(2) metabolism because of conserved NADH-DH and CcO activities.","container-title":"American Journal of Physiology. Heart and Circulatory Physiology","DOI":"10.1152/ajpheart.00256.2007","ISSN":"0363-6135","issue":"3","journalAbbreviation":"Am J Physiol Heart Circ Physiol","language":"eng","note":"PMID: 17513495","page":"H1442-1450","source":"PubMed","title":"Ischemic preconditioning prevents in vivo hyperoxygenation in postischemic myocardium with preservation of mitochondrial oxygen consumption","volume":"293","author":[{"family":"Zhu","given":"Xuehai"},{"family":"Liu","given":"Bin"},{"family":"Zhou","given":"Shaotang"},{"family":"Chen","given":"Yeong-Renn"},{"family":"Deng","given":"Yuanmu"},{"family":"Zweier","given":"Jay L."},{"family":"He","given":"Guanglong"}],"issued":{"date-parts":[["2007",9]]}}}],"schema":"https://github.com/citation-style-language/schema/raw/master/csl-citation.json"} </w:instrText>
      </w:r>
      <w:r>
        <w:rPr>
          <w:rFonts w:eastAsia="宋体"/>
          <w:shd w:val="clear" w:color="auto" w:fill="FFFFFF"/>
          <w:lang w:eastAsia="zh-CN"/>
        </w:rPr>
        <w:fldChar w:fldCharType="separate"/>
      </w:r>
      <w:r>
        <w:rPr>
          <w:vertAlign w:val="superscript"/>
        </w:rPr>
        <w:t>5</w:t>
      </w:r>
      <w:r>
        <w:rPr>
          <w:rFonts w:eastAsia="宋体"/>
          <w:shd w:val="clear" w:color="auto" w:fill="FFFFFF"/>
          <w:lang w:eastAsia="zh-CN"/>
        </w:rPr>
        <w:fldChar w:fldCharType="end"/>
      </w:r>
      <w:r>
        <w:rPr>
          <w:rFonts w:eastAsia="宋体"/>
          <w:shd w:val="clear" w:color="auto" w:fill="FFFFFF"/>
          <w:lang w:eastAsia="zh-CN"/>
        </w:rPr>
        <w:t>, and scanning LDF is not quick enough to monitor the real-time changes of tissue microvascular perfusion under I/R conditions</w:t>
      </w:r>
      <w:r>
        <w:rPr>
          <w:rFonts w:eastAsia="宋体"/>
          <w:shd w:val="clear" w:color="auto" w:fill="FFFFFF"/>
          <w:lang w:eastAsia="zh-CN"/>
        </w:rPr>
        <w:fldChar w:fldCharType="begin"/>
      </w:r>
      <w:r>
        <w:rPr>
          <w:rFonts w:eastAsia="宋体"/>
          <w:shd w:val="clear" w:color="auto" w:fill="FFFFFF"/>
          <w:lang w:eastAsia="zh-CN"/>
        </w:rPr>
        <w:instrText xml:space="preserve"> ADDIN ZOTERO_ITEM CSL_CITATION {"citationID":"qw585FoV","properties":{"formattedCitation":"\\super 11\\nosupersub{}","plainCitation":"11","noteIndex":0},"citationItems":[{"id":1130,"uris":["http://zotero.org/users/local/3JHt0yWr/items/MYVIEFNC"],"itemData":{"id":1130,"type":"article-journal","container-title":"Optics Express","DOI":"10.1364/OE.18.015054","ISSN":"1094-4087","issue":"14","journalAbbreviation":"Opt. Express","language":"en","license":"https://doi.org/10.1364/OA_License_v1#VOR-OA","page":"15054","source":"DOI.org (Crossref)","title":"Real-time assessment of renal cortical microvascular perfusion heterogeneities using near-infrared laser speckle imaging","volume":"18","author":[{"family":"Bezemer","given":"Rick"},{"family":"Legrand","given":"Matthieu"},{"family":"Klijn","given":"Eva"},{"family":"Heger","given":"Michal"},{"family":"Post","given":"Ivo C. J. H."},{"family":"Van Gulik","given":"Thomas M."},{"family":"Payen","given":"Didier"},{"family":"Ince","given":"Can"}],"issued":{"date-parts":[["2010",7,5]]}}}],"schema":"https://github.com/citation-style-language/schema/raw/master/csl-citation.json"} </w:instrText>
      </w:r>
      <w:r>
        <w:rPr>
          <w:rFonts w:eastAsia="宋体"/>
          <w:shd w:val="clear" w:color="auto" w:fill="FFFFFF"/>
          <w:lang w:eastAsia="zh-CN"/>
        </w:rPr>
        <w:fldChar w:fldCharType="separate"/>
      </w:r>
      <w:r>
        <w:rPr>
          <w:vertAlign w:val="superscript"/>
        </w:rPr>
        <w:t>11</w:t>
      </w:r>
      <w:r>
        <w:rPr>
          <w:rFonts w:eastAsia="宋体"/>
          <w:shd w:val="clear" w:color="auto" w:fill="FFFFFF"/>
          <w:lang w:eastAsia="zh-CN"/>
        </w:rPr>
        <w:fldChar w:fldCharType="end"/>
      </w:r>
      <w:r>
        <w:rPr>
          <w:rFonts w:eastAsia="宋体"/>
          <w:shd w:val="clear" w:color="auto" w:fill="FFFFFF"/>
          <w:lang w:eastAsia="zh-CN"/>
        </w:rPr>
        <w:t xml:space="preserve">. </w:t>
      </w:r>
      <w:r>
        <w:rPr>
          <w:rFonts w:eastAsia="黑体"/>
        </w:rPr>
        <w:t>ICG</w:t>
      </w:r>
      <w:r>
        <w:rPr>
          <w:rFonts w:eastAsia="黑体"/>
          <w:lang w:eastAsia="zh-CN"/>
        </w:rPr>
        <w:t xml:space="preserve"> angiography</w:t>
      </w:r>
      <w:r>
        <w:rPr>
          <w:rFonts w:eastAsia="黑体"/>
        </w:rPr>
        <w:t xml:space="preserve"> can </w:t>
      </w:r>
      <w:r>
        <w:rPr>
          <w:rFonts w:eastAsia="黑体"/>
          <w:lang w:eastAsia="zh-CN"/>
        </w:rPr>
        <w:t xml:space="preserve">also </w:t>
      </w:r>
      <w:r>
        <w:rPr>
          <w:rFonts w:eastAsia="黑体"/>
        </w:rPr>
        <w:t xml:space="preserve">identify </w:t>
      </w:r>
      <w:r>
        <w:rPr>
          <w:rFonts w:eastAsia="黑体"/>
          <w:lang w:eastAsia="zh-CN"/>
        </w:rPr>
        <w:t xml:space="preserve">renal </w:t>
      </w:r>
      <w:r>
        <w:rPr>
          <w:rFonts w:eastAsia="黑体"/>
        </w:rPr>
        <w:t>blocked vessels</w:t>
      </w:r>
      <w:r>
        <w:rPr>
          <w:rFonts w:eastAsia="黑体"/>
        </w:rPr>
        <w:fldChar w:fldCharType="begin"/>
      </w:r>
      <w:r>
        <w:rPr>
          <w:rFonts w:eastAsia="黑体"/>
          <w:lang w:eastAsia="zh-CN"/>
        </w:rPr>
        <w:instrText xml:space="preserve"> ADDIN ZOTERO_ITEM CSL_CITATION {"citationID":"RyBllbNn","properties":{"formattedCitation":"\\super 10\\nosupersub{}","plainCitation":"10","noteIndex":0},"citationItems":[{"id":1116,"uris":["http://zotero.org/users/local/3JHt0yWr/items/AXEUW9NE"],"itemData":{"id":1116,"type":"article-journal","container-title":"Transplantation Proceedings","DOI":"10.1016/j.transproceed.2021.06.010","ISSN":"00411345","issue":"6","journalAbbreviation":"Transplantation Proceedings","language":"en","page":"1892-1896","source":"DOI.org (Crossref)","title":"Indocyanine Green Angiography for Quality Assessment of the Kidney During Transplantation: An Outcome Predictor Prospective Study","title-short":"Indocyanine Green Angiography for Quality Assessment of the Kidney During Transplantation","volume":"53","author":[{"family":"Ietto","given":"Giuseppe"},{"family":"Zani","given":"Elia"},{"family":"Benedetti","given":"Fabio"},{"family":"Parise","given":"Cristiano"},{"family":"Iori","given":"Valentina"},{"family":"Masci","given":"Federica"},{"family":"Franchi","given":"Caterina"},{"family":"Ferri","given":"Enrico"},{"family":"Liepa","given":"Linda"},{"family":"Brusa","given":"Davide"},{"family":"Oltolina","given":"Mauro"},{"family":"Baglieri","given":"Cristiano"},{"family":"Ripamonti","given":"Marta"},{"family":"Guzzetti","given":"Luca"},{"family":"Dalla Gasperina","given":"Daniela"},{"family":"Ambrosini","given":"Andrea"},{"family":"Amico","given":"Francesco"},{"family":"Di Saverio","given":"Salomone"},{"family":"Latham","given":"Lorenzo"},{"family":"Iovino","given":"Domenico"},{"family":"Soldini","given":"Gabriele"},{"family":"Tozzi","given":"Matteo"},{"family":"Carcano","given":"Giulio"}],"issued":{"date-parts":[["2021",7]]}}}],"schema":"https://github.com/citation-style-language/schema/raw/master/csl-citation.json"} </w:instrText>
      </w:r>
      <w:r>
        <w:rPr>
          <w:rFonts w:eastAsia="黑体"/>
        </w:rPr>
        <w:fldChar w:fldCharType="separate"/>
      </w:r>
      <w:r>
        <w:rPr>
          <w:vertAlign w:val="superscript"/>
        </w:rPr>
        <w:t>10</w:t>
      </w:r>
      <w:r>
        <w:rPr>
          <w:rFonts w:eastAsia="黑体"/>
        </w:rPr>
        <w:fldChar w:fldCharType="end"/>
      </w:r>
      <w:r>
        <w:rPr>
          <w:rFonts w:eastAsia="黑体"/>
        </w:rPr>
        <w:t xml:space="preserve"> but requires </w:t>
      </w:r>
      <w:r>
        <w:rPr>
          <w:rFonts w:eastAsia="黑体"/>
          <w:lang w:eastAsia="zh-CN"/>
        </w:rPr>
        <w:t xml:space="preserve">the </w:t>
      </w:r>
      <w:r>
        <w:rPr>
          <w:rFonts w:eastAsia="黑体"/>
        </w:rPr>
        <w:t>administration of a contrast agent, which restricts its use to a limited number of measurements</w:t>
      </w:r>
      <w:r>
        <w:rPr>
          <w:rFonts w:eastAsia="黑体"/>
        </w:rPr>
        <w:fldChar w:fldCharType="begin"/>
      </w:r>
      <w:r>
        <w:rPr>
          <w:rFonts w:eastAsia="黑体"/>
          <w:lang w:eastAsia="zh-CN"/>
        </w:rPr>
        <w:instrText xml:space="preserve"> ADDIN ZOTERO_ITEM CSL_CITATION {"citationID":"Nt9Ee1gU","properties":{"formattedCitation":"\\super 12\\nosupersub{}","plainCitation":"12","noteIndex":0},"citationItems":[{"id":1086,"uris":["http://zotero.org/users/local/3JHt0yWr/items/36W49SGC"],"itemData":{"id":1086,"type":"article-journal","container-title":"Annals of Biomedical Engineering","DOI":"10.1007/s10439-011-0469-0","ISSN":"0090-6964, 1573-9686","issue":"2","journalAbbreviation":"Ann Biomed Eng","language":"en","license":"http://www.springer.com/tdm","page":"367-377","source":"DOI.org (Crossref)","title":"Laser Speckle Contrast Imaging of Cerebral Blood Flow","volume":"40","author":[{"family":"Dunn","given":"Andrew K."}],"issued":{"date-parts":[["2012",2]]}}}],"schema":"https://github.com/citation-style-language/schema/raw/master/csl-citation.json"} </w:instrText>
      </w:r>
      <w:r>
        <w:rPr>
          <w:rFonts w:eastAsia="黑体"/>
        </w:rPr>
        <w:fldChar w:fldCharType="separate"/>
      </w:r>
      <w:r>
        <w:rPr>
          <w:vertAlign w:val="superscript"/>
        </w:rPr>
        <w:t>12</w:t>
      </w:r>
      <w:r>
        <w:rPr>
          <w:rFonts w:eastAsia="黑体"/>
        </w:rPr>
        <w:fldChar w:fldCharType="end"/>
      </w:r>
      <w:r>
        <w:rPr>
          <w:rFonts w:eastAsia="黑体"/>
          <w:lang w:eastAsia="zh-CN"/>
        </w:rPr>
        <w:t>. L</w:t>
      </w:r>
      <w:r>
        <w:rPr>
          <w:rFonts w:eastAsia="黑体"/>
        </w:rPr>
        <w:t>aser speckle contrast imaging (LSCI)</w:t>
      </w:r>
      <w:r>
        <w:rPr>
          <w:rFonts w:eastAsia="黑体"/>
          <w:lang w:eastAsia="zh-CN"/>
        </w:rPr>
        <w:t xml:space="preserve"> is an efficient non-invasive method for monitoring renal microperfusion in real-time</w:t>
      </w:r>
      <w:r>
        <w:rPr>
          <w:rFonts w:eastAsia="黑体"/>
          <w:lang w:eastAsia="zh-CN"/>
        </w:rPr>
        <w:fldChar w:fldCharType="begin"/>
      </w:r>
      <w:r>
        <w:rPr>
          <w:rFonts w:eastAsia="黑体"/>
          <w:lang w:eastAsia="zh-CN"/>
        </w:rPr>
        <w:instrText xml:space="preserve"> ADDIN ZOTERO_ITEM CSL_CITATION {"citationID":"qG0EpaGB","properties":{"formattedCitation":"\\super 13\\nosupersub{}","plainCitation":"13","noteIndex":0},"citationItems":[{"id":1128,"uris":["http://zotero.org/users/local/3JHt0yWr/items/8WK3CJC6"],"itemData":{"id":1128,"type":"article-journal","container-title":"Journal of Biomedical Optics","DOI":"10.1117/1.JBO.26.5.056004","ISSN":"1083-3668","issue":"05","journalAbbreviation":"J. Biomed. Opt.","source":"DOI.org (Crossref)","title":"Real-time visualization of renal microperfusion using laser speckle contrast imaging","URL":"https://www.spiedigitallibrary.org/journals/journal-of-biomedical-optics/volume-26/issue-05/056004/Real-time-visualization-of-renal-microperfusion-using-laser-speckle-contrast/10.1117/1.JBO.26.5.056004.full","volume":"26","author":[{"family":"Heeman","given":"Wido"},{"family":"Maassen","given":"Hanno"},{"family":"Calon","given":"Joost"},{"family":"Van Goor","given":"Harry"},{"family":"Leuvenink","given":"Henri"},{"family":"Van Dam","given":"Gooitzen M."},{"family":"Boerma","given":"E. Christiaan"}],"accessed":{"date-parts":[["2025",12,29]]},"issued":{"date-parts":[["2021",5,22]]}}}],"schema":"https://github.com/citation-style-language/schema/raw/master/csl-citation.json"} </w:instrText>
      </w:r>
      <w:r>
        <w:rPr>
          <w:rFonts w:eastAsia="黑体"/>
          <w:lang w:eastAsia="zh-CN"/>
        </w:rPr>
        <w:fldChar w:fldCharType="separate"/>
      </w:r>
      <w:r>
        <w:rPr>
          <w:vertAlign w:val="superscript"/>
        </w:rPr>
        <w:t>13</w:t>
      </w:r>
      <w:r>
        <w:rPr>
          <w:rFonts w:eastAsia="黑体"/>
          <w:lang w:eastAsia="zh-CN"/>
        </w:rPr>
        <w:fldChar w:fldCharType="end"/>
      </w:r>
      <w:r>
        <w:rPr>
          <w:rFonts w:eastAsia="黑体"/>
          <w:lang w:eastAsia="zh-CN"/>
        </w:rPr>
        <w:t>.</w:t>
      </w:r>
      <w:bookmarkStart w:id="6" w:name="OLE_LINK14"/>
      <w:r>
        <w:rPr>
          <w:rFonts w:eastAsia="黑体"/>
          <w:lang w:eastAsia="zh-CN"/>
        </w:rPr>
        <w:t xml:space="preserve"> It </w:t>
      </w:r>
      <w:r>
        <w:rPr>
          <w:rFonts w:eastAsia="黑体"/>
        </w:rPr>
        <w:t>has been used to generate spatially resolved information related to blood flow dynamics.</w:t>
      </w:r>
      <w:r>
        <w:rPr>
          <w:rFonts w:eastAsia="黑体"/>
          <w:lang w:eastAsia="zh-CN"/>
        </w:rPr>
        <w:t xml:space="preserve"> </w:t>
      </w:r>
      <w:bookmarkStart w:id="7" w:name="OLE_LINK6"/>
      <w:r>
        <w:rPr>
          <w:rFonts w:eastAsia="黑体"/>
          <w:lang w:eastAsia="zh-CN"/>
        </w:rPr>
        <w:t xml:space="preserve">As a </w:t>
      </w:r>
      <w:bookmarkStart w:id="8" w:name="OLE_LINK18"/>
      <w:bookmarkStart w:id="9" w:name="OLE_LINK19"/>
      <w:r>
        <w:rPr>
          <w:rFonts w:eastAsia="黑体"/>
          <w:lang w:eastAsia="zh-CN"/>
        </w:rPr>
        <w:t>c</w:t>
      </w:r>
      <w:bookmarkStart w:id="10" w:name="OLE_LINK17"/>
      <w:bookmarkStart w:id="11" w:name="OLE_LINK16"/>
      <w:r>
        <w:rPr>
          <w:rFonts w:eastAsia="黑体"/>
          <w:lang w:eastAsia="zh-CN"/>
        </w:rPr>
        <w:t>oherent</w:t>
      </w:r>
      <w:bookmarkEnd w:id="10"/>
      <w:bookmarkEnd w:id="11"/>
      <w:r>
        <w:rPr>
          <w:rFonts w:eastAsia="黑体"/>
          <w:lang w:eastAsia="zh-CN"/>
        </w:rPr>
        <w:t xml:space="preserve"> beam </w:t>
      </w:r>
      <w:bookmarkEnd w:id="8"/>
      <w:bookmarkEnd w:id="9"/>
      <w:r>
        <w:rPr>
          <w:rFonts w:eastAsia="黑体"/>
          <w:lang w:eastAsia="zh-CN"/>
        </w:rPr>
        <w:t xml:space="preserve">is </w:t>
      </w:r>
      <w:bookmarkStart w:id="12" w:name="OLE_LINK22"/>
      <w:bookmarkStart w:id="13" w:name="OLE_LINK21"/>
      <w:bookmarkStart w:id="14" w:name="OLE_LINK20"/>
      <w:r>
        <w:rPr>
          <w:rFonts w:eastAsia="黑体"/>
          <w:lang w:eastAsia="zh-CN"/>
        </w:rPr>
        <w:t>shon</w:t>
      </w:r>
      <w:bookmarkEnd w:id="12"/>
      <w:bookmarkEnd w:id="13"/>
      <w:r>
        <w:rPr>
          <w:rFonts w:eastAsia="黑体"/>
          <w:lang w:eastAsia="zh-CN"/>
        </w:rPr>
        <w:t>e</w:t>
      </w:r>
      <w:bookmarkEnd w:id="14"/>
      <w:r>
        <w:rPr>
          <w:rFonts w:eastAsia="黑体"/>
          <w:lang w:eastAsia="zh-CN"/>
        </w:rPr>
        <w:t xml:space="preserve"> onto a rough surface, the reflected or scattered light waves will interfere with each other due to minute path differences, fo</w:t>
      </w:r>
      <w:bookmarkStart w:id="15" w:name="OLE_LINK23"/>
      <w:r>
        <w:rPr>
          <w:rFonts w:eastAsia="黑体"/>
          <w:lang w:eastAsia="zh-CN"/>
        </w:rPr>
        <w:t>rming a random distribution of bright and dark spot patterns, known as "speckle".</w:t>
      </w:r>
      <w:bookmarkEnd w:id="7"/>
      <w:r>
        <w:rPr>
          <w:rFonts w:eastAsia="黑体"/>
          <w:lang w:eastAsia="zh-CN"/>
        </w:rPr>
        <w:t xml:space="preserve"> LSCI maps the speed of blood flow in superficial tissues by analyzing the degree of blurriness of the "dynamic spe</w:t>
      </w:r>
      <w:bookmarkEnd w:id="15"/>
      <w:r>
        <w:rPr>
          <w:rFonts w:eastAsia="黑体"/>
          <w:lang w:eastAsia="zh-CN"/>
        </w:rPr>
        <w:t>ckle" produced when laser light irradiates the tissue</w:t>
      </w:r>
      <w:r>
        <w:rPr>
          <w:rFonts w:eastAsia="黑体"/>
          <w:lang w:eastAsia="zh-CN"/>
        </w:rPr>
        <w:fldChar w:fldCharType="begin"/>
      </w:r>
      <w:r>
        <w:rPr>
          <w:rFonts w:eastAsia="黑体"/>
          <w:lang w:eastAsia="zh-CN"/>
        </w:rPr>
        <w:instrText xml:space="preserve"> ADDIN ZOTERO_ITEM CSL_CITATION {"citationID":"y5Fj1FCt","properties":{"formattedCitation":"\\super 12, 14, 15\\nosupersub{}","plainCitation":"12, 14, 15","noteIndex":0},"citationItems":[{"id":1096,"uris":["http://zotero.org/users/local/3JHt0yWr/items/X8V95HHW"],"itemData":{"id":1096,"type":"article-journal","container-title":"Journal of Biomedical Optics","DOI":"10.1117/12.231359","ISSN":"10833668","issue":"2","journalAbbreviation":"J. Biomed. Opt.","language":"en","page":"174","source":"DOI.org (Crossref)","title":"Laser speckle contrast analysis (LASCA): a nonscanning, full-field technique for monitoring capillary blood flow","title-short":"Laser speckle contrast analysis (LASCA)","volume":"1","author":[{"family":"Briers","given":"J. D."}],"issued":{"date-parts":[["1996"]]}}},{"id":1086,"uris":["http://zotero.org/users/local/3JHt0yWr/items/36W49SGC"],"itemData":{"id":1086,"type":"article-journal","container-title":"Annals of Biomedical Engineering","DOI":"10.1007/s10439-011-0469-0","ISSN":"0090-6964, 1573-9686","issue":"2","journalAbbreviation":"Ann Biomed Eng","language":"en","license":"http://www.springer.com/tdm","page":"367-377","source":"DOI.org (Crossref)","title":"Laser Speckle Contrast Imaging of Cerebral Blood Flow","volume":"40","author":[{"family":"Dunn","given":"Andrew K."}],"issued":{"date-parts":[["2012",2]]}}},{"id":1097,"uris":["http://zotero.org/users/local/3JHt0yWr/items/IAQFH857"],"itemData":{"id":1097,"type":"article-journal","container-title":"Journal of Biomedical Optics","DOI":"10.1117/1.3285504","ISSN":"10833668","issue":"1","journalAbbreviation":"J. Biomed. Opt.","language":"en","page":"011109","source":"DOI.org (Crossref)","title":"Laser speckle contrast imaging in biomedical optics","volume":"15","author":[{"family":"Boas","given":"David A."},{"family":"Dunn","given":"Andrew K."}],"issued":{"date-parts":[["2010"]]}}}],"schema":"https://github.com/citation-style-language/schema/raw/master/csl-citation.json"} </w:instrText>
      </w:r>
      <w:r>
        <w:rPr>
          <w:rFonts w:eastAsia="黑体"/>
          <w:lang w:eastAsia="zh-CN"/>
        </w:rPr>
        <w:fldChar w:fldCharType="separate"/>
      </w:r>
      <w:r>
        <w:rPr>
          <w:vertAlign w:val="superscript"/>
        </w:rPr>
        <w:t>12,14,15</w:t>
      </w:r>
      <w:r>
        <w:rPr>
          <w:rFonts w:eastAsia="黑体"/>
          <w:lang w:eastAsia="zh-CN"/>
        </w:rPr>
        <w:fldChar w:fldCharType="end"/>
      </w:r>
      <w:r>
        <w:rPr>
          <w:rFonts w:eastAsia="黑体"/>
          <w:lang w:eastAsia="zh-CN"/>
        </w:rPr>
        <w:t>.</w:t>
      </w:r>
      <w:bookmarkEnd w:id="6"/>
      <w:bookmarkStart w:id="16" w:name="OLE_LINK28"/>
      <w:bookmarkStart w:id="17" w:name="OLE_LINK32"/>
      <w:bookmarkStart w:id="18" w:name="OLE_LINK30"/>
      <w:bookmarkStart w:id="19" w:name="OLE_LINK37"/>
      <w:bookmarkStart w:id="20" w:name="OLE_LINK34"/>
      <w:bookmarkStart w:id="21" w:name="OLE_LINK29"/>
      <w:bookmarkStart w:id="22" w:name="OLE_LINK33"/>
      <w:bookmarkStart w:id="23" w:name="OLE_LINK38"/>
      <w:bookmarkStart w:id="24" w:name="OLE_LINK31"/>
      <w:r>
        <w:rPr>
          <w:rFonts w:eastAsia="黑体"/>
          <w:lang w:eastAsia="zh-CN"/>
        </w:rPr>
        <w:t xml:space="preserve"> In this study, the LSCI system operated at a laser wavelength of 785 nm with a spatial resolution of 3 μm, a field of view adjustable between 6.3 mm × 4.7 mm and 42 mm × 31 mm, and an imaging speed of up to 120 frames per second, enabling high-resolution, real-time mapping of cortical microvascular perfusion. </w:t>
      </w:r>
      <w:r>
        <w:rPr>
          <w:rFonts w:eastAsia="黑体"/>
        </w:rPr>
        <w:t xml:space="preserve">In light of these advantages, </w:t>
      </w:r>
      <w:bookmarkStart w:id="25" w:name="OLE_LINK39"/>
      <w:bookmarkStart w:id="26" w:name="OLE_LINK40"/>
      <w:r>
        <w:rPr>
          <w:rFonts w:eastAsia="黑体"/>
        </w:rPr>
        <w:t>LSCI has been applied in a range of experimental and clinical contexts</w:t>
      </w:r>
      <w:r>
        <w:rPr>
          <w:rFonts w:eastAsia="黑体"/>
          <w:lang w:eastAsia="zh-CN"/>
        </w:rPr>
        <w:t xml:space="preserve"> for blood flow monitoring, </w:t>
      </w:r>
      <w:r>
        <w:rPr>
          <w:rFonts w:eastAsia="黑体"/>
        </w:rPr>
        <w:t>including</w:t>
      </w:r>
      <w:bookmarkEnd w:id="25"/>
      <w:bookmarkEnd w:id="26"/>
      <w:r>
        <w:rPr>
          <w:rFonts w:eastAsia="宋体"/>
          <w:shd w:val="clear" w:color="auto" w:fill="FFFFFF"/>
          <w:lang w:eastAsia="zh-CN"/>
        </w:rPr>
        <w:t xml:space="preserve"> </w:t>
      </w:r>
      <w:r>
        <w:rPr>
          <w:rFonts w:eastAsia="黑体"/>
        </w:rPr>
        <w:t>burn wounds</w:t>
      </w:r>
      <w:r>
        <w:rPr>
          <w:rFonts w:eastAsia="黑体"/>
        </w:rPr>
        <w:fldChar w:fldCharType="begin"/>
      </w:r>
      <w:r>
        <w:rPr>
          <w:rFonts w:eastAsia="黑体"/>
          <w:lang w:eastAsia="zh-CN"/>
        </w:rPr>
        <w:instrText xml:space="preserve"> ADDIN ZOTERO_ITEM CSL_CITATION {"citationID":"9dzgot44","properties":{"formattedCitation":"\\super 16\\nosupersub{}","plainCitation":"16","noteIndex":0},"citationItems":[{"id":1105,"uris":["http://zotero.org/users/local/3JHt0yWr/items/KG8XV698"],"itemData":{"id":1105,"type":"article-journal","container-title":"Burns","DOI":"10.1016/j.burns.2005.04.004","ISSN":"03054179","issue":"6","journalAbbreviation":"Burns","language":"en","license":"https://www.elsevier.com/tdm/userlicense/1.0/","page":"744-752","source":"DOI.org (Crossref)","title":"A comparison of two laser-based methods for determination of burn scar perfusion: Laser Doppler versus laser speckle imaging","title-short":"A comparison of two laser-based methods for determination of burn scar perfusion","volume":"31","author":[{"family":"Stewart","given":"C.J."},{"family":"Frank","given":"R."},{"family":"Forrester","given":"K.R."},{"family":"Tulip","given":"J."},{"family":"Lindsay","given":"R."},{"family":"Bray","given":"R.C."}],"issued":{"date-parts":[["2005",9]]}}}],"schema":"https://github.com/citation-style-language/schema/raw/master/csl-citation.json"} </w:instrText>
      </w:r>
      <w:r>
        <w:rPr>
          <w:rFonts w:eastAsia="黑体"/>
        </w:rPr>
        <w:fldChar w:fldCharType="separate"/>
      </w:r>
      <w:r>
        <w:rPr>
          <w:vertAlign w:val="superscript"/>
        </w:rPr>
        <w:t>16</w:t>
      </w:r>
      <w:r>
        <w:rPr>
          <w:rFonts w:eastAsia="黑体"/>
        </w:rPr>
        <w:fldChar w:fldCharType="end"/>
      </w:r>
      <w:r>
        <w:rPr>
          <w:rFonts w:eastAsia="黑体"/>
        </w:rPr>
        <w:t>, retinal perfusion</w:t>
      </w:r>
      <w:r>
        <w:rPr>
          <w:rFonts w:eastAsia="黑体"/>
        </w:rPr>
        <w:fldChar w:fldCharType="begin"/>
      </w:r>
      <w:r>
        <w:rPr>
          <w:rFonts w:eastAsia="黑体"/>
          <w:lang w:eastAsia="zh-CN"/>
        </w:rPr>
        <w:instrText xml:space="preserve"> ADDIN ZOTERO_ITEM CSL_CITATION {"citationID":"0X9WN4JT","properties":{"formattedCitation":"\\super 17\\nosupersub{}","plainCitation":"17","noteIndex":0},"citationItems":[{"id":1106,"uris":["http://zotero.org/users/local/3JHt0yWr/items/2XT279SQ"],"itemData":{"id":1106,"type":"article-journal","abstract":"PURPOSE: To report a new apparatus for noncontact, two-dimensional measurement of retinal microcirculation using the laser speckle phenomenon and to demonstrate that this apparatus can document known or expected changes in retinal blood flow.\nMETHODS: The rabbit fundus was illuminated by an argon (blue) laser spot (0.62 x 0.62 mm), and its image speckle was detected with an image sensor. The difference between the average of the speckle intensity (Imean) and the speckle intensity for successive scannings was calculated, and the ratio of Imean to this difference was defined as normalized blur (NB), a quantitative index of blood velocity in the retinal microcirculation. The results were displayed on a color monitor showing the two-dimensional variation of the NB level in the measurement area. Using this apparatus in the rabbit, the NB in the retinal field free of visible surface vessels was determined and compared with the retinal blood flow rate measured using the microsphere technique in the same eye simultaneously. In addition, the effect of the ocular perfusion pressure (OPP) on NB was studied. In the above experiments, a stepwise reduction in OPP was introduced by elevating the intraocular pressure manometrically.\nRESULTS: The relative decrease in the average NB (NBav) over the field measured, with the reduction in OPP, showed significant correlation with the relative change in the blood flow rate determined using the microsphere technique (r = 0.59, P &lt; 0.001). Although NBav in the retina was little affected by OPP change when OPP was greater than 50 mm Hg, NB decreased along with OPP at levels less than 50 mm Hg.\nCONCLUSIONS: The NBav showed significant correlation with the retinal blood flow rate determined with microsphere technique. Retinal microcirculation under various conditions can be studied two dimensionally and noninvasively in the living eye with the present apparatus.","container-title":"Investigative Ophthalmology &amp; Visual Science","ISSN":"0146-0404","issue":"11","journalAbbreviation":"Invest Ophthalmol Vis Sci","language":"eng","note":"PMID: 7928179","page":"3825-3834","source":"PubMed","title":"Noncontact, two-dimensional measurement of retinal microcirculation using laser speckle phenomenon","volume":"35","author":[{"family":"Tamaki","given":"Y."},{"family":"Araie","given":"M."},{"family":"Kawamoto","given":"E."},{"family":"Eguchi","given":"S."},{"family":"Fujii","given":"H."}],"issued":{"date-parts":[["1994",10]]}}}],"schema":"https://github.com/citation-style-language/schema/raw/master/csl-citation.json"} </w:instrText>
      </w:r>
      <w:r>
        <w:rPr>
          <w:rFonts w:eastAsia="黑体"/>
        </w:rPr>
        <w:fldChar w:fldCharType="separate"/>
      </w:r>
      <w:r>
        <w:rPr>
          <w:vertAlign w:val="superscript"/>
        </w:rPr>
        <w:t>17</w:t>
      </w:r>
      <w:r>
        <w:rPr>
          <w:rFonts w:eastAsia="黑体"/>
        </w:rPr>
        <w:fldChar w:fldCharType="end"/>
      </w:r>
      <w:r>
        <w:rPr>
          <w:rFonts w:eastAsia="黑体"/>
          <w:lang w:eastAsia="zh-CN"/>
        </w:rPr>
        <w:t xml:space="preserve">, </w:t>
      </w:r>
      <w:r>
        <w:rPr>
          <w:rFonts w:eastAsia="黑体"/>
        </w:rPr>
        <w:t>cerebral blood flow</w:t>
      </w:r>
      <w:r>
        <w:rPr>
          <w:rFonts w:eastAsia="黑体"/>
        </w:rPr>
        <w:fldChar w:fldCharType="begin"/>
      </w:r>
      <w:r>
        <w:rPr>
          <w:rFonts w:eastAsia="黑体"/>
          <w:lang w:eastAsia="zh-CN"/>
        </w:rPr>
        <w:instrText xml:space="preserve"> ADDIN ZOTERO_ITEM CSL_CITATION {"citationID":"3Ddul0U5","properties":{"formattedCitation":"\\super 18\\nosupersub{}","plainCitation":"18","noteIndex":0},"citationItems":[{"id":1093,"uris":["http://zotero.org/users/local/3JHt0yWr/items/RBZFT82T"],"itemData":{"id":1093,"type":"article-journal","abstract":"Laser speckle contrast imaging (LSCI) provides a rapid characterization of cortical flow dynamics for functional monitoring of the microcirculation. The technique stems from interactions of laser light with moving particles. These interactions encode the encountered Doppler phenomena within a random interference pattern imaged in widefield, known as laser speckle. Studies of neurovascular function and coupling with LSCI have benefited from the real-time characterization of functional dynamics in the laboratory setting through quantification of perfusion dynamics. While the technique has largely been relegated to acute small animal imaging, its scalability is being assessed and characterized for both chronic and clinical neurovascular imaging.","container-title":"Journal of Cerebral Blood Flow &amp; Metabolism","DOI":"10.1038/jcbfm.2015.84","ISSN":"0271-678X, 1559-7016","issue":"7","journalAbbreviation":"J Cereb Blood Flow Metab","language":"en","page":"1076-1084","source":"DOI.org (Crossref)","title":"Expanding Applications, Accuracy, and Interpretation of Laser Speckle Contrast Imaging of Cerebral Blood Flow","volume":"35","author":[{"family":"Kazmi","given":"Sm Shams"},{"family":"Richards","given":"Lisa M"},{"family":"Schrandt","given":"Christian J"},{"family":"Davis","given":"Mitchell A"},{"family":"Dunn","given":"Andrew K"}],"issued":{"date-parts":[["2015",7]]}}}],"schema":"https://github.com/citation-style-language/schema/raw/master/csl-citation.json"} </w:instrText>
      </w:r>
      <w:r>
        <w:rPr>
          <w:rFonts w:eastAsia="黑体"/>
        </w:rPr>
        <w:fldChar w:fldCharType="separate"/>
      </w:r>
      <w:r>
        <w:rPr>
          <w:vertAlign w:val="superscript"/>
        </w:rPr>
        <w:t>18</w:t>
      </w:r>
      <w:r>
        <w:rPr>
          <w:rFonts w:eastAsia="黑体"/>
        </w:rPr>
        <w:fldChar w:fldCharType="end"/>
      </w:r>
      <w:r>
        <w:rPr>
          <w:rFonts w:eastAsia="黑体"/>
        </w:rPr>
        <w:t>, esophagus</w:t>
      </w:r>
      <w:r>
        <w:rPr>
          <w:rFonts w:eastAsia="黑体"/>
        </w:rPr>
        <w:fldChar w:fldCharType="begin"/>
      </w:r>
      <w:r>
        <w:rPr>
          <w:rFonts w:eastAsia="黑体"/>
          <w:lang w:eastAsia="zh-CN"/>
        </w:rPr>
        <w:instrText xml:space="preserve"> ADDIN ZOTERO_ITEM CSL_CITATION {"citationID":"j9BnWuRs","properties":{"formattedCitation":"\\super 19\\nosupersub{}","plainCitation":"19","noteIndex":0},"citationItems":[{"id":1091,"uris":["http://zotero.org/users/local/3JHt0yWr/items/55ZCD4C8"],"itemData":{"id":1091,"type":"article-journal","abstract":"BACKGROUND:\n              Thoracic epidural anesthesia (TEA) may provoke hypotension, and that, as well as the use of vasopressors and the surgical technique, could affect splanchnic microcirculation, in which the surgical target organ is of particular interest. This study used laser speckle contrast imaging (LSCI) to monitor gastric microcirculation during esophagectomy.\n            \n            \n              STUDY DESIGN:\n              Forty-five patients undergoing open esophagectomy were randomized to primary activation (EA; 25 patients) or no intraoperative activation (LA; 20 patients) of TEA. Phenylephrine managed intraoperative hypotension and gastric microcirculation was assessed at antrum and corpus area by LSCI.\n            \n            \n              RESULTS:\n              Antrum microcirculation (mean ± SD) was lower in the EA group at baseline (1,150 ± 189 laser speckle perfusion units [LSPU] vs LA group: 1,265 ± 163 LSPU; p = 0.036). In both groups, antrum microcirculation tended to decrease in response to anesthesia, TEA, and surgical procedure (LA: 1,265 ± 163 to 1,097 ± 184 LSPU, p = 0.021; EA: 1,150 ± 189 to 1,064 ± 177 LSPU, p = 0.093), with no difference between groups during the remaining laparotomy. Corpus microcirculation decreased in both groups from baseline to gastric pull-up in response to anesthesia, TEA, and surgery (LA: 1,081 ± 236 to 649 ± 165 LSPU, p &lt; 0.001; EA: 1,011 ± 208 to 675 ± 178 LSPU, p &lt; 0.001), but recovered after gastric continuity was re-established (EA to 795 ± 162 LSPU, p = 0.027; LA to 815 ± 166 LSPU, p = 0.014), with no significant differences between groups (p &gt; 0.05). The EA group needed continued phenylephrine support to maintain blood pressure (216 ± 86 vs 58 ± 91 minutes; p &lt; 0.001).\n            \n            \n              CONCLUSIONS:\n              During esophagectomy, gastric microcirculation can be followed in real-time by LSCI. Flow changes in the stomach seemed related more to surgery than to TEA/vasopressor support. Laser speckle contrast imaging could form basis for directing procedures to maintain the microcirculation.","container-title":"Journal of the American College of Surgeons","DOI":"10.1016/j.jamcollsurg.2017.06.003","ISSN":"1072-7515","issue":"3","language":"en","page":"395-402","source":"DOI.org (Crossref)","title":"Evaluation of Gastric Microcirculation by Laser Speckle Contrast Imaging During Esophagectomy","volume":"225","author":[{"family":"Ambrus","given":"Rikard"},{"family":"Achiam","given":"Michael P."},{"family":"Secher","given":"Niels H."},{"family":"Svendsen","given":"Morten B.S."},{"family":"Rünitz","given":"Kim"},{"family":"Siemsen","given":"Mette"},{"family":"Svendsen","given":"Lars B."}],"issued":{"date-parts":[["2017",9]]}}}],"schema":"https://github.com/citation-style-language/schema/raw/master/csl-citation.json"} </w:instrText>
      </w:r>
      <w:r>
        <w:rPr>
          <w:rFonts w:eastAsia="黑体"/>
        </w:rPr>
        <w:fldChar w:fldCharType="separate"/>
      </w:r>
      <w:r>
        <w:rPr>
          <w:vertAlign w:val="superscript"/>
        </w:rPr>
        <w:t>19</w:t>
      </w:r>
      <w:r>
        <w:rPr>
          <w:rFonts w:eastAsia="黑体"/>
        </w:rPr>
        <w:fldChar w:fldCharType="end"/>
      </w:r>
      <w:r>
        <w:rPr>
          <w:rFonts w:eastAsia="黑体"/>
        </w:rPr>
        <w:t>, and the intestine</w:t>
      </w:r>
      <w:r>
        <w:rPr>
          <w:rFonts w:eastAsia="黑体"/>
        </w:rPr>
        <w:fldChar w:fldCharType="begin"/>
      </w:r>
      <w:r>
        <w:rPr>
          <w:rFonts w:eastAsia="黑体"/>
          <w:lang w:eastAsia="zh-CN"/>
        </w:rPr>
        <w:instrText xml:space="preserve"> ADDIN ZOTERO_ITEM CSL_CITATION {"citationID":"iXuoYUwR","properties":{"formattedCitation":"\\super 20\\nosupersub{}","plainCitation":"20","noteIndex":0},"citationItems":[{"id":1089,"uris":["http://zotero.org/users/local/3JHt0yWr/items/33LH7IGT"],"itemData":{"id":1089,"type":"article-journal","abstract":"Background Necrotizing enterocolitis (NEC) is the most frequent surgical emergency in newborns. Intestinal ischemia is considered a factor that precedes the development of NEC lesions. Laser speckle contrast imaging (LSCI) can be used to assess tissue microcirculation. We evaluated if LSCI may help to detect intestinal regions with reduced microcirculation in NEC.\n            Case Report A male patient (gestational age, 26 [3/7] weeks; birth weight, 600 g) showed clinical signs of NEC 28 days after birth. X-ray revealed pneumatosis intestinalis and portal gas. Laparotomy showed NEC lesions with signs of transmural ischemia in the terminal ileum and cecum. Surgical resection lines (RLs) were marked, followed by LSCI measurements and resection of the bowel between the two RLs. Post hoc LSCI analyses were conducted on both sides of the proximal and distal RL. Low-flux values, indicating reduced microcirculation, were found in the macroscopically assessed necrotic bowel at the proximal RL, whereas higher flux values, indicating sufficient microcirculation, were found in the macroscopically assessed normal bowel.\n            Discussion This study is the first description of intra-abdominal use of LSCI to evaluate tissue microcirculation in relation to NEC lesions. LSCI could be a valuable tool to distinguish between ischemic and nonischemic bowel in neonates undergoing surgery for NEC.","container-title":"European Journal of Pediatric Surgery Reports","DOI":"10.1055/s-0037-1606196","ISSN":"2194-7619, 2194-7627","issue":"01","journalAbbreviation":"European J Pediatr Surg Rep","language":"en","license":"https://creativecommons.org/licenses/by/4.0/","page":"e43-e46","source":"DOI.org (Crossref)","title":"Laser Speckle Contrast Imaging to Evaluate Bowel Lesions in Neonates with NEC","volume":"05","author":[{"family":"Knudsen","given":"Kristine"},{"family":"Thorup","given":"Joergen"},{"family":"Strandby","given":"Rune"},{"family":"Ambrus","given":"Rikard"},{"family":"Ring","given":"Linea"},{"family":"Ifaoui","given":"Inge"}],"issued":{"date-parts":[["2017",1]]}}}],"schema":"https://github.com/citation-style-language/schema/raw/master/csl-citation.json"} </w:instrText>
      </w:r>
      <w:r>
        <w:rPr>
          <w:rFonts w:eastAsia="黑体"/>
        </w:rPr>
        <w:fldChar w:fldCharType="separate"/>
      </w:r>
      <w:r>
        <w:rPr>
          <w:vertAlign w:val="superscript"/>
        </w:rPr>
        <w:t>20</w:t>
      </w:r>
      <w:r>
        <w:rPr>
          <w:rFonts w:eastAsia="黑体"/>
        </w:rPr>
        <w:fldChar w:fldCharType="end"/>
      </w:r>
      <w:r>
        <w:rPr>
          <w:rFonts w:eastAsia="黑体"/>
          <w:lang w:eastAsia="zh-CN"/>
        </w:rPr>
        <w:t>.</w:t>
      </w:r>
      <w:bookmarkEnd w:id="16"/>
      <w:bookmarkEnd w:id="17"/>
      <w:bookmarkEnd w:id="18"/>
      <w:bookmarkEnd w:id="19"/>
      <w:bookmarkEnd w:id="20"/>
      <w:bookmarkEnd w:id="21"/>
      <w:bookmarkEnd w:id="22"/>
      <w:bookmarkEnd w:id="23"/>
      <w:bookmarkEnd w:id="24"/>
      <w:bookmarkStart w:id="27" w:name="OLE_LINK35"/>
      <w:bookmarkStart w:id="28" w:name="OLE_LINK36"/>
      <w:r>
        <w:rPr>
          <w:rFonts w:eastAsia="黑体"/>
          <w:lang w:eastAsia="zh-CN"/>
        </w:rPr>
        <w:t xml:space="preserve"> </w:t>
      </w:r>
    </w:p>
    <w:p w14:paraId="63A7B3B1">
      <w:pPr>
        <w:rPr>
          <w:rFonts w:eastAsia="黑体"/>
          <w:lang w:eastAsia="zh-CN"/>
        </w:rPr>
      </w:pPr>
    </w:p>
    <w:p w14:paraId="6E10639D">
      <w:pPr>
        <w:rPr>
          <w:rFonts w:eastAsia="黑体"/>
          <w:lang w:eastAsia="zh-CN"/>
        </w:rPr>
      </w:pPr>
      <w:r>
        <w:rPr>
          <w:rFonts w:eastAsia="黑体"/>
          <w:lang w:eastAsia="zh-CN"/>
        </w:rPr>
        <w:t>It should be noted that LSCI primarily assesses perfusion in superficial tissue, provides relative rather than absolute flow values, and can be influenced by tissue optical properties and motion artifacts. These inherent characteristics are considered when interpreting the imaging data.</w:t>
      </w:r>
    </w:p>
    <w:p w14:paraId="45B54E3E">
      <w:pPr>
        <w:rPr>
          <w:rFonts w:eastAsia="黑体"/>
          <w:lang w:eastAsia="zh-CN"/>
        </w:rPr>
      </w:pPr>
    </w:p>
    <w:p w14:paraId="09DA2A78">
      <w:pPr>
        <w:rPr>
          <w:rFonts w:eastAsia="黑体"/>
          <w:lang w:eastAsia="zh-CN"/>
        </w:rPr>
      </w:pPr>
      <w:r>
        <w:rPr>
          <w:rFonts w:eastAsia="黑体"/>
          <w:lang w:eastAsia="zh-CN"/>
        </w:rPr>
        <w:t xml:space="preserve">This work, using a model involving right nephrectomy to facilitate exposure and imaging of the contralateral kidney, monitored the changes in </w:t>
      </w:r>
      <w:r>
        <w:rPr>
          <w:rFonts w:eastAsiaTheme="minorEastAsia"/>
          <w:color w:val="000000"/>
          <w:lang w:eastAsia="zh-CN"/>
        </w:rPr>
        <w:t>microvascular</w:t>
      </w:r>
      <w:r>
        <w:rPr>
          <w:rFonts w:eastAsia="黑体"/>
          <w:lang w:eastAsia="zh-CN"/>
        </w:rPr>
        <w:t xml:space="preserve"> perfusion before, during, and after the ischemia in a unilateral renal I/R mouse model using LSCI and demonstrated the </w:t>
      </w:r>
      <w:r>
        <w:rPr>
          <w:color w:val="000000"/>
        </w:rPr>
        <w:t>spatial heterogeneity</w:t>
      </w:r>
      <w:r>
        <w:rPr>
          <w:rFonts w:eastAsia="黑体"/>
          <w:lang w:eastAsia="zh-CN"/>
        </w:rPr>
        <w:t xml:space="preserve"> of blood flow on the surface of the kidney.</w:t>
      </w:r>
    </w:p>
    <w:bookmarkEnd w:id="27"/>
    <w:bookmarkEnd w:id="28"/>
    <w:p w14:paraId="3FED90D9">
      <w:pPr>
        <w:rPr>
          <w:b/>
        </w:rPr>
      </w:pPr>
    </w:p>
    <w:p w14:paraId="17DA9DAA">
      <w:pPr>
        <w:rPr>
          <w:color w:val="808080"/>
        </w:rPr>
      </w:pPr>
      <w:r>
        <w:rPr>
          <w:b/>
        </w:rPr>
        <w:t>PROTOCOL:</w:t>
      </w:r>
      <w:r>
        <w:t xml:space="preserve"> </w:t>
      </w:r>
    </w:p>
    <w:p w14:paraId="38DF4B84">
      <w:pPr>
        <w:rPr>
          <w:rFonts w:eastAsiaTheme="minorEastAsia"/>
          <w:lang w:eastAsia="zh-CN"/>
        </w:rPr>
      </w:pPr>
      <w:bookmarkStart w:id="29" w:name="OLE_LINK42"/>
      <w:bookmarkStart w:id="30" w:name="OLE_LINK41"/>
      <w:r>
        <w:t xml:space="preserve">All animal procedures complied with the NIH Guide for the Care and Use of Laboratory Animals and the Guide for the Care and Use of Laboratory Animals, and were approved by the Institutional Animal Care and Use Committee of Shantou University Medical College. To eliminate gender and strain-based differences in IRI effects, only male C57BL/6N mice were used in the study. All mice were matched in age and weight to produce comparable results. </w:t>
      </w:r>
      <w:bookmarkStart w:id="31" w:name="_Hlk221760008"/>
      <w:r>
        <w:t>A sample size of n = 5 was used, consistent with prior methodological studies utilizing LSCI for technical validation</w:t>
      </w:r>
      <w:bookmarkStart w:id="32" w:name="_Hlk221819099"/>
      <w:r>
        <w:fldChar w:fldCharType="begin"/>
      </w:r>
      <w:r>
        <w:instrText xml:space="preserve"> ADDIN ZOTERO_ITEM CSL_CITATION {"citationID":"y0EDK95g","properties":{"formattedCitation":"\\super 21\\nosupersub{}","plainCitation":"21","noteIndex":0},"citationItems":[{"id":1157,"uris":["http://zotero.org/users/local/3JHt0yWr/items/JHAL5BZB"],"itemData":{"id":1157,"type":"article-journal","abstract":"Abstract\n            \n              Background\n              In the treatment of ischemic cerebral stroke (ICS), most conventional treatments, including carotid endarterectomy and carotid artery stenting, may cause cerebral ischemia-reperfusion injury (CIRI). For treated ICS patients, changes in cerebral blood flow are directly related to brain function. At present, computed tomography perfusion, dynamic susceptibility contrast-enhanced perfusion weighted imaging and magnetic resonance arterial spin labeling perfusion imaging are used to monitor cerebral blood flow, but they still have some limitations. Our study aimed to monitor the changes in cerebral cortical blood flow by laser speckle contrast imaging (LSCI) in CIRI model mice and to propose a new method for predicting outcomes after CIRI. C57BL/6 N mice were used to establish a mouse CIRI model based on a modified thread-occlusion method and divided into a good outcome group and a poor outcome group according to survival within 7 days. The cerebral cortical blood flow of the area supplied by the left middle cerebral artery was monitored by LSCI at baseline (before modeling), 1 h after ischemia, immediately after reperfusion and 24 h after reperfusion. Then, the brains of the mice were removed immediately and stained with hematoxylin and eosin to observe the pathological changes in brain neurons.\n            \n            \n              Results\n              The cerebral cortical blood flow in the poor outcome group was obviously reduced compared with that less in the good outcome group at 24 h after reperfusion (180.8 ± 20.9 vs. 113.9 ± 6.4, p = 0.001), and at 24 h after reperfusion, the cerebral cortical blood flow was negatively correlated with the severity of brain tissue injury (p = − 0.710, p = 0.010).\n            \n            \n              Conclusions\n              LSCI can monitor the changes in cerebral cortical blood flow during CIRI in mice and could be used as a feasible method for predicting outcomes after CIRI in mice.","container-title":"BMC Neuroscience","DOI":"10.1186/s12868-022-00769-x","ISSN":"1471-2202","issue":"1","journalAbbreviation":"BMC Neurosci","language":"en","page":"80","source":"DOI.org (Crossref)","title":"Laser speckle contrast imaging for blood flow monitoring in predicting outcomes after cerebral ischemia-reperfusion injury in mice","volume":"23","author":[{"family":"Yin","given":"Lu"},{"family":"Yu","given":"Tengfei"},{"family":"Cheng","given":"Linggang"},{"family":"Liu","given":"Xinyao"},{"family":"Zhang","given":"Wei"},{"family":"Zhang","given":"Hongxia"},{"family":"Du","given":"Lijuan"},{"family":"He","given":"Wen"}],"issued":{"date-parts":[["2022",12,27]]}}}],"schema":"https://github.com/citation-style-language/schema/raw/master/csl-citation.json"} </w:instrText>
      </w:r>
      <w:r>
        <w:fldChar w:fldCharType="separate"/>
      </w:r>
      <w:r>
        <w:rPr>
          <w:vertAlign w:val="superscript"/>
        </w:rPr>
        <w:t>21</w:t>
      </w:r>
      <w:r>
        <w:fldChar w:fldCharType="end"/>
      </w:r>
      <w:bookmarkEnd w:id="32"/>
      <w:r>
        <w:rPr>
          <w:rFonts w:eastAsiaTheme="minorEastAsia"/>
          <w:lang w:eastAsia="zh-CN"/>
        </w:rPr>
        <w:t>.</w:t>
      </w:r>
      <w:bookmarkEnd w:id="31"/>
      <w:r>
        <w:rPr>
          <w:rFonts w:eastAsiaTheme="minorEastAsia"/>
          <w:b/>
          <w:bCs/>
          <w:lang w:eastAsia="zh-CN"/>
        </w:rPr>
        <w:t xml:space="preserve"> </w:t>
      </w:r>
      <w:r>
        <w:t>The animals received humane care and were euthanized after the experiments by CO</w:t>
      </w:r>
      <w:r>
        <w:rPr>
          <w:vertAlign w:val="subscript"/>
        </w:rPr>
        <w:t>2</w:t>
      </w:r>
      <w:r>
        <w:t xml:space="preserve"> inhalation. The reagents and the equipment used are listed in the </w:t>
      </w:r>
      <w:r>
        <w:rPr>
          <w:b/>
          <w:bCs/>
        </w:rPr>
        <w:t>Table of Materials</w:t>
      </w:r>
      <w:r>
        <w:t>.</w:t>
      </w:r>
    </w:p>
    <w:p w14:paraId="549386BA">
      <w:pPr>
        <w:rPr>
          <w:rFonts w:eastAsiaTheme="minorEastAsia"/>
          <w:lang w:eastAsia="zh-CN"/>
        </w:rPr>
      </w:pPr>
    </w:p>
    <w:p w14:paraId="10292124">
      <w:pPr>
        <w:rPr>
          <w:rFonts w:eastAsiaTheme="minorEastAsia"/>
          <w:lang w:eastAsia="zh-CN"/>
        </w:rPr>
      </w:pPr>
      <w:bookmarkStart w:id="33" w:name="_Hlk221822498"/>
      <w:bookmarkStart w:id="34" w:name="_Hlk221760225"/>
      <w:r>
        <w:rPr>
          <w:rFonts w:eastAsiaTheme="minorEastAsia"/>
          <w:highlight w:val="yellow"/>
          <w:lang w:eastAsia="zh-CN"/>
        </w:rPr>
        <w:t>Before beginning the surgical procedure, turn on the laser speckle contrast imaging system.</w:t>
      </w:r>
      <w:r>
        <w:rPr>
          <w:rFonts w:eastAsiaTheme="minorEastAsia"/>
          <w:lang w:eastAsia="zh-CN"/>
        </w:rPr>
        <w:t xml:space="preserve"> The system used in this study operates with a 785 nm laser. Set the working distance to approximately 15-20 cm above the surgical field. The system calculates blood flow in Laser Speckle Perfusion Units (LSPU) based on the spatial contrast algorithm. Ensure the instrument is warmed up and stable before proceeding.</w:t>
      </w:r>
      <w:bookmarkEnd w:id="33"/>
    </w:p>
    <w:bookmarkEnd w:id="34"/>
    <w:p w14:paraId="63BF8650">
      <w:pPr>
        <w:rPr>
          <w:rFonts w:eastAsiaTheme="minorEastAsia"/>
          <w:lang w:eastAsia="zh-CN"/>
        </w:rPr>
      </w:pPr>
    </w:p>
    <w:bookmarkEnd w:id="29"/>
    <w:bookmarkEnd w:id="30"/>
    <w:p w14:paraId="0105245D">
      <w:pPr>
        <w:numPr>
          <w:ilvl w:val="0"/>
          <w:numId w:val="1"/>
        </w:numPr>
      </w:pPr>
      <w:r>
        <w:rPr>
          <w:b/>
          <w:bCs/>
        </w:rPr>
        <w:t>Animal preparation and laparotomy</w:t>
      </w:r>
      <w:bookmarkStart w:id="117" w:name="_GoBack"/>
      <w:bookmarkEnd w:id="117"/>
    </w:p>
    <w:p w14:paraId="7CA06DE4">
      <w:bookmarkStart w:id="35" w:name="OLE_LINK53"/>
      <w:bookmarkStart w:id="36" w:name="OLE_LINK52"/>
    </w:p>
    <w:p w14:paraId="721E7DE4">
      <w:pPr>
        <w:rPr>
          <w:rFonts w:eastAsiaTheme="minorEastAsia"/>
          <w:highlight w:val="yellow"/>
          <w:lang w:eastAsia="zh-CN"/>
        </w:rPr>
      </w:pPr>
      <w:r>
        <w:rPr>
          <w:highlight w:val="yellow"/>
        </w:rPr>
        <w:t>1.</w:t>
      </w:r>
      <w:r>
        <w:rPr>
          <w:rFonts w:eastAsiaTheme="minorEastAsia"/>
          <w:highlight w:val="yellow"/>
          <w:lang w:eastAsia="zh-CN"/>
        </w:rPr>
        <w:t>1</w:t>
      </w:r>
      <w:bookmarkStart w:id="37" w:name="OLE_LINK50"/>
      <w:bookmarkStart w:id="38" w:name="OLE_LINK51"/>
      <w:r>
        <w:rPr>
          <w:rFonts w:eastAsia="宋体"/>
          <w:highlight w:val="yellow"/>
          <w:lang w:eastAsia="zh-CN"/>
        </w:rPr>
        <w:t xml:space="preserve"> </w:t>
      </w:r>
      <w:r>
        <w:rPr>
          <w:rFonts w:eastAsiaTheme="minorEastAsia"/>
          <w:highlight w:val="yellow"/>
          <w:lang w:eastAsia="zh-CN"/>
        </w:rPr>
        <w:t>Sterilize</w:t>
      </w:r>
      <w:r>
        <w:rPr>
          <w:highlight w:val="yellow"/>
        </w:rPr>
        <w:t xml:space="preserve"> the surgical table before each procedure.</w:t>
      </w:r>
      <w:bookmarkEnd w:id="37"/>
      <w:bookmarkEnd w:id="38"/>
      <w:r>
        <w:rPr>
          <w:highlight w:val="yellow"/>
        </w:rPr>
        <w:t xml:space="preserve"> Prepare and place all required materials (</w:t>
      </w:r>
      <w:bookmarkStart w:id="39" w:name="OLE_LINK54"/>
      <w:bookmarkStart w:id="40" w:name="OLE_LINK55"/>
      <w:bookmarkStart w:id="41" w:name="OLE_LINK56"/>
      <w:r>
        <w:rPr>
          <w:highlight w:val="yellow"/>
        </w:rPr>
        <w:t>s</w:t>
      </w:r>
      <w:bookmarkStart w:id="42" w:name="OLE_LINK44"/>
      <w:bookmarkStart w:id="43" w:name="OLE_LINK43"/>
      <w:r>
        <w:rPr>
          <w:highlight w:val="yellow"/>
        </w:rPr>
        <w:t>terilize</w:t>
      </w:r>
      <w:bookmarkEnd w:id="39"/>
      <w:r>
        <w:rPr>
          <w:highlight w:val="yellow"/>
        </w:rPr>
        <w:t>d</w:t>
      </w:r>
      <w:bookmarkEnd w:id="40"/>
      <w:bookmarkEnd w:id="41"/>
      <w:r>
        <w:rPr>
          <w:highlight w:val="yellow"/>
        </w:rPr>
        <w:t xml:space="preserve"> instrumen</w:t>
      </w:r>
      <w:bookmarkEnd w:id="42"/>
      <w:bookmarkEnd w:id="43"/>
      <w:r>
        <w:rPr>
          <w:highlight w:val="yellow"/>
        </w:rPr>
        <w:t>ts and cotton swabs, gauze, pre-diluted</w:t>
      </w:r>
      <w:bookmarkEnd w:id="35"/>
      <w:bookmarkEnd w:id="36"/>
      <w:r>
        <w:rPr>
          <w:highlight w:val="yellow"/>
        </w:rPr>
        <w:t xml:space="preserve"> anesthetics, heating pad, vascular cl</w:t>
      </w:r>
      <w:bookmarkStart w:id="44" w:name="OLE_LINK45"/>
      <w:r>
        <w:rPr>
          <w:highlight w:val="yellow"/>
        </w:rPr>
        <w:t>amp, saline s</w:t>
      </w:r>
      <w:bookmarkEnd w:id="44"/>
      <w:r>
        <w:rPr>
          <w:highlight w:val="yellow"/>
        </w:rPr>
        <w:t xml:space="preserve">olution, depilatory cream, cotton balls, stitches, skin antiseptics, and suture) on the surgical table. </w:t>
      </w:r>
    </w:p>
    <w:p w14:paraId="523FC64E">
      <w:pPr>
        <w:rPr>
          <w:rFonts w:eastAsiaTheme="minorEastAsia"/>
          <w:lang w:eastAsia="zh-CN"/>
        </w:rPr>
      </w:pPr>
    </w:p>
    <w:p w14:paraId="79AEA7C9">
      <w:pPr>
        <w:rPr>
          <w:rFonts w:eastAsiaTheme="minorEastAsia"/>
          <w:highlight w:val="yellow"/>
          <w:lang w:eastAsia="zh-CN"/>
        </w:rPr>
      </w:pPr>
      <w:r>
        <w:rPr>
          <w:rFonts w:eastAsiaTheme="minorEastAsia"/>
          <w:highlight w:val="yellow"/>
          <w:lang w:eastAsia="zh-CN"/>
        </w:rPr>
        <w:t xml:space="preserve">1.2 </w:t>
      </w:r>
      <w:bookmarkStart w:id="45" w:name="_Hlk221816238"/>
      <w:r>
        <w:rPr>
          <w:rFonts w:eastAsiaTheme="minorEastAsia"/>
          <w:highlight w:val="yellow"/>
          <w:lang w:eastAsia="zh-CN"/>
        </w:rPr>
        <w:t>Administer meloxicam (0.2 mg/kg body weight; subcutaneous injection) to the mouse 30 min in advance to alleviate pain.</w:t>
      </w:r>
      <w:bookmarkEnd w:id="45"/>
    </w:p>
    <w:p w14:paraId="1DE14B70">
      <w:pPr>
        <w:rPr>
          <w:rFonts w:eastAsiaTheme="minorEastAsia"/>
          <w:lang w:eastAsia="zh-CN"/>
        </w:rPr>
      </w:pPr>
    </w:p>
    <w:p w14:paraId="6717C6B3">
      <w:pPr>
        <w:rPr>
          <w:rFonts w:eastAsiaTheme="minorEastAsia"/>
          <w:highlight w:val="yellow"/>
          <w:lang w:eastAsia="zh-CN"/>
        </w:rPr>
      </w:pPr>
      <w:r>
        <w:rPr>
          <w:rFonts w:eastAsiaTheme="minorEastAsia"/>
          <w:highlight w:val="yellow"/>
          <w:lang w:eastAsia="zh-CN"/>
        </w:rPr>
        <w:t xml:space="preserve">1.3 </w:t>
      </w:r>
      <w:r>
        <w:rPr>
          <w:highlight w:val="yellow"/>
        </w:rPr>
        <w:t>Pour a certain amount of sterilized saline into a clean container. Then take a piece of gauze, and cut out a suitable opening in the middle</w:t>
      </w:r>
      <w:r>
        <w:rPr>
          <w:rFonts w:eastAsiaTheme="minorEastAsia"/>
          <w:highlight w:val="yellow"/>
          <w:lang w:eastAsia="zh-CN"/>
        </w:rPr>
        <w:t>.</w:t>
      </w:r>
    </w:p>
    <w:p w14:paraId="5F0E024D">
      <w:pPr>
        <w:rPr>
          <w:rFonts w:eastAsiaTheme="minorEastAsia"/>
          <w:lang w:eastAsia="zh-CN"/>
        </w:rPr>
      </w:pPr>
    </w:p>
    <w:p w14:paraId="3311CB53">
      <w:pPr>
        <w:rPr>
          <w:rFonts w:eastAsiaTheme="minorEastAsia"/>
          <w:highlight w:val="yellow"/>
          <w:lang w:eastAsia="zh-CN"/>
        </w:rPr>
      </w:pPr>
      <w:r>
        <w:rPr>
          <w:highlight w:val="yellow"/>
        </w:rPr>
        <w:t>1.</w:t>
      </w:r>
      <w:r>
        <w:rPr>
          <w:rFonts w:eastAsiaTheme="minorEastAsia"/>
          <w:highlight w:val="yellow"/>
          <w:lang w:eastAsia="zh-CN"/>
        </w:rPr>
        <w:t>4</w:t>
      </w:r>
      <w:r>
        <w:rPr>
          <w:rFonts w:eastAsia="宋体"/>
          <w:highlight w:val="yellow"/>
          <w:lang w:eastAsia="zh-CN"/>
        </w:rPr>
        <w:t xml:space="preserve"> </w:t>
      </w:r>
      <w:r>
        <w:rPr>
          <w:highlight w:val="yellow"/>
        </w:rPr>
        <w:t>Anesthetize a mouse by intraperitoneal injection of 2.5% Tribromoethanol (400 mg/</w:t>
      </w:r>
      <w:r>
        <w:rPr>
          <w:rFonts w:eastAsiaTheme="minorEastAsia"/>
          <w:highlight w:val="yellow"/>
          <w:lang w:eastAsia="zh-CN"/>
        </w:rPr>
        <w:t>k</w:t>
      </w:r>
      <w:r>
        <w:rPr>
          <w:highlight w:val="yellow"/>
        </w:rPr>
        <w:t>g body weight</w:t>
      </w:r>
      <w:r>
        <w:rPr>
          <w:rFonts w:eastAsiaTheme="minorEastAsia"/>
          <w:highlight w:val="yellow"/>
          <w:lang w:eastAsia="zh-CN"/>
        </w:rPr>
        <w:t>;</w:t>
      </w:r>
      <w:r>
        <w:rPr>
          <w:highlight w:val="yellow"/>
        </w:rPr>
        <w:t xml:space="preserve"> previously diluted in sterile saline). </w:t>
      </w:r>
    </w:p>
    <w:p w14:paraId="64BC6DB2">
      <w:pPr>
        <w:rPr>
          <w:rFonts w:eastAsiaTheme="minorEastAsia"/>
          <w:lang w:eastAsia="zh-CN"/>
        </w:rPr>
      </w:pPr>
    </w:p>
    <w:p w14:paraId="013E8A10">
      <w:pPr>
        <w:rPr>
          <w:rFonts w:eastAsiaTheme="minorEastAsia"/>
          <w:lang w:eastAsia="zh-CN"/>
        </w:rPr>
      </w:pPr>
      <w:r>
        <w:rPr>
          <w:rFonts w:eastAsiaTheme="minorEastAsia"/>
          <w:lang w:eastAsia="zh-CN"/>
        </w:rPr>
        <w:t xml:space="preserve">NOTE: </w:t>
      </w:r>
      <w:bookmarkStart w:id="46" w:name="_Hlk221843256"/>
      <w:r>
        <w:rPr>
          <w:rFonts w:eastAsiaTheme="minorEastAsia"/>
        </w:rPr>
        <w:t xml:space="preserve">Tribromoethanol was used </w:t>
      </w:r>
      <w:r>
        <w:rPr>
          <w:rFonts w:eastAsiaTheme="minorEastAsia"/>
          <w:lang w:eastAsia="zh-CN"/>
        </w:rPr>
        <w:t>as</w:t>
      </w:r>
      <w:r>
        <w:rPr>
          <w:rFonts w:eastAsiaTheme="minorEastAsia"/>
        </w:rPr>
        <w:t xml:space="preserve"> an anesthetic</w:t>
      </w:r>
      <w:r>
        <w:rPr>
          <w:rFonts w:eastAsiaTheme="minorEastAsia"/>
          <w:lang w:eastAsia="zh-CN"/>
        </w:rPr>
        <w:t xml:space="preserve"> during</w:t>
      </w:r>
      <w:r>
        <w:rPr>
          <w:rFonts w:eastAsiaTheme="minorEastAsia"/>
        </w:rPr>
        <w:t xml:space="preserve"> the process of right nephrectomy</w:t>
      </w:r>
      <w:r>
        <w:rPr>
          <w:rFonts w:eastAsiaTheme="minorEastAsia"/>
          <w:lang w:eastAsia="zh-CN"/>
        </w:rPr>
        <w:t>.</w:t>
      </w:r>
      <w:r>
        <w:rPr>
          <w:rFonts w:eastAsiaTheme="minorEastAsia"/>
        </w:rPr>
        <w:t xml:space="preserve"> </w:t>
      </w:r>
      <w:r>
        <w:rPr>
          <w:rFonts w:eastAsiaTheme="minorEastAsia"/>
          <w:lang w:eastAsia="zh-CN"/>
        </w:rPr>
        <w:t>A</w:t>
      </w:r>
      <w:r>
        <w:rPr>
          <w:rFonts w:eastAsiaTheme="minorEastAsia"/>
        </w:rPr>
        <w:t>nd 1% isoflurane was used for anesthesia during prolonged procedures of monitoring blood flow.</w:t>
      </w:r>
      <w:bookmarkEnd w:id="46"/>
    </w:p>
    <w:p w14:paraId="296FF906">
      <w:pPr>
        <w:rPr>
          <w:rFonts w:eastAsiaTheme="minorEastAsia"/>
          <w:lang w:eastAsia="zh-CN"/>
        </w:rPr>
      </w:pPr>
    </w:p>
    <w:p w14:paraId="1B62F2A6">
      <w:pPr>
        <w:rPr>
          <w:rFonts w:eastAsiaTheme="minorEastAsia"/>
          <w:highlight w:val="yellow"/>
          <w:lang w:eastAsia="zh-CN"/>
        </w:rPr>
      </w:pPr>
      <w:r>
        <w:rPr>
          <w:highlight w:val="yellow"/>
        </w:rPr>
        <w:t>1.</w:t>
      </w:r>
      <w:r>
        <w:rPr>
          <w:rFonts w:eastAsiaTheme="minorEastAsia"/>
          <w:highlight w:val="yellow"/>
          <w:lang w:eastAsia="zh-CN"/>
        </w:rPr>
        <w:t xml:space="preserve">5 Place </w:t>
      </w:r>
      <w:r>
        <w:rPr>
          <w:highlight w:val="yellow"/>
        </w:rPr>
        <w:t>the mouse ont</w:t>
      </w:r>
      <w:bookmarkStart w:id="47" w:name="OLE_LINK59"/>
      <w:bookmarkStart w:id="48" w:name="OLE_LINK60"/>
      <w:r>
        <w:rPr>
          <w:highlight w:val="yellow"/>
        </w:rPr>
        <w:t>o th</w:t>
      </w:r>
      <w:bookmarkEnd w:id="47"/>
      <w:bookmarkEnd w:id="48"/>
      <w:r>
        <w:rPr>
          <w:highlight w:val="yellow"/>
        </w:rPr>
        <w:t xml:space="preserve">e heating pad </w:t>
      </w:r>
      <w:r>
        <w:rPr>
          <w:rFonts w:eastAsiaTheme="minorEastAsia"/>
          <w:highlight w:val="yellow"/>
          <w:lang w:eastAsia="zh-CN"/>
        </w:rPr>
        <w:t xml:space="preserve">with tape </w:t>
      </w:r>
      <w:r>
        <w:rPr>
          <w:highlight w:val="yellow"/>
        </w:rPr>
        <w:t xml:space="preserve">and use depilatory cream to remove the hair from the area on the mouse's </w:t>
      </w:r>
      <w:bookmarkStart w:id="49" w:name="OLE_LINK57"/>
      <w:bookmarkStart w:id="50" w:name="OLE_LINK58"/>
      <w:r>
        <w:rPr>
          <w:highlight w:val="yellow"/>
        </w:rPr>
        <w:t>abdome</w:t>
      </w:r>
      <w:bookmarkEnd w:id="49"/>
      <w:bookmarkEnd w:id="50"/>
      <w:r>
        <w:rPr>
          <w:highlight w:val="yellow"/>
        </w:rPr>
        <w:t>n.</w:t>
      </w:r>
      <w:r>
        <w:rPr>
          <w:rFonts w:eastAsiaTheme="minorEastAsia"/>
          <w:highlight w:val="yellow"/>
          <w:lang w:eastAsia="zh-CN"/>
        </w:rPr>
        <w:t xml:space="preserve"> </w:t>
      </w:r>
      <w:bookmarkStart w:id="51" w:name="_Hlk221822666"/>
      <w:r>
        <w:rPr>
          <w:rFonts w:eastAsiaTheme="minorEastAsia"/>
          <w:highlight w:val="yellow"/>
          <w:lang w:eastAsia="zh-CN"/>
        </w:rPr>
        <w:t xml:space="preserve">Throughout surgery, use the heating pad to maintain rectal temperature at 37 °C ± 0.5 °C. </w:t>
      </w:r>
      <w:bookmarkEnd w:id="51"/>
    </w:p>
    <w:p w14:paraId="3E0390D0"/>
    <w:p w14:paraId="29D7527B">
      <w:pPr>
        <w:rPr>
          <w:highlight w:val="yellow"/>
        </w:rPr>
      </w:pPr>
      <w:r>
        <w:rPr>
          <w:highlight w:val="yellow"/>
        </w:rPr>
        <w:t>1.</w:t>
      </w:r>
      <w:r>
        <w:rPr>
          <w:rFonts w:eastAsiaTheme="minorEastAsia"/>
          <w:highlight w:val="yellow"/>
          <w:lang w:eastAsia="zh-CN"/>
        </w:rPr>
        <w:t xml:space="preserve">6 </w:t>
      </w:r>
      <w:r>
        <w:rPr>
          <w:highlight w:val="yellow"/>
        </w:rPr>
        <w:t>Disinfect the skin in the surgical area with</w:t>
      </w:r>
      <w:r>
        <w:rPr>
          <w:rFonts w:eastAsiaTheme="minorEastAsia"/>
          <w:highlight w:val="yellow"/>
          <w:lang w:eastAsia="zh-CN"/>
        </w:rPr>
        <w:t xml:space="preserve"> 75% alcohol </w:t>
      </w:r>
      <w:r>
        <w:rPr>
          <w:highlight w:val="yellow"/>
        </w:rPr>
        <w:t xml:space="preserve">first and then with </w:t>
      </w:r>
      <w:r>
        <w:rPr>
          <w:rFonts w:eastAsia="宋体"/>
          <w:highlight w:val="yellow"/>
          <w:lang w:eastAsia="zh-CN"/>
        </w:rPr>
        <w:t>iodophor</w:t>
      </w:r>
      <w:r>
        <w:rPr>
          <w:highlight w:val="yellow"/>
        </w:rPr>
        <w:t xml:space="preserve"> using a cotton swab.</w:t>
      </w:r>
    </w:p>
    <w:p w14:paraId="44840722"/>
    <w:p w14:paraId="195F26B5">
      <w:pPr>
        <w:rPr>
          <w:rFonts w:eastAsia="宋体"/>
          <w:highlight w:val="yellow"/>
          <w:lang w:eastAsia="zh-CN"/>
        </w:rPr>
      </w:pPr>
      <w:r>
        <w:rPr>
          <w:highlight w:val="yellow"/>
        </w:rPr>
        <w:t>1.</w:t>
      </w:r>
      <w:r>
        <w:rPr>
          <w:rFonts w:eastAsiaTheme="minorEastAsia"/>
          <w:highlight w:val="yellow"/>
          <w:lang w:eastAsia="zh-CN"/>
        </w:rPr>
        <w:t>7</w:t>
      </w:r>
      <w:r>
        <w:rPr>
          <w:rFonts w:eastAsia="宋体"/>
          <w:highlight w:val="yellow"/>
          <w:lang w:eastAsia="zh-CN"/>
        </w:rPr>
        <w:t xml:space="preserve"> </w:t>
      </w:r>
      <w:bookmarkStart w:id="52" w:name="_Hlk221813720"/>
      <w:r>
        <w:rPr>
          <w:rFonts w:eastAsia="宋体"/>
          <w:highlight w:val="yellow"/>
          <w:lang w:eastAsia="zh-CN"/>
        </w:rPr>
        <w:t>Use forceps to pinch the mouse's toe. Once the mouse shows no pain response, make a vertical incision along the midline of the abdomen using scissors. Gently separate the skin from the peritoneum, then cut open the peritoneum and enter the abdominal cavity.</w:t>
      </w:r>
      <w:bookmarkEnd w:id="52"/>
      <w:r>
        <w:rPr>
          <w:rFonts w:eastAsia="宋体"/>
          <w:highlight w:val="yellow"/>
          <w:lang w:eastAsia="zh-CN"/>
        </w:rPr>
        <w:t xml:space="preserve"> </w:t>
      </w:r>
    </w:p>
    <w:p w14:paraId="3DA4592A"/>
    <w:p w14:paraId="725CA965">
      <w:pPr>
        <w:rPr>
          <w:highlight w:val="yellow"/>
        </w:rPr>
      </w:pPr>
      <w:r>
        <w:rPr>
          <w:highlight w:val="yellow"/>
        </w:rPr>
        <w:t>1.</w:t>
      </w:r>
      <w:r>
        <w:rPr>
          <w:rFonts w:eastAsiaTheme="minorEastAsia"/>
          <w:highlight w:val="yellow"/>
          <w:lang w:eastAsia="zh-CN"/>
        </w:rPr>
        <w:t>8</w:t>
      </w:r>
      <w:r>
        <w:rPr>
          <w:rFonts w:eastAsia="宋体"/>
          <w:highlight w:val="yellow"/>
          <w:lang w:eastAsia="zh-CN"/>
        </w:rPr>
        <w:t xml:space="preserve"> </w:t>
      </w:r>
      <w:r>
        <w:rPr>
          <w:highlight w:val="yellow"/>
        </w:rPr>
        <w:t>Apply a retractor to the mouse to optimize visibility and cover the operative field with gauze, while aligning the gap on the gauze with the abdominal cavity, and moisten it with saline.</w:t>
      </w:r>
    </w:p>
    <w:p w14:paraId="6997C95A"/>
    <w:p w14:paraId="7F147FB9">
      <w:pPr>
        <w:numPr>
          <w:ilvl w:val="0"/>
          <w:numId w:val="2"/>
        </w:numPr>
        <w:rPr>
          <w:b/>
          <w:bCs/>
        </w:rPr>
      </w:pPr>
      <w:r>
        <w:rPr>
          <w:b/>
          <w:bCs/>
        </w:rPr>
        <w:t>Right nephrectomy</w:t>
      </w:r>
    </w:p>
    <w:p w14:paraId="0204616D"/>
    <w:p w14:paraId="304A7493">
      <w:pPr>
        <w:rPr>
          <w:rFonts w:eastAsiaTheme="minorEastAsia"/>
          <w:highlight w:val="yellow"/>
          <w:lang w:eastAsia="zh-CN"/>
        </w:rPr>
      </w:pPr>
      <w:r>
        <w:rPr>
          <w:highlight w:val="yellow"/>
        </w:rPr>
        <w:t>2.1</w:t>
      </w:r>
      <w:r>
        <w:rPr>
          <w:rFonts w:eastAsiaTheme="minorEastAsia"/>
          <w:highlight w:val="yellow"/>
          <w:lang w:eastAsia="zh-CN"/>
        </w:rPr>
        <w:t xml:space="preserve"> </w:t>
      </w:r>
      <w:bookmarkStart w:id="53" w:name="_Hlk221813787"/>
      <w:r>
        <w:rPr>
          <w:rFonts w:eastAsiaTheme="minorEastAsia"/>
          <w:highlight w:val="yellow"/>
          <w:lang w:eastAsia="zh-CN"/>
        </w:rPr>
        <w:t>Use a cotton swab to gently push the intestine towards one side of the gauze, exposing the right kidney and the surrounding tissues. Fold the gauze to cover the intestine and moisten it with normal saline to prevent the intestine from drying out.</w:t>
      </w:r>
      <w:bookmarkEnd w:id="53"/>
      <w:r>
        <w:rPr>
          <w:rFonts w:eastAsiaTheme="minorEastAsia"/>
          <w:highlight w:val="yellow"/>
          <w:lang w:eastAsia="zh-CN"/>
        </w:rPr>
        <w:t xml:space="preserve"> </w:t>
      </w:r>
    </w:p>
    <w:p w14:paraId="7FD13B39"/>
    <w:p w14:paraId="0E23E9AA">
      <w:pPr>
        <w:rPr>
          <w:highlight w:val="yellow"/>
        </w:rPr>
      </w:pPr>
      <w:r>
        <w:rPr>
          <w:highlight w:val="yellow"/>
        </w:rPr>
        <w:t>2.2</w:t>
      </w:r>
      <w:r>
        <w:rPr>
          <w:rFonts w:eastAsia="宋体"/>
          <w:highlight w:val="yellow"/>
          <w:lang w:eastAsia="zh-CN"/>
        </w:rPr>
        <w:t xml:space="preserve"> </w:t>
      </w:r>
      <w:bookmarkStart w:id="54" w:name="_Hlk221813840"/>
      <w:r>
        <w:rPr>
          <w:rFonts w:eastAsia="宋体"/>
          <w:highlight w:val="yellow"/>
          <w:lang w:eastAsia="zh-CN"/>
        </w:rPr>
        <w:t>Use angled forceps to lift the right ureter. Pass two 6-0 suture threads through the ureter and perform ligation at two positions.</w:t>
      </w:r>
      <w:bookmarkEnd w:id="54"/>
      <w:r>
        <w:rPr>
          <w:rFonts w:eastAsia="宋体"/>
          <w:highlight w:val="yellow"/>
          <w:lang w:eastAsia="zh-CN"/>
        </w:rPr>
        <w:t xml:space="preserve"> </w:t>
      </w:r>
    </w:p>
    <w:p w14:paraId="12C7DADA"/>
    <w:p w14:paraId="1823AA99">
      <w:pPr>
        <w:rPr>
          <w:highlight w:val="yellow"/>
        </w:rPr>
      </w:pPr>
      <w:r>
        <w:rPr>
          <w:highlight w:val="yellow"/>
        </w:rPr>
        <w:t>2.3</w:t>
      </w:r>
      <w:r>
        <w:rPr>
          <w:rFonts w:eastAsia="宋体"/>
          <w:highlight w:val="yellow"/>
          <w:lang w:eastAsia="zh-CN"/>
        </w:rPr>
        <w:t xml:space="preserve"> </w:t>
      </w:r>
      <w:r>
        <w:rPr>
          <w:highlight w:val="yellow"/>
        </w:rPr>
        <w:t>Transect the ureter between the two ligatures using microscissor</w:t>
      </w:r>
      <w:r>
        <w:rPr>
          <w:rFonts w:eastAsiaTheme="minorEastAsia"/>
          <w:highlight w:val="yellow"/>
          <w:lang w:eastAsia="zh-CN"/>
        </w:rPr>
        <w:t>s.</w:t>
      </w:r>
    </w:p>
    <w:p w14:paraId="2B547B69"/>
    <w:p w14:paraId="630F3E17">
      <w:pPr>
        <w:rPr>
          <w:highlight w:val="yellow"/>
        </w:rPr>
      </w:pPr>
      <w:r>
        <w:rPr>
          <w:highlight w:val="yellow"/>
        </w:rPr>
        <w:t>2.4</w:t>
      </w:r>
      <w:bookmarkStart w:id="55" w:name="_Hlk221813850"/>
      <w:r>
        <w:rPr>
          <w:highlight w:val="yellow"/>
        </w:rPr>
        <w:t xml:space="preserve"> </w:t>
      </w:r>
      <w:r>
        <w:rPr>
          <w:rFonts w:eastAsiaTheme="minorEastAsia"/>
          <w:highlight w:val="yellow"/>
          <w:lang w:eastAsia="zh-CN"/>
        </w:rPr>
        <w:t xml:space="preserve">After moistening the cotton balls with normal saline, use fine forceps to pick up the cotton balls, gently push the liver upwards, and fix it with the cotton balls, to expose the kidneys and the blood vessels on their right side. </w:t>
      </w:r>
      <w:bookmarkEnd w:id="55"/>
    </w:p>
    <w:p w14:paraId="5ACDD51E">
      <w:pPr>
        <w:rPr>
          <w:highlight w:val="yellow"/>
        </w:rPr>
      </w:pPr>
    </w:p>
    <w:p w14:paraId="2575B4CB">
      <w:pPr>
        <w:rPr>
          <w:highlight w:val="yellow"/>
        </w:rPr>
      </w:pPr>
      <w:r>
        <w:rPr>
          <w:highlight w:val="yellow"/>
        </w:rPr>
        <w:t>2.5 Use angled forceps to bluntly separate the perinephric fat pads along the side of the right kidney until the renal artery and vein are fully exposed.</w:t>
      </w:r>
    </w:p>
    <w:p w14:paraId="2FA5A1DE">
      <w:pPr>
        <w:rPr>
          <w:highlight w:val="yellow"/>
        </w:rPr>
      </w:pPr>
    </w:p>
    <w:p w14:paraId="003F9E7D">
      <w:pPr>
        <w:rPr>
          <w:highlight w:val="none"/>
        </w:rPr>
      </w:pPr>
      <w:r>
        <w:rPr>
          <w:highlight w:val="none"/>
        </w:rPr>
        <w:t>NOTE: Simultaneously separate the mass of adrenal tissue located above the kidney.</w:t>
      </w:r>
    </w:p>
    <w:p w14:paraId="23AFD6E9">
      <w:pPr>
        <w:rPr>
          <w:highlight w:val="yellow"/>
        </w:rPr>
      </w:pPr>
    </w:p>
    <w:p w14:paraId="2BD476A6">
      <w:pPr>
        <w:rPr>
          <w:highlight w:val="yellow"/>
        </w:rPr>
      </w:pPr>
      <w:r>
        <w:rPr>
          <w:highlight w:val="yellow"/>
        </w:rPr>
        <w:t>2.6</w:t>
      </w:r>
      <w:bookmarkStart w:id="56" w:name="_Hlk221873129"/>
      <w:r>
        <w:rPr>
          <w:highlight w:val="yellow"/>
        </w:rPr>
        <w:t xml:space="preserve"> Carefully slide angled forceps underneath the renal artery and vein to create a channel. Then, pass a </w:t>
      </w:r>
      <w:bookmarkStart w:id="57" w:name="OLE_LINK74"/>
      <w:bookmarkStart w:id="58" w:name="OLE_LINK75"/>
      <w:r>
        <w:rPr>
          <w:highlight w:val="yellow"/>
        </w:rPr>
        <w:t>6-0 s</w:t>
      </w:r>
      <w:bookmarkStart w:id="59" w:name="OLE_LINK78"/>
      <w:bookmarkStart w:id="60" w:name="OLE_LINK79"/>
      <w:r>
        <w:rPr>
          <w:highlight w:val="yellow"/>
        </w:rPr>
        <w:t>ilk</w:t>
      </w:r>
      <w:bookmarkStart w:id="61" w:name="OLE_LINK77"/>
      <w:bookmarkStart w:id="62" w:name="OLE_LINK76"/>
      <w:r>
        <w:rPr>
          <w:highlight w:val="yellow"/>
        </w:rPr>
        <w:t xml:space="preserve"> braided </w:t>
      </w:r>
      <w:bookmarkEnd w:id="61"/>
      <w:bookmarkEnd w:id="62"/>
      <w:r>
        <w:rPr>
          <w:highlight w:val="yellow"/>
        </w:rPr>
        <w:t>suture</w:t>
      </w:r>
      <w:bookmarkEnd w:id="57"/>
      <w:bookmarkEnd w:id="58"/>
      <w:bookmarkEnd w:id="59"/>
      <w:bookmarkEnd w:id="60"/>
      <w:r>
        <w:rPr>
          <w:highlight w:val="yellow"/>
        </w:rPr>
        <w:t xml:space="preserve"> around the vessels to ligate them together.</w:t>
      </w:r>
      <w:bookmarkEnd w:id="56"/>
    </w:p>
    <w:p w14:paraId="10D8838B">
      <w:pPr>
        <w:rPr>
          <w:highlight w:val="yellow"/>
        </w:rPr>
      </w:pPr>
    </w:p>
    <w:p w14:paraId="5D3B18AD">
      <w:pPr>
        <w:rPr>
          <w:highlight w:val="yellow"/>
        </w:rPr>
      </w:pPr>
      <w:r>
        <w:rPr>
          <w:highlight w:val="yellow"/>
        </w:rPr>
        <w:t xml:space="preserve">2.7 </w:t>
      </w:r>
      <w:bookmarkStart w:id="63" w:name="_Hlk221873189"/>
      <w:r>
        <w:rPr>
          <w:highlight w:val="yellow"/>
        </w:rPr>
        <w:t xml:space="preserve">Cut the occluded renal artery and </w:t>
      </w:r>
      <w:bookmarkStart w:id="64" w:name="OLE_LINK81"/>
      <w:bookmarkStart w:id="65" w:name="OLE_LINK80"/>
      <w:r>
        <w:rPr>
          <w:highlight w:val="yellow"/>
        </w:rPr>
        <w:t>ve</w:t>
      </w:r>
      <w:bookmarkEnd w:id="64"/>
      <w:bookmarkEnd w:id="65"/>
      <w:r>
        <w:rPr>
          <w:highlight w:val="yellow"/>
        </w:rPr>
        <w:t xml:space="preserve">in </w:t>
      </w:r>
      <w:r>
        <w:rPr>
          <w:rFonts w:eastAsiaTheme="minorEastAsia"/>
          <w:highlight w:val="yellow"/>
          <w:lang w:eastAsia="zh-CN"/>
        </w:rPr>
        <w:t xml:space="preserve">located </w:t>
      </w:r>
      <w:r>
        <w:rPr>
          <w:highlight w:val="yellow"/>
        </w:rPr>
        <w:t xml:space="preserve">close to the kidney. Remove the kidney along with </w:t>
      </w:r>
      <w:r>
        <w:rPr>
          <w:rFonts w:eastAsiaTheme="minorEastAsia"/>
          <w:highlight w:val="yellow"/>
          <w:lang w:eastAsia="zh-CN"/>
        </w:rPr>
        <w:t>the</w:t>
      </w:r>
      <w:r>
        <w:rPr>
          <w:highlight w:val="yellow"/>
        </w:rPr>
        <w:t xml:space="preserve"> remaining adherent tissue.</w:t>
      </w:r>
      <w:bookmarkEnd w:id="63"/>
    </w:p>
    <w:p w14:paraId="3F2E92FE"/>
    <w:p w14:paraId="78C9F48F">
      <w:pPr>
        <w:rPr>
          <w:highlight w:val="yellow"/>
        </w:rPr>
      </w:pPr>
      <w:r>
        <w:rPr>
          <w:highlight w:val="yellow"/>
        </w:rPr>
        <w:t>2.8</w:t>
      </w:r>
      <w:r>
        <w:rPr>
          <w:rFonts w:eastAsia="宋体"/>
          <w:highlight w:val="yellow"/>
          <w:lang w:eastAsia="zh-CN"/>
        </w:rPr>
        <w:t xml:space="preserve"> </w:t>
      </w:r>
      <w:r>
        <w:rPr>
          <w:highlight w:val="yellow"/>
        </w:rPr>
        <w:t>Remove the cotton ball used to hold the liver.</w:t>
      </w:r>
    </w:p>
    <w:p w14:paraId="0DE81BFE"/>
    <w:p w14:paraId="1C868976">
      <w:pPr>
        <w:numPr>
          <w:ilvl w:val="0"/>
          <w:numId w:val="3"/>
        </w:numPr>
        <w:rPr>
          <w:b/>
          <w:bCs/>
        </w:rPr>
      </w:pPr>
      <w:r>
        <w:rPr>
          <w:b/>
          <w:bCs/>
        </w:rPr>
        <w:t>Monitoring renal blood flow with Laser Speckle Contrast Imaging (LSCI) during ischemia-reperfusion</w:t>
      </w:r>
    </w:p>
    <w:p w14:paraId="6107A781"/>
    <w:p w14:paraId="68FA3B2E">
      <w:pPr>
        <w:rPr>
          <w:highlight w:val="yellow"/>
        </w:rPr>
      </w:pPr>
      <w:r>
        <w:rPr>
          <w:highlight w:val="yellow"/>
        </w:rPr>
        <w:t>3.1</w:t>
      </w:r>
      <w:r>
        <w:rPr>
          <w:rFonts w:eastAsia="宋体"/>
          <w:highlight w:val="yellow"/>
          <w:lang w:eastAsia="zh-CN"/>
        </w:rPr>
        <w:t xml:space="preserve"> </w:t>
      </w:r>
      <w:r>
        <w:rPr>
          <w:highlight w:val="yellow"/>
        </w:rPr>
        <w:t>Turn on the LSCI system and the instrument's dedicated software.</w:t>
      </w:r>
    </w:p>
    <w:p w14:paraId="62BD4048"/>
    <w:p w14:paraId="1157EB91">
      <w:pPr>
        <w:rPr>
          <w:highlight w:val="yellow"/>
        </w:rPr>
      </w:pPr>
      <w:r>
        <w:rPr>
          <w:rFonts w:eastAsiaTheme="minorEastAsia"/>
          <w:highlight w:val="yellow"/>
          <w:lang w:eastAsia="zh-CN"/>
        </w:rPr>
        <w:t xml:space="preserve">3.2 </w:t>
      </w:r>
      <w:r>
        <w:rPr>
          <w:highlight w:val="yellow"/>
        </w:rPr>
        <w:t xml:space="preserve">Click on </w:t>
      </w:r>
      <w:r>
        <w:rPr>
          <w:b/>
          <w:bCs/>
          <w:highlight w:val="yellow"/>
        </w:rPr>
        <w:t>Original Image</w:t>
      </w:r>
      <w:r>
        <w:rPr>
          <w:highlight w:val="yellow"/>
        </w:rPr>
        <w:t xml:space="preserve"> and </w:t>
      </w:r>
      <w:r>
        <w:rPr>
          <w:b/>
          <w:bCs/>
          <w:highlight w:val="yellow"/>
        </w:rPr>
        <w:t>Preview</w:t>
      </w:r>
      <w:r>
        <w:rPr>
          <w:highlight w:val="yellow"/>
        </w:rPr>
        <w:t xml:space="preserve"> to view the raw, unprocessed image of the surgical field.</w:t>
      </w:r>
    </w:p>
    <w:p w14:paraId="74F4D23E">
      <w:pPr>
        <w:rPr>
          <w:highlight w:val="yellow"/>
        </w:rPr>
      </w:pPr>
    </w:p>
    <w:p w14:paraId="6F329A0B">
      <w:pPr>
        <w:rPr>
          <w:highlight w:val="yellow"/>
        </w:rPr>
      </w:pPr>
      <w:r>
        <w:rPr>
          <w:highlight w:val="yellow"/>
        </w:rPr>
        <w:t>3.3</w:t>
      </w:r>
      <w:r>
        <w:rPr>
          <w:rFonts w:eastAsia="宋体"/>
          <w:highlight w:val="yellow"/>
          <w:lang w:eastAsia="zh-CN"/>
        </w:rPr>
        <w:t xml:space="preserve"> </w:t>
      </w:r>
      <w:bookmarkStart w:id="66" w:name="OLE_LINK93"/>
      <w:bookmarkStart w:id="67" w:name="OLE_LINK92"/>
      <w:bookmarkStart w:id="68" w:name="OLE_LINK84"/>
      <w:bookmarkStart w:id="69" w:name="OLE_LINK85"/>
      <w:r>
        <w:rPr>
          <w:rFonts w:eastAsiaTheme="minorEastAsia"/>
          <w:highlight w:val="yellow"/>
          <w:lang w:eastAsia="zh-CN"/>
        </w:rPr>
        <w:t>Change</w:t>
      </w:r>
      <w:bookmarkEnd w:id="66"/>
      <w:bookmarkEnd w:id="67"/>
      <w:r>
        <w:rPr>
          <w:highlight w:val="yellow"/>
        </w:rPr>
        <w:t xml:space="preserve"> the position of the mice</w:t>
      </w:r>
      <w:bookmarkStart w:id="70" w:name="OLE_LINK89"/>
      <w:bookmarkStart w:id="71" w:name="OLE_LINK88"/>
      <w:r>
        <w:rPr>
          <w:rFonts w:eastAsiaTheme="minorEastAsia"/>
          <w:highlight w:val="yellow"/>
          <w:lang w:eastAsia="zh-CN"/>
        </w:rPr>
        <w:t xml:space="preserve">, maintain anesthesia using 1% isoflurane delivered </w:t>
      </w:r>
      <w:r>
        <w:rPr>
          <w:rFonts w:eastAsiaTheme="minorEastAsia"/>
          <w:i/>
          <w:iCs/>
          <w:highlight w:val="yellow"/>
          <w:lang w:eastAsia="zh-CN"/>
        </w:rPr>
        <w:t xml:space="preserve">via </w:t>
      </w:r>
      <w:r>
        <w:rPr>
          <w:rFonts w:eastAsiaTheme="minorEastAsia"/>
          <w:highlight w:val="yellow"/>
          <w:lang w:eastAsia="zh-CN"/>
        </w:rPr>
        <w:t>a nose cone</w:t>
      </w:r>
      <w:bookmarkEnd w:id="68"/>
      <w:bookmarkEnd w:id="69"/>
      <w:r>
        <w:rPr>
          <w:highlight w:val="yellow"/>
        </w:rPr>
        <w:t>, an</w:t>
      </w:r>
      <w:bookmarkStart w:id="72" w:name="OLE_LINK86"/>
      <w:bookmarkStart w:id="73" w:name="OLE_LINK87"/>
      <w:r>
        <w:rPr>
          <w:highlight w:val="yellow"/>
        </w:rPr>
        <w:t>d</w:t>
      </w:r>
      <w:bookmarkEnd w:id="70"/>
      <w:bookmarkEnd w:id="71"/>
      <w:r>
        <w:rPr>
          <w:highlight w:val="yellow"/>
        </w:rPr>
        <w:t xml:space="preserve"> </w:t>
      </w:r>
      <w:r>
        <w:rPr>
          <w:rFonts w:eastAsiaTheme="minorEastAsia"/>
          <w:highlight w:val="yellow"/>
          <w:lang w:eastAsia="zh-CN"/>
        </w:rPr>
        <w:t xml:space="preserve">adjust </w:t>
      </w:r>
      <w:r>
        <w:rPr>
          <w:highlight w:val="yellow"/>
        </w:rPr>
        <w:t>th</w:t>
      </w:r>
      <w:bookmarkEnd w:id="72"/>
      <w:bookmarkEnd w:id="73"/>
      <w:r>
        <w:rPr>
          <w:highlight w:val="yellow"/>
        </w:rPr>
        <w:t>e camera's magnification while observing the original image to achieve a clear view of the target kidney.</w:t>
      </w:r>
    </w:p>
    <w:p w14:paraId="034C8C37">
      <w:pPr>
        <w:rPr>
          <w:highlight w:val="yellow"/>
        </w:rPr>
      </w:pPr>
    </w:p>
    <w:p w14:paraId="2AABC2F8">
      <w:pPr>
        <w:rPr>
          <w:rFonts w:eastAsiaTheme="minorEastAsia"/>
          <w:highlight w:val="yellow"/>
          <w:lang w:eastAsia="zh-CN"/>
        </w:rPr>
      </w:pPr>
      <w:r>
        <w:rPr>
          <w:highlight w:val="yellow"/>
        </w:rPr>
        <w:t>3.4</w:t>
      </w:r>
      <w:r>
        <w:rPr>
          <w:rFonts w:eastAsia="宋体"/>
          <w:highlight w:val="yellow"/>
          <w:lang w:eastAsia="zh-CN"/>
        </w:rPr>
        <w:t xml:space="preserve"> </w:t>
      </w:r>
      <w:r>
        <w:rPr>
          <w:highlight w:val="yellow"/>
        </w:rPr>
        <w:t xml:space="preserve">Click on </w:t>
      </w:r>
      <w:r>
        <w:rPr>
          <w:b/>
          <w:bCs/>
          <w:highlight w:val="yellow"/>
        </w:rPr>
        <w:t>Simultaneous Display</w:t>
      </w:r>
      <w:r>
        <w:rPr>
          <w:highlight w:val="yellow"/>
        </w:rPr>
        <w:t xml:space="preserve"> to view the real-time blood flow image. Set </w:t>
      </w:r>
      <w:bookmarkStart w:id="74" w:name="OLE_LINK96"/>
      <w:bookmarkStart w:id="75" w:name="OLE_LINK97"/>
      <w:r>
        <w:rPr>
          <w:highlight w:val="yellow"/>
        </w:rPr>
        <w:t>magnification</w:t>
      </w:r>
      <w:r>
        <w:rPr>
          <w:rFonts w:eastAsiaTheme="minorEastAsia"/>
          <w:highlight w:val="yellow"/>
          <w:lang w:eastAsia="zh-CN"/>
        </w:rPr>
        <w:t xml:space="preserve"> to 2.5</w:t>
      </w:r>
      <w:r>
        <w:rPr>
          <w:rFonts w:eastAsia="微软雅黑"/>
          <w:highlight w:val="yellow"/>
          <w:lang w:eastAsia="zh-CN"/>
        </w:rPr>
        <w:t>×</w:t>
      </w:r>
      <w:r>
        <w:rPr>
          <w:highlight w:val="yellow"/>
        </w:rPr>
        <w:t xml:space="preserve"> </w:t>
      </w:r>
      <w:bookmarkEnd w:id="74"/>
      <w:bookmarkEnd w:id="75"/>
      <w:r>
        <w:rPr>
          <w:highlight w:val="yellow"/>
        </w:rPr>
        <w:t xml:space="preserve">and </w:t>
      </w:r>
      <w:bookmarkStart w:id="76" w:name="_Hlk221814427"/>
      <w:r>
        <w:rPr>
          <w:highlight w:val="yellow"/>
        </w:rPr>
        <w:t xml:space="preserve">select </w:t>
      </w:r>
      <w:r>
        <w:rPr>
          <w:b/>
          <w:bCs/>
          <w:highlight w:val="yellow"/>
        </w:rPr>
        <w:t>Automatic Blood Flow Adjustment</w:t>
      </w:r>
      <w:r>
        <w:rPr>
          <w:highlight w:val="yellow"/>
        </w:rPr>
        <w:t xml:space="preserve"> to optimize the image. Then, lock the </w:t>
      </w:r>
      <w:r>
        <w:rPr>
          <w:rFonts w:eastAsiaTheme="minorEastAsia"/>
          <w:b/>
          <w:bCs/>
          <w:highlight w:val="yellow"/>
          <w:lang w:eastAsia="zh-CN"/>
        </w:rPr>
        <w:t>B</w:t>
      </w:r>
      <w:r>
        <w:rPr>
          <w:b/>
          <w:bCs/>
          <w:highlight w:val="yellow"/>
        </w:rPr>
        <w:t xml:space="preserve">lood </w:t>
      </w:r>
      <w:r>
        <w:rPr>
          <w:rFonts w:eastAsiaTheme="minorEastAsia"/>
          <w:b/>
          <w:bCs/>
          <w:highlight w:val="yellow"/>
          <w:lang w:eastAsia="zh-CN"/>
        </w:rPr>
        <w:t>F</w:t>
      </w:r>
      <w:r>
        <w:rPr>
          <w:b/>
          <w:bCs/>
          <w:highlight w:val="yellow"/>
        </w:rPr>
        <w:t xml:space="preserve">low </w:t>
      </w:r>
      <w:r>
        <w:rPr>
          <w:rFonts w:eastAsiaTheme="minorEastAsia"/>
          <w:b/>
          <w:bCs/>
          <w:highlight w:val="yellow"/>
          <w:lang w:eastAsia="zh-CN"/>
        </w:rPr>
        <w:t>P</w:t>
      </w:r>
      <w:r>
        <w:rPr>
          <w:b/>
          <w:bCs/>
          <w:highlight w:val="yellow"/>
        </w:rPr>
        <w:t>arameters</w:t>
      </w:r>
      <w:bookmarkEnd w:id="76"/>
      <w:r>
        <w:rPr>
          <w:highlight w:val="yellow"/>
        </w:rPr>
        <w:t>.</w:t>
      </w:r>
      <w:r>
        <w:rPr>
          <w:rFonts w:eastAsiaTheme="minorEastAsia"/>
          <w:highlight w:val="yellow"/>
          <w:lang w:eastAsia="zh-CN"/>
        </w:rPr>
        <w:t xml:space="preserve"> </w:t>
      </w:r>
      <w:bookmarkStart w:id="77" w:name="_Hlk221760598"/>
      <w:r>
        <w:rPr>
          <w:rFonts w:eastAsiaTheme="minorEastAsia"/>
          <w:highlight w:val="yellow"/>
          <w:lang w:eastAsia="zh-CN"/>
        </w:rPr>
        <w:t>Besides, set up to record one frame of the picture every 5000 m</w:t>
      </w:r>
      <w:bookmarkEnd w:id="77"/>
      <w:r>
        <w:rPr>
          <w:rFonts w:eastAsiaTheme="minorEastAsia"/>
          <w:highlight w:val="yellow"/>
          <w:lang w:eastAsia="zh-CN"/>
        </w:rPr>
        <w:t>s.</w:t>
      </w:r>
    </w:p>
    <w:p w14:paraId="1A636549"/>
    <w:p w14:paraId="72316D0B">
      <w:r>
        <w:t>NOTE: Wet cotton balls can be</w:t>
      </w:r>
      <w:bookmarkStart w:id="78" w:name="OLE_LINK68"/>
      <w:bookmarkStart w:id="79" w:name="OLE_LINK67"/>
      <w:r>
        <w:t xml:space="preserve"> used </w:t>
      </w:r>
      <w:bookmarkEnd w:id="78"/>
      <w:bookmarkEnd w:id="79"/>
      <w:r>
        <w:t>to</w:t>
      </w:r>
      <w:bookmarkStart w:id="80" w:name="OLE_LINK102"/>
      <w:bookmarkStart w:id="81" w:name="OLE_LINK103"/>
      <w:bookmarkStart w:id="82" w:name="OLE_LINK101"/>
      <w:r>
        <w:t xml:space="preserve"> </w:t>
      </w:r>
      <w:bookmarkEnd w:id="80"/>
      <w:bookmarkEnd w:id="81"/>
      <w:bookmarkEnd w:id="82"/>
      <w:r>
        <w:rPr>
          <w:rFonts w:eastAsiaTheme="minorEastAsia"/>
          <w:lang w:eastAsia="zh-CN"/>
        </w:rPr>
        <w:t>ensure</w:t>
      </w:r>
      <w:r>
        <w:t xml:space="preserve"> the</w:t>
      </w:r>
      <w:r>
        <w:rPr>
          <w:rFonts w:eastAsiaTheme="minorEastAsia"/>
          <w:lang w:eastAsia="zh-CN"/>
        </w:rPr>
        <w:t xml:space="preserve"> stable</w:t>
      </w:r>
      <w:r>
        <w:t xml:space="preserve"> </w:t>
      </w:r>
      <w:r>
        <w:rPr>
          <w:rFonts w:eastAsiaTheme="minorEastAsia"/>
          <w:lang w:eastAsia="zh-CN"/>
        </w:rPr>
        <w:t xml:space="preserve">position of the </w:t>
      </w:r>
      <w:r>
        <w:t xml:space="preserve">kidney and </w:t>
      </w:r>
      <w:r>
        <w:rPr>
          <w:rFonts w:eastAsiaTheme="minorEastAsia"/>
          <w:lang w:eastAsia="zh-CN"/>
        </w:rPr>
        <w:t xml:space="preserve">keep </w:t>
      </w:r>
      <w:r>
        <w:t>the surrounding organs and tissues</w:t>
      </w:r>
      <w:r>
        <w:rPr>
          <w:rFonts w:eastAsiaTheme="minorEastAsia"/>
          <w:lang w:eastAsia="zh-CN"/>
        </w:rPr>
        <w:t xml:space="preserve"> </w:t>
      </w:r>
      <w:r>
        <w:t>from</w:t>
      </w:r>
      <w:r>
        <w:rPr>
          <w:rFonts w:eastAsiaTheme="minorEastAsia"/>
          <w:lang w:eastAsia="zh-CN"/>
        </w:rPr>
        <w:t xml:space="preserve"> it</w:t>
      </w:r>
      <w:r>
        <w:t xml:space="preserve">, enhancing the </w:t>
      </w:r>
      <w:r>
        <w:rPr>
          <w:rFonts w:eastAsiaTheme="minorEastAsia"/>
          <w:lang w:eastAsia="zh-CN"/>
        </w:rPr>
        <w:t>distincti</w:t>
      </w:r>
      <w:bookmarkStart w:id="83" w:name="OLE_LINK104"/>
      <w:bookmarkStart w:id="84" w:name="OLE_LINK105"/>
      <w:r>
        <w:rPr>
          <w:rFonts w:eastAsiaTheme="minorEastAsia"/>
          <w:lang w:eastAsia="zh-CN"/>
        </w:rPr>
        <w:t>on</w:t>
      </w:r>
      <w:bookmarkEnd w:id="83"/>
      <w:bookmarkEnd w:id="84"/>
      <w:r>
        <w:rPr>
          <w:rFonts w:eastAsiaTheme="minorEastAsia"/>
          <w:lang w:eastAsia="zh-CN"/>
        </w:rPr>
        <w:t xml:space="preserve"> </w:t>
      </w:r>
      <w:r>
        <w:t>between the kidney area and the background.</w:t>
      </w:r>
    </w:p>
    <w:p w14:paraId="6D3142CB"/>
    <w:p w14:paraId="15DC5312">
      <w:pPr>
        <w:rPr>
          <w:highlight w:val="yellow"/>
        </w:rPr>
      </w:pPr>
      <w:r>
        <w:rPr>
          <w:rFonts w:eastAsia="宋体"/>
          <w:highlight w:val="yellow"/>
          <w:lang w:eastAsia="zh-CN"/>
        </w:rPr>
        <w:t xml:space="preserve">3.5 </w:t>
      </w:r>
      <w:bookmarkStart w:id="85" w:name="_Hlk221760611"/>
      <w:bookmarkStart w:id="86" w:name="_Hlk221760303"/>
      <w:bookmarkStart w:id="87" w:name="_Hlk221759160"/>
      <w:r>
        <w:rPr>
          <w:rFonts w:eastAsia="宋体"/>
          <w:highlight w:val="yellow"/>
          <w:lang w:eastAsia="zh-CN"/>
        </w:rPr>
        <w:t xml:space="preserve">Set the size of the </w:t>
      </w:r>
      <w:bookmarkStart w:id="88" w:name="_Hlk221551036"/>
      <w:r>
        <w:rPr>
          <w:rFonts w:eastAsia="宋体"/>
          <w:highlight w:val="yellow"/>
          <w:lang w:eastAsia="zh-CN"/>
        </w:rPr>
        <w:t>square</w:t>
      </w:r>
      <w:bookmarkEnd w:id="88"/>
      <w:r>
        <w:rPr>
          <w:rFonts w:eastAsia="宋体"/>
          <w:highlight w:val="yellow"/>
          <w:lang w:eastAsia="zh-CN"/>
        </w:rPr>
        <w:t xml:space="preserve"> area parameters to 112 and arrange the 5 square areas uniformly in a fixed orientation on the kidney view</w:t>
      </w:r>
      <w:bookmarkEnd w:id="85"/>
      <w:r>
        <w:rPr>
          <w:rFonts w:eastAsia="宋体"/>
          <w:highlight w:val="yellow"/>
          <w:lang w:eastAsia="zh-CN"/>
        </w:rPr>
        <w:t>.</w:t>
      </w:r>
      <w:bookmarkEnd w:id="86"/>
      <w:r>
        <w:rPr>
          <w:rFonts w:eastAsia="宋体"/>
          <w:highlight w:val="yellow"/>
          <w:lang w:eastAsia="zh-CN"/>
        </w:rPr>
        <w:t xml:space="preserve"> </w:t>
      </w:r>
      <w:bookmarkEnd w:id="87"/>
      <w:r>
        <w:rPr>
          <w:highlight w:val="yellow"/>
        </w:rPr>
        <w:t xml:space="preserve">Click on the </w:t>
      </w:r>
      <w:bookmarkStart w:id="89" w:name="OLE_LINK82"/>
      <w:bookmarkStart w:id="90" w:name="OLE_LINK83"/>
      <w:r>
        <w:rPr>
          <w:b/>
          <w:bCs/>
          <w:highlight w:val="yellow"/>
        </w:rPr>
        <w:t>Real-time Image Registration</w:t>
      </w:r>
      <w:r>
        <w:rPr>
          <w:highlight w:val="yellow"/>
        </w:rPr>
        <w:t xml:space="preserve"> </w:t>
      </w:r>
      <w:bookmarkEnd w:id="89"/>
      <w:bookmarkEnd w:id="90"/>
      <w:r>
        <w:rPr>
          <w:rFonts w:eastAsiaTheme="minorEastAsia"/>
          <w:highlight w:val="yellow"/>
          <w:lang w:eastAsia="zh-CN"/>
        </w:rPr>
        <w:t xml:space="preserve">and </w:t>
      </w:r>
      <w:r>
        <w:rPr>
          <w:rFonts w:eastAsiaTheme="minorEastAsia"/>
          <w:b/>
          <w:bCs/>
          <w:highlight w:val="yellow"/>
          <w:lang w:eastAsia="zh-CN"/>
        </w:rPr>
        <w:t>Record</w:t>
      </w:r>
      <w:r>
        <w:rPr>
          <w:rFonts w:eastAsiaTheme="minorEastAsia"/>
          <w:highlight w:val="yellow"/>
          <w:lang w:eastAsia="zh-CN"/>
        </w:rPr>
        <w:t xml:space="preserve"> </w:t>
      </w:r>
      <w:r>
        <w:rPr>
          <w:highlight w:val="yellow"/>
        </w:rPr>
        <w:t>to begin recording blood flow data.</w:t>
      </w:r>
    </w:p>
    <w:p w14:paraId="406B8D9D"/>
    <w:p w14:paraId="0D918825">
      <w:pPr>
        <w:rPr>
          <w:rFonts w:eastAsia="宋体"/>
          <w:lang w:eastAsia="zh-CN"/>
        </w:rPr>
      </w:pPr>
      <w:r>
        <w:rPr>
          <w:rFonts w:eastAsia="宋体"/>
          <w:lang w:eastAsia="zh-CN"/>
        </w:rPr>
        <w:t xml:space="preserve">NOTE: The machine will automatically record the </w:t>
      </w:r>
      <w:r>
        <w:rPr>
          <w:rFonts w:eastAsiaTheme="minorEastAsia"/>
          <w:color w:val="0F1115"/>
          <w:shd w:val="clear" w:color="auto" w:fill="FFFFFF"/>
          <w:lang w:eastAsia="zh-CN"/>
        </w:rPr>
        <w:t>l</w:t>
      </w:r>
      <w:r>
        <w:rPr>
          <w:rFonts w:eastAsia="Segoe UI"/>
          <w:color w:val="0F1115"/>
          <w:shd w:val="clear" w:color="auto" w:fill="FFFFFF"/>
        </w:rPr>
        <w:t xml:space="preserve">aser </w:t>
      </w:r>
      <w:r>
        <w:rPr>
          <w:rFonts w:eastAsiaTheme="minorEastAsia"/>
          <w:color w:val="0F1115"/>
          <w:shd w:val="clear" w:color="auto" w:fill="FFFFFF"/>
          <w:lang w:eastAsia="zh-CN"/>
        </w:rPr>
        <w:t>s</w:t>
      </w:r>
      <w:r>
        <w:rPr>
          <w:rFonts w:eastAsia="Segoe UI"/>
          <w:color w:val="0F1115"/>
          <w:shd w:val="clear" w:color="auto" w:fill="FFFFFF"/>
        </w:rPr>
        <w:t xml:space="preserve">peckle </w:t>
      </w:r>
      <w:r>
        <w:rPr>
          <w:rFonts w:eastAsiaTheme="minorEastAsia"/>
          <w:color w:val="0F1115"/>
          <w:shd w:val="clear" w:color="auto" w:fill="FFFFFF"/>
          <w:lang w:eastAsia="zh-CN"/>
        </w:rPr>
        <w:t>p</w:t>
      </w:r>
      <w:r>
        <w:rPr>
          <w:rFonts w:eastAsia="Segoe UI"/>
          <w:color w:val="0F1115"/>
          <w:shd w:val="clear" w:color="auto" w:fill="FFFFFF"/>
        </w:rPr>
        <w:t xml:space="preserve">erfusion </w:t>
      </w:r>
      <w:r>
        <w:rPr>
          <w:rFonts w:eastAsiaTheme="minorEastAsia"/>
          <w:color w:val="0F1115"/>
          <w:shd w:val="clear" w:color="auto" w:fill="FFFFFF"/>
          <w:lang w:eastAsia="zh-CN"/>
        </w:rPr>
        <w:t>u</w:t>
      </w:r>
      <w:r>
        <w:rPr>
          <w:rFonts w:eastAsia="Segoe UI"/>
          <w:color w:val="0F1115"/>
          <w:shd w:val="clear" w:color="auto" w:fill="FFFFFF"/>
        </w:rPr>
        <w:t>nits</w:t>
      </w:r>
      <w:r>
        <w:rPr>
          <w:rFonts w:eastAsia="宋体"/>
          <w:color w:val="0F1115"/>
          <w:shd w:val="clear" w:color="auto" w:fill="FFFFFF"/>
          <w:lang w:eastAsia="zh-CN"/>
        </w:rPr>
        <w:t xml:space="preserve"> (LSPU)</w:t>
      </w:r>
      <w:r>
        <w:rPr>
          <w:rFonts w:eastAsia="宋体"/>
          <w:lang w:eastAsia="zh-CN"/>
        </w:rPr>
        <w:t xml:space="preserve">, which represent the real-time blood flow units in the ROIs and can be used for analyses. </w:t>
      </w:r>
    </w:p>
    <w:p w14:paraId="46BE324A">
      <w:pPr>
        <w:rPr>
          <w:highlight w:val="yellow"/>
        </w:rPr>
      </w:pPr>
    </w:p>
    <w:p w14:paraId="23209E61">
      <w:pPr>
        <w:rPr>
          <w:rFonts w:eastAsiaTheme="minorEastAsia"/>
          <w:highlight w:val="yellow"/>
          <w:lang w:eastAsia="zh-CN"/>
        </w:rPr>
      </w:pPr>
      <w:r>
        <w:rPr>
          <w:highlight w:val="yellow"/>
        </w:rPr>
        <w:t>3.6</w:t>
      </w:r>
      <w:r>
        <w:rPr>
          <w:rFonts w:eastAsia="宋体"/>
          <w:highlight w:val="yellow"/>
          <w:lang w:eastAsia="zh-CN"/>
        </w:rPr>
        <w:t xml:space="preserve"> </w:t>
      </w:r>
      <w:r>
        <w:rPr>
          <w:highlight w:val="yellow"/>
        </w:rPr>
        <w:t>After</w:t>
      </w:r>
      <w:r>
        <w:rPr>
          <w:rFonts w:eastAsiaTheme="minorEastAsia"/>
          <w:highlight w:val="yellow"/>
          <w:lang w:eastAsia="zh-CN"/>
        </w:rPr>
        <w:t xml:space="preserve"> recording</w:t>
      </w:r>
      <w:r>
        <w:rPr>
          <w:highlight w:val="yellow"/>
        </w:rPr>
        <w:t xml:space="preserve"> a </w:t>
      </w:r>
      <w:r>
        <w:rPr>
          <w:rFonts w:eastAsiaTheme="minorEastAsia"/>
          <w:highlight w:val="yellow"/>
          <w:lang w:eastAsia="zh-CN"/>
        </w:rPr>
        <w:t>30 min</w:t>
      </w:r>
      <w:r>
        <w:rPr>
          <w:highlight w:val="yellow"/>
        </w:rPr>
        <w:t xml:space="preserve"> baseline, </w:t>
      </w:r>
      <w:bookmarkStart w:id="91" w:name="_Hlk221758996"/>
      <w:r>
        <w:rPr>
          <w:highlight w:val="yellow"/>
        </w:rPr>
        <w:t xml:space="preserve">separate the adipose tissue surrounding the left kidney vessels. Use the hemostatic forceps to grasp </w:t>
      </w:r>
      <w:r>
        <w:rPr>
          <w:rFonts w:eastAsiaTheme="minorEastAsia"/>
          <w:highlight w:val="yellow"/>
          <w:lang w:eastAsia="zh-CN"/>
        </w:rPr>
        <w:t xml:space="preserve">a </w:t>
      </w:r>
      <w:r>
        <w:rPr>
          <w:highlight w:val="yellow"/>
        </w:rPr>
        <w:t>micro</w:t>
      </w:r>
      <w:r>
        <w:rPr>
          <w:highlight w:val="yellow"/>
        </w:rPr>
        <w:noBreakHyphen/>
      </w:r>
      <w:r>
        <w:rPr>
          <w:highlight w:val="yellow"/>
        </w:rPr>
        <w:t>clamp</w:t>
      </w:r>
      <w:r>
        <w:rPr>
          <w:rFonts w:eastAsiaTheme="minorEastAsia"/>
          <w:highlight w:val="yellow"/>
          <w:lang w:eastAsia="zh-CN"/>
        </w:rPr>
        <w:t xml:space="preserve"> and </w:t>
      </w:r>
      <w:r>
        <w:rPr>
          <w:highlight w:val="yellow"/>
        </w:rPr>
        <w:t>place </w:t>
      </w:r>
      <w:r>
        <w:rPr>
          <w:rFonts w:eastAsiaTheme="minorEastAsia"/>
          <w:highlight w:val="yellow"/>
          <w:lang w:eastAsia="zh-CN"/>
        </w:rPr>
        <w:t xml:space="preserve">it </w:t>
      </w:r>
      <w:r>
        <w:rPr>
          <w:highlight w:val="yellow"/>
        </w:rPr>
        <w:t>across the left renal artery and vein near the hilum</w:t>
      </w:r>
      <w:bookmarkEnd w:id="91"/>
      <w:r>
        <w:rPr>
          <w:rFonts w:eastAsiaTheme="minorEastAsia"/>
          <w:highlight w:val="yellow"/>
          <w:lang w:eastAsia="zh-CN"/>
        </w:rPr>
        <w:t xml:space="preserve">. </w:t>
      </w:r>
      <w:r>
        <w:rPr>
          <w:highlight w:val="yellow"/>
        </w:rPr>
        <w:t>Continue real-time monitoring for</w:t>
      </w:r>
      <w:r>
        <w:rPr>
          <w:rFonts w:eastAsiaTheme="minorEastAsia"/>
          <w:highlight w:val="yellow"/>
          <w:lang w:eastAsia="zh-CN"/>
        </w:rPr>
        <w:t xml:space="preserve"> another</w:t>
      </w:r>
      <w:r>
        <w:rPr>
          <w:highlight w:val="yellow"/>
        </w:rPr>
        <w:t xml:space="preserve"> 30 </w:t>
      </w:r>
      <w:r>
        <w:rPr>
          <w:rFonts w:eastAsiaTheme="minorEastAsia"/>
          <w:highlight w:val="yellow"/>
          <w:lang w:eastAsia="zh-CN"/>
        </w:rPr>
        <w:t>min</w:t>
      </w:r>
      <w:r>
        <w:rPr>
          <w:highlight w:val="yellow"/>
        </w:rPr>
        <w:t>.</w:t>
      </w:r>
    </w:p>
    <w:p w14:paraId="3568A5C9"/>
    <w:p w14:paraId="0AACF2DB">
      <w:pPr>
        <w:rPr>
          <w:highlight w:val="yellow"/>
        </w:rPr>
      </w:pPr>
      <w:r>
        <w:rPr>
          <w:rFonts w:eastAsia="宋体"/>
          <w:highlight w:val="yellow"/>
          <w:lang w:eastAsia="zh-CN"/>
        </w:rPr>
        <w:t xml:space="preserve">3.7 </w:t>
      </w:r>
      <w:r>
        <w:rPr>
          <w:highlight w:val="yellow"/>
        </w:rPr>
        <w:t xml:space="preserve">Release the </w:t>
      </w:r>
      <w:r>
        <w:rPr>
          <w:rFonts w:eastAsiaTheme="minorEastAsia"/>
          <w:highlight w:val="yellow"/>
          <w:lang w:eastAsia="zh-CN"/>
        </w:rPr>
        <w:t>micro-clamp</w:t>
      </w:r>
      <w:r>
        <w:rPr>
          <w:highlight w:val="yellow"/>
        </w:rPr>
        <w:t xml:space="preserve"> to initiate reperfusion. Monitor</w:t>
      </w:r>
      <w:r>
        <w:rPr>
          <w:rFonts w:eastAsiaTheme="minorEastAsia"/>
          <w:highlight w:val="yellow"/>
          <w:lang w:eastAsia="zh-CN"/>
        </w:rPr>
        <w:t xml:space="preserve"> and record</w:t>
      </w:r>
      <w:r>
        <w:rPr>
          <w:highlight w:val="yellow"/>
        </w:rPr>
        <w:t xml:space="preserve"> the real-time recovery of renal </w:t>
      </w:r>
      <w:r>
        <w:rPr>
          <w:rFonts w:eastAsiaTheme="minorEastAsia"/>
          <w:highlight w:val="yellow"/>
          <w:lang w:eastAsia="zh-CN"/>
        </w:rPr>
        <w:t>m</w:t>
      </w:r>
      <w:r>
        <w:rPr>
          <w:highlight w:val="yellow"/>
        </w:rPr>
        <w:t>icrovascular blood flow.</w:t>
      </w:r>
    </w:p>
    <w:p w14:paraId="27ED5F14">
      <w:pPr>
        <w:rPr>
          <w:highlight w:val="yellow"/>
        </w:rPr>
      </w:pPr>
    </w:p>
    <w:p w14:paraId="5865397D">
      <w:pPr>
        <w:rPr>
          <w:highlight w:val="yellow"/>
        </w:rPr>
      </w:pPr>
      <w:r>
        <w:rPr>
          <w:highlight w:val="yellow"/>
        </w:rPr>
        <w:t>3.8</w:t>
      </w:r>
      <w:r>
        <w:rPr>
          <w:rFonts w:eastAsia="宋体"/>
          <w:highlight w:val="yellow"/>
          <w:lang w:eastAsia="zh-CN"/>
        </w:rPr>
        <w:t xml:space="preserve"> </w:t>
      </w:r>
      <w:bookmarkStart w:id="92" w:name="_Hlk221815929"/>
      <w:r>
        <w:rPr>
          <w:highlight w:val="yellow"/>
        </w:rPr>
        <w:t xml:space="preserve">Once the blood flow reperfusion </w:t>
      </w:r>
      <w:r>
        <w:rPr>
          <w:rFonts w:eastAsiaTheme="minorEastAsia"/>
          <w:highlight w:val="yellow"/>
          <w:lang w:eastAsia="zh-CN"/>
        </w:rPr>
        <w:t>is monitored for at least 60 min</w:t>
      </w:r>
      <w:r>
        <w:rPr>
          <w:highlight w:val="yellow"/>
        </w:rPr>
        <w:t>, stop monitoring and suture the abdominal incision</w:t>
      </w:r>
      <w:r>
        <w:rPr>
          <w:rFonts w:eastAsiaTheme="minorEastAsia"/>
          <w:highlight w:val="yellow"/>
          <w:lang w:eastAsia="zh-CN"/>
        </w:rPr>
        <w:t xml:space="preserve"> with a 7-0 silk braided suture</w:t>
      </w:r>
      <w:r>
        <w:rPr>
          <w:highlight w:val="yellow"/>
        </w:rPr>
        <w:t>.</w:t>
      </w:r>
    </w:p>
    <w:bookmarkEnd w:id="92"/>
    <w:p w14:paraId="4E7BB396">
      <w:pPr>
        <w:rPr>
          <w:rFonts w:eastAsiaTheme="minorEastAsia"/>
          <w:lang w:eastAsia="zh-CN"/>
        </w:rPr>
      </w:pPr>
    </w:p>
    <w:p w14:paraId="7AA56272">
      <w:pPr>
        <w:numPr>
          <w:ilvl w:val="0"/>
          <w:numId w:val="4"/>
        </w:numPr>
        <w:rPr>
          <w:b/>
          <w:bCs/>
        </w:rPr>
      </w:pPr>
      <w:r>
        <w:rPr>
          <w:b/>
          <w:bCs/>
        </w:rPr>
        <w:t>Post-operative recovery and care</w:t>
      </w:r>
    </w:p>
    <w:p w14:paraId="3E23190D"/>
    <w:p w14:paraId="6FA34F4C">
      <w:pPr>
        <w:rPr>
          <w:highlight w:val="yellow"/>
        </w:rPr>
      </w:pPr>
      <w:r>
        <w:rPr>
          <w:highlight w:val="yellow"/>
        </w:rPr>
        <w:t>4.1</w:t>
      </w:r>
      <w:r>
        <w:rPr>
          <w:rFonts w:eastAsia="宋体"/>
          <w:highlight w:val="yellow"/>
          <w:lang w:eastAsia="zh-CN"/>
        </w:rPr>
        <w:t xml:space="preserve"> </w:t>
      </w:r>
      <w:r>
        <w:rPr>
          <w:highlight w:val="yellow"/>
        </w:rPr>
        <w:t>Administer fluids with a</w:t>
      </w:r>
      <w:r>
        <w:rPr>
          <w:rFonts w:eastAsiaTheme="minorEastAsia"/>
          <w:highlight w:val="yellow"/>
          <w:lang w:eastAsia="zh-CN"/>
        </w:rPr>
        <w:t>n</w:t>
      </w:r>
      <w:r>
        <w:rPr>
          <w:highlight w:val="yellow"/>
        </w:rPr>
        <w:t xml:space="preserve"> intraperitoneal injection of 1 mL saline to prevent dehydration following the surgery.</w:t>
      </w:r>
    </w:p>
    <w:p w14:paraId="67260F64">
      <w:pPr>
        <w:rPr>
          <w:highlight w:val="yellow"/>
        </w:rPr>
      </w:pPr>
    </w:p>
    <w:p w14:paraId="3A29680A">
      <w:pPr>
        <w:rPr>
          <w:highlight w:val="yellow"/>
        </w:rPr>
      </w:pPr>
      <w:r>
        <w:rPr>
          <w:highlight w:val="yellow"/>
        </w:rPr>
        <w:t>4.2</w:t>
      </w:r>
      <w:r>
        <w:rPr>
          <w:rFonts w:eastAsia="宋体"/>
          <w:highlight w:val="yellow"/>
          <w:lang w:eastAsia="zh-CN"/>
        </w:rPr>
        <w:t xml:space="preserve"> Keep the mice on the heat pad. </w:t>
      </w:r>
      <w:r>
        <w:rPr>
          <w:highlight w:val="yellow"/>
        </w:rPr>
        <w:t>Carefully monitor mice until they have recovered consciousness, appear alert, and are able to right themselves.</w:t>
      </w:r>
    </w:p>
    <w:p w14:paraId="61891302"/>
    <w:p w14:paraId="321DF345">
      <w:pPr>
        <w:rPr>
          <w:rFonts w:eastAsia="宋体"/>
          <w:lang w:eastAsia="zh-CN"/>
        </w:rPr>
      </w:pPr>
      <w:r>
        <w:rPr>
          <w:b/>
          <w:color w:val="000000"/>
        </w:rPr>
        <w:t>REPRESENTATIVE RESULTS:</w:t>
      </w:r>
      <w:r>
        <w:rPr>
          <w:rFonts w:eastAsia="宋体"/>
          <w:b/>
          <w:color w:val="000000"/>
          <w:lang w:eastAsia="zh-CN"/>
        </w:rPr>
        <w:t xml:space="preserve"> </w:t>
      </w:r>
    </w:p>
    <w:p w14:paraId="420A5D15">
      <w:pPr>
        <w:rPr>
          <w:rFonts w:eastAsia="宋体"/>
          <w:lang w:eastAsia="zh-CN"/>
        </w:rPr>
      </w:pPr>
      <w:r>
        <w:rPr>
          <w:rFonts w:eastAsia="宋体"/>
          <w:lang w:eastAsia="zh-CN"/>
        </w:rPr>
        <w:t>This article aimed to detect changes in renal blood flow during IR-induced AKI. Therefore, we employed a common mouse model that involves right nephrectomy (</w:t>
      </w:r>
      <w:r>
        <w:rPr>
          <w:rFonts w:eastAsia="宋体"/>
          <w:b/>
          <w:bCs/>
          <w:lang w:eastAsia="zh-CN"/>
        </w:rPr>
        <w:t>Figure 1A</w:t>
      </w:r>
      <w:r>
        <w:rPr>
          <w:rFonts w:eastAsia="宋体"/>
          <w:lang w:eastAsia="zh-CN"/>
        </w:rPr>
        <w:t>) followed by an IR procedure on the contralateral kidney (</w:t>
      </w:r>
      <w:r>
        <w:rPr>
          <w:rFonts w:eastAsia="宋体"/>
          <w:b/>
          <w:bCs/>
          <w:lang w:eastAsia="zh-CN"/>
        </w:rPr>
        <w:t>Figure 1B</w:t>
      </w:r>
      <w:r>
        <w:rPr>
          <w:rFonts w:eastAsia="宋体"/>
          <w:lang w:eastAsia="zh-CN"/>
        </w:rPr>
        <w:t>). Because real-time monitoring of blood flow during IRI was required, all manipulations on the mice were performed at the instrument region throughout the entire process (</w:t>
      </w:r>
      <w:r>
        <w:rPr>
          <w:rFonts w:eastAsia="宋体"/>
          <w:b/>
          <w:bCs/>
          <w:lang w:eastAsia="zh-CN"/>
        </w:rPr>
        <w:t>Figure 1C</w:t>
      </w:r>
      <w:r>
        <w:rPr>
          <w:rFonts w:eastAsia="宋体"/>
          <w:lang w:eastAsia="zh-CN"/>
        </w:rPr>
        <w:t>).</w:t>
      </w:r>
    </w:p>
    <w:p w14:paraId="22A1BF41">
      <w:pPr>
        <w:rPr>
          <w:rFonts w:eastAsia="宋体"/>
          <w:lang w:eastAsia="zh-CN"/>
        </w:rPr>
      </w:pPr>
    </w:p>
    <w:p w14:paraId="3232E52D">
      <w:pPr>
        <w:rPr>
          <w:rFonts w:eastAsia="宋体"/>
          <w:lang w:eastAsia="zh-CN"/>
        </w:rPr>
      </w:pPr>
      <w:r>
        <w:rPr>
          <w:rFonts w:eastAsia="宋体"/>
          <w:lang w:eastAsia="zh-CN"/>
        </w:rPr>
        <w:t>After setting the instrument parameters and adjusting the field of view, we first conducted a 30 min blood flow measurement to monitor the baseline level of renal microvascular perfusion. During the initial 30 min, blood flow in the mouse renal microvasculature gradually became stable (</w:t>
      </w:r>
      <w:r>
        <w:rPr>
          <w:rFonts w:eastAsia="宋体"/>
          <w:b/>
          <w:bCs/>
          <w:lang w:eastAsia="zh-CN"/>
        </w:rPr>
        <w:t>Figure 2A–C</w:t>
      </w:r>
      <w:r>
        <w:rPr>
          <w:rFonts w:eastAsia="宋体"/>
          <w:lang w:eastAsia="zh-CN"/>
        </w:rPr>
        <w:t>). Notably, there existed heterogeneity in the perfusion level of different ROI before ischemia (</w:t>
      </w:r>
      <w:bookmarkStart w:id="93" w:name="OLE_LINK9"/>
      <w:r>
        <w:rPr>
          <w:rFonts w:eastAsia="宋体"/>
          <w:b/>
          <w:bCs/>
          <w:lang w:eastAsia="zh-CN"/>
        </w:rPr>
        <w:t xml:space="preserve">Figure </w:t>
      </w:r>
      <w:bookmarkEnd w:id="93"/>
      <w:r>
        <w:rPr>
          <w:rFonts w:eastAsia="宋体"/>
          <w:b/>
          <w:bCs/>
          <w:lang w:eastAsia="zh-CN"/>
        </w:rPr>
        <w:t>2B</w:t>
      </w:r>
      <w:r>
        <w:rPr>
          <w:rFonts w:eastAsia="宋体"/>
          <w:lang w:eastAsia="zh-CN"/>
        </w:rPr>
        <w:t>). Following the clamping of the renal artery and vein, the blood flow dropped sharply, and the entire renal microcirculation immediately entered a state of no perfusion (</w:t>
      </w:r>
      <w:r>
        <w:rPr>
          <w:rFonts w:eastAsia="宋体"/>
          <w:b/>
          <w:bCs/>
          <w:lang w:eastAsia="zh-CN"/>
        </w:rPr>
        <w:t>Figure 2A–D</w:t>
      </w:r>
      <w:r>
        <w:rPr>
          <w:rFonts w:eastAsia="宋体"/>
          <w:lang w:eastAsia="zh-CN"/>
        </w:rPr>
        <w:t>). Upon the release of the clamp, the blood flow surged instantaneously and reached a peak (</w:t>
      </w:r>
      <w:r>
        <w:rPr>
          <w:rFonts w:eastAsia="宋体"/>
          <w:b/>
          <w:bCs/>
          <w:lang w:eastAsia="zh-CN"/>
        </w:rPr>
        <w:t>Figure 2B,C</w:t>
      </w:r>
      <w:r>
        <w:rPr>
          <w:rFonts w:eastAsia="宋体"/>
          <w:lang w:eastAsia="zh-CN"/>
        </w:rPr>
        <w:t>). Subsequently, the blood flow first decreased and then gradually recovered to a comparatively stable level (</w:t>
      </w:r>
      <w:r>
        <w:rPr>
          <w:rFonts w:eastAsia="宋体"/>
          <w:b/>
          <w:bCs/>
          <w:lang w:eastAsia="zh-CN"/>
        </w:rPr>
        <w:t>Figure 2B,C</w:t>
      </w:r>
      <w:r>
        <w:rPr>
          <w:rFonts w:eastAsia="宋体"/>
          <w:lang w:eastAsia="zh-CN"/>
        </w:rPr>
        <w:t xml:space="preserve">). By selecting an ROI, we noticed that </w:t>
      </w:r>
      <w:r>
        <w:rPr>
          <w:rFonts w:eastAsiaTheme="minorEastAsia"/>
          <w:color w:val="000000"/>
          <w:lang w:eastAsia="zh-CN"/>
        </w:rPr>
        <w:t>microvascular</w:t>
      </w:r>
      <w:r>
        <w:rPr>
          <w:rFonts w:eastAsia="宋体"/>
          <w:lang w:eastAsia="zh-CN"/>
        </w:rPr>
        <w:t xml:space="preserve"> perfusion after IR (during 60 min of reperfusion) was much lower than that before ischemia (</w:t>
      </w:r>
      <w:r>
        <w:rPr>
          <w:rFonts w:eastAsia="宋体"/>
          <w:b/>
          <w:bCs/>
          <w:lang w:eastAsia="zh-CN"/>
        </w:rPr>
        <w:t>Figure 2D</w:t>
      </w:r>
      <w:r>
        <w:rPr>
          <w:rFonts w:eastAsia="宋体"/>
          <w:lang w:eastAsia="zh-CN"/>
        </w:rPr>
        <w:t>).</w:t>
      </w:r>
    </w:p>
    <w:p w14:paraId="658EAA8A">
      <w:pPr>
        <w:rPr>
          <w:rFonts w:eastAsia="宋体"/>
          <w:lang w:eastAsia="zh-CN"/>
        </w:rPr>
      </w:pPr>
    </w:p>
    <w:p w14:paraId="2D315D01">
      <w:pPr>
        <w:rPr>
          <w:rFonts w:eastAsiaTheme="minorEastAsia"/>
          <w:color w:val="808080"/>
          <w:lang w:eastAsia="zh-CN"/>
        </w:rPr>
      </w:pPr>
      <w:r>
        <w:rPr>
          <w:b/>
        </w:rPr>
        <w:t>FIGURE LEGENDS:</w:t>
      </w:r>
      <w:r>
        <w:rPr>
          <w:color w:val="808080"/>
        </w:rPr>
        <w:t xml:space="preserve"> </w:t>
      </w:r>
    </w:p>
    <w:p w14:paraId="389B5C0F">
      <w:pPr>
        <w:rPr>
          <w:rFonts w:eastAsia="宋体"/>
          <w:lang w:eastAsia="zh-CN"/>
        </w:rPr>
      </w:pPr>
    </w:p>
    <w:p w14:paraId="6BA49257">
      <w:pPr>
        <w:rPr>
          <w:rFonts w:eastAsia="宋体"/>
          <w:lang w:eastAsia="zh-CN"/>
        </w:rPr>
      </w:pPr>
      <w:r>
        <w:rPr>
          <w:rFonts w:eastAsia="宋体"/>
          <w:b/>
          <w:bCs/>
          <w:lang w:eastAsia="zh-CN"/>
        </w:rPr>
        <w:t>Figure 1: An overview of the experimental setup and procedure</w:t>
      </w:r>
      <w:r>
        <w:rPr>
          <w:rFonts w:eastAsia="宋体"/>
          <w:lang w:eastAsia="zh-CN"/>
        </w:rPr>
        <w:t>. (</w:t>
      </w:r>
      <w:r>
        <w:rPr>
          <w:rFonts w:eastAsia="宋体"/>
          <w:b/>
          <w:bCs/>
          <w:lang w:eastAsia="zh-CN"/>
        </w:rPr>
        <w:t>A</w:t>
      </w:r>
      <w:r>
        <w:rPr>
          <w:rFonts w:eastAsia="宋体"/>
          <w:lang w:eastAsia="zh-CN"/>
        </w:rPr>
        <w:t>) A schematic diagram showing the right nephrectomy. (</w:t>
      </w:r>
      <w:r>
        <w:rPr>
          <w:rFonts w:eastAsia="宋体"/>
          <w:b/>
          <w:bCs/>
          <w:lang w:eastAsia="zh-CN"/>
        </w:rPr>
        <w:t>B</w:t>
      </w:r>
      <w:r>
        <w:rPr>
          <w:rFonts w:eastAsia="宋体"/>
          <w:lang w:eastAsia="zh-CN"/>
        </w:rPr>
        <w:t>) A photograph showing the detection of microvascular blood flow and the ischemia-reperfusion (IR) surgical procedure. (</w:t>
      </w:r>
      <w:r>
        <w:rPr>
          <w:rFonts w:eastAsia="宋体"/>
          <w:b/>
          <w:bCs/>
          <w:lang w:eastAsia="zh-CN"/>
        </w:rPr>
        <w:t>C</w:t>
      </w:r>
      <w:r>
        <w:rPr>
          <w:rFonts w:eastAsia="宋体"/>
          <w:lang w:eastAsia="zh-CN"/>
        </w:rPr>
        <w:t>) A schematic diagram and a photograph demonstrating the ischemia surgery.</w:t>
      </w:r>
    </w:p>
    <w:p w14:paraId="59C9C647">
      <w:pPr>
        <w:rPr>
          <w:rFonts w:eastAsia="宋体"/>
          <w:lang w:eastAsia="zh-CN"/>
        </w:rPr>
      </w:pPr>
    </w:p>
    <w:p w14:paraId="6CF57D64">
      <w:pPr>
        <w:rPr>
          <w:rFonts w:eastAsia="宋体"/>
          <w:bCs/>
          <w:lang w:eastAsia="zh-CN"/>
        </w:rPr>
      </w:pPr>
      <w:r>
        <w:rPr>
          <w:rFonts w:eastAsia="宋体"/>
          <w:b/>
          <w:bCs/>
          <w:lang w:eastAsia="zh-CN"/>
        </w:rPr>
        <w:t>Figure 2: Monitoring of renal microvascular blood flow during IR</w:t>
      </w:r>
      <w:r>
        <w:rPr>
          <w:rFonts w:eastAsia="宋体"/>
          <w:lang w:eastAsia="zh-CN"/>
        </w:rPr>
        <w:t>. The mice experienced normal perfusion, ischemia, and reperfusion (30/30/60 min) of the kidney. (</w:t>
      </w:r>
      <w:r>
        <w:rPr>
          <w:rFonts w:eastAsia="宋体"/>
          <w:b/>
          <w:bCs/>
          <w:lang w:eastAsia="zh-CN"/>
        </w:rPr>
        <w:t>A</w:t>
      </w:r>
      <w:r>
        <w:rPr>
          <w:rFonts w:eastAsia="宋体"/>
          <w:lang w:eastAsia="zh-CN"/>
        </w:rPr>
        <w:t>) Representative pseudo-color images showing renal microvascular blood flow changes before, during, and after ischemia. Blood flow was monitored by laser speckle contrast imaging (LSCI). The region of interest (ROI) was marked by a square. Blue represents low speed of blood flow, and red represents high speed. (</w:t>
      </w:r>
      <w:r>
        <w:rPr>
          <w:rFonts w:eastAsia="宋体"/>
          <w:b/>
          <w:bCs/>
          <w:lang w:eastAsia="zh-CN"/>
        </w:rPr>
        <w:t>B</w:t>
      </w:r>
      <w:r>
        <w:rPr>
          <w:rFonts w:eastAsia="宋体"/>
          <w:lang w:eastAsia="zh-CN"/>
        </w:rPr>
        <w:t>) Laser speckle perfusion unit (LSPU) values of real-time blood flow in different ROIs. (</w:t>
      </w:r>
      <w:r>
        <w:rPr>
          <w:rFonts w:eastAsia="宋体"/>
          <w:b/>
          <w:bCs/>
          <w:lang w:eastAsia="zh-CN"/>
        </w:rPr>
        <w:t>C</w:t>
      </w:r>
      <w:r>
        <w:rPr>
          <w:rFonts w:eastAsia="宋体"/>
          <w:lang w:eastAsia="zh-CN"/>
        </w:rPr>
        <w:t>) LSPU values of real-time blood flow in the whole view of the renal microcirculation. (</w:t>
      </w:r>
      <w:r>
        <w:rPr>
          <w:rFonts w:eastAsia="宋体"/>
          <w:b/>
          <w:bCs/>
          <w:lang w:eastAsia="zh-CN"/>
        </w:rPr>
        <w:t>D</w:t>
      </w:r>
      <w:r>
        <w:rPr>
          <w:rFonts w:eastAsia="宋体"/>
          <w:lang w:eastAsia="zh-CN"/>
        </w:rPr>
        <w:t xml:space="preserve">) Normalized LSPU values of renal microvascular blood flow in an ROI before, during, and after ischemia. The selected ROI was located in the middle between the renal hilum and the periphery. The data were derived from the average values of the stable blood perfusion (5 min) during the three different periods and normalized to those of normal perfusion before ischemia (n = 5). Values are expressed as mean ± SD. </w:t>
      </w:r>
      <w:r>
        <w:rPr>
          <w:rFonts w:eastAsia="宋体"/>
          <w:bCs/>
          <w:color w:val="000000"/>
        </w:rPr>
        <w:t xml:space="preserve">Statistical analyses were performed with a paired Student's </w:t>
      </w:r>
      <w:r>
        <w:rPr>
          <w:rFonts w:eastAsia="宋体"/>
          <w:bCs/>
          <w:i/>
          <w:iCs/>
          <w:color w:val="000000"/>
        </w:rPr>
        <w:t>t</w:t>
      </w:r>
      <w:r>
        <w:rPr>
          <w:rFonts w:eastAsia="宋体"/>
          <w:bCs/>
          <w:color w:val="000000"/>
        </w:rPr>
        <w:t>-test</w:t>
      </w:r>
      <w:r>
        <w:rPr>
          <w:rFonts w:eastAsia="宋体"/>
          <w:bCs/>
          <w:color w:val="000000"/>
          <w:lang w:eastAsia="zh-CN"/>
        </w:rPr>
        <w:t>.</w:t>
      </w:r>
      <w:r>
        <w:rPr>
          <w:rFonts w:eastAsia="宋体"/>
          <w:lang w:eastAsia="zh-CN"/>
        </w:rPr>
        <w:t xml:space="preserve"> </w:t>
      </w:r>
      <w:r>
        <w:rPr>
          <w:rFonts w:eastAsia="宋体"/>
          <w:bCs/>
          <w:color w:val="000000"/>
        </w:rPr>
        <w:t>**</w:t>
      </w:r>
      <w:r>
        <w:rPr>
          <w:rFonts w:eastAsia="宋体"/>
          <w:bCs/>
          <w:i/>
          <w:iCs/>
          <w:color w:val="000000"/>
        </w:rPr>
        <w:t>P</w:t>
      </w:r>
      <w:r>
        <w:rPr>
          <w:rFonts w:eastAsia="宋体"/>
          <w:bCs/>
          <w:color w:val="000000"/>
        </w:rPr>
        <w:t xml:space="preserve"> &lt; 0.01</w:t>
      </w:r>
      <w:r>
        <w:rPr>
          <w:rFonts w:eastAsia="宋体"/>
          <w:bCs/>
          <w:color w:val="000000"/>
          <w:lang w:eastAsia="zh-CN"/>
        </w:rPr>
        <w:t>.</w:t>
      </w:r>
    </w:p>
    <w:p w14:paraId="018A91B6">
      <w:pPr>
        <w:rPr>
          <w:rFonts w:eastAsia="宋体"/>
          <w:lang w:eastAsia="zh-CN"/>
        </w:rPr>
      </w:pPr>
    </w:p>
    <w:p w14:paraId="3C04AEC3">
      <w:pPr>
        <w:rPr>
          <w:rFonts w:eastAsiaTheme="minorEastAsia"/>
          <w:b/>
          <w:lang w:eastAsia="zh-CN"/>
        </w:rPr>
      </w:pPr>
      <w:r>
        <w:rPr>
          <w:b/>
        </w:rPr>
        <w:t xml:space="preserve">DISCUSSION: </w:t>
      </w:r>
    </w:p>
    <w:p w14:paraId="1AB138CC">
      <w:pPr>
        <w:rPr>
          <w:rFonts w:eastAsiaTheme="minorEastAsia"/>
          <w:color w:val="000000"/>
          <w:lang w:eastAsia="zh-CN"/>
        </w:rPr>
      </w:pPr>
      <w:r>
        <w:rPr>
          <w:color w:val="000000"/>
        </w:rPr>
        <w:t>Th</w:t>
      </w:r>
      <w:r>
        <w:rPr>
          <w:rFonts w:eastAsia="宋体"/>
          <w:color w:val="000000"/>
          <w:lang w:eastAsia="zh-CN"/>
        </w:rPr>
        <w:t>is work</w:t>
      </w:r>
      <w:r>
        <w:rPr>
          <w:color w:val="000000"/>
        </w:rPr>
        <w:t xml:space="preserve"> describes the application of</w:t>
      </w:r>
      <w:r>
        <w:rPr>
          <w:rFonts w:eastAsiaTheme="minorEastAsia"/>
          <w:color w:val="000000"/>
          <w:lang w:eastAsia="zh-CN"/>
        </w:rPr>
        <w:t xml:space="preserve"> an </w:t>
      </w:r>
      <w:r>
        <w:rPr>
          <w:color w:val="000000"/>
        </w:rPr>
        <w:t xml:space="preserve">LSCI </w:t>
      </w:r>
      <w:r>
        <w:rPr>
          <w:rFonts w:eastAsia="宋体"/>
          <w:color w:val="000000"/>
          <w:lang w:eastAsia="zh-CN"/>
        </w:rPr>
        <w:t xml:space="preserve">system </w:t>
      </w:r>
      <w:r>
        <w:rPr>
          <w:color w:val="000000"/>
        </w:rPr>
        <w:t xml:space="preserve">for the real-time, high-resolution visualization of renal </w:t>
      </w:r>
      <w:r>
        <w:rPr>
          <w:rFonts w:eastAsia="宋体"/>
          <w:lang w:eastAsia="zh-CN"/>
        </w:rPr>
        <w:t>microvascular</w:t>
      </w:r>
      <w:r>
        <w:rPr>
          <w:color w:val="000000"/>
        </w:rPr>
        <w:t xml:space="preserve"> blood flow dynamics during IRI in mice. Th</w:t>
      </w:r>
      <w:r>
        <w:rPr>
          <w:rFonts w:eastAsiaTheme="minorEastAsia"/>
          <w:color w:val="000000"/>
          <w:lang w:eastAsia="zh-CN"/>
        </w:rPr>
        <w:t>e</w:t>
      </w:r>
      <w:r>
        <w:rPr>
          <w:color w:val="000000"/>
        </w:rPr>
        <w:t xml:space="preserve"> </w:t>
      </w:r>
      <w:r>
        <w:rPr>
          <w:rFonts w:eastAsiaTheme="minorEastAsia"/>
          <w:color w:val="000000"/>
          <w:lang w:eastAsia="zh-CN"/>
        </w:rPr>
        <w:t xml:space="preserve">protocol </w:t>
      </w:r>
      <w:r>
        <w:rPr>
          <w:color w:val="000000"/>
        </w:rPr>
        <w:t xml:space="preserve">offers a significant advantage over traditional endpoint measurements or methods </w:t>
      </w:r>
      <w:bookmarkStart w:id="94" w:name="OLE_LINK106"/>
      <w:bookmarkStart w:id="95" w:name="OLE_LINK107"/>
      <w:r>
        <w:rPr>
          <w:color w:val="000000"/>
        </w:rPr>
        <w:t xml:space="preserve">with limited spatial resolution, such as </w:t>
      </w:r>
      <w:r>
        <w:rPr>
          <w:rFonts w:eastAsiaTheme="minorEastAsia"/>
          <w:color w:val="000000"/>
          <w:lang w:eastAsia="zh-CN"/>
        </w:rPr>
        <w:t>LDF</w:t>
      </w:r>
      <w:r>
        <w:rPr>
          <w:color w:val="000000"/>
        </w:rPr>
        <w:t xml:space="preserve">, by providing a two-dimensional perfusion map that captures regional </w:t>
      </w:r>
      <w:bookmarkEnd w:id="94"/>
      <w:bookmarkEnd w:id="95"/>
      <w:bookmarkStart w:id="96" w:name="OLE_LINK7"/>
      <w:r>
        <w:rPr>
          <w:color w:val="000000"/>
        </w:rPr>
        <w:t>heterogeneity</w:t>
      </w:r>
      <w:bookmarkEnd w:id="96"/>
      <w:r>
        <w:rPr>
          <w:color w:val="000000"/>
        </w:rPr>
        <w:t xml:space="preserve"> within the kidney </w:t>
      </w:r>
      <w:r>
        <w:rPr>
          <w:rFonts w:eastAsiaTheme="minorEastAsia"/>
          <w:color w:val="000000"/>
          <w:lang w:eastAsia="zh-CN"/>
        </w:rPr>
        <w:t>microcirculat</w:t>
      </w:r>
      <w:r>
        <w:rPr>
          <w:rFonts w:eastAsiaTheme="minorEastAsia"/>
          <w:lang w:eastAsia="zh-CN"/>
        </w:rPr>
        <w:t>ion</w:t>
      </w:r>
      <w:r>
        <w:t>.</w:t>
      </w:r>
      <w:r>
        <w:rPr>
          <w:rFonts w:eastAsiaTheme="minorEastAsia"/>
          <w:lang w:eastAsia="zh-CN"/>
        </w:rPr>
        <w:t xml:space="preserve"> </w:t>
      </w:r>
      <w:bookmarkStart w:id="97" w:name="_Hlk221759824"/>
      <w:r>
        <w:rPr>
          <w:rFonts w:eastAsiaTheme="minorEastAsia"/>
          <w:lang w:eastAsia="zh-CN"/>
        </w:rPr>
        <w:t>The efficiency and usability of LSCI for intraoperative real-time monitoring are key strengths of this method</w:t>
      </w:r>
      <w:bookmarkEnd w:id="97"/>
      <w:r>
        <w:rPr>
          <w:rFonts w:eastAsiaTheme="minorEastAsia"/>
          <w:lang w:eastAsia="zh-CN"/>
        </w:rPr>
        <w:t>.</w:t>
      </w:r>
    </w:p>
    <w:p w14:paraId="2BD03424">
      <w:pPr>
        <w:rPr>
          <w:rFonts w:eastAsiaTheme="minorEastAsia"/>
          <w:color w:val="000000"/>
          <w:lang w:eastAsia="zh-CN"/>
        </w:rPr>
      </w:pPr>
    </w:p>
    <w:p w14:paraId="7CE92EE1">
      <w:pPr>
        <w:rPr>
          <w:color w:val="000000"/>
        </w:rPr>
      </w:pPr>
      <w:r>
        <w:rPr>
          <w:color w:val="000000"/>
        </w:rPr>
        <w:t xml:space="preserve">By </w:t>
      </w:r>
      <w:r>
        <w:rPr>
          <w:rFonts w:eastAsia="宋体"/>
          <w:color w:val="000000"/>
          <w:lang w:eastAsia="zh-CN"/>
        </w:rPr>
        <w:t>monitoring</w:t>
      </w:r>
      <w:r>
        <w:rPr>
          <w:color w:val="000000"/>
        </w:rPr>
        <w:t xml:space="preserve"> the changes in blood flow before</w:t>
      </w:r>
      <w:r>
        <w:rPr>
          <w:rFonts w:eastAsiaTheme="minorEastAsia"/>
          <w:color w:val="000000"/>
          <w:lang w:eastAsia="zh-CN"/>
        </w:rPr>
        <w:t>, during,</w:t>
      </w:r>
      <w:r>
        <w:rPr>
          <w:color w:val="000000"/>
        </w:rPr>
        <w:t xml:space="preserve"> and after ischemia in male mice, we found that </w:t>
      </w:r>
      <w:r>
        <w:rPr>
          <w:rFonts w:eastAsiaTheme="minorEastAsia"/>
          <w:color w:val="000000"/>
          <w:lang w:eastAsia="zh-CN"/>
        </w:rPr>
        <w:t xml:space="preserve">upon reperfusion </w:t>
      </w:r>
      <w:r>
        <w:rPr>
          <w:color w:val="000000"/>
        </w:rPr>
        <w:t>after a 30</w:t>
      </w:r>
      <w:r>
        <w:rPr>
          <w:rFonts w:eastAsiaTheme="minorEastAsia"/>
          <w:color w:val="000000"/>
          <w:lang w:eastAsia="zh-CN"/>
        </w:rPr>
        <w:t xml:space="preserve"> min</w:t>
      </w:r>
      <w:r>
        <w:rPr>
          <w:color w:val="000000"/>
        </w:rPr>
        <w:t xml:space="preserve"> period of ischemia, the renal </w:t>
      </w:r>
      <w:r>
        <w:rPr>
          <w:rFonts w:eastAsia="宋体"/>
          <w:lang w:eastAsia="zh-CN"/>
        </w:rPr>
        <w:t>microvascular</w:t>
      </w:r>
      <w:r>
        <w:rPr>
          <w:color w:val="000000"/>
        </w:rPr>
        <w:t xml:space="preserve"> blood flow in mice </w:t>
      </w:r>
      <w:r>
        <w:rPr>
          <w:rFonts w:eastAsiaTheme="minorEastAsia"/>
          <w:color w:val="000000"/>
          <w:lang w:eastAsia="zh-CN"/>
        </w:rPr>
        <w:t>can</w:t>
      </w:r>
      <w:r>
        <w:rPr>
          <w:color w:val="000000"/>
        </w:rPr>
        <w:t xml:space="preserve">not return to the baseline level, and there </w:t>
      </w:r>
      <w:r>
        <w:rPr>
          <w:rFonts w:eastAsiaTheme="minorEastAsia"/>
          <w:color w:val="000000"/>
          <w:lang w:eastAsia="zh-CN"/>
        </w:rPr>
        <w:t>exists</w:t>
      </w:r>
      <w:r>
        <w:rPr>
          <w:color w:val="000000"/>
        </w:rPr>
        <w:t xml:space="preserve"> heterogeneity</w:t>
      </w:r>
      <w:r>
        <w:rPr>
          <w:rFonts w:eastAsiaTheme="minorEastAsia"/>
          <w:color w:val="000000"/>
          <w:lang w:eastAsia="zh-CN"/>
        </w:rPr>
        <w:t xml:space="preserve"> in regions proximal or distal to the renal hilum</w:t>
      </w:r>
      <w:r>
        <w:rPr>
          <w:color w:val="000000"/>
        </w:rPr>
        <w:t>.</w:t>
      </w:r>
      <w:r>
        <w:rPr>
          <w:rFonts w:eastAsiaTheme="minorEastAsia"/>
          <w:color w:val="000000"/>
          <w:lang w:eastAsia="zh-CN"/>
        </w:rPr>
        <w:t xml:space="preserve"> The results are consistent with those obtained with rats</w:t>
      </w:r>
      <w:r>
        <w:rPr>
          <w:rFonts w:eastAsiaTheme="minorEastAsia"/>
          <w:color w:val="000000"/>
          <w:lang w:eastAsia="zh-CN"/>
        </w:rPr>
        <w:fldChar w:fldCharType="begin"/>
      </w:r>
      <w:r>
        <w:rPr>
          <w:rFonts w:eastAsiaTheme="minorEastAsia"/>
          <w:color w:val="000000"/>
          <w:lang w:eastAsia="zh-CN"/>
        </w:rPr>
        <w:instrText xml:space="preserve"> ADDIN ZOTERO_ITEM CSL_CITATION {"citationID":"NesX7ANk","properties":{"formattedCitation":"\\super 11\\nosupersub{}","plainCitation":"11","noteIndex":0},"citationItems":[{"id":1130,"uris":["http://zotero.org/users/local/3JHt0yWr/items/MYVIEFNC"],"itemData":{"id":1130,"type":"article-journal","container-title":"Optics Express","DOI":"10.1364/OE.18.015054","ISSN":"1094-4087","issue":"14","journalAbbreviation":"Opt. Express","language":"en","license":"https://doi.org/10.1364/OA_License_v1#VOR-OA","page":"15054","source":"DOI.org (Crossref)","title":"Real-time assessment of renal cortical microvascular perfusion heterogeneities using near-infrared laser speckle imaging","volume":"18","author":[{"family":"Bezemer","given":"Rick"},{"family":"Legrand","given":"Matthieu"},{"family":"Klijn","given":"Eva"},{"family":"Heger","given":"Michal"},{"family":"Post","given":"Ivo C. J. H."},{"family":"Van Gulik","given":"Thomas M."},{"family":"Payen","given":"Didier"},{"family":"Ince","given":"Can"}],"issued":{"date-parts":[["2010",7,5]]}}}],"schema":"https://github.com/citation-style-language/schema/raw/master/csl-citation.json"} </w:instrText>
      </w:r>
      <w:r>
        <w:rPr>
          <w:rFonts w:eastAsiaTheme="minorEastAsia"/>
          <w:color w:val="000000"/>
          <w:lang w:eastAsia="zh-CN"/>
        </w:rPr>
        <w:fldChar w:fldCharType="separate"/>
      </w:r>
      <w:r>
        <w:rPr>
          <w:vertAlign w:val="superscript"/>
        </w:rPr>
        <w:t>11</w:t>
      </w:r>
      <w:r>
        <w:rPr>
          <w:rFonts w:eastAsiaTheme="minorEastAsia"/>
          <w:color w:val="000000"/>
          <w:lang w:eastAsia="zh-CN"/>
        </w:rPr>
        <w:fldChar w:fldCharType="end"/>
      </w:r>
      <w:r>
        <w:rPr>
          <w:rFonts w:eastAsiaTheme="minorEastAsia"/>
          <w:color w:val="000000"/>
          <w:lang w:eastAsia="zh-CN"/>
        </w:rPr>
        <w:t>.</w:t>
      </w:r>
      <w:r>
        <w:rPr>
          <w:color w:val="000000"/>
        </w:rPr>
        <w:t xml:space="preserve"> </w:t>
      </w:r>
      <w:bookmarkStart w:id="98" w:name="_Hlk221760381"/>
      <w:r>
        <w:rPr>
          <w:color w:val="000000"/>
        </w:rPr>
        <w:t>This pattern of initial hyperemia followed by sustained hypoperfusion shares similarities with microvascular responses observed in the cerebrum model</w:t>
      </w:r>
      <w:r>
        <w:rPr>
          <w:color w:val="000000"/>
        </w:rPr>
        <w:fldChar w:fldCharType="begin"/>
      </w:r>
      <w:r>
        <w:rPr>
          <w:color w:val="000000"/>
        </w:rPr>
        <w:instrText xml:space="preserve"> ADDIN ZOTERO_ITEM CSL_CITATION {"citationID":"QL2dOQMc","properties":{"formattedCitation":"\\super 21\\nosupersub{}","plainCitation":"21","noteIndex":0},"citationItems":[{"id":1157,"uris":["http://zotero.org/users/local/3JHt0yWr/items/JHAL5BZB"],"itemData":{"id":1157,"type":"article-journal","abstract":"Abstract\n            \n              Background\n              In the treatment of ischemic cerebral stroke (ICS), most conventional treatments, including carotid endarterectomy and carotid artery stenting, may cause cerebral ischemia-reperfusion injury (CIRI). For treated ICS patients, changes in cerebral blood flow are directly related to brain function. At present, computed tomography perfusion, dynamic susceptibility contrast-enhanced perfusion weighted imaging and magnetic resonance arterial spin labeling perfusion imaging are used to monitor cerebral blood flow, but they still have some limitations. Our study aimed to monitor the changes in cerebral cortical blood flow by laser speckle contrast imaging (LSCI) in CIRI model mice and to propose a new method for predicting outcomes after CIRI. C57BL/6 N mice were used to establish a mouse CIRI model based on a modified thread-occlusion method and divided into a good outcome group and a poor outcome group according to survival within 7 days. The cerebral cortical blood flow of the area supplied by the left middle cerebral artery was monitored by LSCI at baseline (before modeling), 1 h after ischemia, immediately after reperfusion and 24 h after reperfusion. Then, the brains of the mice were removed immediately and stained with hematoxylin and eosin to observe the pathological changes in brain neurons.\n            \n            \n              Results\n              The cerebral cortical blood flow in the poor outcome group was obviously reduced compared with that less in the good outcome group at 24 h after reperfusion (180.8 ± 20.9 vs. 113.9 ± 6.4, p = 0.001), and at 24 h after reperfusion, the cerebral cortical blood flow was negatively correlated with the severity of brain tissue injury (p = − 0.710, p = 0.010).\n            \n            \n              Conclusions\n              LSCI can monitor the changes in cerebral cortical blood flow during CIRI in mice and could be used as a feasible method for predicting outcomes after CIRI in mice.","container-title":"BMC Neuroscience","DOI":"10.1186/s12868-022-00769-x","ISSN":"1471-2202","issue":"1","journalAbbreviation":"BMC Neurosci","language":"en","page":"80","source":"DOI.org (Crossref)","title":"Laser speckle contrast imaging for blood flow monitoring in predicting outcomes after cerebral ischemia-reperfusion injury in mice","volume":"23","author":[{"family":"Yin","given":"Lu"},{"family":"Yu","given":"Tengfei"},{"family":"Cheng","given":"Linggang"},{"family":"Liu","given":"Xinyao"},{"family":"Zhang","given":"Wei"},{"family":"Zhang","given":"Hongxia"},{"family":"Du","given":"Lijuan"},{"family":"He","given":"Wen"}],"issued":{"date-parts":[["2022",12,27]]}}}],"schema":"https://github.com/citation-style-language/schema/raw/master/csl-citation.json"} </w:instrText>
      </w:r>
      <w:r>
        <w:rPr>
          <w:color w:val="000000"/>
        </w:rPr>
        <w:fldChar w:fldCharType="separate"/>
      </w:r>
      <w:r>
        <w:rPr>
          <w:vertAlign w:val="superscript"/>
        </w:rPr>
        <w:t>21</w:t>
      </w:r>
      <w:r>
        <w:rPr>
          <w:color w:val="000000"/>
        </w:rPr>
        <w:fldChar w:fldCharType="end"/>
      </w:r>
      <w:r>
        <w:rPr>
          <w:color w:val="000000"/>
        </w:rPr>
        <w:t>, suggesting common pathophysiological mechanisms across organs.</w:t>
      </w:r>
      <w:bookmarkEnd w:id="98"/>
      <w:r>
        <w:rPr>
          <w:color w:val="000000"/>
        </w:rPr>
        <w:t> The selection of appropriate ROIs enables the quantitative analysis of spatial differences in perfusion kinetics</w:t>
      </w:r>
      <w:r>
        <w:rPr>
          <w:rFonts w:eastAsiaTheme="minorEastAsia"/>
          <w:color w:val="000000"/>
          <w:lang w:eastAsia="zh-CN"/>
        </w:rPr>
        <w:t xml:space="preserve"> of the kidney. Also, LSCI can provide the real-time mapping of microvascular perfusion of the whole kidney. These are </w:t>
      </w:r>
      <w:r>
        <w:rPr>
          <w:color w:val="000000"/>
        </w:rPr>
        <w:t>key strength</w:t>
      </w:r>
      <w:r>
        <w:rPr>
          <w:rFonts w:eastAsiaTheme="minorEastAsia"/>
          <w:color w:val="000000"/>
          <w:lang w:eastAsia="zh-CN"/>
        </w:rPr>
        <w:t>s</w:t>
      </w:r>
      <w:r>
        <w:rPr>
          <w:color w:val="000000"/>
        </w:rPr>
        <w:t xml:space="preserve"> of th</w:t>
      </w:r>
      <w:r>
        <w:rPr>
          <w:rFonts w:eastAsiaTheme="minorEastAsia"/>
          <w:color w:val="000000"/>
          <w:lang w:eastAsia="zh-CN"/>
        </w:rPr>
        <w:t>e</w:t>
      </w:r>
      <w:r>
        <w:rPr>
          <w:color w:val="000000"/>
        </w:rPr>
        <w:t xml:space="preserve"> method.</w:t>
      </w:r>
      <w:r>
        <w:rPr>
          <w:rFonts w:eastAsiaTheme="minorEastAsia"/>
          <w:color w:val="000000"/>
          <w:lang w:eastAsia="zh-CN"/>
        </w:rPr>
        <w:t xml:space="preserve"> </w:t>
      </w:r>
      <w:r>
        <w:rPr>
          <w:rFonts w:eastAsia="宋体"/>
          <w:color w:val="000000"/>
          <w:lang w:eastAsia="zh-CN"/>
        </w:rPr>
        <w:t xml:space="preserve">Our results indicate that </w:t>
      </w:r>
      <w:r>
        <w:rPr>
          <w:color w:val="000000"/>
        </w:rPr>
        <w:t>the method</w:t>
      </w:r>
      <w:r>
        <w:rPr>
          <w:rFonts w:eastAsiaTheme="minorEastAsia"/>
          <w:color w:val="000000"/>
          <w:lang w:eastAsia="zh-CN"/>
        </w:rPr>
        <w:t xml:space="preserve"> can be used to: (1) monitor whether the surgery-inducing renal IRI is successful, (2) simultaneously detect the real-time perfusion of different ROIs in the renal microvasculature, and (3) </w:t>
      </w:r>
      <w:r>
        <w:rPr>
          <w:rFonts w:eastAsia="宋体"/>
          <w:shd w:val="clear" w:color="auto" w:fill="FFFFFF"/>
          <w:lang w:eastAsia="zh-CN"/>
        </w:rPr>
        <w:t>assess whether an intervention can improve the microvascular perfusion after IR</w:t>
      </w:r>
      <w:r>
        <w:rPr>
          <w:color w:val="000000"/>
        </w:rPr>
        <w:t>.</w:t>
      </w:r>
    </w:p>
    <w:p w14:paraId="18B87549">
      <w:pPr>
        <w:rPr>
          <w:color w:val="000000"/>
        </w:rPr>
      </w:pPr>
    </w:p>
    <w:p w14:paraId="77783B9F">
      <w:pPr>
        <w:rPr>
          <w:color w:val="000000"/>
        </w:rPr>
      </w:pPr>
      <w:r>
        <w:rPr>
          <w:color w:val="000000"/>
        </w:rPr>
        <w:t>A critical step for the successful implementation</w:t>
      </w:r>
      <w:r>
        <w:rPr>
          <w:rFonts w:eastAsiaTheme="minorEastAsia"/>
          <w:color w:val="000000"/>
          <w:lang w:eastAsia="zh-CN"/>
        </w:rPr>
        <w:t xml:space="preserve"> of the measurement</w:t>
      </w:r>
      <w:r>
        <w:rPr>
          <w:color w:val="000000"/>
        </w:rPr>
        <w:t xml:space="preserve"> is the</w:t>
      </w:r>
      <w:r>
        <w:rPr>
          <w:rFonts w:eastAsia="宋体"/>
          <w:color w:val="000000"/>
          <w:lang w:eastAsia="zh-CN"/>
        </w:rPr>
        <w:t xml:space="preserve"> </w:t>
      </w:r>
      <w:r>
        <w:rPr>
          <w:color w:val="000000"/>
        </w:rPr>
        <w:t>surgical preparation to ensure a stable and clear imaging field.</w:t>
      </w:r>
      <w:r>
        <w:rPr>
          <w:rFonts w:eastAsiaTheme="minorEastAsia"/>
          <w:color w:val="000000"/>
          <w:lang w:eastAsia="zh-CN"/>
        </w:rPr>
        <w:t xml:space="preserve"> </w:t>
      </w:r>
      <w:bookmarkStart w:id="99" w:name="_Hlk221760170"/>
      <w:r>
        <w:rPr>
          <w:rFonts w:eastAsiaTheme="minorEastAsia"/>
          <w:color w:val="000000"/>
          <w:lang w:eastAsia="zh-CN"/>
        </w:rPr>
        <w:t>R</w:t>
      </w:r>
      <w:r>
        <w:rPr>
          <w:color w:val="000000"/>
        </w:rPr>
        <w:t xml:space="preserve">ight nephrectomy can provide a good view and </w:t>
      </w:r>
      <w:r>
        <w:rPr>
          <w:rFonts w:eastAsiaTheme="minorEastAsia"/>
        </w:rPr>
        <w:t>ensure typical signs of AKI after IR of the remaining kidney</w:t>
      </w:r>
      <w:bookmarkEnd w:id="99"/>
      <w:r>
        <w:rPr>
          <w:rFonts w:eastAsiaTheme="minorEastAsia"/>
        </w:rPr>
        <w:t>.</w:t>
      </w:r>
      <w:r>
        <w:rPr>
          <w:rFonts w:eastAsiaTheme="minorEastAsia"/>
          <w:color w:val="000000"/>
          <w:lang w:eastAsia="zh-CN"/>
        </w:rPr>
        <w:t xml:space="preserve"> </w:t>
      </w:r>
      <w:r>
        <w:rPr>
          <w:color w:val="000000"/>
        </w:rPr>
        <w:t>Following</w:t>
      </w:r>
      <w:bookmarkStart w:id="100" w:name="OLE_LINK46"/>
      <w:r>
        <w:rPr>
          <w:color w:val="000000"/>
        </w:rPr>
        <w:t xml:space="preserve"> right nephrectomy</w:t>
      </w:r>
      <w:bookmarkEnd w:id="100"/>
      <w:r>
        <w:rPr>
          <w:color w:val="000000"/>
        </w:rPr>
        <w:t xml:space="preserve">, </w:t>
      </w:r>
      <w:r>
        <w:rPr>
          <w:rFonts w:eastAsiaTheme="minorEastAsia"/>
          <w:color w:val="000000"/>
          <w:lang w:eastAsia="zh-CN"/>
        </w:rPr>
        <w:t xml:space="preserve">the </w:t>
      </w:r>
      <w:r>
        <w:rPr>
          <w:color w:val="000000"/>
        </w:rPr>
        <w:t>proper positioning of the left kidney and isolation</w:t>
      </w:r>
      <w:r>
        <w:rPr>
          <w:rFonts w:eastAsiaTheme="minorEastAsia"/>
          <w:color w:val="000000"/>
          <w:lang w:eastAsia="zh-CN"/>
        </w:rPr>
        <w:t xml:space="preserve"> of it</w:t>
      </w:r>
      <w:r>
        <w:rPr>
          <w:color w:val="000000"/>
        </w:rPr>
        <w:t xml:space="preserve"> from surrounding organs using saline-moistened cotton balls are essential to minimize motion artifacts and enhance contrast</w:t>
      </w:r>
      <w:bookmarkStart w:id="101" w:name="_Hlk221759919"/>
      <w:r>
        <w:rPr>
          <w:color w:val="000000"/>
        </w:rPr>
        <w:t>.</w:t>
      </w:r>
      <w:r>
        <w:rPr>
          <w:rFonts w:eastAsiaTheme="minorEastAsia"/>
          <w:color w:val="000000"/>
          <w:lang w:eastAsia="zh-CN"/>
        </w:rPr>
        <w:t xml:space="preserve"> </w:t>
      </w:r>
      <w:r>
        <w:rPr>
          <w:color w:val="000000"/>
        </w:rPr>
        <w:t>If motion artifacts occur, ensure the kidney is stabilized and consider adjusting the depth of anesthesia. If image contrast is poor, verify laser focus and ensure the surgical field is free of excessive blood or fluid</w:t>
      </w:r>
      <w:bookmarkEnd w:id="101"/>
      <w:bookmarkStart w:id="102" w:name="_Hlk221818326"/>
      <w:r>
        <w:rPr>
          <w:color w:val="000000"/>
        </w:rPr>
        <w:fldChar w:fldCharType="begin"/>
      </w:r>
      <w:r>
        <w:rPr>
          <w:color w:val="000000"/>
        </w:rPr>
        <w:instrText xml:space="preserve"> ADDIN ZOTERO_ITEM CSL_CITATION {"citationID":"zHXSQmev","properties":{"formattedCitation":"\\super 22\\nosupersub{}","plainCitation":"22","noteIndex":0},"citationItems":[{"id":1159,"uris":["http://zotero.org/users/local/3JHt0yWr/items/7HDHR6XA"],"itemData":{"id":1159,"type":"article-journal","abstract":"Abstract\n            \n              Background\n              Laser speckle coherence imaging (LSCI) is an emerging imaging modality that enables noninvasive visualization and assessment of tissue perfusion and microcirculation. In this article, we evaluated LSCI in imaging perfusion in clinical oncology through a systematic review of the literature.\n            \n            \n              Methods\n              \n                The inclusion criterion for the literature search in PubMed, Web of Science and Scopus electronic databases was the use of LSCI in clinical oncology, meaning that all animal, phantom,\n                ex vivo\n                , experimental, research and development, and purely methodological studies were excluded.\n              \n            \n            \n              Results\n              Thirty-six articles met the inclusion criteria. The anatomic locations of the neoplasms in the selected articles were brain (5 articles), breasts (2 articles), endocrine glands (4 articles), skin (12 articles), and the gastrointestinal tract (13 articles).\n            \n            \n              Conclusions\n              While LSCI is emerging as an appealing imaging modality, it is crucial for more clinical sites to initiate clinical trials. A lack of standardized protocols and interpretation guidelines are posing the most significant challenge.","container-title":"Radiology and Oncology","DOI":"10.2478/raon-2024-0042","ISSN":"1581-3207","issue":"3","language":"en","license":"http://creativecommons.org/licenses/by/4.0","page":"326-334","source":"DOI.org (Crossref)","title":"Laser speckle contrast imaging of perfusion in oncological clinical applications: a literature review","title-short":"Laser speckle contrast imaging of perfusion in oncological clinical applications","volume":"58","author":[{"family":"Hren","given":"Rok"},{"family":"Brezar","given":"Simona Kranjc"},{"family":"Marhl","given":"Urban"},{"family":"Sersa","given":"Gregor"}],"issued":{"date-parts":[["2024",9,1]]}}}],"schema":"https://github.com/citation-style-language/schema/raw/master/csl-citation.json"} </w:instrText>
      </w:r>
      <w:r>
        <w:rPr>
          <w:color w:val="000000"/>
        </w:rPr>
        <w:fldChar w:fldCharType="separate"/>
      </w:r>
      <w:r>
        <w:rPr>
          <w:vertAlign w:val="superscript"/>
        </w:rPr>
        <w:t>22</w:t>
      </w:r>
      <w:r>
        <w:rPr>
          <w:color w:val="000000"/>
        </w:rPr>
        <w:fldChar w:fldCharType="end"/>
      </w:r>
      <w:bookmarkEnd w:id="102"/>
      <w:r>
        <w:rPr>
          <w:color w:val="000000"/>
        </w:rPr>
        <w:t>. Furthermore, standardizing instrument parameters</w:t>
      </w:r>
      <w:r>
        <w:rPr>
          <w:rFonts w:eastAsiaTheme="minorEastAsia"/>
          <w:color w:val="000000"/>
          <w:lang w:eastAsia="zh-CN"/>
        </w:rPr>
        <w:t xml:space="preserve">, </w:t>
      </w:r>
      <w:r>
        <w:rPr>
          <w:color w:val="000000"/>
        </w:rPr>
        <w:t xml:space="preserve">such as </w:t>
      </w:r>
      <w:r>
        <w:rPr>
          <w:rFonts w:eastAsiaTheme="minorEastAsia"/>
          <w:color w:val="000000"/>
          <w:lang w:eastAsia="zh-CN"/>
        </w:rPr>
        <w:t xml:space="preserve">the </w:t>
      </w:r>
      <w:r>
        <w:rPr>
          <w:color w:val="000000"/>
        </w:rPr>
        <w:t>magnification, focus, and locking the blood flow adjustment settings</w:t>
      </w:r>
      <w:r>
        <w:rPr>
          <w:rFonts w:eastAsiaTheme="minorEastAsia"/>
          <w:color w:val="000000"/>
          <w:lang w:eastAsia="zh-CN"/>
        </w:rPr>
        <w:t xml:space="preserve">, </w:t>
      </w:r>
      <w:r>
        <w:rPr>
          <w:color w:val="000000"/>
        </w:rPr>
        <w:t xml:space="preserve">before initiating recording, </w:t>
      </w:r>
      <w:r>
        <w:rPr>
          <w:rFonts w:eastAsiaTheme="minorEastAsia"/>
          <w:color w:val="000000"/>
          <w:lang w:eastAsia="zh-CN"/>
        </w:rPr>
        <w:t>is</w:t>
      </w:r>
      <w:r>
        <w:rPr>
          <w:color w:val="000000"/>
        </w:rPr>
        <w:t xml:space="preserve"> crucial for obtaining consistent and comparable data across experiments. </w:t>
      </w:r>
    </w:p>
    <w:p w14:paraId="5A943540">
      <w:pPr>
        <w:rPr>
          <w:color w:val="000000"/>
        </w:rPr>
      </w:pPr>
    </w:p>
    <w:p w14:paraId="02CBC713">
      <w:pPr>
        <w:rPr>
          <w:rFonts w:eastAsia="宋体"/>
          <w:color w:val="000000"/>
          <w:lang w:eastAsia="zh-CN"/>
        </w:rPr>
      </w:pPr>
      <w:r>
        <w:rPr>
          <w:color w:val="000000"/>
        </w:rPr>
        <w:t xml:space="preserve">The primary limitation of LSCI is </w:t>
      </w:r>
      <w:r>
        <w:rPr>
          <w:rFonts w:eastAsiaTheme="minorEastAsia"/>
          <w:color w:val="000000"/>
          <w:lang w:eastAsia="zh-CN"/>
        </w:rPr>
        <w:t>that it can only detect</w:t>
      </w:r>
      <w:r>
        <w:rPr>
          <w:color w:val="000000"/>
        </w:rPr>
        <w:t xml:space="preserve"> surface perfusion, meaning it captures blood flow in the superficial microvasculature but does not provide information on deep medullary or single-vessel hemodynamics.</w:t>
      </w:r>
      <w:r>
        <w:rPr>
          <w:rFonts w:eastAsiaTheme="minorEastAsia"/>
          <w:color w:val="000000"/>
          <w:lang w:eastAsia="zh-CN"/>
        </w:rPr>
        <w:t xml:space="preserve"> </w:t>
      </w:r>
      <w:bookmarkStart w:id="103" w:name="_Hlk221822173"/>
      <w:r>
        <w:rPr>
          <w:rFonts w:eastAsiaTheme="minorEastAsia"/>
          <w:color w:val="000000"/>
          <w:lang w:eastAsia="zh-CN"/>
        </w:rPr>
        <w:t xml:space="preserve">Secondly, the right </w:t>
      </w:r>
      <w:r>
        <w:rPr>
          <w:rFonts w:eastAsiaTheme="minorEastAsia"/>
        </w:rPr>
        <w:t>nephrectomy</w:t>
      </w:r>
      <w:r>
        <w:rPr>
          <w:rFonts w:eastAsiaTheme="minorEastAsia"/>
          <w:lang w:eastAsia="zh-CN"/>
        </w:rPr>
        <w:t xml:space="preserve"> </w:t>
      </w:r>
      <w:r>
        <w:rPr>
          <w:rFonts w:eastAsiaTheme="minorEastAsia"/>
        </w:rPr>
        <w:t>adds to the surgical duration and physiological stress</w:t>
      </w:r>
      <w:r>
        <w:rPr>
          <w:rFonts w:eastAsiaTheme="minorEastAsia"/>
          <w:lang w:eastAsia="zh-CN"/>
        </w:rPr>
        <w:t xml:space="preserve"> that</w:t>
      </w:r>
      <w:r>
        <w:rPr>
          <w:rFonts w:eastAsiaTheme="minorEastAsia"/>
        </w:rPr>
        <w:t xml:space="preserve"> may influence baseline and reperfusion perfusion dynamics.</w:t>
      </w:r>
      <w:r>
        <w:rPr>
          <w:rFonts w:eastAsiaTheme="minorEastAsia"/>
          <w:b/>
          <w:bCs/>
        </w:rPr>
        <w:t xml:space="preserve"> </w:t>
      </w:r>
      <w:bookmarkEnd w:id="103"/>
      <w:r>
        <w:rPr>
          <w:rFonts w:eastAsiaTheme="minorEastAsia"/>
          <w:color w:val="000000"/>
          <w:lang w:eastAsia="zh-CN"/>
        </w:rPr>
        <w:t>In addition, m</w:t>
      </w:r>
      <w:r>
        <w:rPr>
          <w:color w:val="000000"/>
        </w:rPr>
        <w:t>easurements are relative rather than absolute, and can be influenced by factors such as tissue optical properties and ambient light. Excessive bleeding or poor isolation of the kidney can also introduce artifacts that complicate interpretation. Furthermore, this study focused on validating the imaging technique itself and did not correlate LSCI measurements with functional endpoints (e.g., serum creatinine</w:t>
      </w:r>
      <w:r>
        <w:rPr>
          <w:rFonts w:eastAsiaTheme="minorEastAsia"/>
          <w:color w:val="000000"/>
          <w:lang w:eastAsia="zh-CN"/>
        </w:rPr>
        <w:t>, BUN</w:t>
      </w:r>
      <w:r>
        <w:rPr>
          <w:color w:val="000000"/>
        </w:rPr>
        <w:t>) or histopathological injury scores.</w:t>
      </w:r>
      <w:r>
        <w:rPr>
          <w:rFonts w:eastAsiaTheme="minorEastAsia"/>
          <w:color w:val="000000"/>
          <w:lang w:eastAsia="zh-CN"/>
        </w:rPr>
        <w:t xml:space="preserve"> </w:t>
      </w:r>
      <w:r>
        <w:rPr>
          <w:color w:val="000000"/>
        </w:rPr>
        <w:t xml:space="preserve">This is a limitation as it fails to prove the success of the model construction from other physiological aspects. However, the </w:t>
      </w:r>
      <w:r>
        <w:rPr>
          <w:rFonts w:eastAsiaTheme="minorEastAsia"/>
          <w:color w:val="000000"/>
          <w:lang w:eastAsia="zh-CN"/>
        </w:rPr>
        <w:t>significant</w:t>
      </w:r>
      <w:r>
        <w:rPr>
          <w:color w:val="000000"/>
        </w:rPr>
        <w:t xml:space="preserve"> reduction in perfusion volume during ischemic conditions can demonstrate the good completion of the surgery. Future studies integrating LSCI with such multimodal assessments would strengthen the physiological relevance of the perfusion data. </w:t>
      </w:r>
      <w:bookmarkStart w:id="104" w:name="_Hlk221819875"/>
      <w:r>
        <w:rPr>
          <w:color w:val="000000"/>
        </w:rPr>
        <w:t>Additionally, while the within-animal baseline–ischemia–reperfusion design provides internal control, the inclusion of a sham-operated group in future studies would help to</w:t>
      </w:r>
      <w:r>
        <w:rPr>
          <w:rFonts w:eastAsiaTheme="minorEastAsia"/>
          <w:color w:val="000000"/>
          <w:lang w:eastAsia="zh-CN"/>
        </w:rPr>
        <w:t xml:space="preserve"> </w:t>
      </w:r>
      <w:r>
        <w:t xml:space="preserve">clearly elucidate whether there is an involvement of </w:t>
      </w:r>
      <w:r>
        <w:rPr>
          <w:rFonts w:eastAsiaTheme="minorEastAsia"/>
        </w:rPr>
        <w:t>surgical manipulation, anesthesia, or time-dependent drift</w:t>
      </w:r>
      <w:r>
        <w:rPr>
          <w:color w:val="000000"/>
        </w:rPr>
        <w:t>.</w:t>
      </w:r>
      <w:r>
        <w:rPr>
          <w:rFonts w:eastAsiaTheme="minorEastAsia"/>
          <w:b/>
          <w:bCs/>
          <w:color w:val="000000"/>
          <w:lang w:eastAsia="zh-CN"/>
        </w:rPr>
        <w:t xml:space="preserve"> </w:t>
      </w:r>
      <w:bookmarkEnd w:id="104"/>
      <w:r>
        <w:rPr>
          <w:color w:val="000000"/>
        </w:rPr>
        <w:t>Therefore, the technique is best used as a complementary tool alongside other physiological and histological assessments of</w:t>
      </w:r>
      <w:r>
        <w:rPr>
          <w:rFonts w:eastAsiaTheme="minorEastAsia"/>
          <w:color w:val="000000"/>
          <w:lang w:eastAsia="zh-CN"/>
        </w:rPr>
        <w:t xml:space="preserve"> renal</w:t>
      </w:r>
      <w:r>
        <w:rPr>
          <w:color w:val="000000"/>
        </w:rPr>
        <w:t xml:space="preserve"> IRI.</w:t>
      </w:r>
      <w:r>
        <w:rPr>
          <w:rFonts w:eastAsia="宋体"/>
          <w:color w:val="000000"/>
          <w:lang w:eastAsia="zh-CN"/>
        </w:rPr>
        <w:t xml:space="preserve"> </w:t>
      </w:r>
    </w:p>
    <w:p w14:paraId="5EA0C9D1">
      <w:pPr>
        <w:rPr>
          <w:color w:val="000000"/>
        </w:rPr>
      </w:pPr>
    </w:p>
    <w:p w14:paraId="1705FC18">
      <w:pPr>
        <w:rPr>
          <w:rFonts w:eastAsiaTheme="minorEastAsia"/>
          <w:color w:val="000000"/>
          <w:lang w:eastAsia="zh-CN"/>
        </w:rPr>
      </w:pPr>
      <w:r>
        <w:rPr>
          <w:color w:val="000000"/>
        </w:rPr>
        <w:t>Th</w:t>
      </w:r>
      <w:r>
        <w:rPr>
          <w:rFonts w:eastAsiaTheme="minorEastAsia"/>
          <w:color w:val="000000"/>
          <w:lang w:eastAsia="zh-CN"/>
        </w:rPr>
        <w:t>e</w:t>
      </w:r>
      <w:r>
        <w:rPr>
          <w:color w:val="000000"/>
        </w:rPr>
        <w:t xml:space="preserve"> method</w:t>
      </w:r>
      <w:r>
        <w:rPr>
          <w:rFonts w:eastAsiaTheme="minorEastAsia"/>
          <w:color w:val="000000"/>
          <w:lang w:eastAsia="zh-CN"/>
        </w:rPr>
        <w:t xml:space="preserve"> described here</w:t>
      </w:r>
      <w:r>
        <w:rPr>
          <w:color w:val="000000"/>
        </w:rPr>
        <w:t xml:space="preserve"> </w:t>
      </w:r>
      <w:r>
        <w:rPr>
          <w:rFonts w:eastAsiaTheme="minorEastAsia"/>
          <w:color w:val="000000"/>
          <w:lang w:eastAsia="zh-CN"/>
        </w:rPr>
        <w:t>represents an effective approach to mapping the real-time microvascular perfusion during renal IRI</w:t>
      </w:r>
      <w:r>
        <w:rPr>
          <w:color w:val="000000"/>
        </w:rPr>
        <w:t xml:space="preserve">. It </w:t>
      </w:r>
      <w:r>
        <w:rPr>
          <w:rFonts w:eastAsiaTheme="minorEastAsia"/>
          <w:color w:val="000000"/>
          <w:lang w:eastAsia="zh-CN"/>
        </w:rPr>
        <w:t>may</w:t>
      </w:r>
      <w:r>
        <w:rPr>
          <w:color w:val="000000"/>
        </w:rPr>
        <w:t xml:space="preserve"> be u</w:t>
      </w:r>
      <w:r>
        <w:rPr>
          <w:rFonts w:eastAsiaTheme="minorEastAsia"/>
          <w:color w:val="000000"/>
          <w:lang w:eastAsia="zh-CN"/>
        </w:rPr>
        <w:t>tiliz</w:t>
      </w:r>
      <w:r>
        <w:rPr>
          <w:color w:val="000000"/>
        </w:rPr>
        <w:t xml:space="preserve">ed to quantitatively evaluate the efficacy of therapeutic interventions aimed at mitigating IRI by assessing their impact on reperfusion kinetics and spatial homogeneity. Furthermore, the protocol </w:t>
      </w:r>
      <w:r>
        <w:rPr>
          <w:rFonts w:eastAsiaTheme="minorEastAsia"/>
          <w:color w:val="000000"/>
          <w:lang w:eastAsia="zh-CN"/>
        </w:rPr>
        <w:t>may also</w:t>
      </w:r>
      <w:r>
        <w:rPr>
          <w:color w:val="000000"/>
        </w:rPr>
        <w:t xml:space="preserve"> be adapted to study blood flow dynamics in </w:t>
      </w:r>
      <w:r>
        <w:rPr>
          <w:rFonts w:eastAsiaTheme="minorEastAsia"/>
          <w:color w:val="000000"/>
          <w:lang w:eastAsia="zh-CN"/>
        </w:rPr>
        <w:t>the</w:t>
      </w:r>
      <w:r>
        <w:rPr>
          <w:color w:val="000000"/>
        </w:rPr>
        <w:t xml:space="preserve"> surfaces</w:t>
      </w:r>
      <w:r>
        <w:rPr>
          <w:rFonts w:eastAsiaTheme="minorEastAsia"/>
          <w:color w:val="000000"/>
          <w:lang w:eastAsia="zh-CN"/>
        </w:rPr>
        <w:t xml:space="preserve"> of </w:t>
      </w:r>
      <w:r>
        <w:rPr>
          <w:color w:val="000000"/>
        </w:rPr>
        <w:t>other organ</w:t>
      </w:r>
      <w:r>
        <w:rPr>
          <w:rFonts w:eastAsiaTheme="minorEastAsia"/>
          <w:color w:val="000000"/>
          <w:lang w:eastAsia="zh-CN"/>
        </w:rPr>
        <w:t>s</w:t>
      </w:r>
      <w:r>
        <w:rPr>
          <w:color w:val="000000"/>
        </w:rPr>
        <w:t xml:space="preserve"> exposed by laparotomy, such as the liver, spleen,</w:t>
      </w:r>
      <w:r>
        <w:rPr>
          <w:rFonts w:eastAsiaTheme="minorEastAsia"/>
          <w:color w:val="000000"/>
          <w:lang w:eastAsia="zh-CN"/>
        </w:rPr>
        <w:t xml:space="preserve"> and </w:t>
      </w:r>
      <w:r>
        <w:rPr>
          <w:color w:val="000000"/>
        </w:rPr>
        <w:t xml:space="preserve">mesentery, during various ischemic or inflammatory insults. </w:t>
      </w:r>
    </w:p>
    <w:p w14:paraId="5BA4E2AF">
      <w:pPr>
        <w:rPr>
          <w:color w:val="000000"/>
        </w:rPr>
      </w:pPr>
    </w:p>
    <w:p w14:paraId="5F9935BB">
      <w:pPr>
        <w:rPr>
          <w:color w:val="808080"/>
        </w:rPr>
      </w:pPr>
      <w:r>
        <w:rPr>
          <w:b/>
          <w:color w:val="000000"/>
        </w:rPr>
        <w:t xml:space="preserve">ACKNOWLEDGMENTS: </w:t>
      </w:r>
    </w:p>
    <w:p w14:paraId="403E60F7">
      <w:pPr>
        <w:rPr>
          <w:rFonts w:eastAsiaTheme="minorEastAsia"/>
          <w:lang w:eastAsia="zh-CN"/>
        </w:rPr>
      </w:pPr>
      <w:r>
        <w:t>This work was funded by the Innovative Team Research Program for Universities of Guangdong Province (2022KCXTD009).</w:t>
      </w:r>
    </w:p>
    <w:p w14:paraId="0510EE8F">
      <w:pPr>
        <w:rPr>
          <w:rFonts w:eastAsiaTheme="minorEastAsia"/>
          <w:lang w:eastAsia="zh-CN"/>
        </w:rPr>
      </w:pPr>
    </w:p>
    <w:p w14:paraId="341AB52E">
      <w:pPr>
        <w:rPr>
          <w:color w:val="808080"/>
        </w:rPr>
      </w:pPr>
      <w:r>
        <w:rPr>
          <w:b/>
          <w:color w:val="000000"/>
        </w:rPr>
        <w:t xml:space="preserve">DISCLOSURES: </w:t>
      </w:r>
    </w:p>
    <w:p w14:paraId="7FA56A31">
      <w:r>
        <w:t>The authors have no conflicts of interest to disclose.</w:t>
      </w:r>
    </w:p>
    <w:p w14:paraId="07E7DAC2">
      <w:pPr>
        <w:rPr>
          <w:b/>
          <w:color w:val="000000"/>
        </w:rPr>
      </w:pPr>
    </w:p>
    <w:p w14:paraId="64BFE8D1">
      <w:pPr>
        <w:rPr>
          <w:b/>
          <w:color w:val="000000"/>
        </w:rPr>
      </w:pPr>
      <w:r>
        <w:rPr>
          <w:b/>
        </w:rPr>
        <w:t>REFERENCES:</w:t>
      </w:r>
    </w:p>
    <w:p w14:paraId="0E458283">
      <w:pPr>
        <w:pStyle w:val="11"/>
        <w:numPr>
          <w:ilvl w:val="0"/>
          <w:numId w:val="5"/>
        </w:numPr>
        <w:spacing w:before="0" w:beforeAutospacing="0" w:after="0" w:afterAutospacing="0"/>
        <w:ind w:left="0" w:firstLine="0"/>
        <w:jc w:val="both"/>
        <w:rPr>
          <w:rFonts w:ascii="Calibri" w:hAnsi="Calibri" w:cs="Calibri"/>
        </w:rPr>
      </w:pPr>
      <w:bookmarkStart w:id="105" w:name="gjdgxs" w:colFirst="0" w:colLast="0"/>
      <w:bookmarkEnd w:id="105"/>
      <w:bookmarkStart w:id="106" w:name="4d34og8" w:colFirst="0" w:colLast="0"/>
      <w:bookmarkEnd w:id="106"/>
      <w:bookmarkStart w:id="107" w:name="2s8eyo1" w:colFirst="0" w:colLast="0"/>
      <w:bookmarkEnd w:id="107"/>
      <w:bookmarkStart w:id="108" w:name="tyjcwt" w:colFirst="0" w:colLast="0"/>
      <w:bookmarkEnd w:id="108"/>
      <w:bookmarkStart w:id="109" w:name="3dy6vkm" w:colFirst="0" w:colLast="0"/>
      <w:bookmarkEnd w:id="109"/>
      <w:bookmarkStart w:id="110" w:name="3znysh7" w:colFirst="0" w:colLast="0"/>
      <w:bookmarkEnd w:id="110"/>
      <w:bookmarkStart w:id="111" w:name="30j0zll" w:colFirst="0" w:colLast="0"/>
      <w:bookmarkEnd w:id="111"/>
      <w:bookmarkStart w:id="112" w:name="2et92p0" w:colFirst="0" w:colLast="0"/>
      <w:bookmarkEnd w:id="112"/>
      <w:bookmarkStart w:id="113" w:name="kix.dnstqay1kwjl" w:colFirst="0" w:colLast="0"/>
      <w:bookmarkEnd w:id="113"/>
      <w:bookmarkStart w:id="114" w:name="3rdcrjn" w:colFirst="0" w:colLast="0"/>
      <w:bookmarkEnd w:id="114"/>
      <w:bookmarkStart w:id="115" w:name="1t3h5sf" w:colFirst="0" w:colLast="0"/>
      <w:bookmarkEnd w:id="115"/>
      <w:bookmarkStart w:id="116" w:name="17dp8vu" w:colFirst="0" w:colLast="0"/>
      <w:bookmarkEnd w:id="116"/>
      <w:r>
        <w:rPr>
          <w:rFonts w:ascii="Calibri" w:hAnsi="Calibri" w:cs="Calibri"/>
        </w:rPr>
        <w:t xml:space="preserve">Weight, S C., Bell, P R., Nicholson, M L. Renal ischaemia-reperfusion injury. </w:t>
      </w:r>
      <w:r>
        <w:rPr>
          <w:rStyle w:val="18"/>
          <w:rFonts w:ascii="Calibri" w:hAnsi="Calibri" w:cs="Calibri"/>
        </w:rPr>
        <w:t>Br J Surg.</w:t>
      </w:r>
      <w:r>
        <w:rPr>
          <w:rFonts w:ascii="Calibri" w:hAnsi="Calibri" w:cs="Calibri"/>
        </w:rPr>
        <w:t xml:space="preserve"> </w:t>
      </w:r>
      <w:r>
        <w:rPr>
          <w:rStyle w:val="16"/>
          <w:rFonts w:ascii="Calibri" w:hAnsi="Calibri" w:cs="Calibri"/>
        </w:rPr>
        <w:t>83</w:t>
      </w:r>
      <w:r>
        <w:rPr>
          <w:rFonts w:ascii="Calibri" w:hAnsi="Calibri" w:cs="Calibri"/>
        </w:rPr>
        <w:t xml:space="preserve"> (2), 162–170 (1996).</w:t>
      </w:r>
    </w:p>
    <w:p w14:paraId="1BAC96DC">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Schrier, R W., Wang, W., Poole, B., Mitra, A. Acute renal failure: Definitions, diagnosis, pathogenesis, and therapy. </w:t>
      </w:r>
      <w:r>
        <w:rPr>
          <w:rStyle w:val="18"/>
          <w:rFonts w:ascii="Calibri" w:hAnsi="Calibri" w:cs="Calibri"/>
        </w:rPr>
        <w:t>J Clin Invest.</w:t>
      </w:r>
      <w:r>
        <w:rPr>
          <w:rFonts w:ascii="Calibri" w:hAnsi="Calibri" w:cs="Calibri"/>
        </w:rPr>
        <w:t xml:space="preserve"> </w:t>
      </w:r>
      <w:r>
        <w:rPr>
          <w:rStyle w:val="16"/>
          <w:rFonts w:ascii="Calibri" w:hAnsi="Calibri" w:cs="Calibri"/>
        </w:rPr>
        <w:t>114</w:t>
      </w:r>
      <w:r>
        <w:rPr>
          <w:rFonts w:ascii="Calibri" w:hAnsi="Calibri" w:cs="Calibri"/>
        </w:rPr>
        <w:t xml:space="preserve"> (1), 5–14 (2004).</w:t>
      </w:r>
    </w:p>
    <w:p w14:paraId="47244366">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Kosieradzki, M., Rowiński, W. Ischemia/reperfusion injury in kidney transplantation: Mechanisms and prevention. </w:t>
      </w:r>
      <w:r>
        <w:rPr>
          <w:rStyle w:val="18"/>
          <w:rFonts w:ascii="Calibri" w:hAnsi="Calibri" w:cs="Calibri"/>
        </w:rPr>
        <w:t>Transplant Proc.</w:t>
      </w:r>
      <w:r>
        <w:rPr>
          <w:rFonts w:ascii="Calibri" w:hAnsi="Calibri" w:cs="Calibri"/>
        </w:rPr>
        <w:t xml:space="preserve"> </w:t>
      </w:r>
      <w:r>
        <w:rPr>
          <w:rStyle w:val="16"/>
          <w:rFonts w:ascii="Calibri" w:hAnsi="Calibri" w:cs="Calibri"/>
        </w:rPr>
        <w:t>40</w:t>
      </w:r>
      <w:r>
        <w:rPr>
          <w:rFonts w:ascii="Calibri" w:hAnsi="Calibri" w:cs="Calibri"/>
        </w:rPr>
        <w:t xml:space="preserve"> (10), 3279–3288 (2008).</w:t>
      </w:r>
    </w:p>
    <w:p w14:paraId="553A72D9">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Legrand, M., Mik, E. G., Johannes, T., Payen, D., Ince, C. Renal hypoxia and dysoxia after reperfusion of the ischemic kidney. </w:t>
      </w:r>
      <w:r>
        <w:rPr>
          <w:rStyle w:val="18"/>
          <w:rFonts w:ascii="Calibri" w:hAnsi="Calibri" w:cs="Calibri"/>
        </w:rPr>
        <w:t>Mol Med.</w:t>
      </w:r>
      <w:r>
        <w:rPr>
          <w:rFonts w:ascii="Calibri" w:hAnsi="Calibri" w:cs="Calibri"/>
        </w:rPr>
        <w:t xml:space="preserve"> </w:t>
      </w:r>
      <w:r>
        <w:rPr>
          <w:rStyle w:val="16"/>
          <w:rFonts w:ascii="Calibri" w:hAnsi="Calibri" w:cs="Calibri"/>
        </w:rPr>
        <w:t>14</w:t>
      </w:r>
      <w:r>
        <w:rPr>
          <w:rFonts w:ascii="Calibri" w:hAnsi="Calibri" w:cs="Calibri"/>
        </w:rPr>
        <w:t xml:space="preserve"> (7–8), 502–516 (2008).</w:t>
      </w:r>
    </w:p>
    <w:p w14:paraId="3E54E405">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Zhu, X. et al. Ischemic preconditioning prevents </w:t>
      </w:r>
      <w:r>
        <w:rPr>
          <w:rFonts w:ascii="Calibri" w:hAnsi="Calibri" w:cs="Calibri"/>
          <w:i/>
          <w:iCs/>
        </w:rPr>
        <w:t>in vivo</w:t>
      </w:r>
      <w:r>
        <w:rPr>
          <w:rFonts w:ascii="Calibri" w:hAnsi="Calibri" w:cs="Calibri"/>
        </w:rPr>
        <w:t xml:space="preserve"> hyperoxygenation in postischemic myocardium with preservation of mitochondrial oxygen consumption. </w:t>
      </w:r>
      <w:r>
        <w:rPr>
          <w:rStyle w:val="18"/>
          <w:rFonts w:ascii="Calibri" w:hAnsi="Calibri" w:cs="Calibri"/>
        </w:rPr>
        <w:t>Am J Physiol Heart Circ Physiol.</w:t>
      </w:r>
      <w:r>
        <w:rPr>
          <w:rFonts w:ascii="Calibri" w:hAnsi="Calibri" w:cs="Calibri"/>
        </w:rPr>
        <w:t xml:space="preserve"> </w:t>
      </w:r>
      <w:r>
        <w:rPr>
          <w:rStyle w:val="16"/>
          <w:rFonts w:ascii="Calibri" w:hAnsi="Calibri" w:cs="Calibri"/>
        </w:rPr>
        <w:t>293</w:t>
      </w:r>
      <w:r>
        <w:rPr>
          <w:rFonts w:ascii="Calibri" w:hAnsi="Calibri" w:cs="Calibri"/>
        </w:rPr>
        <w:t xml:space="preserve"> (3), H1442–1450 (2007).</w:t>
      </w:r>
    </w:p>
    <w:p w14:paraId="59BC70F3">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Coremans, J. M. C. C. et al. Pretransplantation assessment of renal viability with NADH fluorimetry. </w:t>
      </w:r>
      <w:r>
        <w:rPr>
          <w:rStyle w:val="18"/>
          <w:rFonts w:ascii="Calibri" w:hAnsi="Calibri" w:cs="Calibri"/>
        </w:rPr>
        <w:t>Kidney Int.</w:t>
      </w:r>
      <w:r>
        <w:rPr>
          <w:rFonts w:ascii="Calibri" w:hAnsi="Calibri" w:cs="Calibri"/>
        </w:rPr>
        <w:t xml:space="preserve"> </w:t>
      </w:r>
      <w:r>
        <w:rPr>
          <w:rStyle w:val="16"/>
          <w:rFonts w:ascii="Calibri" w:hAnsi="Calibri" w:cs="Calibri"/>
        </w:rPr>
        <w:t>57</w:t>
      </w:r>
      <w:r>
        <w:rPr>
          <w:rFonts w:ascii="Calibri" w:hAnsi="Calibri" w:cs="Calibri"/>
        </w:rPr>
        <w:t xml:space="preserve"> (2), 671–683 (2000).</w:t>
      </w:r>
    </w:p>
    <w:p w14:paraId="2D461204">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Fitzgerald, J. T., Demos, S., Michalopoulou, A., Pierce, J. L., Troppmann, C. Assessment of renal ischemia by optical spectroscopy. </w:t>
      </w:r>
      <w:r>
        <w:rPr>
          <w:rStyle w:val="18"/>
          <w:rFonts w:ascii="Calibri" w:hAnsi="Calibri" w:cs="Calibri"/>
        </w:rPr>
        <w:t>J Surg Res.</w:t>
      </w:r>
      <w:r>
        <w:rPr>
          <w:rFonts w:ascii="Calibri" w:hAnsi="Calibri" w:cs="Calibri"/>
        </w:rPr>
        <w:t xml:space="preserve"> </w:t>
      </w:r>
      <w:r>
        <w:rPr>
          <w:rStyle w:val="16"/>
          <w:rFonts w:ascii="Calibri" w:hAnsi="Calibri" w:cs="Calibri"/>
        </w:rPr>
        <w:t>122</w:t>
      </w:r>
      <w:r>
        <w:rPr>
          <w:rFonts w:ascii="Calibri" w:hAnsi="Calibri" w:cs="Calibri"/>
        </w:rPr>
        <w:t xml:space="preserve"> (1), 21–28 (2004).</w:t>
      </w:r>
    </w:p>
    <w:p w14:paraId="742DE0F7">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Raman, R. N., Pivetti, C. D., Matthews, D. L., Troppmann, C., Demos, S. G. A non-contact method and instrumentation to monitor renal ischemia and reperfusion with optical spectroscopy. </w:t>
      </w:r>
      <w:r>
        <w:rPr>
          <w:rStyle w:val="18"/>
          <w:rFonts w:ascii="Calibri" w:hAnsi="Calibri" w:cs="Calibri"/>
        </w:rPr>
        <w:t>Opt Express.</w:t>
      </w:r>
      <w:r>
        <w:rPr>
          <w:rFonts w:ascii="Calibri" w:hAnsi="Calibri" w:cs="Calibri"/>
        </w:rPr>
        <w:t xml:space="preserve"> </w:t>
      </w:r>
      <w:r>
        <w:rPr>
          <w:rStyle w:val="16"/>
          <w:rFonts w:ascii="Calibri" w:hAnsi="Calibri" w:cs="Calibri"/>
        </w:rPr>
        <w:t>17</w:t>
      </w:r>
      <w:r>
        <w:rPr>
          <w:rFonts w:ascii="Calibri" w:hAnsi="Calibri" w:cs="Calibri"/>
        </w:rPr>
        <w:t xml:space="preserve"> (2), 894 (2009).</w:t>
      </w:r>
    </w:p>
    <w:p w14:paraId="1F1C68CE">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Gorbach, A. M. et al. Assessment of critical renal ischemia with real-time infrared imaging. </w:t>
      </w:r>
      <w:r>
        <w:rPr>
          <w:rStyle w:val="18"/>
          <w:rFonts w:ascii="Calibri" w:hAnsi="Calibri" w:cs="Calibri"/>
        </w:rPr>
        <w:t>J Surg Res.</w:t>
      </w:r>
      <w:r>
        <w:rPr>
          <w:rFonts w:ascii="Calibri" w:hAnsi="Calibri" w:cs="Calibri"/>
        </w:rPr>
        <w:t xml:space="preserve"> </w:t>
      </w:r>
      <w:r>
        <w:rPr>
          <w:rStyle w:val="16"/>
          <w:rFonts w:ascii="Calibri" w:hAnsi="Calibri" w:cs="Calibri"/>
        </w:rPr>
        <w:t>149</w:t>
      </w:r>
      <w:r>
        <w:rPr>
          <w:rFonts w:ascii="Calibri" w:hAnsi="Calibri" w:cs="Calibri"/>
        </w:rPr>
        <w:t xml:space="preserve"> (2), 310–318 (2008).</w:t>
      </w:r>
    </w:p>
    <w:p w14:paraId="1FED7118">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Ietto, G. et al. Indocyanine green angiography for quality assessment of the kidney during transplantation: An outcome predictor prospective study. </w:t>
      </w:r>
      <w:r>
        <w:rPr>
          <w:rStyle w:val="18"/>
          <w:rFonts w:ascii="Calibri" w:hAnsi="Calibri" w:cs="Calibri"/>
        </w:rPr>
        <w:t>Transplant Proc.</w:t>
      </w:r>
      <w:r>
        <w:rPr>
          <w:rFonts w:ascii="Calibri" w:hAnsi="Calibri" w:cs="Calibri"/>
        </w:rPr>
        <w:t xml:space="preserve"> </w:t>
      </w:r>
      <w:r>
        <w:rPr>
          <w:rStyle w:val="16"/>
          <w:rFonts w:ascii="Calibri" w:hAnsi="Calibri" w:cs="Calibri"/>
        </w:rPr>
        <w:t>53</w:t>
      </w:r>
      <w:r>
        <w:rPr>
          <w:rFonts w:ascii="Calibri" w:hAnsi="Calibri" w:cs="Calibri"/>
        </w:rPr>
        <w:t xml:space="preserve"> (6), 1892–1896 (2021).</w:t>
      </w:r>
    </w:p>
    <w:p w14:paraId="7318596B">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Bezemer, R. et al. Real-time assessment of renal cortical microvascular perfusion heterogeneities using near-infrared laser speckle imaging. </w:t>
      </w:r>
      <w:r>
        <w:rPr>
          <w:rStyle w:val="18"/>
          <w:rFonts w:ascii="Calibri" w:hAnsi="Calibri" w:cs="Calibri"/>
        </w:rPr>
        <w:t>Opt Express.</w:t>
      </w:r>
      <w:r>
        <w:rPr>
          <w:rFonts w:ascii="Calibri" w:hAnsi="Calibri" w:cs="Calibri"/>
        </w:rPr>
        <w:t xml:space="preserve"> </w:t>
      </w:r>
      <w:r>
        <w:rPr>
          <w:rStyle w:val="16"/>
          <w:rFonts w:ascii="Calibri" w:hAnsi="Calibri" w:cs="Calibri"/>
        </w:rPr>
        <w:t>18</w:t>
      </w:r>
      <w:r>
        <w:rPr>
          <w:rFonts w:ascii="Calibri" w:hAnsi="Calibri" w:cs="Calibri"/>
        </w:rPr>
        <w:t xml:space="preserve"> (14), 15054 (2010).</w:t>
      </w:r>
    </w:p>
    <w:p w14:paraId="082B4474">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Dunn, A. K. Laser speckle contrast imaging of cerebral blood flow. </w:t>
      </w:r>
      <w:r>
        <w:rPr>
          <w:rStyle w:val="18"/>
          <w:rFonts w:ascii="Calibri" w:hAnsi="Calibri" w:cs="Calibri"/>
        </w:rPr>
        <w:t>Ann Biomed Eng.</w:t>
      </w:r>
      <w:r>
        <w:rPr>
          <w:rFonts w:ascii="Calibri" w:hAnsi="Calibri" w:cs="Calibri"/>
        </w:rPr>
        <w:t xml:space="preserve"> </w:t>
      </w:r>
      <w:r>
        <w:rPr>
          <w:rStyle w:val="16"/>
          <w:rFonts w:ascii="Calibri" w:hAnsi="Calibri" w:cs="Calibri"/>
        </w:rPr>
        <w:t>40</w:t>
      </w:r>
      <w:r>
        <w:rPr>
          <w:rFonts w:ascii="Calibri" w:hAnsi="Calibri" w:cs="Calibri"/>
        </w:rPr>
        <w:t xml:space="preserve"> (2), 367–377 (2012).</w:t>
      </w:r>
    </w:p>
    <w:p w14:paraId="7EEDBCE0">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Heeman, W. et al. Real-time visualization of renal microperfusion using laser speckle contrast imaging. </w:t>
      </w:r>
      <w:r>
        <w:rPr>
          <w:rStyle w:val="18"/>
          <w:rFonts w:ascii="Calibri" w:hAnsi="Calibri" w:cs="Calibri"/>
        </w:rPr>
        <w:t>J Biomed Opt.</w:t>
      </w:r>
      <w:r>
        <w:rPr>
          <w:rFonts w:ascii="Calibri" w:hAnsi="Calibri" w:cs="Calibri"/>
        </w:rPr>
        <w:t xml:space="preserve"> </w:t>
      </w:r>
      <w:r>
        <w:rPr>
          <w:rStyle w:val="16"/>
          <w:rFonts w:ascii="Calibri" w:hAnsi="Calibri" w:cs="Calibri"/>
        </w:rPr>
        <w:t>26</w:t>
      </w:r>
      <w:r>
        <w:rPr>
          <w:rFonts w:ascii="Calibri" w:hAnsi="Calibri" w:cs="Calibri"/>
        </w:rPr>
        <w:t xml:space="preserve"> (05), 056004 (2021).</w:t>
      </w:r>
    </w:p>
    <w:p w14:paraId="0173DA0F">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Briers, J. D. Laser speckle contrast analysis (LASCA): A nonscanning, full-field technique for monitoring capillary blood flow. </w:t>
      </w:r>
      <w:r>
        <w:rPr>
          <w:rStyle w:val="18"/>
          <w:rFonts w:ascii="Calibri" w:hAnsi="Calibri" w:cs="Calibri"/>
        </w:rPr>
        <w:t>J Biomed Opt.</w:t>
      </w:r>
      <w:r>
        <w:rPr>
          <w:rFonts w:ascii="Calibri" w:hAnsi="Calibri" w:cs="Calibri"/>
        </w:rPr>
        <w:t xml:space="preserve"> </w:t>
      </w:r>
      <w:r>
        <w:rPr>
          <w:rStyle w:val="16"/>
          <w:rFonts w:ascii="Calibri" w:hAnsi="Calibri" w:cs="Calibri"/>
        </w:rPr>
        <w:t>1</w:t>
      </w:r>
      <w:r>
        <w:rPr>
          <w:rFonts w:ascii="Calibri" w:hAnsi="Calibri" w:cs="Calibri"/>
        </w:rPr>
        <w:t xml:space="preserve"> (2), 174 (1996).</w:t>
      </w:r>
    </w:p>
    <w:p w14:paraId="54812E84">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Boas, D. A., Dunn, A. K. Laser speckle contrast imaging in biomedical optics. </w:t>
      </w:r>
      <w:r>
        <w:rPr>
          <w:rStyle w:val="18"/>
          <w:rFonts w:ascii="Calibri" w:hAnsi="Calibri" w:cs="Calibri"/>
        </w:rPr>
        <w:t>J Biomed Opt.</w:t>
      </w:r>
      <w:r>
        <w:rPr>
          <w:rFonts w:ascii="Calibri" w:hAnsi="Calibri" w:cs="Calibri"/>
        </w:rPr>
        <w:t xml:space="preserve"> </w:t>
      </w:r>
      <w:r>
        <w:rPr>
          <w:rStyle w:val="16"/>
          <w:rFonts w:ascii="Calibri" w:hAnsi="Calibri" w:cs="Calibri"/>
        </w:rPr>
        <w:t>15</w:t>
      </w:r>
      <w:r>
        <w:rPr>
          <w:rFonts w:ascii="Calibri" w:hAnsi="Calibri" w:cs="Calibri"/>
        </w:rPr>
        <w:t xml:space="preserve"> (1), 011109 (2010).</w:t>
      </w:r>
    </w:p>
    <w:p w14:paraId="7AE25937">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Stewart, C. J. et al. A comparison of two laser-based methods for determination of burn scar perfusion: Laser Doppler versus laser speckle imaging. </w:t>
      </w:r>
      <w:r>
        <w:rPr>
          <w:rStyle w:val="18"/>
          <w:rFonts w:ascii="Calibri" w:hAnsi="Calibri" w:cs="Calibri"/>
        </w:rPr>
        <w:t>Burns.</w:t>
      </w:r>
      <w:r>
        <w:rPr>
          <w:rFonts w:ascii="Calibri" w:hAnsi="Calibri" w:cs="Calibri"/>
        </w:rPr>
        <w:t xml:space="preserve"> </w:t>
      </w:r>
      <w:r>
        <w:rPr>
          <w:rStyle w:val="16"/>
          <w:rFonts w:ascii="Calibri" w:hAnsi="Calibri" w:cs="Calibri"/>
        </w:rPr>
        <w:t>31</w:t>
      </w:r>
      <w:r>
        <w:rPr>
          <w:rFonts w:ascii="Calibri" w:hAnsi="Calibri" w:cs="Calibri"/>
        </w:rPr>
        <w:t xml:space="preserve"> (6), 744–752 (2005).</w:t>
      </w:r>
    </w:p>
    <w:p w14:paraId="5885816C">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Tamaki, Y., Araie, M., Kawamoto, E., Eguchi, S., Fujii, H. Noncontact, two-dimensional measurement of retinal microcirculation using laser speckle phenomenon. </w:t>
      </w:r>
      <w:r>
        <w:rPr>
          <w:rStyle w:val="18"/>
          <w:rFonts w:ascii="Calibri" w:hAnsi="Calibri" w:cs="Calibri"/>
        </w:rPr>
        <w:t>Invest Ophthalmol Vis Sci.</w:t>
      </w:r>
      <w:r>
        <w:rPr>
          <w:rFonts w:ascii="Calibri" w:hAnsi="Calibri" w:cs="Calibri"/>
        </w:rPr>
        <w:t xml:space="preserve"> </w:t>
      </w:r>
      <w:r>
        <w:rPr>
          <w:rStyle w:val="16"/>
          <w:rFonts w:ascii="Calibri" w:hAnsi="Calibri" w:cs="Calibri"/>
        </w:rPr>
        <w:t>35</w:t>
      </w:r>
      <w:r>
        <w:rPr>
          <w:rFonts w:ascii="Calibri" w:hAnsi="Calibri" w:cs="Calibri"/>
        </w:rPr>
        <w:t xml:space="preserve"> (11), 3825–3834 (1994).</w:t>
      </w:r>
    </w:p>
    <w:p w14:paraId="14C3028D">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Kazmi, S. S., Richards, L. M., Schrandt, C. J., Davis, M. A., Dunn, A. K. Expanding applications, accuracy, and interpretation of laser speckle contrast imaging of cerebral blood flow. </w:t>
      </w:r>
      <w:r>
        <w:rPr>
          <w:rStyle w:val="18"/>
          <w:rFonts w:ascii="Calibri" w:hAnsi="Calibri" w:cs="Calibri"/>
        </w:rPr>
        <w:t>J Cereb Blood Flow Metab.</w:t>
      </w:r>
      <w:r>
        <w:rPr>
          <w:rFonts w:ascii="Calibri" w:hAnsi="Calibri" w:cs="Calibri"/>
        </w:rPr>
        <w:t xml:space="preserve"> </w:t>
      </w:r>
      <w:r>
        <w:rPr>
          <w:rStyle w:val="16"/>
          <w:rFonts w:ascii="Calibri" w:hAnsi="Calibri" w:cs="Calibri"/>
        </w:rPr>
        <w:t>35</w:t>
      </w:r>
      <w:r>
        <w:rPr>
          <w:rFonts w:ascii="Calibri" w:hAnsi="Calibri" w:cs="Calibri"/>
        </w:rPr>
        <w:t xml:space="preserve"> (7), 1076–1084 (2015).</w:t>
      </w:r>
    </w:p>
    <w:p w14:paraId="1845876F">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Ambrus, R. et al. Evaluation of gastric microcirculation by laser speckle contrast imaging during esophagectomy. </w:t>
      </w:r>
      <w:r>
        <w:rPr>
          <w:rStyle w:val="18"/>
          <w:rFonts w:ascii="Calibri" w:hAnsi="Calibri" w:cs="Calibri"/>
        </w:rPr>
        <w:t>J Am Coll Surg.</w:t>
      </w:r>
      <w:r>
        <w:rPr>
          <w:rFonts w:ascii="Calibri" w:hAnsi="Calibri" w:cs="Calibri"/>
        </w:rPr>
        <w:t xml:space="preserve"> </w:t>
      </w:r>
      <w:r>
        <w:rPr>
          <w:rStyle w:val="16"/>
          <w:rFonts w:ascii="Calibri" w:hAnsi="Calibri" w:cs="Calibri"/>
        </w:rPr>
        <w:t>225</w:t>
      </w:r>
      <w:r>
        <w:rPr>
          <w:rFonts w:ascii="Calibri" w:hAnsi="Calibri" w:cs="Calibri"/>
        </w:rPr>
        <w:t xml:space="preserve"> (3), 395–402 (2017).</w:t>
      </w:r>
    </w:p>
    <w:p w14:paraId="3E69673F">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Knudsen, K. et al. Laser speckle contrast imaging to evaluate bowel lesions in neonates with NEC. </w:t>
      </w:r>
      <w:r>
        <w:rPr>
          <w:rStyle w:val="18"/>
          <w:rFonts w:ascii="Calibri" w:hAnsi="Calibri" w:cs="Calibri"/>
        </w:rPr>
        <w:t>Eur J Pediatr Surg Rep.</w:t>
      </w:r>
      <w:r>
        <w:rPr>
          <w:rFonts w:ascii="Calibri" w:hAnsi="Calibri" w:cs="Calibri"/>
        </w:rPr>
        <w:t xml:space="preserve"> </w:t>
      </w:r>
      <w:r>
        <w:rPr>
          <w:rStyle w:val="16"/>
          <w:rFonts w:ascii="Calibri" w:hAnsi="Calibri" w:cs="Calibri"/>
        </w:rPr>
        <w:t>5</w:t>
      </w:r>
      <w:r>
        <w:rPr>
          <w:rFonts w:ascii="Calibri" w:hAnsi="Calibri" w:cs="Calibri"/>
        </w:rPr>
        <w:t xml:space="preserve"> (1), e43–e46 (2017).</w:t>
      </w:r>
    </w:p>
    <w:p w14:paraId="6CAA9F05">
      <w:pPr>
        <w:pStyle w:val="11"/>
        <w:numPr>
          <w:ilvl w:val="0"/>
          <w:numId w:val="5"/>
        </w:numPr>
        <w:spacing w:before="0" w:beforeAutospacing="0" w:after="0" w:afterAutospacing="0"/>
        <w:ind w:left="0" w:firstLine="0"/>
        <w:jc w:val="both"/>
        <w:rPr>
          <w:rFonts w:ascii="Calibri" w:hAnsi="Calibri" w:cs="Calibri"/>
        </w:rPr>
      </w:pPr>
      <w:r>
        <w:rPr>
          <w:rFonts w:ascii="Calibri" w:hAnsi="Calibri" w:cs="Calibri"/>
        </w:rPr>
        <w:t xml:space="preserve">Yin, L. et al. Laser speckle contrast imaging for blood flow monitoring in predicting outcomes after cerebral ischemia-reperfusion injury in mice. </w:t>
      </w:r>
      <w:r>
        <w:rPr>
          <w:rStyle w:val="18"/>
          <w:rFonts w:ascii="Calibri" w:hAnsi="Calibri" w:cs="Calibri"/>
        </w:rPr>
        <w:t>BMC Neurosci.</w:t>
      </w:r>
      <w:r>
        <w:rPr>
          <w:rFonts w:ascii="Calibri" w:hAnsi="Calibri" w:cs="Calibri"/>
        </w:rPr>
        <w:t xml:space="preserve"> </w:t>
      </w:r>
      <w:r>
        <w:rPr>
          <w:rStyle w:val="16"/>
          <w:rFonts w:ascii="Calibri" w:hAnsi="Calibri" w:cs="Calibri"/>
        </w:rPr>
        <w:t>23</w:t>
      </w:r>
      <w:r>
        <w:rPr>
          <w:rFonts w:ascii="Calibri" w:hAnsi="Calibri" w:cs="Calibri"/>
        </w:rPr>
        <w:t xml:space="preserve"> (1), 80 (2022).</w:t>
      </w:r>
    </w:p>
    <w:p w14:paraId="48353274">
      <w:pPr>
        <w:pStyle w:val="11"/>
        <w:numPr>
          <w:ilvl w:val="0"/>
          <w:numId w:val="5"/>
        </w:numPr>
        <w:spacing w:before="0" w:beforeAutospacing="0" w:after="0" w:afterAutospacing="0"/>
        <w:ind w:left="0" w:firstLine="0"/>
        <w:jc w:val="both"/>
        <w:rPr>
          <w:rFonts w:ascii="Calibri" w:hAnsi="Calibri" w:cs="Calibri"/>
          <w:color w:val="EE0000"/>
        </w:rPr>
      </w:pPr>
      <w:r>
        <w:rPr>
          <w:rFonts w:ascii="Calibri" w:hAnsi="Calibri" w:cs="Calibri"/>
        </w:rPr>
        <w:t xml:space="preserve">Hren, R., Brezar, S. K., Marhl, U., Sersa, G. Laser speckle contrast imaging of perfusion in oncological clinical applications: A literature review. </w:t>
      </w:r>
      <w:r>
        <w:rPr>
          <w:rStyle w:val="18"/>
          <w:rFonts w:ascii="Calibri" w:hAnsi="Calibri" w:cs="Calibri"/>
        </w:rPr>
        <w:t>Radiol Oncol.</w:t>
      </w:r>
      <w:r>
        <w:rPr>
          <w:rFonts w:ascii="Calibri" w:hAnsi="Calibri" w:cs="Calibri"/>
        </w:rPr>
        <w:t xml:space="preserve"> </w:t>
      </w:r>
      <w:r>
        <w:rPr>
          <w:rStyle w:val="16"/>
          <w:rFonts w:ascii="Calibri" w:hAnsi="Calibri" w:cs="Calibri"/>
        </w:rPr>
        <w:t>58</w:t>
      </w:r>
      <w:r>
        <w:rPr>
          <w:rFonts w:ascii="Calibri" w:hAnsi="Calibri" w:cs="Calibri"/>
        </w:rPr>
        <w:t xml:space="preserve"> (3), 326–334 (2024).</w:t>
      </w:r>
    </w:p>
    <w:sectPr>
      <w:headerReference r:id="rId5" w:type="first"/>
      <w:footerReference r:id="rId8" w:type="first"/>
      <w:headerReference r:id="rId3" w:type="default"/>
      <w:footerReference r:id="rId6" w:type="default"/>
      <w:headerReference r:id="rId4" w:type="even"/>
      <w:footerReference r:id="rId7"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86B73">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54832">
    <w:pP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8283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379ED">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8F97">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A88C8">
    <w:pPr>
      <w:tabs>
        <w:tab w:val="center" w:pos="4680"/>
        <w:tab w:val="right" w:pos="9360"/>
      </w:tabs>
      <w:jc w:val="right"/>
      <w:rPr>
        <w:b/>
        <w:color w:val="1F497D"/>
        <w:sz w:val="32"/>
        <w:szCs w:val="32"/>
      </w:rPr>
    </w:pPr>
    <w:r>
      <w:rPr>
        <w:b/>
        <w:color w:val="1F497D"/>
        <w:sz w:val="32"/>
        <w:szCs w:val="32"/>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0D298"/>
    <w:multiLevelType w:val="singleLevel"/>
    <w:tmpl w:val="9AE0D298"/>
    <w:lvl w:ilvl="0" w:tentative="0">
      <w:start w:val="3"/>
      <w:numFmt w:val="decimal"/>
      <w:suff w:val="space"/>
      <w:lvlText w:val="%1."/>
      <w:lvlJc w:val="left"/>
    </w:lvl>
  </w:abstractNum>
  <w:abstractNum w:abstractNumId="1">
    <w:nsid w:val="160BF578"/>
    <w:multiLevelType w:val="singleLevel"/>
    <w:tmpl w:val="160BF578"/>
    <w:lvl w:ilvl="0" w:tentative="0">
      <w:start w:val="2"/>
      <w:numFmt w:val="decimal"/>
      <w:suff w:val="space"/>
      <w:lvlText w:val="%1."/>
      <w:lvlJc w:val="left"/>
    </w:lvl>
  </w:abstractNum>
  <w:abstractNum w:abstractNumId="2">
    <w:nsid w:val="5893877F"/>
    <w:multiLevelType w:val="singleLevel"/>
    <w:tmpl w:val="5893877F"/>
    <w:lvl w:ilvl="0" w:tentative="0">
      <w:start w:val="4"/>
      <w:numFmt w:val="decimal"/>
      <w:suff w:val="space"/>
      <w:lvlText w:val="%1."/>
      <w:lvlJc w:val="left"/>
    </w:lvl>
  </w:abstractNum>
  <w:abstractNum w:abstractNumId="3">
    <w:nsid w:val="67FCB7CA"/>
    <w:multiLevelType w:val="multilevel"/>
    <w:tmpl w:val="67FCB7CA"/>
    <w:lvl w:ilvl="0" w:tentative="0">
      <w:start w:val="1"/>
      <w:numFmt w:val="decimal"/>
      <w:suff w:val="space"/>
      <w:lvlText w:val="%1."/>
      <w:lvlJc w:val="left"/>
      <w:rPr>
        <w:b/>
        <w:bCs/>
      </w:rPr>
    </w:lvl>
    <w:lvl w:ilvl="1" w:tentative="0">
      <w:start w:val="2"/>
      <w:numFmt w:val="decimal"/>
      <w:isLgl/>
      <w:lvlText w:val="%1.%2"/>
      <w:lvlJc w:val="left"/>
      <w:pPr>
        <w:ind w:left="370" w:hanging="370"/>
      </w:pPr>
      <w:rPr>
        <w:rFonts w:hint="default" w:eastAsia="Calibri"/>
      </w:rPr>
    </w:lvl>
    <w:lvl w:ilvl="2" w:tentative="0">
      <w:start w:val="1"/>
      <w:numFmt w:val="decimal"/>
      <w:isLgl/>
      <w:lvlText w:val="%1.%2.%3"/>
      <w:lvlJc w:val="left"/>
      <w:pPr>
        <w:ind w:left="720" w:hanging="720"/>
      </w:pPr>
      <w:rPr>
        <w:rFonts w:hint="default" w:eastAsia="Calibri"/>
      </w:rPr>
    </w:lvl>
    <w:lvl w:ilvl="3" w:tentative="0">
      <w:start w:val="1"/>
      <w:numFmt w:val="decimal"/>
      <w:isLgl/>
      <w:lvlText w:val="%1.%2.%3.%4"/>
      <w:lvlJc w:val="left"/>
      <w:pPr>
        <w:ind w:left="720" w:hanging="720"/>
      </w:pPr>
      <w:rPr>
        <w:rFonts w:hint="default" w:eastAsia="Calibri"/>
      </w:rPr>
    </w:lvl>
    <w:lvl w:ilvl="4" w:tentative="0">
      <w:start w:val="1"/>
      <w:numFmt w:val="decimal"/>
      <w:isLgl/>
      <w:lvlText w:val="%1.%2.%3.%4.%5"/>
      <w:lvlJc w:val="left"/>
      <w:pPr>
        <w:ind w:left="1080" w:hanging="1080"/>
      </w:pPr>
      <w:rPr>
        <w:rFonts w:hint="default" w:eastAsia="Calibri"/>
      </w:rPr>
    </w:lvl>
    <w:lvl w:ilvl="5" w:tentative="0">
      <w:start w:val="1"/>
      <w:numFmt w:val="decimal"/>
      <w:isLgl/>
      <w:lvlText w:val="%1.%2.%3.%4.%5.%6"/>
      <w:lvlJc w:val="left"/>
      <w:pPr>
        <w:ind w:left="1080" w:hanging="1080"/>
      </w:pPr>
      <w:rPr>
        <w:rFonts w:hint="default" w:eastAsia="Calibri"/>
      </w:rPr>
    </w:lvl>
    <w:lvl w:ilvl="6" w:tentative="0">
      <w:start w:val="1"/>
      <w:numFmt w:val="decimal"/>
      <w:isLgl/>
      <w:lvlText w:val="%1.%2.%3.%4.%5.%6.%7"/>
      <w:lvlJc w:val="left"/>
      <w:pPr>
        <w:ind w:left="1440" w:hanging="1440"/>
      </w:pPr>
      <w:rPr>
        <w:rFonts w:hint="default" w:eastAsia="Calibri"/>
      </w:rPr>
    </w:lvl>
    <w:lvl w:ilvl="7" w:tentative="0">
      <w:start w:val="1"/>
      <w:numFmt w:val="decimal"/>
      <w:isLgl/>
      <w:lvlText w:val="%1.%2.%3.%4.%5.%6.%7.%8"/>
      <w:lvlJc w:val="left"/>
      <w:pPr>
        <w:ind w:left="1440" w:hanging="1440"/>
      </w:pPr>
      <w:rPr>
        <w:rFonts w:hint="default" w:eastAsia="Calibri"/>
      </w:rPr>
    </w:lvl>
    <w:lvl w:ilvl="8" w:tentative="0">
      <w:start w:val="1"/>
      <w:numFmt w:val="decimal"/>
      <w:isLgl/>
      <w:lvlText w:val="%1.%2.%3.%4.%5.%6.%7.%8.%9"/>
      <w:lvlJc w:val="left"/>
      <w:pPr>
        <w:ind w:left="1800" w:hanging="1800"/>
      </w:pPr>
      <w:rPr>
        <w:rFonts w:hint="default" w:eastAsia="Calibri"/>
      </w:rPr>
    </w:lvl>
  </w:abstractNum>
  <w:abstractNum w:abstractNumId="4">
    <w:nsid w:val="6E2554D2"/>
    <w:multiLevelType w:val="multilevel"/>
    <w:tmpl w:val="6E2554D2"/>
    <w:lvl w:ilvl="0" w:tentative="0">
      <w:start w:val="1"/>
      <w:numFmt w:val="decimal"/>
      <w:lvlText w:val="%1."/>
      <w:lvlJc w:val="left"/>
      <w:pPr>
        <w:ind w:left="720" w:hanging="360"/>
      </w:pPr>
      <w:rPr>
        <w:rFonts w:hint="default" w:ascii="Calibri" w:hAnsi="Calibri" w:cs="Calibri"/>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hideSpellingErrors/>
  <w:hideGrammaticalErrors/>
  <w:documentProtection w:enforcement="0"/>
  <w:defaultTabStop w:val="720"/>
  <w:noPunctuationKerning w:val="1"/>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172A27"/>
    <w:rsid w:val="00006A06"/>
    <w:rsid w:val="00013174"/>
    <w:rsid w:val="00017B3A"/>
    <w:rsid w:val="00023279"/>
    <w:rsid w:val="000315AD"/>
    <w:rsid w:val="00041C02"/>
    <w:rsid w:val="0004355D"/>
    <w:rsid w:val="0005040B"/>
    <w:rsid w:val="000514DB"/>
    <w:rsid w:val="000557EE"/>
    <w:rsid w:val="00060722"/>
    <w:rsid w:val="00061E0E"/>
    <w:rsid w:val="0006258A"/>
    <w:rsid w:val="0006736D"/>
    <w:rsid w:val="00074C70"/>
    <w:rsid w:val="0007506F"/>
    <w:rsid w:val="00076815"/>
    <w:rsid w:val="00081344"/>
    <w:rsid w:val="00082A5F"/>
    <w:rsid w:val="000B41B6"/>
    <w:rsid w:val="000C2934"/>
    <w:rsid w:val="000C4491"/>
    <w:rsid w:val="000D0B84"/>
    <w:rsid w:val="000D62C6"/>
    <w:rsid w:val="000E0516"/>
    <w:rsid w:val="000E2ABF"/>
    <w:rsid w:val="000E4C51"/>
    <w:rsid w:val="000E7118"/>
    <w:rsid w:val="000F2F90"/>
    <w:rsid w:val="001041F8"/>
    <w:rsid w:val="00123DD3"/>
    <w:rsid w:val="0013058A"/>
    <w:rsid w:val="00134683"/>
    <w:rsid w:val="001519D7"/>
    <w:rsid w:val="00153482"/>
    <w:rsid w:val="00162175"/>
    <w:rsid w:val="001628AB"/>
    <w:rsid w:val="00172A27"/>
    <w:rsid w:val="001803D9"/>
    <w:rsid w:val="00182561"/>
    <w:rsid w:val="00182EF6"/>
    <w:rsid w:val="00194C04"/>
    <w:rsid w:val="001B2C39"/>
    <w:rsid w:val="001D079F"/>
    <w:rsid w:val="001D191A"/>
    <w:rsid w:val="001D29CE"/>
    <w:rsid w:val="001D5D3B"/>
    <w:rsid w:val="001F5C7D"/>
    <w:rsid w:val="001F723E"/>
    <w:rsid w:val="002077CA"/>
    <w:rsid w:val="00210DD6"/>
    <w:rsid w:val="0022089C"/>
    <w:rsid w:val="00242A9F"/>
    <w:rsid w:val="00252077"/>
    <w:rsid w:val="00253538"/>
    <w:rsid w:val="002536E7"/>
    <w:rsid w:val="0026622D"/>
    <w:rsid w:val="002A110C"/>
    <w:rsid w:val="002A401E"/>
    <w:rsid w:val="002B4025"/>
    <w:rsid w:val="002B49B1"/>
    <w:rsid w:val="002C03C2"/>
    <w:rsid w:val="002C1BA2"/>
    <w:rsid w:val="002C4EC2"/>
    <w:rsid w:val="002D57FA"/>
    <w:rsid w:val="002F0D6B"/>
    <w:rsid w:val="002F278D"/>
    <w:rsid w:val="00303D4A"/>
    <w:rsid w:val="003111E4"/>
    <w:rsid w:val="003121C6"/>
    <w:rsid w:val="0031658E"/>
    <w:rsid w:val="003246DF"/>
    <w:rsid w:val="00333C6C"/>
    <w:rsid w:val="00351087"/>
    <w:rsid w:val="00354F3F"/>
    <w:rsid w:val="003656CC"/>
    <w:rsid w:val="003679AF"/>
    <w:rsid w:val="00370FCC"/>
    <w:rsid w:val="00371937"/>
    <w:rsid w:val="00372ACD"/>
    <w:rsid w:val="00385F47"/>
    <w:rsid w:val="003A2F88"/>
    <w:rsid w:val="003A61A2"/>
    <w:rsid w:val="003A7E6C"/>
    <w:rsid w:val="003B10F0"/>
    <w:rsid w:val="003C54D7"/>
    <w:rsid w:val="003C6660"/>
    <w:rsid w:val="004013E7"/>
    <w:rsid w:val="0040579A"/>
    <w:rsid w:val="0041043D"/>
    <w:rsid w:val="0041236D"/>
    <w:rsid w:val="00412D3C"/>
    <w:rsid w:val="00433BC1"/>
    <w:rsid w:val="00447390"/>
    <w:rsid w:val="004579E4"/>
    <w:rsid w:val="004650DD"/>
    <w:rsid w:val="00491D0D"/>
    <w:rsid w:val="00492510"/>
    <w:rsid w:val="004A0309"/>
    <w:rsid w:val="004A4008"/>
    <w:rsid w:val="004A5F56"/>
    <w:rsid w:val="004B7E1A"/>
    <w:rsid w:val="004C0985"/>
    <w:rsid w:val="004D362E"/>
    <w:rsid w:val="004D5579"/>
    <w:rsid w:val="004E109C"/>
    <w:rsid w:val="004F548A"/>
    <w:rsid w:val="00510C6F"/>
    <w:rsid w:val="00513CCF"/>
    <w:rsid w:val="00513F57"/>
    <w:rsid w:val="00523224"/>
    <w:rsid w:val="005321E8"/>
    <w:rsid w:val="0053265E"/>
    <w:rsid w:val="00544BAC"/>
    <w:rsid w:val="00550E95"/>
    <w:rsid w:val="00551D82"/>
    <w:rsid w:val="0056108E"/>
    <w:rsid w:val="0056436A"/>
    <w:rsid w:val="00567212"/>
    <w:rsid w:val="005673C0"/>
    <w:rsid w:val="0057264F"/>
    <w:rsid w:val="00575E55"/>
    <w:rsid w:val="00577F93"/>
    <w:rsid w:val="00582022"/>
    <w:rsid w:val="00585756"/>
    <w:rsid w:val="00594E89"/>
    <w:rsid w:val="00595A97"/>
    <w:rsid w:val="005A0F2F"/>
    <w:rsid w:val="005C3355"/>
    <w:rsid w:val="005D738A"/>
    <w:rsid w:val="005E3CDF"/>
    <w:rsid w:val="005E5174"/>
    <w:rsid w:val="005F084B"/>
    <w:rsid w:val="005F5D02"/>
    <w:rsid w:val="005F5F2E"/>
    <w:rsid w:val="00615035"/>
    <w:rsid w:val="00622578"/>
    <w:rsid w:val="006263A0"/>
    <w:rsid w:val="00627BBA"/>
    <w:rsid w:val="00634672"/>
    <w:rsid w:val="006418E4"/>
    <w:rsid w:val="00642C8D"/>
    <w:rsid w:val="006535B5"/>
    <w:rsid w:val="00656D9D"/>
    <w:rsid w:val="0066325A"/>
    <w:rsid w:val="006755EE"/>
    <w:rsid w:val="00681EA8"/>
    <w:rsid w:val="006824BF"/>
    <w:rsid w:val="00696AF1"/>
    <w:rsid w:val="006A0815"/>
    <w:rsid w:val="006A106B"/>
    <w:rsid w:val="006B7D2E"/>
    <w:rsid w:val="006C21A1"/>
    <w:rsid w:val="006C6E89"/>
    <w:rsid w:val="006D25C7"/>
    <w:rsid w:val="006D2691"/>
    <w:rsid w:val="006D3A60"/>
    <w:rsid w:val="006E4797"/>
    <w:rsid w:val="0070444F"/>
    <w:rsid w:val="0071302A"/>
    <w:rsid w:val="00714BE0"/>
    <w:rsid w:val="00723603"/>
    <w:rsid w:val="00727FCB"/>
    <w:rsid w:val="00741DAE"/>
    <w:rsid w:val="00744014"/>
    <w:rsid w:val="00746B80"/>
    <w:rsid w:val="0075157A"/>
    <w:rsid w:val="0075196F"/>
    <w:rsid w:val="00765B23"/>
    <w:rsid w:val="00780716"/>
    <w:rsid w:val="00783210"/>
    <w:rsid w:val="00786D56"/>
    <w:rsid w:val="007928AF"/>
    <w:rsid w:val="00796180"/>
    <w:rsid w:val="007A1203"/>
    <w:rsid w:val="007A5F3F"/>
    <w:rsid w:val="007B2387"/>
    <w:rsid w:val="007C4D16"/>
    <w:rsid w:val="007C681D"/>
    <w:rsid w:val="007C71FD"/>
    <w:rsid w:val="007D6BE0"/>
    <w:rsid w:val="007F17EE"/>
    <w:rsid w:val="007F2030"/>
    <w:rsid w:val="007F3694"/>
    <w:rsid w:val="007F6F63"/>
    <w:rsid w:val="008076F7"/>
    <w:rsid w:val="00812D24"/>
    <w:rsid w:val="00813533"/>
    <w:rsid w:val="0082064A"/>
    <w:rsid w:val="00832F54"/>
    <w:rsid w:val="00834300"/>
    <w:rsid w:val="0083505A"/>
    <w:rsid w:val="00845E3F"/>
    <w:rsid w:val="008461C6"/>
    <w:rsid w:val="0084653A"/>
    <w:rsid w:val="0086206B"/>
    <w:rsid w:val="00863278"/>
    <w:rsid w:val="00890669"/>
    <w:rsid w:val="008B35D2"/>
    <w:rsid w:val="008D1F24"/>
    <w:rsid w:val="008D6385"/>
    <w:rsid w:val="008D6BD8"/>
    <w:rsid w:val="009110E5"/>
    <w:rsid w:val="009137B3"/>
    <w:rsid w:val="0092034A"/>
    <w:rsid w:val="00921F5F"/>
    <w:rsid w:val="00953F6D"/>
    <w:rsid w:val="009552B4"/>
    <w:rsid w:val="009705A1"/>
    <w:rsid w:val="00973E8C"/>
    <w:rsid w:val="00984F49"/>
    <w:rsid w:val="009878BA"/>
    <w:rsid w:val="00994F50"/>
    <w:rsid w:val="009A2412"/>
    <w:rsid w:val="009A5F2E"/>
    <w:rsid w:val="009C106D"/>
    <w:rsid w:val="009C3FE7"/>
    <w:rsid w:val="009D34FD"/>
    <w:rsid w:val="009D3A57"/>
    <w:rsid w:val="009E0A5E"/>
    <w:rsid w:val="009E2698"/>
    <w:rsid w:val="009E51FE"/>
    <w:rsid w:val="009F03AC"/>
    <w:rsid w:val="009F56F6"/>
    <w:rsid w:val="009F7FF9"/>
    <w:rsid w:val="00A020A1"/>
    <w:rsid w:val="00A14BD6"/>
    <w:rsid w:val="00A1684A"/>
    <w:rsid w:val="00A21F93"/>
    <w:rsid w:val="00A26C8B"/>
    <w:rsid w:val="00A31BE1"/>
    <w:rsid w:val="00A35D0F"/>
    <w:rsid w:val="00A430A8"/>
    <w:rsid w:val="00A60476"/>
    <w:rsid w:val="00A6218A"/>
    <w:rsid w:val="00A72454"/>
    <w:rsid w:val="00A818CA"/>
    <w:rsid w:val="00A87B08"/>
    <w:rsid w:val="00AB0FB7"/>
    <w:rsid w:val="00AB5C3D"/>
    <w:rsid w:val="00AC3DE1"/>
    <w:rsid w:val="00AD1D3E"/>
    <w:rsid w:val="00AD2C70"/>
    <w:rsid w:val="00AD3ACE"/>
    <w:rsid w:val="00AE0882"/>
    <w:rsid w:val="00AE08C6"/>
    <w:rsid w:val="00AE14C0"/>
    <w:rsid w:val="00AE4A49"/>
    <w:rsid w:val="00AF331C"/>
    <w:rsid w:val="00AF7276"/>
    <w:rsid w:val="00B013A7"/>
    <w:rsid w:val="00B14B79"/>
    <w:rsid w:val="00B17659"/>
    <w:rsid w:val="00B24665"/>
    <w:rsid w:val="00B301DD"/>
    <w:rsid w:val="00B54767"/>
    <w:rsid w:val="00B716CC"/>
    <w:rsid w:val="00B811BE"/>
    <w:rsid w:val="00B82422"/>
    <w:rsid w:val="00B831AE"/>
    <w:rsid w:val="00B87A1E"/>
    <w:rsid w:val="00B93D8B"/>
    <w:rsid w:val="00B94068"/>
    <w:rsid w:val="00B9594D"/>
    <w:rsid w:val="00BA0497"/>
    <w:rsid w:val="00BA22EF"/>
    <w:rsid w:val="00BA2BAB"/>
    <w:rsid w:val="00BA723D"/>
    <w:rsid w:val="00BC0F4E"/>
    <w:rsid w:val="00BC3C32"/>
    <w:rsid w:val="00BD53BF"/>
    <w:rsid w:val="00BE22A2"/>
    <w:rsid w:val="00C0376F"/>
    <w:rsid w:val="00C04FE8"/>
    <w:rsid w:val="00C07D7B"/>
    <w:rsid w:val="00C11D93"/>
    <w:rsid w:val="00C14A92"/>
    <w:rsid w:val="00C37973"/>
    <w:rsid w:val="00C44D41"/>
    <w:rsid w:val="00C44FA1"/>
    <w:rsid w:val="00C46674"/>
    <w:rsid w:val="00C5053F"/>
    <w:rsid w:val="00C50F4D"/>
    <w:rsid w:val="00C54C03"/>
    <w:rsid w:val="00C550F3"/>
    <w:rsid w:val="00C652D8"/>
    <w:rsid w:val="00C752A0"/>
    <w:rsid w:val="00C7612D"/>
    <w:rsid w:val="00C848B9"/>
    <w:rsid w:val="00C94BE9"/>
    <w:rsid w:val="00CA2591"/>
    <w:rsid w:val="00CA3F90"/>
    <w:rsid w:val="00CB1713"/>
    <w:rsid w:val="00CB3EB3"/>
    <w:rsid w:val="00CD30FD"/>
    <w:rsid w:val="00CD7521"/>
    <w:rsid w:val="00CE0EF3"/>
    <w:rsid w:val="00CF116A"/>
    <w:rsid w:val="00D000F5"/>
    <w:rsid w:val="00D0773E"/>
    <w:rsid w:val="00D235D2"/>
    <w:rsid w:val="00D26356"/>
    <w:rsid w:val="00D54BA5"/>
    <w:rsid w:val="00D7534F"/>
    <w:rsid w:val="00D8201B"/>
    <w:rsid w:val="00D87BBD"/>
    <w:rsid w:val="00D90AD9"/>
    <w:rsid w:val="00DB69BF"/>
    <w:rsid w:val="00DC189A"/>
    <w:rsid w:val="00DD030A"/>
    <w:rsid w:val="00DD0D2A"/>
    <w:rsid w:val="00DE6B93"/>
    <w:rsid w:val="00E05E20"/>
    <w:rsid w:val="00E06100"/>
    <w:rsid w:val="00E201BB"/>
    <w:rsid w:val="00E364EE"/>
    <w:rsid w:val="00E43156"/>
    <w:rsid w:val="00E43D25"/>
    <w:rsid w:val="00E55D69"/>
    <w:rsid w:val="00E61A83"/>
    <w:rsid w:val="00E72035"/>
    <w:rsid w:val="00E926E0"/>
    <w:rsid w:val="00E92831"/>
    <w:rsid w:val="00E960F1"/>
    <w:rsid w:val="00EB1E68"/>
    <w:rsid w:val="00EB2C7B"/>
    <w:rsid w:val="00EB336B"/>
    <w:rsid w:val="00EB709A"/>
    <w:rsid w:val="00EF1419"/>
    <w:rsid w:val="00EF1F7A"/>
    <w:rsid w:val="00F00222"/>
    <w:rsid w:val="00F03FCC"/>
    <w:rsid w:val="00F07BFF"/>
    <w:rsid w:val="00F16F5A"/>
    <w:rsid w:val="00F175D8"/>
    <w:rsid w:val="00F307F9"/>
    <w:rsid w:val="00F45275"/>
    <w:rsid w:val="00F4571A"/>
    <w:rsid w:val="00F46251"/>
    <w:rsid w:val="00F5452B"/>
    <w:rsid w:val="00F61BF9"/>
    <w:rsid w:val="00F715A8"/>
    <w:rsid w:val="00F910AA"/>
    <w:rsid w:val="00F9121A"/>
    <w:rsid w:val="00FA6C9C"/>
    <w:rsid w:val="00FB3A7D"/>
    <w:rsid w:val="00FB41ED"/>
    <w:rsid w:val="00FC43A5"/>
    <w:rsid w:val="00FD3537"/>
    <w:rsid w:val="00FE24A3"/>
    <w:rsid w:val="00FE6A1D"/>
    <w:rsid w:val="00FF3DC6"/>
    <w:rsid w:val="00FF63FD"/>
    <w:rsid w:val="00FF6988"/>
    <w:rsid w:val="0831347F"/>
    <w:rsid w:val="27891279"/>
    <w:rsid w:val="387C0F48"/>
    <w:rsid w:val="4F404456"/>
    <w:rsid w:val="5FEC5693"/>
    <w:rsid w:val="627C1941"/>
    <w:rsid w:val="6A6E78D7"/>
    <w:rsid w:val="707D0C66"/>
    <w:rsid w:val="733D274F"/>
    <w:rsid w:val="746740F9"/>
    <w:rsid w:val="76BC2A79"/>
    <w:rsid w:val="7F9B4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30"/>
    <w:semiHidden/>
    <w:unhideWhenUsed/>
    <w:qFormat/>
    <w:uiPriority w:val="99"/>
    <w:pPr>
      <w:jc w:val="left"/>
    </w:pPr>
  </w:style>
  <w:style w:type="paragraph" w:styleId="9">
    <w:name w:val="footer"/>
    <w:basedOn w:val="1"/>
    <w:link w:val="23"/>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unhideWhenUsed/>
    <w:uiPriority w:val="99"/>
    <w:pPr>
      <w:widowControl/>
      <w:spacing w:before="100" w:beforeAutospacing="1" w:after="100" w:afterAutospacing="1"/>
      <w:jc w:val="left"/>
    </w:pPr>
    <w:rPr>
      <w:rFonts w:ascii="Times New Roman" w:hAnsi="Times New Roman" w:eastAsia="Times New Roman" w:cs="Times New Roman"/>
      <w:lang w:val="en-IN" w:eastAsia="en-IN"/>
    </w:rPr>
  </w:style>
  <w:style w:type="paragraph" w:styleId="12">
    <w:name w:val="Title"/>
    <w:basedOn w:val="1"/>
    <w:next w:val="1"/>
    <w:qFormat/>
    <w:uiPriority w:val="10"/>
    <w:pPr>
      <w:keepNext/>
      <w:keepLines/>
      <w:spacing w:before="480" w:after="120"/>
    </w:pPr>
    <w:rPr>
      <w:b/>
      <w:sz w:val="72"/>
      <w:szCs w:val="72"/>
    </w:rPr>
  </w:style>
  <w:style w:type="paragraph" w:styleId="13">
    <w:name w:val="annotation subject"/>
    <w:basedOn w:val="8"/>
    <w:next w:val="8"/>
    <w:link w:val="31"/>
    <w:semiHidden/>
    <w:unhideWhenUsed/>
    <w:uiPriority w:val="99"/>
    <w:rPr>
      <w:b/>
      <w:bCs/>
    </w:rPr>
  </w:style>
  <w:style w:type="character" w:styleId="16">
    <w:name w:val="Strong"/>
    <w:basedOn w:val="15"/>
    <w:qFormat/>
    <w:uiPriority w:val="22"/>
    <w:rPr>
      <w:b/>
      <w:bCs/>
    </w:rPr>
  </w:style>
  <w:style w:type="character" w:styleId="17">
    <w:name w:val="FollowedHyperlink"/>
    <w:basedOn w:val="15"/>
    <w:semiHidden/>
    <w:unhideWhenUsed/>
    <w:qFormat/>
    <w:uiPriority w:val="99"/>
    <w:rPr>
      <w:color w:val="800080" w:themeColor="followedHyperlink"/>
      <w:u w:val="single"/>
      <w14:textFill>
        <w14:solidFill>
          <w14:schemeClr w14:val="folHlink"/>
        </w14:solidFill>
      </w14:textFill>
    </w:rPr>
  </w:style>
  <w:style w:type="character" w:styleId="18">
    <w:name w:val="Emphasis"/>
    <w:basedOn w:val="15"/>
    <w:qFormat/>
    <w:uiPriority w:val="20"/>
    <w:rPr>
      <w:i/>
      <w:iCs/>
    </w:rPr>
  </w:style>
  <w:style w:type="character" w:styleId="19">
    <w:name w:val="line number"/>
    <w:basedOn w:val="15"/>
    <w:semiHidden/>
    <w:unhideWhenUsed/>
    <w:uiPriority w:val="99"/>
  </w:style>
  <w:style w:type="character" w:styleId="20">
    <w:name w:val="Hyperlink"/>
    <w:basedOn w:val="15"/>
    <w:unhideWhenUsed/>
    <w:qFormat/>
    <w:uiPriority w:val="99"/>
    <w:rPr>
      <w:color w:val="0000FF" w:themeColor="hyperlink"/>
      <w:u w:val="single"/>
      <w14:textFill>
        <w14:solidFill>
          <w14:schemeClr w14:val="hlink"/>
        </w14:solidFill>
      </w14:textFill>
    </w:rPr>
  </w:style>
  <w:style w:type="character" w:styleId="21">
    <w:name w:val="annotation reference"/>
    <w:basedOn w:val="15"/>
    <w:semiHidden/>
    <w:unhideWhenUsed/>
    <w:qFormat/>
    <w:uiPriority w:val="99"/>
    <w:rPr>
      <w:sz w:val="21"/>
      <w:szCs w:val="21"/>
    </w:rPr>
  </w:style>
  <w:style w:type="character" w:customStyle="1" w:styleId="22">
    <w:name w:val="未处理的提及1"/>
    <w:basedOn w:val="15"/>
    <w:semiHidden/>
    <w:unhideWhenUsed/>
    <w:qFormat/>
    <w:uiPriority w:val="99"/>
    <w:rPr>
      <w:color w:val="605E5C"/>
      <w:shd w:val="clear" w:color="auto" w:fill="E1DFDD"/>
    </w:rPr>
  </w:style>
  <w:style w:type="character" w:customStyle="1" w:styleId="23">
    <w:name w:val="Footer Char"/>
    <w:basedOn w:val="15"/>
    <w:link w:val="9"/>
    <w:qFormat/>
    <w:uiPriority w:val="99"/>
  </w:style>
  <w:style w:type="paragraph" w:customStyle="1" w:styleId="24">
    <w:name w:val="修订1"/>
    <w:hidden/>
    <w:semiHidden/>
    <w:qFormat/>
    <w:uiPriority w:val="99"/>
    <w:rPr>
      <w:rFonts w:ascii="Calibri" w:hAnsi="Calibri" w:eastAsia="Calibri" w:cs="Calibri"/>
      <w:sz w:val="24"/>
      <w:szCs w:val="24"/>
      <w:lang w:val="en-US" w:eastAsia="en-US" w:bidi="ar-SA"/>
    </w:rPr>
  </w:style>
  <w:style w:type="paragraph" w:styleId="25">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paragraph" w:customStyle="1" w:styleId="26">
    <w:name w:val="书目1"/>
    <w:basedOn w:val="1"/>
    <w:qFormat/>
    <w:uiPriority w:val="0"/>
    <w:pPr>
      <w:tabs>
        <w:tab w:val="left" w:pos="264"/>
      </w:tabs>
      <w:ind w:left="264" w:hanging="264"/>
    </w:pPr>
  </w:style>
  <w:style w:type="paragraph" w:customStyle="1" w:styleId="27">
    <w:name w:val="Revision"/>
    <w:hidden/>
    <w:unhideWhenUsed/>
    <w:uiPriority w:val="99"/>
    <w:rPr>
      <w:rFonts w:ascii="Calibri" w:hAnsi="Calibri" w:eastAsia="Calibri" w:cs="Calibri"/>
      <w:sz w:val="24"/>
      <w:szCs w:val="24"/>
      <w:lang w:val="en-US" w:eastAsia="en-US" w:bidi="ar-SA"/>
    </w:rPr>
  </w:style>
  <w:style w:type="character" w:customStyle="1" w:styleId="28">
    <w:name w:val="Unresolved Mention"/>
    <w:basedOn w:val="15"/>
    <w:semiHidden/>
    <w:unhideWhenUsed/>
    <w:uiPriority w:val="99"/>
    <w:rPr>
      <w:color w:val="605E5C"/>
      <w:shd w:val="clear" w:color="auto" w:fill="E1DFDD"/>
    </w:rPr>
  </w:style>
  <w:style w:type="paragraph" w:customStyle="1" w:styleId="29">
    <w:name w:val="Bibliography"/>
    <w:basedOn w:val="1"/>
    <w:next w:val="1"/>
    <w:unhideWhenUsed/>
    <w:uiPriority w:val="37"/>
  </w:style>
  <w:style w:type="character" w:customStyle="1" w:styleId="30">
    <w:name w:val="Comment Text Char"/>
    <w:basedOn w:val="15"/>
    <w:link w:val="8"/>
    <w:semiHidden/>
    <w:uiPriority w:val="99"/>
    <w:rPr>
      <w:rFonts w:ascii="Calibri" w:hAnsi="Calibri" w:eastAsia="Calibri" w:cs="Calibri"/>
      <w:sz w:val="24"/>
      <w:szCs w:val="24"/>
      <w:lang w:eastAsia="en-US"/>
    </w:rPr>
  </w:style>
  <w:style w:type="character" w:customStyle="1" w:styleId="31">
    <w:name w:val="Comment Subject Char"/>
    <w:basedOn w:val="30"/>
    <w:link w:val="13"/>
    <w:semiHidden/>
    <w:qFormat/>
    <w:uiPriority w:val="99"/>
    <w:rPr>
      <w:rFonts w:ascii="Calibri" w:hAnsi="Calibri" w:eastAsia="Calibri" w:cs="Calibri"/>
      <w:b/>
      <w:bCs/>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0F5C2-9522-4A3F-9FB1-DCDB175FBAB9}">
  <ds:schemaRefs/>
</ds:datastoreItem>
</file>

<file path=docProps/app.xml><?xml version="1.0" encoding="utf-8"?>
<Properties xmlns="http://schemas.openxmlformats.org/officeDocument/2006/extended-properties" xmlns:vt="http://schemas.openxmlformats.org/officeDocument/2006/docPropsVTypes">
  <Template>Normal</Template>
  <Pages>9</Pages>
  <Words>3484</Words>
  <Characters>19630</Characters>
  <Lines>490</Lines>
  <Paragraphs>138</Paragraphs>
  <TotalTime>50</TotalTime>
  <ScaleCrop>false</ScaleCrop>
  <LinksUpToDate>false</LinksUpToDate>
  <CharactersWithSpaces>23043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2026-02-14T14:13:00Z</dcterms:created>
  <dc:creator>Vineeta</dc:creator>
  <cp:lastModifiedBy>Dwo</cp:lastModifiedBy>
  <dcterms:modified xsi:type="dcterms:W3CDTF">2026-02-19T13:26:20Z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eyJoZGlkIjoiNDg0MzZkMDZhMjdjNDMzYjY5MzljYjliZjEyYzA4OTAiLCJ1c2VySWQiOiIxMDAxNzY2MDQ0In0=</vt:lpwstr>
  </property>
  <property fmtid="{D5CDD505-2E9C-101B-9397-08002B2CF9AE}" pid="4" name="KSOProductBuildVer">
    <vt:lpwstr>2052-12.1.0.20305</vt:lpwstr>
  </property>
  <property fmtid="{D5CDD505-2E9C-101B-9397-08002B2CF9AE}" pid="5" name="ICV">
    <vt:lpwstr>6F55BAEF6E8745058C9E98CEED272F2A_12</vt:lpwstr>
  </property>
  <property fmtid="{D5CDD505-2E9C-101B-9397-08002B2CF9AE}" pid="6" name="ZOTERO_PREF_1">
    <vt:lpwstr>&lt;data data-version="3" zotero-version="7.0.24"&gt;&lt;session id="XbtVs9VJ"/&gt;&lt;style id="http://www.zotero.org/styles/journal-of-visualized-experiments" hasBibliography="1" bibliographyStyleHasBeenSet="1"/&gt;&lt;prefs&gt;&lt;pref name="fieldType" value="Field"/&gt;&lt;pref name=</vt:lpwstr>
  </property>
  <property fmtid="{D5CDD505-2E9C-101B-9397-08002B2CF9AE}" pid="7" name="ZOTERO_PREF_2">
    <vt:lpwstr>"dontAskDelayCitationUpdates" value="true"/&gt;&lt;/prefs&gt;&lt;/data&gt;</vt:lpwstr>
  </property>
</Properties>
</file>