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36CF9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D0674">
        <w:rPr>
          <w:rFonts w:eastAsia="Times New Roman" w:cstheme="minorHAnsi"/>
          <w:b/>
        </w:rPr>
        <w:t>70756</w:t>
      </w:r>
    </w:p>
    <w:p w14:paraId="2F6924E5" w14:textId="7551365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D0674">
        <w:rPr>
          <w:rFonts w:eastAsia="Times New Roman" w:cstheme="minorHAnsi"/>
          <w:b/>
        </w:rPr>
        <w:t>Poornima G</w:t>
      </w:r>
    </w:p>
    <w:p w14:paraId="6FB9233B" w14:textId="058E25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100B6" w:rsidRPr="008B1423">
          <w:rPr>
            <w:rStyle w:val="Hyperlink"/>
            <w:rFonts w:eastAsia="Times New Roman" w:cstheme="minorHAnsi"/>
            <w:b/>
          </w:rPr>
          <w:t>https://review.jove.com/account/file-uploader?src=21580628</w:t>
        </w:r>
      </w:hyperlink>
      <w:r w:rsidR="008100B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2CA4D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4D0674" w:rsidRPr="004D0674">
        <w:rPr>
          <w:rStyle w:val="ArticleTitle"/>
          <w:rFonts w:cstheme="minorHAnsi"/>
        </w:rPr>
        <w:t>Uncovering Hierarchical Asymmetries in Artificial Intelligence Transformation: Navigating the Bright and Dark Sides Across Organizational Levels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C39A64C" w14:textId="77777777" w:rsidR="004D0674" w:rsidRPr="004D0674" w:rsidRDefault="004D0674" w:rsidP="004D067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4D0674">
        <w:rPr>
          <w:rFonts w:eastAsia="Times New Roman" w:cstheme="minorHAnsi" w:hint="eastAsia"/>
          <w:b/>
          <w:sz w:val="28"/>
          <w:szCs w:val="28"/>
        </w:rPr>
        <w:t>Seongkyun Seo</w:t>
      </w:r>
      <w:r w:rsidRPr="004D067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D0674">
        <w:rPr>
          <w:rFonts w:eastAsia="Times New Roman" w:cstheme="minorHAnsi" w:hint="eastAsia"/>
          <w:b/>
          <w:sz w:val="28"/>
          <w:szCs w:val="28"/>
        </w:rPr>
        <w:t>, Joung-il Park</w:t>
      </w:r>
      <w:r w:rsidRPr="004D067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D0674">
        <w:rPr>
          <w:rFonts w:eastAsia="Times New Roman" w:cstheme="minorHAnsi" w:hint="eastAsia"/>
          <w:b/>
          <w:sz w:val="28"/>
          <w:szCs w:val="28"/>
        </w:rPr>
        <w:t>, Minho Lee</w:t>
      </w:r>
      <w:r w:rsidRPr="004D067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4D0674">
        <w:rPr>
          <w:rFonts w:eastAsia="Times New Roman" w:cstheme="minorHAnsi" w:hint="eastAsia"/>
          <w:b/>
          <w:sz w:val="28"/>
          <w:szCs w:val="28"/>
        </w:rPr>
        <w:t xml:space="preserve">, </w:t>
      </w:r>
      <w:r w:rsidRPr="004D0674">
        <w:rPr>
          <w:rFonts w:eastAsia="Times New Roman" w:cstheme="minorHAnsi"/>
          <w:b/>
          <w:sz w:val="28"/>
          <w:szCs w:val="28"/>
        </w:rPr>
        <w:t>Seunghee Yoo</w:t>
      </w:r>
      <w:r w:rsidRPr="004D0674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4D0674">
        <w:rPr>
          <w:rFonts w:eastAsia="Times New Roman" w:cstheme="minorHAnsi" w:hint="eastAsia"/>
          <w:b/>
          <w:sz w:val="28"/>
          <w:szCs w:val="28"/>
        </w:rPr>
        <w:t xml:space="preserve">, </w:t>
      </w:r>
      <w:r w:rsidRPr="004D0674">
        <w:rPr>
          <w:rFonts w:eastAsia="Times New Roman" w:cstheme="minorHAnsi"/>
          <w:b/>
          <w:sz w:val="28"/>
          <w:szCs w:val="28"/>
        </w:rPr>
        <w:t>Un-Kon Lee</w:t>
      </w:r>
      <w:r w:rsidRPr="004D0674">
        <w:rPr>
          <w:rFonts w:eastAsia="Times New Roman" w:cstheme="minorHAnsi" w:hint="eastAsia"/>
          <w:b/>
          <w:sz w:val="28"/>
          <w:szCs w:val="28"/>
          <w:vertAlign w:val="superscript"/>
        </w:rPr>
        <w:t>2</w:t>
      </w:r>
      <w:r w:rsidRPr="004D0674">
        <w:rPr>
          <w:rFonts w:eastAsia="Times New Roman" w:cstheme="minorHAnsi"/>
          <w:b/>
          <w:sz w:val="28"/>
          <w:szCs w:val="28"/>
        </w:rPr>
        <w:t>, Cheong Kim</w:t>
      </w:r>
      <w:r w:rsidRPr="004D0674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4D0674">
        <w:rPr>
          <w:rFonts w:eastAsia="Times New Roman" w:cstheme="minorHAnsi" w:hint="eastAsia"/>
          <w:b/>
          <w:sz w:val="28"/>
          <w:szCs w:val="28"/>
          <w:vertAlign w:val="superscript"/>
        </w:rPr>
        <w:t>1,4</w:t>
      </w:r>
    </w:p>
    <w:p w14:paraId="6AAD6588" w14:textId="77777777" w:rsidR="004D0674" w:rsidRPr="004D0674" w:rsidRDefault="004D0674" w:rsidP="004D0674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91D0DE4" w14:textId="007060E2" w:rsidR="004D0674" w:rsidRPr="004D0674" w:rsidRDefault="004D0674" w:rsidP="004D0674">
      <w:pPr>
        <w:outlineLvl w:val="0"/>
        <w:rPr>
          <w:rFonts w:eastAsia="Times New Roman" w:cstheme="minorHAnsi"/>
          <w:bCs/>
          <w:sz w:val="28"/>
          <w:szCs w:val="28"/>
        </w:rPr>
      </w:pPr>
      <w:r w:rsidRPr="004D0674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4D0674">
        <w:rPr>
          <w:rFonts w:eastAsia="Times New Roman" w:cstheme="minorHAnsi"/>
          <w:bCs/>
          <w:sz w:val="28"/>
          <w:szCs w:val="28"/>
        </w:rPr>
        <w:t>Seoul Business School</w:t>
      </w:r>
      <w:r w:rsidRPr="004D0674">
        <w:rPr>
          <w:rFonts w:eastAsia="Times New Roman" w:cstheme="minorHAnsi" w:hint="eastAsia"/>
          <w:bCs/>
          <w:sz w:val="28"/>
          <w:szCs w:val="28"/>
        </w:rPr>
        <w:t xml:space="preserve">, </w:t>
      </w:r>
      <w:r w:rsidRPr="004D0674">
        <w:rPr>
          <w:rFonts w:eastAsia="Times New Roman" w:cstheme="minorHAnsi"/>
          <w:bCs/>
          <w:sz w:val="28"/>
          <w:szCs w:val="28"/>
        </w:rPr>
        <w:t>aSSIST University</w:t>
      </w:r>
    </w:p>
    <w:p w14:paraId="0AAAA47F" w14:textId="72416FD0" w:rsidR="004D0674" w:rsidRPr="004D0674" w:rsidRDefault="004D0674" w:rsidP="004D0674">
      <w:pPr>
        <w:outlineLvl w:val="0"/>
        <w:rPr>
          <w:rFonts w:eastAsia="Times New Roman" w:cstheme="minorHAnsi"/>
          <w:bCs/>
          <w:sz w:val="28"/>
          <w:szCs w:val="28"/>
        </w:rPr>
      </w:pPr>
      <w:r w:rsidRPr="004D0674">
        <w:rPr>
          <w:rFonts w:eastAsia="Times New Roman" w:cstheme="minorHAnsi" w:hint="eastAsia"/>
          <w:bCs/>
          <w:sz w:val="28"/>
          <w:szCs w:val="28"/>
          <w:vertAlign w:val="superscript"/>
        </w:rPr>
        <w:t>2</w:t>
      </w:r>
      <w:r w:rsidRPr="004D0674">
        <w:rPr>
          <w:rFonts w:eastAsia="Times New Roman" w:cstheme="minorHAnsi"/>
          <w:bCs/>
          <w:sz w:val="28"/>
          <w:szCs w:val="28"/>
        </w:rPr>
        <w:t>Department of</w:t>
      </w:r>
      <w:r w:rsidRPr="004D0674">
        <w:rPr>
          <w:rFonts w:eastAsia="Times New Roman" w:cstheme="minorHAnsi" w:hint="eastAsia"/>
          <w:bCs/>
          <w:sz w:val="28"/>
          <w:szCs w:val="28"/>
        </w:rPr>
        <w:t xml:space="preserve"> Administration, </w:t>
      </w:r>
      <w:r w:rsidRPr="004D0674">
        <w:rPr>
          <w:rFonts w:eastAsia="Times New Roman" w:cstheme="minorHAnsi"/>
          <w:bCs/>
          <w:sz w:val="28"/>
          <w:szCs w:val="28"/>
        </w:rPr>
        <w:t>University of Suwon</w:t>
      </w:r>
    </w:p>
    <w:p w14:paraId="4F75463F" w14:textId="536B7F7A" w:rsidR="004D0674" w:rsidRPr="004D0674" w:rsidRDefault="004D0674" w:rsidP="004D0674">
      <w:pPr>
        <w:outlineLvl w:val="0"/>
        <w:rPr>
          <w:rFonts w:eastAsia="Times New Roman" w:cstheme="minorHAnsi"/>
          <w:bCs/>
          <w:sz w:val="28"/>
          <w:szCs w:val="28"/>
        </w:rPr>
      </w:pPr>
      <w:r w:rsidRPr="004D0674">
        <w:rPr>
          <w:rFonts w:eastAsia="Times New Roman" w:cstheme="minorHAnsi" w:hint="eastAsia"/>
          <w:bCs/>
          <w:sz w:val="28"/>
          <w:szCs w:val="28"/>
          <w:vertAlign w:val="superscript"/>
        </w:rPr>
        <w:t>3</w:t>
      </w:r>
      <w:r w:rsidRPr="004D0674">
        <w:rPr>
          <w:rFonts w:eastAsia="Times New Roman" w:cstheme="minorHAnsi"/>
          <w:bCs/>
          <w:sz w:val="28"/>
          <w:szCs w:val="28"/>
        </w:rPr>
        <w:t>School of Business, Sungkyunkwan University</w:t>
      </w:r>
    </w:p>
    <w:p w14:paraId="6114BBDF" w14:textId="3363F2E0" w:rsidR="004D0674" w:rsidRPr="004D0674" w:rsidRDefault="004D0674" w:rsidP="004D0674">
      <w:pPr>
        <w:outlineLvl w:val="0"/>
        <w:rPr>
          <w:rFonts w:eastAsia="Times New Roman" w:cstheme="minorHAnsi"/>
          <w:bCs/>
          <w:sz w:val="28"/>
          <w:szCs w:val="28"/>
        </w:rPr>
      </w:pPr>
      <w:r w:rsidRPr="004D0674">
        <w:rPr>
          <w:rFonts w:eastAsia="Times New Roman" w:cstheme="minorHAnsi" w:hint="eastAsia"/>
          <w:bCs/>
          <w:sz w:val="28"/>
          <w:szCs w:val="28"/>
          <w:vertAlign w:val="superscript"/>
        </w:rPr>
        <w:t>4</w:t>
      </w:r>
      <w:r w:rsidRPr="004D0674">
        <w:rPr>
          <w:rFonts w:eastAsia="Times New Roman" w:cstheme="minorHAnsi"/>
          <w:bCs/>
          <w:sz w:val="28"/>
          <w:szCs w:val="28"/>
        </w:rPr>
        <w:t>Department of Management Information Systems</w:t>
      </w:r>
      <w:r w:rsidRPr="004D0674">
        <w:rPr>
          <w:rFonts w:eastAsia="Times New Roman" w:cstheme="minorHAnsi" w:hint="eastAsia"/>
          <w:bCs/>
          <w:sz w:val="28"/>
          <w:szCs w:val="28"/>
        </w:rPr>
        <w:t xml:space="preserve">, </w:t>
      </w:r>
      <w:r w:rsidRPr="004D0674">
        <w:rPr>
          <w:rFonts w:eastAsia="Times New Roman" w:cstheme="minorHAnsi"/>
          <w:bCs/>
          <w:sz w:val="28"/>
          <w:szCs w:val="28"/>
        </w:rPr>
        <w:t>Dong-A University</w:t>
      </w:r>
      <w:r w:rsidRPr="004D0674">
        <w:rPr>
          <w:rFonts w:eastAsia="Times New Roman" w:cstheme="minorHAnsi"/>
          <w:bCs/>
          <w:sz w:val="28"/>
          <w:szCs w:val="28"/>
        </w:rPr>
        <w:t xml:space="preserve"> </w:t>
      </w:r>
      <w:r w:rsidRPr="004D0674">
        <w:rPr>
          <w:rFonts w:eastAsia="Times New Roman" w:cstheme="minorHAnsi"/>
          <w:bCs/>
          <w:sz w:val="28"/>
          <w:szCs w:val="28"/>
        </w:rPr>
        <w:br/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03E900E" w:rsidR="004E0C5A" w:rsidRDefault="004D0674" w:rsidP="004E0C5A">
      <w:pPr>
        <w:outlineLvl w:val="0"/>
        <w:rPr>
          <w:rFonts w:eastAsia="Times New Roman" w:cstheme="minorHAnsi"/>
        </w:rPr>
      </w:pPr>
      <w:bookmarkStart w:id="0" w:name="_Hlk25233958"/>
      <w:r w:rsidRPr="004D0674">
        <w:rPr>
          <w:rFonts w:eastAsia="Times New Roman" w:cstheme="minorHAnsi"/>
        </w:rPr>
        <w:t xml:space="preserve">Cheong Kim </w:t>
      </w:r>
      <w:r w:rsidRPr="004D0674">
        <w:rPr>
          <w:rFonts w:eastAsia="Times New Roman" w:cstheme="minorHAnsi"/>
        </w:rPr>
        <w:tab/>
      </w:r>
      <w:r w:rsidRPr="004D0674">
        <w:rPr>
          <w:rFonts w:eastAsia="Times New Roman" w:cstheme="minorHAnsi"/>
        </w:rPr>
        <w:tab/>
        <w:t>montwins@dau.ac.kr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6E07A5A" w14:textId="30098F06" w:rsidR="004D0674" w:rsidRPr="004D0674" w:rsidRDefault="004D0674" w:rsidP="004D0674">
      <w:pPr>
        <w:outlineLvl w:val="0"/>
        <w:rPr>
          <w:rFonts w:cstheme="minorHAnsi"/>
          <w:bCs/>
        </w:rPr>
      </w:pPr>
      <w:r w:rsidRPr="004D0674">
        <w:rPr>
          <w:rFonts w:cstheme="minorHAnsi"/>
          <w:bCs/>
        </w:rPr>
        <w:t xml:space="preserve">Seongkyun Seo </w:t>
      </w:r>
      <w:r w:rsidRPr="004D0674">
        <w:rPr>
          <w:rFonts w:cstheme="minorHAnsi"/>
          <w:bCs/>
        </w:rPr>
        <w:tab/>
        <w:t>seongkyun.seo@stud.assist.ac.kr</w:t>
      </w:r>
    </w:p>
    <w:p w14:paraId="2CC29880" w14:textId="79C0AA19" w:rsidR="004D0674" w:rsidRPr="004D0674" w:rsidRDefault="004D0674" w:rsidP="004D0674">
      <w:pPr>
        <w:outlineLvl w:val="0"/>
        <w:rPr>
          <w:rFonts w:cstheme="minorHAnsi"/>
          <w:bCs/>
        </w:rPr>
      </w:pPr>
      <w:r w:rsidRPr="004D0674">
        <w:rPr>
          <w:rFonts w:cstheme="minorHAnsi"/>
          <w:bCs/>
        </w:rPr>
        <w:t xml:space="preserve">Joung-il Park </w:t>
      </w:r>
      <w:r w:rsidRPr="004D0674">
        <w:rPr>
          <w:rFonts w:cstheme="minorHAnsi"/>
          <w:bCs/>
        </w:rPr>
        <w:tab/>
      </w:r>
      <w:r w:rsidRPr="004D0674">
        <w:rPr>
          <w:rFonts w:cstheme="minorHAnsi"/>
          <w:bCs/>
        </w:rPr>
        <w:tab/>
        <w:t>pji5732@stud.assist.ac.kr</w:t>
      </w:r>
    </w:p>
    <w:p w14:paraId="40613D1E" w14:textId="6F4A87E0" w:rsidR="004D0674" w:rsidRPr="004D0674" w:rsidRDefault="004D0674" w:rsidP="004D0674">
      <w:pPr>
        <w:outlineLvl w:val="0"/>
        <w:rPr>
          <w:rFonts w:cstheme="minorHAnsi"/>
          <w:bCs/>
        </w:rPr>
      </w:pPr>
      <w:r w:rsidRPr="004D0674">
        <w:rPr>
          <w:rFonts w:cstheme="minorHAnsi"/>
          <w:bCs/>
        </w:rPr>
        <w:t xml:space="preserve">Minho Lee </w:t>
      </w:r>
      <w:r w:rsidRPr="004D0674">
        <w:rPr>
          <w:rFonts w:cstheme="minorHAnsi"/>
          <w:bCs/>
        </w:rPr>
        <w:tab/>
      </w:r>
      <w:r w:rsidRPr="004D0674">
        <w:rPr>
          <w:rFonts w:cstheme="minorHAnsi"/>
          <w:bCs/>
        </w:rPr>
        <w:tab/>
        <w:t>daniel.lee@stud.assist.ac.kr</w:t>
      </w:r>
    </w:p>
    <w:p w14:paraId="6D7280D6" w14:textId="194B93E3" w:rsidR="004D0674" w:rsidRPr="004D0674" w:rsidRDefault="004D0674" w:rsidP="004D0674">
      <w:pPr>
        <w:outlineLvl w:val="0"/>
        <w:rPr>
          <w:rFonts w:cstheme="minorHAnsi"/>
          <w:bCs/>
        </w:rPr>
      </w:pPr>
      <w:r w:rsidRPr="004D0674">
        <w:rPr>
          <w:rFonts w:cstheme="minorHAnsi"/>
          <w:bCs/>
        </w:rPr>
        <w:t xml:space="preserve">Seunghee Yoo </w:t>
      </w:r>
      <w:r w:rsidRPr="004D0674">
        <w:rPr>
          <w:rFonts w:cstheme="minorHAnsi"/>
          <w:bCs/>
        </w:rPr>
        <w:tab/>
      </w:r>
      <w:r w:rsidRPr="004D0674">
        <w:rPr>
          <w:rFonts w:cstheme="minorHAnsi"/>
          <w:bCs/>
        </w:rPr>
        <w:tab/>
        <w:t>skkysh@skku.edu</w:t>
      </w:r>
    </w:p>
    <w:p w14:paraId="12916965" w14:textId="59EE8FA5" w:rsidR="003B5E26" w:rsidRPr="004F6CCB" w:rsidRDefault="004D0674" w:rsidP="004D0674">
      <w:pPr>
        <w:outlineLvl w:val="0"/>
        <w:rPr>
          <w:rFonts w:cstheme="minorHAnsi"/>
          <w:bCs/>
        </w:rPr>
      </w:pPr>
      <w:r w:rsidRPr="004D0674">
        <w:rPr>
          <w:rFonts w:cstheme="minorHAnsi"/>
          <w:bCs/>
        </w:rPr>
        <w:t xml:space="preserve">Un-Kon Lee </w:t>
      </w:r>
      <w:r w:rsidRPr="004D0674">
        <w:rPr>
          <w:rFonts w:cstheme="minorHAnsi"/>
          <w:bCs/>
        </w:rPr>
        <w:tab/>
      </w:r>
      <w:r w:rsidRPr="004D0674">
        <w:rPr>
          <w:rFonts w:cstheme="minorHAnsi"/>
          <w:bCs/>
        </w:rPr>
        <w:tab/>
        <w:t>snkon@suwon.ac.kr</w:t>
      </w:r>
    </w:p>
    <w:p w14:paraId="54A8FCDC" w14:textId="77777777" w:rsidR="004D0674" w:rsidRDefault="004D0674" w:rsidP="004D0674">
      <w:pPr>
        <w:outlineLvl w:val="0"/>
        <w:rPr>
          <w:rFonts w:eastAsia="Times New Roman" w:cstheme="minorHAnsi"/>
        </w:rPr>
      </w:pPr>
      <w:r w:rsidRPr="004D0674">
        <w:rPr>
          <w:rFonts w:eastAsia="Times New Roman" w:cstheme="minorHAnsi"/>
        </w:rPr>
        <w:t xml:space="preserve">Cheong Kim </w:t>
      </w:r>
      <w:r w:rsidRPr="004D0674">
        <w:rPr>
          <w:rFonts w:eastAsia="Times New Roman" w:cstheme="minorHAnsi"/>
        </w:rPr>
        <w:tab/>
      </w:r>
      <w:r w:rsidRPr="004D0674">
        <w:rPr>
          <w:rFonts w:eastAsia="Times New Roman" w:cstheme="minorHAnsi"/>
        </w:rPr>
        <w:tab/>
        <w:t>montwins@dau.ac.kr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641BC0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9F050B">
        <w:rPr>
          <w:rFonts w:cstheme="minorHAnsi"/>
          <w:bCs/>
          <w:sz w:val="22"/>
          <w:szCs w:val="22"/>
        </w:rPr>
        <w:t>25</w:t>
      </w:r>
    </w:p>
    <w:p w14:paraId="5AAC9C6C" w14:textId="701D891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9F050B">
        <w:rPr>
          <w:rFonts w:cstheme="minorHAnsi"/>
          <w:bCs/>
          <w:sz w:val="22"/>
          <w:szCs w:val="22"/>
        </w:rPr>
        <w:t>47 (46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E37D357" w:rsidR="00FF25E5" w:rsidRDefault="00A13CC3" w:rsidP="00D82559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32915A4" w14:textId="39E5A86C" w:rsidR="009F050B" w:rsidRPr="00D82559" w:rsidRDefault="00D82559" w:rsidP="009F050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82559">
        <w:rPr>
          <w:rFonts w:cstheme="minorHAnsi"/>
          <w:b/>
          <w:bCs/>
          <w:highlight w:val="green"/>
        </w:rPr>
        <w:t xml:space="preserve">NOTE: </w:t>
      </w:r>
      <w:r w:rsidRPr="00D82559">
        <w:rPr>
          <w:rFonts w:cstheme="minorHAnsi"/>
          <w:highlight w:val="green"/>
        </w:rPr>
        <w:t>Please display this as a title card with plain background before the protocol section</w:t>
      </w:r>
    </w:p>
    <w:p w14:paraId="55274929" w14:textId="77777777" w:rsidR="00D82559" w:rsidRDefault="00D82559" w:rsidP="009F050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66C3FF8" w14:textId="4EE71A40" w:rsidR="009F050B" w:rsidRDefault="009F050B" w:rsidP="009F050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9F050B">
        <w:rPr>
          <w:rFonts w:cstheme="minorHAnsi"/>
          <w:b/>
          <w:bCs/>
        </w:rPr>
        <w:t>Participant Recruitment and Sample Overview</w:t>
      </w:r>
    </w:p>
    <w:p w14:paraId="5B582C66" w14:textId="2BAC43C5" w:rsidR="009F050B" w:rsidRPr="009F050B" w:rsidRDefault="009F050B" w:rsidP="009F050B">
      <w:pPr>
        <w:pStyle w:val="ListParagraph"/>
        <w:numPr>
          <w:ilvl w:val="0"/>
          <w:numId w:val="27"/>
        </w:numPr>
        <w:spacing w:before="120"/>
        <w:rPr>
          <w:rFonts w:cstheme="minorHAnsi"/>
          <w:lang w:val="en-IN"/>
        </w:rPr>
      </w:pPr>
      <w:r w:rsidRPr="009F050B">
        <w:rPr>
          <w:rFonts w:cstheme="minorHAnsi"/>
          <w:lang w:val="en-IN"/>
        </w:rPr>
        <w:t xml:space="preserve">Online survey via Prolific (recruitment) and Qualtrics (hosting) </w:t>
      </w:r>
    </w:p>
    <w:p w14:paraId="60AC337F" w14:textId="082E27D2" w:rsidR="009F050B" w:rsidRPr="009F050B" w:rsidRDefault="009F050B" w:rsidP="009F050B">
      <w:pPr>
        <w:pStyle w:val="ListParagraph"/>
        <w:numPr>
          <w:ilvl w:val="0"/>
          <w:numId w:val="27"/>
        </w:numPr>
        <w:spacing w:before="120"/>
        <w:rPr>
          <w:rFonts w:cstheme="minorHAnsi"/>
          <w:lang w:val="en-IN"/>
        </w:rPr>
      </w:pPr>
      <w:r w:rsidRPr="009F050B">
        <w:rPr>
          <w:rFonts w:cstheme="minorHAnsi"/>
          <w:lang w:val="en-IN"/>
        </w:rPr>
        <w:t xml:space="preserve">Participants: employed professionals involved in AI projects </w:t>
      </w:r>
    </w:p>
    <w:p w14:paraId="4940854C" w14:textId="7813542F" w:rsidR="009F050B" w:rsidRPr="009F050B" w:rsidRDefault="009F050B" w:rsidP="009F050B">
      <w:pPr>
        <w:pStyle w:val="ListParagraph"/>
        <w:numPr>
          <w:ilvl w:val="0"/>
          <w:numId w:val="27"/>
        </w:numPr>
        <w:spacing w:before="120"/>
        <w:rPr>
          <w:rFonts w:cstheme="minorHAnsi"/>
          <w:lang w:val="en-IN"/>
        </w:rPr>
      </w:pPr>
      <w:r w:rsidRPr="009F050B">
        <w:rPr>
          <w:rFonts w:cstheme="minorHAnsi"/>
          <w:lang w:val="en-IN"/>
        </w:rPr>
        <w:t>Eligibility verifi</w:t>
      </w:r>
      <w:r>
        <w:rPr>
          <w:rFonts w:cstheme="minorHAnsi"/>
          <w:lang w:val="en-IN"/>
        </w:rPr>
        <w:t xml:space="preserve">cation: </w:t>
      </w:r>
      <w:r w:rsidRPr="009F050B">
        <w:rPr>
          <w:rFonts w:cstheme="minorHAnsi"/>
          <w:lang w:val="en-IN"/>
        </w:rPr>
        <w:t>platform filters + screening question</w:t>
      </w:r>
      <w:r>
        <w:rPr>
          <w:rFonts w:cstheme="minorHAnsi"/>
          <w:lang w:val="en-IN"/>
        </w:rPr>
        <w:t>s</w:t>
      </w:r>
      <w:r w:rsidRPr="009F050B">
        <w:rPr>
          <w:rFonts w:cstheme="minorHAnsi"/>
          <w:lang w:val="en-IN"/>
        </w:rPr>
        <w:t xml:space="preserve"> </w:t>
      </w:r>
    </w:p>
    <w:p w14:paraId="6F65E5D5" w14:textId="18919965" w:rsidR="009F050B" w:rsidRPr="009F050B" w:rsidRDefault="009F050B" w:rsidP="009F050B">
      <w:pPr>
        <w:pStyle w:val="ListParagraph"/>
        <w:numPr>
          <w:ilvl w:val="0"/>
          <w:numId w:val="27"/>
        </w:numPr>
        <w:spacing w:before="120"/>
        <w:rPr>
          <w:rFonts w:cstheme="minorHAnsi"/>
          <w:lang w:val="en-IN"/>
        </w:rPr>
      </w:pPr>
      <w:r w:rsidRPr="009F050B">
        <w:rPr>
          <w:rFonts w:cstheme="minorHAnsi"/>
          <w:lang w:val="en-IN"/>
        </w:rPr>
        <w:t xml:space="preserve">Final sample: 293 participants </w:t>
      </w:r>
    </w:p>
    <w:p w14:paraId="332F0521" w14:textId="033248D8" w:rsidR="009F050B" w:rsidRPr="009F050B" w:rsidRDefault="009F050B" w:rsidP="009F050B">
      <w:pPr>
        <w:pStyle w:val="ListParagraph"/>
        <w:numPr>
          <w:ilvl w:val="0"/>
          <w:numId w:val="27"/>
        </w:numPr>
        <w:spacing w:before="120"/>
        <w:rPr>
          <w:rFonts w:cstheme="minorHAnsi"/>
          <w:lang w:val="en-IN"/>
        </w:rPr>
      </w:pPr>
      <w:r w:rsidRPr="009F050B">
        <w:rPr>
          <w:rFonts w:cstheme="minorHAnsi"/>
          <w:lang w:val="en-IN"/>
        </w:rPr>
        <w:t>Roles</w:t>
      </w:r>
      <w:r>
        <w:rPr>
          <w:rFonts w:cstheme="minorHAnsi"/>
          <w:lang w:val="en-IN"/>
        </w:rPr>
        <w:t>:</w:t>
      </w:r>
      <w:r w:rsidRPr="009F050B">
        <w:rPr>
          <w:rFonts w:cstheme="minorHAnsi"/>
          <w:lang w:val="en-IN"/>
        </w:rPr>
        <w:t xml:space="preserve"> Executives and Practitioners </w:t>
      </w:r>
    </w:p>
    <w:p w14:paraId="3D01EDC8" w14:textId="72274726" w:rsidR="009F050B" w:rsidRPr="009F050B" w:rsidRDefault="009F050B" w:rsidP="009F050B">
      <w:pPr>
        <w:pStyle w:val="ListParagraph"/>
        <w:numPr>
          <w:ilvl w:val="0"/>
          <w:numId w:val="27"/>
        </w:numPr>
        <w:spacing w:before="120"/>
        <w:contextualSpacing w:val="0"/>
        <w:rPr>
          <w:rFonts w:cstheme="minorHAnsi"/>
        </w:rPr>
      </w:pPr>
      <w:r w:rsidRPr="009F050B">
        <w:rPr>
          <w:rFonts w:cstheme="minorHAnsi"/>
          <w:lang w:val="en-IN"/>
        </w:rPr>
        <w:t>Final groups: 112 Executives, 181 Practitioners</w:t>
      </w:r>
    </w:p>
    <w:p w14:paraId="32886D59" w14:textId="77777777" w:rsidR="009F050B" w:rsidRDefault="009F050B" w:rsidP="009F050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D64C4A5" w14:textId="77777777" w:rsidR="009F050B" w:rsidRDefault="009F050B" w:rsidP="009F050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6E61AB94" w:rsidR="00CE10F2" w:rsidRDefault="00D82559" w:rsidP="00D8255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82559">
        <w:rPr>
          <w:rFonts w:cstheme="minorHAnsi"/>
          <w:b/>
          <w:bCs/>
        </w:rPr>
        <w:t>Pretesting and Validation of Survey Instruments for AI Research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E59B9A6" w14:textId="51D20CCE" w:rsidR="009F050B" w:rsidRPr="009F050B" w:rsidRDefault="009F050B" w:rsidP="009F050B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9F050B">
        <w:rPr>
          <w:rFonts w:cstheme="minorHAnsi"/>
          <w:color w:val="7030A0"/>
        </w:rPr>
        <w:t xml:space="preserve">To begin, obtain the required survey data </w:t>
      </w:r>
      <w:r w:rsidRPr="009F050B">
        <w:rPr>
          <w:rFonts w:cstheme="minorHAnsi"/>
          <w:color w:val="7030A0"/>
          <w:lang w:val="en-IN"/>
        </w:rPr>
        <w:t>to understand how organizations succeed with AI by comparing executives’ and practitioners’ perspectives</w:t>
      </w:r>
      <w:r w:rsidRPr="009F050B">
        <w:rPr>
          <w:rFonts w:cstheme="minorHAnsi"/>
          <w:color w:val="7030A0"/>
          <w:lang w:val="en-IN"/>
        </w:rPr>
        <w:t xml:space="preserve"> </w:t>
      </w:r>
      <w:r w:rsidRPr="009F050B">
        <w:rPr>
          <w:rFonts w:cstheme="minorHAnsi"/>
          <w:b/>
          <w:bCs/>
          <w:lang w:val="en-IN"/>
        </w:rPr>
        <w:t>[</w:t>
      </w:r>
      <w:r>
        <w:rPr>
          <w:rFonts w:cstheme="minorHAnsi"/>
          <w:b/>
          <w:bCs/>
          <w:lang w:val="en-IN"/>
        </w:rPr>
        <w:t>1</w:t>
      </w:r>
      <w:r w:rsidRPr="009F050B">
        <w:rPr>
          <w:rFonts w:cstheme="minorHAnsi"/>
          <w:b/>
          <w:bCs/>
          <w:lang w:val="en-IN"/>
        </w:rPr>
        <w:t>]</w:t>
      </w:r>
      <w:r w:rsidRPr="009F050B">
        <w:rPr>
          <w:rFonts w:cstheme="minorHAnsi"/>
          <w:lang w:val="en-IN"/>
        </w:rPr>
        <w:t>.</w:t>
      </w:r>
    </w:p>
    <w:p w14:paraId="7605F9E4" w14:textId="3A44F2F7" w:rsidR="00C34F4C" w:rsidRPr="009F050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</w:t>
      </w:r>
      <w:r w:rsidR="009F050B">
        <w:rPr>
          <w:rFonts w:cstheme="minorHAnsi"/>
        </w:rPr>
        <w:t xml:space="preserve"> Talent taking a seat at the computer table and opening the datasets.</w:t>
      </w:r>
      <w:r>
        <w:rPr>
          <w:rFonts w:cstheme="minorHAnsi"/>
        </w:rPr>
        <w:t xml:space="preserve">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15B5040D" w14:textId="77777777" w:rsidR="009F050B" w:rsidRPr="00B07A3B" w:rsidRDefault="009F050B" w:rsidP="009F050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8ED6F3E" w14:textId="71B1AC83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Measure all survey items using a 7-point Likert scale ranging from strongly disagree 1 to strongly agree 7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>.</w:t>
      </w:r>
    </w:p>
    <w:p w14:paraId="67D15C89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 xml:space="preserve">: Show the 7-point Likert scale from strongly disagree 1 to strongly agree </w:t>
      </w:r>
      <w:r w:rsidRPr="00067B74">
        <w:rPr>
          <w:lang w:val="en-IN" w:eastAsia="en-IN"/>
        </w:rPr>
        <w:lastRenderedPageBreak/>
        <w:t>7.</w:t>
      </w:r>
    </w:p>
    <w:p w14:paraId="6856056B" w14:textId="77777777" w:rsidR="00D82559" w:rsidRPr="00D82559" w:rsidRDefault="00D82559" w:rsidP="00D82559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D82559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D82559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D82559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D82559">
        <w:rPr>
          <w:rFonts w:ascii="Calibri" w:hAnsi="Calibri" w:cs="Calibri"/>
          <w:b/>
          <w:bCs/>
          <w:color w:val="000000"/>
        </w:rPr>
        <w:t xml:space="preserve">: </w:t>
      </w:r>
      <w:bookmarkEnd w:id="6"/>
    </w:p>
    <w:bookmarkEnd w:id="7"/>
    <w:p w14:paraId="656C0284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65D7EAC1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Conduct a pretest with 30 respondents recruited through Prolific who report active engagement in artificial intelligence-related projects within their organizations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>.</w:t>
      </w:r>
    </w:p>
    <w:p w14:paraId="2755D90A" w14:textId="7E8A461B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 xml:space="preserve">: </w:t>
      </w:r>
      <w:r w:rsidR="00D82559" w:rsidRPr="00D82559">
        <w:rPr>
          <w:lang w:val="en-IN" w:eastAsia="en-IN"/>
        </w:rPr>
        <w:t>Show Prolific participant filter criteria and sample size confirmation</w:t>
      </w:r>
      <w:r w:rsidRPr="00067B74">
        <w:rPr>
          <w:lang w:val="en-IN" w:eastAsia="en-IN"/>
        </w:rPr>
        <w:t>.</w:t>
      </w:r>
    </w:p>
    <w:p w14:paraId="14DEB7CA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23740FD4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Review pretest responses to identify ambiguous items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Revise the wording of 2 items found to be unclear without altering the scale structure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368FFE86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pretest responses highlighting ambiguous items.</w:t>
      </w:r>
    </w:p>
    <w:p w14:paraId="4D243199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revised wording for 2 items with no structural changes to the scale.</w:t>
      </w:r>
    </w:p>
    <w:p w14:paraId="35C03781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008F8909" w14:textId="64A8A9B6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t</w:t>
      </w:r>
      <w:r w:rsidRPr="00067B74">
        <w:rPr>
          <w:lang w:eastAsia="en-IN"/>
        </w:rPr>
        <w:t>est hypotheses using Partial Least Squares Structural Equation Modeling estimated in SmartPLS 4.0</w:t>
      </w:r>
      <w:r>
        <w:rPr>
          <w:lang w:eastAsia="en-IN"/>
        </w:rPr>
        <w:t xml:space="preserve"> </w:t>
      </w:r>
      <w:r w:rsidRPr="009F050B">
        <w:rPr>
          <w:i/>
          <w:iCs/>
          <w:color w:val="EE0000"/>
          <w:lang w:eastAsia="en-IN"/>
        </w:rPr>
        <w:t>(</w:t>
      </w:r>
      <w:commentRangeStart w:id="8"/>
      <w:r>
        <w:rPr>
          <w:i/>
          <w:iCs/>
          <w:color w:val="EE0000"/>
          <w:lang w:eastAsia="en-IN"/>
        </w:rPr>
        <w:t>smart P-L-S 4</w:t>
      </w:r>
      <w:commentRangeEnd w:id="8"/>
      <w:r w:rsidRPr="009F050B">
        <w:rPr>
          <w:rStyle w:val="CommentReference"/>
          <w:i/>
          <w:iCs/>
          <w:color w:val="EE0000"/>
          <w:sz w:val="24"/>
          <w:szCs w:val="24"/>
          <w:lang w:eastAsia="en-IN"/>
        </w:rPr>
        <w:commentReference w:id="8"/>
      </w:r>
      <w:r w:rsidRPr="009F050B">
        <w:rPr>
          <w:i/>
          <w:iCs/>
          <w:color w:val="EE0000"/>
          <w:lang w:eastAsia="en-IN"/>
        </w:rPr>
        <w:t>)</w:t>
      </w:r>
      <w:r w:rsidRPr="00067B74">
        <w:rPr>
          <w:lang w:eastAsia="en-IN"/>
        </w:rPr>
        <w:t xml:space="preserve">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>.</w:t>
      </w:r>
    </w:p>
    <w:p w14:paraId="1D88D891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the SmartPLS 4.0 interface with a Partial Least Squares Structural Equation Modeling analysis.</w:t>
      </w:r>
    </w:p>
    <w:p w14:paraId="0145C37F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25E8F24B" w14:textId="2F505D38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Specify Capabilities and Enablers as formative second-order constructs in the model </w:t>
      </w:r>
      <w:r w:rsidRPr="00067B74">
        <w:rPr>
          <w:b/>
          <w:bCs/>
          <w:lang w:eastAsia="en-IN"/>
        </w:rPr>
        <w:t>[1]</w:t>
      </w:r>
      <w:r>
        <w:rPr>
          <w:b/>
          <w:bCs/>
          <w:lang w:eastAsia="en-IN"/>
        </w:rPr>
        <w:t xml:space="preserve"> </w:t>
      </w:r>
      <w:r w:rsidRPr="009F050B">
        <w:rPr>
          <w:lang w:eastAsia="en-IN"/>
        </w:rPr>
        <w:t>and</w:t>
      </w:r>
      <w:r w:rsidRPr="00067B74">
        <w:rPr>
          <w:lang w:eastAsia="en-IN"/>
        </w:rPr>
        <w:t xml:space="preserve"> </w:t>
      </w:r>
      <w:r>
        <w:rPr>
          <w:lang w:eastAsia="en-IN"/>
        </w:rPr>
        <w:t>a</w:t>
      </w:r>
      <w:r w:rsidRPr="00067B74">
        <w:rPr>
          <w:lang w:eastAsia="en-IN"/>
        </w:rPr>
        <w:t xml:space="preserve">pply variance-based estimation suited to this configuration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74A3EE63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the model with Capabilities and Enablers defined as formative second-order constructs.</w:t>
      </w:r>
    </w:p>
    <w:p w14:paraId="4FFD4AEE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variance-based estimation selected in the analysis settings.</w:t>
      </w:r>
    </w:p>
    <w:p w14:paraId="7659EC66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4330718A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Emphasize predictive analysis due to the emerging nature of perceptual asymmetries in artificial intelligence transformation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Prioritize prediction over optimization of confirmatory fit indices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3480963F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analysis settings emphasizing prediction.</w:t>
      </w:r>
    </w:p>
    <w:p w14:paraId="4410C3EE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confirmatory fit indices de-emphasized in the output.</w:t>
      </w:r>
    </w:p>
    <w:p w14:paraId="0A34D04C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24A1BA8A" w14:textId="1EA1740C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Account for subgroup size differences between Executives number 112 and Practitioners number 181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Use variance-based estimation that is not constrained by minimum cell-size requirements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  <w:r>
        <w:rPr>
          <w:lang w:eastAsia="en-IN"/>
        </w:rPr>
        <w:t xml:space="preserve"> </w:t>
      </w:r>
      <w:r w:rsidRPr="00067B74">
        <w:rPr>
          <w:lang w:eastAsia="en-IN"/>
        </w:rPr>
        <w:t xml:space="preserve">Support the analytical approach by referencing </w:t>
      </w:r>
      <w:r w:rsidRPr="00067B74">
        <w:rPr>
          <w:lang w:eastAsia="en-IN"/>
        </w:rPr>
        <w:lastRenderedPageBreak/>
        <w:t xml:space="preserve">prior empirical work on digital transformation </w:t>
      </w:r>
      <w:r w:rsidRPr="00067B74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067B74">
        <w:rPr>
          <w:b/>
          <w:bCs/>
          <w:lang w:eastAsia="en-IN"/>
        </w:rPr>
        <w:t>]</w:t>
      </w:r>
      <w:r w:rsidRPr="00067B74">
        <w:rPr>
          <w:lang w:eastAsia="en-IN"/>
        </w:rPr>
        <w:t>.</w:t>
      </w:r>
    </w:p>
    <w:p w14:paraId="52396185" w14:textId="6B7E0092" w:rsidR="009F050B" w:rsidRDefault="009F050B" w:rsidP="009F050B">
      <w:pPr>
        <w:pStyle w:val="Narration"/>
        <w:ind w:firstLine="0"/>
        <w:rPr>
          <w:lang w:eastAsia="en-IN"/>
        </w:rPr>
      </w:pPr>
    </w:p>
    <w:p w14:paraId="7E5EFFE8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subgroup sizes of Executives number 112 and Practitioners number 181.</w:t>
      </w:r>
    </w:p>
    <w:p w14:paraId="1D8C6A42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variance-based estimation applied without minimum cell-size constraints.</w:t>
      </w:r>
    </w:p>
    <w:p w14:paraId="4329A730" w14:textId="77777777" w:rsidR="009F050B" w:rsidRPr="00067B74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representative prior empirical studies on digital transformation using this analytical approach.</w:t>
      </w:r>
    </w:p>
    <w:p w14:paraId="2FFFB887" w14:textId="77777777" w:rsidR="009F050B" w:rsidRDefault="009F050B" w:rsidP="009F050B"/>
    <w:p w14:paraId="0056CF97" w14:textId="77777777" w:rsidR="009F050B" w:rsidRDefault="009F050B" w:rsidP="009F050B"/>
    <w:p w14:paraId="1D667E58" w14:textId="77777777" w:rsidR="009F050B" w:rsidRDefault="009F050B" w:rsidP="009F050B"/>
    <w:p w14:paraId="0009A913" w14:textId="28C13E42" w:rsidR="009F050B" w:rsidRPr="00D82559" w:rsidRDefault="00D82559" w:rsidP="00D82559">
      <w:pPr>
        <w:pStyle w:val="ListParagraph"/>
        <w:numPr>
          <w:ilvl w:val="0"/>
          <w:numId w:val="3"/>
        </w:numPr>
        <w:rPr>
          <w:b/>
          <w:bCs/>
        </w:rPr>
      </w:pPr>
      <w:r w:rsidRPr="00D82559">
        <w:rPr>
          <w:b/>
          <w:bCs/>
        </w:rPr>
        <w:t>PLS-SEM Model Estimation and Multi-Group Analysis in SmartPLS</w:t>
      </w:r>
    </w:p>
    <w:p w14:paraId="0DA7FB1F" w14:textId="0CB832CA" w:rsidR="009F050B" w:rsidRDefault="009F050B" w:rsidP="009F050B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626961494"/>
          <w:placeholder>
            <w:docPart w:val="2DB745D57FA849DA9A81E2D7450802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059971A" w14:textId="77777777" w:rsidR="009F050B" w:rsidRDefault="009F050B" w:rsidP="009F050B"/>
    <w:p w14:paraId="0806827B" w14:textId="77777777" w:rsidR="009F050B" w:rsidRDefault="009F050B" w:rsidP="009F050B"/>
    <w:p w14:paraId="7CC85548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Configure the Partial Least Squares algorithm in SmartPLS 4.0 with path weighting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Set the maximum number of iterations to 300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 xml:space="preserve"> and define the stop criterion as 10 to the power of minus 7 </w:t>
      </w:r>
      <w:r w:rsidRPr="00067B74">
        <w:rPr>
          <w:b/>
          <w:bCs/>
          <w:lang w:eastAsia="en-IN"/>
        </w:rPr>
        <w:t>[3]</w:t>
      </w:r>
      <w:r w:rsidRPr="00067B74">
        <w:rPr>
          <w:lang w:eastAsia="en-IN"/>
        </w:rPr>
        <w:t>.</w:t>
      </w:r>
    </w:p>
    <w:p w14:paraId="2C7CB4CF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the SmartPLS 4.0 settings panel with path weighting selected.</w:t>
      </w:r>
    </w:p>
    <w:p w14:paraId="473145E3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the maximum iterations parameter set to 300.</w:t>
      </w:r>
    </w:p>
    <w:p w14:paraId="4852E364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the stop criterion set to 10⁻⁷.</w:t>
      </w:r>
    </w:p>
    <w:p w14:paraId="6542516A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2EEA4992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Perform bootstrapping with 5000 subsamples using bias-corrected and accelerated confidence intervals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Select no sign changes and complete bootstrapping options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6D154280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bootstrapping settings with 5000 subsamples and bias-corrected and accelerated confidence intervals.</w:t>
      </w:r>
    </w:p>
    <w:p w14:paraId="63A507E2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no sign changes and complete bootstrapping selected.</w:t>
      </w:r>
    </w:p>
    <w:p w14:paraId="23B1EF0F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4D2C4BC8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Run the Partial Least Squares algorithm on the first-order measurement model by selecting </w:t>
      </w:r>
      <w:r w:rsidRPr="00067B74">
        <w:rPr>
          <w:b/>
          <w:bCs/>
          <w:lang w:eastAsia="en-IN"/>
        </w:rPr>
        <w:t>Calculate</w:t>
      </w:r>
      <w:r w:rsidRPr="00067B74">
        <w:rPr>
          <w:lang w:eastAsia="en-IN"/>
        </w:rPr>
        <w:t xml:space="preserve"> and choosing </w:t>
      </w:r>
      <w:r w:rsidRPr="00067B74">
        <w:rPr>
          <w:b/>
          <w:bCs/>
          <w:lang w:eastAsia="en-IN"/>
        </w:rPr>
        <w:t>PLS Algorithm</w:t>
      </w:r>
      <w:r w:rsidRPr="00067B74">
        <w:rPr>
          <w:lang w:eastAsia="en-IN"/>
        </w:rPr>
        <w:t xml:space="preserve"> to obtain Stage 1 latent variable scores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>.</w:t>
      </w:r>
    </w:p>
    <w:p w14:paraId="376419F7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 xml:space="preserve">: Show navigation to </w:t>
      </w:r>
      <w:r w:rsidRPr="00067B74">
        <w:rPr>
          <w:b/>
          <w:bCs/>
          <w:lang w:val="en-IN" w:eastAsia="en-IN"/>
        </w:rPr>
        <w:t>Calculate &gt; PLS Algorithm</w:t>
      </w:r>
      <w:r w:rsidRPr="00067B74">
        <w:rPr>
          <w:lang w:val="en-IN" w:eastAsia="en-IN"/>
        </w:rPr>
        <w:t xml:space="preserve"> and execution on the first-order model.</w:t>
      </w:r>
    </w:p>
    <w:p w14:paraId="5FC2A376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1644D833" w14:textId="5A08DC66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e</w:t>
      </w:r>
      <w:r w:rsidRPr="00067B74">
        <w:rPr>
          <w:lang w:eastAsia="en-IN"/>
        </w:rPr>
        <w:t xml:space="preserve">xport the latent variable scores by selecting </w:t>
      </w:r>
      <w:r w:rsidRPr="00067B74">
        <w:rPr>
          <w:b/>
          <w:bCs/>
          <w:lang w:eastAsia="en-IN"/>
        </w:rPr>
        <w:t>Results</w:t>
      </w:r>
      <w:r w:rsidRPr="00067B74">
        <w:rPr>
          <w:lang w:eastAsia="en-IN"/>
        </w:rPr>
        <w:t xml:space="preserve"> and choosing </w:t>
      </w:r>
      <w:r w:rsidRPr="00067B74">
        <w:rPr>
          <w:b/>
          <w:bCs/>
          <w:lang w:eastAsia="en-IN"/>
        </w:rPr>
        <w:t xml:space="preserve">Latent </w:t>
      </w:r>
      <w:r w:rsidRPr="00067B74">
        <w:rPr>
          <w:b/>
          <w:bCs/>
          <w:lang w:eastAsia="en-IN"/>
        </w:rPr>
        <w:lastRenderedPageBreak/>
        <w:t>Variable Scores</w:t>
      </w:r>
      <w:r w:rsidRPr="00067B74">
        <w:rPr>
          <w:lang w:eastAsia="en-IN"/>
        </w:rPr>
        <w:t xml:space="preserve">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Use these scores as manifest indicators for second-order constructs in the next stage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6A26CA3B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 xml:space="preserve">: Show navigation to </w:t>
      </w:r>
      <w:r w:rsidRPr="00067B74">
        <w:rPr>
          <w:b/>
          <w:bCs/>
          <w:lang w:val="en-IN" w:eastAsia="en-IN"/>
        </w:rPr>
        <w:t>Results &gt; Latent Variable Scores</w:t>
      </w:r>
      <w:r w:rsidRPr="00067B74">
        <w:rPr>
          <w:lang w:val="en-IN" w:eastAsia="en-IN"/>
        </w:rPr>
        <w:t xml:space="preserve"> and exporting the scores.</w:t>
      </w:r>
    </w:p>
    <w:p w14:paraId="6D2931FE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imported latent variable scores used as indicators for second-order constructs.</w:t>
      </w:r>
    </w:p>
    <w:p w14:paraId="0069A876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606FC114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Execute permutation-based multi-group analysis by selecting </w:t>
      </w:r>
      <w:r w:rsidRPr="00067B74">
        <w:rPr>
          <w:b/>
          <w:bCs/>
          <w:lang w:eastAsia="en-IN"/>
        </w:rPr>
        <w:t>Calculate</w:t>
      </w:r>
      <w:r w:rsidRPr="00067B74">
        <w:rPr>
          <w:lang w:eastAsia="en-IN"/>
        </w:rPr>
        <w:t xml:space="preserve">, choosing </w:t>
      </w:r>
      <w:r w:rsidRPr="00067B74">
        <w:rPr>
          <w:b/>
          <w:bCs/>
          <w:lang w:eastAsia="en-IN"/>
        </w:rPr>
        <w:t>Multi-Group Analysis</w:t>
      </w:r>
      <w:r w:rsidRPr="00067B74">
        <w:rPr>
          <w:lang w:eastAsia="en-IN"/>
        </w:rPr>
        <w:t xml:space="preserve">, and then selecting </w:t>
      </w:r>
      <w:r w:rsidRPr="00067B74">
        <w:rPr>
          <w:b/>
          <w:bCs/>
          <w:lang w:eastAsia="en-IN"/>
        </w:rPr>
        <w:t>Permutation</w:t>
      </w:r>
      <w:r w:rsidRPr="00067B74">
        <w:rPr>
          <w:lang w:eastAsia="en-IN"/>
        </w:rPr>
        <w:t xml:space="preserve">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Set the number of permutations to 1000 and apply a two-tailed significance level of 0.05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3A4EF402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navigation to Calculate &gt; Multi-Group Analysis &gt; Permutation.</w:t>
      </w:r>
    </w:p>
    <w:p w14:paraId="01F3BF1B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permutation settings with 1000 permutations and a two-tailed significance level of 0.05.</w:t>
      </w:r>
    </w:p>
    <w:p w14:paraId="2098E714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7EF72222" w14:textId="4D2B3CAF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Conduct measurement invariance testing by selecting </w:t>
      </w:r>
      <w:r w:rsidRPr="00067B74">
        <w:rPr>
          <w:b/>
          <w:bCs/>
          <w:lang w:eastAsia="en-IN"/>
        </w:rPr>
        <w:t>Calculate</w:t>
      </w:r>
      <w:r w:rsidRPr="00067B74">
        <w:rPr>
          <w:lang w:eastAsia="en-IN"/>
        </w:rPr>
        <w:t xml:space="preserve"> and choosing </w:t>
      </w:r>
      <w:r w:rsidRPr="00067B74">
        <w:rPr>
          <w:b/>
          <w:bCs/>
          <w:lang w:eastAsia="en-IN"/>
        </w:rPr>
        <w:t>Permutation</w:t>
      </w:r>
      <w:r w:rsidRPr="00067B74">
        <w:rPr>
          <w:lang w:eastAsia="en-IN"/>
        </w:rPr>
        <w:t xml:space="preserve">, then selecting </w:t>
      </w:r>
      <w:r w:rsidRPr="00067B74">
        <w:rPr>
          <w:b/>
          <w:bCs/>
          <w:lang w:eastAsia="en-IN"/>
        </w:rPr>
        <w:t>MICOM</w:t>
      </w:r>
      <w:r w:rsidRPr="00067B74">
        <w:rPr>
          <w:lang w:eastAsia="en-IN"/>
        </w:rPr>
        <w:t xml:space="preserve"> </w:t>
      </w:r>
      <w:commentRangeStart w:id="9"/>
      <w:r w:rsidRPr="009F050B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my-com</w:t>
      </w:r>
      <w:r w:rsidRPr="009F050B">
        <w:rPr>
          <w:i/>
          <w:iCs/>
          <w:color w:val="EE0000"/>
          <w:lang w:eastAsia="en-IN"/>
        </w:rPr>
        <w:t>)</w:t>
      </w:r>
      <w:r w:rsidRPr="009F050B">
        <w:rPr>
          <w:i/>
          <w:iCs/>
          <w:lang w:eastAsia="en-IN"/>
        </w:rPr>
        <w:t xml:space="preserve"> </w:t>
      </w:r>
      <w:commentRangeEnd w:id="9"/>
      <w:r w:rsidRPr="00067B74">
        <w:rPr>
          <w:rStyle w:val="CommentReference"/>
          <w:b/>
          <w:bCs/>
          <w:sz w:val="24"/>
          <w:szCs w:val="24"/>
          <w:lang w:eastAsia="en-IN"/>
        </w:rPr>
        <w:commentReference w:id="9"/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Set the number of permutations to 1000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69E55C73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 xml:space="preserve">: Show navigation to </w:t>
      </w:r>
      <w:r w:rsidRPr="00067B74">
        <w:rPr>
          <w:b/>
          <w:bCs/>
          <w:lang w:val="en-IN" w:eastAsia="en-IN"/>
        </w:rPr>
        <w:t>Calculate &gt; Permutation &gt; MICOM</w:t>
      </w:r>
      <w:r w:rsidRPr="00067B74">
        <w:rPr>
          <w:lang w:val="en-IN" w:eastAsia="en-IN"/>
        </w:rPr>
        <w:t>.</w:t>
      </w:r>
    </w:p>
    <w:p w14:paraId="1F18A07D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MICOM settings with 1000 permutations.</w:t>
      </w:r>
    </w:p>
    <w:p w14:paraId="1C761EEF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0ED1A6CB" w14:textId="6E329BD8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Pr="00067B74">
        <w:rPr>
          <w:lang w:eastAsia="en-IN"/>
        </w:rPr>
        <w:t xml:space="preserve">erform finite mixture Partial Least Squares segmentation by selecting </w:t>
      </w:r>
      <w:r w:rsidRPr="00067B74">
        <w:rPr>
          <w:b/>
          <w:bCs/>
          <w:lang w:eastAsia="en-IN"/>
        </w:rPr>
        <w:t>Calculate</w:t>
      </w:r>
      <w:r w:rsidRPr="00067B74">
        <w:rPr>
          <w:lang w:eastAsia="en-IN"/>
        </w:rPr>
        <w:t xml:space="preserve"> and choosing </w:t>
      </w:r>
      <w:r w:rsidRPr="00067B74">
        <w:rPr>
          <w:b/>
          <w:bCs/>
          <w:lang w:eastAsia="en-IN"/>
        </w:rPr>
        <w:t>FIMIX-PLS</w:t>
      </w:r>
      <w:r w:rsidRPr="00067B74">
        <w:rPr>
          <w:lang w:eastAsia="en-IN"/>
        </w:rPr>
        <w:t xml:space="preserve"> </w:t>
      </w:r>
      <w:commentRangeStart w:id="10"/>
      <w:r w:rsidRPr="009F050B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fee-mix-P-L-S</w:t>
      </w:r>
      <w:commentRangeEnd w:id="10"/>
      <w:r w:rsidRPr="009F050B">
        <w:rPr>
          <w:rStyle w:val="CommentReference"/>
          <w:i/>
          <w:iCs/>
          <w:color w:val="EE0000"/>
          <w:sz w:val="24"/>
          <w:szCs w:val="24"/>
          <w:lang w:eastAsia="en-IN"/>
        </w:rPr>
        <w:commentReference w:id="10"/>
      </w:r>
      <w:r w:rsidRPr="009F050B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Set the number of repetitions to 10 and apply a fixed seed for reproducibility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1BF862E2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 xml:space="preserve">: Show navigation to </w:t>
      </w:r>
      <w:r w:rsidRPr="00067B74">
        <w:rPr>
          <w:b/>
          <w:bCs/>
          <w:lang w:val="en-IN" w:eastAsia="en-IN"/>
        </w:rPr>
        <w:t>Calculate &gt; FIMIX-PLS</w:t>
      </w:r>
      <w:r w:rsidRPr="00067B74">
        <w:rPr>
          <w:lang w:val="en-IN" w:eastAsia="en-IN"/>
        </w:rPr>
        <w:t>.</w:t>
      </w:r>
    </w:p>
    <w:p w14:paraId="22F6473A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FIMIX-PLS settings with 10 repetitions and a fixed seed.</w:t>
      </w:r>
    </w:p>
    <w:p w14:paraId="65B7282D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5D174EB7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Evaluate construct-level path relationships across the full sample using Partial Least Squares Structural Equation Modeling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Support between-group comparisons through multi-group analysis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6233A9BB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path model results for the full sample.</w:t>
      </w:r>
    </w:p>
    <w:p w14:paraId="7303504F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multi-group analysis comparison results.</w:t>
      </w:r>
    </w:p>
    <w:p w14:paraId="6B0B46AC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612CDDAF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Examine path-level results to identify patterns that warrant further theoretical examination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>.</w:t>
      </w:r>
    </w:p>
    <w:p w14:paraId="11416D80" w14:textId="77777777" w:rsidR="009F050B" w:rsidRPr="00067B74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lastRenderedPageBreak/>
        <w:t>SCREEN</w:t>
      </w:r>
      <w:r w:rsidRPr="00067B74">
        <w:rPr>
          <w:lang w:val="en-IN" w:eastAsia="en-IN"/>
        </w:rPr>
        <w:t>: Show path-level output highlighting notable patterns for interpretation.</w:t>
      </w:r>
    </w:p>
    <w:p w14:paraId="161282B2" w14:textId="77777777" w:rsidR="009F050B" w:rsidRDefault="009F050B" w:rsidP="009F050B"/>
    <w:p w14:paraId="5F2CAD2C" w14:textId="77777777" w:rsidR="009F050B" w:rsidRDefault="009F050B" w:rsidP="009F050B"/>
    <w:p w14:paraId="4FFC47E7" w14:textId="76D96939" w:rsidR="009F050B" w:rsidRPr="00D82559" w:rsidRDefault="00D82559" w:rsidP="00D82559">
      <w:pPr>
        <w:pStyle w:val="ListParagraph"/>
        <w:numPr>
          <w:ilvl w:val="0"/>
          <w:numId w:val="3"/>
        </w:numPr>
        <w:rPr>
          <w:b/>
          <w:bCs/>
        </w:rPr>
      </w:pPr>
      <w:r w:rsidRPr="00D82559">
        <w:rPr>
          <w:b/>
          <w:bCs/>
        </w:rPr>
        <w:t>Higher-Order Construct Modeling and Structural Analysis Using Two-Stage PLS-SEM</w:t>
      </w:r>
    </w:p>
    <w:p w14:paraId="1C5F375F" w14:textId="77777777" w:rsidR="009F050B" w:rsidRDefault="009F050B" w:rsidP="009F050B"/>
    <w:p w14:paraId="0BDBF1CF" w14:textId="7AB860CB" w:rsidR="009F050B" w:rsidRDefault="009F050B" w:rsidP="009F050B"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9F5D9BF2BE4E49D7A6FAA9FED6A9733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FD851D1" w14:textId="77777777" w:rsidR="009F050B" w:rsidRDefault="009F050B" w:rsidP="009F050B"/>
    <w:p w14:paraId="78C77A91" w14:textId="77777777" w:rsidR="009F050B" w:rsidRDefault="009F050B" w:rsidP="009F050B"/>
    <w:p w14:paraId="17B5FCFF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Specify Capabilities and Enablers as formative second-order constructs in the model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Define Capabilities to aggregate reconfiguration capability, artificial intelligence-oriented data and system readiness, market and customer proximity, and strategic process discipline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 xml:space="preserve">. Define Enablers to combine artificial intelligence-sensitive risk tolerance and technology-sensitive innovation culture </w:t>
      </w:r>
      <w:r w:rsidRPr="00067B74">
        <w:rPr>
          <w:b/>
          <w:bCs/>
          <w:lang w:eastAsia="en-IN"/>
        </w:rPr>
        <w:t>[3]</w:t>
      </w:r>
      <w:r w:rsidRPr="00067B74">
        <w:rPr>
          <w:lang w:eastAsia="en-IN"/>
        </w:rPr>
        <w:t>.</w:t>
      </w:r>
    </w:p>
    <w:p w14:paraId="3BB780E7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the model with Capabilities and Enablers defined as second-order constructs.</w:t>
      </w:r>
    </w:p>
    <w:p w14:paraId="09D8F596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Capabilities linked to its four first-order dimensions.</w:t>
      </w:r>
    </w:p>
    <w:p w14:paraId="635242E6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Enablers linked to its two first-order dimensions.</w:t>
      </w:r>
    </w:p>
    <w:p w14:paraId="3F4561CB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65DD4F5D" w14:textId="25FE3D39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e</w:t>
      </w:r>
      <w:r w:rsidRPr="00067B74">
        <w:rPr>
          <w:lang w:eastAsia="en-IN"/>
        </w:rPr>
        <w:t xml:space="preserve">stimate second-order constructs using the two-stage approach recommended for higher-order Partial Least Squares Structural Equation Modeling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Distinguish this approach from the repeated indicator approach where all first-order indicators are duplicated at the second-order level in a single estimation step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763A8C82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selection of the two-stage approach for higher-order modeling.</w:t>
      </w:r>
    </w:p>
    <w:p w14:paraId="3F2D3C61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a comparison highlighting the repeated indicator approach with duplicated indicators.</w:t>
      </w:r>
    </w:p>
    <w:p w14:paraId="2B88A228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45723778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Generate latent variable scores for each first-order construct from its respective indicator set in the first stage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Use these scores as manifest inputs for the corresponding second-order constructs in the second stage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49C6D574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latent variable scores generated for first-order constructs.</w:t>
      </w:r>
    </w:p>
    <w:p w14:paraId="6BF79B54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latent variable scores used as inputs for second-order constructs.</w:t>
      </w:r>
    </w:p>
    <w:p w14:paraId="26EDAED1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150EDDB4" w14:textId="7777777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Prevent cross-construct indicator inflation by applying sequential estimation rather than a single-stage higher-order model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Avoid parameter inflation and biased estimates associated with the repeated indicator approach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765C035A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lastRenderedPageBreak/>
        <w:t>SCREEN</w:t>
      </w:r>
      <w:r w:rsidRPr="00067B74">
        <w:rPr>
          <w:lang w:val="en-IN" w:eastAsia="en-IN"/>
        </w:rPr>
        <w:t>: Show separation of stages preventing overlapping indicators.</w:t>
      </w:r>
    </w:p>
    <w:p w14:paraId="42F9800B" w14:textId="77777777" w:rsidR="009F050B" w:rsidRPr="00067B74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stable parameter estimates without inflation.</w:t>
      </w:r>
    </w:p>
    <w:p w14:paraId="78B1F2A5" w14:textId="39566EA2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Pr="00067B74">
        <w:rPr>
          <w:lang w:eastAsia="en-IN"/>
        </w:rPr>
        <w:t xml:space="preserve">pply permutation-based multi-group analysis to examine group differences in structural relationships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Evaluate associations between Capabilities and Performance, Proactive Leadership and Capabilities, Environmental Context and Capabilities, and Enablers and Capabilities across organizational position groups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5DB69D2D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permutation-based multi-group analysis setup.</w:t>
      </w:r>
    </w:p>
    <w:p w14:paraId="41B89D4A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structural paths compared across groups.</w:t>
      </w:r>
    </w:p>
    <w:p w14:paraId="4E255C45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2A872DD1" w14:textId="48AE4957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Use the multi-group analysis function embedded within SmartPLS to perform the analysis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>.</w:t>
      </w:r>
      <w:r>
        <w:rPr>
          <w:lang w:eastAsia="en-IN"/>
        </w:rPr>
        <w:t xml:space="preserve"> </w:t>
      </w:r>
      <w:r w:rsidRPr="00067B74">
        <w:rPr>
          <w:lang w:eastAsia="en-IN"/>
        </w:rPr>
        <w:t xml:space="preserve">Present the questionnaire content as summarized in the table </w:t>
      </w:r>
      <w:r w:rsidRPr="00067B74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067B74">
        <w:rPr>
          <w:b/>
          <w:bCs/>
          <w:lang w:eastAsia="en-IN"/>
        </w:rPr>
        <w:t>]</w:t>
      </w:r>
      <w:r w:rsidRPr="00067B74">
        <w:rPr>
          <w:lang w:eastAsia="en-IN"/>
        </w:rPr>
        <w:t>.</w:t>
      </w:r>
    </w:p>
    <w:p w14:paraId="0B4E0940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the SmartPLS multi-group analysis interface.</w:t>
      </w:r>
    </w:p>
    <w:p w14:paraId="763E77B2" w14:textId="23BC518D" w:rsidR="009F050B" w:rsidRPr="00067B74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Table 2</w:t>
      </w:r>
      <w:r w:rsidRPr="00067B74">
        <w:rPr>
          <w:lang w:val="en-IN" w:eastAsia="en-IN"/>
        </w:rPr>
        <w:t>.</w:t>
      </w:r>
    </w:p>
    <w:p w14:paraId="5582D74E" w14:textId="77777777" w:rsidR="009F050B" w:rsidRDefault="009F050B" w:rsidP="009F050B"/>
    <w:p w14:paraId="178ABE0E" w14:textId="77777777" w:rsidR="009F050B" w:rsidRDefault="009F050B" w:rsidP="009F050B"/>
    <w:p w14:paraId="1038B09B" w14:textId="024D194C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 w:rsidRPr="00067B74">
        <w:rPr>
          <w:lang w:eastAsia="en-IN"/>
        </w:rPr>
        <w:t xml:space="preserve">Insert 2 attention-check items into the final survey to screen participant responses </w:t>
      </w:r>
      <w:r w:rsidRPr="00067B74">
        <w:rPr>
          <w:b/>
          <w:bCs/>
          <w:lang w:eastAsia="en-IN"/>
        </w:rPr>
        <w:t>[1]</w:t>
      </w:r>
      <w:r w:rsidRPr="00067B74">
        <w:rPr>
          <w:lang w:eastAsia="en-IN"/>
        </w:rPr>
        <w:t xml:space="preserve">. Include the item, Which of these questions best describes the current situation? as one of the checks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69DBECEB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insertion of 2 attention-check items in the survey.</w:t>
      </w:r>
    </w:p>
    <w:p w14:paraId="351CDF92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the attention-check question displayed in the survey.</w:t>
      </w:r>
    </w:p>
    <w:p w14:paraId="6740B947" w14:textId="77777777" w:rsidR="009F050B" w:rsidRPr="00067B74" w:rsidRDefault="009F050B" w:rsidP="009F050B">
      <w:pPr>
        <w:pStyle w:val="ShotDescription"/>
        <w:ind w:firstLine="0"/>
        <w:rPr>
          <w:lang w:val="en-IN" w:eastAsia="en-IN"/>
        </w:rPr>
      </w:pPr>
    </w:p>
    <w:p w14:paraId="2FB9A29B" w14:textId="30B58E83" w:rsidR="009F050B" w:rsidRDefault="009F050B" w:rsidP="009F050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m</w:t>
      </w:r>
      <w:r w:rsidRPr="00067B74">
        <w:rPr>
          <w:lang w:eastAsia="en-IN"/>
        </w:rPr>
        <w:t xml:space="preserve">onitor responses to the attention-check items to identify incorrect answers </w:t>
      </w:r>
      <w:r w:rsidRPr="00067B74">
        <w:rPr>
          <w:b/>
          <w:bCs/>
          <w:lang w:eastAsia="en-IN"/>
        </w:rPr>
        <w:t>[1]</w:t>
      </w:r>
      <w:r>
        <w:rPr>
          <w:lang w:eastAsia="en-IN"/>
        </w:rPr>
        <w:t xml:space="preserve"> and t</w:t>
      </w:r>
      <w:r w:rsidRPr="00067B74">
        <w:rPr>
          <w:lang w:eastAsia="en-IN"/>
        </w:rPr>
        <w:t xml:space="preserve">erminate the survey immediately if a participant answers any of these questions incorrectly </w:t>
      </w:r>
      <w:r w:rsidRPr="00067B74">
        <w:rPr>
          <w:b/>
          <w:bCs/>
          <w:lang w:eastAsia="en-IN"/>
        </w:rPr>
        <w:t>[2]</w:t>
      </w:r>
      <w:r w:rsidRPr="00067B74">
        <w:rPr>
          <w:lang w:eastAsia="en-IN"/>
        </w:rPr>
        <w:t>.</w:t>
      </w:r>
    </w:p>
    <w:p w14:paraId="7F9FE17B" w14:textId="77777777" w:rsidR="009F050B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response monitoring for attention-check items.</w:t>
      </w:r>
    </w:p>
    <w:p w14:paraId="339A2F55" w14:textId="77777777" w:rsidR="009F050B" w:rsidRPr="00067B74" w:rsidRDefault="009F050B" w:rsidP="009F05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82559">
        <w:rPr>
          <w:highlight w:val="yellow"/>
          <w:lang w:val="en-IN" w:eastAsia="en-IN"/>
        </w:rPr>
        <w:t>SCREEN</w:t>
      </w:r>
      <w:r w:rsidRPr="00067B74">
        <w:rPr>
          <w:lang w:val="en-IN" w:eastAsia="en-IN"/>
        </w:rPr>
        <w:t>: Show automatic survey termination after an incorrect response.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036CA9BD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9689C4F" w14:textId="0DA6983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11"/>
      <w:r w:rsidRPr="00B07A3B">
        <w:rPr>
          <w:rFonts w:eastAsia="Times New Roman" w:cstheme="minorHAnsi"/>
          <w:b/>
        </w:rPr>
        <w:t xml:space="preserve">Please review this section </w:t>
      </w:r>
      <w:commentRangeEnd w:id="11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1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F4BCD81" w14:textId="2DEDB4B4" w:rsidR="004D0674" w:rsidRDefault="00185061" w:rsidP="004D0674">
      <w:pPr>
        <w:pStyle w:val="Narration"/>
        <w:numPr>
          <w:ilvl w:val="1"/>
          <w:numId w:val="3"/>
        </w:numPr>
      </w:pPr>
      <w:r w:rsidRPr="00185061">
        <w:t>The results demonstrated adequate measurement validity and supported the hypothesized relationships in the model</w:t>
      </w:r>
      <w:r>
        <w:t xml:space="preserve"> </w:t>
      </w:r>
      <w:r w:rsidRPr="00185061">
        <w:rPr>
          <w:b/>
          <w:bCs/>
        </w:rPr>
        <w:t>[</w:t>
      </w:r>
      <w:r>
        <w:rPr>
          <w:b/>
          <w:bCs/>
        </w:rPr>
        <w:t>1</w:t>
      </w:r>
      <w:r w:rsidRPr="00185061">
        <w:rPr>
          <w:b/>
          <w:bCs/>
        </w:rPr>
        <w:t>]</w:t>
      </w:r>
      <w:r>
        <w:t xml:space="preserve">. </w:t>
      </w:r>
      <w:r w:rsidR="004D0674">
        <w:t xml:space="preserve">Cronbach’s alpha ranged from 0.689 to 0.832 </w:t>
      </w:r>
      <w:r w:rsidR="004D0674" w:rsidRPr="00C60C8C">
        <w:rPr>
          <w:b/>
        </w:rPr>
        <w:t>[</w:t>
      </w:r>
      <w:r>
        <w:rPr>
          <w:b/>
        </w:rPr>
        <w:t>2</w:t>
      </w:r>
      <w:r w:rsidR="004D0674" w:rsidRPr="00C60C8C">
        <w:rPr>
          <w:b/>
        </w:rPr>
        <w:t>]</w:t>
      </w:r>
      <w:r w:rsidR="004D0674">
        <w:t xml:space="preserve">, composite reliability ranged from 0.858 to 0.882 </w:t>
      </w:r>
      <w:r w:rsidR="004D0674" w:rsidRPr="00C60C8C">
        <w:rPr>
          <w:b/>
        </w:rPr>
        <w:t>[</w:t>
      </w:r>
      <w:r>
        <w:rPr>
          <w:b/>
        </w:rPr>
        <w:t>3</w:t>
      </w:r>
      <w:r w:rsidR="004D0674" w:rsidRPr="00C60C8C">
        <w:rPr>
          <w:b/>
        </w:rPr>
        <w:t>]</w:t>
      </w:r>
      <w:r w:rsidR="004D0674">
        <w:t xml:space="preserve">, and average variance extracted exceeded 0.5 for all constructs </w:t>
      </w:r>
      <w:r w:rsidR="004D0674" w:rsidRPr="00C60C8C">
        <w:rPr>
          <w:b/>
        </w:rPr>
        <w:t>[</w:t>
      </w:r>
      <w:r>
        <w:rPr>
          <w:b/>
        </w:rPr>
        <w:t>4</w:t>
      </w:r>
      <w:r w:rsidR="004D0674" w:rsidRPr="00C60C8C">
        <w:rPr>
          <w:b/>
        </w:rPr>
        <w:t>]</w:t>
      </w:r>
      <w:r w:rsidR="004D0674">
        <w:t>.</w:t>
      </w:r>
    </w:p>
    <w:p w14:paraId="7706E58B" w14:textId="5EA0EFE5" w:rsidR="00185061" w:rsidRDefault="00185061" w:rsidP="004D0674">
      <w:pPr>
        <w:pStyle w:val="ShotDescription"/>
        <w:numPr>
          <w:ilvl w:val="2"/>
          <w:numId w:val="3"/>
        </w:numPr>
      </w:pPr>
      <w:r>
        <w:t>LAB MEDIA: Table 3</w:t>
      </w:r>
    </w:p>
    <w:p w14:paraId="6A177AF8" w14:textId="5BAC2B53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3. Video editor: Highlight the column labeled “Cronbach’s alpha” and show the values ranging from 0.689 to 0.832</w:t>
      </w:r>
    </w:p>
    <w:p w14:paraId="21D56346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3. Video editor: Highlight the column labeled “CR (ρ_c)” and show the values ranging from 0.858 to 0.882</w:t>
      </w:r>
    </w:p>
    <w:p w14:paraId="124E2C7B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3. Video editor: Highlight the column labeled “AVE” and show that all values are above 0.5</w:t>
      </w:r>
    </w:p>
    <w:p w14:paraId="5C0D1910" w14:textId="77777777" w:rsidR="004D0674" w:rsidRDefault="004D0674" w:rsidP="004D0674"/>
    <w:p w14:paraId="7D87655B" w14:textId="43676D3E" w:rsidR="004D0674" w:rsidRDefault="004D0674" w:rsidP="004D0674">
      <w:pPr>
        <w:pStyle w:val="Narration"/>
        <w:numPr>
          <w:ilvl w:val="1"/>
          <w:numId w:val="3"/>
        </w:numPr>
      </w:pPr>
      <w:r>
        <w:t xml:space="preserve">Discriminant validity was established through correlation analysis </w:t>
      </w:r>
      <w:r w:rsidRPr="00C60C8C">
        <w:rPr>
          <w:b/>
        </w:rPr>
        <w:t>[1]</w:t>
      </w:r>
      <w:r>
        <w:t>.</w:t>
      </w:r>
    </w:p>
    <w:p w14:paraId="4E485F80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4. Video editor: Show the full table with the correlation matrix</w:t>
      </w:r>
    </w:p>
    <w:p w14:paraId="49848CB0" w14:textId="77777777" w:rsidR="004D0674" w:rsidRDefault="004D0674" w:rsidP="004D0674"/>
    <w:p w14:paraId="7D1617F2" w14:textId="77A4AA09" w:rsidR="004D0674" w:rsidRDefault="004D0674" w:rsidP="004D0674">
      <w:pPr>
        <w:pStyle w:val="Narration"/>
        <w:numPr>
          <w:ilvl w:val="1"/>
          <w:numId w:val="3"/>
        </w:numPr>
      </w:pPr>
      <w:r>
        <w:t xml:space="preserve">Variance inflation factor values for all inner model predictor paths ranged from 1.00 to 3.17, indicating absence of problematic multicollinearity </w:t>
      </w:r>
      <w:r w:rsidR="00185061" w:rsidRPr="00185061">
        <w:rPr>
          <w:b/>
          <w:bCs/>
        </w:rPr>
        <w:t>[</w:t>
      </w:r>
      <w:r w:rsidR="00185061">
        <w:rPr>
          <w:b/>
          <w:bCs/>
        </w:rPr>
        <w:t>1</w:t>
      </w:r>
      <w:r w:rsidR="00185061" w:rsidRPr="00185061">
        <w:rPr>
          <w:b/>
          <w:bCs/>
        </w:rPr>
        <w:t>]</w:t>
      </w:r>
      <w:r>
        <w:t>.</w:t>
      </w:r>
    </w:p>
    <w:p w14:paraId="53A1A137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5. Video editor: Highlight the column showing VIF-related values and show the range from 1.00 to 3.17</w:t>
      </w:r>
    </w:p>
    <w:p w14:paraId="7AB29005" w14:textId="77777777" w:rsidR="004D0674" w:rsidRDefault="004D0674" w:rsidP="004D0674"/>
    <w:p w14:paraId="2F4C163D" w14:textId="298911E4" w:rsidR="004D0674" w:rsidRDefault="004D0674" w:rsidP="004D0674">
      <w:pPr>
        <w:pStyle w:val="Narration"/>
        <w:numPr>
          <w:ilvl w:val="1"/>
          <w:numId w:val="3"/>
        </w:numPr>
      </w:pPr>
      <w:r>
        <w:t xml:space="preserve">The heterotrait-monotrait ratio between Environmental Context and Capabilities was 0.900, remaining below the 1.00 criterion </w:t>
      </w:r>
      <w:r w:rsidR="00185061" w:rsidRPr="00185061">
        <w:rPr>
          <w:b/>
          <w:bCs/>
        </w:rPr>
        <w:t>[</w:t>
      </w:r>
      <w:r w:rsidR="00185061">
        <w:rPr>
          <w:b/>
          <w:bCs/>
        </w:rPr>
        <w:t>1</w:t>
      </w:r>
      <w:r w:rsidR="00185061" w:rsidRPr="00185061">
        <w:rPr>
          <w:b/>
          <w:bCs/>
        </w:rPr>
        <w:t>]</w:t>
      </w:r>
      <w:r>
        <w:t>.</w:t>
      </w:r>
    </w:p>
    <w:p w14:paraId="14FDF6E8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6. Video editor: Highlight the cell at the intersection of “Environmental Context” and “Capabilities” showing 0.900</w:t>
      </w:r>
    </w:p>
    <w:p w14:paraId="6DF5E677" w14:textId="77777777" w:rsidR="004D0674" w:rsidRDefault="004D0674" w:rsidP="004D0674"/>
    <w:p w14:paraId="0D974850" w14:textId="0334B24A" w:rsidR="004D0674" w:rsidRDefault="004D0674" w:rsidP="004D0674">
      <w:pPr>
        <w:pStyle w:val="Narration"/>
        <w:numPr>
          <w:ilvl w:val="1"/>
          <w:numId w:val="3"/>
        </w:numPr>
      </w:pPr>
      <w:r>
        <w:lastRenderedPageBreak/>
        <w:t>Bootstrap confidence interval for the Environmental Context–Capabilities HTMT ranged from 0.851 to 0.946, remaining below 1</w:t>
      </w:r>
      <w:r w:rsidR="00185061">
        <w:t xml:space="preserve"> </w:t>
      </w:r>
      <w:r w:rsidR="00185061" w:rsidRPr="00185061">
        <w:rPr>
          <w:b/>
          <w:bCs/>
        </w:rPr>
        <w:t>[</w:t>
      </w:r>
      <w:r w:rsidR="00185061">
        <w:rPr>
          <w:b/>
          <w:bCs/>
        </w:rPr>
        <w:t>1</w:t>
      </w:r>
      <w:r w:rsidR="00185061" w:rsidRPr="00185061">
        <w:rPr>
          <w:b/>
          <w:bCs/>
        </w:rPr>
        <w:t>]</w:t>
      </w:r>
      <w:r>
        <w:t>.</w:t>
      </w:r>
    </w:p>
    <w:p w14:paraId="7FBDD9E2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6. Video editor: Highlight the values corresponding to the interval 0.851 to 0.946 for Environmental Context and Capabilities</w:t>
      </w:r>
    </w:p>
    <w:p w14:paraId="315CB57A" w14:textId="77777777" w:rsidR="004D0674" w:rsidRDefault="004D0674" w:rsidP="004D0674"/>
    <w:p w14:paraId="4CAAE542" w14:textId="4D014CF1" w:rsidR="004D0674" w:rsidRDefault="004D0674" w:rsidP="004D0674">
      <w:pPr>
        <w:pStyle w:val="Narration"/>
        <w:numPr>
          <w:ilvl w:val="1"/>
          <w:numId w:val="3"/>
        </w:numPr>
      </w:pPr>
      <w:r>
        <w:t xml:space="preserve">Capabilities showed a significant positive association with perceived performance, supporting H1 </w:t>
      </w:r>
      <w:r w:rsidR="00185061" w:rsidRPr="00185061">
        <w:rPr>
          <w:b/>
          <w:bCs/>
        </w:rPr>
        <w:t>[</w:t>
      </w:r>
      <w:r w:rsidR="00185061">
        <w:rPr>
          <w:b/>
          <w:bCs/>
        </w:rPr>
        <w:t>1</w:t>
      </w:r>
      <w:r w:rsidR="00185061" w:rsidRPr="00185061">
        <w:rPr>
          <w:b/>
          <w:bCs/>
        </w:rPr>
        <w:t>]</w:t>
      </w:r>
      <w:r>
        <w:t>.</w:t>
      </w:r>
    </w:p>
    <w:p w14:paraId="5329E9F2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8. Video editor: Highlight the row “CA → DV” showing a positive coefficient</w:t>
      </w:r>
    </w:p>
    <w:p w14:paraId="0A00C202" w14:textId="77777777" w:rsidR="004D0674" w:rsidRDefault="004D0674" w:rsidP="004D0674"/>
    <w:p w14:paraId="5A1F7914" w14:textId="520F9878" w:rsidR="004D0674" w:rsidRDefault="004D0674" w:rsidP="004D0674">
      <w:pPr>
        <w:pStyle w:val="Narration"/>
        <w:numPr>
          <w:ilvl w:val="1"/>
          <w:numId w:val="3"/>
        </w:numPr>
      </w:pPr>
      <w:r>
        <w:t xml:space="preserve">Proactive leadership showed a positive association with capabilities, supporting H2 </w:t>
      </w:r>
      <w:r w:rsidR="008100B6" w:rsidRPr="00185061">
        <w:rPr>
          <w:b/>
          <w:bCs/>
        </w:rPr>
        <w:t>[</w:t>
      </w:r>
      <w:r w:rsidR="008100B6">
        <w:rPr>
          <w:b/>
          <w:bCs/>
        </w:rPr>
        <w:t>1</w:t>
      </w:r>
      <w:r w:rsidR="008100B6" w:rsidRPr="00185061">
        <w:rPr>
          <w:b/>
          <w:bCs/>
        </w:rPr>
        <w:t>]</w:t>
      </w:r>
      <w:r>
        <w:t>.</w:t>
      </w:r>
    </w:p>
    <w:p w14:paraId="0474D082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8. Video editor: Highlight the row “PL → CA”</w:t>
      </w:r>
    </w:p>
    <w:p w14:paraId="106FAF58" w14:textId="77777777" w:rsidR="004D0674" w:rsidRDefault="004D0674" w:rsidP="004D0674"/>
    <w:p w14:paraId="27A68B93" w14:textId="7BCEFA2E" w:rsidR="004D0674" w:rsidRDefault="004D0674" w:rsidP="004D0674">
      <w:pPr>
        <w:pStyle w:val="Narration"/>
        <w:numPr>
          <w:ilvl w:val="1"/>
          <w:numId w:val="3"/>
        </w:numPr>
      </w:pPr>
      <w:r>
        <w:t xml:space="preserve">Environmental context was positively associated with capabilities, supporting H3 </w:t>
      </w:r>
      <w:r w:rsidR="008100B6" w:rsidRPr="00185061">
        <w:rPr>
          <w:b/>
          <w:bCs/>
        </w:rPr>
        <w:t>[</w:t>
      </w:r>
      <w:r w:rsidR="008100B6">
        <w:rPr>
          <w:b/>
          <w:bCs/>
        </w:rPr>
        <w:t>1</w:t>
      </w:r>
      <w:r w:rsidR="008100B6" w:rsidRPr="00185061">
        <w:rPr>
          <w:b/>
          <w:bCs/>
        </w:rPr>
        <w:t>]</w:t>
      </w:r>
      <w:r>
        <w:t>.</w:t>
      </w:r>
    </w:p>
    <w:p w14:paraId="3B45609E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8. Video editor: Highlight the row “EC → CA”</w:t>
      </w:r>
    </w:p>
    <w:p w14:paraId="6F985B8C" w14:textId="77777777" w:rsidR="004D0674" w:rsidRDefault="004D0674" w:rsidP="004D0674"/>
    <w:p w14:paraId="42FCF502" w14:textId="6128A125" w:rsidR="004D0674" w:rsidRDefault="004D0674" w:rsidP="004D0674">
      <w:pPr>
        <w:pStyle w:val="Narration"/>
        <w:numPr>
          <w:ilvl w:val="1"/>
          <w:numId w:val="3"/>
        </w:numPr>
      </w:pPr>
      <w:r>
        <w:t xml:space="preserve">Enablers were positively associated with capabilities </w:t>
      </w:r>
      <w:r w:rsidRPr="00C60C8C">
        <w:rPr>
          <w:b/>
        </w:rPr>
        <w:t>[1]</w:t>
      </w:r>
      <w:r>
        <w:t xml:space="preserve">, supporting H4 </w:t>
      </w:r>
      <w:r w:rsidRPr="00C60C8C">
        <w:rPr>
          <w:b/>
        </w:rPr>
        <w:t>[2]</w:t>
      </w:r>
      <w:r>
        <w:t>.</w:t>
      </w:r>
    </w:p>
    <w:p w14:paraId="7D501DF9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8. Video editor: Highlight the row “EN → CA”</w:t>
      </w:r>
    </w:p>
    <w:p w14:paraId="059AC7E8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8. Video editor: Highlight the “Support” column showing that H4 is supported</w:t>
      </w:r>
    </w:p>
    <w:p w14:paraId="1DF3B8DE" w14:textId="77777777" w:rsidR="004D0674" w:rsidRDefault="004D0674" w:rsidP="004D0674"/>
    <w:p w14:paraId="2A07EF39" w14:textId="592611E3" w:rsidR="004D0674" w:rsidRDefault="004D0674" w:rsidP="004D0674">
      <w:pPr>
        <w:pStyle w:val="Narration"/>
        <w:numPr>
          <w:ilvl w:val="1"/>
          <w:numId w:val="3"/>
        </w:numPr>
      </w:pPr>
      <w:r>
        <w:t xml:space="preserve">No statistically significant differences in structural path coefficients were found between executives and practitioners across all paths </w:t>
      </w:r>
      <w:r w:rsidRPr="00C60C8C">
        <w:rPr>
          <w:b/>
        </w:rPr>
        <w:t>[1]</w:t>
      </w:r>
      <w:r>
        <w:t>.</w:t>
      </w:r>
    </w:p>
    <w:p w14:paraId="0D7117A1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9. Video editor: Highlight the column with p-values showing all values indicating non-significance</w:t>
      </w:r>
    </w:p>
    <w:p w14:paraId="46A43EA0" w14:textId="77777777" w:rsidR="004D0674" w:rsidRDefault="004D0674" w:rsidP="004D0674"/>
    <w:p w14:paraId="26035060" w14:textId="59C459B5" w:rsidR="004D0674" w:rsidRDefault="004D0674" w:rsidP="004D0674">
      <w:pPr>
        <w:pStyle w:val="Narration"/>
        <w:numPr>
          <w:ilvl w:val="1"/>
          <w:numId w:val="3"/>
        </w:numPr>
      </w:pPr>
      <w:r>
        <w:t xml:space="preserve">Both executives </w:t>
      </w:r>
      <w:r w:rsidRPr="00C60C8C">
        <w:rPr>
          <w:b/>
        </w:rPr>
        <w:t>[1]</w:t>
      </w:r>
      <w:r>
        <w:t xml:space="preserve"> and practitioners showed positive associations between capabilities and performance </w:t>
      </w:r>
      <w:r w:rsidR="008100B6" w:rsidRPr="00185061">
        <w:rPr>
          <w:b/>
          <w:bCs/>
        </w:rPr>
        <w:t>[</w:t>
      </w:r>
      <w:r w:rsidR="008100B6">
        <w:rPr>
          <w:b/>
          <w:bCs/>
        </w:rPr>
        <w:t>2</w:t>
      </w:r>
      <w:r w:rsidR="008100B6" w:rsidRPr="00185061">
        <w:rPr>
          <w:b/>
          <w:bCs/>
        </w:rPr>
        <w:t>]</w:t>
      </w:r>
      <w:r>
        <w:t>.</w:t>
      </w:r>
    </w:p>
    <w:p w14:paraId="682F3AF4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10. Video editor: Highlight the row “CA → DV” for executives</w:t>
      </w:r>
    </w:p>
    <w:p w14:paraId="76F598CD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11. Video editor: Highlight the row “CA → DV” for practitioners</w:t>
      </w:r>
    </w:p>
    <w:p w14:paraId="46F3DB78" w14:textId="77777777" w:rsidR="004D0674" w:rsidRDefault="004D0674" w:rsidP="004D0674"/>
    <w:p w14:paraId="1437731F" w14:textId="60967D1D" w:rsidR="004D0674" w:rsidRDefault="004D0674" w:rsidP="004D0674">
      <w:pPr>
        <w:pStyle w:val="Narration"/>
        <w:numPr>
          <w:ilvl w:val="1"/>
          <w:numId w:val="3"/>
        </w:numPr>
      </w:pPr>
      <w:r>
        <w:t xml:space="preserve">Capabilities had the highest importance as a predecessor of AI transformation performance across all groups </w:t>
      </w:r>
      <w:r w:rsidRPr="00C60C8C">
        <w:rPr>
          <w:b/>
        </w:rPr>
        <w:t>[1]</w:t>
      </w:r>
      <w:r>
        <w:t>.</w:t>
      </w:r>
    </w:p>
    <w:p w14:paraId="2E482EA6" w14:textId="77777777" w:rsidR="004D0674" w:rsidRDefault="004D0674" w:rsidP="004D0674">
      <w:pPr>
        <w:pStyle w:val="ShotDescription"/>
        <w:numPr>
          <w:ilvl w:val="2"/>
          <w:numId w:val="3"/>
        </w:numPr>
      </w:pPr>
      <w:r>
        <w:t>LAB MEDIA: Table 12. Video editor: Highlight the row “Capabilities (CA)” under importance values</w:t>
      </w:r>
    </w:p>
    <w:p w14:paraId="22326D99" w14:textId="77777777" w:rsidR="004D0674" w:rsidRDefault="004D0674" w:rsidP="004D0674"/>
    <w:p w14:paraId="03A35184" w14:textId="1239BC89" w:rsidR="004D0674" w:rsidRDefault="004D0674" w:rsidP="004D0674">
      <w:pPr>
        <w:pStyle w:val="Narration"/>
        <w:numPr>
          <w:ilvl w:val="1"/>
          <w:numId w:val="3"/>
        </w:numPr>
      </w:pPr>
      <w:r>
        <w:t xml:space="preserve">Executives showed higher performance scores for AI transformation compared to practitioners </w:t>
      </w:r>
      <w:r w:rsidRPr="00C60C8C">
        <w:rPr>
          <w:b/>
        </w:rPr>
        <w:t>[1]</w:t>
      </w:r>
      <w:r>
        <w:t>.</w:t>
      </w:r>
    </w:p>
    <w:p w14:paraId="2B7ADAA5" w14:textId="77777777" w:rsidR="004D0674" w:rsidRPr="00067B74" w:rsidRDefault="004D0674" w:rsidP="004D0674">
      <w:pPr>
        <w:pStyle w:val="ShotDescription"/>
        <w:numPr>
          <w:ilvl w:val="2"/>
          <w:numId w:val="3"/>
        </w:numPr>
      </w:pPr>
      <w:r>
        <w:t>LAB MEDIA: Table 12. Video editor: Highlight the performance values for executives and practitioners in the row corresponding to performance scores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392A9DB" w14:textId="77777777" w:rsidR="004F6CCB" w:rsidRDefault="004F6CCB" w:rsidP="004F6CCB">
      <w:pPr>
        <w:rPr>
          <w:rFonts w:ascii="Calibri" w:hAnsi="Calibri" w:cs="Calibri"/>
        </w:rPr>
      </w:pPr>
    </w:p>
    <w:p w14:paraId="6C8B1497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2" w:name="_Hlk215154137"/>
      <w:bookmarkStart w:id="13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4F6CCB" w:rsidRDefault="004F6CCB" w:rsidP="004F6CCB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E7D88B1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CC31A9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73E0C6CF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37E1DF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7E0E66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F4C932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3ED78F0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E97EAB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55147E7E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45861D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1C36ADF3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78BC0B94" w14:textId="77777777" w:rsidR="004F6CCB" w:rsidRDefault="004F6CCB" w:rsidP="004F6CCB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11537D5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60BC504" w14:textId="77777777" w:rsidR="004F6CCB" w:rsidRPr="000C1D2D" w:rsidRDefault="004F6CCB" w:rsidP="004F6CCB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C91EDBE" w14:textId="77777777" w:rsidR="004F6CCB" w:rsidRPr="009D12C2" w:rsidRDefault="004F6CCB" w:rsidP="004F6CCB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5A49D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3CFC9A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789C08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>- If a shot is longer than 25 seconds, choose two short segments (one at the beginning and one at the end) that collectively do not exceed 25 seconds.</w:t>
      </w:r>
    </w:p>
    <w:p w14:paraId="0F06C2DD" w14:textId="77777777" w:rsidR="004F6CCB" w:rsidRPr="009D12C2" w:rsidRDefault="004F6CCB" w:rsidP="004F6CC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2"/>
    </w:p>
    <w:bookmarkEnd w:id="13"/>
    <w:p w14:paraId="116E579A" w14:textId="77777777" w:rsidR="004F6CCB" w:rsidRDefault="004F6CCB" w:rsidP="004F6CCB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8" w:author="Poornima  G" w:date="2026-04-30T19:05:00Z" w:initials="PG">
    <w:p w14:paraId="1B3ACF84" w14:textId="77777777" w:rsidR="009F050B" w:rsidRDefault="009F050B" w:rsidP="009F050B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the pronunciation guide is correct</w:t>
      </w:r>
    </w:p>
  </w:comment>
  <w:comment w:id="9" w:author="Poornima  G" w:date="2026-04-30T19:04:00Z" w:initials="PG">
    <w:p w14:paraId="3AD6A01C" w14:textId="77777777" w:rsidR="009F050B" w:rsidRDefault="009F050B" w:rsidP="009F050B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the pronunciation guide is correct</w:t>
      </w:r>
    </w:p>
  </w:comment>
  <w:comment w:id="10" w:author="Poornima  G" w:date="2026-04-30T19:04:00Z" w:initials="PG">
    <w:p w14:paraId="3BD634F0" w14:textId="77777777" w:rsidR="009F050B" w:rsidRDefault="009F050B" w:rsidP="009F050B">
      <w:pPr>
        <w:pStyle w:val="CommentText"/>
        <w:ind w:left="720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>Please check if the pronunciation guide is correct</w:t>
      </w:r>
    </w:p>
  </w:comment>
  <w:comment w:id="11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1B3ACF84" w15:done="0"/>
  <w15:commentEx w15:paraId="3AD6A01C" w15:done="0"/>
  <w15:commentEx w15:paraId="3BD634F0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7019E76E" w16cex:dateUtc="2026-04-30T13:35:00Z"/>
  <w16cex:commentExtensible w16cex:durableId="2651A293" w16cex:dateUtc="2026-04-30T13:34:00Z"/>
  <w16cex:commentExtensible w16cex:durableId="4AD5864F" w16cex:dateUtc="2026-04-30T13:34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1B3ACF84" w16cid:durableId="7019E76E"/>
  <w16cid:commentId w16cid:paraId="3AD6A01C" w16cid:durableId="2651A293"/>
  <w16cid:commentId w16cid:paraId="3BD634F0" w16cid:durableId="4AD5864F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E1003" w14:textId="77777777" w:rsidR="00151F64" w:rsidRDefault="00151F64">
      <w:r>
        <w:separator/>
      </w:r>
    </w:p>
    <w:p w14:paraId="2758F2E5" w14:textId="77777777" w:rsidR="00151F64" w:rsidRDefault="00151F64"/>
  </w:endnote>
  <w:endnote w:type="continuationSeparator" w:id="0">
    <w:p w14:paraId="186BED15" w14:textId="77777777" w:rsidR="00151F64" w:rsidRDefault="00151F64">
      <w:r>
        <w:continuationSeparator/>
      </w:r>
    </w:p>
    <w:p w14:paraId="7F72FA7E" w14:textId="77777777" w:rsidR="00151F64" w:rsidRDefault="00151F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9E2FC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F050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E4351" w14:textId="77777777" w:rsidR="00151F64" w:rsidRDefault="00151F64">
      <w:r>
        <w:separator/>
      </w:r>
    </w:p>
    <w:p w14:paraId="30C96A25" w14:textId="77777777" w:rsidR="00151F64" w:rsidRDefault="00151F64"/>
  </w:footnote>
  <w:footnote w:type="continuationSeparator" w:id="0">
    <w:p w14:paraId="422D9235" w14:textId="77777777" w:rsidR="00151F64" w:rsidRDefault="00151F64">
      <w:r>
        <w:continuationSeparator/>
      </w:r>
    </w:p>
    <w:p w14:paraId="694EE606" w14:textId="77777777" w:rsidR="00151F64" w:rsidRDefault="00151F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2664E19"/>
    <w:multiLevelType w:val="hybridMultilevel"/>
    <w:tmpl w:val="C680A21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3"/>
  </w:num>
  <w:num w:numId="46" w16cid:durableId="275406679">
    <w:abstractNumId w:val="2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1F64"/>
    <w:rsid w:val="001528A5"/>
    <w:rsid w:val="00162D51"/>
    <w:rsid w:val="0016471F"/>
    <w:rsid w:val="00176D6F"/>
    <w:rsid w:val="00177B33"/>
    <w:rsid w:val="001819E3"/>
    <w:rsid w:val="00184EF9"/>
    <w:rsid w:val="00185061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0674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00B6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0B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559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F050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F050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F050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F050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F050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F050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9F050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58062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F5D9BF2BE4E49D7A6FAA9FED6A97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E7EB6-4239-45D9-844A-D781336C4486}"/>
      </w:docPartPr>
      <w:docPartBody>
        <w:p w:rsidR="00000000" w:rsidRDefault="007F1DEA" w:rsidP="007F1DEA">
          <w:pPr>
            <w:pStyle w:val="9F5D9BF2BE4E49D7A6FAA9FED6A9733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DB745D57FA849DA9A81E2D745080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DDAF2-BA47-4FA8-BCB8-4B4158A6314F}"/>
      </w:docPartPr>
      <w:docPartBody>
        <w:p w:rsidR="00000000" w:rsidRDefault="007F1DEA" w:rsidP="007F1DEA">
          <w:pPr>
            <w:pStyle w:val="2DB745D57FA849DA9A81E2D7450802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4F87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DEA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F5D9BF2BE4E49D7A6FAA9FED6A97330">
    <w:name w:val="9F5D9BF2BE4E49D7A6FAA9FED6A97330"/>
    <w:rsid w:val="007F1DE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3A697B5D06B4E10BC25BDFB1298729C">
    <w:name w:val="83A697B5D06B4E10BC25BDFB1298729C"/>
    <w:rsid w:val="007F1DE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B745D57FA849DA9A81E2D7450802A2">
    <w:name w:val="2DB745D57FA849DA9A81E2D7450802A2"/>
    <w:rsid w:val="007F1DE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15</Pages>
  <Words>2982</Words>
  <Characters>19120</Characters>
  <Application>Microsoft Office Word</Application>
  <DocSecurity>0</DocSecurity>
  <Lines>298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22032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65</cp:revision>
  <dcterms:created xsi:type="dcterms:W3CDTF">2025-01-20T00:16:00Z</dcterms:created>
  <dcterms:modified xsi:type="dcterms:W3CDTF">2026-04-30T14:12:00Z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