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9171A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70709</w:t>
      </w:r>
    </w:p>
    <w:p w14:paraId="2F6924E5" w14:textId="77777777" w:rsidR="009171A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6FB9233B" w14:textId="77777777" w:rsidR="009171A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Project Page Link: https://review.jove.com/account/file-uploader?src=21566293</w:t>
      </w:r>
    </w:p>
    <w:p w14:paraId="2C89778F" w14:textId="77777777" w:rsidR="009171A1" w:rsidRDefault="009171A1">
      <w:pPr>
        <w:outlineLvl w:val="0"/>
        <w:rPr>
          <w:rFonts w:eastAsia="Times New Roman" w:cstheme="minorHAnsi"/>
          <w:b/>
        </w:rPr>
      </w:pPr>
    </w:p>
    <w:p w14:paraId="78D9C28F" w14:textId="77777777" w:rsidR="009171A1" w:rsidRDefault="00000000">
      <w:pPr>
        <w:rPr>
          <w:b/>
          <w:bCs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b/>
          <w:bCs/>
          <w:sz w:val="32"/>
          <w:szCs w:val="32"/>
        </w:rPr>
        <w:t>Ultrasound-Guided Acupotomy Release with Biomechanical Assessment for Trapezius Myofascial Pain Syndrome</w:t>
      </w:r>
    </w:p>
    <w:p w14:paraId="5509D857" w14:textId="77777777" w:rsidR="009171A1" w:rsidRDefault="009171A1">
      <w:pPr>
        <w:rPr>
          <w:rFonts w:asciiTheme="majorHAnsi" w:hAnsiTheme="majorHAnsi" w:cstheme="majorHAnsi"/>
          <w:b/>
        </w:rPr>
      </w:pPr>
    </w:p>
    <w:p w14:paraId="30BC7CCC" w14:textId="77777777" w:rsidR="009171A1" w:rsidRDefault="009171A1">
      <w:pPr>
        <w:outlineLvl w:val="0"/>
        <w:rPr>
          <w:rFonts w:eastAsia="Times New Roman" w:cstheme="minorHAnsi"/>
          <w:b/>
        </w:rPr>
      </w:pPr>
    </w:p>
    <w:p w14:paraId="4A0C5B67" w14:textId="77777777" w:rsidR="009171A1" w:rsidRDefault="009171A1">
      <w:pPr>
        <w:outlineLvl w:val="0"/>
        <w:rPr>
          <w:rFonts w:eastAsia="Times New Roman" w:cstheme="minorHAnsi"/>
          <w:b/>
        </w:rPr>
      </w:pPr>
    </w:p>
    <w:p w14:paraId="571B4839" w14:textId="77777777" w:rsidR="009171A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6D35ED6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Theme="minorEastAsia" w:hAnsiTheme="majorHAnsi" w:cstheme="majorHAnsi"/>
          <w:kern w:val="2"/>
          <w:sz w:val="28"/>
          <w:szCs w:val="28"/>
        </w:rPr>
      </w:pPr>
      <w:r>
        <w:rPr>
          <w:rFonts w:asciiTheme="majorHAnsi" w:eastAsiaTheme="minorEastAsia" w:hAnsiTheme="majorHAnsi" w:cstheme="majorHAnsi"/>
          <w:kern w:val="2"/>
          <w:sz w:val="28"/>
          <w:szCs w:val="28"/>
        </w:rPr>
        <w:t>Jing Xiao</w:t>
      </w:r>
      <w:r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1*</w:t>
      </w:r>
      <w:r>
        <w:rPr>
          <w:rFonts w:asciiTheme="majorHAnsi" w:eastAsiaTheme="minorEastAsia" w:hAnsiTheme="majorHAnsi" w:cstheme="majorHAnsi"/>
          <w:kern w:val="2"/>
          <w:sz w:val="28"/>
          <w:szCs w:val="28"/>
        </w:rPr>
        <w:t>, Zhuying Lin</w:t>
      </w:r>
      <w:r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1*</w:t>
      </w:r>
      <w:r>
        <w:rPr>
          <w:rFonts w:asciiTheme="majorHAnsi" w:eastAsiaTheme="minorEastAsia" w:hAnsiTheme="majorHAnsi" w:cstheme="majorHAnsi"/>
          <w:kern w:val="2"/>
          <w:sz w:val="28"/>
          <w:szCs w:val="28"/>
        </w:rPr>
        <w:t>, Bingyan Cao</w:t>
      </w:r>
      <w:r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1</w:t>
      </w:r>
      <w:r>
        <w:rPr>
          <w:rFonts w:asciiTheme="majorHAnsi" w:eastAsiaTheme="minorEastAsia" w:hAnsiTheme="majorHAnsi" w:cstheme="majorHAnsi"/>
          <w:kern w:val="2"/>
          <w:sz w:val="28"/>
          <w:szCs w:val="28"/>
        </w:rPr>
        <w:t>, Yuzhe Wang</w:t>
      </w:r>
      <w:r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2</w:t>
      </w:r>
      <w:r>
        <w:rPr>
          <w:rFonts w:asciiTheme="majorHAnsi" w:eastAsiaTheme="minorEastAsia" w:hAnsiTheme="majorHAnsi" w:cstheme="majorHAnsi"/>
          <w:kern w:val="2"/>
          <w:sz w:val="28"/>
          <w:szCs w:val="28"/>
        </w:rPr>
        <w:t>, Zhangjing Shen</w:t>
      </w:r>
      <w:r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2</w:t>
      </w:r>
      <w:r>
        <w:rPr>
          <w:rFonts w:asciiTheme="majorHAnsi" w:eastAsiaTheme="minorEastAsia" w:hAnsiTheme="majorHAnsi" w:cstheme="majorHAnsi"/>
          <w:kern w:val="2"/>
          <w:sz w:val="28"/>
          <w:szCs w:val="28"/>
        </w:rPr>
        <w:t>, Yifei Wang</w:t>
      </w:r>
      <w:r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3</w:t>
      </w:r>
      <w:r>
        <w:rPr>
          <w:rFonts w:asciiTheme="majorHAnsi" w:eastAsiaTheme="minorEastAsia" w:hAnsiTheme="majorHAnsi" w:cstheme="majorHAnsi"/>
          <w:kern w:val="2"/>
          <w:sz w:val="28"/>
          <w:szCs w:val="28"/>
        </w:rPr>
        <w:t>, Yi Rao</w:t>
      </w:r>
      <w:r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1#   </w:t>
      </w:r>
    </w:p>
    <w:p w14:paraId="35EA13C1" w14:textId="77777777" w:rsidR="009171A1" w:rsidRDefault="009171A1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  <w:sz w:val="28"/>
          <w:szCs w:val="28"/>
          <w:vertAlign w:val="superscript"/>
        </w:rPr>
      </w:pPr>
      <w:bookmarkStart w:id="0" w:name="_Ref1021529655"/>
    </w:p>
    <w:p w14:paraId="7004AF0C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  <w:sz w:val="28"/>
          <w:szCs w:val="28"/>
        </w:rPr>
      </w:pPr>
      <w:r>
        <w:rPr>
          <w:rFonts w:asciiTheme="majorHAnsi" w:eastAsia="Kaiti SC Regular" w:hAnsiTheme="majorHAnsi" w:cstheme="majorHAnsi"/>
          <w:kern w:val="2"/>
          <w:sz w:val="28"/>
          <w:szCs w:val="28"/>
          <w:vertAlign w:val="superscript"/>
        </w:rPr>
        <w:t>1</w:t>
      </w:r>
      <w:r>
        <w:rPr>
          <w:rFonts w:asciiTheme="majorHAnsi" w:eastAsia="Kaiti SC Regular" w:hAnsiTheme="majorHAnsi" w:cstheme="majorHAnsi"/>
          <w:kern w:val="2"/>
          <w:sz w:val="28"/>
          <w:szCs w:val="28"/>
        </w:rPr>
        <w:t>Department of Rehabilitation Medicine, Xiyuan Hospital, China Academy of Chinese Medical Sciences</w:t>
      </w:r>
      <w:bookmarkEnd w:id="0"/>
    </w:p>
    <w:p w14:paraId="7EBC5AB0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  <w:sz w:val="28"/>
          <w:szCs w:val="28"/>
        </w:rPr>
      </w:pPr>
      <w:bookmarkStart w:id="1" w:name="_Ref1022218742"/>
      <w:r>
        <w:rPr>
          <w:rFonts w:asciiTheme="majorHAnsi" w:eastAsia="Kaiti SC Regular" w:hAnsiTheme="majorHAnsi" w:cstheme="majorHAnsi"/>
          <w:kern w:val="2"/>
          <w:sz w:val="28"/>
          <w:szCs w:val="28"/>
          <w:vertAlign w:val="superscript"/>
        </w:rPr>
        <w:t>2</w:t>
      </w:r>
      <w:r>
        <w:rPr>
          <w:rFonts w:asciiTheme="majorHAnsi" w:eastAsia="Kaiti SC Regular" w:hAnsiTheme="majorHAnsi" w:cstheme="majorHAnsi"/>
          <w:kern w:val="2"/>
          <w:sz w:val="28"/>
          <w:szCs w:val="28"/>
        </w:rPr>
        <w:t>School of Clinical Medicine, Beijing University of Chinese Medicine</w:t>
      </w:r>
      <w:bookmarkEnd w:id="1"/>
    </w:p>
    <w:p w14:paraId="1AF0118B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  <w:sz w:val="28"/>
          <w:szCs w:val="28"/>
        </w:rPr>
      </w:pPr>
      <w:bookmarkStart w:id="2" w:name="_Ref1024622143"/>
      <w:r>
        <w:rPr>
          <w:rFonts w:asciiTheme="majorHAnsi" w:eastAsia="Kaiti SC Regular" w:hAnsiTheme="majorHAnsi" w:cstheme="majorHAnsi"/>
          <w:kern w:val="2"/>
          <w:sz w:val="28"/>
          <w:szCs w:val="28"/>
          <w:vertAlign w:val="superscript"/>
        </w:rPr>
        <w:t>3</w:t>
      </w:r>
      <w:r>
        <w:rPr>
          <w:rFonts w:asciiTheme="majorHAnsi" w:eastAsia="Kaiti SC Regular" w:hAnsiTheme="majorHAnsi" w:cstheme="majorHAnsi"/>
          <w:kern w:val="2"/>
          <w:sz w:val="28"/>
          <w:szCs w:val="28"/>
        </w:rPr>
        <w:t>College of Traditional Chinese Medicine, Shandong University of Traditional Chinese Medicine</w:t>
      </w:r>
      <w:bookmarkEnd w:id="2"/>
    </w:p>
    <w:p w14:paraId="06DDC1DD" w14:textId="77777777" w:rsidR="009171A1" w:rsidRDefault="009171A1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  <w:sz w:val="28"/>
          <w:szCs w:val="28"/>
          <w:vertAlign w:val="superscript"/>
        </w:rPr>
      </w:pPr>
    </w:p>
    <w:p w14:paraId="62999E92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  <w:sz w:val="28"/>
          <w:szCs w:val="28"/>
        </w:rPr>
      </w:pPr>
      <w:r>
        <w:rPr>
          <w:rFonts w:asciiTheme="majorHAnsi" w:eastAsia="Kaiti SC Regular" w:hAnsiTheme="majorHAnsi" w:cstheme="majorHAnsi"/>
          <w:kern w:val="2"/>
          <w:sz w:val="28"/>
          <w:szCs w:val="28"/>
          <w:vertAlign w:val="superscript"/>
        </w:rPr>
        <w:t>*</w:t>
      </w:r>
      <w:r>
        <w:rPr>
          <w:rFonts w:asciiTheme="majorHAnsi" w:eastAsia="Kaiti SC Regular" w:hAnsiTheme="majorHAnsi" w:cstheme="majorHAnsi"/>
          <w:kern w:val="2"/>
          <w:sz w:val="28"/>
          <w:szCs w:val="28"/>
        </w:rPr>
        <w:t>These authors contributed equally</w:t>
      </w:r>
    </w:p>
    <w:p w14:paraId="33CD999C" w14:textId="77777777" w:rsidR="009171A1" w:rsidRDefault="009171A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9171A1" w:rsidRDefault="009171A1">
      <w:pPr>
        <w:outlineLvl w:val="0"/>
        <w:rPr>
          <w:rFonts w:eastAsia="Times New Roman" w:cstheme="minorHAnsi"/>
        </w:rPr>
      </w:pPr>
    </w:p>
    <w:p w14:paraId="74288581" w14:textId="77777777" w:rsidR="009171A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632A29D1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bookmarkStart w:id="3" w:name="_Hlk25233958"/>
      <w:r>
        <w:rPr>
          <w:rFonts w:asciiTheme="majorHAnsi" w:eastAsia="Kaiti SC Regular" w:hAnsiTheme="majorHAnsi" w:cstheme="majorHAnsi"/>
          <w:kern w:val="2"/>
        </w:rPr>
        <w:t>Yi Rao</w:t>
      </w:r>
      <w:r>
        <w:rPr>
          <w:rFonts w:asciiTheme="majorHAnsi" w:eastAsia="Kaiti SC Regular" w:hAnsiTheme="majorHAnsi" w:cstheme="majorHAnsi"/>
          <w:kern w:val="2"/>
        </w:rPr>
        <w:tab/>
      </w:r>
      <w:r>
        <w:rPr>
          <w:rFonts w:asciiTheme="majorHAnsi" w:eastAsia="Kaiti SC Regular" w:hAnsiTheme="majorHAnsi" w:cstheme="majorHAnsi"/>
          <w:kern w:val="2"/>
        </w:rPr>
        <w:tab/>
      </w:r>
      <w:r>
        <w:rPr>
          <w:rFonts w:asciiTheme="majorHAnsi" w:eastAsia="Kaiti SC Regular" w:hAnsiTheme="majorHAnsi" w:cstheme="majorHAnsi"/>
          <w:kern w:val="2"/>
        </w:rPr>
        <w:tab/>
        <w:t>raoyi1989@126.com</w:t>
      </w:r>
    </w:p>
    <w:p w14:paraId="63931110" w14:textId="77777777" w:rsidR="009171A1" w:rsidRDefault="009171A1">
      <w:pPr>
        <w:rPr>
          <w:rFonts w:asciiTheme="majorHAnsi" w:hAnsiTheme="majorHAnsi" w:cstheme="majorHAnsi"/>
        </w:rPr>
      </w:pPr>
    </w:p>
    <w:p w14:paraId="5196A52A" w14:textId="77777777" w:rsidR="009171A1" w:rsidRDefault="009171A1">
      <w:pPr>
        <w:outlineLvl w:val="0"/>
        <w:rPr>
          <w:rFonts w:eastAsia="Times New Roman" w:cstheme="minorHAnsi"/>
        </w:rPr>
      </w:pPr>
    </w:p>
    <w:p w14:paraId="70FFA58B" w14:textId="77777777" w:rsidR="009171A1" w:rsidRDefault="009171A1">
      <w:pPr>
        <w:outlineLvl w:val="0"/>
        <w:rPr>
          <w:rFonts w:eastAsia="Times New Roman" w:cstheme="minorHAnsi"/>
        </w:rPr>
      </w:pPr>
    </w:p>
    <w:p w14:paraId="1B4B2D7A" w14:textId="77777777" w:rsidR="009171A1" w:rsidRDefault="009171A1">
      <w:pPr>
        <w:outlineLvl w:val="0"/>
        <w:rPr>
          <w:rFonts w:eastAsia="Times New Roman" w:cstheme="minorHAnsi"/>
        </w:rPr>
      </w:pPr>
    </w:p>
    <w:p w14:paraId="2E1C6668" w14:textId="77777777" w:rsidR="009171A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3"/>
    <w:p w14:paraId="12916965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r>
        <w:rPr>
          <w:rFonts w:asciiTheme="majorHAnsi" w:eastAsia="Kaiti SC Regular" w:hAnsiTheme="majorHAnsi" w:cstheme="majorHAnsi"/>
          <w:kern w:val="2"/>
        </w:rPr>
        <w:t>Yi Rao</w:t>
      </w:r>
      <w:r>
        <w:rPr>
          <w:rFonts w:asciiTheme="majorHAnsi" w:eastAsia="Kaiti SC Regular" w:hAnsiTheme="majorHAnsi" w:cstheme="majorHAnsi"/>
          <w:kern w:val="2"/>
        </w:rPr>
        <w:tab/>
      </w:r>
      <w:r>
        <w:rPr>
          <w:rFonts w:asciiTheme="majorHAnsi" w:eastAsia="Kaiti SC Regular" w:hAnsiTheme="majorHAnsi" w:cstheme="majorHAnsi"/>
          <w:kern w:val="2"/>
        </w:rPr>
        <w:tab/>
      </w:r>
      <w:r>
        <w:rPr>
          <w:rFonts w:asciiTheme="majorHAnsi" w:eastAsia="Kaiti SC Regular" w:hAnsiTheme="majorHAnsi" w:cstheme="majorHAnsi"/>
          <w:kern w:val="2"/>
        </w:rPr>
        <w:tab/>
        <w:t>raoyi1989@126.com</w:t>
      </w:r>
    </w:p>
    <w:p w14:paraId="0913CA52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r>
        <w:rPr>
          <w:rFonts w:asciiTheme="majorHAnsi" w:eastAsia="Kaiti SC Regular" w:hAnsiTheme="majorHAnsi" w:cstheme="majorHAnsi"/>
          <w:kern w:val="2"/>
        </w:rPr>
        <w:t xml:space="preserve">Jing </w:t>
      </w:r>
      <w:hyperlink r:id="rId7" w:history="1">
        <w:r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>Xiao</w:t>
        </w:r>
        <w:r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ab/>
        </w:r>
        <w:r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ab/>
          <w:t>58280244@sina.com</w:t>
        </w:r>
      </w:hyperlink>
    </w:p>
    <w:p w14:paraId="57455633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r>
        <w:rPr>
          <w:rFonts w:asciiTheme="majorHAnsi" w:eastAsia="Kaiti SC Regular" w:hAnsiTheme="majorHAnsi" w:cstheme="majorHAnsi"/>
          <w:kern w:val="2"/>
        </w:rPr>
        <w:t xml:space="preserve">Zhuying </w:t>
      </w:r>
      <w:hyperlink r:id="rId8" w:history="1">
        <w:r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>Lin</w:t>
        </w:r>
        <w:r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ab/>
        </w:r>
        <w:r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ab/>
          <w:t>13531096652@163.com</w:t>
        </w:r>
      </w:hyperlink>
    </w:p>
    <w:p w14:paraId="1A08B507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r>
        <w:rPr>
          <w:rFonts w:asciiTheme="majorHAnsi" w:eastAsia="Kaiti SC Regular" w:hAnsiTheme="majorHAnsi" w:cstheme="majorHAnsi"/>
          <w:kern w:val="2"/>
        </w:rPr>
        <w:t>Bingyan Cao</w:t>
      </w:r>
      <w:r>
        <w:rPr>
          <w:rFonts w:asciiTheme="majorHAnsi" w:eastAsia="Kaiti SC Regular" w:hAnsiTheme="majorHAnsi" w:cstheme="majorHAnsi"/>
          <w:kern w:val="2"/>
        </w:rPr>
        <w:tab/>
      </w:r>
      <w:r>
        <w:rPr>
          <w:rFonts w:asciiTheme="majorHAnsi" w:eastAsia="Kaiti SC Regular" w:hAnsiTheme="majorHAnsi" w:cstheme="majorHAnsi"/>
          <w:kern w:val="2"/>
        </w:rPr>
        <w:tab/>
        <w:t>caobingyan_cby@163.com</w:t>
      </w:r>
    </w:p>
    <w:p w14:paraId="5B15807E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r>
        <w:rPr>
          <w:rFonts w:asciiTheme="majorHAnsi" w:eastAsia="Kaiti SC Regular" w:hAnsiTheme="majorHAnsi" w:cstheme="majorHAnsi"/>
          <w:kern w:val="2"/>
        </w:rPr>
        <w:t>Yuzhe</w:t>
      </w:r>
      <w:hyperlink r:id="rId9" w:history="1">
        <w:r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>Wang</w:t>
        </w:r>
        <w:r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ab/>
        </w:r>
        <w:r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ab/>
          <w:t>877320710@qq.com</w:t>
        </w:r>
      </w:hyperlink>
    </w:p>
    <w:p w14:paraId="62EF4F64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r>
        <w:rPr>
          <w:rFonts w:asciiTheme="majorHAnsi" w:eastAsia="Kaiti SC Regular" w:hAnsiTheme="majorHAnsi" w:cstheme="majorHAnsi"/>
          <w:kern w:val="2"/>
        </w:rPr>
        <w:t>Zhangjing Shen</w:t>
      </w:r>
      <w:r>
        <w:rPr>
          <w:rFonts w:asciiTheme="majorHAnsi" w:eastAsia="Kaiti SC Regular" w:hAnsiTheme="majorHAnsi" w:cstheme="majorHAnsi"/>
          <w:kern w:val="2"/>
        </w:rPr>
        <w:tab/>
        <w:t>2765458242@qq.com</w:t>
      </w:r>
    </w:p>
    <w:p w14:paraId="11C5A591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Theme="minorEastAsia" w:hAnsiTheme="majorHAnsi" w:cstheme="majorHAnsi"/>
          <w:kern w:val="2"/>
          <w:lang w:val="it-CH"/>
        </w:rPr>
      </w:pPr>
      <w:r>
        <w:rPr>
          <w:rFonts w:asciiTheme="majorHAnsi" w:eastAsia="Kaiti SC Regular" w:hAnsiTheme="majorHAnsi" w:cstheme="majorHAnsi"/>
          <w:kern w:val="2"/>
          <w:lang w:val="it-CH"/>
        </w:rPr>
        <w:t>Yifei Wang</w:t>
      </w:r>
      <w:r>
        <w:rPr>
          <w:rFonts w:asciiTheme="majorHAnsi" w:eastAsia="Kaiti SC Regular" w:hAnsiTheme="majorHAnsi" w:cstheme="majorHAnsi"/>
          <w:kern w:val="2"/>
          <w:lang w:val="it-CH"/>
        </w:rPr>
        <w:tab/>
      </w:r>
      <w:r>
        <w:rPr>
          <w:rFonts w:asciiTheme="majorHAnsi" w:eastAsia="Kaiti SC Regular" w:hAnsiTheme="majorHAnsi" w:cstheme="majorHAnsi"/>
          <w:kern w:val="2"/>
          <w:lang w:val="it-CH"/>
        </w:rPr>
        <w:tab/>
        <w:t>yifeiier@foxmail.com</w:t>
      </w:r>
    </w:p>
    <w:p w14:paraId="6F84F159" w14:textId="77777777" w:rsidR="009171A1" w:rsidRDefault="009171A1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9171A1" w:rsidRDefault="009171A1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9171A1" w:rsidRDefault="00000000">
      <w:pPr>
        <w:rPr>
          <w:rFonts w:cstheme="minorHAnsi"/>
          <w:b/>
          <w:sz w:val="22"/>
          <w:szCs w:val="22"/>
          <w:lang w:val="it-CH"/>
        </w:rPr>
      </w:pPr>
      <w:r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77777777" w:rsidR="009171A1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77777777" w:rsidR="009171A1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  <w:r>
        <w:rPr>
          <w:rFonts w:eastAsia="Times New Roman" w:cstheme="minorHAnsi"/>
        </w:rPr>
        <w:t xml:space="preserve"> </w:t>
      </w:r>
    </w:p>
    <w:p w14:paraId="181DD27E" w14:textId="4317D3A4" w:rsidR="009171A1" w:rsidRDefault="009171A1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9171A1" w:rsidRDefault="009171A1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9171A1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1C68C2BA" w14:textId="77777777" w:rsidR="009171A1" w:rsidRDefault="009171A1">
      <w:pPr>
        <w:spacing w:before="120"/>
        <w:rPr>
          <w:rFonts w:eastAsia="Times New Roman" w:cstheme="minorHAnsi"/>
          <w:b/>
        </w:rPr>
      </w:pPr>
    </w:p>
    <w:p w14:paraId="7A03162F" w14:textId="77777777" w:rsidR="009171A1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 xml:space="preserve">No  </w:t>
      </w:r>
    </w:p>
    <w:p w14:paraId="4920A8BE" w14:textId="77777777" w:rsidR="009171A1" w:rsidRDefault="009171A1">
      <w:pPr>
        <w:spacing w:before="120"/>
        <w:ind w:left="720"/>
        <w:rPr>
          <w:rFonts w:eastAsia="Times New Roman" w:cstheme="minorHAnsi"/>
        </w:rPr>
      </w:pPr>
    </w:p>
    <w:p w14:paraId="2934ADF1" w14:textId="77777777" w:rsidR="009171A1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 xml:space="preserve">  </w:t>
      </w:r>
    </w:p>
    <w:p w14:paraId="32DAE90F" w14:textId="77777777" w:rsidR="009171A1" w:rsidRDefault="009171A1">
      <w:pPr>
        <w:rPr>
          <w:rFonts w:cstheme="minorHAnsi"/>
          <w:b/>
          <w:sz w:val="22"/>
          <w:szCs w:val="22"/>
        </w:rPr>
      </w:pPr>
    </w:p>
    <w:p w14:paraId="6BA44BF8" w14:textId="77777777" w:rsidR="009171A1" w:rsidRDefault="00000000">
      <w:pPr>
        <w:rPr>
          <w:highlight w:val="red"/>
        </w:rPr>
      </w:pPr>
      <w:r>
        <w:rPr>
          <w:rStyle w:val="AuthorName"/>
          <w:rFonts w:eastAsia="SimSun" w:hint="eastAsia"/>
          <w:lang w:eastAsia="zh-CN"/>
        </w:rPr>
        <w:t xml:space="preserve">Yi </w:t>
      </w:r>
      <w:r>
        <w:rPr>
          <w:rStyle w:val="AuthorName"/>
          <w:rFonts w:eastAsia="SimSun"/>
          <w:lang w:eastAsia="zh-CN"/>
        </w:rPr>
        <w:t>Rao</w:t>
      </w:r>
      <w:r>
        <w:rPr>
          <w:rFonts w:ascii="Calibri" w:eastAsia="Times New Roman" w:hAnsi="Calibri" w:cs="Calibri"/>
          <w:b/>
          <w:bCs/>
        </w:rPr>
        <w:t>,</w:t>
      </w:r>
      <w:r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Associate Chief PHsician</w:t>
      </w:r>
    </w:p>
    <w:p w14:paraId="5B3AF331" w14:textId="77777777" w:rsidR="009171A1" w:rsidRDefault="009171A1">
      <w:pPr>
        <w:rPr>
          <w:rStyle w:val="AuthorName"/>
          <w:rFonts w:eastAsia="times"/>
        </w:rPr>
      </w:pPr>
    </w:p>
    <w:p w14:paraId="5F1A598F" w14:textId="77777777" w:rsidR="009171A1" w:rsidRDefault="009171A1">
      <w:pPr>
        <w:rPr>
          <w:rFonts w:cstheme="minorHAnsi"/>
          <w:b/>
          <w:sz w:val="22"/>
          <w:szCs w:val="22"/>
        </w:rPr>
      </w:pPr>
    </w:p>
    <w:p w14:paraId="67386C83" w14:textId="77777777" w:rsidR="009171A1" w:rsidRDefault="009171A1">
      <w:pPr>
        <w:rPr>
          <w:rFonts w:cstheme="minorHAnsi"/>
          <w:b/>
          <w:sz w:val="22"/>
          <w:szCs w:val="22"/>
        </w:rPr>
      </w:pPr>
    </w:p>
    <w:p w14:paraId="7AA7BBC5" w14:textId="77777777" w:rsidR="009171A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9171A1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17</w:t>
      </w:r>
    </w:p>
    <w:p w14:paraId="5AAC9C6C" w14:textId="77777777" w:rsidR="009171A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38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9171A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1054688" w14:textId="77777777" w:rsidR="009171A1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9171A1" w:rsidRDefault="009171A1">
      <w:pPr>
        <w:rPr>
          <w:rFonts w:cstheme="minorHAnsi"/>
          <w:b/>
        </w:rPr>
      </w:pPr>
    </w:p>
    <w:p w14:paraId="65488333" w14:textId="77777777" w:rsidR="009171A1" w:rsidRDefault="009171A1">
      <w:pPr>
        <w:rPr>
          <w:rFonts w:eastAsia="Times New Roman" w:cstheme="minorHAnsi"/>
          <w:b/>
        </w:rPr>
      </w:pPr>
    </w:p>
    <w:p w14:paraId="32998071" w14:textId="77777777" w:rsidR="009171A1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9171A1" w:rsidRDefault="009171A1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9171A1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9171A1" w:rsidRDefault="009171A1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9171A1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25928288" w14:textId="5F5BFEF6" w:rsidR="009171A1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auto"/>
          <w:shd w:val="clear" w:color="auto" w:fill="FFFFFF"/>
        </w:rPr>
      </w:pPr>
      <w:r>
        <w:rPr>
          <w:rStyle w:val="AuthorName"/>
          <w:rFonts w:eastAsia="times" w:cstheme="minorHAnsi"/>
        </w:rPr>
        <w:t>Zhuying</w:t>
      </w:r>
      <w:r>
        <w:rPr>
          <w:rStyle w:val="AuthorName"/>
          <w:rFonts w:asciiTheme="minorHAnsi" w:eastAsia="times" w:hAnsiTheme="minorHAnsi" w:cstheme="minorHAnsi" w:hint="eastAsia"/>
        </w:rPr>
        <w:t xml:space="preserve"> </w:t>
      </w:r>
      <w:r>
        <w:rPr>
          <w:rStyle w:val="AuthorName"/>
          <w:rFonts w:eastAsia="times" w:cstheme="minorHAnsi"/>
        </w:rPr>
        <w:t>Lin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="00992156">
        <w:rPr>
          <w:rFonts w:cstheme="minorHAnsi"/>
        </w:rPr>
        <w:t xml:space="preserve">Our research focuses on </w:t>
      </w:r>
      <w:r>
        <w:rPr>
          <w:rFonts w:cstheme="minorHAnsi"/>
          <w:color w:val="auto"/>
          <w:shd w:val="clear" w:color="auto" w:fill="FFFFFF"/>
          <w:lang w:eastAsia="zh-CN"/>
        </w:rPr>
        <w:t>Ultrasound</w:t>
      </w:r>
      <w:r>
        <w:rPr>
          <w:rFonts w:cstheme="minorHAnsi"/>
          <w:color w:val="auto"/>
          <w:shd w:val="clear" w:color="auto" w:fill="FFFFFF"/>
          <w:lang w:eastAsia="zh-CN"/>
        </w:rPr>
        <w:noBreakHyphen/>
        <w:t xml:space="preserve">guided acupotomy release with biomechanical assessment for trapezius myofascial pain. </w:t>
      </w:r>
    </w:p>
    <w:p w14:paraId="63F1E277" w14:textId="77777777" w:rsidR="00992156" w:rsidRPr="009E3C3B" w:rsidRDefault="00992156" w:rsidP="00992156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CE9E48D" w14:textId="77777777" w:rsidR="00992156" w:rsidRDefault="00992156" w:rsidP="00992156">
      <w:pPr>
        <w:pStyle w:val="ListParagraph"/>
        <w:spacing w:before="120"/>
        <w:ind w:left="907"/>
        <w:contextualSpacing w:val="0"/>
        <w:rPr>
          <w:rFonts w:cstheme="minorHAnsi"/>
          <w:color w:val="auto"/>
          <w:shd w:val="clear" w:color="auto" w:fill="FFFFFF"/>
        </w:rPr>
      </w:pPr>
    </w:p>
    <w:p w14:paraId="00A66870" w14:textId="77777777" w:rsidR="009171A1" w:rsidRDefault="009171A1">
      <w:pPr>
        <w:rPr>
          <w:rFonts w:eastAsia="Times New Roman" w:cstheme="minorHAnsi"/>
          <w:b/>
          <w:bCs/>
        </w:rPr>
      </w:pPr>
    </w:p>
    <w:p w14:paraId="0B0139AD" w14:textId="77777777" w:rsidR="009171A1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490E6309" w14:textId="3024B561" w:rsidR="009171A1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cstheme="minorHAnsi"/>
          <w:color w:val="auto"/>
          <w:shd w:val="clear" w:color="auto" w:fill="FFFFFF"/>
          <w:lang w:eastAsia="zh-CN"/>
        </w:rPr>
      </w:pPr>
      <w:r>
        <w:rPr>
          <w:rStyle w:val="AuthorName"/>
          <w:rFonts w:eastAsia="times" w:cstheme="minorHAnsi"/>
        </w:rPr>
        <w:t>Zhuying</w:t>
      </w:r>
      <w:r>
        <w:rPr>
          <w:rStyle w:val="AuthorName"/>
          <w:rFonts w:asciiTheme="minorHAnsi" w:eastAsia="times" w:hAnsiTheme="minorHAnsi" w:cstheme="minorHAnsi" w:hint="eastAsia"/>
        </w:rPr>
        <w:t xml:space="preserve"> </w:t>
      </w:r>
      <w:r>
        <w:rPr>
          <w:rStyle w:val="AuthorName"/>
          <w:rFonts w:eastAsia="times" w:cstheme="minorHAnsi"/>
        </w:rPr>
        <w:t>Lin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992156" w:rsidRPr="00992156">
        <w:rPr>
          <w:rFonts w:eastAsia="Times New Roman" w:cstheme="minorHAnsi"/>
        </w:rPr>
        <w:t>Existing blind acupotomy lacks objective guidance and precision; this protocol introduces visualized, accurate tissue release to improve safety and reproducibility.</w:t>
      </w:r>
    </w:p>
    <w:p w14:paraId="1843CF5E" w14:textId="77777777" w:rsidR="00992156" w:rsidRPr="009E3C3B" w:rsidRDefault="00992156" w:rsidP="00992156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E951497" w14:textId="77777777" w:rsidR="00992156" w:rsidRDefault="00992156" w:rsidP="00992156">
      <w:pPr>
        <w:pStyle w:val="ListParagraph"/>
        <w:spacing w:before="120" w:after="240"/>
        <w:ind w:left="907"/>
        <w:contextualSpacing w:val="0"/>
        <w:rPr>
          <w:rFonts w:cstheme="minorHAnsi"/>
          <w:color w:val="auto"/>
          <w:shd w:val="clear" w:color="auto" w:fill="FFFFFF"/>
          <w:lang w:eastAsia="zh-CN"/>
        </w:rPr>
      </w:pPr>
    </w:p>
    <w:p w14:paraId="03D76108" w14:textId="77777777" w:rsidR="00992156" w:rsidRDefault="00992156" w:rsidP="00992156">
      <w:pPr>
        <w:pStyle w:val="ListParagraph"/>
        <w:spacing w:before="120" w:after="240"/>
        <w:ind w:left="907"/>
        <w:contextualSpacing w:val="0"/>
        <w:rPr>
          <w:rFonts w:cstheme="minorHAnsi"/>
          <w:color w:val="auto"/>
          <w:shd w:val="clear" w:color="auto" w:fill="FFFFFF"/>
          <w:lang w:eastAsia="zh-CN"/>
        </w:rPr>
      </w:pPr>
    </w:p>
    <w:p w14:paraId="628E48CF" w14:textId="77777777" w:rsidR="009171A1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9171A1" w:rsidRDefault="00000000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074ECE87" w14:textId="13D62B7C" w:rsidR="009171A1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auto"/>
          <w:shd w:val="clear" w:color="auto" w:fill="FFFFFF"/>
          <w:lang w:eastAsia="zh-CN"/>
        </w:rPr>
      </w:pPr>
      <w:r>
        <w:rPr>
          <w:rStyle w:val="AuthorName"/>
          <w:rFonts w:eastAsia="times" w:cstheme="minorHAnsi"/>
        </w:rPr>
        <w:t>Zhangjing Shen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992156">
        <w:rPr>
          <w:rFonts w:eastAsia="Times New Roman" w:cstheme="minorHAnsi"/>
        </w:rPr>
        <w:t xml:space="preserve">This protocol allows researchers to </w:t>
      </w:r>
      <w:r w:rsidR="00992156">
        <w:rPr>
          <w:rFonts w:cstheme="minorHAnsi"/>
          <w:color w:val="auto"/>
          <w:shd w:val="clear" w:color="auto" w:fill="FFFFFF"/>
          <w:lang w:eastAsia="zh-CN"/>
        </w:rPr>
        <w:t>m</w:t>
      </w:r>
      <w:r>
        <w:rPr>
          <w:rFonts w:cstheme="minorHAnsi"/>
          <w:color w:val="auto"/>
          <w:shd w:val="clear" w:color="auto" w:fill="FFFFFF"/>
          <w:lang w:eastAsia="zh-CN"/>
        </w:rPr>
        <w:t>easures soft</w:t>
      </w:r>
      <w:r>
        <w:rPr>
          <w:rFonts w:cstheme="minorHAnsi"/>
          <w:color w:val="auto"/>
          <w:shd w:val="clear" w:color="auto" w:fill="FFFFFF"/>
          <w:lang w:eastAsia="zh-CN"/>
        </w:rPr>
        <w:noBreakHyphen/>
        <w:t xml:space="preserve">tension, stiffness, elasticity, and shear wave elastic modulus. </w:t>
      </w:r>
    </w:p>
    <w:p w14:paraId="17C2C646" w14:textId="77777777" w:rsidR="00992156" w:rsidRPr="009E3C3B" w:rsidRDefault="00992156" w:rsidP="00992156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78FEEA3" w14:textId="77777777" w:rsidR="00992156" w:rsidRDefault="00992156" w:rsidP="00992156">
      <w:pPr>
        <w:pStyle w:val="ListParagraph"/>
        <w:spacing w:before="120"/>
        <w:ind w:left="907"/>
        <w:contextualSpacing w:val="0"/>
        <w:rPr>
          <w:rFonts w:cstheme="minorHAnsi"/>
          <w:color w:val="auto"/>
          <w:shd w:val="clear" w:color="auto" w:fill="FFFFFF"/>
          <w:lang w:eastAsia="zh-CN"/>
        </w:rPr>
      </w:pPr>
    </w:p>
    <w:p w14:paraId="7D53E431" w14:textId="77777777" w:rsidR="009171A1" w:rsidRDefault="009171A1">
      <w:pPr>
        <w:rPr>
          <w:rFonts w:eastAsia="Times New Roman" w:cstheme="minorHAnsi"/>
          <w:b/>
          <w:bCs/>
        </w:rPr>
      </w:pPr>
    </w:p>
    <w:p w14:paraId="539B9D0E" w14:textId="77777777" w:rsidR="009171A1" w:rsidRDefault="009171A1">
      <w:pPr>
        <w:rPr>
          <w:rFonts w:eastAsia="Times New Roman" w:cstheme="minorHAnsi"/>
        </w:rPr>
      </w:pPr>
    </w:p>
    <w:p w14:paraId="13E505F8" w14:textId="77777777" w:rsidR="009171A1" w:rsidRDefault="00000000">
      <w:pPr>
        <w:rPr>
          <w:rFonts w:eastAsia="Times New Roman" w:cstheme="minorHAnsi"/>
          <w:sz w:val="28"/>
          <w:szCs w:val="28"/>
        </w:rPr>
      </w:pPr>
      <w:r>
        <w:lastRenderedPageBreak/>
        <w:t>Are there any additional methods or analyses that can be performed following this procedure?</w:t>
      </w:r>
    </w:p>
    <w:p w14:paraId="5422B370" w14:textId="7F8653BA" w:rsidR="009171A1" w:rsidRPr="00023952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Zhangjing Shen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023952">
        <w:rPr>
          <w:rFonts w:eastAsia="Times New Roman" w:cstheme="minorHAnsi"/>
        </w:rPr>
        <w:t xml:space="preserve">This method </w:t>
      </w:r>
      <w:r w:rsidR="00023952">
        <w:rPr>
          <w:rFonts w:cstheme="minorHAnsi"/>
        </w:rPr>
        <w:t>c</w:t>
      </w:r>
      <w:r>
        <w:rPr>
          <w:rFonts w:cstheme="minorHAnsi" w:hint="eastAsia"/>
        </w:rPr>
        <w:t>an be applied to other myofascial pain sites, such as infraspinatus and quadratus lumborum.</w:t>
      </w:r>
    </w:p>
    <w:p w14:paraId="5E9025A3" w14:textId="77777777" w:rsidR="00023952" w:rsidRPr="009E3C3B" w:rsidRDefault="00023952" w:rsidP="00023952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535D7F0" w14:textId="77777777" w:rsidR="00023952" w:rsidRDefault="00023952" w:rsidP="0002395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9171A1" w:rsidRDefault="009171A1">
      <w:pPr>
        <w:rPr>
          <w:rFonts w:eastAsia="Times New Roman" w:cstheme="minorHAnsi"/>
          <w:b/>
          <w:bCs/>
        </w:rPr>
      </w:pPr>
    </w:p>
    <w:p w14:paraId="18C04A67" w14:textId="77777777" w:rsidR="009171A1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23F311A2" w14:textId="48F18A66" w:rsidR="009171A1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Zhangjing Shen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023952" w:rsidRPr="00023952">
        <w:rPr>
          <w:rFonts w:eastAsia="Times New Roman" w:cstheme="minorHAnsi"/>
        </w:rPr>
        <w:t>Future studies can improve baseline matching, extend follow-up duration, and evaluate the protocol’s applicability across additional muscle groups and conditions.</w:t>
      </w:r>
    </w:p>
    <w:p w14:paraId="08B87B0E" w14:textId="77777777" w:rsidR="00023952" w:rsidRPr="009E3C3B" w:rsidRDefault="00023952" w:rsidP="00023952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256D864" w14:textId="77777777" w:rsidR="00023952" w:rsidRDefault="00023952" w:rsidP="0002395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9171A1" w:rsidRDefault="009171A1">
      <w:pPr>
        <w:contextualSpacing/>
        <w:outlineLvl w:val="0"/>
        <w:rPr>
          <w:rFonts w:eastAsia="Times New Roman" w:cstheme="minorHAnsi"/>
          <w:b/>
        </w:rPr>
      </w:pPr>
    </w:p>
    <w:p w14:paraId="3A9A86A5" w14:textId="77777777" w:rsidR="009171A1" w:rsidRDefault="009171A1">
      <w:pPr>
        <w:contextualSpacing/>
        <w:outlineLvl w:val="0"/>
        <w:rPr>
          <w:rFonts w:eastAsia="Times New Roman" w:cstheme="minorHAnsi"/>
          <w:b/>
        </w:rPr>
      </w:pPr>
    </w:p>
    <w:p w14:paraId="7901DD8A" w14:textId="77777777" w:rsidR="009171A1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095EA8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5D81EACE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63436332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08D04DDE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75FFBE86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35B98D7A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704BA730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0EF996C3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203BEC2E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7CE78621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11E8443F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0259CA97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0BEF24BE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5C1715A3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087B7C72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377908C7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2F407714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41ACC212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18BDC508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06238995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6E40EFFF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6734E621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6F3D230C" w14:textId="77777777" w:rsidR="0000063A" w:rsidRPr="0062081E" w:rsidRDefault="0000063A" w:rsidP="0000063A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77673AE" w14:textId="77777777" w:rsidR="0000063A" w:rsidRPr="0062081E" w:rsidRDefault="0000063A" w:rsidP="0000063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640987A" w14:textId="77777777" w:rsidR="0000063A" w:rsidRPr="0062081E" w:rsidRDefault="0000063A" w:rsidP="0000063A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72657FC" w14:textId="77777777" w:rsidR="0000063A" w:rsidRPr="0062081E" w:rsidRDefault="0000063A" w:rsidP="0000063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50A4C51" w14:textId="77777777" w:rsidR="0000063A" w:rsidRPr="0062081E" w:rsidRDefault="0000063A" w:rsidP="0000063A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71E9D3D" w14:textId="77777777" w:rsidR="0000063A" w:rsidRPr="0062081E" w:rsidRDefault="0000063A" w:rsidP="0000063A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C82F086" w14:textId="77777777" w:rsidR="0000063A" w:rsidRPr="0062081E" w:rsidRDefault="0000063A" w:rsidP="0000063A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36520378" w14:textId="77777777" w:rsidR="0000063A" w:rsidRDefault="0000063A" w:rsidP="0000063A">
      <w:pPr>
        <w:spacing w:before="120"/>
        <w:rPr>
          <w:rFonts w:ascii="Calibri" w:hAnsi="Calibri" w:cs="Calibri"/>
          <w:lang w:val="en-IN"/>
        </w:rPr>
      </w:pPr>
    </w:p>
    <w:p w14:paraId="79C661C4" w14:textId="77777777" w:rsidR="0000063A" w:rsidRPr="0062081E" w:rsidRDefault="0000063A" w:rsidP="0000063A">
      <w:pPr>
        <w:spacing w:before="120"/>
        <w:rPr>
          <w:rFonts w:ascii="Calibri" w:hAnsi="Calibri" w:cs="Calibri"/>
          <w:lang w:val="en-IN"/>
        </w:rPr>
      </w:pPr>
    </w:p>
    <w:p w14:paraId="4AA1A300" w14:textId="77777777" w:rsidR="0000063A" w:rsidRPr="002D2798" w:rsidRDefault="0000063A" w:rsidP="0000063A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35F70826" w14:textId="2D630F19" w:rsidR="0000063A" w:rsidRPr="0000063A" w:rsidRDefault="0000063A" w:rsidP="0000063A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00063A">
        <w:rPr>
          <w:rStyle w:val="CommentText"/>
          <w:rFonts w:ascii="Calibri" w:eastAsia="SimSun" w:hAnsi="Calibri" w:cs="Calibri"/>
          <w:b/>
          <w:u w:val="single"/>
          <w:lang w:eastAsia="zh-CN"/>
        </w:rPr>
        <w:t>Yi Rao, Associate Chief P</w:t>
      </w:r>
      <w:r>
        <w:rPr>
          <w:rStyle w:val="CommentText"/>
          <w:rFonts w:ascii="Calibri" w:eastAsia="SimSun" w:hAnsi="Calibri" w:cs="Calibri"/>
          <w:b/>
          <w:u w:val="single"/>
          <w:lang w:eastAsia="zh-CN"/>
        </w:rPr>
        <w:t>hy</w:t>
      </w:r>
      <w:r w:rsidRPr="0000063A">
        <w:rPr>
          <w:rStyle w:val="CommentText"/>
          <w:rFonts w:ascii="Calibri" w:eastAsia="SimSun" w:hAnsi="Calibri" w:cs="Calibri"/>
          <w:b/>
          <w:u w:val="single"/>
          <w:lang w:eastAsia="zh-CN"/>
        </w:rPr>
        <w:t>sician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5D177E93" w14:textId="77777777" w:rsidR="0000063A" w:rsidRPr="009E3C3B" w:rsidRDefault="0000063A" w:rsidP="0000063A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47138EB" w14:textId="77777777" w:rsidR="0000063A" w:rsidRPr="0062081E" w:rsidRDefault="0000063A" w:rsidP="0000063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10068C7" w14:textId="77777777" w:rsidR="0000063A" w:rsidRPr="0062081E" w:rsidRDefault="0000063A" w:rsidP="0000063A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67C0855D" w14:textId="1794E66C" w:rsidR="0000063A" w:rsidRPr="0000063A" w:rsidRDefault="0000063A" w:rsidP="0000063A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00063A">
        <w:rPr>
          <w:rStyle w:val="CommentText"/>
          <w:rFonts w:ascii="Calibri" w:eastAsia="SimSun" w:hAnsi="Calibri" w:cs="Calibri"/>
          <w:b/>
          <w:u w:val="single"/>
          <w:lang w:eastAsia="zh-CN"/>
        </w:rPr>
        <w:t>Yi Rao, Associate Chief P</w:t>
      </w:r>
      <w:r>
        <w:rPr>
          <w:rStyle w:val="CommentText"/>
          <w:rFonts w:ascii="Calibri" w:eastAsia="SimSun" w:hAnsi="Calibri" w:cs="Calibri"/>
          <w:b/>
          <w:u w:val="single"/>
          <w:lang w:eastAsia="zh-CN"/>
        </w:rPr>
        <w:t>hy</w:t>
      </w:r>
      <w:r w:rsidRPr="0000063A">
        <w:rPr>
          <w:rStyle w:val="CommentText"/>
          <w:rFonts w:ascii="Calibri" w:eastAsia="SimSun" w:hAnsi="Calibri" w:cs="Calibri"/>
          <w:b/>
          <w:u w:val="single"/>
          <w:lang w:eastAsia="zh-CN"/>
        </w:rPr>
        <w:t>sician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2E0C854" w14:textId="77777777" w:rsidR="0000063A" w:rsidRPr="009E3C3B" w:rsidRDefault="0000063A" w:rsidP="0000063A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901532C" w14:textId="77777777" w:rsidR="0000063A" w:rsidRPr="00B3483F" w:rsidRDefault="0000063A" w:rsidP="0000063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846F9DF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31B1BF43" w14:textId="77777777" w:rsidR="0000063A" w:rsidRPr="0000063A" w:rsidRDefault="0000063A" w:rsidP="0000063A">
      <w:pPr>
        <w:rPr>
          <w:rFonts w:cstheme="minorHAnsi"/>
        </w:rPr>
      </w:pPr>
    </w:p>
    <w:p w14:paraId="160B35B1" w14:textId="77777777" w:rsidR="0000063A" w:rsidRPr="0000063A" w:rsidRDefault="0000063A" w:rsidP="0000063A">
      <w:pPr>
        <w:rPr>
          <w:rFonts w:cstheme="minorHAnsi"/>
        </w:rPr>
      </w:pPr>
    </w:p>
    <w:p w14:paraId="69F65FA9" w14:textId="77777777" w:rsidR="0000063A" w:rsidRPr="0000063A" w:rsidRDefault="0000063A" w:rsidP="0000063A">
      <w:pPr>
        <w:rPr>
          <w:rFonts w:cstheme="minorHAnsi"/>
        </w:rPr>
      </w:pPr>
    </w:p>
    <w:p w14:paraId="20379A48" w14:textId="77777777" w:rsidR="0000063A" w:rsidRPr="0000063A" w:rsidRDefault="0000063A" w:rsidP="0000063A">
      <w:pPr>
        <w:rPr>
          <w:rFonts w:cstheme="minorHAnsi"/>
        </w:rPr>
      </w:pPr>
    </w:p>
    <w:p w14:paraId="308F2941" w14:textId="77777777" w:rsidR="0000063A" w:rsidRPr="0000063A" w:rsidRDefault="0000063A" w:rsidP="0000063A">
      <w:pPr>
        <w:rPr>
          <w:rFonts w:cstheme="minorHAnsi"/>
        </w:rPr>
      </w:pPr>
    </w:p>
    <w:p w14:paraId="32A8FF80" w14:textId="77777777" w:rsidR="0000063A" w:rsidRPr="0000063A" w:rsidRDefault="0000063A" w:rsidP="0000063A">
      <w:pPr>
        <w:rPr>
          <w:rFonts w:cstheme="minorHAnsi"/>
        </w:rPr>
      </w:pPr>
    </w:p>
    <w:p w14:paraId="7EE6680E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0310A499" w14:textId="77777777" w:rsidR="0000063A" w:rsidRDefault="0000063A" w:rsidP="0000063A">
      <w:pPr>
        <w:contextualSpacing/>
        <w:jc w:val="center"/>
        <w:outlineLvl w:val="0"/>
        <w:rPr>
          <w:rFonts w:cstheme="minorHAnsi"/>
          <w:b/>
          <w:i/>
          <w:color w:val="0000FF"/>
        </w:rPr>
      </w:pPr>
    </w:p>
    <w:p w14:paraId="4FD5D05C" w14:textId="6832E1E3" w:rsidR="009171A1" w:rsidRDefault="00000000">
      <w:pPr>
        <w:contextualSpacing/>
        <w:outlineLvl w:val="0"/>
        <w:rPr>
          <w:rFonts w:cstheme="minorHAnsi"/>
          <w:b/>
          <w:bCs/>
        </w:rPr>
      </w:pPr>
      <w:r w:rsidRPr="0000063A">
        <w:rPr>
          <w:rFonts w:cstheme="minorHAnsi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3C78C807" w14:textId="77777777" w:rsidR="009171A1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rFonts w:asciiTheme="majorHAnsi" w:eastAsia="Kaiti SC Regular" w:hAnsiTheme="majorHAnsi" w:cstheme="majorHAnsi"/>
          <w:kern w:val="2"/>
          <w:lang w:eastAsia="zh-CN"/>
        </w:rPr>
        <w:t>Medical Ethics Committee of Xiyuan Hospital. All participants provided written informed consent</w:t>
      </w:r>
    </w:p>
    <w:p w14:paraId="08FB6FAB" w14:textId="77777777" w:rsidR="009171A1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77777777" w:rsidR="009171A1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9171A1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7777777" w:rsidR="009171A1" w:rsidRDefault="00000000">
      <w:pPr>
        <w:pStyle w:val="ListParagraph"/>
        <w:numPr>
          <w:ilvl w:val="0"/>
          <w:numId w:val="2"/>
        </w:numPr>
        <w:spacing w:before="120"/>
        <w:rPr>
          <w:rFonts w:cstheme="minorHAnsi"/>
          <w:b/>
          <w:bCs/>
        </w:rPr>
      </w:pPr>
      <w:r>
        <w:rPr>
          <w:rFonts w:cstheme="minorHAnsi"/>
          <w:b/>
          <w:bCs/>
        </w:rPr>
        <w:t>Pretreatment Procedure for Trapezius Myofascial Pain Syndrome Acupotomy</w:t>
      </w:r>
    </w:p>
    <w:p w14:paraId="314C5FBA" w14:textId="10D72B0D" w:rsidR="009171A1" w:rsidRDefault="00000000">
      <w:pPr>
        <w:pStyle w:val="ListParagraph"/>
        <w:spacing w:before="120"/>
        <w:ind w:left="360"/>
        <w:contextualSpacing w:val="0"/>
        <w:rPr>
          <w:rFonts w:eastAsia="SimSun" w:cstheme="minorHAnsi"/>
          <w:lang w:eastAsia="zh-CN"/>
        </w:rPr>
      </w:pPr>
      <w:r>
        <w:rPr>
          <w:rFonts w:cstheme="minorHAnsi"/>
          <w:b/>
          <w:bCs/>
        </w:rPr>
        <w:t>Demonstrator</w:t>
      </w:r>
      <w:r w:rsidR="00C37D76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>
        <w:rPr>
          <w:rFonts w:cstheme="minorHAnsi"/>
        </w:rPr>
        <w:t>Yi Rao, Zhuying Lin</w:t>
      </w:r>
    </w:p>
    <w:p w14:paraId="5B94155B" w14:textId="77777777" w:rsidR="009171A1" w:rsidRDefault="009171A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351B2C4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To begin, position the patient in a relaxed sitting posture with the back upright and the gaze directed forward </w:t>
      </w:r>
      <w:r>
        <w:rPr>
          <w:b/>
          <w:bCs/>
        </w:rPr>
        <w:t>[1]</w:t>
      </w:r>
      <w:r>
        <w:t xml:space="preserve">. Rest both arms naturally on the anterior thighs </w:t>
      </w:r>
      <w:r>
        <w:rPr>
          <w:b/>
          <w:bCs/>
        </w:rPr>
        <w:t>[2]</w:t>
      </w:r>
      <w:r>
        <w:t xml:space="preserve"> and place the feet flat on the floor </w:t>
      </w:r>
      <w:r>
        <w:rPr>
          <w:b/>
          <w:bCs/>
        </w:rPr>
        <w:t>[3]</w:t>
      </w:r>
      <w:r>
        <w:t xml:space="preserve">. Ensure the affected trapezius region is fully exposed </w:t>
      </w:r>
      <w:r>
        <w:rPr>
          <w:b/>
          <w:bCs/>
        </w:rPr>
        <w:t>[4]</w:t>
      </w:r>
      <w:r>
        <w:t>.</w:t>
      </w:r>
    </w:p>
    <w:p w14:paraId="6043E4FD" w14:textId="7EC79DA6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WIDE: Talent adjusting the </w:t>
      </w:r>
      <w:r w:rsidR="00031AB0">
        <w:rPr>
          <w:lang w:val="en-IN"/>
        </w:rPr>
        <w:t>patient's</w:t>
      </w:r>
      <w:r>
        <w:rPr>
          <w:lang w:val="en-IN"/>
        </w:rPr>
        <w:t xml:space="preserve"> posture and gaze. </w:t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</w:t>
      </w:r>
    </w:p>
    <w:p w14:paraId="591CB0AB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positioning both arms naturally on the anterior thighs.</w:t>
      </w:r>
    </w:p>
    <w:p w14:paraId="3CB26816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confirming the feet are flat on the floor.</w:t>
      </w:r>
    </w:p>
    <w:p w14:paraId="234FF746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exposing the affected trapezius region.</w:t>
      </w:r>
    </w:p>
    <w:p w14:paraId="4DCE05C1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Ask the patient to identify the most painful area </w:t>
      </w:r>
      <w:r>
        <w:rPr>
          <w:b/>
          <w:bCs/>
        </w:rPr>
        <w:t>[1]</w:t>
      </w:r>
      <w:r>
        <w:t xml:space="preserve">. Then, apply a gradual vertical pressure of 2 to 3 kilograms within the taut band of the trapezius to locate the maximal tender point </w:t>
      </w:r>
      <w:r>
        <w:rPr>
          <w:b/>
          <w:bCs/>
        </w:rPr>
        <w:t>[2]</w:t>
      </w:r>
      <w:r>
        <w:t>.</w:t>
      </w:r>
    </w:p>
    <w:p w14:paraId="73BFA855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The patient shows the most painful area.</w:t>
      </w:r>
    </w:p>
    <w:p w14:paraId="1AA9C250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applying gradual vertical pressure within the trapezius taut band.</w:t>
      </w:r>
    </w:p>
    <w:p w14:paraId="7D902D3B" w14:textId="77777777" w:rsidR="009171A1" w:rsidRDefault="00000000">
      <w:pPr>
        <w:pStyle w:val="Narration"/>
        <w:numPr>
          <w:ilvl w:val="1"/>
          <w:numId w:val="2"/>
        </w:numPr>
      </w:pPr>
      <w:r>
        <w:rPr>
          <w:lang w:val="en-US"/>
        </w:rPr>
        <w:t>Using a sterile gentian violet skin marker, draw a 0.5-centimeter diameter circle at the target point before sterile disinfection to maintain aseptic technique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[1]</w:t>
      </w:r>
      <w:r>
        <w:t>.</w:t>
      </w:r>
    </w:p>
    <w:p w14:paraId="1F243D27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drawing a 0.5-centimeter diameter circle at the target point with a sterile gentian violet skin marker.</w:t>
      </w:r>
    </w:p>
    <w:p w14:paraId="69B8E756" w14:textId="77777777" w:rsidR="009171A1" w:rsidRDefault="00000000">
      <w:pPr>
        <w:pStyle w:val="Narration"/>
        <w:numPr>
          <w:ilvl w:val="1"/>
          <w:numId w:val="2"/>
        </w:numPr>
      </w:pPr>
      <w:r>
        <w:rPr>
          <w:lang w:val="en-US"/>
        </w:rPr>
        <w:t>Disinfect the skin with povidone iodine using a circular motion from the center outward. Repeat 3 times, allowing 30 seconds of drying between applications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[1]</w:t>
      </w:r>
      <w:r>
        <w:t xml:space="preserve">. Finally, cover the area with a sterile fenestrated drape centered on the marked point </w:t>
      </w:r>
      <w:r>
        <w:rPr>
          <w:b/>
          <w:bCs/>
        </w:rPr>
        <w:t>[2]</w:t>
      </w:r>
      <w:r>
        <w:t>.</w:t>
      </w:r>
    </w:p>
    <w:p w14:paraId="23D6B7CD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disinfecting the skin in a circular motion from the center outward with povidone iodine.</w:t>
      </w:r>
    </w:p>
    <w:p w14:paraId="7F560404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covering the area with a sterile fenestrated drape centered on the marked point.</w:t>
      </w:r>
    </w:p>
    <w:p w14:paraId="21E517C6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Next, power on the color Doppler ultrasound system </w:t>
      </w:r>
      <w:r>
        <w:rPr>
          <w:b/>
          <w:bCs/>
        </w:rPr>
        <w:t>[1]</w:t>
      </w:r>
      <w:r>
        <w:t xml:space="preserve">. Connect the high-frequency linear-array probe of 4 to 18 megahertz </w:t>
      </w:r>
      <w:r>
        <w:rPr>
          <w:b/>
          <w:bCs/>
        </w:rPr>
        <w:t>[2]</w:t>
      </w:r>
      <w:r>
        <w:t xml:space="preserve"> and set it to 17 megahertz </w:t>
      </w:r>
      <w:r>
        <w:rPr>
          <w:b/>
          <w:bCs/>
        </w:rPr>
        <w:t>[3]</w:t>
      </w:r>
      <w:r>
        <w:t xml:space="preserve">. Select the </w:t>
      </w:r>
      <w:r>
        <w:rPr>
          <w:b/>
          <w:bCs/>
        </w:rPr>
        <w:t>MSK extremity</w:t>
      </w:r>
      <w:r>
        <w:t xml:space="preserve"> </w:t>
      </w:r>
      <w:r>
        <w:rPr>
          <w:b/>
          <w:bCs/>
        </w:rPr>
        <w:t>preset [4]</w:t>
      </w:r>
      <w:r>
        <w:t xml:space="preserve"> and enable </w:t>
      </w:r>
      <w:r>
        <w:rPr>
          <w:b/>
          <w:bCs/>
        </w:rPr>
        <w:t>tissue harmonic imaging</w:t>
      </w:r>
      <w:r>
        <w:t xml:space="preserve"> </w:t>
      </w:r>
      <w:r>
        <w:rPr>
          <w:b/>
          <w:bCs/>
        </w:rPr>
        <w:t>[5]</w:t>
      </w:r>
      <w:r>
        <w:t>.</w:t>
      </w:r>
    </w:p>
    <w:p w14:paraId="6CCDC664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powering on the color Doppler ultrasound system.</w:t>
      </w:r>
    </w:p>
    <w:p w14:paraId="2D40E4C3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connecting the high-frequency linear-array probe.</w:t>
      </w:r>
    </w:p>
    <w:p w14:paraId="2D94DF30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probe frequency set to 17 megahertz.</w:t>
      </w:r>
    </w:p>
    <w:p w14:paraId="4342FFD1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selection of the musculoskeletal extremity preset.</w:t>
      </w:r>
    </w:p>
    <w:p w14:paraId="7C5CC46C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tissue harmonic imaging enabled.</w:t>
      </w:r>
    </w:p>
    <w:p w14:paraId="0DE858BA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Set the depth to 3 to 4 centimeters, the power to 95 percent, the frame rate to 35 hertz, and the gain to 60 to 70 decibels </w:t>
      </w:r>
      <w:r>
        <w:rPr>
          <w:b/>
          <w:bCs/>
        </w:rPr>
        <w:t>[1]</w:t>
      </w:r>
      <w:r>
        <w:t xml:space="preserve">. Adjust time gain compensation for uniform brightness </w:t>
      </w:r>
      <w:r>
        <w:rPr>
          <w:b/>
          <w:bCs/>
        </w:rPr>
        <w:t>[2]</w:t>
      </w:r>
      <w:r>
        <w:t xml:space="preserve">. Then, position the focus at the deep fascia </w:t>
      </w:r>
      <w:r>
        <w:rPr>
          <w:b/>
          <w:bCs/>
        </w:rPr>
        <w:t>[3]</w:t>
      </w:r>
      <w:r>
        <w:t>.</w:t>
      </w:r>
    </w:p>
    <w:p w14:paraId="6D373F5E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depth set to 3 to 4 centimeters, power set to 95 percent, frame rate set to 35 hertz, gain set to 60 to 70 decibels.</w:t>
      </w:r>
    </w:p>
    <w:p w14:paraId="7B86E411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adjustment of time gain compensation for uniform brightness.</w:t>
      </w:r>
    </w:p>
    <w:p w14:paraId="6EF12D88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focus positioned at the deep fascia.</w:t>
      </w:r>
    </w:p>
    <w:p w14:paraId="356CBA89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Apply 2 to 3 milliliters of medical ultrasound coupling gel to the probe surface </w:t>
      </w:r>
      <w:r>
        <w:rPr>
          <w:b/>
          <w:bCs/>
        </w:rPr>
        <w:t>[1]</w:t>
      </w:r>
      <w:r>
        <w:t>.</w:t>
      </w:r>
    </w:p>
    <w:p w14:paraId="273CF004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applying medical ultrasound coupling gel to the probe surface.</w:t>
      </w:r>
    </w:p>
    <w:p w14:paraId="67D07F8D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Cover the probe with a disposable sterile medical glove </w:t>
      </w:r>
      <w:r>
        <w:rPr>
          <w:b/>
          <w:bCs/>
        </w:rPr>
        <w:t>[1]</w:t>
      </w:r>
      <w:r>
        <w:t xml:space="preserve">. Expel air to create a smooth surface </w:t>
      </w:r>
      <w:r>
        <w:rPr>
          <w:b/>
          <w:bCs/>
        </w:rPr>
        <w:t>[2]</w:t>
      </w:r>
      <w:r>
        <w:t xml:space="preserve"> and secure the distal end with 2 finger stalls </w:t>
      </w:r>
      <w:r>
        <w:rPr>
          <w:b/>
          <w:bCs/>
        </w:rPr>
        <w:t>[3]</w:t>
      </w:r>
      <w:r>
        <w:t xml:space="preserve">. Disinfect the glove's outer surface with sterile povidone-iodine </w:t>
      </w:r>
      <w:r>
        <w:rPr>
          <w:b/>
          <w:bCs/>
        </w:rPr>
        <w:t>[4]</w:t>
      </w:r>
      <w:r>
        <w:t>.</w:t>
      </w:r>
    </w:p>
    <w:p w14:paraId="44BA239B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covering the probe with a disposable sterile medical glove.</w:t>
      </w:r>
    </w:p>
    <w:p w14:paraId="33F4D3EA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expelling air from the glove to create a smooth surface.</w:t>
      </w:r>
    </w:p>
    <w:p w14:paraId="52729358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securing the distal end with 2 finger stalls.</w:t>
      </w:r>
    </w:p>
    <w:p w14:paraId="108B80EC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disinfecting the glove outer surface with sterile povidone iodine.</w:t>
      </w:r>
    </w:p>
    <w:p w14:paraId="52DD8B11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Instruct the patient to inform the physician immediately of any discomfort during the procedure </w:t>
      </w:r>
      <w:r>
        <w:rPr>
          <w:b/>
          <w:bCs/>
        </w:rPr>
        <w:t>[1]</w:t>
      </w:r>
      <w:r>
        <w:t>.</w:t>
      </w:r>
    </w:p>
    <w:p w14:paraId="182CE0E6" w14:textId="6318256F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</w:t>
      </w:r>
      <w:r w:rsidR="00031AB0">
        <w:rPr>
          <w:lang w:val="en-IN"/>
        </w:rPr>
        <w:t>instructs</w:t>
      </w:r>
      <w:r>
        <w:rPr>
          <w:lang w:val="en-IN"/>
        </w:rPr>
        <w:t xml:space="preserve"> the patient to report any discomfort during the procedure.</w:t>
      </w:r>
      <w:r>
        <w:rPr>
          <w:lang w:val="en-IN"/>
        </w:rPr>
        <w:br/>
      </w:r>
    </w:p>
    <w:p w14:paraId="4187B3D9" w14:textId="77777777" w:rsidR="009171A1" w:rsidRDefault="00000000">
      <w:pPr>
        <w:pStyle w:val="ShotDescription"/>
        <w:numPr>
          <w:ilvl w:val="0"/>
          <w:numId w:val="2"/>
        </w:numPr>
        <w:rPr>
          <w:b/>
          <w:bCs/>
          <w:lang w:val="en-IN"/>
        </w:rPr>
      </w:pPr>
      <w:r>
        <w:rPr>
          <w:rFonts w:asciiTheme="majorHAnsi" w:eastAsia="Kaiti SC Regular" w:hAnsiTheme="majorHAnsi" w:cstheme="majorHAnsi"/>
          <w:b/>
          <w:bCs/>
          <w:kern w:val="2"/>
          <w:lang w:eastAsia="zh-CN"/>
        </w:rPr>
        <w:t>Ultrasound</w:t>
      </w:r>
      <w:r>
        <w:rPr>
          <w:rFonts w:asciiTheme="majorHAnsi" w:eastAsia="Kaiti SC Regular" w:hAnsiTheme="majorHAnsi" w:cstheme="majorHAnsi"/>
          <w:b/>
          <w:bCs/>
          <w:kern w:val="2"/>
          <w:lang w:eastAsia="zh-CN"/>
        </w:rPr>
        <w:noBreakHyphen/>
        <w:t xml:space="preserve">Guided Acupotomy for Trapezius Myofascial Pain </w:t>
      </w:r>
    </w:p>
    <w:p w14:paraId="5A2110A0" w14:textId="77777777" w:rsidR="009171A1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Pr="002B65CB">
        <w:rPr>
          <w:rFonts w:cstheme="minorHAnsi"/>
        </w:rPr>
        <w:t>Yi Rao</w:t>
      </w:r>
      <w:r>
        <w:rPr>
          <w:rFonts w:cstheme="minorHAnsi"/>
        </w:rPr>
        <w:t xml:space="preserve"> </w:t>
      </w:r>
    </w:p>
    <w:p w14:paraId="0CBC833E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Place the ultrasound probe along the direction of the trapezius muscle fibers with the long axis of the probe parallel to the fiber orientation </w:t>
      </w:r>
      <w:r>
        <w:rPr>
          <w:b/>
          <w:bCs/>
        </w:rPr>
        <w:t>[1]</w:t>
      </w:r>
      <w:r>
        <w:t xml:space="preserve">. Position the probe perpendicularly on the skin over the marked point while maintaining stable probe-to-skin contact with skin indentation less than 0.5 centimeters </w:t>
      </w:r>
      <w:r>
        <w:rPr>
          <w:b/>
          <w:bCs/>
        </w:rPr>
        <w:t>[2]</w:t>
      </w:r>
      <w:r>
        <w:t>.</w:t>
      </w:r>
    </w:p>
    <w:p w14:paraId="37039107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ultrasound probe along the direction of the trapezius muscle fibers.</w:t>
      </w:r>
    </w:p>
    <w:p w14:paraId="1EDF9987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positioning the probe perpendicularly on the skin over the marked point while maintaining stable contact.</w:t>
      </w:r>
    </w:p>
    <w:p w14:paraId="03119DAC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Slowly move the probe along the fiber direction to scan and identify areas of locally thickened fascia </w:t>
      </w:r>
      <w:r>
        <w:rPr>
          <w:b/>
          <w:bCs/>
        </w:rPr>
        <w:t>[1]</w:t>
      </w:r>
      <w:r>
        <w:t xml:space="preserve">. Center the thickest part of the thickened fascia under the probe </w:t>
      </w:r>
      <w:r>
        <w:rPr>
          <w:b/>
          <w:bCs/>
        </w:rPr>
        <w:t>[2]</w:t>
      </w:r>
      <w:r>
        <w:t>.</w:t>
      </w:r>
    </w:p>
    <w:p w14:paraId="55DA89DA" w14:textId="1FDDC92C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slowly moves the probe along the fiber direction </w:t>
      </w:r>
      <w:r w:rsidR="00031AB0">
        <w:rPr>
          <w:lang w:val="en-IN"/>
        </w:rPr>
        <w:t xml:space="preserve">and </w:t>
      </w:r>
      <w:r>
        <w:rPr>
          <w:lang w:val="en-IN"/>
        </w:rPr>
        <w:t>scan</w:t>
      </w:r>
      <w:r w:rsidR="00031AB0">
        <w:rPr>
          <w:lang w:val="en-IN"/>
        </w:rPr>
        <w:t xml:space="preserve">s </w:t>
      </w:r>
      <w:r>
        <w:rPr>
          <w:lang w:val="en-IN"/>
        </w:rPr>
        <w:t>the trapezius region.</w:t>
      </w:r>
    </w:p>
    <w:p w14:paraId="3BE75D25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thickened fascia centered under the probe.</w:t>
      </w:r>
    </w:p>
    <w:p w14:paraId="35ED22F8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Insert the acupotomy needle percutaneously at a point 0.5 centimeters lateral to the probe long-axis marker </w:t>
      </w:r>
      <w:r>
        <w:rPr>
          <w:b/>
          <w:bCs/>
        </w:rPr>
        <w:t>[1]</w:t>
      </w:r>
      <w:r>
        <w:t>.</w:t>
      </w:r>
    </w:p>
    <w:p w14:paraId="6563455B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inserting the acupotomy needle percutaneously lateral to the probe marker.</w:t>
      </w:r>
    </w:p>
    <w:p w14:paraId="2C6895EB" w14:textId="77777777" w:rsidR="009171A1" w:rsidRDefault="00000000">
      <w:pPr>
        <w:pStyle w:val="Narration"/>
        <w:numPr>
          <w:ilvl w:val="1"/>
          <w:numId w:val="2"/>
        </w:numPr>
      </w:pPr>
      <w:r>
        <w:t>Under real-time ultrasound guidance, advance the needle medially to laterally toward the shoulder joint at a 10 to 15-degree angle to the skin, parallel to the trapezius muscle long axis</w:t>
      </w:r>
      <w:r>
        <w:rPr>
          <w:b/>
          <w:bCs/>
        </w:rPr>
        <w:t xml:space="preserve"> [1]</w:t>
      </w:r>
      <w:r>
        <w:t xml:space="preserve">. Guide the needle tip to the superficial fascial layer </w:t>
      </w:r>
      <w:r>
        <w:rPr>
          <w:b/>
          <w:bCs/>
        </w:rPr>
        <w:t>[2]</w:t>
      </w:r>
      <w:r>
        <w:t>.</w:t>
      </w:r>
    </w:p>
    <w:p w14:paraId="58B706C2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advancing the needle at an angle of 10 to 15 degrees relative to the skin.</w:t>
      </w:r>
    </w:p>
    <w:p w14:paraId="008B36CB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needle tip positioned at the superficial fascial layer.</w:t>
      </w:r>
    </w:p>
    <w:p w14:paraId="77C1B5F3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Perform 3 to 5 oblique release motions until a palpable loss of resistance is felt or ultrasound shows fascial separation and improved sliding </w:t>
      </w:r>
      <w:r>
        <w:rPr>
          <w:b/>
          <w:bCs/>
        </w:rPr>
        <w:t>[1]</w:t>
      </w:r>
      <w:r>
        <w:t>.</w:t>
      </w:r>
    </w:p>
    <w:p w14:paraId="5D6E31EC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acupotomy needle performing oblique release motions with fascial separation.</w:t>
      </w:r>
    </w:p>
    <w:p w14:paraId="677E1FD8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Withdraw the needle to the subcutaneous level </w:t>
      </w:r>
      <w:r>
        <w:rPr>
          <w:b/>
          <w:bCs/>
        </w:rPr>
        <w:t>[1]</w:t>
      </w:r>
      <w:r>
        <w:t xml:space="preserve">, adjust the insertion angle to approximately 45 degrees, and advance the needle tip to the deep fascial layer under ultrasound guidance </w:t>
      </w:r>
      <w:r>
        <w:rPr>
          <w:b/>
          <w:bCs/>
        </w:rPr>
        <w:t>[2]</w:t>
      </w:r>
      <w:r>
        <w:t xml:space="preserve">. Perform 3 to 5 oblique release motions with a 5-millimeter longitudinal movement at a frequency of 1 hertz until loss of resistance is felt or ultrasound shows fascial separation and improved sliding </w:t>
      </w:r>
      <w:r>
        <w:rPr>
          <w:b/>
          <w:bCs/>
        </w:rPr>
        <w:t>[3]</w:t>
      </w:r>
      <w:r>
        <w:t>.</w:t>
      </w:r>
    </w:p>
    <w:p w14:paraId="6C989DFF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withdrawing the needle to the subcutaneous level.</w:t>
      </w:r>
    </w:p>
    <w:p w14:paraId="35F23B7E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needle tip advancing to the deep fascial layer at an approximately 45-degree angle under ultrasound guidance.</w:t>
      </w:r>
    </w:p>
    <w:p w14:paraId="28E1345B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acupotomy needle performing oblique release motions with fascial separation and improved sliding visible under ultrasound guidance.</w:t>
      </w:r>
    </w:p>
    <w:p w14:paraId="62A249E5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Then, withdraw the needle completely </w:t>
      </w:r>
      <w:r>
        <w:rPr>
          <w:b/>
          <w:bCs/>
        </w:rPr>
        <w:t>[1]</w:t>
      </w:r>
      <w:r>
        <w:t xml:space="preserve">. Apply firm pressure to the needle site with a sterile cotton ball for 30 seconds and cover the site with a sterile adhesive dressing </w:t>
      </w:r>
      <w:r>
        <w:rPr>
          <w:b/>
          <w:bCs/>
        </w:rPr>
        <w:t>[2]</w:t>
      </w:r>
      <w:r>
        <w:t xml:space="preserve">. Assist the patient in adjusting their clothing </w:t>
      </w:r>
      <w:r>
        <w:rPr>
          <w:b/>
          <w:bCs/>
        </w:rPr>
        <w:t>[3]</w:t>
      </w:r>
      <w:r>
        <w:t>.</w:t>
      </w:r>
    </w:p>
    <w:p w14:paraId="06F9B0EF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withdrawing the needle completely.</w:t>
      </w:r>
    </w:p>
    <w:p w14:paraId="34057307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applying firm pressure to the needle site with a sterile cotton ball and </w:t>
      </w:r>
      <w:r>
        <w:rPr>
          <w:lang w:val="en-IN"/>
        </w:rPr>
        <w:lastRenderedPageBreak/>
        <w:t>covering the site with a sterile adhesive dressing.</w:t>
      </w:r>
    </w:p>
    <w:p w14:paraId="501AA1D8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assisting the patient in adjusting their clothing.</w:t>
      </w:r>
    </w:p>
    <w:p w14:paraId="0C817B89" w14:textId="77777777" w:rsidR="009171A1" w:rsidRDefault="009171A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77777777" w:rsidR="009171A1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Finally, apply shear wave elastography and digital palpation to quantitatively assess soft tissue biomechanical properties under resting and passive stretching conditions </w:t>
      </w:r>
      <w:r>
        <w:rPr>
          <w:rFonts w:cstheme="minorHAnsi"/>
          <w:b/>
          <w:bCs/>
          <w:color w:val="7030A0"/>
        </w:rPr>
        <w:t>[1].</w:t>
      </w:r>
    </w:p>
    <w:p w14:paraId="15D6CBAE" w14:textId="77777777" w:rsidR="009171A1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Representative shot of the talent moving the probe over the target area with the ultrasound screen in the frame.</w:t>
      </w:r>
    </w:p>
    <w:p w14:paraId="09689C4F" w14:textId="77777777" w:rsidR="009171A1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7A4F1842" w14:textId="6037F758" w:rsidR="009171A1" w:rsidRDefault="00000000" w:rsidP="009C2CB8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476287CC" w14:textId="77777777" w:rsidR="009171A1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171A1" w:rsidRDefault="009171A1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EE8C36C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No significant differences were observed among the 3 groups in baseline characteristics, including sex, age, and body mass index, indicating comparability </w:t>
      </w:r>
      <w:r>
        <w:rPr>
          <w:b/>
        </w:rPr>
        <w:t>[1]</w:t>
      </w:r>
      <w:r>
        <w:t>.</w:t>
      </w:r>
    </w:p>
    <w:p w14:paraId="229DF581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1. </w:t>
      </w:r>
      <w:r>
        <w:rPr>
          <w:lang w:val="en-IN"/>
        </w:rPr>
        <w:br/>
      </w:r>
    </w:p>
    <w:p w14:paraId="1D3C0DF7" w14:textId="77777777" w:rsidR="009171A1" w:rsidRDefault="00000000">
      <w:pPr>
        <w:pStyle w:val="Narration"/>
        <w:numPr>
          <w:ilvl w:val="1"/>
          <w:numId w:val="2"/>
        </w:numPr>
        <w:rPr>
          <w:b/>
          <w:bCs/>
        </w:rPr>
      </w:pPr>
      <w:r>
        <w:t xml:space="preserve">In the acupotomy group, visual analog scale scores at both 1 and 2 weeks post-treatment were significantly lower than baseline and 0-week measurements </w:t>
      </w:r>
      <w:r>
        <w:rPr>
          <w:b/>
          <w:bCs/>
        </w:rPr>
        <w:t>[1].</w:t>
      </w:r>
    </w:p>
    <w:p w14:paraId="23F07EBF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3A. </w:t>
      </w:r>
      <w:r>
        <w:rPr>
          <w:i/>
          <w:iCs/>
          <w:color w:val="0000FF"/>
          <w:lang w:val="en-IN"/>
        </w:rPr>
        <w:t>Video editor: Highlight the acupotomy group box at “Week 1,and “Week 2” which is visibly lower than the baseline and 0 week boxes</w:t>
      </w:r>
      <w:r>
        <w:rPr>
          <w:i/>
          <w:iCs/>
          <w:color w:val="0000FF"/>
          <w:lang w:val="en-IN"/>
        </w:rPr>
        <w:br/>
      </w:r>
    </w:p>
    <w:p w14:paraId="4BDF75EC" w14:textId="77777777" w:rsidR="009171A1" w:rsidRDefault="00000000">
      <w:pPr>
        <w:pStyle w:val="Narration"/>
        <w:numPr>
          <w:ilvl w:val="1"/>
          <w:numId w:val="2"/>
        </w:numPr>
      </w:pPr>
      <w:r>
        <w:rPr>
          <w:lang w:val="en-IN"/>
        </w:rPr>
        <w:t>T</w:t>
      </w:r>
      <w:r>
        <w:t xml:space="preserve">he resting-state shear wave elastography value decreased significantly immediately post-treatment at 0 week </w:t>
      </w:r>
      <w:r>
        <w:rPr>
          <w:b/>
        </w:rPr>
        <w:t>[1]</w:t>
      </w:r>
      <w:r>
        <w:t xml:space="preserve"> compared to baseline and remained significantly lower at 1 week and 2 weeks </w:t>
      </w:r>
      <w:r>
        <w:rPr>
          <w:b/>
        </w:rPr>
        <w:t>[2]</w:t>
      </w:r>
      <w:r>
        <w:t>.</w:t>
      </w:r>
    </w:p>
    <w:p w14:paraId="56BBAB63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3B. </w:t>
      </w:r>
      <w:r>
        <w:rPr>
          <w:i/>
          <w:iCs/>
          <w:color w:val="0000FF"/>
          <w:lang w:val="en-IN"/>
        </w:rPr>
        <w:t>Video editor: Highlight the acupotomy group box at “0 weekk,” which is lower than the baseline box</w:t>
      </w:r>
    </w:p>
    <w:p w14:paraId="6F1075B7" w14:textId="77777777" w:rsidR="009171A1" w:rsidRPr="00195B9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3B. </w:t>
      </w:r>
      <w:r>
        <w:rPr>
          <w:i/>
          <w:iCs/>
          <w:color w:val="0000FF"/>
          <w:lang w:val="en-IN"/>
        </w:rPr>
        <w:t>Video editor: Highlight the acupotomy group box at “Week 1,”and “Week 2,” which remains lower than the baseline box</w:t>
      </w:r>
    </w:p>
    <w:p w14:paraId="5E66846E" w14:textId="77777777" w:rsidR="00195B9F" w:rsidRDefault="00195B9F" w:rsidP="00195B9F">
      <w:pPr>
        <w:pStyle w:val="ShotDescription"/>
        <w:ind w:firstLine="0"/>
        <w:rPr>
          <w:lang w:val="en-IN"/>
        </w:rPr>
      </w:pPr>
    </w:p>
    <w:p w14:paraId="73943373" w14:textId="77777777" w:rsidR="009171A1" w:rsidRDefault="00000000">
      <w:pPr>
        <w:pStyle w:val="Narration"/>
        <w:numPr>
          <w:ilvl w:val="1"/>
          <w:numId w:val="2"/>
        </w:numPr>
      </w:pPr>
      <w:r>
        <w:rPr>
          <w:bCs/>
          <w:lang w:val="en-US"/>
        </w:rPr>
        <w:t xml:space="preserve">In the acupotomy group, muscle tone under both resting </w:t>
      </w:r>
      <w:r>
        <w:rPr>
          <w:b/>
          <w:lang w:val="en-US"/>
        </w:rPr>
        <w:t>[1]</w:t>
      </w:r>
      <w:r>
        <w:rPr>
          <w:bCs/>
          <w:lang w:val="en-US"/>
        </w:rPr>
        <w:t xml:space="preserve"> and passive stretching states was significantly reduced at 1 and 2 weeks compared to 0 weeks </w:t>
      </w:r>
      <w:r>
        <w:rPr>
          <w:b/>
          <w:lang w:val="en-US"/>
        </w:rPr>
        <w:t>[2].</w:t>
      </w:r>
      <w:r>
        <w:t xml:space="preserve"> </w:t>
      </w:r>
    </w:p>
    <w:p w14:paraId="1786B39F" w14:textId="77777777" w:rsidR="009171A1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3D. </w:t>
      </w:r>
      <w:r>
        <w:rPr>
          <w:i/>
          <w:iCs/>
          <w:color w:val="0000FF"/>
          <w:lang w:val="en-IN"/>
        </w:rPr>
        <w:t>Video editor: Highlight the acupotomy group box at “Week 1” and “week 2” which is lower than the “0 wk” box</w:t>
      </w:r>
    </w:p>
    <w:p w14:paraId="4574BCB7" w14:textId="77777777" w:rsidR="009171A1" w:rsidRPr="00195B9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3G. </w:t>
      </w:r>
      <w:r>
        <w:rPr>
          <w:i/>
          <w:iCs/>
          <w:color w:val="0000FF"/>
          <w:lang w:val="en-IN"/>
        </w:rPr>
        <w:t>Video editor: Highlight the acupotomy group box at “Week 1,” and “Week 2” which is lower than the “0 wk” box</w:t>
      </w:r>
    </w:p>
    <w:p w14:paraId="753CF93B" w14:textId="77777777" w:rsidR="00195B9F" w:rsidRDefault="00195B9F" w:rsidP="00195B9F">
      <w:pPr>
        <w:pStyle w:val="ShotDescription"/>
        <w:ind w:firstLine="0"/>
        <w:rPr>
          <w:lang w:val="en-IN"/>
        </w:rPr>
      </w:pPr>
    </w:p>
    <w:p w14:paraId="7146E64A" w14:textId="1AF16D85" w:rsidR="009171A1" w:rsidRDefault="00000000">
      <w:pPr>
        <w:pStyle w:val="Narration"/>
        <w:numPr>
          <w:ilvl w:val="1"/>
          <w:numId w:val="2"/>
        </w:numPr>
      </w:pPr>
      <w:r>
        <w:rPr>
          <w:lang w:val="en-US"/>
        </w:rPr>
        <w:t>Stiffness</w:t>
      </w:r>
      <w:r w:rsidR="004F639D">
        <w:rPr>
          <w:lang w:val="en-US"/>
        </w:rPr>
        <w:t xml:space="preserve"> </w:t>
      </w:r>
      <w:r>
        <w:rPr>
          <w:lang w:val="en-US"/>
        </w:rPr>
        <w:t>was significantly reduced at 1 and 2 weeks</w:t>
      </w:r>
      <w:r w:rsidR="004F639D">
        <w:rPr>
          <w:lang w:val="en-US"/>
        </w:rPr>
        <w:t xml:space="preserve"> </w:t>
      </w:r>
      <w:r w:rsidR="00195B9F">
        <w:rPr>
          <w:lang w:val="en-US"/>
        </w:rPr>
        <w:t>compared to baseline</w:t>
      </w:r>
      <w:r w:rsidR="00195B9F">
        <w:rPr>
          <w:b/>
          <w:bCs/>
          <w:lang w:val="en-US"/>
        </w:rPr>
        <w:t xml:space="preserve"> </w:t>
      </w:r>
      <w:r w:rsidR="004F639D">
        <w:rPr>
          <w:lang w:val="en-US"/>
        </w:rPr>
        <w:t xml:space="preserve">in both resting and passive stretching states </w:t>
      </w:r>
      <w:r>
        <w:rPr>
          <w:b/>
          <w:bCs/>
          <w:lang w:val="en-US"/>
        </w:rPr>
        <w:t>[1].</w:t>
      </w:r>
    </w:p>
    <w:p w14:paraId="47FDA8E8" w14:textId="77777777" w:rsidR="009171A1" w:rsidRPr="00195B9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3E and H. </w:t>
      </w:r>
      <w:r>
        <w:rPr>
          <w:i/>
          <w:iCs/>
          <w:color w:val="0000FF"/>
          <w:lang w:val="en-IN"/>
        </w:rPr>
        <w:t>Video editor: Highlight the acupotomy group box at “Week 1,” and “Week 2” which is lower than the “0 wk” box</w:t>
      </w:r>
    </w:p>
    <w:p w14:paraId="070662BA" w14:textId="77777777" w:rsidR="00195B9F" w:rsidRDefault="00195B9F" w:rsidP="00195B9F">
      <w:pPr>
        <w:pStyle w:val="ShotDescription"/>
        <w:ind w:firstLine="0"/>
        <w:rPr>
          <w:lang w:val="en-IN"/>
        </w:rPr>
      </w:pPr>
    </w:p>
    <w:p w14:paraId="0CFEF557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In the acupotomy group, resting-state elasticity at 1 week was significantly lower than at 0 week </w:t>
      </w:r>
      <w:r>
        <w:rPr>
          <w:b/>
        </w:rPr>
        <w:t>[1]</w:t>
      </w:r>
      <w:r>
        <w:t xml:space="preserve">. By 2 weeks, elasticity in the acupotomy group under the resting state was </w:t>
      </w:r>
      <w:r>
        <w:lastRenderedPageBreak/>
        <w:t xml:space="preserve">significantly lower than both 0 weeks </w:t>
      </w:r>
      <w:r>
        <w:rPr>
          <w:b/>
        </w:rPr>
        <w:t>[2]</w:t>
      </w:r>
      <w:r>
        <w:t xml:space="preserve"> and baseline measurements </w:t>
      </w:r>
      <w:r>
        <w:rPr>
          <w:b/>
          <w:bCs/>
        </w:rPr>
        <w:t>[3].</w:t>
      </w:r>
    </w:p>
    <w:p w14:paraId="2C16D516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3F. </w:t>
      </w:r>
      <w:r>
        <w:rPr>
          <w:i/>
          <w:iCs/>
          <w:color w:val="0000FF"/>
          <w:lang w:val="en-IN"/>
        </w:rPr>
        <w:t>Video editor: Highlight the acupotomy group box at “Week 1,” which is lower than the “0 wk” box</w:t>
      </w:r>
    </w:p>
    <w:p w14:paraId="372148CC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3F. </w:t>
      </w:r>
      <w:r>
        <w:rPr>
          <w:i/>
          <w:iCs/>
          <w:color w:val="0000FF"/>
          <w:lang w:val="en-IN"/>
        </w:rPr>
        <w:t>Video editor: Highlight the acupotomy group box at “Week 2” and compare it with the “0 wk” box</w:t>
      </w:r>
    </w:p>
    <w:p w14:paraId="12F28844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3F. </w:t>
      </w:r>
      <w:r>
        <w:rPr>
          <w:i/>
          <w:iCs/>
          <w:color w:val="0000FF"/>
          <w:lang w:val="en-IN"/>
        </w:rPr>
        <w:t>Video editor: Highlight the acupotomy group box at “Week 2” and compare it with the baseline box</w:t>
      </w:r>
    </w:p>
    <w:p w14:paraId="06B1F99F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At the 2-week follow-up, elasticity in the acupotomy group under passive stretching was significantly lower than that in the blank control group </w:t>
      </w:r>
      <w:r>
        <w:rPr>
          <w:b/>
        </w:rPr>
        <w:t>[1]</w:t>
      </w:r>
      <w:r>
        <w:t>.</w:t>
      </w:r>
    </w:p>
    <w:p w14:paraId="74C1FB43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3I. </w:t>
      </w:r>
      <w:r>
        <w:rPr>
          <w:i/>
          <w:iCs/>
          <w:color w:val="0000FF"/>
          <w:lang w:val="en-IN"/>
        </w:rPr>
        <w:t>Video editor: Highlight the acupotomy group box at “Week 2” and compare it with the blank control group box at the same time point</w:t>
      </w:r>
    </w:p>
    <w:p w14:paraId="50D12383" w14:textId="77777777" w:rsidR="009171A1" w:rsidRDefault="009171A1">
      <w:pPr>
        <w:rPr>
          <w:lang w:val="en-IN"/>
        </w:rPr>
      </w:pPr>
    </w:p>
    <w:p w14:paraId="00E4DD89" w14:textId="77777777" w:rsidR="009171A1" w:rsidRDefault="009171A1">
      <w:pPr>
        <w:rPr>
          <w:rFonts w:eastAsia="Times New Roman" w:cstheme="minorHAnsi"/>
          <w:sz w:val="52"/>
        </w:rPr>
      </w:pPr>
    </w:p>
    <w:sectPr w:rsidR="009171A1">
      <w:headerReference w:type="default" r:id="rId10"/>
      <w:footerReference w:type="even" r:id="rId11"/>
      <w:footerReference w:type="default" r:id="rId12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EBFF6" w14:textId="77777777" w:rsidR="00E45BF8" w:rsidRDefault="00E45BF8">
      <w:r>
        <w:separator/>
      </w:r>
    </w:p>
  </w:endnote>
  <w:endnote w:type="continuationSeparator" w:id="0">
    <w:p w14:paraId="0E2187D0" w14:textId="77777777" w:rsidR="00E45BF8" w:rsidRDefault="00E45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Kaiti SC Regular">
    <w:altName w:val="Microsoft YaHei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5A938141" w14:textId="77777777" w:rsidR="009171A1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9171A1" w:rsidRDefault="009171A1">
    <w:pPr>
      <w:pStyle w:val="Footer"/>
      <w:ind w:right="360"/>
    </w:pPr>
  </w:p>
  <w:p w14:paraId="1151463A" w14:textId="77777777" w:rsidR="009171A1" w:rsidRDefault="009171A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3557D88" w:rsidR="009171A1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9C2CB8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 w:rsidR="00023952">
      <w:rPr>
        <w:rFonts w:cstheme="minorHAnsi"/>
        <w:lang w:val="en-IN"/>
      </w:rPr>
      <w:tab/>
      <w:t>May 21, 2026</w:t>
    </w:r>
    <w:r w:rsidR="00023952">
      <w:rPr>
        <w:rFonts w:cstheme="minorHAnsi"/>
        <w:lang w:val="en-IN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C010D" w14:textId="77777777" w:rsidR="00E45BF8" w:rsidRDefault="00E45BF8">
      <w:r>
        <w:separator/>
      </w:r>
    </w:p>
  </w:footnote>
  <w:footnote w:type="continuationSeparator" w:id="0">
    <w:p w14:paraId="000C470A" w14:textId="77777777" w:rsidR="00E45BF8" w:rsidRDefault="00E45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46E9A33" w:rsidR="009171A1" w:rsidRPr="00023952" w:rsidRDefault="00000000" w:rsidP="0002395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023952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23952" w:rsidRPr="00023952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9171A1" w:rsidRDefault="009171A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D687795"/>
    <w:multiLevelType w:val="multilevel"/>
    <w:tmpl w:val="0BA4F77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910771">
    <w:abstractNumId w:val="3"/>
  </w:num>
  <w:num w:numId="2" w16cid:durableId="1304654029">
    <w:abstractNumId w:val="2"/>
  </w:num>
  <w:num w:numId="3" w16cid:durableId="100926020">
    <w:abstractNumId w:val="1"/>
  </w:num>
  <w:num w:numId="4" w16cid:durableId="2067560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63A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952"/>
    <w:rsid w:val="00023E22"/>
    <w:rsid w:val="00024282"/>
    <w:rsid w:val="00024322"/>
    <w:rsid w:val="00025DE9"/>
    <w:rsid w:val="00031AB0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BCF"/>
    <w:rsid w:val="00074929"/>
    <w:rsid w:val="00083792"/>
    <w:rsid w:val="00085F90"/>
    <w:rsid w:val="0008613B"/>
    <w:rsid w:val="00090BAC"/>
    <w:rsid w:val="0009624C"/>
    <w:rsid w:val="000A2498"/>
    <w:rsid w:val="000A6DB2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5B9F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4E65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65CB"/>
    <w:rsid w:val="002B7584"/>
    <w:rsid w:val="002C403F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6B10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1B5E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39D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738B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267AB"/>
    <w:rsid w:val="00730D4A"/>
    <w:rsid w:val="00731E5D"/>
    <w:rsid w:val="00736CF8"/>
    <w:rsid w:val="00740CFB"/>
    <w:rsid w:val="007458C6"/>
    <w:rsid w:val="00745D4B"/>
    <w:rsid w:val="00746865"/>
    <w:rsid w:val="007474E4"/>
    <w:rsid w:val="00750DF5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68E"/>
    <w:rsid w:val="007A4E1D"/>
    <w:rsid w:val="007B0FBB"/>
    <w:rsid w:val="007B3E0E"/>
    <w:rsid w:val="007B72C5"/>
    <w:rsid w:val="007D322D"/>
    <w:rsid w:val="007D4222"/>
    <w:rsid w:val="007D61A8"/>
    <w:rsid w:val="007E6C27"/>
    <w:rsid w:val="007F1168"/>
    <w:rsid w:val="007F463B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5851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01C5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71A1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156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2CB8"/>
    <w:rsid w:val="009C6CA4"/>
    <w:rsid w:val="009C7B9A"/>
    <w:rsid w:val="009D21B9"/>
    <w:rsid w:val="009E4241"/>
    <w:rsid w:val="009E7BDA"/>
    <w:rsid w:val="009F0554"/>
    <w:rsid w:val="009F11C3"/>
    <w:rsid w:val="009F356C"/>
    <w:rsid w:val="009F51F2"/>
    <w:rsid w:val="00A0160C"/>
    <w:rsid w:val="00A03BDD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5978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2F7"/>
    <w:rsid w:val="00BC6DA7"/>
    <w:rsid w:val="00BC7E90"/>
    <w:rsid w:val="00BD4346"/>
    <w:rsid w:val="00BE051D"/>
    <w:rsid w:val="00BE679C"/>
    <w:rsid w:val="00BE756D"/>
    <w:rsid w:val="00BF2674"/>
    <w:rsid w:val="00BF2B34"/>
    <w:rsid w:val="00BF31DD"/>
    <w:rsid w:val="00BF3754"/>
    <w:rsid w:val="00C00F3F"/>
    <w:rsid w:val="00C035C7"/>
    <w:rsid w:val="00C058AE"/>
    <w:rsid w:val="00C12062"/>
    <w:rsid w:val="00C2620F"/>
    <w:rsid w:val="00C34F4C"/>
    <w:rsid w:val="00C37D76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4B89"/>
    <w:rsid w:val="00D45AF7"/>
    <w:rsid w:val="00D466AF"/>
    <w:rsid w:val="00D473BF"/>
    <w:rsid w:val="00D47642"/>
    <w:rsid w:val="00D5169F"/>
    <w:rsid w:val="00D53725"/>
    <w:rsid w:val="00D539E9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5BF8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5C1B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6CEF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3D51E8C2"/>
    <w:rsid w:val="B7D3C150"/>
    <w:rsid w:val="C9778ED7"/>
    <w:rsid w:val="D2D5E6D9"/>
    <w:rsid w:val="EFFEF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16EEA3"/>
  <w14:defaultImageDpi w14:val="330"/>
  <w15:docId w15:val="{34BA61E2-59C8-449C-A4A6-D5330F78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NormalWeb">
    <w:name w:val="Normal (Web)"/>
    <w:basedOn w:val="Normal"/>
    <w:uiPriority w:val="99"/>
    <w:unhideWhenUsed/>
    <w:pPr>
      <w:widowControl w:val="0"/>
      <w:spacing w:beforeAutospacing="1" w:afterAutospacing="1"/>
    </w:pPr>
    <w:rPr>
      <w:rFonts w:ascii="Calibri" w:eastAsia="Calibri" w:hAnsi="Calibri" w:cs="Times New Roman"/>
      <w:color w:val="auto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9C2CB8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%09%0913531096652@163.com)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Xiao%09%0958280244@sina.com)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Wang%09%09877320710@qq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2196</Words>
  <Characters>12518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4</cp:revision>
  <dcterms:created xsi:type="dcterms:W3CDTF">2026-05-21T12:13:00Z</dcterms:created>
  <dcterms:modified xsi:type="dcterms:W3CDTF">2026-05-21T12:17:00Z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2052-7.2.2.8955</vt:lpwstr>
  </property>
  <property fmtid="{D5CDD505-2E9C-101B-9397-08002B2CF9AE}" pid="4" name="ICV">
    <vt:lpwstr>CD677A8FEA1F0EF5F1B20B6A17C92914_42</vt:lpwstr>
  </property>
</Properties>
</file>