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37913430" w:rsidR="006E4797" w:rsidRPr="00733C6C" w:rsidRDefault="00000000" w:rsidP="00733C6C">
      <w:pPr>
        <w:rPr>
          <w:rFonts w:eastAsiaTheme="majorEastAsia"/>
          <w:b/>
          <w:bCs/>
          <w:color w:val="000000" w:themeColor="text1"/>
        </w:rPr>
      </w:pPr>
      <w:r w:rsidRPr="00733C6C">
        <w:rPr>
          <w:rFonts w:eastAsiaTheme="majorEastAsia"/>
          <w:b/>
          <w:bCs/>
          <w:color w:val="000000" w:themeColor="text1"/>
        </w:rPr>
        <w:t>TITLE:</w:t>
      </w:r>
    </w:p>
    <w:p w14:paraId="4EC23A16" w14:textId="2284E6F8" w:rsidR="4CB62C3F" w:rsidRPr="00733C6C" w:rsidRDefault="00000000" w:rsidP="00733C6C">
      <w:pPr>
        <w:rPr>
          <w:rFonts w:eastAsiaTheme="majorEastAsia"/>
          <w:color w:val="000000" w:themeColor="text1"/>
        </w:rPr>
      </w:pPr>
      <w:r w:rsidRPr="00733C6C">
        <w:rPr>
          <w:rFonts w:eastAsiaTheme="majorEastAsia"/>
          <w:color w:val="000000" w:themeColor="text1"/>
        </w:rPr>
        <w:t>Semi-Automated</w:t>
      </w:r>
      <w:r w:rsidR="00553F83" w:rsidRPr="00733C6C">
        <w:rPr>
          <w:rFonts w:eastAsiaTheme="majorEastAsia"/>
          <w:color w:val="000000" w:themeColor="text1"/>
        </w:rPr>
        <w:t xml:space="preserve"> Integration of</w:t>
      </w:r>
      <w:r w:rsidRPr="00733C6C">
        <w:rPr>
          <w:rFonts w:eastAsiaTheme="majorEastAsia"/>
          <w:color w:val="000000" w:themeColor="text1"/>
        </w:rPr>
        <w:t xml:space="preserve"> Motor </w:t>
      </w:r>
      <w:proofErr w:type="spellStart"/>
      <w:r w:rsidRPr="00733C6C">
        <w:rPr>
          <w:rFonts w:eastAsiaTheme="majorEastAsia"/>
          <w:color w:val="000000" w:themeColor="text1"/>
        </w:rPr>
        <w:t>Healthspan</w:t>
      </w:r>
      <w:proofErr w:type="spellEnd"/>
      <w:r w:rsidRPr="00733C6C">
        <w:rPr>
          <w:rFonts w:eastAsiaTheme="majorEastAsia"/>
          <w:color w:val="000000" w:themeColor="text1"/>
        </w:rPr>
        <w:t xml:space="preserve"> and Lifespan Analysis </w:t>
      </w:r>
      <w:r w:rsidR="00970D24" w:rsidRPr="00733C6C">
        <w:rPr>
          <w:rFonts w:eastAsiaTheme="majorEastAsia"/>
          <w:color w:val="000000" w:themeColor="text1"/>
        </w:rPr>
        <w:t xml:space="preserve">Using </w:t>
      </w:r>
      <w:proofErr w:type="spellStart"/>
      <w:r w:rsidR="00970D24" w:rsidRPr="00733C6C">
        <w:rPr>
          <w:rFonts w:eastAsiaTheme="majorEastAsia"/>
          <w:color w:val="000000" w:themeColor="text1"/>
        </w:rPr>
        <w:t>FlyTr</w:t>
      </w:r>
      <w:r w:rsidR="00294110" w:rsidRPr="00733C6C">
        <w:rPr>
          <w:rFonts w:eastAsiaTheme="majorEastAsia"/>
          <w:color w:val="000000" w:themeColor="text1"/>
        </w:rPr>
        <w:t>D</w:t>
      </w:r>
      <w:r w:rsidR="00970D24" w:rsidRPr="00733C6C">
        <w:rPr>
          <w:rFonts w:eastAsiaTheme="majorEastAsia"/>
          <w:color w:val="000000" w:themeColor="text1"/>
        </w:rPr>
        <w:t>T</w:t>
      </w:r>
      <w:proofErr w:type="spellEnd"/>
      <w:r w:rsidR="00970D24" w:rsidRPr="00733C6C">
        <w:rPr>
          <w:rFonts w:eastAsiaTheme="majorEastAsia"/>
          <w:color w:val="000000" w:themeColor="text1"/>
        </w:rPr>
        <w:t xml:space="preserve"> </w:t>
      </w:r>
      <w:r w:rsidR="00294110" w:rsidRPr="00733C6C">
        <w:rPr>
          <w:rFonts w:eastAsiaTheme="majorEastAsia"/>
          <w:color w:val="000000" w:themeColor="text1"/>
        </w:rPr>
        <w:t>P</w:t>
      </w:r>
      <w:r w:rsidR="00970D24" w:rsidRPr="00733C6C">
        <w:rPr>
          <w:rFonts w:eastAsiaTheme="majorEastAsia"/>
          <w:color w:val="000000" w:themeColor="text1"/>
        </w:rPr>
        <w:t xml:space="preserve">ipeline </w:t>
      </w:r>
      <w:r w:rsidRPr="00733C6C">
        <w:rPr>
          <w:rFonts w:eastAsiaTheme="majorEastAsia"/>
          <w:color w:val="000000" w:themeColor="text1"/>
        </w:rPr>
        <w:t xml:space="preserve">in </w:t>
      </w:r>
      <w:r w:rsidRPr="00733C6C">
        <w:rPr>
          <w:rFonts w:eastAsiaTheme="majorEastAsia"/>
          <w:i/>
          <w:iCs/>
          <w:color w:val="000000" w:themeColor="text1"/>
        </w:rPr>
        <w:t>Drosophila</w:t>
      </w:r>
      <w:r w:rsidR="00970D24" w:rsidRPr="00733C6C">
        <w:rPr>
          <w:rFonts w:eastAsiaTheme="majorEastAsia"/>
          <w:i/>
          <w:iCs/>
          <w:color w:val="000000" w:themeColor="text1"/>
        </w:rPr>
        <w:t xml:space="preserve"> melanogaster</w:t>
      </w:r>
    </w:p>
    <w:p w14:paraId="11FEF661" w14:textId="77777777" w:rsidR="006632A9" w:rsidRPr="00733C6C" w:rsidRDefault="006632A9" w:rsidP="00733C6C">
      <w:pPr>
        <w:rPr>
          <w:rFonts w:eastAsiaTheme="majorEastAsia"/>
          <w:b/>
          <w:bCs/>
          <w:color w:val="000000" w:themeColor="text1"/>
        </w:rPr>
      </w:pPr>
    </w:p>
    <w:p w14:paraId="2CD8481E" w14:textId="38DC4F25" w:rsidR="006E4797" w:rsidRPr="00733C6C" w:rsidRDefault="00000000" w:rsidP="00733C6C">
      <w:pPr>
        <w:rPr>
          <w:rFonts w:eastAsiaTheme="majorEastAsia"/>
          <w:color w:val="000000" w:themeColor="text1"/>
        </w:rPr>
      </w:pPr>
      <w:r w:rsidRPr="00733C6C">
        <w:rPr>
          <w:rFonts w:eastAsiaTheme="majorEastAsia"/>
          <w:b/>
          <w:bCs/>
          <w:color w:val="000000" w:themeColor="text1"/>
        </w:rPr>
        <w:t>AUTHORS AND AFFILIATIONS:</w:t>
      </w:r>
      <w:r w:rsidR="00EB5F52">
        <w:rPr>
          <w:rFonts w:eastAsiaTheme="majorEastAsia"/>
          <w:b/>
          <w:bCs/>
          <w:color w:val="000000" w:themeColor="text1"/>
        </w:rPr>
        <w:t>*</w:t>
      </w:r>
    </w:p>
    <w:p w14:paraId="141ABDE5" w14:textId="3112AA43" w:rsidR="006E4797" w:rsidRPr="00733C6C" w:rsidRDefault="00000000" w:rsidP="00733C6C">
      <w:pPr>
        <w:pBdr>
          <w:top w:val="nil"/>
          <w:left w:val="nil"/>
          <w:bottom w:val="nil"/>
          <w:right w:val="nil"/>
          <w:between w:val="nil"/>
        </w:pBdr>
        <w:rPr>
          <w:rFonts w:eastAsiaTheme="majorEastAsia"/>
          <w:color w:val="000000" w:themeColor="text1"/>
          <w:vertAlign w:val="superscript"/>
        </w:rPr>
      </w:pPr>
      <w:r w:rsidRPr="00733C6C">
        <w:rPr>
          <w:rFonts w:eastAsiaTheme="majorEastAsia"/>
          <w:color w:val="000000" w:themeColor="text1"/>
        </w:rPr>
        <w:t>Durga N</w:t>
      </w:r>
      <w:r w:rsidR="007F3929" w:rsidRPr="00733C6C">
        <w:rPr>
          <w:rFonts w:eastAsiaTheme="majorEastAsia"/>
          <w:color w:val="000000" w:themeColor="text1"/>
        </w:rPr>
        <w:t>andan</w:t>
      </w:r>
      <w:r w:rsidRPr="00733C6C">
        <w:rPr>
          <w:rFonts w:eastAsiaTheme="majorEastAsia"/>
          <w:color w:val="000000" w:themeColor="text1"/>
          <w:vertAlign w:val="superscript"/>
        </w:rPr>
        <w:t>1</w:t>
      </w:r>
      <w:r w:rsidR="001E1146" w:rsidRPr="00733C6C">
        <w:rPr>
          <w:rFonts w:eastAsiaTheme="majorEastAsia"/>
          <w:color w:val="000000" w:themeColor="text1"/>
          <w:vertAlign w:val="superscript"/>
        </w:rPr>
        <w:t>†</w:t>
      </w:r>
      <w:r w:rsidRPr="00733C6C">
        <w:rPr>
          <w:rFonts w:eastAsiaTheme="majorEastAsia"/>
          <w:color w:val="000000" w:themeColor="text1"/>
        </w:rPr>
        <w:t>, Nikhil Raj S</w:t>
      </w:r>
      <w:r w:rsidR="007F3929" w:rsidRPr="00733C6C">
        <w:rPr>
          <w:rFonts w:eastAsiaTheme="majorEastAsia"/>
          <w:color w:val="000000" w:themeColor="text1"/>
        </w:rPr>
        <w:t>elvaraj</w:t>
      </w:r>
      <w:r w:rsidRPr="00733C6C">
        <w:rPr>
          <w:rFonts w:eastAsiaTheme="majorEastAsia"/>
          <w:color w:val="000000" w:themeColor="text1"/>
          <w:vertAlign w:val="superscript"/>
        </w:rPr>
        <w:t>1</w:t>
      </w:r>
      <w:r w:rsidR="001E1146" w:rsidRPr="00733C6C">
        <w:rPr>
          <w:rFonts w:eastAsiaTheme="majorEastAsia"/>
          <w:color w:val="000000" w:themeColor="text1"/>
          <w:vertAlign w:val="superscript"/>
        </w:rPr>
        <w:t>†</w:t>
      </w:r>
      <w:r w:rsidRPr="00733C6C">
        <w:rPr>
          <w:rFonts w:eastAsiaTheme="majorEastAsia"/>
          <w:color w:val="000000" w:themeColor="text1"/>
        </w:rPr>
        <w:t xml:space="preserve">, </w:t>
      </w:r>
      <w:r w:rsidR="1BABEC35" w:rsidRPr="00733C6C">
        <w:rPr>
          <w:rFonts w:eastAsiaTheme="majorEastAsia"/>
          <w:color w:val="000000" w:themeColor="text1"/>
        </w:rPr>
        <w:t xml:space="preserve">Bipin </w:t>
      </w:r>
      <w:r w:rsidR="00706625" w:rsidRPr="00733C6C">
        <w:rPr>
          <w:rFonts w:eastAsiaTheme="majorEastAsia"/>
          <w:color w:val="000000" w:themeColor="text1"/>
        </w:rPr>
        <w:t>G</w:t>
      </w:r>
      <w:r w:rsidR="00D67D86" w:rsidRPr="00733C6C">
        <w:rPr>
          <w:rFonts w:eastAsiaTheme="majorEastAsia"/>
          <w:color w:val="000000" w:themeColor="text1"/>
        </w:rPr>
        <w:t>.</w:t>
      </w:r>
      <w:r w:rsidR="00706625" w:rsidRPr="00733C6C">
        <w:rPr>
          <w:rFonts w:eastAsiaTheme="majorEastAsia"/>
          <w:color w:val="000000" w:themeColor="text1"/>
        </w:rPr>
        <w:t xml:space="preserve"> </w:t>
      </w:r>
      <w:r w:rsidR="1BABEC35" w:rsidRPr="00733C6C">
        <w:rPr>
          <w:rFonts w:eastAsiaTheme="majorEastAsia"/>
          <w:color w:val="000000" w:themeColor="text1"/>
        </w:rPr>
        <w:t>Nair</w:t>
      </w:r>
      <w:r w:rsidR="1BABEC35" w:rsidRPr="00733C6C">
        <w:rPr>
          <w:rFonts w:eastAsiaTheme="majorEastAsia"/>
          <w:color w:val="000000" w:themeColor="text1"/>
          <w:vertAlign w:val="superscript"/>
        </w:rPr>
        <w:t>1</w:t>
      </w:r>
      <w:r w:rsidR="1BABEC35" w:rsidRPr="00733C6C">
        <w:rPr>
          <w:rFonts w:eastAsiaTheme="majorEastAsia"/>
          <w:color w:val="000000" w:themeColor="text1"/>
        </w:rPr>
        <w:t xml:space="preserve">, </w:t>
      </w:r>
      <w:r w:rsidRPr="00733C6C">
        <w:rPr>
          <w:rFonts w:eastAsiaTheme="majorEastAsia"/>
          <w:color w:val="000000" w:themeColor="text1"/>
        </w:rPr>
        <w:t>Parvathy Venugopal</w:t>
      </w:r>
      <w:r w:rsidRPr="00733C6C">
        <w:rPr>
          <w:rFonts w:eastAsiaTheme="majorEastAsia"/>
          <w:color w:val="000000" w:themeColor="text1"/>
          <w:vertAlign w:val="superscript"/>
        </w:rPr>
        <w:t>1</w:t>
      </w:r>
      <w:r w:rsidRPr="00733C6C">
        <w:rPr>
          <w:rFonts w:eastAsiaTheme="majorEastAsia"/>
          <w:color w:val="000000" w:themeColor="text1"/>
        </w:rPr>
        <w:t>, Rajaguru Aradhya</w:t>
      </w:r>
      <w:r w:rsidRPr="00733C6C">
        <w:rPr>
          <w:rFonts w:eastAsiaTheme="majorEastAsia"/>
          <w:color w:val="000000" w:themeColor="text1"/>
          <w:vertAlign w:val="superscript"/>
        </w:rPr>
        <w:t>1</w:t>
      </w:r>
      <w:r w:rsidR="00EB5F52">
        <w:rPr>
          <w:rFonts w:eastAsiaTheme="majorEastAsia"/>
          <w:color w:val="000000" w:themeColor="text1"/>
          <w:vertAlign w:val="superscript"/>
        </w:rPr>
        <w:t>*</w:t>
      </w:r>
    </w:p>
    <w:p w14:paraId="64D1251D" w14:textId="77777777" w:rsidR="006632A9" w:rsidRPr="00733C6C" w:rsidRDefault="006632A9" w:rsidP="00733C6C">
      <w:pPr>
        <w:pBdr>
          <w:top w:val="nil"/>
          <w:left w:val="nil"/>
          <w:bottom w:val="nil"/>
          <w:right w:val="nil"/>
          <w:between w:val="nil"/>
        </w:pBdr>
        <w:rPr>
          <w:rFonts w:eastAsiaTheme="majorEastAsia"/>
          <w:color w:val="000000" w:themeColor="text1"/>
          <w:vertAlign w:val="superscript"/>
        </w:rPr>
      </w:pPr>
    </w:p>
    <w:p w14:paraId="090F5451" w14:textId="39C35537" w:rsidR="006632A9" w:rsidRDefault="00000000" w:rsidP="00733C6C">
      <w:pPr>
        <w:pBdr>
          <w:top w:val="nil"/>
          <w:left w:val="nil"/>
          <w:bottom w:val="nil"/>
          <w:right w:val="nil"/>
          <w:between w:val="nil"/>
        </w:pBdr>
        <w:rPr>
          <w:rFonts w:eastAsiaTheme="majorEastAsia"/>
          <w:color w:val="000000" w:themeColor="text1"/>
        </w:rPr>
      </w:pPr>
      <w:r w:rsidRPr="00733C6C">
        <w:rPr>
          <w:rFonts w:eastAsiaTheme="majorEastAsia"/>
          <w:color w:val="000000" w:themeColor="text1"/>
          <w:vertAlign w:val="superscript"/>
        </w:rPr>
        <w:t>1</w:t>
      </w:r>
      <w:r w:rsidRPr="00733C6C">
        <w:rPr>
          <w:rFonts w:eastAsiaTheme="majorEastAsia"/>
          <w:color w:val="000000" w:themeColor="text1"/>
        </w:rPr>
        <w:t>Amrita School of Biotechnology, Amrita Vishwa Vidyapeetham,</w:t>
      </w:r>
      <w:r w:rsidR="1BABEC35" w:rsidRPr="00733C6C">
        <w:rPr>
          <w:rFonts w:eastAsiaTheme="majorEastAsia"/>
          <w:color w:val="000000" w:themeColor="text1"/>
        </w:rPr>
        <w:t xml:space="preserve"> Amrita University campus, </w:t>
      </w:r>
      <w:proofErr w:type="spellStart"/>
      <w:r w:rsidR="1BABEC35" w:rsidRPr="00733C6C">
        <w:rPr>
          <w:rFonts w:eastAsiaTheme="majorEastAsia"/>
          <w:color w:val="000000" w:themeColor="text1"/>
        </w:rPr>
        <w:t>Clappana</w:t>
      </w:r>
      <w:proofErr w:type="spellEnd"/>
      <w:r w:rsidR="1BABEC35" w:rsidRPr="00733C6C">
        <w:rPr>
          <w:rFonts w:eastAsiaTheme="majorEastAsia"/>
          <w:color w:val="000000" w:themeColor="text1"/>
        </w:rPr>
        <w:t xml:space="preserve"> P.O, </w:t>
      </w:r>
      <w:proofErr w:type="spellStart"/>
      <w:r w:rsidR="1BABEC35" w:rsidRPr="00733C6C">
        <w:rPr>
          <w:rFonts w:eastAsiaTheme="majorEastAsia"/>
          <w:color w:val="000000" w:themeColor="text1"/>
        </w:rPr>
        <w:t>Amritapuri</w:t>
      </w:r>
      <w:proofErr w:type="spellEnd"/>
      <w:r w:rsidR="00EB5F52">
        <w:rPr>
          <w:rFonts w:eastAsiaTheme="majorEastAsia"/>
          <w:color w:val="000000" w:themeColor="text1"/>
        </w:rPr>
        <w:t>.</w:t>
      </w:r>
    </w:p>
    <w:p w14:paraId="7D02E172" w14:textId="77777777" w:rsidR="00EB5F52" w:rsidRPr="00733C6C" w:rsidRDefault="00EB5F52" w:rsidP="00733C6C">
      <w:pPr>
        <w:pBdr>
          <w:top w:val="nil"/>
          <w:left w:val="nil"/>
          <w:bottom w:val="nil"/>
          <w:right w:val="nil"/>
          <w:between w:val="nil"/>
        </w:pBdr>
        <w:rPr>
          <w:rFonts w:eastAsiaTheme="majorEastAsia"/>
          <w:color w:val="000000" w:themeColor="text1"/>
        </w:rPr>
      </w:pPr>
    </w:p>
    <w:p w14:paraId="56D9B15D" w14:textId="446E580A" w:rsidR="00621E4E" w:rsidRPr="00733C6C" w:rsidRDefault="001E1146" w:rsidP="00733C6C">
      <w:pPr>
        <w:pBdr>
          <w:top w:val="nil"/>
          <w:left w:val="nil"/>
          <w:bottom w:val="nil"/>
          <w:right w:val="nil"/>
          <w:between w:val="nil"/>
        </w:pBdr>
        <w:rPr>
          <w:rFonts w:eastAsiaTheme="majorEastAsia"/>
          <w:color w:val="000000" w:themeColor="text1"/>
        </w:rPr>
      </w:pPr>
      <w:r w:rsidRPr="00733C6C">
        <w:rPr>
          <w:rFonts w:eastAsiaTheme="majorEastAsia"/>
          <w:color w:val="000000" w:themeColor="text1"/>
        </w:rPr>
        <w:t>† These authors contributed equally to the work</w:t>
      </w:r>
    </w:p>
    <w:p w14:paraId="43D76526" w14:textId="77777777" w:rsidR="00621E4E" w:rsidRPr="00733C6C" w:rsidRDefault="00621E4E" w:rsidP="00733C6C">
      <w:pPr>
        <w:pBdr>
          <w:top w:val="nil"/>
          <w:left w:val="nil"/>
          <w:bottom w:val="nil"/>
          <w:right w:val="nil"/>
          <w:between w:val="nil"/>
        </w:pBdr>
        <w:rPr>
          <w:rFonts w:eastAsiaTheme="majorEastAsia"/>
          <w:color w:val="000000" w:themeColor="text1"/>
        </w:rPr>
      </w:pPr>
    </w:p>
    <w:p w14:paraId="02B81E40" w14:textId="17682232" w:rsidR="00621E4E" w:rsidRPr="00733C6C" w:rsidRDefault="00000000" w:rsidP="00733C6C">
      <w:pPr>
        <w:pBdr>
          <w:top w:val="nil"/>
          <w:left w:val="nil"/>
          <w:bottom w:val="nil"/>
          <w:right w:val="nil"/>
          <w:between w:val="nil"/>
        </w:pBdr>
        <w:rPr>
          <w:rFonts w:eastAsiaTheme="majorEastAsia"/>
          <w:b/>
          <w:bCs/>
          <w:color w:val="000000" w:themeColor="text1"/>
        </w:rPr>
      </w:pPr>
      <w:r w:rsidRPr="00733C6C">
        <w:rPr>
          <w:rFonts w:eastAsiaTheme="majorEastAsia"/>
          <w:b/>
          <w:bCs/>
          <w:color w:val="000000" w:themeColor="text1"/>
        </w:rPr>
        <w:t>Email addresses of the co-authors</w:t>
      </w:r>
      <w:r w:rsidR="1BABEC35" w:rsidRPr="00733C6C">
        <w:rPr>
          <w:rFonts w:eastAsiaTheme="majorEastAsia"/>
          <w:b/>
          <w:bCs/>
          <w:color w:val="000000" w:themeColor="text1"/>
        </w:rPr>
        <w:t>:</w:t>
      </w:r>
    </w:p>
    <w:p w14:paraId="127341D0" w14:textId="08087307" w:rsidR="00621E4E" w:rsidRPr="00733C6C" w:rsidRDefault="00000000" w:rsidP="00733C6C">
      <w:pPr>
        <w:pBdr>
          <w:top w:val="nil"/>
          <w:left w:val="nil"/>
          <w:bottom w:val="nil"/>
          <w:right w:val="nil"/>
          <w:between w:val="nil"/>
        </w:pBdr>
        <w:rPr>
          <w:rFonts w:eastAsiaTheme="majorEastAsia"/>
          <w:color w:val="000000" w:themeColor="text1"/>
        </w:rPr>
      </w:pPr>
      <w:r w:rsidRPr="00733C6C">
        <w:rPr>
          <w:rFonts w:eastAsiaTheme="majorEastAsia"/>
          <w:color w:val="000000" w:themeColor="text1"/>
        </w:rPr>
        <w:t>Durga N</w:t>
      </w:r>
      <w:r w:rsidR="007F3929" w:rsidRPr="00733C6C">
        <w:rPr>
          <w:rFonts w:eastAsiaTheme="majorEastAsia"/>
          <w:color w:val="000000" w:themeColor="text1"/>
        </w:rPr>
        <w:t>andan</w:t>
      </w:r>
      <w:r w:rsidR="005E2423" w:rsidRPr="00733C6C">
        <w:rPr>
          <w:rFonts w:eastAsiaTheme="majorEastAsia"/>
          <w:color w:val="000000" w:themeColor="text1"/>
        </w:rPr>
        <w:tab/>
      </w:r>
      <w:r w:rsidR="005E2423" w:rsidRPr="00733C6C">
        <w:rPr>
          <w:rFonts w:eastAsiaTheme="majorEastAsia"/>
          <w:color w:val="000000" w:themeColor="text1"/>
        </w:rPr>
        <w:tab/>
        <w:t>(bhilae@gmail.com</w:t>
      </w:r>
      <w:r w:rsidRPr="00733C6C">
        <w:rPr>
          <w:color w:val="000000" w:themeColor="text1"/>
        </w:rPr>
        <w:t>)</w:t>
      </w:r>
    </w:p>
    <w:p w14:paraId="3E073E99" w14:textId="15C174C6" w:rsidR="00621E4E" w:rsidRPr="00733C6C" w:rsidRDefault="00000000" w:rsidP="00733C6C">
      <w:pPr>
        <w:pBdr>
          <w:top w:val="nil"/>
          <w:left w:val="nil"/>
          <w:bottom w:val="nil"/>
          <w:right w:val="nil"/>
          <w:between w:val="nil"/>
        </w:pBdr>
        <w:rPr>
          <w:rFonts w:eastAsiaTheme="majorEastAsia"/>
          <w:color w:val="000000" w:themeColor="text1"/>
        </w:rPr>
      </w:pPr>
      <w:r w:rsidRPr="00733C6C">
        <w:rPr>
          <w:rFonts w:eastAsiaTheme="majorEastAsia"/>
          <w:color w:val="000000" w:themeColor="text1"/>
        </w:rPr>
        <w:t>Nikhil Raj</w:t>
      </w:r>
      <w:r w:rsidR="007F3929" w:rsidRPr="00733C6C">
        <w:rPr>
          <w:rFonts w:eastAsiaTheme="majorEastAsia"/>
          <w:color w:val="000000" w:themeColor="text1"/>
        </w:rPr>
        <w:t xml:space="preserve"> Selvaraj</w:t>
      </w:r>
      <w:r w:rsidR="005E2423" w:rsidRPr="00733C6C">
        <w:rPr>
          <w:rFonts w:eastAsiaTheme="majorEastAsia"/>
          <w:color w:val="000000" w:themeColor="text1"/>
        </w:rPr>
        <w:tab/>
      </w:r>
      <w:r w:rsidRPr="00733C6C">
        <w:rPr>
          <w:rFonts w:eastAsiaTheme="majorEastAsia"/>
          <w:color w:val="000000" w:themeColor="text1"/>
        </w:rPr>
        <w:t>(nikhilraj.ceib@gmail.com</w:t>
      </w:r>
      <w:r w:rsidRPr="00733C6C">
        <w:rPr>
          <w:color w:val="000000" w:themeColor="text1"/>
        </w:rPr>
        <w:t>)</w:t>
      </w:r>
    </w:p>
    <w:p w14:paraId="08374C95" w14:textId="1ACAC832" w:rsidR="00621E4E" w:rsidRPr="00733C6C" w:rsidRDefault="00000000" w:rsidP="00733C6C">
      <w:pPr>
        <w:pBdr>
          <w:top w:val="nil"/>
          <w:left w:val="nil"/>
          <w:bottom w:val="nil"/>
          <w:right w:val="nil"/>
          <w:between w:val="nil"/>
        </w:pBdr>
        <w:rPr>
          <w:rFonts w:eastAsiaTheme="majorEastAsia"/>
          <w:color w:val="000000" w:themeColor="text1"/>
        </w:rPr>
      </w:pPr>
      <w:r w:rsidRPr="00733C6C">
        <w:rPr>
          <w:rFonts w:eastAsiaTheme="majorEastAsia"/>
          <w:color w:val="000000" w:themeColor="text1"/>
        </w:rPr>
        <w:t>Bipin Nair</w:t>
      </w:r>
      <w:r w:rsidR="005E2423" w:rsidRPr="00733C6C">
        <w:rPr>
          <w:rFonts w:eastAsiaTheme="majorEastAsia"/>
          <w:color w:val="000000" w:themeColor="text1"/>
        </w:rPr>
        <w:tab/>
      </w:r>
      <w:r w:rsidR="005E2423" w:rsidRPr="00733C6C">
        <w:rPr>
          <w:rFonts w:eastAsiaTheme="majorEastAsia"/>
          <w:color w:val="000000" w:themeColor="text1"/>
        </w:rPr>
        <w:tab/>
      </w:r>
      <w:r w:rsidRPr="00733C6C">
        <w:rPr>
          <w:rFonts w:eastAsiaTheme="majorEastAsia"/>
          <w:color w:val="000000" w:themeColor="text1"/>
        </w:rPr>
        <w:t>(bipin@am.amrita.edu</w:t>
      </w:r>
      <w:r w:rsidRPr="00733C6C">
        <w:rPr>
          <w:color w:val="000000" w:themeColor="text1"/>
        </w:rPr>
        <w:t>)</w:t>
      </w:r>
    </w:p>
    <w:p w14:paraId="0D0593BC" w14:textId="21262812" w:rsidR="00621E4E" w:rsidRPr="00733C6C" w:rsidRDefault="00000000" w:rsidP="00733C6C">
      <w:pPr>
        <w:pBdr>
          <w:top w:val="nil"/>
          <w:left w:val="nil"/>
          <w:bottom w:val="nil"/>
          <w:right w:val="nil"/>
          <w:between w:val="nil"/>
        </w:pBdr>
        <w:rPr>
          <w:rFonts w:eastAsiaTheme="majorEastAsia"/>
          <w:color w:val="000000" w:themeColor="text1"/>
        </w:rPr>
      </w:pPr>
      <w:r w:rsidRPr="00733C6C">
        <w:rPr>
          <w:rFonts w:eastAsiaTheme="majorEastAsia"/>
          <w:color w:val="000000" w:themeColor="text1"/>
        </w:rPr>
        <w:t>Parvathy Venugopal</w:t>
      </w:r>
      <w:r w:rsidR="005E2423" w:rsidRPr="00733C6C">
        <w:rPr>
          <w:rFonts w:eastAsiaTheme="majorEastAsia"/>
          <w:color w:val="000000" w:themeColor="text1"/>
        </w:rPr>
        <w:tab/>
      </w:r>
      <w:r w:rsidRPr="00733C6C">
        <w:rPr>
          <w:rFonts w:eastAsiaTheme="majorEastAsia"/>
          <w:color w:val="000000" w:themeColor="text1"/>
        </w:rPr>
        <w:t>(</w:t>
      </w:r>
      <w:r w:rsidR="1BABEC35" w:rsidRPr="00EB5F52">
        <w:rPr>
          <w:rFonts w:eastAsiaTheme="majorEastAsia"/>
        </w:rPr>
        <w:t>parvathyv@am.amrita.edu</w:t>
      </w:r>
      <w:r w:rsidRPr="00733C6C">
        <w:rPr>
          <w:color w:val="000000" w:themeColor="text1"/>
        </w:rPr>
        <w:t>)</w:t>
      </w:r>
    </w:p>
    <w:p w14:paraId="645631F5" w14:textId="77777777" w:rsidR="008D7212" w:rsidRPr="00733C6C" w:rsidRDefault="008D7212" w:rsidP="00733C6C">
      <w:pPr>
        <w:pBdr>
          <w:top w:val="nil"/>
          <w:left w:val="nil"/>
          <w:bottom w:val="nil"/>
          <w:right w:val="nil"/>
          <w:between w:val="nil"/>
        </w:pBdr>
        <w:rPr>
          <w:color w:val="000000" w:themeColor="text1"/>
        </w:rPr>
      </w:pPr>
    </w:p>
    <w:p w14:paraId="4E3DBF29" w14:textId="1EC752B3" w:rsidR="008D7212" w:rsidRPr="00733C6C" w:rsidRDefault="00EB5F52" w:rsidP="00733C6C">
      <w:pPr>
        <w:pBdr>
          <w:top w:val="nil"/>
          <w:left w:val="nil"/>
          <w:bottom w:val="nil"/>
          <w:right w:val="nil"/>
          <w:between w:val="nil"/>
        </w:pBdr>
        <w:rPr>
          <w:rFonts w:eastAsiaTheme="majorEastAsia"/>
          <w:b/>
          <w:bCs/>
          <w:color w:val="000000" w:themeColor="text1"/>
        </w:rPr>
      </w:pPr>
      <w:r>
        <w:rPr>
          <w:rFonts w:eastAsiaTheme="majorEastAsia"/>
          <w:b/>
          <w:bCs/>
          <w:color w:val="000000" w:themeColor="text1"/>
        </w:rPr>
        <w:t>*</w:t>
      </w:r>
      <w:r w:rsidRPr="00733C6C">
        <w:rPr>
          <w:rFonts w:eastAsiaTheme="majorEastAsia"/>
          <w:b/>
          <w:bCs/>
          <w:color w:val="000000" w:themeColor="text1"/>
        </w:rPr>
        <w:t>Corresponding author:</w:t>
      </w:r>
    </w:p>
    <w:p w14:paraId="4669D02E" w14:textId="52BD6D44" w:rsidR="008D7212" w:rsidRPr="00733C6C" w:rsidRDefault="00000000" w:rsidP="00733C6C">
      <w:pPr>
        <w:pBdr>
          <w:top w:val="nil"/>
          <w:left w:val="nil"/>
          <w:bottom w:val="nil"/>
          <w:right w:val="nil"/>
          <w:between w:val="nil"/>
        </w:pBdr>
        <w:rPr>
          <w:rFonts w:eastAsiaTheme="majorEastAsia"/>
          <w:color w:val="000000" w:themeColor="text1"/>
        </w:rPr>
      </w:pPr>
      <w:r w:rsidRPr="00733C6C">
        <w:rPr>
          <w:rFonts w:eastAsiaTheme="majorEastAsia"/>
          <w:color w:val="000000" w:themeColor="text1"/>
        </w:rPr>
        <w:t>Rajaguru Aradhya</w:t>
      </w:r>
      <w:r w:rsidRPr="00733C6C">
        <w:rPr>
          <w:rFonts w:eastAsiaTheme="majorEastAsia"/>
          <w:color w:val="000000" w:themeColor="text1"/>
        </w:rPr>
        <w:tab/>
        <w:t>(rajagurua@am.amrita.edu</w:t>
      </w:r>
      <w:r w:rsidRPr="00733C6C">
        <w:rPr>
          <w:color w:val="000000" w:themeColor="text1"/>
        </w:rPr>
        <w:t>)</w:t>
      </w:r>
    </w:p>
    <w:p w14:paraId="4696AC26" w14:textId="77777777" w:rsidR="008D7212" w:rsidRPr="00733C6C" w:rsidRDefault="008D7212" w:rsidP="00733C6C">
      <w:pPr>
        <w:pBdr>
          <w:top w:val="nil"/>
          <w:left w:val="nil"/>
          <w:bottom w:val="nil"/>
          <w:right w:val="nil"/>
          <w:between w:val="nil"/>
        </w:pBdr>
        <w:rPr>
          <w:rFonts w:eastAsiaTheme="majorEastAsia"/>
          <w:color w:val="000000" w:themeColor="text1"/>
        </w:rPr>
      </w:pPr>
    </w:p>
    <w:p w14:paraId="2809AE08" w14:textId="77777777" w:rsidR="00621E4E" w:rsidRPr="00733C6C" w:rsidRDefault="00621E4E" w:rsidP="00733C6C">
      <w:pPr>
        <w:pBdr>
          <w:top w:val="nil"/>
          <w:left w:val="nil"/>
          <w:bottom w:val="nil"/>
          <w:right w:val="nil"/>
          <w:between w:val="nil"/>
        </w:pBdr>
        <w:rPr>
          <w:rFonts w:eastAsiaTheme="majorEastAsia"/>
          <w:color w:val="000000" w:themeColor="text1"/>
        </w:rPr>
      </w:pPr>
    </w:p>
    <w:p w14:paraId="54854526" w14:textId="7790463B" w:rsidR="006D08E6" w:rsidRPr="00733C6C" w:rsidRDefault="00000000" w:rsidP="00733C6C">
      <w:pPr>
        <w:pBdr>
          <w:top w:val="nil"/>
          <w:left w:val="nil"/>
          <w:bottom w:val="nil"/>
          <w:right w:val="nil"/>
          <w:between w:val="nil"/>
        </w:pBdr>
        <w:rPr>
          <w:rFonts w:eastAsiaTheme="majorEastAsia"/>
          <w:b/>
          <w:bCs/>
          <w:color w:val="000000" w:themeColor="text1"/>
        </w:rPr>
      </w:pPr>
      <w:r w:rsidRPr="00733C6C">
        <w:rPr>
          <w:rFonts w:eastAsiaTheme="majorEastAsia"/>
          <w:b/>
          <w:bCs/>
          <w:color w:val="000000" w:themeColor="text1"/>
        </w:rPr>
        <w:t>KEYWORDS:</w:t>
      </w:r>
    </w:p>
    <w:p w14:paraId="521177FC" w14:textId="67A3C731" w:rsidR="006D08E6" w:rsidRPr="00733C6C" w:rsidRDefault="00000000" w:rsidP="00733C6C">
      <w:pPr>
        <w:pBdr>
          <w:top w:val="nil"/>
          <w:left w:val="nil"/>
          <w:bottom w:val="nil"/>
          <w:right w:val="nil"/>
          <w:between w:val="nil"/>
        </w:pBdr>
        <w:rPr>
          <w:rFonts w:eastAsiaTheme="majorEastAsia"/>
          <w:color w:val="000000" w:themeColor="text1"/>
        </w:rPr>
      </w:pPr>
      <w:r w:rsidRPr="00733C6C">
        <w:rPr>
          <w:rFonts w:eastAsiaTheme="majorEastAsia"/>
          <w:color w:val="000000" w:themeColor="text1"/>
        </w:rPr>
        <w:t xml:space="preserve">aging; lifespan; </w:t>
      </w:r>
      <w:proofErr w:type="spellStart"/>
      <w:r w:rsidRPr="00733C6C">
        <w:rPr>
          <w:rFonts w:eastAsiaTheme="majorEastAsia"/>
          <w:color w:val="000000" w:themeColor="text1"/>
        </w:rPr>
        <w:t>healthspan</w:t>
      </w:r>
      <w:proofErr w:type="spellEnd"/>
      <w:r w:rsidRPr="00733C6C">
        <w:rPr>
          <w:rFonts w:eastAsiaTheme="majorEastAsia"/>
          <w:color w:val="000000" w:themeColor="text1"/>
        </w:rPr>
        <w:t xml:space="preserve">; negative geotaxis; locomotor assay; survival analysis; </w:t>
      </w:r>
      <w:r w:rsidRPr="00733C6C">
        <w:rPr>
          <w:rFonts w:eastAsiaTheme="majorEastAsia"/>
          <w:i/>
          <w:iCs/>
          <w:color w:val="000000" w:themeColor="text1"/>
        </w:rPr>
        <w:t>Drosophila</w:t>
      </w:r>
      <w:r w:rsidRPr="00733C6C">
        <w:rPr>
          <w:rFonts w:eastAsiaTheme="majorEastAsia"/>
          <w:color w:val="000000" w:themeColor="text1"/>
        </w:rPr>
        <w:t xml:space="preserve"> </w:t>
      </w:r>
      <w:r w:rsidRPr="00733C6C">
        <w:rPr>
          <w:rFonts w:eastAsiaTheme="majorEastAsia"/>
          <w:i/>
          <w:iCs/>
          <w:color w:val="000000" w:themeColor="text1"/>
        </w:rPr>
        <w:t>melanogaster</w:t>
      </w:r>
      <w:r w:rsidRPr="00733C6C">
        <w:rPr>
          <w:rFonts w:eastAsiaTheme="majorEastAsia"/>
          <w:color w:val="000000" w:themeColor="text1"/>
        </w:rPr>
        <w:t xml:space="preserve">; semi-automated tracking; neurodegeneration; </w:t>
      </w:r>
      <w:r w:rsidR="00E710B8" w:rsidRPr="00E710B8">
        <w:rPr>
          <w:rFonts w:eastAsiaTheme="majorEastAsia"/>
          <w:color w:val="000000" w:themeColor="text1"/>
        </w:rPr>
        <w:t xml:space="preserve">amyloid-β </w:t>
      </w:r>
      <w:r w:rsidR="00C313A9" w:rsidRPr="00733C6C">
        <w:rPr>
          <w:rFonts w:eastAsiaTheme="majorEastAsia"/>
          <w:color w:val="000000" w:themeColor="text1"/>
        </w:rPr>
        <w:t xml:space="preserve">; </w:t>
      </w:r>
      <w:proofErr w:type="spellStart"/>
      <w:r w:rsidR="00C313A9" w:rsidRPr="00733C6C">
        <w:rPr>
          <w:rFonts w:eastAsiaTheme="majorEastAsia"/>
          <w:color w:val="000000" w:themeColor="text1"/>
        </w:rPr>
        <w:t>FlyTrDT</w:t>
      </w:r>
      <w:proofErr w:type="spellEnd"/>
    </w:p>
    <w:p w14:paraId="3EEFA8DE" w14:textId="77777777" w:rsidR="006D08E6" w:rsidRPr="00733C6C" w:rsidRDefault="006D08E6" w:rsidP="00733C6C">
      <w:pPr>
        <w:pBdr>
          <w:top w:val="nil"/>
          <w:left w:val="nil"/>
          <w:bottom w:val="nil"/>
          <w:right w:val="nil"/>
          <w:between w:val="nil"/>
        </w:pBdr>
        <w:rPr>
          <w:rFonts w:eastAsiaTheme="majorEastAsia"/>
          <w:color w:val="000000" w:themeColor="text1"/>
        </w:rPr>
      </w:pPr>
    </w:p>
    <w:p w14:paraId="60F3B8D4" w14:textId="405D9730" w:rsidR="006E4797" w:rsidRPr="00733C6C" w:rsidRDefault="00000000" w:rsidP="00733C6C">
      <w:pPr>
        <w:rPr>
          <w:rFonts w:eastAsiaTheme="majorEastAsia"/>
          <w:color w:val="000000" w:themeColor="text1"/>
        </w:rPr>
      </w:pPr>
      <w:r w:rsidRPr="00733C6C">
        <w:rPr>
          <w:rFonts w:eastAsiaTheme="majorEastAsia"/>
          <w:b/>
          <w:bCs/>
          <w:color w:val="000000" w:themeColor="text1"/>
        </w:rPr>
        <w:t>S</w:t>
      </w:r>
      <w:r w:rsidR="008D7212" w:rsidRPr="00733C6C">
        <w:rPr>
          <w:rFonts w:eastAsiaTheme="majorEastAsia"/>
          <w:b/>
          <w:bCs/>
          <w:color w:val="000000" w:themeColor="text1"/>
        </w:rPr>
        <w:t>UMMARY</w:t>
      </w:r>
      <w:r w:rsidR="6DCE3F55" w:rsidRPr="00733C6C">
        <w:rPr>
          <w:rFonts w:eastAsiaTheme="majorEastAsia"/>
          <w:b/>
          <w:bCs/>
          <w:color w:val="000000" w:themeColor="text1"/>
        </w:rPr>
        <w:t>:</w:t>
      </w:r>
      <w:r w:rsidR="6DCE3F55" w:rsidRPr="00733C6C">
        <w:rPr>
          <w:rFonts w:eastAsiaTheme="majorEastAsia"/>
          <w:color w:val="000000" w:themeColor="text1"/>
        </w:rPr>
        <w:t xml:space="preserve"> </w:t>
      </w:r>
    </w:p>
    <w:p w14:paraId="258A4573" w14:textId="2BDD90D7" w:rsidR="00791844" w:rsidRPr="00733C6C" w:rsidRDefault="00000000" w:rsidP="00733C6C">
      <w:pPr>
        <w:rPr>
          <w:rFonts w:eastAsiaTheme="majorEastAsia"/>
          <w:color w:val="000000" w:themeColor="text1"/>
        </w:rPr>
      </w:pPr>
      <w:r w:rsidRPr="00733C6C">
        <w:rPr>
          <w:rFonts w:eastAsiaTheme="majorEastAsia"/>
          <w:i/>
          <w:iCs/>
          <w:color w:val="000000" w:themeColor="text1"/>
        </w:rPr>
        <w:t>Drosophila melanogaster</w:t>
      </w:r>
      <w:r w:rsidRPr="00733C6C">
        <w:rPr>
          <w:rFonts w:eastAsiaTheme="majorEastAsia"/>
          <w:color w:val="000000" w:themeColor="text1"/>
        </w:rPr>
        <w:t xml:space="preserve"> </w:t>
      </w:r>
      <w:r w:rsidR="001661D7" w:rsidRPr="00733C6C">
        <w:rPr>
          <w:rFonts w:eastAsiaTheme="majorEastAsia"/>
          <w:color w:val="000000" w:themeColor="text1"/>
        </w:rPr>
        <w:t>serves as</w:t>
      </w:r>
      <w:r w:rsidRPr="00733C6C">
        <w:rPr>
          <w:rFonts w:eastAsiaTheme="majorEastAsia"/>
          <w:color w:val="000000" w:themeColor="text1"/>
        </w:rPr>
        <w:t xml:space="preserve"> a powerful model organism for </w:t>
      </w:r>
      <w:r w:rsidR="28C2F747" w:rsidRPr="00733C6C">
        <w:rPr>
          <w:rFonts w:eastAsiaTheme="majorEastAsia"/>
          <w:color w:val="000000" w:themeColor="text1"/>
        </w:rPr>
        <w:t>aging research</w:t>
      </w:r>
      <w:r w:rsidRPr="00733C6C">
        <w:rPr>
          <w:rFonts w:eastAsiaTheme="majorEastAsia"/>
          <w:color w:val="000000" w:themeColor="text1"/>
        </w:rPr>
        <w:t xml:space="preserve">. This protocol details the steps required to generate a reproducible, population-based measurement of both lifespan and functional </w:t>
      </w:r>
      <w:proofErr w:type="spellStart"/>
      <w:r w:rsidRPr="00733C6C">
        <w:rPr>
          <w:rFonts w:eastAsiaTheme="majorEastAsia"/>
          <w:color w:val="000000" w:themeColor="text1"/>
        </w:rPr>
        <w:t>healthspan</w:t>
      </w:r>
      <w:proofErr w:type="spellEnd"/>
      <w:r w:rsidRPr="00733C6C">
        <w:rPr>
          <w:rFonts w:eastAsiaTheme="majorEastAsia"/>
          <w:color w:val="000000" w:themeColor="text1"/>
        </w:rPr>
        <w:t>.</w:t>
      </w:r>
    </w:p>
    <w:p w14:paraId="74EFC8D7" w14:textId="77777777" w:rsidR="006E4797" w:rsidRPr="00733C6C" w:rsidRDefault="006E4797" w:rsidP="00733C6C">
      <w:pPr>
        <w:rPr>
          <w:rFonts w:eastAsiaTheme="majorEastAsia"/>
          <w:color w:val="000000" w:themeColor="text1"/>
        </w:rPr>
      </w:pPr>
    </w:p>
    <w:p w14:paraId="2DF8E628" w14:textId="6B186A2E" w:rsidR="006E4797" w:rsidRPr="00733C6C" w:rsidRDefault="00000000" w:rsidP="00733C6C">
      <w:pPr>
        <w:rPr>
          <w:rFonts w:eastAsiaTheme="majorEastAsia"/>
          <w:color w:val="000000" w:themeColor="text1"/>
        </w:rPr>
      </w:pPr>
      <w:r w:rsidRPr="00733C6C">
        <w:rPr>
          <w:rFonts w:eastAsiaTheme="majorEastAsia"/>
          <w:b/>
          <w:bCs/>
          <w:color w:val="000000" w:themeColor="text1"/>
        </w:rPr>
        <w:t>ABSTRACT:</w:t>
      </w:r>
      <w:r w:rsidRPr="00733C6C">
        <w:rPr>
          <w:rFonts w:eastAsiaTheme="majorEastAsia"/>
          <w:color w:val="000000" w:themeColor="text1"/>
        </w:rPr>
        <w:t xml:space="preserve"> </w:t>
      </w:r>
    </w:p>
    <w:p w14:paraId="3FDFC6BE" w14:textId="0AA88192" w:rsidR="00CC3C34" w:rsidRPr="00733C6C" w:rsidRDefault="00000000" w:rsidP="00733C6C">
      <w:pPr>
        <w:rPr>
          <w:rFonts w:eastAsiaTheme="majorEastAsia"/>
          <w:color w:val="000000" w:themeColor="text1"/>
        </w:rPr>
      </w:pPr>
      <w:r w:rsidRPr="00733C6C">
        <w:rPr>
          <w:rFonts w:eastAsiaTheme="majorEastAsia"/>
          <w:color w:val="000000" w:themeColor="text1"/>
        </w:rPr>
        <w:t xml:space="preserve">Aging is characterized by progressive functional decline </w:t>
      </w:r>
      <w:r w:rsidR="005E2423" w:rsidRPr="00733C6C">
        <w:rPr>
          <w:rFonts w:eastAsiaTheme="majorEastAsia"/>
          <w:color w:val="000000" w:themeColor="text1"/>
        </w:rPr>
        <w:t>and</w:t>
      </w:r>
      <w:r w:rsidRPr="00733C6C">
        <w:rPr>
          <w:rFonts w:eastAsiaTheme="majorEastAsia"/>
          <w:color w:val="000000" w:themeColor="text1"/>
        </w:rPr>
        <w:t xml:space="preserve"> reduced lifespan</w:t>
      </w:r>
      <w:r w:rsidR="005E2423" w:rsidRPr="00733C6C">
        <w:rPr>
          <w:rFonts w:eastAsiaTheme="majorEastAsia"/>
          <w:color w:val="000000" w:themeColor="text1"/>
        </w:rPr>
        <w:t>;</w:t>
      </w:r>
      <w:r w:rsidRPr="00733C6C">
        <w:rPr>
          <w:rFonts w:eastAsiaTheme="majorEastAsia"/>
          <w:color w:val="000000" w:themeColor="text1"/>
        </w:rPr>
        <w:t xml:space="preserve"> these two parameters are often </w:t>
      </w:r>
      <w:r w:rsidR="001661D7" w:rsidRPr="00733C6C">
        <w:rPr>
          <w:rFonts w:eastAsiaTheme="majorEastAsia"/>
          <w:color w:val="000000" w:themeColor="text1"/>
        </w:rPr>
        <w:t>evaluated</w:t>
      </w:r>
      <w:r w:rsidRPr="00733C6C">
        <w:rPr>
          <w:rFonts w:eastAsiaTheme="majorEastAsia"/>
          <w:color w:val="000000" w:themeColor="text1"/>
        </w:rPr>
        <w:t xml:space="preserve"> independently in experimental </w:t>
      </w:r>
      <w:r w:rsidR="001661D7" w:rsidRPr="00733C6C">
        <w:rPr>
          <w:rFonts w:eastAsiaTheme="majorEastAsia"/>
          <w:color w:val="000000" w:themeColor="text1"/>
        </w:rPr>
        <w:t>studies</w:t>
      </w:r>
      <w:r w:rsidRPr="00733C6C">
        <w:rPr>
          <w:rFonts w:eastAsiaTheme="majorEastAsia"/>
          <w:color w:val="000000" w:themeColor="text1"/>
        </w:rPr>
        <w:t xml:space="preserve">. In </w:t>
      </w:r>
      <w:r w:rsidRPr="00733C6C">
        <w:rPr>
          <w:rFonts w:eastAsiaTheme="majorEastAsia"/>
          <w:i/>
          <w:iCs/>
          <w:color w:val="000000" w:themeColor="text1"/>
        </w:rPr>
        <w:t>Drosophila melanogaster</w:t>
      </w:r>
      <w:r w:rsidRPr="00733C6C">
        <w:rPr>
          <w:rFonts w:eastAsiaTheme="majorEastAsia"/>
          <w:color w:val="000000" w:themeColor="text1"/>
        </w:rPr>
        <w:t xml:space="preserve">, lifespan assays and negative geotaxis–based locomotor measurements are </w:t>
      </w:r>
      <w:r w:rsidR="001661D7" w:rsidRPr="00733C6C">
        <w:rPr>
          <w:rFonts w:eastAsiaTheme="majorEastAsia"/>
          <w:color w:val="000000" w:themeColor="text1"/>
        </w:rPr>
        <w:t>commonly</w:t>
      </w:r>
      <w:r w:rsidRPr="00733C6C">
        <w:rPr>
          <w:rFonts w:eastAsiaTheme="majorEastAsia"/>
          <w:color w:val="000000" w:themeColor="text1"/>
        </w:rPr>
        <w:t xml:space="preserve"> used to study aging and neurodegeneration. However,</w:t>
      </w:r>
      <w:r w:rsidR="001661D7" w:rsidRPr="00733C6C">
        <w:rPr>
          <w:rFonts w:eastAsiaTheme="majorEastAsia"/>
          <w:color w:val="000000" w:themeColor="text1"/>
        </w:rPr>
        <w:t xml:space="preserve"> there is </w:t>
      </w:r>
      <w:r w:rsidR="005E2423" w:rsidRPr="00733C6C">
        <w:rPr>
          <w:rFonts w:eastAsiaTheme="majorEastAsia"/>
          <w:color w:val="000000" w:themeColor="text1"/>
        </w:rPr>
        <w:t xml:space="preserve">a </w:t>
      </w:r>
      <w:r w:rsidR="001661D7" w:rsidRPr="00733C6C">
        <w:rPr>
          <w:rFonts w:eastAsiaTheme="majorEastAsia"/>
          <w:color w:val="000000" w:themeColor="text1"/>
        </w:rPr>
        <w:t>lack of</w:t>
      </w:r>
      <w:r w:rsidRPr="00733C6C">
        <w:rPr>
          <w:rFonts w:eastAsiaTheme="majorEastAsia"/>
          <w:color w:val="000000" w:themeColor="text1"/>
        </w:rPr>
        <w:t xml:space="preserve"> standardized frameworks that quantitatively integrate early motor performance with long-term survival. Here, we describe a reproducible</w:t>
      </w:r>
      <w:r w:rsidR="005E2423" w:rsidRPr="00733C6C">
        <w:rPr>
          <w:rFonts w:eastAsiaTheme="majorEastAsia"/>
          <w:color w:val="000000" w:themeColor="text1"/>
        </w:rPr>
        <w:t xml:space="preserve">, semi-automated workflow that combines lifespan analysis with objective quantification of motor </w:t>
      </w:r>
      <w:proofErr w:type="spellStart"/>
      <w:r w:rsidR="005E2423" w:rsidRPr="00733C6C">
        <w:rPr>
          <w:rFonts w:eastAsiaTheme="majorEastAsia"/>
          <w:color w:val="000000" w:themeColor="text1"/>
        </w:rPr>
        <w:t>healthspan</w:t>
      </w:r>
      <w:proofErr w:type="spellEnd"/>
      <w:r w:rsidR="005E2423" w:rsidRPr="00733C6C">
        <w:rPr>
          <w:rFonts w:eastAsiaTheme="majorEastAsia"/>
          <w:color w:val="000000" w:themeColor="text1"/>
        </w:rPr>
        <w:t xml:space="preserve"> </w:t>
      </w:r>
      <w:r w:rsidRPr="00733C6C">
        <w:rPr>
          <w:rFonts w:eastAsiaTheme="majorEastAsia"/>
          <w:color w:val="000000" w:themeColor="text1"/>
        </w:rPr>
        <w:t>in aging flies.</w:t>
      </w:r>
    </w:p>
    <w:p w14:paraId="06D842AA" w14:textId="77777777" w:rsidR="00CC3C34" w:rsidRPr="00733C6C" w:rsidRDefault="00CC3C34" w:rsidP="00733C6C">
      <w:pPr>
        <w:rPr>
          <w:rFonts w:eastAsiaTheme="majorEastAsia"/>
          <w:color w:val="000000" w:themeColor="text1"/>
        </w:rPr>
      </w:pPr>
    </w:p>
    <w:p w14:paraId="69FF90C4" w14:textId="6E9E1999" w:rsidR="00CC3C34" w:rsidRPr="00733C6C" w:rsidRDefault="00C313A9" w:rsidP="00733C6C">
      <w:pPr>
        <w:rPr>
          <w:rFonts w:eastAsiaTheme="majorEastAsia"/>
          <w:color w:val="000000" w:themeColor="text1"/>
        </w:rPr>
      </w:pPr>
      <w:r w:rsidRPr="00733C6C">
        <w:rPr>
          <w:rFonts w:eastAsiaTheme="majorEastAsia"/>
          <w:color w:val="000000" w:themeColor="text1"/>
        </w:rPr>
        <w:t xml:space="preserve">The protocol integrates controlled fly rearing conditions, mortality accounting, and video-based negative geotaxis assays using standardized MP4 recordings (minimum 1280 × 720 resolution, 30 frames/s). Locomotor performance is quantified using a custom Python-based pipeline implemented in Python 3.12.1 with OpenCV 4.9.0, NumPy 1.26.4, Pandas 2.2.0, </w:t>
      </w:r>
      <w:r w:rsidR="004B2416" w:rsidRPr="00733C6C">
        <w:rPr>
          <w:rFonts w:eastAsiaTheme="majorEastAsia"/>
          <w:color w:val="000000" w:themeColor="text1"/>
        </w:rPr>
        <w:t xml:space="preserve">and </w:t>
      </w:r>
      <w:r w:rsidRPr="00733C6C">
        <w:rPr>
          <w:rFonts w:eastAsiaTheme="majorEastAsia"/>
          <w:color w:val="000000" w:themeColor="text1"/>
        </w:rPr>
        <w:t xml:space="preserve">Matplotlib </w:t>
      </w:r>
      <w:r w:rsidRPr="00733C6C">
        <w:rPr>
          <w:rFonts w:eastAsiaTheme="majorEastAsia"/>
          <w:color w:val="000000" w:themeColor="text1"/>
        </w:rPr>
        <w:lastRenderedPageBreak/>
        <w:t xml:space="preserve">3.5.2. The workflow performs frame-by-frame centroid detection and extracts active climbing slope (pixels/s) as a continuous metric of motor function. Survival trajectories are analyzed by calculating </w:t>
      </w:r>
      <w:r w:rsidR="0028799D">
        <w:rPr>
          <w:rFonts w:eastAsiaTheme="majorEastAsia"/>
          <w:color w:val="000000" w:themeColor="text1"/>
        </w:rPr>
        <w:t xml:space="preserve">the survival fraction and performing trapezoidal numerical integration to obtain the </w:t>
      </w:r>
      <w:r w:rsidRPr="00733C6C">
        <w:rPr>
          <w:rFonts w:eastAsiaTheme="majorEastAsia"/>
          <w:color w:val="000000" w:themeColor="text1"/>
        </w:rPr>
        <w:t>survival area under the curve (AUC). Normalization of early motor performance enables direct comparison between functional decline and overall longevity.</w:t>
      </w:r>
    </w:p>
    <w:p w14:paraId="5206211C" w14:textId="77777777" w:rsidR="00C313A9" w:rsidRPr="00733C6C" w:rsidRDefault="00C313A9" w:rsidP="00733C6C">
      <w:pPr>
        <w:rPr>
          <w:rFonts w:eastAsiaTheme="majorEastAsia"/>
          <w:color w:val="000000" w:themeColor="text1"/>
        </w:rPr>
      </w:pPr>
    </w:p>
    <w:p w14:paraId="21FD012C" w14:textId="7321D958" w:rsidR="00C313A9" w:rsidRPr="00733C6C" w:rsidRDefault="00C313A9" w:rsidP="00733C6C">
      <w:pPr>
        <w:rPr>
          <w:rFonts w:eastAsiaTheme="majorEastAsia"/>
          <w:color w:val="000000" w:themeColor="text1"/>
        </w:rPr>
      </w:pPr>
      <w:r w:rsidRPr="00733C6C">
        <w:rPr>
          <w:rFonts w:eastAsiaTheme="majorEastAsia"/>
          <w:color w:val="000000" w:themeColor="text1"/>
        </w:rPr>
        <w:t xml:space="preserve">The workflow was </w:t>
      </w:r>
      <w:r w:rsidR="005216E3" w:rsidRPr="00733C6C">
        <w:rPr>
          <w:rFonts w:eastAsiaTheme="majorEastAsia"/>
          <w:color w:val="000000" w:themeColor="text1"/>
        </w:rPr>
        <w:t xml:space="preserve">evaluated by </w:t>
      </w:r>
      <w:r w:rsidR="00FB75A6" w:rsidRPr="00733C6C">
        <w:rPr>
          <w:rFonts w:eastAsiaTheme="majorEastAsia"/>
          <w:color w:val="000000" w:themeColor="text1"/>
        </w:rPr>
        <w:t>comparing</w:t>
      </w:r>
      <w:r w:rsidR="005216E3" w:rsidRPr="00733C6C">
        <w:rPr>
          <w:rFonts w:eastAsiaTheme="majorEastAsia"/>
          <w:color w:val="000000" w:themeColor="text1"/>
        </w:rPr>
        <w:t xml:space="preserve"> </w:t>
      </w:r>
      <w:r w:rsidRPr="00733C6C">
        <w:rPr>
          <w:rFonts w:eastAsiaTheme="majorEastAsia"/>
          <w:color w:val="000000" w:themeColor="text1"/>
        </w:rPr>
        <w:t xml:space="preserve">semi-automated climbing slope measurements with conventional manual endpoint scoring in control and amyloid-β–expressing flies, with both methods detecting age-dependent motor decline. Representative datasets demonstrated reproducible lifespan trajectories in Canton S controls and measurable early motor impairment in the neurodegenerative model. This method minimizes observer bias, enhances reproducibility, and remains compatible with low-cost video acquisition systems. The workflow can be readily adapted to genetic models, pharmacological interventions, and neurodegenerative paradigms, providing a scalable platform for integrated aging phenotyping in </w:t>
      </w:r>
      <w:r w:rsidRPr="00733C6C">
        <w:rPr>
          <w:rFonts w:eastAsiaTheme="majorEastAsia"/>
          <w:i/>
          <w:iCs/>
          <w:color w:val="000000" w:themeColor="text1"/>
        </w:rPr>
        <w:t>Drosophila</w:t>
      </w:r>
      <w:r w:rsidRPr="00733C6C">
        <w:rPr>
          <w:rFonts w:eastAsiaTheme="majorEastAsia"/>
          <w:color w:val="000000" w:themeColor="text1"/>
        </w:rPr>
        <w:t>.</w:t>
      </w:r>
    </w:p>
    <w:p w14:paraId="5A6CFC88" w14:textId="77777777" w:rsidR="00C313A9" w:rsidRPr="00733C6C" w:rsidRDefault="00C313A9" w:rsidP="00733C6C">
      <w:pPr>
        <w:rPr>
          <w:rFonts w:eastAsiaTheme="majorEastAsia"/>
          <w:color w:val="000000" w:themeColor="text1"/>
        </w:rPr>
      </w:pPr>
    </w:p>
    <w:p w14:paraId="3F281EB3" w14:textId="77777777" w:rsidR="00CC3C34" w:rsidRPr="00733C6C" w:rsidRDefault="00CC3C34" w:rsidP="00733C6C">
      <w:pPr>
        <w:rPr>
          <w:rFonts w:eastAsiaTheme="majorEastAsia"/>
          <w:color w:val="000000" w:themeColor="text1"/>
        </w:rPr>
      </w:pPr>
    </w:p>
    <w:p w14:paraId="0646E204" w14:textId="5EE64681" w:rsidR="006E4797" w:rsidRPr="00733C6C" w:rsidRDefault="00000000" w:rsidP="00733C6C">
      <w:pPr>
        <w:rPr>
          <w:rFonts w:eastAsiaTheme="majorEastAsia"/>
          <w:color w:val="000000" w:themeColor="text1"/>
        </w:rPr>
      </w:pPr>
      <w:r w:rsidRPr="00733C6C">
        <w:rPr>
          <w:rFonts w:eastAsiaTheme="majorEastAsia"/>
          <w:b/>
          <w:bCs/>
          <w:color w:val="000000" w:themeColor="text1"/>
        </w:rPr>
        <w:t>INTRODUCTION:</w:t>
      </w:r>
      <w:r w:rsidRPr="00733C6C">
        <w:rPr>
          <w:rFonts w:eastAsiaTheme="majorEastAsia"/>
          <w:color w:val="000000" w:themeColor="text1"/>
        </w:rPr>
        <w:t xml:space="preserve"> </w:t>
      </w:r>
    </w:p>
    <w:p w14:paraId="30F85142" w14:textId="4909B20D" w:rsidR="0087227A" w:rsidRPr="00733C6C" w:rsidRDefault="00000000" w:rsidP="00733C6C">
      <w:pPr>
        <w:rPr>
          <w:rFonts w:eastAsiaTheme="majorEastAsia"/>
          <w:color w:val="000000" w:themeColor="text1"/>
          <w:lang w:val="en-IN"/>
        </w:rPr>
      </w:pPr>
      <w:r w:rsidRPr="00733C6C">
        <w:rPr>
          <w:rFonts w:eastAsiaTheme="majorEastAsia"/>
          <w:color w:val="000000" w:themeColor="text1"/>
        </w:rPr>
        <w:t>Aging is characterized not only by reduced lifespan but also by progressive decline in physiological and behavioral function</w:t>
      </w:r>
      <w:r w:rsidRPr="00733C6C">
        <w:rPr>
          <w:rFonts w:eastAsiaTheme="majorEastAsia"/>
          <w:color w:val="000000" w:themeColor="text1"/>
          <w:vertAlign w:val="superscript"/>
        </w:rPr>
        <w:t>1</w:t>
      </w:r>
      <w:r w:rsidRPr="00733C6C">
        <w:rPr>
          <w:rFonts w:eastAsiaTheme="majorEastAsia"/>
          <w:color w:val="000000" w:themeColor="text1"/>
        </w:rPr>
        <w:t xml:space="preserve">. In neurodegenerative conditions, early impairments in motor coordination often </w:t>
      </w:r>
      <w:r w:rsidR="001661D7" w:rsidRPr="00733C6C">
        <w:rPr>
          <w:rFonts w:eastAsiaTheme="majorEastAsia"/>
          <w:color w:val="000000" w:themeColor="text1"/>
        </w:rPr>
        <w:t>occur before notable</w:t>
      </w:r>
      <w:r w:rsidRPr="00733C6C">
        <w:rPr>
          <w:rFonts w:eastAsiaTheme="majorEastAsia"/>
          <w:color w:val="000000" w:themeColor="text1"/>
        </w:rPr>
        <w:t xml:space="preserve"> mortality and reflect underlying neuronal dysfunction</w:t>
      </w:r>
      <w:r w:rsidRPr="00733C6C">
        <w:rPr>
          <w:rFonts w:eastAsiaTheme="majorEastAsia"/>
          <w:color w:val="000000" w:themeColor="text1"/>
          <w:vertAlign w:val="superscript"/>
        </w:rPr>
        <w:t>2,3</w:t>
      </w:r>
      <w:r w:rsidRPr="00733C6C">
        <w:rPr>
          <w:rFonts w:eastAsiaTheme="majorEastAsia"/>
          <w:color w:val="000000" w:themeColor="text1"/>
        </w:rPr>
        <w:t xml:space="preserve">. The fruit fly </w:t>
      </w:r>
      <w:r w:rsidRPr="00733C6C">
        <w:rPr>
          <w:rFonts w:eastAsiaTheme="majorEastAsia"/>
          <w:i/>
          <w:iCs/>
          <w:color w:val="000000" w:themeColor="text1"/>
        </w:rPr>
        <w:t>Drosophila melanogaste</w:t>
      </w:r>
      <w:r w:rsidRPr="00733C6C">
        <w:rPr>
          <w:rFonts w:eastAsiaTheme="majorEastAsia"/>
          <w:color w:val="000000" w:themeColor="text1"/>
        </w:rPr>
        <w:t>r has emerged as a powerful model system for studying aging and neurodegeneration due to its short lifespan, genetic tractability, and well-established behavioral assays</w:t>
      </w:r>
      <w:r w:rsidRPr="00733C6C">
        <w:rPr>
          <w:rFonts w:eastAsiaTheme="majorEastAsia"/>
          <w:color w:val="000000" w:themeColor="text1"/>
          <w:vertAlign w:val="superscript"/>
        </w:rPr>
        <w:t>4</w:t>
      </w:r>
      <w:r w:rsidRPr="00733C6C">
        <w:rPr>
          <w:rFonts w:eastAsiaTheme="majorEastAsia"/>
          <w:color w:val="000000" w:themeColor="text1"/>
        </w:rPr>
        <w:t xml:space="preserve">. Lifespan analysis in </w:t>
      </w:r>
      <w:r w:rsidRPr="00733C6C">
        <w:rPr>
          <w:rFonts w:eastAsiaTheme="majorEastAsia"/>
          <w:i/>
          <w:iCs/>
          <w:color w:val="000000" w:themeColor="text1"/>
        </w:rPr>
        <w:t>Drosophila</w:t>
      </w:r>
      <w:r w:rsidRPr="00733C6C">
        <w:rPr>
          <w:rFonts w:eastAsiaTheme="majorEastAsia"/>
          <w:color w:val="000000" w:themeColor="text1"/>
        </w:rPr>
        <w:t xml:space="preserve"> provides a robust measure of organismal survival, while negative geotaxis assays are widely used to assess locomotor function and age-dependent motor decline</w:t>
      </w:r>
      <w:r w:rsidRPr="00733C6C">
        <w:rPr>
          <w:rFonts w:eastAsiaTheme="majorEastAsia"/>
          <w:color w:val="000000" w:themeColor="text1"/>
          <w:vertAlign w:val="superscript"/>
        </w:rPr>
        <w:t>5</w:t>
      </w:r>
      <w:r w:rsidR="007E0998" w:rsidRPr="00733C6C">
        <w:rPr>
          <w:rFonts w:eastAsiaTheme="majorEastAsia"/>
          <w:color w:val="000000" w:themeColor="text1"/>
          <w:vertAlign w:val="superscript"/>
        </w:rPr>
        <w:t>,6</w:t>
      </w:r>
      <w:r w:rsidRPr="00733C6C">
        <w:rPr>
          <w:rFonts w:eastAsiaTheme="majorEastAsia"/>
          <w:color w:val="000000" w:themeColor="text1"/>
        </w:rPr>
        <w:t>. However, these two readouts are frequently analyzed independently, limiting the ability to quantitatively relate early functional impairment to long-term survival trajectories</w:t>
      </w:r>
      <w:r w:rsidR="0087227A" w:rsidRPr="00733C6C">
        <w:rPr>
          <w:rFonts w:eastAsiaTheme="majorEastAsia"/>
          <w:color w:val="000000" w:themeColor="text1"/>
        </w:rPr>
        <w:t xml:space="preserve">. </w:t>
      </w:r>
      <w:r w:rsidR="00A94315" w:rsidRPr="00733C6C">
        <w:rPr>
          <w:rFonts w:eastAsiaTheme="majorEastAsia"/>
          <w:color w:val="000000" w:themeColor="text1"/>
          <w:lang w:val="en-IN"/>
        </w:rPr>
        <w:t xml:space="preserve">Integrated analysis of motor </w:t>
      </w:r>
      <w:proofErr w:type="spellStart"/>
      <w:r w:rsidR="00A94315" w:rsidRPr="00733C6C">
        <w:rPr>
          <w:rFonts w:eastAsiaTheme="majorEastAsia"/>
          <w:color w:val="000000" w:themeColor="text1"/>
          <w:lang w:val="en-IN"/>
        </w:rPr>
        <w:t>healthspan</w:t>
      </w:r>
      <w:proofErr w:type="spellEnd"/>
      <w:r w:rsidR="00A94315" w:rsidRPr="00733C6C">
        <w:rPr>
          <w:rFonts w:eastAsiaTheme="majorEastAsia"/>
          <w:color w:val="000000" w:themeColor="text1"/>
          <w:lang w:val="en-IN"/>
        </w:rPr>
        <w:t xml:space="preserve"> and lifespan may provide mechanistic insight into whether interventions influence aging rate, disease progression, or specific physiological systems. </w:t>
      </w:r>
      <w:r w:rsidR="00C313A9" w:rsidRPr="00733C6C">
        <w:rPr>
          <w:rFonts w:eastAsiaTheme="majorEastAsia"/>
          <w:color w:val="000000" w:themeColor="text1"/>
        </w:rPr>
        <w:t xml:space="preserve">This approach is particularly suitable for genetic, pharmacological, and neurodegenerative models in which early locomotor deficits precede notable mortality, enabling sensitive detection of functional decline </w:t>
      </w:r>
      <w:r w:rsidR="00DC5308" w:rsidRPr="00733C6C">
        <w:rPr>
          <w:rFonts w:eastAsiaTheme="majorEastAsia"/>
          <w:color w:val="000000" w:themeColor="text1"/>
        </w:rPr>
        <w:t>before</w:t>
      </w:r>
      <w:r w:rsidR="00C313A9" w:rsidRPr="00733C6C">
        <w:rPr>
          <w:rFonts w:eastAsiaTheme="majorEastAsia"/>
          <w:color w:val="000000" w:themeColor="text1"/>
        </w:rPr>
        <w:t xml:space="preserve"> observable survival differences</w:t>
      </w:r>
      <w:r w:rsidR="00DC5308" w:rsidRPr="00733C6C">
        <w:rPr>
          <w:rFonts w:eastAsiaTheme="majorEastAsia"/>
          <w:color w:val="000000" w:themeColor="text1"/>
        </w:rPr>
        <w:t xml:space="preserve"> emerge</w:t>
      </w:r>
      <w:r w:rsidR="00C313A9" w:rsidRPr="00733C6C">
        <w:rPr>
          <w:rFonts w:eastAsiaTheme="majorEastAsia"/>
          <w:color w:val="000000" w:themeColor="text1"/>
        </w:rPr>
        <w:t>.</w:t>
      </w:r>
    </w:p>
    <w:p w14:paraId="553C7247" w14:textId="415213BD" w:rsidR="00CC3C34" w:rsidRPr="00733C6C" w:rsidRDefault="00CC3C34" w:rsidP="00733C6C">
      <w:pPr>
        <w:rPr>
          <w:rFonts w:eastAsiaTheme="majorEastAsia"/>
          <w:color w:val="000000" w:themeColor="text1"/>
        </w:rPr>
      </w:pPr>
    </w:p>
    <w:p w14:paraId="0AF8ECF5" w14:textId="7168742B" w:rsidR="00CC3C34" w:rsidRPr="00733C6C" w:rsidRDefault="00000000" w:rsidP="00733C6C">
      <w:pPr>
        <w:rPr>
          <w:rFonts w:eastAsiaTheme="majorEastAsia"/>
          <w:color w:val="000000" w:themeColor="text1"/>
          <w:lang w:val="en-IN"/>
        </w:rPr>
      </w:pPr>
      <w:r w:rsidRPr="00733C6C">
        <w:rPr>
          <w:rFonts w:eastAsiaTheme="majorEastAsia"/>
          <w:color w:val="000000" w:themeColor="text1"/>
        </w:rPr>
        <w:t xml:space="preserve">Traditional negative geotaxis assays rely on endpoint-based scoring, such as the proportion of flies reaching a defined height within a fixed time interval. Although straightforward and inexpensive, manual scoring can introduce observer bias and may overlook subtle differences in motor kinetics. </w:t>
      </w:r>
      <w:r w:rsidR="00A94315" w:rsidRPr="00733C6C">
        <w:rPr>
          <w:rFonts w:eastAsiaTheme="majorEastAsia"/>
          <w:color w:val="000000" w:themeColor="text1"/>
          <w:lang w:val="en-IN"/>
        </w:rPr>
        <w:t xml:space="preserve">Continuous trajectory-derived measurements may improve sensitivity for detecting subtle locomotor impairments relative to conventional endpoint-based scoring approaches. </w:t>
      </w:r>
      <w:r w:rsidRPr="00733C6C">
        <w:rPr>
          <w:rFonts w:eastAsiaTheme="majorEastAsia"/>
          <w:color w:val="000000" w:themeColor="text1"/>
        </w:rPr>
        <w:t>Similarly, lifespan assays require rigorous mortality accounting and environmental standardization to ensure reproducibility</w:t>
      </w:r>
      <w:r w:rsidRPr="00733C6C">
        <w:rPr>
          <w:rFonts w:eastAsiaTheme="majorEastAsia"/>
          <w:color w:val="000000" w:themeColor="text1"/>
          <w:vertAlign w:val="superscript"/>
        </w:rPr>
        <w:t>7</w:t>
      </w:r>
      <w:r w:rsidRPr="00733C6C">
        <w:rPr>
          <w:rFonts w:eastAsiaTheme="majorEastAsia"/>
          <w:color w:val="000000" w:themeColor="text1"/>
        </w:rPr>
        <w:t xml:space="preserve">. There remains a need for accessible, reproducible approaches that integrate functional </w:t>
      </w:r>
      <w:proofErr w:type="spellStart"/>
      <w:r w:rsidRPr="00733C6C">
        <w:rPr>
          <w:rFonts w:eastAsiaTheme="majorEastAsia"/>
          <w:color w:val="000000" w:themeColor="text1"/>
        </w:rPr>
        <w:t>healthspan</w:t>
      </w:r>
      <w:proofErr w:type="spellEnd"/>
      <w:r w:rsidRPr="00733C6C">
        <w:rPr>
          <w:rFonts w:eastAsiaTheme="majorEastAsia"/>
          <w:color w:val="000000" w:themeColor="text1"/>
        </w:rPr>
        <w:t xml:space="preserve"> metrics with survival data within the same cohort.</w:t>
      </w:r>
    </w:p>
    <w:p w14:paraId="0AA71A58" w14:textId="77777777" w:rsidR="00CC3C34" w:rsidRPr="00733C6C" w:rsidRDefault="00CC3C34" w:rsidP="00733C6C">
      <w:pPr>
        <w:rPr>
          <w:rFonts w:eastAsiaTheme="majorEastAsia"/>
          <w:color w:val="000000" w:themeColor="text1"/>
        </w:rPr>
      </w:pPr>
    </w:p>
    <w:p w14:paraId="48BA6B0A" w14:textId="03FF6839" w:rsidR="006E4797" w:rsidRPr="00733C6C" w:rsidRDefault="00000000" w:rsidP="00733C6C">
      <w:pPr>
        <w:rPr>
          <w:rFonts w:eastAsiaTheme="majorEastAsia"/>
          <w:color w:val="000000" w:themeColor="text1"/>
        </w:rPr>
      </w:pPr>
      <w:r w:rsidRPr="00733C6C">
        <w:rPr>
          <w:rFonts w:eastAsiaTheme="majorEastAsia"/>
          <w:color w:val="000000" w:themeColor="text1"/>
        </w:rPr>
        <w:t xml:space="preserve">Here, we describe a semi-automated workflow that combines standardized lifespan analysis with video-based quantification of motor performance in aging Drosophila. Using open-source </w:t>
      </w:r>
      <w:r w:rsidRPr="00733C6C">
        <w:rPr>
          <w:rFonts w:eastAsiaTheme="majorEastAsia"/>
          <w:color w:val="000000" w:themeColor="text1"/>
        </w:rPr>
        <w:lastRenderedPageBreak/>
        <w:t xml:space="preserve">computational tools, frame-by-frame centroid detection is performed to </w:t>
      </w:r>
      <w:r w:rsidR="00DC5308" w:rsidRPr="00733C6C">
        <w:rPr>
          <w:rFonts w:eastAsiaTheme="majorEastAsia"/>
          <w:color w:val="000000" w:themeColor="text1"/>
        </w:rPr>
        <w:t>extract climbing slope (pixels/s) as a continuous metric of motor function</w:t>
      </w:r>
      <w:r w:rsidRPr="00733C6C">
        <w:rPr>
          <w:rFonts w:eastAsiaTheme="majorEastAsia"/>
          <w:color w:val="000000" w:themeColor="text1"/>
        </w:rPr>
        <w:t xml:space="preserve">. Survival data are processed by calculating </w:t>
      </w:r>
      <w:r w:rsidR="00FF7E4C" w:rsidRPr="00733C6C">
        <w:rPr>
          <w:rFonts w:eastAsiaTheme="majorEastAsia"/>
          <w:color w:val="000000" w:themeColor="text1"/>
        </w:rPr>
        <w:t xml:space="preserve">the survival fraction and performing trapezoidal numerical integration to obtain the </w:t>
      </w:r>
      <w:r w:rsidRPr="00733C6C">
        <w:rPr>
          <w:rFonts w:eastAsiaTheme="majorEastAsia"/>
          <w:color w:val="000000" w:themeColor="text1"/>
        </w:rPr>
        <w:t>survival area under the curve (AUC). By normalizing early motor performance and integrating it with survival AUC, this protocol enables direct comparison between functional decline and overall longevity.</w:t>
      </w:r>
      <w:r w:rsidR="00673084" w:rsidRPr="00733C6C">
        <w:rPr>
          <w:rFonts w:eastAsiaTheme="majorEastAsia"/>
          <w:color w:val="000000" w:themeColor="text1"/>
        </w:rPr>
        <w:t xml:space="preserve"> </w:t>
      </w:r>
      <w:r w:rsidR="00A94315" w:rsidRPr="00733C6C">
        <w:rPr>
          <w:rFonts w:eastAsiaTheme="majorEastAsia"/>
          <w:color w:val="000000" w:themeColor="text1"/>
        </w:rPr>
        <w:t xml:space="preserve">This approach provides an objective, cost-effective framework for linking motor </w:t>
      </w:r>
      <w:proofErr w:type="spellStart"/>
      <w:r w:rsidR="00A94315" w:rsidRPr="00733C6C">
        <w:rPr>
          <w:rFonts w:eastAsiaTheme="majorEastAsia"/>
          <w:color w:val="000000" w:themeColor="text1"/>
        </w:rPr>
        <w:t>healthspan</w:t>
      </w:r>
      <w:proofErr w:type="spellEnd"/>
      <w:r w:rsidR="00A94315" w:rsidRPr="00733C6C">
        <w:rPr>
          <w:rFonts w:eastAsiaTheme="majorEastAsia"/>
          <w:color w:val="000000" w:themeColor="text1"/>
        </w:rPr>
        <w:t xml:space="preserve"> to lifespan outcomes and enables comprehensive phenotyping of aging trajectories in Drosophila</w:t>
      </w:r>
      <w:r w:rsidR="00673084" w:rsidRPr="00733C6C">
        <w:rPr>
          <w:rFonts w:eastAsiaTheme="majorEastAsia"/>
          <w:color w:val="000000" w:themeColor="text1"/>
        </w:rPr>
        <w:t xml:space="preserve"> (</w:t>
      </w:r>
      <w:r w:rsidR="00673084" w:rsidRPr="00733C6C">
        <w:rPr>
          <w:rFonts w:eastAsiaTheme="majorEastAsia"/>
          <w:b/>
          <w:bCs/>
          <w:color w:val="000000" w:themeColor="text1"/>
        </w:rPr>
        <w:t>Figure 1</w:t>
      </w:r>
      <w:r w:rsidR="00673084" w:rsidRPr="00733C6C">
        <w:rPr>
          <w:rFonts w:eastAsiaTheme="majorEastAsia"/>
          <w:color w:val="000000" w:themeColor="text1"/>
        </w:rPr>
        <w:t>)</w:t>
      </w:r>
      <w:r w:rsidR="00A94315" w:rsidRPr="00733C6C">
        <w:rPr>
          <w:rFonts w:eastAsiaTheme="majorEastAsia"/>
          <w:color w:val="000000" w:themeColor="text1"/>
        </w:rPr>
        <w:t>.</w:t>
      </w:r>
    </w:p>
    <w:p w14:paraId="391EEA36" w14:textId="77777777" w:rsidR="00A7659E" w:rsidRPr="00733C6C" w:rsidRDefault="00A7659E" w:rsidP="00733C6C">
      <w:pPr>
        <w:rPr>
          <w:rFonts w:eastAsiaTheme="majorEastAsia"/>
          <w:color w:val="000000" w:themeColor="text1"/>
        </w:rPr>
      </w:pPr>
    </w:p>
    <w:p w14:paraId="11630677" w14:textId="77777777" w:rsidR="00CC3C34" w:rsidRPr="00733C6C" w:rsidRDefault="00CC3C34" w:rsidP="00733C6C">
      <w:pPr>
        <w:rPr>
          <w:rFonts w:eastAsiaTheme="majorEastAsia"/>
          <w:b/>
          <w:bCs/>
          <w:color w:val="000000" w:themeColor="text1"/>
        </w:rPr>
      </w:pPr>
    </w:p>
    <w:p w14:paraId="17629CD2" w14:textId="302FAFF0" w:rsidR="00A7659E" w:rsidRPr="00733C6C" w:rsidRDefault="00000000" w:rsidP="00733C6C">
      <w:pPr>
        <w:rPr>
          <w:b/>
          <w:bCs/>
          <w:color w:val="000000" w:themeColor="text1"/>
          <w:lang w:val="en-IN"/>
        </w:rPr>
      </w:pPr>
      <w:r w:rsidRPr="00733C6C">
        <w:rPr>
          <w:b/>
          <w:bCs/>
          <w:color w:val="000000" w:themeColor="text1"/>
          <w:lang w:val="en-IN"/>
        </w:rPr>
        <w:t>PROTOCOL:</w:t>
      </w:r>
    </w:p>
    <w:p w14:paraId="15912EB5" w14:textId="04CB92BC" w:rsidR="00F462DD" w:rsidRPr="0028799D" w:rsidRDefault="00F462DD" w:rsidP="00733C6C">
      <w:pPr>
        <w:rPr>
          <w:b/>
          <w:bCs/>
          <w:color w:val="000000" w:themeColor="text1"/>
        </w:rPr>
      </w:pPr>
      <w:r w:rsidRPr="00733C6C">
        <w:rPr>
          <w:color w:val="000000" w:themeColor="text1"/>
        </w:rPr>
        <w:t>All experiments were performed using Drosophila melanogaster and conducted in accordance</w:t>
      </w:r>
    </w:p>
    <w:p w14:paraId="7DB9A0FA" w14:textId="77777777" w:rsidR="00F462DD" w:rsidRPr="00733C6C" w:rsidRDefault="00F462DD" w:rsidP="00733C6C">
      <w:pPr>
        <w:rPr>
          <w:color w:val="000000" w:themeColor="text1"/>
        </w:rPr>
      </w:pPr>
      <w:r w:rsidRPr="00733C6C">
        <w:rPr>
          <w:color w:val="000000" w:themeColor="text1"/>
        </w:rPr>
        <w:t>with institutional laboratory guidelines. Ethical approval was not required because the study</w:t>
      </w:r>
    </w:p>
    <w:p w14:paraId="5561A51C" w14:textId="77777777" w:rsidR="00F462DD" w:rsidRPr="00733C6C" w:rsidRDefault="00F462DD" w:rsidP="00733C6C">
      <w:pPr>
        <w:rPr>
          <w:color w:val="000000" w:themeColor="text1"/>
        </w:rPr>
      </w:pPr>
      <w:r w:rsidRPr="00733C6C">
        <w:rPr>
          <w:color w:val="000000" w:themeColor="text1"/>
        </w:rPr>
        <w:t>involved invertebrate organisms. Maintain all procedures following institutional animal care</w:t>
      </w:r>
    </w:p>
    <w:p w14:paraId="57FDB347" w14:textId="1E07FA9E" w:rsidR="0087227A" w:rsidRPr="00733C6C" w:rsidRDefault="00F462DD" w:rsidP="00733C6C">
      <w:pPr>
        <w:rPr>
          <w:color w:val="000000" w:themeColor="text1"/>
        </w:rPr>
      </w:pPr>
      <w:r w:rsidRPr="00733C6C">
        <w:rPr>
          <w:color w:val="000000" w:themeColor="text1"/>
        </w:rPr>
        <w:t>guidelines for invertebrate research.</w:t>
      </w:r>
    </w:p>
    <w:p w14:paraId="255B262D" w14:textId="77777777" w:rsidR="00F462DD" w:rsidRPr="00733C6C" w:rsidRDefault="00F462DD" w:rsidP="00733C6C">
      <w:pPr>
        <w:rPr>
          <w:color w:val="000000" w:themeColor="text1"/>
          <w:lang w:val="en-IN"/>
        </w:rPr>
      </w:pPr>
    </w:p>
    <w:p w14:paraId="0CBA1DFB" w14:textId="785E226A" w:rsidR="00A7659E" w:rsidRPr="00733C6C" w:rsidRDefault="00000000" w:rsidP="00733C6C">
      <w:pPr>
        <w:rPr>
          <w:color w:val="000000" w:themeColor="text1"/>
        </w:rPr>
      </w:pPr>
      <w:r w:rsidRPr="00733C6C">
        <w:rPr>
          <w:color w:val="000000" w:themeColor="text1"/>
          <w:lang w:val="en-IN"/>
        </w:rPr>
        <w:t xml:space="preserve">NOTE: </w:t>
      </w:r>
      <w:r w:rsidR="00B73D00" w:rsidRPr="00733C6C">
        <w:rPr>
          <w:color w:val="000000" w:themeColor="text1"/>
        </w:rPr>
        <w:t>Store experimental foods at 4 °C and use them within 1 week, provided they remain dry. Maintain standard environmental conditions by incubating flies at 25 °C under a 12:12 h light–dark cycle and approximately 60% relative humidity.</w:t>
      </w:r>
    </w:p>
    <w:p w14:paraId="428FADE0" w14:textId="77777777" w:rsidR="005E2423" w:rsidRPr="00733C6C" w:rsidRDefault="005E2423" w:rsidP="00733C6C">
      <w:pPr>
        <w:rPr>
          <w:color w:val="000000" w:themeColor="text1"/>
          <w:lang w:val="en-IN"/>
        </w:rPr>
      </w:pPr>
    </w:p>
    <w:p w14:paraId="196C26A2" w14:textId="0F1A5107" w:rsidR="00A7659E" w:rsidRPr="003E7911" w:rsidRDefault="00000000" w:rsidP="00733C6C">
      <w:pPr>
        <w:pStyle w:val="ListParagraph"/>
        <w:numPr>
          <w:ilvl w:val="0"/>
          <w:numId w:val="33"/>
        </w:numPr>
        <w:spacing w:after="0" w:line="240" w:lineRule="auto"/>
        <w:ind w:left="0" w:firstLine="0"/>
        <w:jc w:val="both"/>
        <w:rPr>
          <w:rFonts w:ascii="Calibri" w:hAnsi="Calibri" w:cs="Calibri"/>
          <w:b/>
          <w:bCs/>
          <w:color w:val="000000" w:themeColor="text1"/>
          <w:sz w:val="24"/>
          <w:szCs w:val="24"/>
          <w:highlight w:val="yellow"/>
          <w:lang w:val="en-IN"/>
        </w:rPr>
      </w:pPr>
      <w:r w:rsidRPr="003E7911">
        <w:rPr>
          <w:rFonts w:ascii="Calibri" w:hAnsi="Calibri" w:cs="Calibri"/>
          <w:b/>
          <w:bCs/>
          <w:color w:val="000000" w:themeColor="text1"/>
          <w:sz w:val="24"/>
          <w:szCs w:val="24"/>
          <w:highlight w:val="yellow"/>
          <w:lang w:val="en-IN"/>
        </w:rPr>
        <w:t>Preparation of standard fly food</w:t>
      </w:r>
    </w:p>
    <w:p w14:paraId="07D2457A" w14:textId="77777777" w:rsidR="00A7659E" w:rsidRPr="003E7911" w:rsidRDefault="00A7659E" w:rsidP="00733C6C">
      <w:pPr>
        <w:pStyle w:val="ListParagraph"/>
        <w:spacing w:after="0" w:line="240" w:lineRule="auto"/>
        <w:ind w:left="0"/>
        <w:jc w:val="both"/>
        <w:rPr>
          <w:rFonts w:ascii="Calibri" w:hAnsi="Calibri" w:cs="Calibri"/>
          <w:b/>
          <w:bCs/>
          <w:color w:val="000000" w:themeColor="text1"/>
          <w:sz w:val="24"/>
          <w:szCs w:val="24"/>
          <w:highlight w:val="yellow"/>
          <w:lang w:val="en-IN"/>
        </w:rPr>
      </w:pPr>
    </w:p>
    <w:p w14:paraId="6512CA46" w14:textId="092F3CB5" w:rsidR="00A7659E" w:rsidRPr="003E7911" w:rsidRDefault="00000000" w:rsidP="00733C6C">
      <w:pPr>
        <w:pStyle w:val="ListParagraph"/>
        <w:numPr>
          <w:ilvl w:val="1"/>
          <w:numId w:val="33"/>
        </w:numPr>
        <w:spacing w:after="0" w:line="240" w:lineRule="auto"/>
        <w:ind w:left="0" w:firstLine="0"/>
        <w:jc w:val="both"/>
        <w:rPr>
          <w:rFonts w:ascii="Calibri" w:hAnsi="Calibri" w:cs="Calibri"/>
          <w:b/>
          <w:bCs/>
          <w:color w:val="000000" w:themeColor="text1"/>
          <w:sz w:val="24"/>
          <w:szCs w:val="24"/>
          <w:highlight w:val="yellow"/>
          <w:lang w:val="en-IN"/>
        </w:rPr>
      </w:pPr>
      <w:r w:rsidRPr="003E7911">
        <w:rPr>
          <w:rFonts w:ascii="Calibri" w:hAnsi="Calibri" w:cs="Calibri"/>
          <w:b/>
          <w:bCs/>
          <w:color w:val="000000" w:themeColor="text1"/>
          <w:sz w:val="24"/>
          <w:szCs w:val="24"/>
          <w:highlight w:val="yellow"/>
          <w:lang w:val="en-IN"/>
        </w:rPr>
        <w:t>Basic food preparation</w:t>
      </w:r>
    </w:p>
    <w:p w14:paraId="6ABAB756" w14:textId="77777777" w:rsidR="00A7659E" w:rsidRPr="003E7911" w:rsidRDefault="00A7659E" w:rsidP="00733C6C">
      <w:pPr>
        <w:pStyle w:val="ListParagraph"/>
        <w:spacing w:after="0" w:line="240" w:lineRule="auto"/>
        <w:ind w:left="0"/>
        <w:jc w:val="both"/>
        <w:rPr>
          <w:rFonts w:ascii="Calibri" w:hAnsi="Calibri" w:cs="Calibri"/>
          <w:b/>
          <w:bCs/>
          <w:color w:val="000000" w:themeColor="text1"/>
          <w:sz w:val="24"/>
          <w:szCs w:val="24"/>
          <w:highlight w:val="yellow"/>
          <w:lang w:val="en-IN"/>
        </w:rPr>
      </w:pPr>
    </w:p>
    <w:p w14:paraId="1CE6CCD4" w14:textId="442DD6F7"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 xml:space="preserve">Combine </w:t>
      </w:r>
      <w:r w:rsidR="0087227A" w:rsidRPr="003E7911">
        <w:rPr>
          <w:rFonts w:ascii="Calibri" w:hAnsi="Calibri" w:cs="Calibri"/>
          <w:color w:val="000000" w:themeColor="text1"/>
          <w:sz w:val="24"/>
          <w:szCs w:val="24"/>
          <w:highlight w:val="yellow"/>
          <w:lang w:val="en-IN"/>
        </w:rPr>
        <w:t>6 g</w:t>
      </w:r>
      <w:r w:rsidR="001A37A6" w:rsidRPr="003E7911">
        <w:rPr>
          <w:rFonts w:ascii="Calibri" w:hAnsi="Calibri" w:cs="Calibri"/>
          <w:color w:val="000000" w:themeColor="text1"/>
          <w:sz w:val="24"/>
          <w:szCs w:val="24"/>
          <w:highlight w:val="yellow"/>
          <w:lang w:val="en-IN"/>
        </w:rPr>
        <w:t xml:space="preserve"> </w:t>
      </w:r>
      <w:r w:rsidRPr="003E7911">
        <w:rPr>
          <w:rFonts w:ascii="Calibri" w:hAnsi="Calibri" w:cs="Calibri"/>
          <w:color w:val="000000" w:themeColor="text1"/>
          <w:sz w:val="24"/>
          <w:szCs w:val="24"/>
          <w:highlight w:val="yellow"/>
          <w:lang w:val="en-IN"/>
        </w:rPr>
        <w:t>cornflour,</w:t>
      </w:r>
      <w:r w:rsidR="00E710B8" w:rsidRPr="003E7911">
        <w:rPr>
          <w:rFonts w:ascii="Calibri" w:hAnsi="Calibri" w:cs="Calibri"/>
          <w:color w:val="000000" w:themeColor="text1"/>
          <w:sz w:val="24"/>
          <w:szCs w:val="24"/>
          <w:highlight w:val="yellow"/>
          <w:lang w:val="en-IN"/>
        </w:rPr>
        <w:t xml:space="preserve"> </w:t>
      </w:r>
      <w:r w:rsidR="0087227A" w:rsidRPr="003E7911">
        <w:rPr>
          <w:rFonts w:ascii="Calibri" w:hAnsi="Calibri" w:cs="Calibri"/>
          <w:color w:val="000000" w:themeColor="text1"/>
          <w:sz w:val="24"/>
          <w:szCs w:val="24"/>
          <w:highlight w:val="yellow"/>
          <w:lang w:val="en-IN"/>
        </w:rPr>
        <w:t>5 g</w:t>
      </w:r>
      <w:r w:rsidRPr="003E7911">
        <w:rPr>
          <w:rFonts w:ascii="Calibri" w:hAnsi="Calibri" w:cs="Calibri"/>
          <w:color w:val="000000" w:themeColor="text1"/>
          <w:sz w:val="24"/>
          <w:szCs w:val="24"/>
          <w:highlight w:val="yellow"/>
          <w:lang w:val="en-IN"/>
        </w:rPr>
        <w:t xml:space="preserve"> yeast, </w:t>
      </w:r>
      <w:r w:rsidR="0087227A" w:rsidRPr="003E7911">
        <w:rPr>
          <w:rFonts w:ascii="Calibri" w:hAnsi="Calibri" w:cs="Calibri"/>
          <w:color w:val="000000" w:themeColor="text1"/>
          <w:sz w:val="24"/>
          <w:szCs w:val="24"/>
          <w:highlight w:val="yellow"/>
          <w:lang w:val="en-IN"/>
        </w:rPr>
        <w:t xml:space="preserve">4 g </w:t>
      </w:r>
      <w:r w:rsidRPr="003E7911">
        <w:rPr>
          <w:rFonts w:ascii="Calibri" w:hAnsi="Calibri" w:cs="Calibri"/>
          <w:color w:val="000000" w:themeColor="text1"/>
          <w:sz w:val="24"/>
          <w:szCs w:val="24"/>
          <w:highlight w:val="yellow"/>
          <w:lang w:val="en-IN"/>
        </w:rPr>
        <w:t xml:space="preserve">D-glucose, </w:t>
      </w:r>
      <w:r w:rsidR="0087227A" w:rsidRPr="003E7911">
        <w:rPr>
          <w:rFonts w:ascii="Calibri" w:hAnsi="Calibri" w:cs="Calibri"/>
          <w:color w:val="000000" w:themeColor="text1"/>
          <w:sz w:val="24"/>
          <w:szCs w:val="24"/>
          <w:highlight w:val="yellow"/>
          <w:lang w:val="en-IN"/>
        </w:rPr>
        <w:t xml:space="preserve">3 g </w:t>
      </w:r>
      <w:r w:rsidRPr="003E7911">
        <w:rPr>
          <w:rFonts w:ascii="Calibri" w:hAnsi="Calibri" w:cs="Calibri"/>
          <w:color w:val="000000" w:themeColor="text1"/>
          <w:sz w:val="24"/>
          <w:szCs w:val="24"/>
          <w:highlight w:val="yellow"/>
          <w:lang w:val="en-IN"/>
        </w:rPr>
        <w:t xml:space="preserve">sucrose, </w:t>
      </w:r>
      <w:r w:rsidR="0087227A" w:rsidRPr="003E7911">
        <w:rPr>
          <w:rFonts w:ascii="Calibri" w:hAnsi="Calibri" w:cs="Calibri"/>
          <w:color w:val="000000" w:themeColor="text1"/>
          <w:sz w:val="24"/>
          <w:szCs w:val="24"/>
          <w:highlight w:val="yellow"/>
          <w:lang w:val="en-IN"/>
        </w:rPr>
        <w:t xml:space="preserve">1 g </w:t>
      </w:r>
      <w:r w:rsidRPr="003E7911">
        <w:rPr>
          <w:rFonts w:ascii="Calibri" w:hAnsi="Calibri" w:cs="Calibri"/>
          <w:color w:val="000000" w:themeColor="text1"/>
          <w:sz w:val="24"/>
          <w:szCs w:val="24"/>
          <w:highlight w:val="yellow"/>
          <w:lang w:val="en-IN"/>
        </w:rPr>
        <w:t xml:space="preserve">yeast extract, </w:t>
      </w:r>
      <w:r w:rsidR="0087227A" w:rsidRPr="003E7911">
        <w:rPr>
          <w:rFonts w:ascii="Calibri" w:hAnsi="Calibri" w:cs="Calibri"/>
          <w:color w:val="000000" w:themeColor="text1"/>
          <w:sz w:val="24"/>
          <w:szCs w:val="24"/>
          <w:highlight w:val="yellow"/>
          <w:lang w:val="en-IN"/>
        </w:rPr>
        <w:t xml:space="preserve">1 g </w:t>
      </w:r>
      <w:r w:rsidRPr="003E7911">
        <w:rPr>
          <w:rFonts w:ascii="Calibri" w:hAnsi="Calibri" w:cs="Calibri"/>
          <w:color w:val="000000" w:themeColor="text1"/>
          <w:sz w:val="24"/>
          <w:szCs w:val="24"/>
          <w:highlight w:val="yellow"/>
          <w:lang w:val="en-IN"/>
        </w:rPr>
        <w:t xml:space="preserve">agar, and </w:t>
      </w:r>
      <w:r w:rsidR="0087227A" w:rsidRPr="003E7911">
        <w:rPr>
          <w:rFonts w:ascii="Calibri" w:hAnsi="Calibri" w:cs="Calibri"/>
          <w:color w:val="000000" w:themeColor="text1"/>
          <w:sz w:val="24"/>
          <w:szCs w:val="24"/>
          <w:highlight w:val="yellow"/>
          <w:lang w:val="en-IN"/>
        </w:rPr>
        <w:t xml:space="preserve">0.25 g </w:t>
      </w:r>
      <w:r w:rsidRPr="003E7911">
        <w:rPr>
          <w:rFonts w:ascii="Calibri" w:hAnsi="Calibri" w:cs="Calibri"/>
          <w:color w:val="000000" w:themeColor="text1"/>
          <w:sz w:val="24"/>
          <w:szCs w:val="24"/>
          <w:highlight w:val="yellow"/>
          <w:lang w:val="en-IN"/>
        </w:rPr>
        <w:t xml:space="preserve">malt extract in a container containing </w:t>
      </w:r>
      <w:r w:rsidR="0087227A" w:rsidRPr="003E7911">
        <w:rPr>
          <w:rFonts w:ascii="Calibri" w:hAnsi="Calibri" w:cs="Calibri"/>
          <w:color w:val="000000" w:themeColor="text1"/>
          <w:sz w:val="24"/>
          <w:szCs w:val="24"/>
          <w:highlight w:val="yellow"/>
          <w:lang w:val="en-IN"/>
        </w:rPr>
        <w:t xml:space="preserve">100 mL </w:t>
      </w:r>
      <w:r w:rsidRPr="003E7911">
        <w:rPr>
          <w:rFonts w:ascii="Calibri" w:hAnsi="Calibri" w:cs="Calibri"/>
          <w:color w:val="000000" w:themeColor="text1"/>
          <w:sz w:val="24"/>
          <w:szCs w:val="24"/>
          <w:highlight w:val="yellow"/>
          <w:lang w:val="en-IN"/>
        </w:rPr>
        <w:t>distilled water.</w:t>
      </w:r>
    </w:p>
    <w:p w14:paraId="270142AB"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5D4C9BFC" w14:textId="79D4C456"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Mix the contents thoroughly using a spatula until a uniform suspension forms.</w:t>
      </w:r>
    </w:p>
    <w:p w14:paraId="43F382DA"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5F08EA83" w14:textId="1F765EB5"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 xml:space="preserve">Heat the mixture to approximately 85–100 °C on an induction cooker for 12–15 min when preparing volumes ≥500 mL, or for 5–10 min when preparing volumes between 100–400 </w:t>
      </w:r>
      <w:proofErr w:type="spellStart"/>
      <w:r w:rsidRPr="003E7911">
        <w:rPr>
          <w:rFonts w:ascii="Calibri" w:hAnsi="Calibri" w:cs="Calibri"/>
          <w:color w:val="000000" w:themeColor="text1"/>
          <w:sz w:val="24"/>
          <w:szCs w:val="24"/>
          <w:highlight w:val="yellow"/>
          <w:lang w:val="en-IN"/>
        </w:rPr>
        <w:t>mL.</w:t>
      </w:r>
      <w:proofErr w:type="spellEnd"/>
      <w:r w:rsidRPr="003E7911">
        <w:rPr>
          <w:rFonts w:ascii="Calibri" w:hAnsi="Calibri" w:cs="Calibri"/>
          <w:color w:val="000000" w:themeColor="text1"/>
          <w:sz w:val="24"/>
          <w:szCs w:val="24"/>
          <w:highlight w:val="yellow"/>
          <w:lang w:val="en-IN"/>
        </w:rPr>
        <w:t xml:space="preserve"> Stir continuously during heating.</w:t>
      </w:r>
    </w:p>
    <w:p w14:paraId="5982DD92"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741986DE" w14:textId="7BDC7691"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Autoclave the heated mixture according to standard laboratory sterilization procedures.</w:t>
      </w:r>
    </w:p>
    <w:p w14:paraId="66683F07"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1257E657" w14:textId="02CEFB1B"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Allow the autoclaved medium to cool. Monitor the temperature using a thermometer until it reaches 50–55 °C.</w:t>
      </w:r>
    </w:p>
    <w:p w14:paraId="0E46F0F6"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4730B1D1" w14:textId="0413F2E4"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 xml:space="preserve">Add </w:t>
      </w:r>
      <w:r w:rsidR="00874519" w:rsidRPr="003E7911">
        <w:rPr>
          <w:rFonts w:ascii="Calibri" w:hAnsi="Calibri" w:cs="Calibri"/>
          <w:color w:val="000000" w:themeColor="text1"/>
          <w:sz w:val="24"/>
          <w:szCs w:val="24"/>
          <w:highlight w:val="yellow"/>
          <w:lang w:val="en-IN"/>
        </w:rPr>
        <w:t xml:space="preserve">600 </w:t>
      </w:r>
      <w:r w:rsidR="00941744" w:rsidRPr="003E7911">
        <w:rPr>
          <w:rFonts w:ascii="Calibri" w:hAnsi="Calibri" w:cs="Calibri"/>
          <w:color w:val="000000" w:themeColor="text1"/>
          <w:sz w:val="24"/>
          <w:szCs w:val="24"/>
          <w:highlight w:val="yellow"/>
          <w:lang w:val="en-IN"/>
        </w:rPr>
        <w:t>µ</w:t>
      </w:r>
      <w:r w:rsidR="00874519" w:rsidRPr="003E7911">
        <w:rPr>
          <w:rFonts w:ascii="Calibri" w:hAnsi="Calibri" w:cs="Calibri"/>
          <w:color w:val="000000" w:themeColor="text1"/>
          <w:sz w:val="24"/>
          <w:szCs w:val="24"/>
          <w:highlight w:val="yellow"/>
          <w:lang w:val="en-IN"/>
        </w:rPr>
        <w:t>L</w:t>
      </w:r>
      <w:r w:rsidRPr="003E7911">
        <w:rPr>
          <w:rFonts w:ascii="Calibri" w:hAnsi="Calibri" w:cs="Calibri"/>
          <w:color w:val="000000" w:themeColor="text1"/>
          <w:sz w:val="24"/>
          <w:szCs w:val="24"/>
          <w:highlight w:val="yellow"/>
          <w:lang w:val="en-IN"/>
        </w:rPr>
        <w:t xml:space="preserve"> of propionic acid and </w:t>
      </w:r>
      <w:r w:rsidR="00874519" w:rsidRPr="003E7911">
        <w:rPr>
          <w:rFonts w:ascii="Calibri" w:hAnsi="Calibri" w:cs="Calibri"/>
          <w:color w:val="000000" w:themeColor="text1"/>
          <w:sz w:val="24"/>
          <w:szCs w:val="24"/>
          <w:highlight w:val="yellow"/>
          <w:lang w:val="en-IN"/>
        </w:rPr>
        <w:t>100</w:t>
      </w:r>
      <w:r w:rsidR="001A37A6" w:rsidRPr="003E7911">
        <w:rPr>
          <w:rFonts w:ascii="Calibri" w:hAnsi="Calibri" w:cs="Calibri"/>
          <w:color w:val="000000" w:themeColor="text1"/>
          <w:sz w:val="24"/>
          <w:szCs w:val="24"/>
          <w:highlight w:val="yellow"/>
          <w:lang w:val="en-IN"/>
        </w:rPr>
        <w:t xml:space="preserve"> </w:t>
      </w:r>
      <w:r w:rsidR="00874519" w:rsidRPr="003E7911">
        <w:rPr>
          <w:rFonts w:ascii="Calibri" w:hAnsi="Calibri" w:cs="Calibri"/>
          <w:color w:val="000000" w:themeColor="text1"/>
          <w:sz w:val="24"/>
          <w:szCs w:val="24"/>
          <w:highlight w:val="yellow"/>
          <w:lang w:val="en-IN"/>
        </w:rPr>
        <w:t xml:space="preserve">mg </w:t>
      </w:r>
      <w:r w:rsidRPr="003E7911">
        <w:rPr>
          <w:rFonts w:ascii="Calibri" w:hAnsi="Calibri" w:cs="Calibri"/>
          <w:color w:val="000000" w:themeColor="text1"/>
          <w:sz w:val="24"/>
          <w:szCs w:val="24"/>
          <w:highlight w:val="yellow"/>
          <w:lang w:val="en-IN"/>
        </w:rPr>
        <w:t>benzoic acid</w:t>
      </w:r>
      <w:r w:rsidR="00874519" w:rsidRPr="003E7911">
        <w:rPr>
          <w:rFonts w:ascii="Calibri" w:hAnsi="Calibri" w:cs="Calibri"/>
          <w:color w:val="000000" w:themeColor="text1"/>
          <w:sz w:val="24"/>
          <w:szCs w:val="24"/>
          <w:highlight w:val="yellow"/>
          <w:lang w:val="en-IN"/>
        </w:rPr>
        <w:t xml:space="preserve"> in 1</w:t>
      </w:r>
      <w:r w:rsidR="00DF0EF3" w:rsidRPr="003E7911">
        <w:rPr>
          <w:rFonts w:ascii="Calibri" w:hAnsi="Calibri" w:cs="Calibri"/>
          <w:color w:val="000000" w:themeColor="text1"/>
          <w:sz w:val="24"/>
          <w:szCs w:val="24"/>
          <w:highlight w:val="yellow"/>
          <w:lang w:val="en-IN"/>
        </w:rPr>
        <w:t xml:space="preserve"> </w:t>
      </w:r>
      <w:r w:rsidR="00874519" w:rsidRPr="003E7911">
        <w:rPr>
          <w:rFonts w:ascii="Calibri" w:hAnsi="Calibri" w:cs="Calibri"/>
          <w:color w:val="000000" w:themeColor="text1"/>
          <w:sz w:val="24"/>
          <w:szCs w:val="24"/>
          <w:highlight w:val="yellow"/>
          <w:lang w:val="en-IN"/>
        </w:rPr>
        <w:t>mL of 100% ethanol</w:t>
      </w:r>
      <w:r w:rsidRPr="003E7911">
        <w:rPr>
          <w:rFonts w:ascii="Calibri" w:hAnsi="Calibri" w:cs="Calibri"/>
          <w:color w:val="000000" w:themeColor="text1"/>
          <w:sz w:val="24"/>
          <w:szCs w:val="24"/>
          <w:highlight w:val="yellow"/>
          <w:lang w:val="en-IN"/>
        </w:rPr>
        <w:t xml:space="preserve"> to the cooled medium and mix thoroughly.</w:t>
      </w:r>
    </w:p>
    <w:p w14:paraId="2A9A7DAA" w14:textId="77777777" w:rsidR="001E5632" w:rsidRPr="003E7911" w:rsidRDefault="001E5632"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42F1BC15" w14:textId="578A6883" w:rsidR="001E5632" w:rsidRPr="003E7911" w:rsidRDefault="001E5632" w:rsidP="0028799D">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CAUTION: Propionic acid and ethanol should be handled in a well-ventilated area while wearing gloves and protective eyewear because both chemicals are volatile and may cause irritation upon inhalation or skin contact.</w:t>
      </w:r>
    </w:p>
    <w:p w14:paraId="6E2A2C53" w14:textId="77777777" w:rsidR="00874519" w:rsidRPr="003E7911" w:rsidRDefault="00874519" w:rsidP="0028799D">
      <w:pPr>
        <w:pStyle w:val="ListParagraph"/>
        <w:spacing w:after="0" w:line="240" w:lineRule="auto"/>
        <w:ind w:left="0"/>
        <w:jc w:val="both"/>
        <w:rPr>
          <w:rFonts w:ascii="Calibri" w:hAnsi="Calibri" w:cs="Calibri"/>
          <w:color w:val="000000" w:themeColor="text1"/>
          <w:sz w:val="24"/>
          <w:szCs w:val="24"/>
          <w:highlight w:val="yellow"/>
          <w:lang w:val="en-IN"/>
        </w:rPr>
      </w:pPr>
    </w:p>
    <w:p w14:paraId="2DE4184C" w14:textId="071CE7BD" w:rsidR="00A7659E" w:rsidRPr="003E7911" w:rsidRDefault="00000000" w:rsidP="0028799D">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Dispense 5 mL of food into each sterile vial measuring 10 cm in length and 20 mm in diameter.</w:t>
      </w:r>
    </w:p>
    <w:p w14:paraId="1A2EA671"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2284F800" w14:textId="0FFDD4AD"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 xml:space="preserve">Leave the vials uncovered for at least 5–6 h at room temperature. Cover them with tissue paper to </w:t>
      </w:r>
      <w:r w:rsidR="0028799D" w:rsidRPr="003E7911">
        <w:rPr>
          <w:rFonts w:ascii="Calibri" w:hAnsi="Calibri" w:cs="Calibri"/>
          <w:color w:val="000000" w:themeColor="text1"/>
          <w:sz w:val="24"/>
          <w:szCs w:val="24"/>
          <w:highlight w:val="yellow"/>
          <w:lang w:val="en-IN"/>
        </w:rPr>
        <w:t>keep stray flies out</w:t>
      </w:r>
      <w:r w:rsidRPr="003E7911">
        <w:rPr>
          <w:rFonts w:ascii="Calibri" w:hAnsi="Calibri" w:cs="Calibri"/>
          <w:color w:val="000000" w:themeColor="text1"/>
          <w:sz w:val="24"/>
          <w:szCs w:val="24"/>
          <w:highlight w:val="yellow"/>
          <w:lang w:val="en-IN"/>
        </w:rPr>
        <w:t xml:space="preserve">. </w:t>
      </w:r>
      <w:r w:rsidR="00B73D00" w:rsidRPr="003E7911">
        <w:rPr>
          <w:rFonts w:ascii="Calibri" w:hAnsi="Calibri" w:cs="Calibri"/>
          <w:color w:val="000000" w:themeColor="text1"/>
          <w:sz w:val="24"/>
          <w:szCs w:val="24"/>
          <w:highlight w:val="yellow"/>
          <w:lang w:val="en-IN"/>
        </w:rPr>
        <w:t>Use this step to minimize variability in longevity measurements arising from differences in media preparation and storage conditions.</w:t>
      </w:r>
    </w:p>
    <w:p w14:paraId="464A68BD" w14:textId="77777777" w:rsidR="0041201D" w:rsidRPr="003E7911" w:rsidRDefault="0041201D" w:rsidP="00733C6C">
      <w:pPr>
        <w:rPr>
          <w:b/>
          <w:bCs/>
          <w:color w:val="000000" w:themeColor="text1"/>
          <w:highlight w:val="yellow"/>
          <w:lang w:val="en-IN"/>
        </w:rPr>
      </w:pPr>
    </w:p>
    <w:p w14:paraId="622ACA0D" w14:textId="50F50411" w:rsidR="00A7659E" w:rsidRPr="003E7911" w:rsidRDefault="00000000" w:rsidP="00733C6C">
      <w:pPr>
        <w:pStyle w:val="ListParagraph"/>
        <w:numPr>
          <w:ilvl w:val="1"/>
          <w:numId w:val="33"/>
        </w:numPr>
        <w:spacing w:after="0" w:line="240" w:lineRule="auto"/>
        <w:ind w:left="0" w:firstLine="0"/>
        <w:jc w:val="both"/>
        <w:rPr>
          <w:rFonts w:ascii="Calibri" w:hAnsi="Calibri" w:cs="Calibri"/>
          <w:b/>
          <w:bCs/>
          <w:color w:val="000000" w:themeColor="text1"/>
          <w:sz w:val="24"/>
          <w:szCs w:val="24"/>
          <w:highlight w:val="yellow"/>
          <w:lang w:val="en-IN"/>
        </w:rPr>
      </w:pPr>
      <w:r w:rsidRPr="003E7911">
        <w:rPr>
          <w:rFonts w:ascii="Calibri" w:hAnsi="Calibri" w:cs="Calibri"/>
          <w:b/>
          <w:bCs/>
          <w:color w:val="000000" w:themeColor="text1"/>
          <w:sz w:val="24"/>
          <w:szCs w:val="24"/>
          <w:highlight w:val="yellow"/>
          <w:lang w:val="en-IN"/>
        </w:rPr>
        <w:t>Drug food preparation</w:t>
      </w:r>
    </w:p>
    <w:p w14:paraId="35EB7667" w14:textId="77777777" w:rsidR="00A7659E" w:rsidRPr="003E7911" w:rsidRDefault="00A7659E" w:rsidP="00733C6C">
      <w:pPr>
        <w:pStyle w:val="ListParagraph"/>
        <w:spacing w:after="0" w:line="240" w:lineRule="auto"/>
        <w:ind w:left="0"/>
        <w:jc w:val="both"/>
        <w:rPr>
          <w:rFonts w:ascii="Calibri" w:hAnsi="Calibri" w:cs="Calibri"/>
          <w:b/>
          <w:bCs/>
          <w:color w:val="000000" w:themeColor="text1"/>
          <w:sz w:val="24"/>
          <w:szCs w:val="24"/>
          <w:highlight w:val="yellow"/>
          <w:lang w:val="en-IN"/>
        </w:rPr>
      </w:pPr>
    </w:p>
    <w:p w14:paraId="1E963B74" w14:textId="1BDF71B5"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Prepare a small batch of adult food as described in Steps 1.1.1–1.1.5.</w:t>
      </w:r>
    </w:p>
    <w:p w14:paraId="2E1D13B4"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047385BF" w14:textId="5AC809E0"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Allow the food to cool to 50–55 °C.</w:t>
      </w:r>
    </w:p>
    <w:p w14:paraId="7967C5AE" w14:textId="77777777" w:rsidR="00A7659E" w:rsidRPr="003E7911" w:rsidRDefault="00A7659E" w:rsidP="00733C6C">
      <w:pPr>
        <w:rPr>
          <w:color w:val="000000" w:themeColor="text1"/>
          <w:highlight w:val="yellow"/>
          <w:lang w:val="en-IN"/>
        </w:rPr>
      </w:pPr>
    </w:p>
    <w:p w14:paraId="5EDE9121" w14:textId="154EFD66" w:rsidR="00A7659E" w:rsidRPr="003E7911" w:rsidRDefault="003022A8"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Prepare a stock solution of the test compound at the desired concentration using an appropriate vehicle, such as distilled water or dimethyl sulfoxide</w:t>
      </w:r>
      <w:r w:rsidR="00E710B8" w:rsidRPr="003E7911">
        <w:rPr>
          <w:rFonts w:ascii="Calibri" w:hAnsi="Calibri" w:cs="Calibri"/>
          <w:color w:val="000000" w:themeColor="text1"/>
          <w:sz w:val="24"/>
          <w:szCs w:val="24"/>
          <w:highlight w:val="yellow"/>
          <w:lang w:val="en-IN"/>
        </w:rPr>
        <w:t xml:space="preserve"> </w:t>
      </w:r>
      <w:r w:rsidRPr="003E7911">
        <w:rPr>
          <w:rFonts w:ascii="Calibri" w:hAnsi="Calibri" w:cs="Calibri"/>
          <w:color w:val="000000" w:themeColor="text1"/>
          <w:sz w:val="24"/>
          <w:szCs w:val="24"/>
          <w:highlight w:val="yellow"/>
          <w:lang w:val="en-IN"/>
        </w:rPr>
        <w:t>(DMSO).</w:t>
      </w:r>
      <w:r w:rsidR="00E710B8" w:rsidRPr="003E7911">
        <w:rPr>
          <w:rFonts w:ascii="Calibri" w:hAnsi="Calibri" w:cs="Calibri"/>
          <w:color w:val="000000" w:themeColor="text1"/>
          <w:sz w:val="24"/>
          <w:szCs w:val="24"/>
          <w:highlight w:val="yellow"/>
          <w:lang w:val="en-IN"/>
        </w:rPr>
        <w:t xml:space="preserve"> </w:t>
      </w:r>
      <w:r w:rsidRPr="003E7911">
        <w:rPr>
          <w:rFonts w:ascii="Calibri" w:hAnsi="Calibri" w:cs="Calibri"/>
          <w:color w:val="000000" w:themeColor="text1"/>
          <w:sz w:val="24"/>
          <w:szCs w:val="24"/>
          <w:highlight w:val="yellow"/>
          <w:lang w:val="en-IN"/>
        </w:rPr>
        <w:t>Dissolve the test compound in the selected vehicle to generate a concentrated stock solution, and add the stock to the cooled food (50–55 °C) to achieve the desired final concentration while maintaining identical vehicle concentrations across treatment and control groups.</w:t>
      </w:r>
    </w:p>
    <w:p w14:paraId="2884C265"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1B72874B" w14:textId="2D7531ED"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Mix thoroughly to ensure uniform distribution.</w:t>
      </w:r>
    </w:p>
    <w:p w14:paraId="28D80454"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13BCF5BB" w14:textId="09BFEFCA" w:rsidR="00A7659E" w:rsidRPr="003E7911" w:rsidRDefault="0041201D"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Dispense 2 mL of the drug-containing food into each experimental vial by layering it onto the surface of pre-solidified base food.</w:t>
      </w:r>
    </w:p>
    <w:p w14:paraId="563BDDE5"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532BC439" w14:textId="1423FDE1" w:rsidR="00A7659E" w:rsidRPr="003E7911" w:rsidRDefault="0041201D"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Prepare control vials by adding an equivalent volume of vehicle alone (e.g., distilled water or DMSO at the same final concentration used in treatment groups) to the food layered onto the base food.</w:t>
      </w:r>
    </w:p>
    <w:p w14:paraId="0423136A"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5113AEE0" w14:textId="7B627D9B"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Allow the layered food to solidify completely at room temperature before introducing flies.</w:t>
      </w:r>
    </w:p>
    <w:p w14:paraId="40BA0E0D"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7B289DFD" w14:textId="77777777" w:rsidR="00A7659E" w:rsidRPr="00733C6C" w:rsidRDefault="00000000" w:rsidP="00733C6C">
      <w:pPr>
        <w:rPr>
          <w:color w:val="000000" w:themeColor="text1"/>
          <w:lang w:val="en-IN"/>
        </w:rPr>
      </w:pPr>
      <w:r w:rsidRPr="003E7911">
        <w:rPr>
          <w:color w:val="000000" w:themeColor="text1"/>
          <w:highlight w:val="yellow"/>
          <w:lang w:val="en-IN"/>
        </w:rPr>
        <w:t>NOTE: Food handling and storage: If food is prepared in the evening, leave the vials covered with tissue paper overnight at room temperature and insert cotton plugs the following morning. Always wash, decontaminate, and autoclave vials before use. Autoclave cotton rolls separately prior to plugging. Insert cotton plugs only after the food has fully set for at least 5–6 h.</w:t>
      </w:r>
    </w:p>
    <w:p w14:paraId="1F8A88C3" w14:textId="77777777" w:rsidR="00A7659E" w:rsidRPr="00733C6C" w:rsidRDefault="00A7659E" w:rsidP="00733C6C">
      <w:pPr>
        <w:rPr>
          <w:color w:val="000000" w:themeColor="text1"/>
          <w:lang w:val="en-IN"/>
        </w:rPr>
      </w:pPr>
    </w:p>
    <w:p w14:paraId="6041F236" w14:textId="7A4AEB20" w:rsidR="00A7659E" w:rsidRPr="00733C6C" w:rsidRDefault="00000000" w:rsidP="00733C6C">
      <w:pPr>
        <w:pStyle w:val="ListParagraph"/>
        <w:numPr>
          <w:ilvl w:val="0"/>
          <w:numId w:val="33"/>
        </w:numPr>
        <w:spacing w:after="0" w:line="240" w:lineRule="auto"/>
        <w:ind w:left="0" w:firstLine="0"/>
        <w:jc w:val="both"/>
        <w:rPr>
          <w:rFonts w:ascii="Calibri" w:hAnsi="Calibri" w:cs="Calibri"/>
          <w:b/>
          <w:bCs/>
          <w:i/>
          <w:iCs/>
          <w:color w:val="000000" w:themeColor="text1"/>
          <w:sz w:val="24"/>
          <w:szCs w:val="24"/>
          <w:lang w:val="en-IN"/>
        </w:rPr>
      </w:pPr>
      <w:r w:rsidRPr="00733C6C">
        <w:rPr>
          <w:rFonts w:ascii="Calibri" w:hAnsi="Calibri" w:cs="Calibri"/>
          <w:b/>
          <w:bCs/>
          <w:color w:val="000000" w:themeColor="text1"/>
          <w:sz w:val="24"/>
          <w:szCs w:val="24"/>
          <w:lang w:val="en-IN"/>
        </w:rPr>
        <w:t xml:space="preserve">Generation of </w:t>
      </w:r>
      <w:r w:rsidR="00E710B8" w:rsidRPr="00E710B8">
        <w:rPr>
          <w:rFonts w:ascii="Calibri" w:hAnsi="Calibri" w:cs="Calibri"/>
          <w:b/>
          <w:bCs/>
          <w:color w:val="000000" w:themeColor="text1"/>
          <w:sz w:val="24"/>
          <w:szCs w:val="24"/>
        </w:rPr>
        <w:t>amyloid-β</w:t>
      </w:r>
      <w:r w:rsidRPr="00733C6C">
        <w:rPr>
          <w:rFonts w:ascii="Calibri" w:hAnsi="Calibri" w:cs="Calibri"/>
          <w:b/>
          <w:bCs/>
          <w:color w:val="000000" w:themeColor="text1"/>
          <w:sz w:val="24"/>
          <w:szCs w:val="24"/>
          <w:lang w:val="en-IN"/>
        </w:rPr>
        <w:t xml:space="preserve">–expressing </w:t>
      </w:r>
      <w:r w:rsidRPr="00733C6C">
        <w:rPr>
          <w:rFonts w:ascii="Calibri" w:hAnsi="Calibri" w:cs="Calibri"/>
          <w:b/>
          <w:bCs/>
          <w:i/>
          <w:iCs/>
          <w:color w:val="000000" w:themeColor="text1"/>
          <w:sz w:val="24"/>
          <w:szCs w:val="24"/>
          <w:lang w:val="en-IN"/>
        </w:rPr>
        <w:t>D. melanogaster</w:t>
      </w:r>
    </w:p>
    <w:p w14:paraId="281AE5C4" w14:textId="77777777" w:rsidR="00A7659E" w:rsidRPr="00733C6C" w:rsidRDefault="00A7659E" w:rsidP="00733C6C">
      <w:pPr>
        <w:pStyle w:val="ListParagraph"/>
        <w:spacing w:after="0" w:line="240" w:lineRule="auto"/>
        <w:ind w:left="0"/>
        <w:jc w:val="both"/>
        <w:rPr>
          <w:rFonts w:ascii="Calibri" w:hAnsi="Calibri" w:cs="Calibri"/>
          <w:b/>
          <w:bCs/>
          <w:color w:val="000000" w:themeColor="text1"/>
          <w:sz w:val="24"/>
          <w:szCs w:val="24"/>
          <w:lang w:val="en-IN"/>
        </w:rPr>
      </w:pPr>
    </w:p>
    <w:p w14:paraId="5CF5F2D5" w14:textId="136005AF" w:rsidR="00A7659E" w:rsidRPr="00733C6C" w:rsidRDefault="00000000" w:rsidP="00733C6C">
      <w:pPr>
        <w:pStyle w:val="ListParagraph"/>
        <w:numPr>
          <w:ilvl w:val="1"/>
          <w:numId w:val="33"/>
        </w:numPr>
        <w:spacing w:after="0" w:line="240" w:lineRule="auto"/>
        <w:ind w:left="0" w:firstLine="0"/>
        <w:jc w:val="both"/>
        <w:rPr>
          <w:rFonts w:ascii="Calibri" w:hAnsi="Calibri" w:cs="Calibri"/>
          <w:b/>
          <w:bCs/>
          <w:color w:val="000000" w:themeColor="text1"/>
          <w:sz w:val="24"/>
          <w:szCs w:val="24"/>
          <w:lang w:val="en-IN"/>
        </w:rPr>
      </w:pPr>
      <w:r w:rsidRPr="00733C6C">
        <w:rPr>
          <w:rFonts w:ascii="Calibri" w:hAnsi="Calibri" w:cs="Calibri"/>
          <w:b/>
          <w:bCs/>
          <w:color w:val="000000" w:themeColor="text1"/>
          <w:sz w:val="24"/>
          <w:szCs w:val="24"/>
          <w:lang w:val="en-IN"/>
        </w:rPr>
        <w:t>Collection and validation of virgin driver females</w:t>
      </w:r>
    </w:p>
    <w:p w14:paraId="31A787D5" w14:textId="77777777" w:rsidR="00A7659E" w:rsidRPr="00733C6C" w:rsidRDefault="00A7659E" w:rsidP="00733C6C">
      <w:pPr>
        <w:pStyle w:val="ListParagraph"/>
        <w:spacing w:after="0" w:line="240" w:lineRule="auto"/>
        <w:ind w:left="0"/>
        <w:jc w:val="both"/>
        <w:rPr>
          <w:rFonts w:ascii="Calibri" w:hAnsi="Calibri" w:cs="Calibri"/>
          <w:b/>
          <w:bCs/>
          <w:color w:val="000000" w:themeColor="text1"/>
          <w:sz w:val="24"/>
          <w:szCs w:val="24"/>
          <w:lang w:val="en-IN"/>
        </w:rPr>
      </w:pPr>
    </w:p>
    <w:p w14:paraId="6271C0D3" w14:textId="575EE032"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Maintain the driver fly line at 25 °C under a 12 h:12 h light–dark cycle before virgin collection.</w:t>
      </w:r>
    </w:p>
    <w:p w14:paraId="30F44EDE"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40FF4AA0" w14:textId="6302FB7C"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lastRenderedPageBreak/>
        <w:t xml:space="preserve">Collect newly eclosed female flies from the driver line twice daily, once in the morning and once in the late afternoon, using brief carbon dioxide </w:t>
      </w:r>
      <w:proofErr w:type="spellStart"/>
      <w:r w:rsidR="005E2423" w:rsidRPr="00733C6C">
        <w:rPr>
          <w:rFonts w:ascii="Calibri" w:hAnsi="Calibri" w:cs="Calibri"/>
          <w:color w:val="000000" w:themeColor="text1"/>
          <w:sz w:val="24"/>
          <w:szCs w:val="24"/>
          <w:lang w:val="en-IN"/>
        </w:rPr>
        <w:t>anesthesia</w:t>
      </w:r>
      <w:proofErr w:type="spellEnd"/>
      <w:r w:rsidRPr="00733C6C">
        <w:rPr>
          <w:rFonts w:ascii="Calibri" w:hAnsi="Calibri" w:cs="Calibri"/>
          <w:color w:val="000000" w:themeColor="text1"/>
          <w:sz w:val="24"/>
          <w:szCs w:val="24"/>
          <w:lang w:val="en-IN"/>
        </w:rPr>
        <w:t>.</w:t>
      </w:r>
    </w:p>
    <w:p w14:paraId="11FBF8A2"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1CDEAC27" w14:textId="56758696"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Transfer collected females into fresh single-sex vials immediately after collection to prevent mating.</w:t>
      </w:r>
    </w:p>
    <w:p w14:paraId="43DFEAAF" w14:textId="77777777" w:rsidR="005E2423" w:rsidRPr="00733C6C" w:rsidRDefault="005E2423" w:rsidP="00733C6C">
      <w:pPr>
        <w:pStyle w:val="ListParagraph"/>
        <w:spacing w:after="0" w:line="240" w:lineRule="auto"/>
        <w:ind w:left="0"/>
        <w:jc w:val="both"/>
        <w:rPr>
          <w:rFonts w:ascii="Calibri" w:hAnsi="Calibri" w:cs="Calibri"/>
          <w:color w:val="000000" w:themeColor="text1"/>
          <w:sz w:val="24"/>
          <w:szCs w:val="24"/>
          <w:lang w:val="en-IN"/>
        </w:rPr>
      </w:pPr>
    </w:p>
    <w:p w14:paraId="257F0759" w14:textId="6F52373C"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Incubate the vials at 25 °C for an additional 48 h for virgin validation.</w:t>
      </w:r>
    </w:p>
    <w:p w14:paraId="3EC470FC"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15499722" w14:textId="4889CDD4"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Inspect vials daily for the presence of larvae.</w:t>
      </w:r>
    </w:p>
    <w:p w14:paraId="606B73A4"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4337B6DD" w14:textId="179ABEE3"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 xml:space="preserve">Confirm virgin status by verifying the </w:t>
      </w:r>
      <w:r w:rsidR="00330CB4" w:rsidRPr="00733C6C">
        <w:rPr>
          <w:rFonts w:ascii="Calibri" w:hAnsi="Calibri" w:cs="Calibri"/>
          <w:color w:val="000000" w:themeColor="text1"/>
          <w:sz w:val="24"/>
          <w:szCs w:val="24"/>
          <w:lang w:val="en-IN"/>
        </w:rPr>
        <w:t>absence of eggs or larval progeny</w:t>
      </w:r>
      <w:r w:rsidRPr="00733C6C">
        <w:rPr>
          <w:rFonts w:ascii="Calibri" w:hAnsi="Calibri" w:cs="Calibri"/>
          <w:color w:val="000000" w:themeColor="text1"/>
          <w:sz w:val="24"/>
          <w:szCs w:val="24"/>
          <w:lang w:val="en-IN"/>
        </w:rPr>
        <w:t>.</w:t>
      </w:r>
    </w:p>
    <w:p w14:paraId="5F91FE29"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5FB43A29" w14:textId="2CF4482C"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Retain only females that show no evidence of larval production for use in genetic crosses.</w:t>
      </w:r>
    </w:p>
    <w:p w14:paraId="027A9A40" w14:textId="77777777" w:rsidR="005E2423" w:rsidRPr="00733C6C" w:rsidRDefault="005E2423" w:rsidP="00733C6C">
      <w:pPr>
        <w:pStyle w:val="ListParagraph"/>
        <w:spacing w:after="0" w:line="240" w:lineRule="auto"/>
        <w:ind w:left="0"/>
        <w:jc w:val="both"/>
        <w:rPr>
          <w:rFonts w:ascii="Calibri" w:hAnsi="Calibri" w:cs="Calibri"/>
          <w:color w:val="000000" w:themeColor="text1"/>
          <w:sz w:val="24"/>
          <w:szCs w:val="24"/>
          <w:lang w:val="en-IN"/>
        </w:rPr>
      </w:pPr>
    </w:p>
    <w:p w14:paraId="7DB991ED" w14:textId="2E9CB5F2" w:rsidR="00A7659E" w:rsidRPr="00733C6C" w:rsidRDefault="00000000" w:rsidP="00733C6C">
      <w:pPr>
        <w:pStyle w:val="ListParagraph"/>
        <w:numPr>
          <w:ilvl w:val="1"/>
          <w:numId w:val="33"/>
        </w:numPr>
        <w:spacing w:after="0" w:line="240" w:lineRule="auto"/>
        <w:ind w:left="0" w:firstLine="0"/>
        <w:jc w:val="both"/>
        <w:rPr>
          <w:rFonts w:ascii="Calibri" w:hAnsi="Calibri" w:cs="Calibri"/>
          <w:b/>
          <w:bCs/>
          <w:color w:val="000000" w:themeColor="text1"/>
          <w:sz w:val="24"/>
          <w:szCs w:val="24"/>
          <w:lang w:val="en-IN"/>
        </w:rPr>
      </w:pPr>
      <w:r w:rsidRPr="00733C6C">
        <w:rPr>
          <w:rFonts w:ascii="Calibri" w:hAnsi="Calibri" w:cs="Calibri"/>
          <w:b/>
          <w:bCs/>
          <w:color w:val="000000" w:themeColor="text1"/>
          <w:sz w:val="24"/>
          <w:szCs w:val="24"/>
          <w:lang w:val="en-IN"/>
        </w:rPr>
        <w:t>Genetic cross setup</w:t>
      </w:r>
    </w:p>
    <w:p w14:paraId="3236FF6E" w14:textId="77777777" w:rsidR="00A7659E" w:rsidRPr="00733C6C" w:rsidRDefault="00A7659E" w:rsidP="00733C6C">
      <w:pPr>
        <w:pStyle w:val="ListParagraph"/>
        <w:spacing w:after="0" w:line="240" w:lineRule="auto"/>
        <w:ind w:left="0"/>
        <w:jc w:val="both"/>
        <w:rPr>
          <w:rFonts w:ascii="Calibri" w:hAnsi="Calibri" w:cs="Calibri"/>
          <w:b/>
          <w:bCs/>
          <w:color w:val="000000" w:themeColor="text1"/>
          <w:sz w:val="24"/>
          <w:szCs w:val="24"/>
          <w:lang w:val="en-IN"/>
        </w:rPr>
      </w:pPr>
    </w:p>
    <w:p w14:paraId="53202922" w14:textId="58CC0F2C"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 xml:space="preserve">Collect newly eclosed adult UAS-APPE693G males using brief carbon dioxide </w:t>
      </w:r>
      <w:proofErr w:type="spellStart"/>
      <w:r w:rsidRPr="00733C6C">
        <w:rPr>
          <w:rFonts w:ascii="Calibri" w:hAnsi="Calibri" w:cs="Calibri"/>
          <w:color w:val="000000" w:themeColor="text1"/>
          <w:sz w:val="24"/>
          <w:szCs w:val="24"/>
          <w:lang w:val="en-IN"/>
        </w:rPr>
        <w:t>anesthesia</w:t>
      </w:r>
      <w:proofErr w:type="spellEnd"/>
      <w:r w:rsidRPr="00733C6C">
        <w:rPr>
          <w:rFonts w:ascii="Calibri" w:hAnsi="Calibri" w:cs="Calibri"/>
          <w:color w:val="000000" w:themeColor="text1"/>
          <w:sz w:val="24"/>
          <w:szCs w:val="24"/>
          <w:lang w:val="en-IN"/>
        </w:rPr>
        <w:t xml:space="preserve"> on the day of cross setup.</w:t>
      </w:r>
    </w:p>
    <w:p w14:paraId="5B84927A"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13D6D6E5" w14:textId="700FF0A0"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Set up crosses by placing 20 virgin elav-GAL4 females with 10 UAS-APPE693G males into a fresh food vial.</w:t>
      </w:r>
    </w:p>
    <w:p w14:paraId="6DEEC463" w14:textId="77777777" w:rsidR="00A7659E" w:rsidRPr="00733C6C" w:rsidRDefault="00A7659E" w:rsidP="00733C6C">
      <w:pPr>
        <w:rPr>
          <w:color w:val="000000" w:themeColor="text1"/>
          <w:lang w:val="en-IN"/>
        </w:rPr>
      </w:pPr>
    </w:p>
    <w:p w14:paraId="33FEC4FE" w14:textId="7F7FB6D6"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Incubate the cross vials at 25 °C under controlled humidity and a 12 h:12 h light–dark cycle.</w:t>
      </w:r>
    </w:p>
    <w:p w14:paraId="66ACDA03" w14:textId="77777777" w:rsidR="00A7659E" w:rsidRPr="00733C6C" w:rsidRDefault="00A7659E" w:rsidP="00733C6C">
      <w:pPr>
        <w:rPr>
          <w:color w:val="000000" w:themeColor="text1"/>
          <w:lang w:val="en-IN"/>
        </w:rPr>
      </w:pPr>
    </w:p>
    <w:p w14:paraId="4FD807C8" w14:textId="3F043A1B"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Allow flies to mate and lay eggs for 48 h.</w:t>
      </w:r>
    </w:p>
    <w:p w14:paraId="3577E914" w14:textId="77777777" w:rsidR="00A7659E" w:rsidRPr="00733C6C" w:rsidRDefault="00A7659E" w:rsidP="00733C6C">
      <w:pPr>
        <w:rPr>
          <w:color w:val="000000" w:themeColor="text1"/>
          <w:lang w:val="en-IN"/>
        </w:rPr>
      </w:pPr>
    </w:p>
    <w:p w14:paraId="2DAF76BF" w14:textId="233AA9FC"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 xml:space="preserve">Transfer the adults to fresh vials if additional progeny </w:t>
      </w:r>
      <w:proofErr w:type="gramStart"/>
      <w:r w:rsidRPr="00733C6C">
        <w:rPr>
          <w:rFonts w:ascii="Calibri" w:hAnsi="Calibri" w:cs="Calibri"/>
          <w:color w:val="000000" w:themeColor="text1"/>
          <w:sz w:val="24"/>
          <w:szCs w:val="24"/>
          <w:lang w:val="en-IN"/>
        </w:rPr>
        <w:t>are</w:t>
      </w:r>
      <w:proofErr w:type="gramEnd"/>
      <w:r w:rsidRPr="00733C6C">
        <w:rPr>
          <w:rFonts w:ascii="Calibri" w:hAnsi="Calibri" w:cs="Calibri"/>
          <w:color w:val="000000" w:themeColor="text1"/>
          <w:sz w:val="24"/>
          <w:szCs w:val="24"/>
          <w:lang w:val="en-IN"/>
        </w:rPr>
        <w:t xml:space="preserve"> required.</w:t>
      </w:r>
    </w:p>
    <w:p w14:paraId="31F29647" w14:textId="77777777" w:rsidR="00A7659E" w:rsidRPr="00733C6C" w:rsidRDefault="00A7659E" w:rsidP="00733C6C">
      <w:pPr>
        <w:rPr>
          <w:color w:val="000000" w:themeColor="text1"/>
          <w:lang w:val="en-IN"/>
        </w:rPr>
      </w:pPr>
    </w:p>
    <w:p w14:paraId="3F6B573A" w14:textId="795F3FCB"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Remove parental flies after egg laying to prevent overcrowding and overlapping generations.</w:t>
      </w:r>
    </w:p>
    <w:p w14:paraId="566DFD38" w14:textId="77777777" w:rsidR="00A7659E" w:rsidRPr="00733C6C" w:rsidRDefault="00A7659E" w:rsidP="00733C6C">
      <w:pPr>
        <w:rPr>
          <w:color w:val="000000" w:themeColor="text1"/>
          <w:lang w:val="en-IN"/>
        </w:rPr>
      </w:pPr>
    </w:p>
    <w:p w14:paraId="13FE1DBF" w14:textId="40EFB7FA"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 xml:space="preserve">Allow progeny to develop to adulthood under standard conditions until </w:t>
      </w:r>
      <w:proofErr w:type="spellStart"/>
      <w:r w:rsidRPr="00733C6C">
        <w:rPr>
          <w:rFonts w:ascii="Calibri" w:hAnsi="Calibri" w:cs="Calibri"/>
          <w:color w:val="000000" w:themeColor="text1"/>
          <w:sz w:val="24"/>
          <w:szCs w:val="24"/>
          <w:lang w:val="en-IN"/>
        </w:rPr>
        <w:t>eclosion</w:t>
      </w:r>
      <w:proofErr w:type="spellEnd"/>
      <w:r w:rsidRPr="00733C6C">
        <w:rPr>
          <w:rFonts w:ascii="Calibri" w:hAnsi="Calibri" w:cs="Calibri"/>
          <w:color w:val="000000" w:themeColor="text1"/>
          <w:sz w:val="24"/>
          <w:szCs w:val="24"/>
          <w:lang w:val="en-IN"/>
        </w:rPr>
        <w:t>.</w:t>
      </w:r>
    </w:p>
    <w:p w14:paraId="77C0DC52" w14:textId="77777777" w:rsidR="00A7659E" w:rsidRPr="00733C6C" w:rsidRDefault="00A7659E" w:rsidP="00733C6C">
      <w:pPr>
        <w:rPr>
          <w:color w:val="000000" w:themeColor="text1"/>
          <w:lang w:val="en-IN"/>
        </w:rPr>
      </w:pPr>
    </w:p>
    <w:p w14:paraId="16C7DB6A" w14:textId="5FD07FF7"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 xml:space="preserve">Use F1 adult flies expressing </w:t>
      </w:r>
      <w:r w:rsidR="00F50DE2" w:rsidRPr="00733C6C">
        <w:rPr>
          <w:rFonts w:ascii="Calibri" w:hAnsi="Calibri" w:cs="Calibri"/>
          <w:color w:val="000000" w:themeColor="text1"/>
          <w:sz w:val="24"/>
          <w:szCs w:val="24"/>
          <w:lang w:val="en-IN"/>
        </w:rPr>
        <w:t>amyloid-β</w:t>
      </w:r>
      <w:r w:rsidRPr="00733C6C">
        <w:rPr>
          <w:rFonts w:ascii="Calibri" w:hAnsi="Calibri" w:cs="Calibri"/>
          <w:color w:val="000000" w:themeColor="text1"/>
          <w:sz w:val="24"/>
          <w:szCs w:val="24"/>
          <w:lang w:val="en-IN"/>
        </w:rPr>
        <w:t xml:space="preserve"> in neurons for subsequent lifespan and </w:t>
      </w:r>
      <w:proofErr w:type="spellStart"/>
      <w:r w:rsidRPr="00733C6C">
        <w:rPr>
          <w:rFonts w:ascii="Calibri" w:hAnsi="Calibri" w:cs="Calibri"/>
          <w:color w:val="000000" w:themeColor="text1"/>
          <w:sz w:val="24"/>
          <w:szCs w:val="24"/>
          <w:lang w:val="en-IN"/>
        </w:rPr>
        <w:t>healthspan</w:t>
      </w:r>
      <w:proofErr w:type="spellEnd"/>
      <w:r w:rsidRPr="00733C6C">
        <w:rPr>
          <w:rFonts w:ascii="Calibri" w:hAnsi="Calibri" w:cs="Calibri"/>
          <w:color w:val="000000" w:themeColor="text1"/>
          <w:sz w:val="24"/>
          <w:szCs w:val="24"/>
          <w:lang w:val="en-IN"/>
        </w:rPr>
        <w:t xml:space="preserve"> experiments.</w:t>
      </w:r>
    </w:p>
    <w:p w14:paraId="243F3359" w14:textId="77777777" w:rsidR="00A7659E" w:rsidRPr="00733C6C" w:rsidRDefault="00A7659E" w:rsidP="00733C6C">
      <w:pPr>
        <w:rPr>
          <w:color w:val="000000" w:themeColor="text1"/>
          <w:lang w:val="en-IN"/>
        </w:rPr>
      </w:pPr>
    </w:p>
    <w:p w14:paraId="5561AB91" w14:textId="1BCE075D" w:rsidR="00410B4A" w:rsidRPr="00733C6C" w:rsidRDefault="00000000" w:rsidP="00733C6C">
      <w:pPr>
        <w:rPr>
          <w:color w:val="000000" w:themeColor="text1"/>
          <w:lang w:val="en-IN"/>
        </w:rPr>
      </w:pPr>
      <w:r w:rsidRPr="00EB5F52">
        <w:rPr>
          <w:color w:val="000000" w:themeColor="text1"/>
          <w:lang w:val="en-IN"/>
        </w:rPr>
        <w:t xml:space="preserve">NOTE: </w:t>
      </w:r>
      <w:r w:rsidR="00410B4A" w:rsidRPr="00EB5F52">
        <w:rPr>
          <w:color w:val="000000" w:themeColor="text1"/>
          <w:lang w:val="en-IN"/>
        </w:rPr>
        <w:t>The</w:t>
      </w:r>
      <w:r w:rsidR="00410B4A" w:rsidRPr="00733C6C">
        <w:rPr>
          <w:color w:val="000000" w:themeColor="text1"/>
          <w:lang w:val="en-IN"/>
        </w:rPr>
        <w:t xml:space="preserve"> elav-GAL4 driver enables pan-neuronal expression of the human amyloid precursor protein carrying the E693G Arctic mutation. Expression occurs throughout development and adulthood under standard rearing conditions. For aging experiments, use consistent genetic backgrounds and appropriate controls. Maintain consistent temperature conditions within each</w:t>
      </w:r>
    </w:p>
    <w:p w14:paraId="1EFFC799" w14:textId="767A8720" w:rsidR="00410B4A" w:rsidRPr="00733C6C" w:rsidRDefault="00410B4A" w:rsidP="00733C6C">
      <w:pPr>
        <w:rPr>
          <w:color w:val="000000" w:themeColor="text1"/>
          <w:lang w:val="en-IN"/>
        </w:rPr>
      </w:pPr>
      <w:r w:rsidRPr="00733C6C">
        <w:rPr>
          <w:color w:val="000000" w:themeColor="text1"/>
          <w:lang w:val="en-IN"/>
        </w:rPr>
        <w:t xml:space="preserve">experiment. Lower incubation temperatures, such as 18 </w:t>
      </w:r>
      <w:r w:rsidR="00E710B8" w:rsidRPr="00733C6C">
        <w:rPr>
          <w:color w:val="000000" w:themeColor="text1"/>
          <w:lang w:val="en-IN"/>
        </w:rPr>
        <w:t>°C</w:t>
      </w:r>
      <w:r w:rsidRPr="00733C6C">
        <w:rPr>
          <w:color w:val="000000" w:themeColor="text1"/>
          <w:lang w:val="en-IN"/>
        </w:rPr>
        <w:t>, can be used during development to</w:t>
      </w:r>
    </w:p>
    <w:p w14:paraId="6C2737B2" w14:textId="5598FDF7" w:rsidR="00A7659E" w:rsidRPr="00733C6C" w:rsidRDefault="00410B4A" w:rsidP="00733C6C">
      <w:pPr>
        <w:rPr>
          <w:color w:val="000000" w:themeColor="text1"/>
          <w:lang w:val="en-IN"/>
        </w:rPr>
      </w:pPr>
      <w:r w:rsidRPr="00733C6C">
        <w:rPr>
          <w:color w:val="000000" w:themeColor="text1"/>
          <w:lang w:val="en-IN"/>
        </w:rPr>
        <w:t>delay transgene-associated pathology prior to adulthood.</w:t>
      </w:r>
    </w:p>
    <w:p w14:paraId="230C606C" w14:textId="77777777" w:rsidR="00410B4A" w:rsidRPr="00733C6C" w:rsidRDefault="00410B4A" w:rsidP="00733C6C">
      <w:pPr>
        <w:rPr>
          <w:color w:val="000000" w:themeColor="text1"/>
          <w:lang w:val="en-IN"/>
        </w:rPr>
      </w:pPr>
    </w:p>
    <w:p w14:paraId="6B364DB3" w14:textId="6A5FE5CC" w:rsidR="00A7659E" w:rsidRPr="003E7911" w:rsidRDefault="00000000" w:rsidP="00733C6C">
      <w:pPr>
        <w:pStyle w:val="ListParagraph"/>
        <w:numPr>
          <w:ilvl w:val="0"/>
          <w:numId w:val="33"/>
        </w:numPr>
        <w:spacing w:after="0" w:line="240" w:lineRule="auto"/>
        <w:ind w:left="0" w:firstLine="0"/>
        <w:jc w:val="both"/>
        <w:rPr>
          <w:rFonts w:ascii="Calibri" w:hAnsi="Calibri" w:cs="Calibri"/>
          <w:b/>
          <w:bCs/>
          <w:color w:val="000000" w:themeColor="text1"/>
          <w:sz w:val="24"/>
          <w:szCs w:val="24"/>
          <w:highlight w:val="yellow"/>
          <w:lang w:val="en-IN"/>
        </w:rPr>
      </w:pPr>
      <w:r w:rsidRPr="003E7911">
        <w:rPr>
          <w:rFonts w:ascii="Calibri" w:hAnsi="Calibri" w:cs="Calibri"/>
          <w:b/>
          <w:bCs/>
          <w:color w:val="000000" w:themeColor="text1"/>
          <w:sz w:val="24"/>
          <w:szCs w:val="24"/>
          <w:highlight w:val="yellow"/>
          <w:lang w:val="en-IN"/>
        </w:rPr>
        <w:lastRenderedPageBreak/>
        <w:t>Fly collection</w:t>
      </w:r>
    </w:p>
    <w:p w14:paraId="29DF7659" w14:textId="77777777" w:rsidR="00A7659E" w:rsidRPr="003E7911" w:rsidRDefault="00A7659E" w:rsidP="00733C6C">
      <w:pPr>
        <w:rPr>
          <w:b/>
          <w:bCs/>
          <w:color w:val="000000" w:themeColor="text1"/>
          <w:highlight w:val="yellow"/>
          <w:lang w:val="en-IN"/>
        </w:rPr>
      </w:pPr>
    </w:p>
    <w:p w14:paraId="1D4FACE9" w14:textId="778D452C" w:rsidR="00A7659E" w:rsidRPr="003E7911" w:rsidRDefault="00000000" w:rsidP="00733C6C">
      <w:pPr>
        <w:pStyle w:val="ListParagraph"/>
        <w:numPr>
          <w:ilvl w:val="1"/>
          <w:numId w:val="33"/>
        </w:numPr>
        <w:spacing w:after="0" w:line="240" w:lineRule="auto"/>
        <w:ind w:left="0" w:firstLine="0"/>
        <w:jc w:val="both"/>
        <w:rPr>
          <w:rFonts w:ascii="Calibri" w:hAnsi="Calibri" w:cs="Calibri"/>
          <w:b/>
          <w:bCs/>
          <w:color w:val="000000" w:themeColor="text1"/>
          <w:sz w:val="24"/>
          <w:szCs w:val="24"/>
          <w:highlight w:val="yellow"/>
          <w:lang w:val="en-IN"/>
        </w:rPr>
      </w:pPr>
      <w:r w:rsidRPr="003E7911">
        <w:rPr>
          <w:rFonts w:ascii="Calibri" w:hAnsi="Calibri" w:cs="Calibri"/>
          <w:b/>
          <w:bCs/>
          <w:color w:val="000000" w:themeColor="text1"/>
          <w:sz w:val="24"/>
          <w:szCs w:val="24"/>
          <w:highlight w:val="yellow"/>
          <w:lang w:val="en-IN"/>
        </w:rPr>
        <w:t>Fly collection for the negative geotaxis assay</w:t>
      </w:r>
    </w:p>
    <w:p w14:paraId="74443D1C" w14:textId="77777777" w:rsidR="00A7659E" w:rsidRPr="003E7911" w:rsidRDefault="00A7659E" w:rsidP="00733C6C">
      <w:pPr>
        <w:pStyle w:val="ListParagraph"/>
        <w:spacing w:after="0" w:line="240" w:lineRule="auto"/>
        <w:ind w:left="0"/>
        <w:jc w:val="both"/>
        <w:rPr>
          <w:rFonts w:ascii="Calibri" w:hAnsi="Calibri" w:cs="Calibri"/>
          <w:b/>
          <w:bCs/>
          <w:color w:val="000000" w:themeColor="text1"/>
          <w:sz w:val="24"/>
          <w:szCs w:val="24"/>
          <w:highlight w:val="yellow"/>
          <w:lang w:val="en-IN"/>
        </w:rPr>
      </w:pPr>
    </w:p>
    <w:p w14:paraId="14A93B3E" w14:textId="6F62A609"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Maintain all fly stocks on standard fly food at 25 °C, approximately 60% relative humidity, and a 12 h:12 h light–dark cycle before experimental setup.</w:t>
      </w:r>
    </w:p>
    <w:p w14:paraId="75A22BCF"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3B526FC6" w14:textId="44774AFC"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Collect newly eclosed adult male flies within a 2–</w:t>
      </w:r>
      <w:proofErr w:type="gramStart"/>
      <w:r w:rsidRPr="003E7911">
        <w:rPr>
          <w:rFonts w:ascii="Calibri" w:hAnsi="Calibri" w:cs="Calibri"/>
          <w:color w:val="000000" w:themeColor="text1"/>
          <w:sz w:val="24"/>
          <w:szCs w:val="24"/>
          <w:highlight w:val="yellow"/>
          <w:lang w:val="en-IN"/>
        </w:rPr>
        <w:t>3 day</w:t>
      </w:r>
      <w:proofErr w:type="gramEnd"/>
      <w:r w:rsidRPr="003E7911">
        <w:rPr>
          <w:rFonts w:ascii="Calibri" w:hAnsi="Calibri" w:cs="Calibri"/>
          <w:color w:val="000000" w:themeColor="text1"/>
          <w:sz w:val="24"/>
          <w:szCs w:val="24"/>
          <w:highlight w:val="yellow"/>
          <w:lang w:val="en-IN"/>
        </w:rPr>
        <w:t xml:space="preserve"> window using brief carbon dioxide </w:t>
      </w:r>
      <w:proofErr w:type="spellStart"/>
      <w:r w:rsidRPr="003E7911">
        <w:rPr>
          <w:rFonts w:ascii="Calibri" w:hAnsi="Calibri" w:cs="Calibri"/>
          <w:color w:val="000000" w:themeColor="text1"/>
          <w:sz w:val="24"/>
          <w:szCs w:val="24"/>
          <w:highlight w:val="yellow"/>
          <w:lang w:val="en-IN"/>
        </w:rPr>
        <w:t>anesthesia</w:t>
      </w:r>
      <w:proofErr w:type="spellEnd"/>
      <w:r w:rsidRPr="003E7911">
        <w:rPr>
          <w:rFonts w:ascii="Calibri" w:hAnsi="Calibri" w:cs="Calibri"/>
          <w:color w:val="000000" w:themeColor="text1"/>
          <w:sz w:val="24"/>
          <w:szCs w:val="24"/>
          <w:highlight w:val="yellow"/>
          <w:lang w:val="en-IN"/>
        </w:rPr>
        <w:t>.</w:t>
      </w:r>
    </w:p>
    <w:p w14:paraId="45FB0472" w14:textId="77777777" w:rsidR="00A7659E" w:rsidRPr="003E7911" w:rsidRDefault="00A7659E" w:rsidP="00733C6C">
      <w:pPr>
        <w:rPr>
          <w:color w:val="000000" w:themeColor="text1"/>
          <w:highlight w:val="yellow"/>
          <w:lang w:val="en-IN"/>
        </w:rPr>
      </w:pPr>
    </w:p>
    <w:p w14:paraId="6496C5E3" w14:textId="01C6AE55"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Transfer male flies into either drug-containing food vials or control food vials, depending on the experimental condition.</w:t>
      </w:r>
    </w:p>
    <w:p w14:paraId="132325A1" w14:textId="77777777" w:rsidR="00A7659E" w:rsidRPr="003E7911" w:rsidRDefault="00A7659E" w:rsidP="00733C6C">
      <w:pPr>
        <w:rPr>
          <w:color w:val="000000" w:themeColor="text1"/>
          <w:highlight w:val="yellow"/>
          <w:lang w:val="en-IN"/>
        </w:rPr>
      </w:pPr>
    </w:p>
    <w:p w14:paraId="07326FD5" w14:textId="16B40472"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Replace food every 3 days or earlier if food quality deteriorates.</w:t>
      </w:r>
    </w:p>
    <w:p w14:paraId="41F7DB67" w14:textId="77777777" w:rsidR="00A7659E" w:rsidRPr="003E7911" w:rsidRDefault="00A7659E" w:rsidP="00733C6C">
      <w:pPr>
        <w:rPr>
          <w:color w:val="000000" w:themeColor="text1"/>
          <w:highlight w:val="yellow"/>
          <w:lang w:val="en-IN"/>
        </w:rPr>
      </w:pPr>
    </w:p>
    <w:p w14:paraId="6179DC64" w14:textId="7A88694A"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Maintain flies under these conditions until the designated ages for negative geotaxis assessment.</w:t>
      </w:r>
    </w:p>
    <w:p w14:paraId="79C89C4B" w14:textId="77777777" w:rsidR="005E2423" w:rsidRPr="003E7911" w:rsidRDefault="005E2423"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4DB96C5A" w14:textId="77777777" w:rsidR="00A7659E" w:rsidRPr="003E7911" w:rsidRDefault="00000000" w:rsidP="00733C6C">
      <w:pPr>
        <w:rPr>
          <w:color w:val="000000" w:themeColor="text1"/>
          <w:highlight w:val="yellow"/>
          <w:lang w:val="en-IN"/>
        </w:rPr>
      </w:pPr>
      <w:r w:rsidRPr="003E7911">
        <w:rPr>
          <w:color w:val="000000" w:themeColor="text1"/>
          <w:highlight w:val="yellow"/>
          <w:lang w:val="en-IN"/>
        </w:rPr>
        <w:t>NOTE: Only male flies are used for the negative geotaxis assay to avoid variability arising from sex-specific differences in locomotor performance and aging.</w:t>
      </w:r>
    </w:p>
    <w:p w14:paraId="6272886B" w14:textId="77777777" w:rsidR="00A7659E" w:rsidRPr="003E7911" w:rsidRDefault="00A7659E" w:rsidP="00733C6C">
      <w:pPr>
        <w:rPr>
          <w:color w:val="000000" w:themeColor="text1"/>
          <w:highlight w:val="yellow"/>
          <w:lang w:val="en-IN"/>
        </w:rPr>
      </w:pPr>
    </w:p>
    <w:p w14:paraId="5D7E898B" w14:textId="7DD4A859" w:rsidR="00A7659E" w:rsidRPr="003E7911" w:rsidRDefault="00000000" w:rsidP="00733C6C">
      <w:pPr>
        <w:pStyle w:val="ListParagraph"/>
        <w:numPr>
          <w:ilvl w:val="1"/>
          <w:numId w:val="33"/>
        </w:numPr>
        <w:spacing w:after="0" w:line="240" w:lineRule="auto"/>
        <w:ind w:left="0" w:firstLine="0"/>
        <w:jc w:val="both"/>
        <w:rPr>
          <w:rFonts w:ascii="Calibri" w:hAnsi="Calibri" w:cs="Calibri"/>
          <w:b/>
          <w:bCs/>
          <w:color w:val="000000" w:themeColor="text1"/>
          <w:sz w:val="24"/>
          <w:szCs w:val="24"/>
          <w:highlight w:val="yellow"/>
          <w:lang w:val="en-IN"/>
        </w:rPr>
      </w:pPr>
      <w:r w:rsidRPr="003E7911">
        <w:rPr>
          <w:rFonts w:ascii="Calibri" w:hAnsi="Calibri" w:cs="Calibri"/>
          <w:b/>
          <w:bCs/>
          <w:color w:val="000000" w:themeColor="text1"/>
          <w:sz w:val="24"/>
          <w:szCs w:val="24"/>
          <w:highlight w:val="yellow"/>
          <w:lang w:val="en-IN"/>
        </w:rPr>
        <w:t>Fly collection for the lifespan assay</w:t>
      </w:r>
    </w:p>
    <w:p w14:paraId="30B1647B" w14:textId="77777777" w:rsidR="00A7659E" w:rsidRPr="003E7911" w:rsidRDefault="00A7659E" w:rsidP="00733C6C">
      <w:pPr>
        <w:pStyle w:val="ListParagraph"/>
        <w:spacing w:after="0" w:line="240" w:lineRule="auto"/>
        <w:ind w:left="0"/>
        <w:jc w:val="both"/>
        <w:rPr>
          <w:rFonts w:ascii="Calibri" w:hAnsi="Calibri" w:cs="Calibri"/>
          <w:b/>
          <w:bCs/>
          <w:color w:val="000000" w:themeColor="text1"/>
          <w:sz w:val="24"/>
          <w:szCs w:val="24"/>
          <w:highlight w:val="yellow"/>
          <w:lang w:val="en-IN"/>
        </w:rPr>
      </w:pPr>
    </w:p>
    <w:p w14:paraId="5A6F72F6" w14:textId="4D261582"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 xml:space="preserve">Anesthetize small groups of flies briefly on an </w:t>
      </w:r>
      <w:proofErr w:type="spellStart"/>
      <w:r w:rsidRPr="003E7911">
        <w:rPr>
          <w:rFonts w:ascii="Calibri" w:hAnsi="Calibri" w:cs="Calibri"/>
          <w:color w:val="000000" w:themeColor="text1"/>
          <w:sz w:val="24"/>
          <w:szCs w:val="24"/>
          <w:highlight w:val="yellow"/>
          <w:lang w:val="en-IN"/>
        </w:rPr>
        <w:t>anesthesia</w:t>
      </w:r>
      <w:proofErr w:type="spellEnd"/>
      <w:r w:rsidRPr="003E7911">
        <w:rPr>
          <w:rFonts w:ascii="Calibri" w:hAnsi="Calibri" w:cs="Calibri"/>
          <w:color w:val="000000" w:themeColor="text1"/>
          <w:sz w:val="24"/>
          <w:szCs w:val="24"/>
          <w:highlight w:val="yellow"/>
          <w:lang w:val="en-IN"/>
        </w:rPr>
        <w:t xml:space="preserve"> pad.</w:t>
      </w:r>
    </w:p>
    <w:p w14:paraId="37D497A3"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009A1C91" w14:textId="3EC56241"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Identify male flies using a soft paintbrush.</w:t>
      </w:r>
    </w:p>
    <w:p w14:paraId="0EFC7291" w14:textId="77777777" w:rsidR="00A7659E" w:rsidRPr="003E7911" w:rsidRDefault="00A7659E" w:rsidP="00733C6C">
      <w:pPr>
        <w:rPr>
          <w:color w:val="000000" w:themeColor="text1"/>
          <w:highlight w:val="yellow"/>
          <w:lang w:val="en-IN"/>
        </w:rPr>
      </w:pPr>
    </w:p>
    <w:p w14:paraId="334687F2" w14:textId="3CE53201"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Minimize carbon dioxide exposure during sorting to prevent long-lasting physiological effects that may confound lifespan measurements.</w:t>
      </w:r>
    </w:p>
    <w:p w14:paraId="140D494A"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33DA1B45" w14:textId="5708FF69"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Place 10 male flies and 10 female flies, using a 1:1 sex ratio, into each fresh food vial, depending on the experimental design.</w:t>
      </w:r>
    </w:p>
    <w:p w14:paraId="480E9B9A"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5154E891" w14:textId="5F05A2F3"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Complete sorting and aliquoting within 3–4 min per batch.</w:t>
      </w:r>
    </w:p>
    <w:p w14:paraId="6DE98C5E"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416AD13D" w14:textId="0DC0C091"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 xml:space="preserve">Ensure that total </w:t>
      </w:r>
      <w:proofErr w:type="spellStart"/>
      <w:r w:rsidRPr="003E7911">
        <w:rPr>
          <w:rFonts w:ascii="Calibri" w:hAnsi="Calibri" w:cs="Calibri"/>
          <w:color w:val="000000" w:themeColor="text1"/>
          <w:sz w:val="24"/>
          <w:szCs w:val="24"/>
          <w:highlight w:val="yellow"/>
          <w:lang w:val="en-IN"/>
        </w:rPr>
        <w:t>anesthesia</w:t>
      </w:r>
      <w:proofErr w:type="spellEnd"/>
      <w:r w:rsidRPr="003E7911">
        <w:rPr>
          <w:rFonts w:ascii="Calibri" w:hAnsi="Calibri" w:cs="Calibri"/>
          <w:color w:val="000000" w:themeColor="text1"/>
          <w:sz w:val="24"/>
          <w:szCs w:val="24"/>
          <w:highlight w:val="yellow"/>
          <w:lang w:val="en-IN"/>
        </w:rPr>
        <w:t xml:space="preserve"> exposure does not exceed 9–10 min.</w:t>
      </w:r>
    </w:p>
    <w:p w14:paraId="53D1B7A4" w14:textId="77777777" w:rsidR="00D03B36" w:rsidRPr="003E7911" w:rsidRDefault="00D03B36"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2024FDE8" w14:textId="4F9F0822" w:rsidR="00D03B36" w:rsidRPr="003E7911" w:rsidRDefault="00D03B36" w:rsidP="0028799D">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 xml:space="preserve">CAUTION: Carbon dioxide </w:t>
      </w:r>
      <w:proofErr w:type="spellStart"/>
      <w:r w:rsidRPr="003E7911">
        <w:rPr>
          <w:rFonts w:ascii="Calibri" w:hAnsi="Calibri" w:cs="Calibri"/>
          <w:color w:val="000000" w:themeColor="text1"/>
          <w:sz w:val="24"/>
          <w:szCs w:val="24"/>
          <w:highlight w:val="yellow"/>
          <w:lang w:val="en-IN"/>
        </w:rPr>
        <w:t>anesthesia</w:t>
      </w:r>
      <w:proofErr w:type="spellEnd"/>
      <w:r w:rsidRPr="003E7911">
        <w:rPr>
          <w:rFonts w:ascii="Calibri" w:hAnsi="Calibri" w:cs="Calibri"/>
          <w:color w:val="000000" w:themeColor="text1"/>
          <w:sz w:val="24"/>
          <w:szCs w:val="24"/>
          <w:highlight w:val="yellow"/>
          <w:lang w:val="en-IN"/>
        </w:rPr>
        <w:t xml:space="preserve"> should be applied using appropriate regulators and adequate laboratory ventilation to minimize operator exposure and prevent prolonged </w:t>
      </w:r>
      <w:proofErr w:type="spellStart"/>
      <w:r w:rsidRPr="003E7911">
        <w:rPr>
          <w:rFonts w:ascii="Calibri" w:hAnsi="Calibri" w:cs="Calibri"/>
          <w:color w:val="000000" w:themeColor="text1"/>
          <w:sz w:val="24"/>
          <w:szCs w:val="24"/>
          <w:highlight w:val="yellow"/>
          <w:lang w:val="en-IN"/>
        </w:rPr>
        <w:t>anesthesia</w:t>
      </w:r>
      <w:proofErr w:type="spellEnd"/>
      <w:r w:rsidRPr="003E7911">
        <w:rPr>
          <w:rFonts w:ascii="Calibri" w:hAnsi="Calibri" w:cs="Calibri"/>
          <w:color w:val="000000" w:themeColor="text1"/>
          <w:sz w:val="24"/>
          <w:szCs w:val="24"/>
          <w:highlight w:val="yellow"/>
          <w:lang w:val="en-IN"/>
        </w:rPr>
        <w:t>-induced physiological stress in flies.</w:t>
      </w:r>
    </w:p>
    <w:p w14:paraId="623C796D"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39E9E920" w14:textId="1C114CF0"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Repeat Steps 3.2.1–3.2.6 until 4–6 replicate vials are established for each experimental condition.</w:t>
      </w:r>
    </w:p>
    <w:p w14:paraId="48C6DE67" w14:textId="77777777" w:rsidR="00A7659E" w:rsidRPr="00733C6C" w:rsidRDefault="00A7659E" w:rsidP="00733C6C">
      <w:pPr>
        <w:rPr>
          <w:color w:val="000000" w:themeColor="text1"/>
          <w:lang w:val="en-IN"/>
        </w:rPr>
      </w:pPr>
    </w:p>
    <w:p w14:paraId="5DA153E7" w14:textId="49C0439D" w:rsidR="00A7659E" w:rsidRPr="00733C6C" w:rsidRDefault="00000000" w:rsidP="00733C6C">
      <w:pPr>
        <w:pStyle w:val="ListParagraph"/>
        <w:numPr>
          <w:ilvl w:val="0"/>
          <w:numId w:val="33"/>
        </w:numPr>
        <w:spacing w:after="0" w:line="240" w:lineRule="auto"/>
        <w:ind w:left="0" w:firstLine="0"/>
        <w:jc w:val="both"/>
        <w:rPr>
          <w:rFonts w:ascii="Calibri" w:hAnsi="Calibri" w:cs="Calibri"/>
          <w:b/>
          <w:bCs/>
          <w:color w:val="000000" w:themeColor="text1"/>
          <w:sz w:val="24"/>
          <w:szCs w:val="24"/>
          <w:lang w:val="en-IN"/>
        </w:rPr>
      </w:pPr>
      <w:r w:rsidRPr="00733C6C">
        <w:rPr>
          <w:rFonts w:ascii="Calibri" w:hAnsi="Calibri" w:cs="Calibri"/>
          <w:b/>
          <w:bCs/>
          <w:color w:val="000000" w:themeColor="text1"/>
          <w:sz w:val="24"/>
          <w:szCs w:val="24"/>
          <w:lang w:val="en-IN"/>
        </w:rPr>
        <w:lastRenderedPageBreak/>
        <w:t>Longevity experiment</w:t>
      </w:r>
    </w:p>
    <w:p w14:paraId="16A06C7E" w14:textId="77777777" w:rsidR="00A7659E" w:rsidRPr="00733C6C" w:rsidRDefault="00A7659E" w:rsidP="00733C6C">
      <w:pPr>
        <w:pStyle w:val="ListParagraph"/>
        <w:spacing w:after="0" w:line="240" w:lineRule="auto"/>
        <w:ind w:left="0"/>
        <w:jc w:val="both"/>
        <w:rPr>
          <w:rFonts w:ascii="Calibri" w:hAnsi="Calibri" w:cs="Calibri"/>
          <w:b/>
          <w:bCs/>
          <w:color w:val="000000" w:themeColor="text1"/>
          <w:sz w:val="24"/>
          <w:szCs w:val="24"/>
          <w:lang w:val="en-IN"/>
        </w:rPr>
      </w:pPr>
    </w:p>
    <w:p w14:paraId="111CB89C" w14:textId="155C6F60" w:rsidR="00A7659E" w:rsidRPr="00733C6C" w:rsidRDefault="00000000" w:rsidP="00733C6C">
      <w:pPr>
        <w:pStyle w:val="ListParagraph"/>
        <w:numPr>
          <w:ilvl w:val="1"/>
          <w:numId w:val="33"/>
        </w:numPr>
        <w:spacing w:after="0" w:line="240" w:lineRule="auto"/>
        <w:ind w:left="0" w:firstLine="0"/>
        <w:jc w:val="both"/>
        <w:rPr>
          <w:rFonts w:ascii="Calibri" w:hAnsi="Calibri" w:cs="Calibri"/>
          <w:b/>
          <w:bCs/>
          <w:color w:val="000000" w:themeColor="text1"/>
          <w:sz w:val="24"/>
          <w:szCs w:val="24"/>
          <w:lang w:val="en-IN"/>
        </w:rPr>
      </w:pPr>
      <w:r w:rsidRPr="00733C6C">
        <w:rPr>
          <w:rFonts w:ascii="Calibri" w:hAnsi="Calibri" w:cs="Calibri"/>
          <w:b/>
          <w:bCs/>
          <w:color w:val="000000" w:themeColor="text1"/>
          <w:sz w:val="24"/>
          <w:szCs w:val="24"/>
          <w:lang w:val="en-IN"/>
        </w:rPr>
        <w:t>Fly transfer and maintenance</w:t>
      </w:r>
    </w:p>
    <w:p w14:paraId="1F37A01C" w14:textId="77777777" w:rsidR="00A7659E" w:rsidRPr="00733C6C" w:rsidRDefault="00A7659E" w:rsidP="00733C6C">
      <w:pPr>
        <w:pStyle w:val="ListParagraph"/>
        <w:spacing w:after="0" w:line="240" w:lineRule="auto"/>
        <w:ind w:left="0"/>
        <w:jc w:val="both"/>
        <w:rPr>
          <w:rFonts w:ascii="Calibri" w:hAnsi="Calibri" w:cs="Calibri"/>
          <w:b/>
          <w:bCs/>
          <w:color w:val="000000" w:themeColor="text1"/>
          <w:sz w:val="24"/>
          <w:szCs w:val="24"/>
          <w:lang w:val="en-IN"/>
        </w:rPr>
      </w:pPr>
    </w:p>
    <w:p w14:paraId="15E2FD89" w14:textId="34C5E7AE"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Maintain flies under standard conditions.</w:t>
      </w:r>
    </w:p>
    <w:p w14:paraId="3FC8504B"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40252179" w14:textId="159CEA3E"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Transfer flies to fresh food vials at regular intervals to prevent overcrowding, larval contamination, and food degradation.</w:t>
      </w:r>
    </w:p>
    <w:p w14:paraId="55363D7F" w14:textId="77777777" w:rsidR="00A7659E" w:rsidRPr="00733C6C" w:rsidRDefault="00A7659E" w:rsidP="00733C6C">
      <w:pPr>
        <w:rPr>
          <w:color w:val="000000" w:themeColor="text1"/>
          <w:lang w:val="en-IN"/>
        </w:rPr>
      </w:pPr>
    </w:p>
    <w:p w14:paraId="6B81FB57" w14:textId="2FA50053"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Transfer flies to fresh food every 3 days.</w:t>
      </w:r>
    </w:p>
    <w:p w14:paraId="135E212E" w14:textId="77777777" w:rsidR="00A7659E" w:rsidRPr="00733C6C" w:rsidRDefault="00A7659E" w:rsidP="00733C6C">
      <w:pPr>
        <w:rPr>
          <w:color w:val="000000" w:themeColor="text1"/>
          <w:lang w:val="en-IN"/>
        </w:rPr>
      </w:pPr>
    </w:p>
    <w:p w14:paraId="74943762" w14:textId="3BF4B120"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Use this transfer frequency to minimize disruption of feeding conditions by preventing larval growth in the vial.</w:t>
      </w:r>
    </w:p>
    <w:p w14:paraId="558330DB"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751D9153" w14:textId="57D24352"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 xml:space="preserve">Perform all transfers without </w:t>
      </w:r>
      <w:proofErr w:type="spellStart"/>
      <w:r w:rsidRPr="00733C6C">
        <w:rPr>
          <w:rFonts w:ascii="Calibri" w:hAnsi="Calibri" w:cs="Calibri"/>
          <w:color w:val="000000" w:themeColor="text1"/>
          <w:sz w:val="24"/>
          <w:szCs w:val="24"/>
          <w:lang w:val="en-IN"/>
        </w:rPr>
        <w:t>anesthesia</w:t>
      </w:r>
      <w:proofErr w:type="spellEnd"/>
      <w:r w:rsidRPr="00733C6C">
        <w:rPr>
          <w:rFonts w:ascii="Calibri" w:hAnsi="Calibri" w:cs="Calibri"/>
          <w:color w:val="000000" w:themeColor="text1"/>
          <w:sz w:val="24"/>
          <w:szCs w:val="24"/>
          <w:lang w:val="en-IN"/>
        </w:rPr>
        <w:t>.</w:t>
      </w:r>
    </w:p>
    <w:p w14:paraId="752E1A81" w14:textId="77777777" w:rsidR="00410B4A" w:rsidRPr="00733C6C" w:rsidRDefault="00410B4A" w:rsidP="00733C6C">
      <w:pPr>
        <w:pStyle w:val="ListParagraph"/>
        <w:spacing w:after="0" w:line="240" w:lineRule="auto"/>
        <w:ind w:left="0"/>
        <w:jc w:val="both"/>
        <w:rPr>
          <w:rFonts w:ascii="Calibri" w:hAnsi="Calibri" w:cs="Calibri"/>
          <w:color w:val="000000" w:themeColor="text1"/>
          <w:sz w:val="24"/>
          <w:szCs w:val="24"/>
          <w:lang w:val="en-IN"/>
        </w:rPr>
      </w:pPr>
    </w:p>
    <w:p w14:paraId="0A5D1E8F" w14:textId="2091E277" w:rsidR="00A7659E" w:rsidRPr="00733C6C" w:rsidRDefault="00410B4A" w:rsidP="00733C6C">
      <w:pPr>
        <w:pStyle w:val="ListParagraph"/>
        <w:spacing w:after="0" w:line="240" w:lineRule="auto"/>
        <w:ind w:left="0"/>
        <w:jc w:val="both"/>
        <w:rPr>
          <w:rFonts w:ascii="Calibri" w:hAnsi="Calibri" w:cs="Calibri"/>
          <w:color w:val="000000" w:themeColor="text1"/>
          <w:sz w:val="24"/>
          <w:szCs w:val="24"/>
          <w:lang w:val="en-IN"/>
        </w:rPr>
      </w:pPr>
      <w:r w:rsidRPr="0028799D">
        <w:rPr>
          <w:rFonts w:ascii="Calibri" w:hAnsi="Calibri" w:cs="Calibri"/>
          <w:color w:val="000000" w:themeColor="text1"/>
          <w:sz w:val="24"/>
          <w:szCs w:val="24"/>
          <w:lang w:val="en-IN"/>
        </w:rPr>
        <w:t>NOTE: Avoid</w:t>
      </w:r>
      <w:r w:rsidRPr="00733C6C">
        <w:rPr>
          <w:rFonts w:ascii="Calibri" w:hAnsi="Calibri" w:cs="Calibri"/>
          <w:color w:val="000000" w:themeColor="text1"/>
          <w:sz w:val="24"/>
          <w:szCs w:val="24"/>
          <w:lang w:val="en-IN"/>
        </w:rPr>
        <w:t xml:space="preserve"> </w:t>
      </w:r>
      <w:proofErr w:type="spellStart"/>
      <w:r w:rsidRPr="00733C6C">
        <w:rPr>
          <w:rFonts w:ascii="Calibri" w:hAnsi="Calibri" w:cs="Calibri"/>
          <w:color w:val="000000" w:themeColor="text1"/>
          <w:sz w:val="24"/>
          <w:szCs w:val="24"/>
          <w:lang w:val="en-IN"/>
        </w:rPr>
        <w:t>anesthesia</w:t>
      </w:r>
      <w:proofErr w:type="spellEnd"/>
      <w:r w:rsidRPr="00733C6C">
        <w:rPr>
          <w:rFonts w:ascii="Calibri" w:hAnsi="Calibri" w:cs="Calibri"/>
          <w:color w:val="000000" w:themeColor="text1"/>
          <w:sz w:val="24"/>
          <w:szCs w:val="24"/>
          <w:lang w:val="en-IN"/>
        </w:rPr>
        <w:t xml:space="preserve"> during lifespan experiments because it can induce acute mortality, especially in aged flies.</w:t>
      </w:r>
    </w:p>
    <w:p w14:paraId="3A5AA61F"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3169FBBD" w14:textId="47669CC0" w:rsidR="00A7659E" w:rsidRPr="00733C6C" w:rsidRDefault="00000000" w:rsidP="00733C6C">
      <w:pPr>
        <w:pStyle w:val="ListParagraph"/>
        <w:numPr>
          <w:ilvl w:val="1"/>
          <w:numId w:val="33"/>
        </w:numPr>
        <w:spacing w:after="0" w:line="240" w:lineRule="auto"/>
        <w:ind w:left="0" w:firstLine="0"/>
        <w:jc w:val="both"/>
        <w:rPr>
          <w:rFonts w:ascii="Calibri" w:hAnsi="Calibri" w:cs="Calibri"/>
          <w:b/>
          <w:bCs/>
          <w:color w:val="000000" w:themeColor="text1"/>
          <w:sz w:val="24"/>
          <w:szCs w:val="24"/>
          <w:lang w:val="en-IN"/>
        </w:rPr>
      </w:pPr>
      <w:r w:rsidRPr="00733C6C">
        <w:rPr>
          <w:rFonts w:ascii="Calibri" w:hAnsi="Calibri" w:cs="Calibri"/>
          <w:b/>
          <w:bCs/>
          <w:color w:val="000000" w:themeColor="text1"/>
          <w:sz w:val="24"/>
          <w:szCs w:val="24"/>
          <w:lang w:val="en-IN"/>
        </w:rPr>
        <w:t>Mortality assessment during transfers</w:t>
      </w:r>
    </w:p>
    <w:p w14:paraId="0D941BF0" w14:textId="77777777" w:rsidR="00A7659E" w:rsidRPr="00733C6C" w:rsidRDefault="00A7659E" w:rsidP="00733C6C">
      <w:pPr>
        <w:pStyle w:val="ListParagraph"/>
        <w:spacing w:after="0" w:line="240" w:lineRule="auto"/>
        <w:ind w:left="0"/>
        <w:jc w:val="both"/>
        <w:rPr>
          <w:rFonts w:ascii="Calibri" w:hAnsi="Calibri" w:cs="Calibri"/>
          <w:b/>
          <w:bCs/>
          <w:color w:val="000000" w:themeColor="text1"/>
          <w:sz w:val="24"/>
          <w:szCs w:val="24"/>
          <w:lang w:val="en-IN"/>
        </w:rPr>
      </w:pPr>
    </w:p>
    <w:p w14:paraId="49EB4672" w14:textId="15F25F88"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Record the age of the cohort in days at each transfer.</w:t>
      </w:r>
    </w:p>
    <w:p w14:paraId="012D12DE"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61FA5383" w14:textId="2E4C18F7"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Carefully inspect the old vial.</w:t>
      </w:r>
    </w:p>
    <w:p w14:paraId="50CDD52C" w14:textId="77777777" w:rsidR="00A7659E" w:rsidRPr="00733C6C" w:rsidRDefault="00A7659E" w:rsidP="00733C6C">
      <w:pPr>
        <w:rPr>
          <w:color w:val="000000" w:themeColor="text1"/>
          <w:lang w:val="en-IN"/>
        </w:rPr>
      </w:pPr>
    </w:p>
    <w:p w14:paraId="5B62A919" w14:textId="17C1AE58"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Count and record the number of dead flies remaining in the old vial.</w:t>
      </w:r>
    </w:p>
    <w:p w14:paraId="356E1674" w14:textId="77777777" w:rsidR="00A7659E" w:rsidRPr="00733C6C" w:rsidRDefault="00A7659E" w:rsidP="00733C6C">
      <w:pPr>
        <w:rPr>
          <w:color w:val="000000" w:themeColor="text1"/>
          <w:lang w:val="en-IN"/>
        </w:rPr>
      </w:pPr>
    </w:p>
    <w:p w14:paraId="72FDFC1F" w14:textId="133DA930"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Count and record the number of dead flies carried over into the new vial.</w:t>
      </w:r>
    </w:p>
    <w:p w14:paraId="6F9413B4" w14:textId="77777777" w:rsidR="00A7659E" w:rsidRPr="00733C6C" w:rsidRDefault="00A7659E" w:rsidP="00733C6C">
      <w:pPr>
        <w:rPr>
          <w:color w:val="000000" w:themeColor="text1"/>
          <w:lang w:val="en-IN"/>
        </w:rPr>
      </w:pPr>
    </w:p>
    <w:p w14:paraId="14BE1B83" w14:textId="7E65CD53"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 xml:space="preserve">Record these values separately to prevent </w:t>
      </w:r>
      <w:r w:rsidR="00FF7E4C" w:rsidRPr="00733C6C">
        <w:rPr>
          <w:rFonts w:ascii="Calibri" w:hAnsi="Calibri" w:cs="Calibri"/>
          <w:color w:val="000000" w:themeColor="text1"/>
          <w:sz w:val="24"/>
          <w:szCs w:val="24"/>
          <w:lang w:val="en-IN"/>
        </w:rPr>
        <w:t>double-counting</w:t>
      </w:r>
      <w:r w:rsidRPr="00733C6C">
        <w:rPr>
          <w:rFonts w:ascii="Calibri" w:hAnsi="Calibri" w:cs="Calibri"/>
          <w:color w:val="000000" w:themeColor="text1"/>
          <w:sz w:val="24"/>
          <w:szCs w:val="24"/>
          <w:lang w:val="en-IN"/>
        </w:rPr>
        <w:t>.</w:t>
      </w:r>
    </w:p>
    <w:p w14:paraId="0CAF96AB" w14:textId="77777777" w:rsidR="00A7659E" w:rsidRPr="00733C6C" w:rsidRDefault="00A7659E" w:rsidP="00733C6C">
      <w:pPr>
        <w:rPr>
          <w:color w:val="000000" w:themeColor="text1"/>
          <w:lang w:val="en-IN"/>
        </w:rPr>
      </w:pPr>
    </w:p>
    <w:p w14:paraId="5C3239F1" w14:textId="5886EA39" w:rsidR="00A7659E" w:rsidRPr="0028799D"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28799D">
        <w:rPr>
          <w:rFonts w:ascii="Calibri" w:hAnsi="Calibri" w:cs="Calibri"/>
          <w:color w:val="000000" w:themeColor="text1"/>
          <w:sz w:val="24"/>
          <w:szCs w:val="24"/>
          <w:lang w:val="en-IN"/>
        </w:rPr>
        <w:t>Calculate the total number of deaths for each transfer using the following equation:</w:t>
      </w:r>
      <w:r w:rsidRPr="0028799D">
        <w:rPr>
          <w:rFonts w:ascii="Calibri" w:hAnsi="Calibri" w:cs="Calibri"/>
          <w:color w:val="000000" w:themeColor="text1"/>
          <w:sz w:val="24"/>
          <w:szCs w:val="24"/>
          <w:lang w:val="en-IN"/>
        </w:rPr>
        <w:br/>
        <w:t>Total deaths = dead flies in old vial + dead flies carried to new vial.</w:t>
      </w:r>
    </w:p>
    <w:p w14:paraId="5A64F744" w14:textId="77777777" w:rsidR="00A7659E" w:rsidRPr="0028799D" w:rsidRDefault="00A7659E" w:rsidP="00733C6C">
      <w:pPr>
        <w:rPr>
          <w:color w:val="000000" w:themeColor="text1"/>
          <w:lang w:val="en-IN"/>
        </w:rPr>
      </w:pPr>
    </w:p>
    <w:p w14:paraId="0DE5CC16" w14:textId="584F5892"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28799D">
        <w:rPr>
          <w:rFonts w:ascii="Calibri" w:hAnsi="Calibri" w:cs="Calibri"/>
          <w:color w:val="000000" w:themeColor="text1"/>
          <w:sz w:val="24"/>
          <w:szCs w:val="24"/>
          <w:lang w:val="en-IN"/>
        </w:rPr>
        <w:t>Determine</w:t>
      </w:r>
      <w:r w:rsidRPr="00733C6C">
        <w:rPr>
          <w:rFonts w:ascii="Calibri" w:hAnsi="Calibri" w:cs="Calibri"/>
          <w:color w:val="000000" w:themeColor="text1"/>
          <w:sz w:val="24"/>
          <w:szCs w:val="24"/>
          <w:lang w:val="en-IN"/>
        </w:rPr>
        <w:t xml:space="preserve"> the number of new deaths since the previous transfer by subtracting the number of flies recorded as “carried” in the previous transfer from the total deaths at the current transfer.</w:t>
      </w:r>
    </w:p>
    <w:p w14:paraId="50E3E64C" w14:textId="77777777" w:rsidR="00A7659E" w:rsidRPr="00733C6C" w:rsidRDefault="00A7659E" w:rsidP="00733C6C">
      <w:pPr>
        <w:rPr>
          <w:color w:val="000000" w:themeColor="text1"/>
          <w:lang w:val="en-IN"/>
        </w:rPr>
      </w:pPr>
    </w:p>
    <w:p w14:paraId="43D3334C" w14:textId="2F060E42"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Use this calculation to ensure that flies carried between vials are not counted multiple times.</w:t>
      </w:r>
    </w:p>
    <w:p w14:paraId="1B707209" w14:textId="77777777" w:rsidR="00A7659E" w:rsidRPr="00733C6C" w:rsidRDefault="00A7659E" w:rsidP="00733C6C">
      <w:pPr>
        <w:rPr>
          <w:color w:val="000000" w:themeColor="text1"/>
          <w:lang w:val="en-IN"/>
        </w:rPr>
      </w:pPr>
    </w:p>
    <w:p w14:paraId="1863B325" w14:textId="4DA17397" w:rsidR="00A7659E" w:rsidRPr="00733C6C" w:rsidRDefault="00000000" w:rsidP="00733C6C">
      <w:pPr>
        <w:pStyle w:val="ListParagraph"/>
        <w:numPr>
          <w:ilvl w:val="1"/>
          <w:numId w:val="33"/>
        </w:numPr>
        <w:spacing w:after="0" w:line="240" w:lineRule="auto"/>
        <w:ind w:left="0" w:firstLine="0"/>
        <w:jc w:val="both"/>
        <w:rPr>
          <w:rFonts w:ascii="Calibri" w:hAnsi="Calibri" w:cs="Calibri"/>
          <w:b/>
          <w:bCs/>
          <w:color w:val="000000" w:themeColor="text1"/>
          <w:sz w:val="24"/>
          <w:szCs w:val="24"/>
          <w:lang w:val="en-IN"/>
        </w:rPr>
      </w:pPr>
      <w:r w:rsidRPr="00733C6C">
        <w:rPr>
          <w:rFonts w:ascii="Calibri" w:hAnsi="Calibri" w:cs="Calibri"/>
          <w:b/>
          <w:bCs/>
          <w:color w:val="000000" w:themeColor="text1"/>
          <w:sz w:val="24"/>
          <w:szCs w:val="24"/>
          <w:lang w:val="en-IN"/>
        </w:rPr>
        <w:t>Identification of living but inactive flies</w:t>
      </w:r>
    </w:p>
    <w:p w14:paraId="7EDE36C6" w14:textId="77777777" w:rsidR="00A7659E" w:rsidRPr="00733C6C" w:rsidRDefault="00A7659E" w:rsidP="00733C6C">
      <w:pPr>
        <w:pStyle w:val="ListParagraph"/>
        <w:spacing w:after="0" w:line="240" w:lineRule="auto"/>
        <w:ind w:left="0"/>
        <w:jc w:val="both"/>
        <w:rPr>
          <w:rFonts w:ascii="Calibri" w:hAnsi="Calibri" w:cs="Calibri"/>
          <w:b/>
          <w:bCs/>
          <w:color w:val="000000" w:themeColor="text1"/>
          <w:sz w:val="24"/>
          <w:szCs w:val="24"/>
          <w:lang w:val="en-IN"/>
        </w:rPr>
      </w:pPr>
    </w:p>
    <w:p w14:paraId="43DC3F53" w14:textId="39A685DB"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lastRenderedPageBreak/>
        <w:t>Gently tap the side of the vial before scoring a fly as dead when aged flies appear immobile or lie on their backs.</w:t>
      </w:r>
    </w:p>
    <w:p w14:paraId="3DF2CA39"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7376256C" w14:textId="12567572"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Observe whether any movement occurs.</w:t>
      </w:r>
    </w:p>
    <w:p w14:paraId="28914A5A"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16868B03" w14:textId="19346122"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Consider flies that show movement upon stimulation to be alive.</w:t>
      </w:r>
    </w:p>
    <w:p w14:paraId="2B76188A"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428F9F6C" w14:textId="03D15A70"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Do not record flies showing movement upon stimulation as dead.</w:t>
      </w:r>
    </w:p>
    <w:p w14:paraId="33FF957F"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1AE3C7F4" w14:textId="41E65325"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 xml:space="preserve">Gently tap the vial to dislodge any live </w:t>
      </w:r>
      <w:r w:rsidR="0028799D">
        <w:rPr>
          <w:rFonts w:ascii="Calibri" w:hAnsi="Calibri" w:cs="Calibri"/>
          <w:color w:val="000000" w:themeColor="text1"/>
          <w:sz w:val="24"/>
          <w:szCs w:val="24"/>
          <w:lang w:val="en-IN"/>
        </w:rPr>
        <w:t>flies</w:t>
      </w:r>
      <w:r w:rsidRPr="00733C6C">
        <w:rPr>
          <w:rFonts w:ascii="Calibri" w:hAnsi="Calibri" w:cs="Calibri"/>
          <w:color w:val="000000" w:themeColor="text1"/>
          <w:sz w:val="24"/>
          <w:szCs w:val="24"/>
          <w:lang w:val="en-IN"/>
        </w:rPr>
        <w:t xml:space="preserve"> adhered to the food surface in the old vial.</w:t>
      </w:r>
    </w:p>
    <w:p w14:paraId="29FDDA60"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78C54B4D" w14:textId="005E702C"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Transfer dislodged live flies to the new vial.</w:t>
      </w:r>
    </w:p>
    <w:p w14:paraId="6A870FF2"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10660ECF" w14:textId="601F9416"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Do not score dislodged live flies as dead.</w:t>
      </w:r>
    </w:p>
    <w:p w14:paraId="71423596" w14:textId="77777777" w:rsidR="005E2423" w:rsidRPr="00733C6C" w:rsidRDefault="005E2423" w:rsidP="00733C6C">
      <w:pPr>
        <w:pStyle w:val="ListParagraph"/>
        <w:spacing w:after="0" w:line="240" w:lineRule="auto"/>
        <w:ind w:left="0"/>
        <w:jc w:val="both"/>
        <w:rPr>
          <w:rFonts w:ascii="Calibri" w:hAnsi="Calibri" w:cs="Calibri"/>
          <w:color w:val="000000" w:themeColor="text1"/>
          <w:sz w:val="24"/>
          <w:szCs w:val="24"/>
          <w:lang w:val="en-IN"/>
        </w:rPr>
      </w:pPr>
    </w:p>
    <w:p w14:paraId="5A5BE587" w14:textId="7320EDF1" w:rsidR="00A7659E" w:rsidRPr="00733C6C" w:rsidRDefault="00000000" w:rsidP="00733C6C">
      <w:pPr>
        <w:rPr>
          <w:color w:val="000000" w:themeColor="text1"/>
          <w:lang w:val="en-IN"/>
        </w:rPr>
      </w:pPr>
      <w:r w:rsidRPr="0028799D">
        <w:rPr>
          <w:color w:val="000000" w:themeColor="text1"/>
          <w:lang w:val="en-IN"/>
        </w:rPr>
        <w:t>NOTE: A</w:t>
      </w:r>
      <w:r w:rsidRPr="00733C6C">
        <w:rPr>
          <w:color w:val="000000" w:themeColor="text1"/>
          <w:lang w:val="en-IN"/>
        </w:rPr>
        <w:t>ccurate discrimination between dead and inactive flies is critical in late-life stages. Gentle mechanical stimulation should always be used before assigning death status.</w:t>
      </w:r>
    </w:p>
    <w:p w14:paraId="3C872C87" w14:textId="77777777" w:rsidR="00A7659E" w:rsidRPr="00733C6C" w:rsidRDefault="00A7659E" w:rsidP="00733C6C">
      <w:pPr>
        <w:rPr>
          <w:color w:val="000000" w:themeColor="text1"/>
          <w:lang w:val="en-IN"/>
        </w:rPr>
      </w:pPr>
    </w:p>
    <w:p w14:paraId="22BB49EB" w14:textId="2CBAE183" w:rsidR="00A7659E" w:rsidRPr="00733C6C" w:rsidRDefault="00000000" w:rsidP="00733C6C">
      <w:pPr>
        <w:pStyle w:val="ListParagraph"/>
        <w:numPr>
          <w:ilvl w:val="1"/>
          <w:numId w:val="33"/>
        </w:numPr>
        <w:spacing w:after="0" w:line="240" w:lineRule="auto"/>
        <w:ind w:left="0" w:firstLine="0"/>
        <w:jc w:val="both"/>
        <w:rPr>
          <w:rFonts w:ascii="Calibri" w:hAnsi="Calibri" w:cs="Calibri"/>
          <w:b/>
          <w:bCs/>
          <w:color w:val="000000" w:themeColor="text1"/>
          <w:sz w:val="24"/>
          <w:szCs w:val="24"/>
          <w:lang w:val="en-IN"/>
        </w:rPr>
      </w:pPr>
      <w:r w:rsidRPr="00733C6C">
        <w:rPr>
          <w:rFonts w:ascii="Calibri" w:hAnsi="Calibri" w:cs="Calibri"/>
          <w:b/>
          <w:bCs/>
          <w:color w:val="000000" w:themeColor="text1"/>
          <w:sz w:val="24"/>
          <w:szCs w:val="24"/>
          <w:lang w:val="en-IN"/>
        </w:rPr>
        <w:t>Censoring criteria</w:t>
      </w:r>
    </w:p>
    <w:p w14:paraId="4DC86CDC" w14:textId="77777777" w:rsidR="00A7659E" w:rsidRPr="00733C6C" w:rsidRDefault="00A7659E" w:rsidP="00733C6C">
      <w:pPr>
        <w:pStyle w:val="ListParagraph"/>
        <w:spacing w:after="0" w:line="240" w:lineRule="auto"/>
        <w:ind w:left="0"/>
        <w:jc w:val="both"/>
        <w:rPr>
          <w:rFonts w:ascii="Calibri" w:hAnsi="Calibri" w:cs="Calibri"/>
          <w:b/>
          <w:bCs/>
          <w:color w:val="000000" w:themeColor="text1"/>
          <w:sz w:val="24"/>
          <w:szCs w:val="24"/>
          <w:lang w:val="en-IN"/>
        </w:rPr>
      </w:pPr>
    </w:p>
    <w:p w14:paraId="060F76BE" w14:textId="5FF7487E"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Consider a fly right-censored if it exits the experiment before natural death because of escape from the vial, accidental injury, or handling issues.</w:t>
      </w:r>
    </w:p>
    <w:p w14:paraId="53F3B202"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31C4785C" w14:textId="71A791F2"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Record censored flies in a separate column on the day the fly exits the experiment.</w:t>
      </w:r>
    </w:p>
    <w:p w14:paraId="331F9C46"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4EBBA131" w14:textId="005E9C50"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Do not record censored flies as dead.</w:t>
      </w:r>
    </w:p>
    <w:p w14:paraId="50E53FCD"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0F23C57F" w14:textId="7C03FFB6"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Exclude censored flies from mortality counts in survival analysis.</w:t>
      </w:r>
    </w:p>
    <w:p w14:paraId="0FB2C157"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6A5C53CE" w14:textId="0057E56F"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Use censoring conservatively because excessive censoring can introduce experimental bias.</w:t>
      </w:r>
    </w:p>
    <w:p w14:paraId="64CBB340"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7307E84A" w14:textId="77777777" w:rsidR="00A7659E" w:rsidRPr="00733C6C" w:rsidRDefault="00000000" w:rsidP="00733C6C">
      <w:pPr>
        <w:rPr>
          <w:color w:val="000000" w:themeColor="text1"/>
          <w:lang w:val="en-IN"/>
        </w:rPr>
      </w:pPr>
      <w:r w:rsidRPr="0028799D">
        <w:rPr>
          <w:color w:val="000000" w:themeColor="text1"/>
          <w:lang w:val="en-IN"/>
        </w:rPr>
        <w:t>NOTE:</w:t>
      </w:r>
      <w:r w:rsidRPr="00733C6C">
        <w:rPr>
          <w:color w:val="000000" w:themeColor="text1"/>
          <w:lang w:val="en-IN"/>
        </w:rPr>
        <w:t xml:space="preserve"> Separating “dead” and “carried” flies during data entry prevents inflation of mortality counts and ensures correct survival curve reconstruction.</w:t>
      </w:r>
    </w:p>
    <w:p w14:paraId="5E4778C2" w14:textId="77777777" w:rsidR="00A7659E" w:rsidRPr="00733C6C" w:rsidRDefault="00A7659E" w:rsidP="00733C6C">
      <w:pPr>
        <w:rPr>
          <w:color w:val="000000" w:themeColor="text1"/>
          <w:lang w:val="en-IN"/>
        </w:rPr>
      </w:pPr>
    </w:p>
    <w:p w14:paraId="116752A6" w14:textId="3E183B0C" w:rsidR="00A7659E" w:rsidRPr="00733C6C" w:rsidRDefault="00000000" w:rsidP="00733C6C">
      <w:pPr>
        <w:pStyle w:val="ListParagraph"/>
        <w:numPr>
          <w:ilvl w:val="1"/>
          <w:numId w:val="33"/>
        </w:numPr>
        <w:spacing w:after="0" w:line="240" w:lineRule="auto"/>
        <w:ind w:left="0" w:firstLine="0"/>
        <w:jc w:val="both"/>
        <w:rPr>
          <w:rFonts w:ascii="Calibri" w:hAnsi="Calibri" w:cs="Calibri"/>
          <w:b/>
          <w:bCs/>
          <w:color w:val="000000" w:themeColor="text1"/>
          <w:sz w:val="24"/>
          <w:szCs w:val="24"/>
          <w:lang w:val="en-IN"/>
        </w:rPr>
      </w:pPr>
      <w:r w:rsidRPr="00733C6C">
        <w:rPr>
          <w:rFonts w:ascii="Calibri" w:hAnsi="Calibri" w:cs="Calibri"/>
          <w:b/>
          <w:bCs/>
          <w:color w:val="000000" w:themeColor="text1"/>
          <w:sz w:val="24"/>
          <w:szCs w:val="24"/>
          <w:lang w:val="en-IN"/>
        </w:rPr>
        <w:t>Continuation of the assay</w:t>
      </w:r>
    </w:p>
    <w:p w14:paraId="44531130" w14:textId="77777777" w:rsidR="00A7659E" w:rsidRPr="00733C6C" w:rsidRDefault="00A7659E" w:rsidP="00733C6C">
      <w:pPr>
        <w:pStyle w:val="ListParagraph"/>
        <w:spacing w:after="0" w:line="240" w:lineRule="auto"/>
        <w:ind w:left="0"/>
        <w:jc w:val="both"/>
        <w:rPr>
          <w:rFonts w:ascii="Calibri" w:hAnsi="Calibri" w:cs="Calibri"/>
          <w:b/>
          <w:bCs/>
          <w:color w:val="000000" w:themeColor="text1"/>
          <w:sz w:val="24"/>
          <w:szCs w:val="24"/>
          <w:lang w:val="en-IN"/>
        </w:rPr>
      </w:pPr>
    </w:p>
    <w:p w14:paraId="43DA7635" w14:textId="47240645" w:rsidR="00A7659E" w:rsidRPr="00733C6C"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Repeat Steps 4.1–4.4 throughout the experiment.</w:t>
      </w:r>
    </w:p>
    <w:p w14:paraId="6064D488" w14:textId="77777777" w:rsidR="005E2423" w:rsidRPr="00733C6C" w:rsidRDefault="005E2423" w:rsidP="00733C6C">
      <w:pPr>
        <w:pStyle w:val="ListParagraph"/>
        <w:spacing w:after="0" w:line="240" w:lineRule="auto"/>
        <w:ind w:left="0"/>
        <w:jc w:val="both"/>
        <w:rPr>
          <w:rFonts w:ascii="Calibri" w:hAnsi="Calibri" w:cs="Calibri"/>
          <w:color w:val="000000" w:themeColor="text1"/>
          <w:sz w:val="24"/>
          <w:szCs w:val="24"/>
          <w:lang w:val="en-IN"/>
        </w:rPr>
      </w:pPr>
    </w:p>
    <w:p w14:paraId="1947A131" w14:textId="5DC70311" w:rsidR="00A7659E" w:rsidRPr="00733C6C" w:rsidRDefault="00000000" w:rsidP="00733C6C">
      <w:pPr>
        <w:rPr>
          <w:color w:val="000000" w:themeColor="text1"/>
          <w:lang w:val="en-IN"/>
        </w:rPr>
      </w:pPr>
      <w:r w:rsidRPr="00733C6C">
        <w:rPr>
          <w:color w:val="000000" w:themeColor="text1"/>
          <w:lang w:val="en-IN"/>
        </w:rPr>
        <w:t>4.5.2. Continue the assay until the last surviving fly dies.</w:t>
      </w:r>
    </w:p>
    <w:p w14:paraId="3B0ED21D" w14:textId="77777777" w:rsidR="00A7659E" w:rsidRPr="00733C6C" w:rsidRDefault="00A7659E" w:rsidP="00733C6C">
      <w:pPr>
        <w:rPr>
          <w:color w:val="000000" w:themeColor="text1"/>
          <w:lang w:val="en-IN"/>
        </w:rPr>
      </w:pPr>
    </w:p>
    <w:p w14:paraId="2167AF43" w14:textId="0F665B7A" w:rsidR="00A7659E" w:rsidRPr="003E7911" w:rsidRDefault="00000000" w:rsidP="00733C6C">
      <w:pPr>
        <w:pStyle w:val="ListParagraph"/>
        <w:numPr>
          <w:ilvl w:val="0"/>
          <w:numId w:val="33"/>
        </w:numPr>
        <w:spacing w:after="0" w:line="240" w:lineRule="auto"/>
        <w:ind w:left="0" w:firstLine="0"/>
        <w:jc w:val="both"/>
        <w:rPr>
          <w:rFonts w:ascii="Calibri" w:hAnsi="Calibri" w:cs="Calibri"/>
          <w:b/>
          <w:bCs/>
          <w:color w:val="000000" w:themeColor="text1"/>
          <w:sz w:val="24"/>
          <w:szCs w:val="24"/>
          <w:highlight w:val="yellow"/>
          <w:lang w:val="en-IN"/>
        </w:rPr>
      </w:pPr>
      <w:r w:rsidRPr="003E7911">
        <w:rPr>
          <w:rFonts w:ascii="Calibri" w:hAnsi="Calibri" w:cs="Calibri"/>
          <w:b/>
          <w:bCs/>
          <w:color w:val="000000" w:themeColor="text1"/>
          <w:sz w:val="24"/>
          <w:szCs w:val="24"/>
          <w:highlight w:val="yellow"/>
          <w:lang w:val="en-IN"/>
        </w:rPr>
        <w:t>Negative geotaxis experiment</w:t>
      </w:r>
    </w:p>
    <w:p w14:paraId="7A358EE7" w14:textId="77777777" w:rsidR="00A7659E" w:rsidRPr="003E7911" w:rsidRDefault="00A7659E" w:rsidP="00733C6C">
      <w:pPr>
        <w:pStyle w:val="ListParagraph"/>
        <w:spacing w:after="0" w:line="240" w:lineRule="auto"/>
        <w:ind w:left="0"/>
        <w:jc w:val="both"/>
        <w:rPr>
          <w:rFonts w:ascii="Calibri" w:hAnsi="Calibri" w:cs="Calibri"/>
          <w:b/>
          <w:bCs/>
          <w:color w:val="000000" w:themeColor="text1"/>
          <w:sz w:val="24"/>
          <w:szCs w:val="24"/>
          <w:highlight w:val="yellow"/>
          <w:lang w:val="en-IN"/>
        </w:rPr>
      </w:pPr>
    </w:p>
    <w:p w14:paraId="21BB729C" w14:textId="368E90C2" w:rsidR="00A7659E" w:rsidRPr="003E7911" w:rsidRDefault="00000000" w:rsidP="00733C6C">
      <w:pPr>
        <w:pStyle w:val="ListParagraph"/>
        <w:numPr>
          <w:ilvl w:val="1"/>
          <w:numId w:val="33"/>
        </w:numPr>
        <w:spacing w:after="0" w:line="240" w:lineRule="auto"/>
        <w:ind w:left="0" w:firstLine="0"/>
        <w:jc w:val="both"/>
        <w:rPr>
          <w:rFonts w:ascii="Calibri" w:hAnsi="Calibri" w:cs="Calibri"/>
          <w:b/>
          <w:bCs/>
          <w:color w:val="000000" w:themeColor="text1"/>
          <w:sz w:val="24"/>
          <w:szCs w:val="24"/>
          <w:highlight w:val="yellow"/>
          <w:lang w:val="en-IN"/>
        </w:rPr>
      </w:pPr>
      <w:r w:rsidRPr="003E7911">
        <w:rPr>
          <w:rFonts w:ascii="Calibri" w:hAnsi="Calibri" w:cs="Calibri"/>
          <w:b/>
          <w:bCs/>
          <w:color w:val="000000" w:themeColor="text1"/>
          <w:sz w:val="24"/>
          <w:szCs w:val="24"/>
          <w:highlight w:val="yellow"/>
          <w:lang w:val="en-IN"/>
        </w:rPr>
        <w:t>Preparation of flies</w:t>
      </w:r>
    </w:p>
    <w:p w14:paraId="1D97EB0B" w14:textId="77777777" w:rsidR="00A7659E" w:rsidRPr="003E7911" w:rsidRDefault="00A7659E" w:rsidP="00733C6C">
      <w:pPr>
        <w:pStyle w:val="ListParagraph"/>
        <w:spacing w:after="0" w:line="240" w:lineRule="auto"/>
        <w:ind w:left="0"/>
        <w:jc w:val="both"/>
        <w:rPr>
          <w:rFonts w:ascii="Calibri" w:hAnsi="Calibri" w:cs="Calibri"/>
          <w:b/>
          <w:bCs/>
          <w:color w:val="000000" w:themeColor="text1"/>
          <w:sz w:val="24"/>
          <w:szCs w:val="24"/>
          <w:highlight w:val="yellow"/>
          <w:lang w:val="en-IN"/>
        </w:rPr>
      </w:pPr>
    </w:p>
    <w:p w14:paraId="2F289946" w14:textId="79B91784"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 xml:space="preserve">Collect flies from experimental food vials without CO₂ </w:t>
      </w:r>
      <w:proofErr w:type="spellStart"/>
      <w:r w:rsidRPr="003E7911">
        <w:rPr>
          <w:rFonts w:ascii="Calibri" w:hAnsi="Calibri" w:cs="Calibri"/>
          <w:color w:val="000000" w:themeColor="text1"/>
          <w:sz w:val="24"/>
          <w:szCs w:val="24"/>
          <w:highlight w:val="yellow"/>
          <w:lang w:val="en-IN"/>
        </w:rPr>
        <w:t>anesthesia</w:t>
      </w:r>
      <w:proofErr w:type="spellEnd"/>
      <w:r w:rsidRPr="003E7911">
        <w:rPr>
          <w:rFonts w:ascii="Calibri" w:hAnsi="Calibri" w:cs="Calibri"/>
          <w:color w:val="000000" w:themeColor="text1"/>
          <w:sz w:val="24"/>
          <w:szCs w:val="24"/>
          <w:highlight w:val="yellow"/>
          <w:lang w:val="en-IN"/>
        </w:rPr>
        <w:t>.</w:t>
      </w:r>
    </w:p>
    <w:p w14:paraId="7550ECFA"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438CDAA9" w14:textId="07C2CAA3"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Transfer flies gently into a clean climbing tube, or negative geotaxis tube, using a small funnel to prevent escape.</w:t>
      </w:r>
    </w:p>
    <w:p w14:paraId="3D8FAC5B" w14:textId="77777777" w:rsidR="00A7659E" w:rsidRPr="003E7911" w:rsidRDefault="00A7659E" w:rsidP="00733C6C">
      <w:pPr>
        <w:rPr>
          <w:color w:val="000000" w:themeColor="text1"/>
          <w:highlight w:val="yellow"/>
          <w:lang w:val="en-IN"/>
        </w:rPr>
      </w:pPr>
    </w:p>
    <w:p w14:paraId="0DAD6322" w14:textId="10763C6A"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Allow flies to acclimatize in the testing chamber for 5 min before initiating the assay.</w:t>
      </w:r>
    </w:p>
    <w:p w14:paraId="16875557"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4FC0CBBE" w14:textId="1FD8587B"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Perform all climbing assays at the same time of day, such as in the afternoon, to minimize circadian variability.</w:t>
      </w:r>
    </w:p>
    <w:p w14:paraId="5935C0E6"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3255214D" w14:textId="77777777" w:rsidR="00A7659E" w:rsidRPr="003E7911" w:rsidRDefault="00000000" w:rsidP="00733C6C">
      <w:pPr>
        <w:rPr>
          <w:color w:val="000000" w:themeColor="text1"/>
          <w:highlight w:val="yellow"/>
          <w:lang w:val="en-IN"/>
        </w:rPr>
      </w:pPr>
      <w:r w:rsidRPr="003E7911">
        <w:rPr>
          <w:color w:val="000000" w:themeColor="text1"/>
          <w:highlight w:val="yellow"/>
          <w:lang w:val="en-IN"/>
        </w:rPr>
        <w:t xml:space="preserve">NOTE: Avoid direct sunlight during testing, as light intensity can alter locomotor </w:t>
      </w:r>
      <w:proofErr w:type="spellStart"/>
      <w:r w:rsidRPr="003E7911">
        <w:rPr>
          <w:color w:val="000000" w:themeColor="text1"/>
          <w:highlight w:val="yellow"/>
          <w:lang w:val="en-IN"/>
        </w:rPr>
        <w:t>behavior</w:t>
      </w:r>
      <w:proofErr w:type="spellEnd"/>
      <w:r w:rsidRPr="003E7911">
        <w:rPr>
          <w:color w:val="000000" w:themeColor="text1"/>
          <w:highlight w:val="yellow"/>
          <w:lang w:val="en-IN"/>
        </w:rPr>
        <w:t>.</w:t>
      </w:r>
    </w:p>
    <w:p w14:paraId="6F4430E0" w14:textId="77777777" w:rsidR="00A7659E" w:rsidRPr="003E7911" w:rsidRDefault="00A7659E" w:rsidP="00733C6C">
      <w:pPr>
        <w:rPr>
          <w:color w:val="000000" w:themeColor="text1"/>
          <w:highlight w:val="yellow"/>
          <w:lang w:val="en-IN"/>
        </w:rPr>
      </w:pPr>
    </w:p>
    <w:p w14:paraId="06EB4252" w14:textId="3BF395B0" w:rsidR="00A7659E" w:rsidRPr="003E7911" w:rsidRDefault="00000000" w:rsidP="00733C6C">
      <w:pPr>
        <w:pStyle w:val="ListParagraph"/>
        <w:numPr>
          <w:ilvl w:val="1"/>
          <w:numId w:val="33"/>
        </w:numPr>
        <w:spacing w:after="0" w:line="240" w:lineRule="auto"/>
        <w:ind w:left="0" w:firstLine="0"/>
        <w:jc w:val="both"/>
        <w:rPr>
          <w:rFonts w:ascii="Calibri" w:hAnsi="Calibri" w:cs="Calibri"/>
          <w:b/>
          <w:bCs/>
          <w:color w:val="000000" w:themeColor="text1"/>
          <w:sz w:val="24"/>
          <w:szCs w:val="24"/>
          <w:highlight w:val="yellow"/>
          <w:lang w:val="en-IN"/>
        </w:rPr>
      </w:pPr>
      <w:r w:rsidRPr="003E7911">
        <w:rPr>
          <w:rFonts w:ascii="Calibri" w:hAnsi="Calibri" w:cs="Calibri"/>
          <w:b/>
          <w:bCs/>
          <w:color w:val="000000" w:themeColor="text1"/>
          <w:sz w:val="24"/>
          <w:szCs w:val="24"/>
          <w:highlight w:val="yellow"/>
          <w:lang w:val="en-IN"/>
        </w:rPr>
        <w:t>Climbing tube setup</w:t>
      </w:r>
    </w:p>
    <w:p w14:paraId="66F10616" w14:textId="77777777" w:rsidR="00A7659E" w:rsidRPr="003E7911" w:rsidRDefault="00A7659E" w:rsidP="00733C6C">
      <w:pPr>
        <w:pStyle w:val="ListParagraph"/>
        <w:spacing w:after="0" w:line="240" w:lineRule="auto"/>
        <w:ind w:left="0"/>
        <w:jc w:val="both"/>
        <w:rPr>
          <w:rFonts w:ascii="Calibri" w:hAnsi="Calibri" w:cs="Calibri"/>
          <w:b/>
          <w:bCs/>
          <w:color w:val="000000" w:themeColor="text1"/>
          <w:sz w:val="24"/>
          <w:szCs w:val="24"/>
          <w:highlight w:val="yellow"/>
          <w:lang w:val="en-IN"/>
        </w:rPr>
      </w:pPr>
    </w:p>
    <w:p w14:paraId="0A5BF1E0" w14:textId="543F20FE"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Use a transparent cylindrical climbing tube measuring 12 cm in height and 2 cm in diameter.</w:t>
      </w:r>
    </w:p>
    <w:p w14:paraId="4E3DA264" w14:textId="77777777" w:rsidR="00A7659E" w:rsidRPr="003E7911" w:rsidRDefault="00A7659E" w:rsidP="00733C6C">
      <w:pPr>
        <w:rPr>
          <w:color w:val="000000" w:themeColor="text1"/>
          <w:highlight w:val="yellow"/>
          <w:lang w:val="en-IN"/>
        </w:rPr>
      </w:pPr>
    </w:p>
    <w:p w14:paraId="045AC6B1" w14:textId="41950B44"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Mark a horizontal line 10 cm from the base of the tube.</w:t>
      </w:r>
    </w:p>
    <w:p w14:paraId="17680F15" w14:textId="77777777" w:rsidR="00A7659E" w:rsidRPr="003E7911" w:rsidRDefault="00A7659E" w:rsidP="00733C6C">
      <w:pPr>
        <w:rPr>
          <w:color w:val="000000" w:themeColor="text1"/>
          <w:highlight w:val="yellow"/>
          <w:lang w:val="en-IN"/>
        </w:rPr>
      </w:pPr>
    </w:p>
    <w:p w14:paraId="29851D23" w14:textId="2691636C"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Position the tube vertically against a uniform white background to facilitate video tracking.</w:t>
      </w:r>
    </w:p>
    <w:p w14:paraId="1CDE07D2"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72BBA154" w14:textId="22182584"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Mount a smartphone or digital camera on a stable stand.</w:t>
      </w:r>
    </w:p>
    <w:p w14:paraId="34394686"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2328F6A6" w14:textId="7915C15F"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Ensure that the entire tube is within the frame.</w:t>
      </w:r>
    </w:p>
    <w:p w14:paraId="539ED858" w14:textId="77777777" w:rsidR="00A7659E" w:rsidRPr="003E7911" w:rsidRDefault="00A7659E" w:rsidP="00733C6C">
      <w:pPr>
        <w:rPr>
          <w:color w:val="000000" w:themeColor="text1"/>
          <w:highlight w:val="yellow"/>
          <w:lang w:val="en-IN"/>
        </w:rPr>
      </w:pPr>
    </w:p>
    <w:p w14:paraId="758AFDC4" w14:textId="604DE811" w:rsidR="00A7659E" w:rsidRPr="003E7911" w:rsidRDefault="00000000" w:rsidP="00733C6C">
      <w:pPr>
        <w:pStyle w:val="ListParagraph"/>
        <w:numPr>
          <w:ilvl w:val="1"/>
          <w:numId w:val="33"/>
        </w:numPr>
        <w:spacing w:after="0" w:line="240" w:lineRule="auto"/>
        <w:ind w:left="0" w:firstLine="0"/>
        <w:jc w:val="both"/>
        <w:rPr>
          <w:rFonts w:ascii="Calibri" w:hAnsi="Calibri" w:cs="Calibri"/>
          <w:b/>
          <w:bCs/>
          <w:color w:val="000000" w:themeColor="text1"/>
          <w:sz w:val="24"/>
          <w:szCs w:val="24"/>
          <w:highlight w:val="yellow"/>
          <w:lang w:val="en-IN"/>
        </w:rPr>
      </w:pPr>
      <w:r w:rsidRPr="003E7911">
        <w:rPr>
          <w:rFonts w:ascii="Calibri" w:hAnsi="Calibri" w:cs="Calibri"/>
          <w:b/>
          <w:bCs/>
          <w:color w:val="000000" w:themeColor="text1"/>
          <w:sz w:val="24"/>
          <w:szCs w:val="24"/>
          <w:highlight w:val="yellow"/>
          <w:lang w:val="en-IN"/>
        </w:rPr>
        <w:t>Assay procedure</w:t>
      </w:r>
    </w:p>
    <w:p w14:paraId="2232CF94" w14:textId="77777777" w:rsidR="00A7659E" w:rsidRPr="003E7911" w:rsidRDefault="00A7659E" w:rsidP="00733C6C">
      <w:pPr>
        <w:pStyle w:val="ListParagraph"/>
        <w:spacing w:after="0" w:line="240" w:lineRule="auto"/>
        <w:ind w:left="0"/>
        <w:jc w:val="both"/>
        <w:rPr>
          <w:rFonts w:ascii="Calibri" w:hAnsi="Calibri" w:cs="Calibri"/>
          <w:b/>
          <w:bCs/>
          <w:color w:val="000000" w:themeColor="text1"/>
          <w:sz w:val="24"/>
          <w:szCs w:val="24"/>
          <w:highlight w:val="yellow"/>
          <w:lang w:val="en-IN"/>
        </w:rPr>
      </w:pPr>
    </w:p>
    <w:p w14:paraId="703642A2" w14:textId="60582F00"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Tap the tube firmly three times on a foam pad or mouse pad placed on a solid surface so that all flies fall to the bottom simultaneously.</w:t>
      </w:r>
    </w:p>
    <w:p w14:paraId="347EB66B"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6CA7398F" w14:textId="5112420C"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Immediately start recording video for 10–12 s at approximately 30 frames/s.</w:t>
      </w:r>
    </w:p>
    <w:p w14:paraId="563701ED" w14:textId="77777777" w:rsidR="00A7659E" w:rsidRPr="003E7911" w:rsidRDefault="00A7659E" w:rsidP="00733C6C">
      <w:pPr>
        <w:rPr>
          <w:color w:val="000000" w:themeColor="text1"/>
          <w:highlight w:val="yellow"/>
          <w:lang w:val="en-IN"/>
        </w:rPr>
      </w:pPr>
    </w:p>
    <w:p w14:paraId="665814C3" w14:textId="5DF48833"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Allow flies to climb freely for 10 s.</w:t>
      </w:r>
    </w:p>
    <w:p w14:paraId="2C4F4912" w14:textId="77777777" w:rsidR="00A7659E" w:rsidRPr="003E7911" w:rsidRDefault="00A7659E" w:rsidP="00733C6C">
      <w:pPr>
        <w:rPr>
          <w:color w:val="000000" w:themeColor="text1"/>
          <w:highlight w:val="yellow"/>
          <w:lang w:val="en-IN"/>
        </w:rPr>
      </w:pPr>
    </w:p>
    <w:p w14:paraId="5C2179BE" w14:textId="715402D8"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Record at least three independent trials per vial.</w:t>
      </w:r>
    </w:p>
    <w:p w14:paraId="3F68CBAB" w14:textId="77777777" w:rsidR="00A7659E" w:rsidRPr="003E7911" w:rsidRDefault="00A7659E" w:rsidP="00733C6C">
      <w:pPr>
        <w:rPr>
          <w:color w:val="000000" w:themeColor="text1"/>
          <w:highlight w:val="yellow"/>
          <w:lang w:val="en-IN"/>
        </w:rPr>
      </w:pPr>
    </w:p>
    <w:p w14:paraId="0B48665D" w14:textId="093C25B5"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Allow a 10 min rest interval between trials.</w:t>
      </w:r>
    </w:p>
    <w:p w14:paraId="731759CD"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738BA652" w14:textId="4BCCB680"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Perform the assay for each experimental condition, such as control, drug-treated, and solvent control groups.</w:t>
      </w:r>
    </w:p>
    <w:p w14:paraId="696A944F"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4F787BE5" w14:textId="49CF34F7"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Count the number of flies reaching or crossing the 10 cm mark within 10 s.</w:t>
      </w:r>
    </w:p>
    <w:p w14:paraId="56BC18E2"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5C35CD71" w14:textId="1D01E4D2"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Record E as the number of flies reaching 10 cm.</w:t>
      </w:r>
    </w:p>
    <w:p w14:paraId="2C5F1E0B"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17174C4F" w14:textId="1BB89515"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Record T as the total number of live flies tested.</w:t>
      </w:r>
    </w:p>
    <w:p w14:paraId="5C6B2728"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73D72785" w14:textId="2573CC3D"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Calculate percent climbing activity</w:t>
      </w:r>
      <w:r w:rsidR="00410B4A" w:rsidRPr="003E7911">
        <w:rPr>
          <w:rFonts w:ascii="Calibri" w:hAnsi="Calibri" w:cs="Calibri"/>
          <w:color w:val="000000" w:themeColor="text1"/>
          <w:sz w:val="24"/>
          <w:szCs w:val="24"/>
          <w:highlight w:val="yellow"/>
          <w:lang w:val="en-IN"/>
        </w:rPr>
        <w:t xml:space="preserve"> </w:t>
      </w:r>
      <w:r w:rsidR="00410B4A" w:rsidRPr="003E7911">
        <w:rPr>
          <w:rFonts w:ascii="Calibri" w:hAnsi="Calibri" w:cs="Calibri"/>
          <w:color w:val="000000" w:themeColor="text1"/>
          <w:sz w:val="24"/>
          <w:szCs w:val="24"/>
          <w:highlight w:val="yellow"/>
        </w:rPr>
        <w:t>as (E/T) × 100</w:t>
      </w:r>
      <w:r w:rsidRPr="003E7911">
        <w:rPr>
          <w:rFonts w:ascii="Calibri" w:hAnsi="Calibri" w:cs="Calibri"/>
          <w:color w:val="000000" w:themeColor="text1"/>
          <w:sz w:val="24"/>
          <w:szCs w:val="24"/>
          <w:highlight w:val="yellow"/>
          <w:lang w:val="en-IN"/>
        </w:rPr>
        <w:t>.</w:t>
      </w:r>
    </w:p>
    <w:p w14:paraId="615EE804"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20141BB2" w14:textId="062E0BB9"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Average the values across three trials.</w:t>
      </w:r>
    </w:p>
    <w:p w14:paraId="19ADB9C3" w14:textId="77777777" w:rsidR="00A7659E" w:rsidRPr="003E7911" w:rsidRDefault="00A7659E" w:rsidP="00733C6C">
      <w:pPr>
        <w:rPr>
          <w:color w:val="000000" w:themeColor="text1"/>
          <w:highlight w:val="yellow"/>
          <w:lang w:val="en-IN"/>
        </w:rPr>
      </w:pPr>
    </w:p>
    <w:p w14:paraId="3E77313D" w14:textId="4AD9F222" w:rsidR="00A7659E" w:rsidRPr="003E7911" w:rsidRDefault="00000000" w:rsidP="00733C6C">
      <w:pPr>
        <w:pStyle w:val="ListParagraph"/>
        <w:numPr>
          <w:ilvl w:val="2"/>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Report the values as mean ± SD.</w:t>
      </w:r>
    </w:p>
    <w:p w14:paraId="34C994B3" w14:textId="77777777" w:rsidR="00A7659E" w:rsidRPr="00733C6C" w:rsidRDefault="00A7659E" w:rsidP="00733C6C">
      <w:pPr>
        <w:rPr>
          <w:color w:val="000000" w:themeColor="text1"/>
          <w:lang w:val="en-IN"/>
        </w:rPr>
      </w:pPr>
    </w:p>
    <w:p w14:paraId="7DA8C620" w14:textId="731A38CC" w:rsidR="00A7659E" w:rsidRPr="003E7911" w:rsidRDefault="00000000" w:rsidP="00733C6C">
      <w:pPr>
        <w:pStyle w:val="ListParagraph"/>
        <w:numPr>
          <w:ilvl w:val="1"/>
          <w:numId w:val="33"/>
        </w:numPr>
        <w:spacing w:after="0" w:line="240" w:lineRule="auto"/>
        <w:ind w:left="0" w:firstLine="0"/>
        <w:jc w:val="both"/>
        <w:rPr>
          <w:rFonts w:ascii="Calibri" w:hAnsi="Calibri" w:cs="Calibri"/>
          <w:b/>
          <w:bCs/>
          <w:color w:val="000000" w:themeColor="text1"/>
          <w:sz w:val="24"/>
          <w:szCs w:val="24"/>
          <w:highlight w:val="yellow"/>
          <w:lang w:val="en-IN"/>
        </w:rPr>
      </w:pPr>
      <w:r w:rsidRPr="003E7911">
        <w:rPr>
          <w:rFonts w:ascii="Calibri" w:hAnsi="Calibri" w:cs="Calibri"/>
          <w:b/>
          <w:bCs/>
          <w:color w:val="000000" w:themeColor="text1"/>
          <w:sz w:val="24"/>
          <w:szCs w:val="24"/>
          <w:highlight w:val="yellow"/>
          <w:lang w:val="en-IN"/>
        </w:rPr>
        <w:t>Semi-automated climbing analysis using a Python script</w:t>
      </w:r>
    </w:p>
    <w:p w14:paraId="0F38E40A" w14:textId="77777777" w:rsidR="00A7659E" w:rsidRPr="003E7911" w:rsidRDefault="00A7659E" w:rsidP="00733C6C">
      <w:pPr>
        <w:pStyle w:val="ListParagraph"/>
        <w:spacing w:after="0" w:line="240" w:lineRule="auto"/>
        <w:ind w:left="0"/>
        <w:jc w:val="both"/>
        <w:rPr>
          <w:rFonts w:ascii="Calibri" w:hAnsi="Calibri" w:cs="Calibri"/>
          <w:b/>
          <w:bCs/>
          <w:color w:val="000000" w:themeColor="text1"/>
          <w:sz w:val="24"/>
          <w:szCs w:val="24"/>
          <w:highlight w:val="yellow"/>
          <w:lang w:val="en-IN"/>
        </w:rPr>
      </w:pPr>
    </w:p>
    <w:p w14:paraId="4EC5B914" w14:textId="13416593" w:rsidR="00A7659E" w:rsidRPr="003E7911" w:rsidRDefault="00000000" w:rsidP="00733C6C">
      <w:pPr>
        <w:pStyle w:val="ListParagraph"/>
        <w:numPr>
          <w:ilvl w:val="2"/>
          <w:numId w:val="33"/>
        </w:numPr>
        <w:spacing w:after="0" w:line="240" w:lineRule="auto"/>
        <w:ind w:left="0" w:firstLine="0"/>
        <w:jc w:val="both"/>
        <w:rPr>
          <w:rFonts w:ascii="Calibri" w:hAnsi="Calibri" w:cs="Calibri"/>
          <w:b/>
          <w:bCs/>
          <w:color w:val="000000" w:themeColor="text1"/>
          <w:sz w:val="24"/>
          <w:szCs w:val="24"/>
          <w:highlight w:val="yellow"/>
          <w:lang w:val="en-IN"/>
        </w:rPr>
      </w:pPr>
      <w:r w:rsidRPr="003E7911">
        <w:rPr>
          <w:rFonts w:ascii="Calibri" w:hAnsi="Calibri" w:cs="Calibri"/>
          <w:b/>
          <w:bCs/>
          <w:color w:val="000000" w:themeColor="text1"/>
          <w:sz w:val="24"/>
          <w:szCs w:val="24"/>
          <w:highlight w:val="yellow"/>
          <w:lang w:val="en-IN"/>
        </w:rPr>
        <w:t>Video acquisition</w:t>
      </w:r>
    </w:p>
    <w:p w14:paraId="6E1752E3" w14:textId="77777777" w:rsidR="00A7659E" w:rsidRPr="003E7911" w:rsidRDefault="00A7659E" w:rsidP="00733C6C">
      <w:pPr>
        <w:pStyle w:val="ListParagraph"/>
        <w:spacing w:after="0" w:line="240" w:lineRule="auto"/>
        <w:ind w:left="0"/>
        <w:jc w:val="both"/>
        <w:rPr>
          <w:rFonts w:ascii="Calibri" w:hAnsi="Calibri" w:cs="Calibri"/>
          <w:b/>
          <w:bCs/>
          <w:color w:val="000000" w:themeColor="text1"/>
          <w:sz w:val="24"/>
          <w:szCs w:val="24"/>
          <w:highlight w:val="yellow"/>
          <w:lang w:val="en-IN"/>
        </w:rPr>
      </w:pPr>
    </w:p>
    <w:p w14:paraId="125A0D0F" w14:textId="0038AE08" w:rsidR="00A7659E" w:rsidRPr="003E7911"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Record negative geotaxis assays using a smartphone camera positioned perpendicular to a transparent climbing tube measuring 12 cm in height and 2 cm in diameter.</w:t>
      </w:r>
      <w:r w:rsidR="001E5632" w:rsidRPr="003E7911">
        <w:rPr>
          <w:rFonts w:ascii="Calibri" w:hAnsi="Calibri" w:cs="Calibri"/>
          <w:color w:val="000000" w:themeColor="text1"/>
          <w:sz w:val="24"/>
          <w:szCs w:val="24"/>
          <w:highlight w:val="yellow"/>
          <w:lang w:val="en-IN"/>
        </w:rPr>
        <w:t xml:space="preserve"> Record videos using a smartphone or digital camera at approximately 30 frames/s and a minimum resolution of 1280 × 720 pixels. Position the camera at a fixed distance of approximately 15–20 cm from the climbing tube and maintain the same acquisition geometry across all recordings. </w:t>
      </w:r>
      <w:r w:rsidR="001E5632" w:rsidRPr="003E7911">
        <w:rPr>
          <w:rFonts w:ascii="Calibri" w:hAnsi="Calibri" w:cs="Calibri"/>
          <w:color w:val="000000" w:themeColor="text1"/>
          <w:sz w:val="24"/>
          <w:szCs w:val="24"/>
          <w:highlight w:val="yellow"/>
        </w:rPr>
        <w:t>Use the known tube height (12 cm) as an internal spatial calibration reference for pixel-based measurements.</w:t>
      </w:r>
    </w:p>
    <w:p w14:paraId="48426316"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23B3B54B" w14:textId="2E114E41" w:rsidR="00A7659E" w:rsidRPr="003E7911"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Place the tube against a uniform white background.</w:t>
      </w:r>
    </w:p>
    <w:p w14:paraId="3E069103" w14:textId="77777777" w:rsidR="00A7659E" w:rsidRPr="003E7911" w:rsidRDefault="00A7659E" w:rsidP="00733C6C">
      <w:pPr>
        <w:rPr>
          <w:color w:val="000000" w:themeColor="text1"/>
          <w:highlight w:val="yellow"/>
          <w:lang w:val="en-IN"/>
        </w:rPr>
      </w:pPr>
    </w:p>
    <w:p w14:paraId="403EC49B" w14:textId="435CFF2D" w:rsidR="00A7659E" w:rsidRPr="003E7911"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Record videos for 10–12 s.</w:t>
      </w:r>
    </w:p>
    <w:p w14:paraId="78CCEFC7" w14:textId="77777777" w:rsidR="00A7659E" w:rsidRPr="003E7911" w:rsidRDefault="00A7659E" w:rsidP="00733C6C">
      <w:pPr>
        <w:rPr>
          <w:color w:val="000000" w:themeColor="text1"/>
          <w:highlight w:val="yellow"/>
          <w:lang w:val="en-IN"/>
        </w:rPr>
      </w:pPr>
    </w:p>
    <w:p w14:paraId="4309374A" w14:textId="073451AE" w:rsidR="00A7659E" w:rsidRPr="003E7911"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Keep lighting conditions constant across all recordings.</w:t>
      </w:r>
    </w:p>
    <w:p w14:paraId="35610569" w14:textId="77777777" w:rsidR="00A7659E" w:rsidRPr="003E7911" w:rsidRDefault="00A7659E" w:rsidP="00733C6C">
      <w:pPr>
        <w:rPr>
          <w:color w:val="000000" w:themeColor="text1"/>
          <w:highlight w:val="yellow"/>
          <w:lang w:val="en-IN"/>
        </w:rPr>
      </w:pPr>
    </w:p>
    <w:p w14:paraId="539AE893" w14:textId="4732E476" w:rsidR="00A7659E" w:rsidRPr="003E7911"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Keep camera distance constant across all recordings.</w:t>
      </w:r>
    </w:p>
    <w:p w14:paraId="53F1C82D"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78D92F4F" w14:textId="6D961AF0" w:rsidR="00A7659E" w:rsidRPr="003E7911"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Keep tube positioning constant across all recordings.</w:t>
      </w:r>
    </w:p>
    <w:p w14:paraId="49A82E5C"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3EF8D6B8" w14:textId="4F295953" w:rsidR="00A7659E" w:rsidRPr="003E7911"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Minimize variability in centroid detection.</w:t>
      </w:r>
    </w:p>
    <w:p w14:paraId="4A516BA6" w14:textId="77777777" w:rsidR="00A7659E" w:rsidRPr="003E7911" w:rsidRDefault="00A7659E"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2A507804" w14:textId="6EECF18E" w:rsidR="00A7659E" w:rsidRPr="003E7911"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Save recorded videos in .mp4 format.</w:t>
      </w:r>
      <w:r w:rsidR="00C02320" w:rsidRPr="003E7911">
        <w:rPr>
          <w:rFonts w:ascii="Calibri" w:hAnsi="Calibri" w:cs="Calibri"/>
          <w:color w:val="000000" w:themeColor="text1"/>
          <w:sz w:val="24"/>
          <w:szCs w:val="24"/>
          <w:highlight w:val="yellow"/>
          <w:lang w:val="en-IN"/>
        </w:rPr>
        <w:t xml:space="preserve"> </w:t>
      </w:r>
    </w:p>
    <w:p w14:paraId="7FAEAB02" w14:textId="77777777" w:rsidR="000D4A71" w:rsidRPr="003E7911" w:rsidRDefault="000D4A71" w:rsidP="00733C6C">
      <w:pPr>
        <w:pStyle w:val="ListParagraph"/>
        <w:spacing w:after="0" w:line="240" w:lineRule="auto"/>
        <w:ind w:left="0"/>
        <w:jc w:val="both"/>
        <w:rPr>
          <w:rFonts w:ascii="Calibri" w:hAnsi="Calibri" w:cs="Calibri"/>
          <w:color w:val="000000" w:themeColor="text1"/>
          <w:sz w:val="24"/>
          <w:szCs w:val="24"/>
          <w:highlight w:val="yellow"/>
          <w:lang w:val="en-IN"/>
        </w:rPr>
      </w:pPr>
    </w:p>
    <w:p w14:paraId="4BE5BA1B" w14:textId="00F80B4A" w:rsidR="00A7659E" w:rsidRPr="003E7911"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highlight w:val="yellow"/>
          <w:lang w:val="en-IN"/>
        </w:rPr>
      </w:pPr>
      <w:r w:rsidRPr="003E7911">
        <w:rPr>
          <w:rFonts w:ascii="Calibri" w:hAnsi="Calibri" w:cs="Calibri"/>
          <w:color w:val="000000" w:themeColor="text1"/>
          <w:sz w:val="24"/>
          <w:szCs w:val="24"/>
          <w:highlight w:val="yellow"/>
          <w:lang w:val="en-IN"/>
        </w:rPr>
        <w:t>Transfer recorded videos to a desktop computer for analysis.</w:t>
      </w:r>
    </w:p>
    <w:p w14:paraId="67D1E68D" w14:textId="77777777" w:rsidR="00A7659E" w:rsidRPr="0028799D"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47217B3E" w14:textId="0A561582" w:rsidR="00A7659E" w:rsidRPr="0028799D" w:rsidRDefault="00000000" w:rsidP="00733C6C">
      <w:pPr>
        <w:pStyle w:val="ListParagraph"/>
        <w:numPr>
          <w:ilvl w:val="2"/>
          <w:numId w:val="33"/>
        </w:numPr>
        <w:spacing w:after="0" w:line="240" w:lineRule="auto"/>
        <w:ind w:left="0" w:firstLine="0"/>
        <w:jc w:val="both"/>
        <w:rPr>
          <w:rFonts w:ascii="Calibri" w:hAnsi="Calibri" w:cs="Calibri"/>
          <w:b/>
          <w:bCs/>
          <w:color w:val="000000" w:themeColor="text1"/>
          <w:sz w:val="24"/>
          <w:szCs w:val="24"/>
          <w:lang w:val="en-IN"/>
        </w:rPr>
      </w:pPr>
      <w:r w:rsidRPr="0028799D">
        <w:rPr>
          <w:rFonts w:ascii="Calibri" w:hAnsi="Calibri" w:cs="Calibri"/>
          <w:b/>
          <w:bCs/>
          <w:color w:val="000000" w:themeColor="text1"/>
          <w:sz w:val="24"/>
          <w:szCs w:val="24"/>
          <w:lang w:val="en-IN"/>
        </w:rPr>
        <w:t>Python-based video processing</w:t>
      </w:r>
      <w:r w:rsidR="001D2EE9" w:rsidRPr="0028799D">
        <w:rPr>
          <w:rFonts w:ascii="Calibri" w:hAnsi="Calibri" w:cs="Calibri"/>
          <w:b/>
          <w:bCs/>
          <w:color w:val="000000" w:themeColor="text1"/>
          <w:sz w:val="24"/>
          <w:szCs w:val="24"/>
          <w:lang w:val="en-IN"/>
        </w:rPr>
        <w:t xml:space="preserve"> </w:t>
      </w:r>
    </w:p>
    <w:p w14:paraId="0E42E399" w14:textId="77777777" w:rsidR="00A7659E" w:rsidRPr="0028799D" w:rsidRDefault="00A7659E" w:rsidP="00733C6C">
      <w:pPr>
        <w:pStyle w:val="ListParagraph"/>
        <w:spacing w:after="0" w:line="240" w:lineRule="auto"/>
        <w:ind w:left="0"/>
        <w:jc w:val="both"/>
        <w:rPr>
          <w:rFonts w:ascii="Calibri" w:hAnsi="Calibri" w:cs="Calibri"/>
          <w:b/>
          <w:bCs/>
          <w:color w:val="000000" w:themeColor="text1"/>
          <w:sz w:val="24"/>
          <w:szCs w:val="24"/>
          <w:lang w:val="en-IN"/>
        </w:rPr>
      </w:pPr>
    </w:p>
    <w:p w14:paraId="2B667745" w14:textId="276D7091" w:rsidR="00C02320" w:rsidRPr="00733C6C" w:rsidRDefault="00C02320" w:rsidP="00733C6C">
      <w:pPr>
        <w:pStyle w:val="ListParagraph"/>
        <w:numPr>
          <w:ilvl w:val="3"/>
          <w:numId w:val="33"/>
        </w:numPr>
        <w:spacing w:after="0" w:line="240" w:lineRule="auto"/>
        <w:ind w:left="0" w:firstLine="0"/>
        <w:jc w:val="both"/>
        <w:rPr>
          <w:rFonts w:ascii="Calibri" w:hAnsi="Calibri" w:cs="Calibri"/>
          <w:b/>
          <w:bCs/>
          <w:color w:val="000000" w:themeColor="text1"/>
          <w:sz w:val="24"/>
          <w:szCs w:val="24"/>
          <w:lang w:val="en-IN"/>
        </w:rPr>
      </w:pPr>
      <w:proofErr w:type="spellStart"/>
      <w:r w:rsidRPr="0028799D">
        <w:rPr>
          <w:rFonts w:ascii="Calibri" w:hAnsi="Calibri" w:cs="Calibri"/>
          <w:color w:val="000000" w:themeColor="text1"/>
          <w:sz w:val="24"/>
          <w:szCs w:val="24"/>
          <w:lang w:val="en-IN"/>
        </w:rPr>
        <w:t>Analyze</w:t>
      </w:r>
      <w:proofErr w:type="spellEnd"/>
      <w:r w:rsidRPr="0028799D">
        <w:rPr>
          <w:rFonts w:ascii="Calibri" w:hAnsi="Calibri" w:cs="Calibri"/>
          <w:color w:val="000000" w:themeColor="text1"/>
          <w:sz w:val="24"/>
          <w:szCs w:val="24"/>
          <w:lang w:val="en-IN"/>
        </w:rPr>
        <w:t xml:space="preserve"> videos using a custom in-house Python script provided as </w:t>
      </w:r>
      <w:r w:rsidRPr="00C23E7F">
        <w:rPr>
          <w:rFonts w:ascii="Calibri" w:hAnsi="Calibri" w:cs="Calibri"/>
          <w:b/>
          <w:bCs/>
          <w:color w:val="000000" w:themeColor="text1"/>
          <w:sz w:val="24"/>
          <w:szCs w:val="24"/>
          <w:lang w:val="en-IN"/>
        </w:rPr>
        <w:t>Supplementary File 1</w:t>
      </w:r>
      <w:r w:rsidRPr="0028799D">
        <w:rPr>
          <w:rFonts w:ascii="Calibri" w:hAnsi="Calibri" w:cs="Calibri"/>
          <w:color w:val="000000" w:themeColor="text1"/>
          <w:sz w:val="24"/>
          <w:szCs w:val="24"/>
          <w:lang w:val="en-IN"/>
        </w:rPr>
        <w:t xml:space="preserve">. </w:t>
      </w:r>
      <w:r w:rsidR="00136B92" w:rsidRPr="0028799D">
        <w:rPr>
          <w:rFonts w:ascii="Calibri" w:hAnsi="Calibri" w:cs="Calibri"/>
          <w:color w:val="000000" w:themeColor="text1"/>
          <w:sz w:val="24"/>
          <w:szCs w:val="24"/>
          <w:lang w:val="en-IN"/>
        </w:rPr>
        <w:t xml:space="preserve">Perform all analyses using Python 3.12.1 with OpenCV (cv2) version 4.9.0, NumPy version 1.26.4, </w:t>
      </w:r>
      <w:proofErr w:type="gramStart"/>
      <w:r w:rsidR="00136B92" w:rsidRPr="0028799D">
        <w:rPr>
          <w:rFonts w:ascii="Calibri" w:hAnsi="Calibri" w:cs="Calibri"/>
          <w:color w:val="000000" w:themeColor="text1"/>
          <w:sz w:val="24"/>
          <w:szCs w:val="24"/>
          <w:lang w:val="en-IN"/>
        </w:rPr>
        <w:t>Pandas</w:t>
      </w:r>
      <w:proofErr w:type="gramEnd"/>
      <w:r w:rsidR="00136B92" w:rsidRPr="0028799D">
        <w:rPr>
          <w:rFonts w:ascii="Calibri" w:hAnsi="Calibri" w:cs="Calibri"/>
          <w:color w:val="000000" w:themeColor="text1"/>
          <w:sz w:val="24"/>
          <w:szCs w:val="24"/>
          <w:lang w:val="en-IN"/>
        </w:rPr>
        <w:t xml:space="preserve"> version</w:t>
      </w:r>
      <w:r w:rsidR="00136B92" w:rsidRPr="00733C6C">
        <w:rPr>
          <w:rFonts w:ascii="Calibri" w:hAnsi="Calibri" w:cs="Calibri"/>
          <w:color w:val="000000" w:themeColor="text1"/>
          <w:sz w:val="24"/>
          <w:szCs w:val="24"/>
          <w:lang w:val="en-IN"/>
        </w:rPr>
        <w:t xml:space="preserve"> 2.2.0, Matplotlib version 3.5.2, and Scikit-learn version 1.4.2.</w:t>
      </w:r>
    </w:p>
    <w:p w14:paraId="678287D2" w14:textId="77777777" w:rsidR="004E1BEB" w:rsidRPr="00733C6C" w:rsidRDefault="004E1BEB" w:rsidP="00733C6C">
      <w:pPr>
        <w:pStyle w:val="ListParagraph"/>
        <w:spacing w:after="0" w:line="240" w:lineRule="auto"/>
        <w:ind w:left="0"/>
        <w:jc w:val="both"/>
        <w:rPr>
          <w:rFonts w:ascii="Calibri" w:hAnsi="Calibri" w:cs="Calibri"/>
          <w:b/>
          <w:bCs/>
          <w:color w:val="000000" w:themeColor="text1"/>
          <w:sz w:val="24"/>
          <w:szCs w:val="24"/>
          <w:lang w:val="en-IN"/>
        </w:rPr>
      </w:pPr>
    </w:p>
    <w:p w14:paraId="2631EDAE" w14:textId="77777777" w:rsidR="00136B92" w:rsidRPr="00E710B8" w:rsidRDefault="00136B92" w:rsidP="00733C6C">
      <w:pPr>
        <w:pStyle w:val="ListParagraph"/>
        <w:numPr>
          <w:ilvl w:val="4"/>
          <w:numId w:val="33"/>
        </w:numPr>
        <w:spacing w:after="0" w:line="240" w:lineRule="auto"/>
        <w:ind w:left="0" w:firstLine="0"/>
        <w:jc w:val="both"/>
        <w:rPr>
          <w:rFonts w:ascii="Calibri" w:hAnsi="Calibri" w:cs="Calibri"/>
          <w:b/>
          <w:bCs/>
          <w:color w:val="000000" w:themeColor="text1"/>
          <w:sz w:val="24"/>
          <w:szCs w:val="24"/>
          <w:lang w:val="en-IN"/>
        </w:rPr>
      </w:pPr>
      <w:r w:rsidRPr="00733C6C">
        <w:rPr>
          <w:rFonts w:ascii="Calibri" w:hAnsi="Calibri" w:cs="Calibri"/>
          <w:color w:val="000000" w:themeColor="text1"/>
          <w:sz w:val="24"/>
          <w:szCs w:val="24"/>
          <w:lang w:val="en-IN"/>
        </w:rPr>
        <w:t xml:space="preserve">Specify the input video path and output directory within </w:t>
      </w:r>
      <w:r w:rsidRPr="00E710B8">
        <w:rPr>
          <w:rFonts w:ascii="Calibri" w:hAnsi="Calibri" w:cs="Calibri"/>
          <w:b/>
          <w:bCs/>
          <w:color w:val="000000" w:themeColor="text1"/>
          <w:sz w:val="24"/>
          <w:szCs w:val="24"/>
          <w:lang w:val="en-IN"/>
        </w:rPr>
        <w:t>Supplementary File 1</w:t>
      </w:r>
      <w:r w:rsidRPr="00733C6C">
        <w:rPr>
          <w:rFonts w:ascii="Calibri" w:hAnsi="Calibri" w:cs="Calibri"/>
          <w:color w:val="000000" w:themeColor="text1"/>
          <w:sz w:val="24"/>
          <w:szCs w:val="24"/>
          <w:lang w:val="en-IN"/>
        </w:rPr>
        <w:t xml:space="preserve"> before executing the script from a Python environment or command-line interface.</w:t>
      </w:r>
    </w:p>
    <w:p w14:paraId="323600D3" w14:textId="77777777" w:rsidR="00E710B8" w:rsidRPr="00733C6C" w:rsidRDefault="00E710B8" w:rsidP="00E710B8">
      <w:pPr>
        <w:pStyle w:val="ListParagraph"/>
        <w:spacing w:after="0" w:line="240" w:lineRule="auto"/>
        <w:ind w:left="0"/>
        <w:jc w:val="both"/>
        <w:rPr>
          <w:rFonts w:ascii="Calibri" w:hAnsi="Calibri" w:cs="Calibri"/>
          <w:b/>
          <w:bCs/>
          <w:color w:val="000000" w:themeColor="text1"/>
          <w:sz w:val="24"/>
          <w:szCs w:val="24"/>
          <w:lang w:val="en-IN"/>
        </w:rPr>
      </w:pPr>
    </w:p>
    <w:p w14:paraId="68AFF222" w14:textId="2A875E1B" w:rsidR="004E1BEB" w:rsidRPr="00733C6C" w:rsidRDefault="004E1BEB" w:rsidP="00733C6C">
      <w:pPr>
        <w:pStyle w:val="ListParagraph"/>
        <w:numPr>
          <w:ilvl w:val="4"/>
          <w:numId w:val="33"/>
        </w:numPr>
        <w:spacing w:after="0" w:line="240" w:lineRule="auto"/>
        <w:ind w:left="0" w:firstLine="0"/>
        <w:jc w:val="both"/>
        <w:rPr>
          <w:rFonts w:ascii="Calibri" w:hAnsi="Calibri" w:cs="Calibri"/>
          <w:b/>
          <w:bCs/>
          <w:color w:val="000000" w:themeColor="text1"/>
          <w:sz w:val="24"/>
          <w:szCs w:val="24"/>
          <w:lang w:val="en-IN"/>
        </w:rPr>
      </w:pPr>
      <w:r w:rsidRPr="00733C6C">
        <w:rPr>
          <w:rFonts w:ascii="Calibri" w:hAnsi="Calibri" w:cs="Calibri"/>
          <w:color w:val="000000" w:themeColor="text1"/>
          <w:sz w:val="24"/>
          <w:szCs w:val="24"/>
          <w:lang w:val="en-IN"/>
        </w:rPr>
        <w:t xml:space="preserve">Run the script using python climbing_analysis.py after editing the VIDEO_PATH and </w:t>
      </w:r>
      <w:r w:rsidR="00F83400" w:rsidRPr="00733C6C">
        <w:rPr>
          <w:rFonts w:ascii="Calibri" w:hAnsi="Calibri" w:cs="Calibri"/>
          <w:color w:val="000000" w:themeColor="text1"/>
          <w:sz w:val="24"/>
          <w:szCs w:val="24"/>
          <w:lang w:val="en-IN"/>
        </w:rPr>
        <w:t xml:space="preserve">OUTPUT_CSV </w:t>
      </w:r>
      <w:r w:rsidRPr="00733C6C">
        <w:rPr>
          <w:rFonts w:ascii="Calibri" w:hAnsi="Calibri" w:cs="Calibri"/>
          <w:color w:val="000000" w:themeColor="text1"/>
          <w:sz w:val="24"/>
          <w:szCs w:val="24"/>
          <w:lang w:val="en-IN"/>
        </w:rPr>
        <w:t>variables.</w:t>
      </w:r>
    </w:p>
    <w:p w14:paraId="6F07471E"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147EE6F7" w14:textId="00B89472" w:rsidR="00A7659E" w:rsidRPr="00733C6C"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Use OpenCV, or cv2, for frame processing and object detection.</w:t>
      </w:r>
    </w:p>
    <w:p w14:paraId="294227B2"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636F4B93" w14:textId="47668E20" w:rsidR="00A7659E" w:rsidRPr="00733C6C"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Use NumPy for numerical computations.</w:t>
      </w:r>
    </w:p>
    <w:p w14:paraId="11C07071"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3FB328EF" w14:textId="37621DBC" w:rsidR="00A7659E" w:rsidRPr="00733C6C"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Use Pandas for data export.</w:t>
      </w:r>
    </w:p>
    <w:p w14:paraId="4714FDC0" w14:textId="77777777" w:rsidR="00A7659E" w:rsidRPr="00733C6C" w:rsidRDefault="00A7659E" w:rsidP="00733C6C">
      <w:pPr>
        <w:rPr>
          <w:color w:val="000000" w:themeColor="text1"/>
          <w:lang w:val="en-IN"/>
        </w:rPr>
      </w:pPr>
    </w:p>
    <w:p w14:paraId="57362D31" w14:textId="340C7BC3" w:rsidR="00A7659E" w:rsidRPr="00733C6C"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Use Matplotlib for visualization.</w:t>
      </w:r>
    </w:p>
    <w:p w14:paraId="24EA0AC9"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54709EDF" w14:textId="17E29214" w:rsidR="00A7659E" w:rsidRPr="00733C6C"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Process each video frame-by-frame.</w:t>
      </w:r>
    </w:p>
    <w:p w14:paraId="5B0F4D65"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7F8BA454" w14:textId="6358C55D" w:rsidR="00A7659E" w:rsidRPr="00733C6C"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 xml:space="preserve">Read the video using OpenCV’s </w:t>
      </w:r>
      <w:proofErr w:type="spellStart"/>
      <w:r w:rsidRPr="00733C6C">
        <w:rPr>
          <w:rFonts w:ascii="Calibri" w:hAnsi="Calibri" w:cs="Calibri"/>
          <w:color w:val="000000" w:themeColor="text1"/>
          <w:sz w:val="24"/>
          <w:szCs w:val="24"/>
          <w:lang w:val="en-IN"/>
        </w:rPr>
        <w:t>VideoCapture</w:t>
      </w:r>
      <w:proofErr w:type="spellEnd"/>
      <w:r w:rsidRPr="00733C6C">
        <w:rPr>
          <w:rFonts w:ascii="Calibri" w:hAnsi="Calibri" w:cs="Calibri"/>
          <w:color w:val="000000" w:themeColor="text1"/>
          <w:sz w:val="24"/>
          <w:szCs w:val="24"/>
          <w:lang w:val="en-IN"/>
        </w:rPr>
        <w:t xml:space="preserve"> function.</w:t>
      </w:r>
    </w:p>
    <w:p w14:paraId="578CBFBE"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2B2C2A1F" w14:textId="2BFA014D" w:rsidR="00A7659E" w:rsidRPr="00733C6C"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Process individual frames sequentially.</w:t>
      </w:r>
    </w:p>
    <w:p w14:paraId="6C5FB30F"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5858A7A0" w14:textId="6E16BA08" w:rsidR="00A7659E" w:rsidRPr="00733C6C"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Convert frames to grayscale.</w:t>
      </w:r>
    </w:p>
    <w:p w14:paraId="723D1CB6"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5C238016" w14:textId="41C3B7F3" w:rsidR="00A7659E" w:rsidRPr="00733C6C"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Apply Gaussian blurring to reduce background noise.</w:t>
      </w:r>
    </w:p>
    <w:p w14:paraId="0AEBEA51"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58F5B976" w14:textId="36399979" w:rsidR="00A7659E" w:rsidRPr="00733C6C"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Apply Otsu’s thresholding in binary inverse mode to segment flies from the background.</w:t>
      </w:r>
    </w:p>
    <w:p w14:paraId="1C12B90B"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65D8CC2A" w14:textId="2149E2C3" w:rsidR="00A7659E" w:rsidRPr="00733C6C"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Perform morphological opening and closing operations to remove small artifacts and fill contour gaps.</w:t>
      </w:r>
    </w:p>
    <w:p w14:paraId="49D6FBAC"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491D6177" w14:textId="5A31F5B5" w:rsidR="00A7659E" w:rsidRPr="00733C6C" w:rsidRDefault="00C0232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Identify contours exceeding a minimum contour area threshold of 60 pixels² to exclude background artifacts and small noise particles.</w:t>
      </w:r>
    </w:p>
    <w:p w14:paraId="0ACAA26F"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0730F5E4" w14:textId="793CF5AA" w:rsidR="00A7659E" w:rsidRPr="00733C6C"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Calculate spatial moments for each valid contour.</w:t>
      </w:r>
    </w:p>
    <w:p w14:paraId="5CB4429C"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7C55CF44" w14:textId="40FC23DA" w:rsidR="00A7659E" w:rsidRPr="00733C6C"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Determine centroid coordinates, x and y, for each valid contour.</w:t>
      </w:r>
    </w:p>
    <w:p w14:paraId="4BB3E727"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02FD60B0" w14:textId="07FF4627" w:rsidR="00A7659E" w:rsidRPr="00733C6C"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Average centroid coordinates when multiple flies are detected in a frame.</w:t>
      </w:r>
    </w:p>
    <w:p w14:paraId="6BAE31AD"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4D72F283" w14:textId="5046B4F4" w:rsidR="00A7659E" w:rsidRPr="00733C6C"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Obtain a single mean cohort position per frame.</w:t>
      </w:r>
    </w:p>
    <w:p w14:paraId="2F43AF35" w14:textId="77777777" w:rsidR="00D03B36" w:rsidRPr="00733C6C" w:rsidRDefault="00D03B36" w:rsidP="00733C6C">
      <w:pPr>
        <w:pStyle w:val="ListParagraph"/>
        <w:spacing w:after="0" w:line="240" w:lineRule="auto"/>
        <w:ind w:left="0"/>
        <w:jc w:val="both"/>
        <w:rPr>
          <w:rFonts w:ascii="Calibri" w:hAnsi="Calibri" w:cs="Calibri"/>
          <w:color w:val="000000" w:themeColor="text1"/>
          <w:sz w:val="24"/>
          <w:szCs w:val="24"/>
          <w:lang w:val="en-IN"/>
        </w:rPr>
      </w:pPr>
    </w:p>
    <w:p w14:paraId="02864832" w14:textId="3928AED2" w:rsidR="00D03B36" w:rsidRPr="0028799D" w:rsidRDefault="004E1BEB" w:rsidP="0028799D">
      <w:pPr>
        <w:pStyle w:val="ListParagraph"/>
        <w:numPr>
          <w:ilvl w:val="2"/>
          <w:numId w:val="33"/>
        </w:numPr>
        <w:rPr>
          <w:b/>
          <w:bCs/>
          <w:color w:val="000000" w:themeColor="text1"/>
          <w:lang w:val="en-IN"/>
        </w:rPr>
      </w:pPr>
      <w:r w:rsidRPr="0028799D">
        <w:rPr>
          <w:b/>
          <w:bCs/>
          <w:color w:val="000000" w:themeColor="text1"/>
          <w:lang w:val="en-IN"/>
        </w:rPr>
        <w:t>Q</w:t>
      </w:r>
      <w:r w:rsidR="00D03B36" w:rsidRPr="0028799D">
        <w:rPr>
          <w:b/>
          <w:bCs/>
          <w:color w:val="000000" w:themeColor="text1"/>
          <w:lang w:val="en-IN"/>
        </w:rPr>
        <w:t>uality-control assessment</w:t>
      </w:r>
    </w:p>
    <w:p w14:paraId="748C543E" w14:textId="77777777" w:rsidR="00D03B36" w:rsidRPr="00733C6C" w:rsidRDefault="00D03B36" w:rsidP="0028799D">
      <w:pPr>
        <w:rPr>
          <w:color w:val="000000" w:themeColor="text1"/>
          <w:lang w:val="en-IN"/>
        </w:rPr>
      </w:pPr>
    </w:p>
    <w:p w14:paraId="4688C390" w14:textId="3A1AF92E" w:rsidR="00D03B36" w:rsidRPr="00733C6C" w:rsidRDefault="00D03B36" w:rsidP="0028799D">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Verify successful fly segmentation by confirming that detected contours correspond to visible flies throughout the recording.</w:t>
      </w:r>
    </w:p>
    <w:p w14:paraId="07C35198" w14:textId="77777777" w:rsidR="00D03B36" w:rsidRPr="00733C6C" w:rsidRDefault="00D03B36" w:rsidP="0028799D">
      <w:pPr>
        <w:rPr>
          <w:color w:val="000000" w:themeColor="text1"/>
          <w:lang w:val="en-IN"/>
        </w:rPr>
      </w:pPr>
    </w:p>
    <w:p w14:paraId="6B1DE55F" w14:textId="1AA8ED88" w:rsidR="00D03B36" w:rsidRPr="00733C6C" w:rsidRDefault="00D03B36" w:rsidP="0028799D">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Ensure adequate contrast between flies and the background by using a uniform white background and stable illumination conditions.</w:t>
      </w:r>
    </w:p>
    <w:p w14:paraId="74F54D58" w14:textId="77777777" w:rsidR="00D03B36" w:rsidRPr="00733C6C" w:rsidRDefault="00D03B36" w:rsidP="0028799D">
      <w:pPr>
        <w:rPr>
          <w:color w:val="000000" w:themeColor="text1"/>
          <w:lang w:val="en-IN"/>
        </w:rPr>
      </w:pPr>
    </w:p>
    <w:p w14:paraId="01A50F1A" w14:textId="0AA2C88D" w:rsidR="00D03B36" w:rsidRPr="00733C6C" w:rsidRDefault="00D03B36" w:rsidP="0028799D">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Exclude videos containing excessive glare, shadows, tube movement, severe fly overlap, or incomplete tube visibility.</w:t>
      </w:r>
    </w:p>
    <w:p w14:paraId="3440FBBD" w14:textId="77777777" w:rsidR="00D03B36" w:rsidRPr="00733C6C" w:rsidRDefault="00D03B36" w:rsidP="0028799D">
      <w:pPr>
        <w:rPr>
          <w:color w:val="000000" w:themeColor="text1"/>
          <w:lang w:val="en-IN"/>
        </w:rPr>
      </w:pPr>
    </w:p>
    <w:p w14:paraId="10745184" w14:textId="08308754" w:rsidR="00D03B36" w:rsidRPr="00733C6C" w:rsidRDefault="00D03B36" w:rsidP="0028799D">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Consider videos unsuitable for analysis when centroid tracking fails for substantial portions of the recording or when thresholding produces persistent background artifacts.</w:t>
      </w:r>
    </w:p>
    <w:p w14:paraId="41B6E4C1"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4DCE7CBC" w14:textId="09CA1FC6" w:rsidR="00A7659E" w:rsidRPr="00733C6C" w:rsidRDefault="00000000" w:rsidP="00733C6C">
      <w:pPr>
        <w:pStyle w:val="ListParagraph"/>
        <w:numPr>
          <w:ilvl w:val="2"/>
          <w:numId w:val="33"/>
        </w:numPr>
        <w:spacing w:after="0" w:line="240" w:lineRule="auto"/>
        <w:ind w:left="0" w:firstLine="0"/>
        <w:jc w:val="both"/>
        <w:rPr>
          <w:rFonts w:ascii="Calibri" w:hAnsi="Calibri" w:cs="Calibri"/>
          <w:b/>
          <w:bCs/>
          <w:color w:val="000000" w:themeColor="text1"/>
          <w:sz w:val="24"/>
          <w:szCs w:val="24"/>
          <w:lang w:val="en-IN"/>
        </w:rPr>
      </w:pPr>
      <w:r w:rsidRPr="00733C6C">
        <w:rPr>
          <w:rFonts w:ascii="Calibri" w:hAnsi="Calibri" w:cs="Calibri"/>
          <w:b/>
          <w:bCs/>
          <w:color w:val="000000" w:themeColor="text1"/>
          <w:sz w:val="24"/>
          <w:szCs w:val="24"/>
          <w:lang w:val="en-IN"/>
        </w:rPr>
        <w:t>Extraction of climbing metrics</w:t>
      </w:r>
    </w:p>
    <w:p w14:paraId="35C469A8" w14:textId="77777777" w:rsidR="00A7659E" w:rsidRPr="00733C6C" w:rsidRDefault="00A7659E" w:rsidP="00733C6C">
      <w:pPr>
        <w:pStyle w:val="ListParagraph"/>
        <w:spacing w:after="0" w:line="240" w:lineRule="auto"/>
        <w:ind w:left="0"/>
        <w:jc w:val="both"/>
        <w:rPr>
          <w:rFonts w:ascii="Calibri" w:hAnsi="Calibri" w:cs="Calibri"/>
          <w:b/>
          <w:bCs/>
          <w:color w:val="000000" w:themeColor="text1"/>
          <w:sz w:val="24"/>
          <w:szCs w:val="24"/>
          <w:lang w:val="en-IN"/>
        </w:rPr>
      </w:pPr>
    </w:p>
    <w:p w14:paraId="05940D6B" w14:textId="4B469AD4" w:rsidR="00A7659E" w:rsidRPr="00733C6C"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Calculate the climbing score manually as described in Step 5.3.7.</w:t>
      </w:r>
    </w:p>
    <w:p w14:paraId="1E4E4AC4"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1BD38289" w14:textId="2B14E3FF" w:rsidR="00A7659E" w:rsidRPr="00733C6C"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Calculate climbing height in pixels as the difference between the initial and final vertical centroid positions.</w:t>
      </w:r>
    </w:p>
    <w:p w14:paraId="2EFA9F33"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1C43923F" w14:textId="35125795" w:rsidR="00A7659E" w:rsidRPr="00733C6C"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Calculate mean velocity in pixels/</w:t>
      </w:r>
      <w:r w:rsidR="00800588" w:rsidRPr="00733C6C">
        <w:rPr>
          <w:rFonts w:ascii="Calibri" w:hAnsi="Calibri" w:cs="Calibri"/>
          <w:color w:val="000000" w:themeColor="text1"/>
          <w:sz w:val="24"/>
          <w:szCs w:val="24"/>
          <w:lang w:val="en-IN"/>
        </w:rPr>
        <w:t>s</w:t>
      </w:r>
      <w:r w:rsidRPr="00733C6C">
        <w:rPr>
          <w:rFonts w:ascii="Calibri" w:hAnsi="Calibri" w:cs="Calibri"/>
          <w:color w:val="000000" w:themeColor="text1"/>
          <w:sz w:val="24"/>
          <w:szCs w:val="24"/>
          <w:lang w:val="en-IN"/>
        </w:rPr>
        <w:t xml:space="preserve"> as the total trajectory length divided by the recording duration.</w:t>
      </w:r>
    </w:p>
    <w:p w14:paraId="73535155"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674E3182" w14:textId="00B786C8" w:rsidR="00A7659E" w:rsidRPr="00733C6C"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Calculate peak velocity in pixels/s as the maximum instantaneous displacement between consecutive frames.</w:t>
      </w:r>
    </w:p>
    <w:p w14:paraId="59D83CC3"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3DCE3207" w14:textId="560873B4" w:rsidR="00A7659E" w:rsidRPr="00733C6C"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 xml:space="preserve">Calculate trajectory length in pixels as the cumulative distance </w:t>
      </w:r>
      <w:proofErr w:type="spellStart"/>
      <w:r w:rsidRPr="00733C6C">
        <w:rPr>
          <w:rFonts w:ascii="Calibri" w:hAnsi="Calibri" w:cs="Calibri"/>
          <w:color w:val="000000" w:themeColor="text1"/>
          <w:sz w:val="24"/>
          <w:szCs w:val="24"/>
          <w:lang w:val="en-IN"/>
        </w:rPr>
        <w:t>traveled</w:t>
      </w:r>
      <w:proofErr w:type="spellEnd"/>
      <w:r w:rsidRPr="00733C6C">
        <w:rPr>
          <w:rFonts w:ascii="Calibri" w:hAnsi="Calibri" w:cs="Calibri"/>
          <w:color w:val="000000" w:themeColor="text1"/>
          <w:sz w:val="24"/>
          <w:szCs w:val="24"/>
          <w:lang w:val="en-IN"/>
        </w:rPr>
        <w:t xml:space="preserve"> across frames.</w:t>
      </w:r>
    </w:p>
    <w:p w14:paraId="334EC031"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2A61FC4E" w14:textId="10F1A469" w:rsidR="00A7659E" w:rsidRPr="00733C6C"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Calculate trajectory area in pixels² as the area of the convex hull enclosing all centroid positions.</w:t>
      </w:r>
    </w:p>
    <w:p w14:paraId="4325AC8F"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0C18F3F0" w14:textId="09B6D6DC" w:rsidR="00A7659E" w:rsidRPr="00733C6C"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Calculate turn count as the number of horizontal direction changes.</w:t>
      </w:r>
    </w:p>
    <w:p w14:paraId="764BA116"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3452E91F" w14:textId="7FCF114C" w:rsidR="00A7659E" w:rsidRPr="00733C6C" w:rsidRDefault="00C0232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Calculate stop count as the number of frames in which centroid displacement remains below a stop-distance threshold of 3 pixels between consecutive frames.</w:t>
      </w:r>
    </w:p>
    <w:p w14:paraId="48D4972B"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6BC6272C" w14:textId="6A4408F3" w:rsidR="00A7659E" w:rsidRPr="00733C6C"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Plot vertical position as a function of time to obtain an objective measure of active climbing performance.</w:t>
      </w:r>
    </w:p>
    <w:p w14:paraId="11C57A52" w14:textId="77777777" w:rsidR="0071524F" w:rsidRPr="00733C6C" w:rsidRDefault="0071524F" w:rsidP="00733C6C">
      <w:pPr>
        <w:pStyle w:val="ListParagraph"/>
        <w:spacing w:after="0" w:line="240" w:lineRule="auto"/>
        <w:ind w:left="0"/>
        <w:jc w:val="both"/>
        <w:rPr>
          <w:rFonts w:ascii="Calibri" w:hAnsi="Calibri" w:cs="Calibri"/>
          <w:color w:val="000000" w:themeColor="text1"/>
          <w:sz w:val="24"/>
          <w:szCs w:val="24"/>
          <w:lang w:val="en-IN"/>
        </w:rPr>
      </w:pPr>
    </w:p>
    <w:p w14:paraId="2BD9A5D1" w14:textId="0422616E" w:rsidR="00A7659E" w:rsidRPr="00733C6C" w:rsidRDefault="00136B92"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Calculate the climbing slope in pixels per second using a rolling 1-second linear regression window during the active climbing phase of the recording.</w:t>
      </w:r>
    </w:p>
    <w:p w14:paraId="2ACC3218"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57BB0CE1" w14:textId="056E85B8" w:rsidR="00A7659E" w:rsidRPr="00733C6C" w:rsidRDefault="0000000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lastRenderedPageBreak/>
        <w:t>Use the slope value as the primary motor performance metric for integration with survival analysis.</w:t>
      </w:r>
    </w:p>
    <w:p w14:paraId="110949F1" w14:textId="77777777" w:rsidR="00A7659E" w:rsidRPr="00733C6C" w:rsidRDefault="00A7659E" w:rsidP="00733C6C">
      <w:pPr>
        <w:pStyle w:val="ListParagraph"/>
        <w:spacing w:after="0" w:line="240" w:lineRule="auto"/>
        <w:ind w:left="0"/>
        <w:jc w:val="both"/>
        <w:rPr>
          <w:rFonts w:ascii="Calibri" w:hAnsi="Calibri" w:cs="Calibri"/>
          <w:color w:val="000000" w:themeColor="text1"/>
          <w:sz w:val="24"/>
          <w:szCs w:val="24"/>
          <w:lang w:val="en-IN"/>
        </w:rPr>
      </w:pPr>
    </w:p>
    <w:p w14:paraId="3DE9F84B" w14:textId="63B82915" w:rsidR="00A7659E" w:rsidRPr="00733C6C" w:rsidRDefault="00C02320" w:rsidP="00733C6C">
      <w:pPr>
        <w:pStyle w:val="ListParagraph"/>
        <w:numPr>
          <w:ilvl w:val="3"/>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Export quantified locomotor metrics</w:t>
      </w:r>
      <w:r w:rsidR="00EB5F52">
        <w:rPr>
          <w:rFonts w:ascii="Calibri" w:hAnsi="Calibri" w:cs="Calibri"/>
          <w:color w:val="000000" w:themeColor="text1"/>
          <w:sz w:val="24"/>
          <w:szCs w:val="24"/>
          <w:lang w:val="en-IN"/>
        </w:rPr>
        <w:t>, including climbing height, mean velocity, peak velocity, trajectory length, trajectory area, turn count, stop count, and climbing slope,</w:t>
      </w:r>
      <w:r w:rsidRPr="00733C6C">
        <w:rPr>
          <w:rFonts w:ascii="Calibri" w:hAnsi="Calibri" w:cs="Calibri"/>
          <w:color w:val="000000" w:themeColor="text1"/>
          <w:sz w:val="24"/>
          <w:szCs w:val="24"/>
          <w:lang w:val="en-IN"/>
        </w:rPr>
        <w:t xml:space="preserve"> as .csv files. </w:t>
      </w:r>
      <w:r w:rsidR="005C1F2E" w:rsidRPr="00733C6C">
        <w:rPr>
          <w:rFonts w:ascii="Calibri" w:hAnsi="Calibri" w:cs="Calibri"/>
          <w:color w:val="000000" w:themeColor="text1"/>
          <w:sz w:val="24"/>
          <w:szCs w:val="24"/>
          <w:lang w:val="en-IN"/>
        </w:rPr>
        <w:t>Save slope visualization plots as .</w:t>
      </w:r>
      <w:proofErr w:type="spellStart"/>
      <w:r w:rsidR="005C1F2E" w:rsidRPr="00733C6C">
        <w:rPr>
          <w:rFonts w:ascii="Calibri" w:hAnsi="Calibri" w:cs="Calibri"/>
          <w:color w:val="000000" w:themeColor="text1"/>
          <w:sz w:val="24"/>
          <w:szCs w:val="24"/>
          <w:lang w:val="en-IN"/>
        </w:rPr>
        <w:t>png</w:t>
      </w:r>
      <w:proofErr w:type="spellEnd"/>
      <w:r w:rsidR="005C1F2E" w:rsidRPr="00733C6C">
        <w:rPr>
          <w:rFonts w:ascii="Calibri" w:hAnsi="Calibri" w:cs="Calibri"/>
          <w:color w:val="000000" w:themeColor="text1"/>
          <w:sz w:val="24"/>
          <w:szCs w:val="24"/>
          <w:lang w:val="en-IN"/>
        </w:rPr>
        <w:t xml:space="preserve"> image files for quality verification and downstream analysis.</w:t>
      </w:r>
    </w:p>
    <w:p w14:paraId="34A58198" w14:textId="77777777" w:rsidR="00A7659E" w:rsidRPr="00733C6C" w:rsidRDefault="00A7659E" w:rsidP="00733C6C">
      <w:pPr>
        <w:rPr>
          <w:color w:val="000000" w:themeColor="text1"/>
          <w:lang w:val="en-IN"/>
        </w:rPr>
      </w:pPr>
    </w:p>
    <w:p w14:paraId="53E725F1" w14:textId="686E9ED3" w:rsidR="00A7659E" w:rsidRPr="00733C6C" w:rsidRDefault="00000000" w:rsidP="00733C6C">
      <w:pPr>
        <w:pStyle w:val="ListParagraph"/>
        <w:numPr>
          <w:ilvl w:val="0"/>
          <w:numId w:val="33"/>
        </w:numPr>
        <w:spacing w:after="0" w:line="240" w:lineRule="auto"/>
        <w:ind w:left="0" w:firstLine="0"/>
        <w:jc w:val="both"/>
        <w:rPr>
          <w:rFonts w:ascii="Calibri" w:hAnsi="Calibri" w:cs="Calibri"/>
          <w:b/>
          <w:bCs/>
          <w:color w:val="000000" w:themeColor="text1"/>
          <w:sz w:val="24"/>
          <w:szCs w:val="24"/>
          <w:lang w:val="en-IN"/>
        </w:rPr>
      </w:pPr>
      <w:r w:rsidRPr="00733C6C">
        <w:rPr>
          <w:rFonts w:ascii="Calibri" w:hAnsi="Calibri" w:cs="Calibri"/>
          <w:b/>
          <w:bCs/>
          <w:color w:val="000000" w:themeColor="text1"/>
          <w:sz w:val="24"/>
          <w:szCs w:val="24"/>
          <w:lang w:val="en-IN"/>
        </w:rPr>
        <w:t>Integration of early motor health and survival analysis</w:t>
      </w:r>
    </w:p>
    <w:p w14:paraId="362B7903" w14:textId="77777777" w:rsidR="00A7659E" w:rsidRPr="00733C6C" w:rsidRDefault="00A7659E" w:rsidP="00733C6C">
      <w:pPr>
        <w:pStyle w:val="ListParagraph"/>
        <w:spacing w:after="0" w:line="240" w:lineRule="auto"/>
        <w:ind w:left="0"/>
        <w:jc w:val="both"/>
        <w:rPr>
          <w:rFonts w:ascii="Calibri" w:hAnsi="Calibri" w:cs="Calibri"/>
          <w:b/>
          <w:bCs/>
          <w:color w:val="000000" w:themeColor="text1"/>
          <w:sz w:val="24"/>
          <w:szCs w:val="24"/>
          <w:lang w:val="en-IN"/>
        </w:rPr>
      </w:pPr>
    </w:p>
    <w:p w14:paraId="65A78071" w14:textId="1650CA19" w:rsidR="00A7659E" w:rsidRPr="00733C6C" w:rsidRDefault="00000000" w:rsidP="00733C6C">
      <w:pPr>
        <w:pStyle w:val="ListParagraph"/>
        <w:numPr>
          <w:ilvl w:val="1"/>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Export survival data as a .csv file containing columns for group, day, and number of alive flies.</w:t>
      </w:r>
    </w:p>
    <w:p w14:paraId="5BBE99F4" w14:textId="77777777" w:rsidR="005E2423" w:rsidRPr="00733C6C" w:rsidRDefault="005E2423" w:rsidP="00733C6C">
      <w:pPr>
        <w:pStyle w:val="ListParagraph"/>
        <w:spacing w:after="0" w:line="240" w:lineRule="auto"/>
        <w:ind w:left="0"/>
        <w:jc w:val="both"/>
        <w:rPr>
          <w:rFonts w:ascii="Calibri" w:hAnsi="Calibri" w:cs="Calibri"/>
          <w:color w:val="000000" w:themeColor="text1"/>
          <w:sz w:val="24"/>
          <w:szCs w:val="24"/>
          <w:lang w:val="en-IN"/>
        </w:rPr>
      </w:pPr>
    </w:p>
    <w:p w14:paraId="65F74C7C" w14:textId="69F8F114" w:rsidR="00A7659E" w:rsidRPr="00733C6C" w:rsidRDefault="00000000" w:rsidP="00733C6C">
      <w:pPr>
        <w:pStyle w:val="ListParagraph"/>
        <w:numPr>
          <w:ilvl w:val="1"/>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Calculate the survival fraction for each group at each time point by dividing the number of alive flies by the initial cohort size.</w:t>
      </w:r>
    </w:p>
    <w:p w14:paraId="1871ABA9" w14:textId="77777777" w:rsidR="00EA5D13" w:rsidRPr="00733C6C" w:rsidRDefault="00EA5D13" w:rsidP="00733C6C">
      <w:pPr>
        <w:pStyle w:val="ListParagraph"/>
        <w:spacing w:after="0" w:line="240" w:lineRule="auto"/>
        <w:ind w:left="0"/>
        <w:jc w:val="both"/>
        <w:rPr>
          <w:rFonts w:ascii="Calibri" w:hAnsi="Calibri" w:cs="Calibri"/>
          <w:color w:val="000000" w:themeColor="text1"/>
          <w:sz w:val="24"/>
          <w:szCs w:val="24"/>
          <w:lang w:val="en-IN"/>
        </w:rPr>
      </w:pPr>
    </w:p>
    <w:p w14:paraId="5B3E1E4A" w14:textId="3A1479E2" w:rsidR="00A7659E" w:rsidRPr="00733C6C" w:rsidRDefault="00000000" w:rsidP="00733C6C">
      <w:pPr>
        <w:pStyle w:val="ListParagraph"/>
        <w:numPr>
          <w:ilvl w:val="1"/>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Compute survival area under the curve, or AUC, using trapezoidal numerical integration of survival fraction versus time.</w:t>
      </w:r>
    </w:p>
    <w:p w14:paraId="692F9D37" w14:textId="77777777" w:rsidR="00EA5D13" w:rsidRPr="00733C6C" w:rsidRDefault="00EA5D13" w:rsidP="00733C6C">
      <w:pPr>
        <w:pStyle w:val="ListParagraph"/>
        <w:spacing w:after="0" w:line="240" w:lineRule="auto"/>
        <w:ind w:left="0"/>
        <w:jc w:val="both"/>
        <w:rPr>
          <w:rFonts w:ascii="Calibri" w:hAnsi="Calibri" w:cs="Calibri"/>
          <w:color w:val="000000" w:themeColor="text1"/>
          <w:sz w:val="24"/>
          <w:szCs w:val="24"/>
          <w:lang w:val="en-IN"/>
        </w:rPr>
      </w:pPr>
    </w:p>
    <w:p w14:paraId="791CF6A3" w14:textId="65F1CC77" w:rsidR="00A7659E" w:rsidRPr="00733C6C" w:rsidRDefault="00000000" w:rsidP="00733C6C">
      <w:pPr>
        <w:pStyle w:val="ListParagraph"/>
        <w:numPr>
          <w:ilvl w:val="1"/>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Export motor performance data as a .csv file containing the Day 7 climbing slope for each group.</w:t>
      </w:r>
    </w:p>
    <w:p w14:paraId="56E3F225" w14:textId="77777777" w:rsidR="00EA5D13" w:rsidRPr="00733C6C" w:rsidRDefault="00EA5D13" w:rsidP="00733C6C">
      <w:pPr>
        <w:pStyle w:val="ListParagraph"/>
        <w:spacing w:after="0" w:line="240" w:lineRule="auto"/>
        <w:ind w:left="0"/>
        <w:jc w:val="both"/>
        <w:rPr>
          <w:rFonts w:ascii="Calibri" w:hAnsi="Calibri" w:cs="Calibri"/>
          <w:color w:val="000000" w:themeColor="text1"/>
          <w:sz w:val="24"/>
          <w:szCs w:val="24"/>
          <w:lang w:val="en-IN"/>
        </w:rPr>
      </w:pPr>
    </w:p>
    <w:p w14:paraId="672ED1C9" w14:textId="765A5B8F" w:rsidR="00A7659E" w:rsidRPr="00733C6C" w:rsidRDefault="00000000" w:rsidP="00733C6C">
      <w:pPr>
        <w:pStyle w:val="ListParagraph"/>
        <w:numPr>
          <w:ilvl w:val="1"/>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Normalize Day 7 motor performance to the control group, Canton S, by dividing each group’s Day 7 slope value by the corresponding control slope.</w:t>
      </w:r>
    </w:p>
    <w:p w14:paraId="35C6691C" w14:textId="77777777" w:rsidR="00EA5D13" w:rsidRPr="00733C6C" w:rsidRDefault="00EA5D13" w:rsidP="00733C6C">
      <w:pPr>
        <w:pStyle w:val="ListParagraph"/>
        <w:spacing w:after="0" w:line="240" w:lineRule="auto"/>
        <w:ind w:left="0"/>
        <w:jc w:val="both"/>
        <w:rPr>
          <w:rFonts w:ascii="Calibri" w:hAnsi="Calibri" w:cs="Calibri"/>
          <w:color w:val="000000" w:themeColor="text1"/>
          <w:sz w:val="24"/>
          <w:szCs w:val="24"/>
          <w:lang w:val="en-IN"/>
        </w:rPr>
      </w:pPr>
    </w:p>
    <w:p w14:paraId="0A32EE8E" w14:textId="2838452B" w:rsidR="00A7659E" w:rsidRPr="00733C6C" w:rsidRDefault="00000000" w:rsidP="00733C6C">
      <w:pPr>
        <w:pStyle w:val="ListParagraph"/>
        <w:numPr>
          <w:ilvl w:val="1"/>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Merge the normalized Day 7 motor values with the corresponding survival AUC values for each genotype.</w:t>
      </w:r>
    </w:p>
    <w:p w14:paraId="27EFB786" w14:textId="77777777" w:rsidR="00EA5D13" w:rsidRPr="00733C6C" w:rsidRDefault="00EA5D13" w:rsidP="00733C6C">
      <w:pPr>
        <w:pStyle w:val="ListParagraph"/>
        <w:spacing w:after="0" w:line="240" w:lineRule="auto"/>
        <w:ind w:left="0"/>
        <w:jc w:val="both"/>
        <w:rPr>
          <w:rFonts w:ascii="Calibri" w:hAnsi="Calibri" w:cs="Calibri"/>
          <w:color w:val="000000" w:themeColor="text1"/>
          <w:sz w:val="24"/>
          <w:szCs w:val="24"/>
          <w:lang w:val="en-IN"/>
        </w:rPr>
      </w:pPr>
    </w:p>
    <w:p w14:paraId="5EF66B97" w14:textId="4BB171A8" w:rsidR="00A7659E" w:rsidRPr="00733C6C" w:rsidRDefault="004B2416" w:rsidP="00733C6C">
      <w:pPr>
        <w:pStyle w:val="ListParagraph"/>
        <w:numPr>
          <w:ilvl w:val="1"/>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Perform descriptive comparison of normalized Day 7 motor performance and survival AUC to evaluate the relationship between early motor decline and survival outcomes.</w:t>
      </w:r>
    </w:p>
    <w:p w14:paraId="24AE27AA" w14:textId="77777777" w:rsidR="00EA5D13" w:rsidRPr="00733C6C" w:rsidRDefault="00EA5D13" w:rsidP="00733C6C">
      <w:pPr>
        <w:pStyle w:val="ListParagraph"/>
        <w:spacing w:after="0" w:line="240" w:lineRule="auto"/>
        <w:ind w:left="0"/>
        <w:jc w:val="both"/>
        <w:rPr>
          <w:rFonts w:ascii="Calibri" w:hAnsi="Calibri" w:cs="Calibri"/>
          <w:color w:val="000000" w:themeColor="text1"/>
          <w:sz w:val="24"/>
          <w:szCs w:val="24"/>
          <w:lang w:val="en-IN"/>
        </w:rPr>
      </w:pPr>
    </w:p>
    <w:p w14:paraId="2E8A6DED" w14:textId="3C5A1D40" w:rsidR="00A7659E" w:rsidRPr="00733C6C" w:rsidRDefault="005C1F2E" w:rsidP="00733C6C">
      <w:pPr>
        <w:pStyle w:val="ListParagraph"/>
        <w:numPr>
          <w:ilvl w:val="1"/>
          <w:numId w:val="33"/>
        </w:numPr>
        <w:spacing w:after="0" w:line="240" w:lineRule="auto"/>
        <w:ind w:left="0" w:firstLine="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Generate graphical visualization of normalized Day 7 motor performance and survival AUC values</w:t>
      </w:r>
      <w:r w:rsidR="003D173F" w:rsidRPr="00733C6C">
        <w:rPr>
          <w:rFonts w:ascii="Calibri" w:hAnsi="Calibri" w:cs="Calibri"/>
          <w:color w:val="000000" w:themeColor="text1"/>
          <w:sz w:val="24"/>
          <w:szCs w:val="24"/>
          <w:lang w:val="en-IN"/>
        </w:rPr>
        <w:t xml:space="preserve"> (</w:t>
      </w:r>
      <w:r w:rsidR="003D173F" w:rsidRPr="00E710B8">
        <w:rPr>
          <w:rFonts w:ascii="Calibri" w:hAnsi="Calibri" w:cs="Calibri"/>
          <w:b/>
          <w:bCs/>
          <w:color w:val="000000" w:themeColor="text1"/>
          <w:sz w:val="24"/>
          <w:szCs w:val="24"/>
          <w:lang w:val="en-IN"/>
        </w:rPr>
        <w:t xml:space="preserve">Supplementary </w:t>
      </w:r>
      <w:r w:rsidR="003829A8" w:rsidRPr="00E710B8">
        <w:rPr>
          <w:rFonts w:ascii="Calibri" w:hAnsi="Calibri" w:cs="Calibri"/>
          <w:b/>
          <w:bCs/>
          <w:color w:val="000000" w:themeColor="text1"/>
          <w:sz w:val="24"/>
          <w:szCs w:val="24"/>
          <w:lang w:val="en-IN"/>
        </w:rPr>
        <w:t>F</w:t>
      </w:r>
      <w:r w:rsidR="003D173F" w:rsidRPr="00E710B8">
        <w:rPr>
          <w:rFonts w:ascii="Calibri" w:hAnsi="Calibri" w:cs="Calibri"/>
          <w:b/>
          <w:bCs/>
          <w:color w:val="000000" w:themeColor="text1"/>
          <w:sz w:val="24"/>
          <w:szCs w:val="24"/>
          <w:lang w:val="en-IN"/>
        </w:rPr>
        <w:t>ile 2</w:t>
      </w:r>
      <w:r w:rsidR="003D173F" w:rsidRPr="00733C6C">
        <w:rPr>
          <w:rFonts w:ascii="Calibri" w:hAnsi="Calibri" w:cs="Calibri"/>
          <w:color w:val="000000" w:themeColor="text1"/>
          <w:sz w:val="24"/>
          <w:szCs w:val="24"/>
          <w:lang w:val="en-IN"/>
        </w:rPr>
        <w:t>)</w:t>
      </w:r>
      <w:r w:rsidRPr="00733C6C">
        <w:rPr>
          <w:rFonts w:ascii="Calibri" w:hAnsi="Calibri" w:cs="Calibri"/>
          <w:color w:val="000000" w:themeColor="text1"/>
          <w:sz w:val="24"/>
          <w:szCs w:val="24"/>
          <w:lang w:val="en-IN"/>
        </w:rPr>
        <w:t>.</w:t>
      </w:r>
    </w:p>
    <w:p w14:paraId="5BD57B2D" w14:textId="77777777" w:rsidR="00F83400" w:rsidRPr="00733C6C" w:rsidRDefault="00F83400" w:rsidP="00733C6C">
      <w:pPr>
        <w:pStyle w:val="ListParagraph"/>
        <w:spacing w:after="0" w:line="240" w:lineRule="auto"/>
        <w:ind w:left="0"/>
        <w:jc w:val="both"/>
        <w:rPr>
          <w:rFonts w:ascii="Calibri" w:hAnsi="Calibri" w:cs="Calibri"/>
          <w:color w:val="000000" w:themeColor="text1"/>
          <w:sz w:val="24"/>
          <w:szCs w:val="24"/>
          <w:lang w:val="en-IN"/>
        </w:rPr>
      </w:pPr>
    </w:p>
    <w:p w14:paraId="2C3A669D" w14:textId="73378C8E" w:rsidR="00F83400" w:rsidRPr="00733C6C" w:rsidRDefault="00F83400" w:rsidP="00733C6C">
      <w:pPr>
        <w:rPr>
          <w:color w:val="000000" w:themeColor="text1"/>
          <w:lang w:val="en-IN"/>
        </w:rPr>
      </w:pPr>
      <w:r w:rsidRPr="00733C6C">
        <w:rPr>
          <w:color w:val="000000" w:themeColor="text1"/>
          <w:lang w:val="en-IN"/>
        </w:rPr>
        <w:t xml:space="preserve">NOTE: Perform all survival–motor integration analyses using the custom Python script provided as </w:t>
      </w:r>
      <w:r w:rsidRPr="00733C6C">
        <w:rPr>
          <w:b/>
          <w:bCs/>
          <w:color w:val="000000" w:themeColor="text1"/>
          <w:lang w:val="en-IN"/>
        </w:rPr>
        <w:t>Supplementary File 2.</w:t>
      </w:r>
      <w:r w:rsidRPr="00733C6C">
        <w:rPr>
          <w:color w:val="000000" w:themeColor="text1"/>
          <w:lang w:val="en-IN"/>
        </w:rPr>
        <w:t xml:space="preserve"> Utilize Pandas for data handling and dataset merging, NumPy for trapezoidal numerical integration, and Matplotlib for </w:t>
      </w:r>
      <w:r w:rsidR="001E0D0F" w:rsidRPr="00733C6C">
        <w:rPr>
          <w:color w:val="000000" w:themeColor="text1"/>
          <w:lang w:val="en-IN"/>
        </w:rPr>
        <w:t>graphical</w:t>
      </w:r>
      <w:r w:rsidRPr="00733C6C">
        <w:rPr>
          <w:color w:val="000000" w:themeColor="text1"/>
          <w:lang w:val="en-IN"/>
        </w:rPr>
        <w:t xml:space="preserve"> visualization</w:t>
      </w:r>
      <w:r w:rsidR="006F474E" w:rsidRPr="00733C6C">
        <w:rPr>
          <w:color w:val="000000" w:themeColor="text1"/>
          <w:lang w:val="en-IN"/>
        </w:rPr>
        <w:t>.</w:t>
      </w:r>
    </w:p>
    <w:p w14:paraId="17A5BBDB" w14:textId="77777777" w:rsidR="00F83400" w:rsidRPr="00733C6C" w:rsidRDefault="00F83400" w:rsidP="00733C6C">
      <w:pPr>
        <w:pStyle w:val="ListParagraph"/>
        <w:spacing w:after="0" w:line="240" w:lineRule="auto"/>
        <w:ind w:left="0"/>
        <w:jc w:val="both"/>
        <w:rPr>
          <w:rFonts w:ascii="Calibri" w:hAnsi="Calibri" w:cs="Calibri"/>
          <w:color w:val="000000" w:themeColor="text1"/>
          <w:sz w:val="24"/>
          <w:szCs w:val="24"/>
          <w:lang w:val="en-IN"/>
        </w:rPr>
      </w:pPr>
    </w:p>
    <w:p w14:paraId="08322A04" w14:textId="77777777" w:rsidR="00F4630F" w:rsidRPr="00733C6C" w:rsidRDefault="00F4630F" w:rsidP="00733C6C">
      <w:pPr>
        <w:rPr>
          <w:color w:val="000000" w:themeColor="text1"/>
          <w:lang w:val="en-IN"/>
        </w:rPr>
      </w:pPr>
    </w:p>
    <w:p w14:paraId="3D2C6388" w14:textId="66B1D5F0" w:rsidR="00F4630F" w:rsidRPr="00733C6C" w:rsidRDefault="00F4630F" w:rsidP="00733C6C">
      <w:pPr>
        <w:pStyle w:val="ListParagraph"/>
        <w:numPr>
          <w:ilvl w:val="0"/>
          <w:numId w:val="33"/>
        </w:numPr>
        <w:spacing w:after="0" w:line="240" w:lineRule="auto"/>
        <w:ind w:left="0" w:firstLine="0"/>
        <w:jc w:val="both"/>
        <w:rPr>
          <w:rFonts w:ascii="Calibri" w:hAnsi="Calibri" w:cs="Calibri"/>
          <w:b/>
          <w:bCs/>
          <w:color w:val="000000" w:themeColor="text1"/>
          <w:sz w:val="24"/>
          <w:szCs w:val="24"/>
          <w:lang w:val="en-IN"/>
        </w:rPr>
      </w:pPr>
      <w:r w:rsidRPr="00733C6C">
        <w:rPr>
          <w:rFonts w:ascii="Calibri" w:hAnsi="Calibri" w:cs="Calibri"/>
          <w:b/>
          <w:bCs/>
          <w:color w:val="000000" w:themeColor="text1"/>
          <w:sz w:val="24"/>
          <w:szCs w:val="24"/>
          <w:lang w:val="en-IN"/>
        </w:rPr>
        <w:t>Statistical analysis</w:t>
      </w:r>
    </w:p>
    <w:p w14:paraId="2D3DB583" w14:textId="77777777" w:rsidR="00DF0EF3" w:rsidRPr="00733C6C" w:rsidRDefault="00DF0EF3" w:rsidP="00733C6C">
      <w:pPr>
        <w:pStyle w:val="ListParagraph"/>
        <w:spacing w:after="0" w:line="240" w:lineRule="auto"/>
        <w:ind w:left="0"/>
        <w:jc w:val="both"/>
        <w:rPr>
          <w:rFonts w:ascii="Calibri" w:hAnsi="Calibri" w:cs="Calibri"/>
          <w:b/>
          <w:bCs/>
          <w:color w:val="000000" w:themeColor="text1"/>
          <w:sz w:val="24"/>
          <w:szCs w:val="24"/>
          <w:lang w:val="en-IN"/>
        </w:rPr>
      </w:pPr>
    </w:p>
    <w:p w14:paraId="1B74C0B6" w14:textId="2EC861DD" w:rsidR="005C1F2E" w:rsidRPr="00733C6C" w:rsidRDefault="00F4630F" w:rsidP="00733C6C">
      <w:pPr>
        <w:pStyle w:val="ListParagraph"/>
        <w:spacing w:after="0" w:line="240" w:lineRule="auto"/>
        <w:ind w:left="0"/>
        <w:jc w:val="both"/>
        <w:rPr>
          <w:rFonts w:ascii="Calibri" w:hAnsi="Calibri" w:cs="Calibri"/>
          <w:color w:val="000000" w:themeColor="text1"/>
          <w:sz w:val="24"/>
          <w:szCs w:val="24"/>
        </w:rPr>
      </w:pPr>
      <w:r w:rsidRPr="00733C6C">
        <w:rPr>
          <w:rFonts w:ascii="Calibri" w:hAnsi="Calibri" w:cs="Calibri"/>
          <w:color w:val="000000" w:themeColor="text1"/>
          <w:sz w:val="24"/>
          <w:szCs w:val="24"/>
          <w:lang w:val="en-IN"/>
        </w:rPr>
        <w:t xml:space="preserve"> </w:t>
      </w:r>
      <w:r w:rsidR="005C1F2E" w:rsidRPr="00733C6C">
        <w:rPr>
          <w:rFonts w:ascii="Calibri" w:hAnsi="Calibri" w:cs="Calibri"/>
          <w:color w:val="000000" w:themeColor="text1"/>
          <w:sz w:val="24"/>
          <w:szCs w:val="24"/>
        </w:rPr>
        <w:t>7.1. Present locomotor and survival measurements as representative datasets obtained from biological replicate vials.</w:t>
      </w:r>
    </w:p>
    <w:p w14:paraId="6911B59F" w14:textId="77777777" w:rsidR="005C1F2E" w:rsidRDefault="005C1F2E" w:rsidP="00733C6C">
      <w:pPr>
        <w:pStyle w:val="ListParagraph"/>
        <w:spacing w:after="0" w:line="240" w:lineRule="auto"/>
        <w:ind w:left="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lastRenderedPageBreak/>
        <w:t>7.2. Report locomotor measurements as mean values averaged across independent climbing trials.</w:t>
      </w:r>
    </w:p>
    <w:p w14:paraId="07BA7C02" w14:textId="77777777" w:rsidR="00EB5F52" w:rsidRPr="00733C6C" w:rsidRDefault="00EB5F52" w:rsidP="00733C6C">
      <w:pPr>
        <w:pStyle w:val="ListParagraph"/>
        <w:spacing w:after="0" w:line="240" w:lineRule="auto"/>
        <w:ind w:left="0"/>
        <w:jc w:val="both"/>
        <w:rPr>
          <w:rFonts w:ascii="Calibri" w:hAnsi="Calibri" w:cs="Calibri"/>
          <w:color w:val="000000" w:themeColor="text1"/>
          <w:sz w:val="24"/>
          <w:szCs w:val="24"/>
          <w:lang w:val="en-IN"/>
        </w:rPr>
      </w:pPr>
    </w:p>
    <w:p w14:paraId="677174BE" w14:textId="77777777" w:rsidR="005C1F2E" w:rsidRPr="00733C6C" w:rsidRDefault="005C1F2E" w:rsidP="00733C6C">
      <w:pPr>
        <w:pStyle w:val="ListParagraph"/>
        <w:spacing w:after="0" w:line="240" w:lineRule="auto"/>
        <w:ind w:left="0"/>
        <w:jc w:val="both"/>
        <w:rPr>
          <w:rFonts w:ascii="Calibri" w:hAnsi="Calibri" w:cs="Calibri"/>
          <w:color w:val="000000" w:themeColor="text1"/>
          <w:sz w:val="24"/>
          <w:szCs w:val="24"/>
          <w:lang w:val="en-IN"/>
        </w:rPr>
      </w:pPr>
      <w:r w:rsidRPr="00733C6C">
        <w:rPr>
          <w:rFonts w:ascii="Calibri" w:hAnsi="Calibri" w:cs="Calibri"/>
          <w:color w:val="000000" w:themeColor="text1"/>
          <w:sz w:val="24"/>
          <w:szCs w:val="24"/>
          <w:lang w:val="en-IN"/>
        </w:rPr>
        <w:t>7.3. Use graphical visualization of climbing slope (pixels/s) and survival AUC values to demonstrate representative relationships between motor performance and survival outcomes.</w:t>
      </w:r>
    </w:p>
    <w:p w14:paraId="40679A4D" w14:textId="77777777" w:rsidR="00E710B8" w:rsidRPr="00733C6C" w:rsidRDefault="00E710B8" w:rsidP="00733C6C">
      <w:pPr>
        <w:pStyle w:val="ListParagraph"/>
        <w:spacing w:after="0" w:line="240" w:lineRule="auto"/>
        <w:ind w:left="0"/>
        <w:jc w:val="both"/>
        <w:rPr>
          <w:rFonts w:ascii="Calibri" w:hAnsi="Calibri" w:cs="Calibri"/>
          <w:b/>
          <w:bCs/>
          <w:color w:val="000000" w:themeColor="text1"/>
          <w:sz w:val="24"/>
          <w:szCs w:val="24"/>
          <w:lang w:val="en-IN"/>
        </w:rPr>
      </w:pPr>
    </w:p>
    <w:p w14:paraId="08AF3300" w14:textId="6389AFEE" w:rsidR="006E4797" w:rsidRPr="00733C6C" w:rsidRDefault="00000000" w:rsidP="00733C6C">
      <w:pPr>
        <w:pBdr>
          <w:top w:val="nil"/>
          <w:left w:val="nil"/>
          <w:bottom w:val="nil"/>
          <w:right w:val="nil"/>
          <w:between w:val="nil"/>
        </w:pBdr>
        <w:rPr>
          <w:rFonts w:eastAsiaTheme="majorEastAsia"/>
          <w:b/>
          <w:bCs/>
          <w:color w:val="000000" w:themeColor="text1"/>
        </w:rPr>
      </w:pPr>
      <w:r w:rsidRPr="00733C6C">
        <w:rPr>
          <w:rFonts w:eastAsiaTheme="majorEastAsia"/>
          <w:b/>
          <w:bCs/>
          <w:color w:val="000000" w:themeColor="text1"/>
        </w:rPr>
        <w:t xml:space="preserve">REPRESENTATIVE </w:t>
      </w:r>
      <w:r w:rsidR="6DCE3F55" w:rsidRPr="00733C6C">
        <w:rPr>
          <w:rFonts w:eastAsiaTheme="majorEastAsia"/>
          <w:b/>
          <w:bCs/>
          <w:color w:val="000000" w:themeColor="text1"/>
        </w:rPr>
        <w:t xml:space="preserve">RESULTS: </w:t>
      </w:r>
    </w:p>
    <w:p w14:paraId="3BDF0663" w14:textId="5AAE3E83" w:rsidR="006E4797" w:rsidRPr="00733C6C" w:rsidRDefault="00000000" w:rsidP="00733C6C">
      <w:pPr>
        <w:pStyle w:val="Heading2"/>
        <w:rPr>
          <w:bCs/>
          <w:color w:val="000000" w:themeColor="text1"/>
        </w:rPr>
      </w:pPr>
      <w:r w:rsidRPr="00733C6C">
        <w:rPr>
          <w:bCs/>
          <w:color w:val="000000" w:themeColor="text1"/>
        </w:rPr>
        <w:t xml:space="preserve">Reproducible </w:t>
      </w:r>
      <w:r w:rsidR="00EA5D13" w:rsidRPr="00733C6C">
        <w:rPr>
          <w:bCs/>
          <w:color w:val="000000" w:themeColor="text1"/>
        </w:rPr>
        <w:t>l</w:t>
      </w:r>
      <w:r w:rsidRPr="00733C6C">
        <w:rPr>
          <w:bCs/>
          <w:color w:val="000000" w:themeColor="text1"/>
        </w:rPr>
        <w:t xml:space="preserve">ifespan </w:t>
      </w:r>
      <w:r w:rsidR="00EA5D13" w:rsidRPr="00733C6C">
        <w:rPr>
          <w:bCs/>
          <w:color w:val="000000" w:themeColor="text1"/>
        </w:rPr>
        <w:t>p</w:t>
      </w:r>
      <w:r w:rsidRPr="00733C6C">
        <w:rPr>
          <w:bCs/>
          <w:color w:val="000000" w:themeColor="text1"/>
        </w:rPr>
        <w:t xml:space="preserve">rofiles </w:t>
      </w:r>
      <w:r w:rsidR="00EA5D13" w:rsidRPr="00733C6C">
        <w:rPr>
          <w:bCs/>
          <w:color w:val="000000" w:themeColor="text1"/>
        </w:rPr>
        <w:t>u</w:t>
      </w:r>
      <w:r w:rsidRPr="00733C6C">
        <w:rPr>
          <w:bCs/>
          <w:color w:val="000000" w:themeColor="text1"/>
        </w:rPr>
        <w:t xml:space="preserve">nder </w:t>
      </w:r>
      <w:r w:rsidR="00EA5D13" w:rsidRPr="00733C6C">
        <w:rPr>
          <w:bCs/>
          <w:color w:val="000000" w:themeColor="text1"/>
        </w:rPr>
        <w:t>s</w:t>
      </w:r>
      <w:r w:rsidRPr="00733C6C">
        <w:rPr>
          <w:bCs/>
          <w:color w:val="000000" w:themeColor="text1"/>
        </w:rPr>
        <w:t xml:space="preserve">tandardized </w:t>
      </w:r>
      <w:r w:rsidR="00EA5D13" w:rsidRPr="00733C6C">
        <w:rPr>
          <w:bCs/>
          <w:color w:val="000000" w:themeColor="text1"/>
        </w:rPr>
        <w:t>r</w:t>
      </w:r>
      <w:r w:rsidRPr="00733C6C">
        <w:rPr>
          <w:bCs/>
          <w:color w:val="000000" w:themeColor="text1"/>
        </w:rPr>
        <w:t xml:space="preserve">earing </w:t>
      </w:r>
      <w:r w:rsidR="00EA5D13" w:rsidRPr="00733C6C">
        <w:rPr>
          <w:bCs/>
          <w:color w:val="000000" w:themeColor="text1"/>
        </w:rPr>
        <w:t>c</w:t>
      </w:r>
      <w:r w:rsidRPr="00733C6C">
        <w:rPr>
          <w:bCs/>
          <w:color w:val="000000" w:themeColor="text1"/>
        </w:rPr>
        <w:t>onditions</w:t>
      </w:r>
    </w:p>
    <w:p w14:paraId="555385F8" w14:textId="641EF053" w:rsidR="006E4797" w:rsidRPr="00733C6C" w:rsidRDefault="00000000" w:rsidP="00733C6C">
      <w:pPr>
        <w:tabs>
          <w:tab w:val="left" w:pos="567"/>
        </w:tabs>
        <w:rPr>
          <w:color w:val="000000" w:themeColor="text1"/>
        </w:rPr>
      </w:pPr>
      <w:r w:rsidRPr="00733C6C">
        <w:rPr>
          <w:color w:val="000000" w:themeColor="text1"/>
        </w:rPr>
        <w:t>When flies were maintained under controlled environmental conditions (25 °C, 60% humidity, 12 h:12 h light–dark cycle) using freshly prepared standardized food, control cohorts exhibited consistent survival trajectories across independent experiments. Canton S control flies demonstrated a median lifespan of approximately 65–72 days, with maximum survival extending to 75 days (</w:t>
      </w:r>
      <w:r w:rsidRPr="00733C6C">
        <w:rPr>
          <w:b/>
          <w:bCs/>
          <w:color w:val="000000" w:themeColor="text1"/>
        </w:rPr>
        <w:t xml:space="preserve">Figure </w:t>
      </w:r>
      <w:r w:rsidR="0029631C" w:rsidRPr="00733C6C">
        <w:rPr>
          <w:b/>
          <w:bCs/>
          <w:color w:val="000000" w:themeColor="text1"/>
        </w:rPr>
        <w:t>2</w:t>
      </w:r>
      <w:r w:rsidRPr="00733C6C">
        <w:rPr>
          <w:color w:val="000000" w:themeColor="text1"/>
        </w:rPr>
        <w:t xml:space="preserve">). </w:t>
      </w:r>
      <w:r w:rsidR="004A6D4A" w:rsidRPr="00733C6C">
        <w:rPr>
          <w:color w:val="000000" w:themeColor="text1"/>
        </w:rPr>
        <w:t xml:space="preserve">Lifespan experiments were performed </w:t>
      </w:r>
      <w:r w:rsidR="00EB5F52">
        <w:rPr>
          <w:color w:val="000000" w:themeColor="text1"/>
        </w:rPr>
        <w:t xml:space="preserve">with 2 biological replicates per condition, each </w:t>
      </w:r>
      <w:r w:rsidR="004A6D4A" w:rsidRPr="00733C6C">
        <w:rPr>
          <w:color w:val="000000" w:themeColor="text1"/>
        </w:rPr>
        <w:t xml:space="preserve">containing 20 flies. </w:t>
      </w:r>
      <w:r w:rsidR="00A93E4E" w:rsidRPr="00733C6C">
        <w:rPr>
          <w:color w:val="000000" w:themeColor="text1"/>
        </w:rPr>
        <w:t>Representative survival trajectories obtained under standardized environmental and food conditions demonstrated reproducible lifespan profiles in control cohorts</w:t>
      </w:r>
      <w:r w:rsidR="004A6D4A" w:rsidRPr="00733C6C">
        <w:rPr>
          <w:color w:val="000000" w:themeColor="text1"/>
        </w:rPr>
        <w:t>.</w:t>
      </w:r>
    </w:p>
    <w:p w14:paraId="35E5FBBF" w14:textId="77777777" w:rsidR="00EA5D13" w:rsidRPr="00733C6C" w:rsidRDefault="00EA5D13" w:rsidP="00733C6C">
      <w:pPr>
        <w:rPr>
          <w:color w:val="000000" w:themeColor="text1"/>
        </w:rPr>
      </w:pPr>
    </w:p>
    <w:p w14:paraId="242A0FD2" w14:textId="654674BF" w:rsidR="00EA5D13" w:rsidRPr="00733C6C" w:rsidRDefault="004A6D4A" w:rsidP="00733C6C">
      <w:pPr>
        <w:rPr>
          <w:b/>
          <w:bCs/>
          <w:color w:val="000000" w:themeColor="text1"/>
        </w:rPr>
      </w:pPr>
      <w:r w:rsidRPr="00733C6C">
        <w:rPr>
          <w:color w:val="000000" w:themeColor="text1"/>
        </w:rPr>
        <w:t>In contrast, pan-neuronal amyloid-β–expressing flies exhibited reduced survival relative to Canton S controls, consistent with previously reported neurodegenerative phenotypes in Drosophila Alzheimer’s disease models</w:t>
      </w:r>
      <w:r w:rsidR="00260BEC" w:rsidRPr="00733C6C">
        <w:rPr>
          <w:color w:val="000000" w:themeColor="text1"/>
          <w:vertAlign w:val="superscript"/>
        </w:rPr>
        <w:t>4,5,6</w:t>
      </w:r>
      <w:r w:rsidR="00260BEC" w:rsidRPr="00733C6C">
        <w:rPr>
          <w:color w:val="000000" w:themeColor="text1"/>
        </w:rPr>
        <w:t>.</w:t>
      </w:r>
    </w:p>
    <w:p w14:paraId="72D023D4" w14:textId="77777777" w:rsidR="004A6D4A" w:rsidRPr="00733C6C" w:rsidRDefault="004A6D4A" w:rsidP="00733C6C">
      <w:pPr>
        <w:rPr>
          <w:color w:val="000000" w:themeColor="text1"/>
        </w:rPr>
      </w:pPr>
    </w:p>
    <w:p w14:paraId="1B186056" w14:textId="28A67FFA" w:rsidR="00EA5D13" w:rsidRDefault="00A93E4E" w:rsidP="00733C6C">
      <w:pPr>
        <w:rPr>
          <w:color w:val="000000" w:themeColor="text1"/>
        </w:rPr>
      </w:pPr>
      <w:r w:rsidRPr="00733C6C">
        <w:rPr>
          <w:color w:val="000000" w:themeColor="text1"/>
        </w:rPr>
        <w:t>Suboptimal lifespan outcomes may occur when food quality deteriorates or when handling conditions are inconsistent</w:t>
      </w:r>
      <w:r w:rsidR="004A6D4A" w:rsidRPr="00733C6C">
        <w:rPr>
          <w:color w:val="000000" w:themeColor="text1"/>
        </w:rPr>
        <w:t>. Under these conditions, early mortality spikes within the first 7–10 days and increased inter-vial variability (&gt;25%) were detected, indicating compromised experimental reproducibility and reduced consistency across biological replicates.</w:t>
      </w:r>
    </w:p>
    <w:p w14:paraId="1DB21908" w14:textId="77777777" w:rsidR="001B29F3" w:rsidRPr="00733C6C" w:rsidRDefault="001B29F3" w:rsidP="00733C6C">
      <w:pPr>
        <w:rPr>
          <w:color w:val="000000" w:themeColor="text1"/>
        </w:rPr>
      </w:pPr>
    </w:p>
    <w:p w14:paraId="6A8F903C" w14:textId="2C3AACD8" w:rsidR="006E4797" w:rsidRPr="00733C6C" w:rsidRDefault="00000000" w:rsidP="00733C6C">
      <w:pPr>
        <w:rPr>
          <w:b/>
          <w:bCs/>
          <w:color w:val="000000" w:themeColor="text1"/>
        </w:rPr>
      </w:pPr>
      <w:r w:rsidRPr="00733C6C">
        <w:rPr>
          <w:b/>
          <w:bCs/>
          <w:color w:val="000000" w:themeColor="text1"/>
        </w:rPr>
        <w:t>Age-Dependent Motor Decline Detected by Semi-Automated Climbing Analysis</w:t>
      </w:r>
    </w:p>
    <w:p w14:paraId="5715B8F3" w14:textId="105919BD" w:rsidR="00E43CC3" w:rsidRPr="00733C6C" w:rsidRDefault="00E43CC3" w:rsidP="00733C6C">
      <w:pPr>
        <w:rPr>
          <w:b/>
          <w:bCs/>
          <w:color w:val="000000" w:themeColor="text1"/>
        </w:rPr>
      </w:pPr>
      <w:r w:rsidRPr="00733C6C">
        <w:rPr>
          <w:color w:val="000000" w:themeColor="text1"/>
        </w:rPr>
        <w:t>Conventional manual negative geotaxis scoring detected age-dependent locomotor decline in amyloid-β–expressing flies relative to Canton S controls (</w:t>
      </w:r>
      <w:r w:rsidRPr="0028799D">
        <w:rPr>
          <w:b/>
          <w:bCs/>
          <w:color w:val="000000" w:themeColor="text1"/>
        </w:rPr>
        <w:t>Figure 3</w:t>
      </w:r>
      <w:r w:rsidRPr="00733C6C">
        <w:rPr>
          <w:color w:val="000000" w:themeColor="text1"/>
        </w:rPr>
        <w:t>). At Day 7, climbing performance remained broadly comparable between groups, whereas by Day 28</w:t>
      </w:r>
      <w:r w:rsidR="0028799D">
        <w:rPr>
          <w:color w:val="000000" w:themeColor="text1"/>
        </w:rPr>
        <w:t>,</w:t>
      </w:r>
      <w:r w:rsidRPr="00733C6C">
        <w:rPr>
          <w:color w:val="000000" w:themeColor="text1"/>
        </w:rPr>
        <w:t xml:space="preserve"> </w:t>
      </w:r>
      <w:r w:rsidR="008C3B95" w:rsidRPr="00733C6C">
        <w:rPr>
          <w:color w:val="000000" w:themeColor="text1"/>
        </w:rPr>
        <w:t>amyloid-β</w:t>
      </w:r>
      <w:r w:rsidRPr="00733C6C">
        <w:rPr>
          <w:color w:val="000000" w:themeColor="text1"/>
        </w:rPr>
        <w:t xml:space="preserve">-expressing flies exhibited reduced climbing activity relative to control flies. Control cohorts maintained relatively stable climbing performance across aging time points. These manually scored behavioral trends corresponded with reductions in climbing slope values </w:t>
      </w:r>
      <w:r w:rsidR="00EB5F52">
        <w:rPr>
          <w:color w:val="000000" w:themeColor="text1"/>
        </w:rPr>
        <w:t xml:space="preserve">from the semi-automated </w:t>
      </w:r>
      <w:proofErr w:type="spellStart"/>
      <w:r w:rsidR="00EB5F52">
        <w:rPr>
          <w:color w:val="000000" w:themeColor="text1"/>
        </w:rPr>
        <w:t>FlyTrDT</w:t>
      </w:r>
      <w:proofErr w:type="spellEnd"/>
      <w:r w:rsidR="00EB5F52">
        <w:rPr>
          <w:color w:val="000000" w:themeColor="text1"/>
        </w:rPr>
        <w:t xml:space="preserve"> pipeline, showing age-dependent trends similar to those of</w:t>
      </w:r>
      <w:r w:rsidR="008C3B95" w:rsidRPr="00733C6C">
        <w:rPr>
          <w:color w:val="000000" w:themeColor="text1"/>
        </w:rPr>
        <w:t xml:space="preserve"> conventional endpoint scoring and the computational tracking workflow </w:t>
      </w:r>
      <w:r w:rsidRPr="00733C6C">
        <w:rPr>
          <w:color w:val="000000" w:themeColor="text1"/>
        </w:rPr>
        <w:t>(</w:t>
      </w:r>
      <w:r w:rsidRPr="00C23E7F">
        <w:rPr>
          <w:b/>
          <w:bCs/>
          <w:color w:val="000000" w:themeColor="text1"/>
        </w:rPr>
        <w:t>Figure 4</w:t>
      </w:r>
      <w:r w:rsidRPr="00733C6C">
        <w:rPr>
          <w:color w:val="000000" w:themeColor="text1"/>
        </w:rPr>
        <w:t>).</w:t>
      </w:r>
      <w:r w:rsidR="001B29F3" w:rsidRPr="00733C6C">
        <w:rPr>
          <w:color w:val="000000" w:themeColor="text1"/>
        </w:rPr>
        <w:t xml:space="preserve"> The observed locomotor </w:t>
      </w:r>
      <w:proofErr w:type="gramStart"/>
      <w:r w:rsidR="001B29F3" w:rsidRPr="00733C6C">
        <w:rPr>
          <w:color w:val="000000" w:themeColor="text1"/>
        </w:rPr>
        <w:t>decline</w:t>
      </w:r>
      <w:proofErr w:type="gramEnd"/>
      <w:r w:rsidR="001B29F3" w:rsidRPr="00733C6C">
        <w:rPr>
          <w:color w:val="000000" w:themeColor="text1"/>
        </w:rPr>
        <w:t xml:space="preserve"> in amyloid-β–expressing flies is consistent with established age-dependent behavioral impairment reported in Drosophila neurodegeneration models using conventional negative geotaxis assays</w:t>
      </w:r>
      <w:r w:rsidR="00260BEC" w:rsidRPr="00733C6C">
        <w:rPr>
          <w:color w:val="000000" w:themeColor="text1"/>
          <w:vertAlign w:val="superscript"/>
        </w:rPr>
        <w:t>6</w:t>
      </w:r>
      <w:r w:rsidR="00673084" w:rsidRPr="00733C6C">
        <w:rPr>
          <w:color w:val="000000" w:themeColor="text1"/>
          <w:vertAlign w:val="superscript"/>
        </w:rPr>
        <w:t>,7</w:t>
      </w:r>
      <w:r w:rsidR="00260BEC" w:rsidRPr="00733C6C">
        <w:rPr>
          <w:color w:val="000000" w:themeColor="text1"/>
        </w:rPr>
        <w:t>.</w:t>
      </w:r>
    </w:p>
    <w:p w14:paraId="776535BD" w14:textId="77777777" w:rsidR="00E43CC3" w:rsidRPr="00733C6C" w:rsidRDefault="00E43CC3" w:rsidP="00733C6C">
      <w:pPr>
        <w:rPr>
          <w:color w:val="000000" w:themeColor="text1"/>
        </w:rPr>
      </w:pPr>
    </w:p>
    <w:p w14:paraId="00CB9058" w14:textId="77777777" w:rsidR="00E43CC3" w:rsidRPr="00733C6C" w:rsidRDefault="00E43CC3" w:rsidP="00733C6C">
      <w:pPr>
        <w:rPr>
          <w:color w:val="000000" w:themeColor="text1"/>
        </w:rPr>
      </w:pPr>
      <w:r w:rsidRPr="00733C6C">
        <w:rPr>
          <w:color w:val="000000" w:themeColor="text1"/>
        </w:rPr>
        <w:t xml:space="preserve">Semi-automated climbing analysis using </w:t>
      </w:r>
      <w:proofErr w:type="spellStart"/>
      <w:r w:rsidRPr="00733C6C">
        <w:rPr>
          <w:color w:val="000000" w:themeColor="text1"/>
        </w:rPr>
        <w:t>FlyTrDT</w:t>
      </w:r>
      <w:proofErr w:type="spellEnd"/>
      <w:r w:rsidRPr="00733C6C">
        <w:rPr>
          <w:color w:val="000000" w:themeColor="text1"/>
        </w:rPr>
        <w:t xml:space="preserve"> revealed preserved early motor function in control flies. At Day 7, control flies exhibited a mean climbing slope of 86.64 pixels/s, reflecting sustained upward displacement during the active climbing phase (</w:t>
      </w:r>
      <w:r w:rsidRPr="0028799D">
        <w:rPr>
          <w:b/>
          <w:bCs/>
          <w:color w:val="000000" w:themeColor="text1"/>
        </w:rPr>
        <w:t>Figure 4</w:t>
      </w:r>
      <w:r w:rsidRPr="00733C6C">
        <w:rPr>
          <w:color w:val="000000" w:themeColor="text1"/>
        </w:rPr>
        <w:t>). By Day 28, the slope approached zero (−1.50 pixels/s), consistent with age-associated slowing.</w:t>
      </w:r>
    </w:p>
    <w:p w14:paraId="1C6D3D0A" w14:textId="77777777" w:rsidR="00E43CC3" w:rsidRPr="00733C6C" w:rsidRDefault="00E43CC3" w:rsidP="00733C6C">
      <w:pPr>
        <w:rPr>
          <w:color w:val="000000" w:themeColor="text1"/>
        </w:rPr>
      </w:pPr>
    </w:p>
    <w:p w14:paraId="25CB5D89" w14:textId="77777777" w:rsidR="00E43CC3" w:rsidRPr="00733C6C" w:rsidRDefault="00E43CC3" w:rsidP="00733C6C">
      <w:pPr>
        <w:rPr>
          <w:color w:val="000000" w:themeColor="text1"/>
        </w:rPr>
      </w:pPr>
      <w:r w:rsidRPr="00733C6C">
        <w:rPr>
          <w:color w:val="000000" w:themeColor="text1"/>
        </w:rPr>
        <w:lastRenderedPageBreak/>
        <w:t>In contrast, amyloid-β–expressing flies exhibited early motor impairment. At Day 7, climbing slope was reduced to 34.25 pixels/s, representing approximately 39% of control performance after normalization. By Day 28, the climbing slope declined substantially to −72.25 pixels/s, indicating impaired upward locomotor performance.</w:t>
      </w:r>
    </w:p>
    <w:p w14:paraId="05D018E4" w14:textId="77777777" w:rsidR="00E43CC3" w:rsidRPr="00733C6C" w:rsidRDefault="00E43CC3" w:rsidP="00733C6C">
      <w:pPr>
        <w:rPr>
          <w:color w:val="000000" w:themeColor="text1"/>
        </w:rPr>
      </w:pPr>
    </w:p>
    <w:p w14:paraId="45EA93F8" w14:textId="4586B579" w:rsidR="00874A76" w:rsidRPr="00733C6C" w:rsidRDefault="00874A76" w:rsidP="00733C6C">
      <w:pPr>
        <w:rPr>
          <w:color w:val="000000" w:themeColor="text1"/>
        </w:rPr>
      </w:pPr>
      <w:r w:rsidRPr="00733C6C">
        <w:rPr>
          <w:color w:val="000000" w:themeColor="text1"/>
        </w:rPr>
        <w:t xml:space="preserve">The slope-based metric captures the </w:t>
      </w:r>
      <w:r w:rsidR="00553F83" w:rsidRPr="00733C6C">
        <w:rPr>
          <w:color w:val="000000" w:themeColor="text1"/>
        </w:rPr>
        <w:t>active climbing segment</w:t>
      </w:r>
      <w:r w:rsidRPr="00733C6C">
        <w:rPr>
          <w:color w:val="000000" w:themeColor="text1"/>
        </w:rPr>
        <w:t xml:space="preserve"> and reduces contributions from initial startle latency, plateau phases, and stochastic movement artifacts. Positive slopes indicate net upward locomotion, near-zero slopes indicate limited vertical displacement, and negative slopes indicate net downward displacement. These representative trajectories illustrate progressive motor decline in amyloid-β–expressing flies relative to age-matched controls.</w:t>
      </w:r>
    </w:p>
    <w:p w14:paraId="533B5FC5" w14:textId="77777777" w:rsidR="00874A76" w:rsidRPr="00733C6C" w:rsidRDefault="00874A76" w:rsidP="00733C6C">
      <w:pPr>
        <w:rPr>
          <w:color w:val="000000" w:themeColor="text1"/>
        </w:rPr>
      </w:pPr>
    </w:p>
    <w:p w14:paraId="4EE7ABC8" w14:textId="4288C805" w:rsidR="006E4797" w:rsidRPr="00733C6C" w:rsidRDefault="00874A76" w:rsidP="00733C6C">
      <w:pPr>
        <w:rPr>
          <w:rFonts w:eastAsia="Times New Roman"/>
          <w:color w:val="000000" w:themeColor="text1"/>
        </w:rPr>
      </w:pPr>
      <w:r w:rsidRPr="00733C6C">
        <w:rPr>
          <w:color w:val="000000" w:themeColor="text1"/>
        </w:rPr>
        <w:t xml:space="preserve">Under optimal recording conditions, the </w:t>
      </w:r>
      <w:proofErr w:type="spellStart"/>
      <w:r w:rsidRPr="00733C6C">
        <w:rPr>
          <w:color w:val="000000" w:themeColor="text1"/>
        </w:rPr>
        <w:t>FlyTrDT</w:t>
      </w:r>
      <w:proofErr w:type="spellEnd"/>
      <w:r w:rsidRPr="00733C6C">
        <w:rPr>
          <w:color w:val="000000" w:themeColor="text1"/>
        </w:rPr>
        <w:t xml:space="preserve"> pipeline generated continuous centroid trajectories with stable contour segmentation and consistent vertical displacement profiles (</w:t>
      </w:r>
      <w:r w:rsidRPr="0028799D">
        <w:rPr>
          <w:b/>
          <w:bCs/>
          <w:color w:val="000000" w:themeColor="text1"/>
        </w:rPr>
        <w:t>Figure 4A</w:t>
      </w:r>
      <w:r w:rsidRPr="00733C6C">
        <w:rPr>
          <w:color w:val="000000" w:themeColor="text1"/>
        </w:rPr>
        <w:t>). Reduced locomotor performance in amyloid-β–expressing flies was reflected by less sustained upward trajectories and lower slope values (</w:t>
      </w:r>
      <w:r w:rsidRPr="0028799D">
        <w:rPr>
          <w:b/>
          <w:bCs/>
          <w:color w:val="000000" w:themeColor="text1"/>
        </w:rPr>
        <w:t>Figure 4B</w:t>
      </w:r>
      <w:r w:rsidR="00C23E7F">
        <w:rPr>
          <w:b/>
          <w:bCs/>
          <w:color w:val="000000" w:themeColor="text1"/>
        </w:rPr>
        <w:t>–</w:t>
      </w:r>
      <w:r w:rsidRPr="0028799D">
        <w:rPr>
          <w:b/>
          <w:bCs/>
          <w:color w:val="000000" w:themeColor="text1"/>
        </w:rPr>
        <w:t>D</w:t>
      </w:r>
      <w:r w:rsidRPr="00733C6C">
        <w:rPr>
          <w:color w:val="000000" w:themeColor="text1"/>
        </w:rPr>
        <w:t>). Videos recorded with excessive glare, unstable tube positioning, inconsistent illumination, or inadequate background contrast produced discontinuous centroid trajectories and intermittent tracking artifacts and were excluded during quality-control assessment.</w:t>
      </w:r>
    </w:p>
    <w:p w14:paraId="034AC5D1" w14:textId="77777777" w:rsidR="00EA5D13" w:rsidRPr="00733C6C" w:rsidRDefault="00EA5D13" w:rsidP="00733C6C">
      <w:pPr>
        <w:rPr>
          <w:rFonts w:eastAsia="Times New Roman"/>
          <w:color w:val="000000" w:themeColor="text1"/>
        </w:rPr>
      </w:pPr>
    </w:p>
    <w:p w14:paraId="37490C4F" w14:textId="77777777" w:rsidR="00E43CC3" w:rsidRPr="00733C6C" w:rsidRDefault="00E43CC3" w:rsidP="00733C6C">
      <w:pPr>
        <w:rPr>
          <w:b/>
          <w:bCs/>
          <w:color w:val="000000" w:themeColor="text1"/>
        </w:rPr>
      </w:pPr>
      <w:r w:rsidRPr="00733C6C">
        <w:rPr>
          <w:b/>
          <w:bCs/>
          <w:color w:val="000000" w:themeColor="text1"/>
        </w:rPr>
        <w:t>Association between early motor performance and survival outcomes</w:t>
      </w:r>
    </w:p>
    <w:p w14:paraId="3F0E5B12" w14:textId="77777777" w:rsidR="00874A76" w:rsidRPr="00733C6C" w:rsidRDefault="00874A76" w:rsidP="00733C6C">
      <w:pPr>
        <w:rPr>
          <w:b/>
          <w:bCs/>
          <w:color w:val="000000" w:themeColor="text1"/>
        </w:rPr>
      </w:pPr>
    </w:p>
    <w:p w14:paraId="06FE5C0D" w14:textId="747F7112" w:rsidR="006E4797" w:rsidRPr="00733C6C" w:rsidRDefault="00874A76" w:rsidP="00733C6C">
      <w:pPr>
        <w:rPr>
          <w:color w:val="000000" w:themeColor="text1"/>
        </w:rPr>
      </w:pPr>
      <w:r w:rsidRPr="00733C6C">
        <w:rPr>
          <w:color w:val="000000" w:themeColor="text1"/>
        </w:rPr>
        <w:t xml:space="preserve">To examine the </w:t>
      </w:r>
      <w:r w:rsidR="008C3B95" w:rsidRPr="00733C6C">
        <w:rPr>
          <w:color w:val="000000" w:themeColor="text1"/>
        </w:rPr>
        <w:t>associations</w:t>
      </w:r>
      <w:r w:rsidRPr="00733C6C">
        <w:rPr>
          <w:color w:val="000000" w:themeColor="text1"/>
        </w:rPr>
        <w:t xml:space="preserve"> between early motor performance and survival outcomes, normalized Day 7 climbing slope values were compared with survival AUC (area under the curve) across genotypes (</w:t>
      </w:r>
      <w:r w:rsidRPr="0028799D">
        <w:rPr>
          <w:b/>
          <w:bCs/>
          <w:color w:val="000000" w:themeColor="text1"/>
        </w:rPr>
        <w:t>Figure 5</w:t>
      </w:r>
      <w:r w:rsidRPr="00733C6C">
        <w:rPr>
          <w:color w:val="000000" w:themeColor="text1"/>
        </w:rPr>
        <w:t xml:space="preserve">). Control flies with preserved early motor performance (normalized motor index = 1.0) exhibited higher survival AUC values (48.2), whereas amyloid-β–expressing flies with reduced early motor performance (normalized motor index = 0.395) displayed lower survival AUC values (24.65). </w:t>
      </w:r>
      <w:r w:rsidR="005216E3" w:rsidRPr="00733C6C">
        <w:rPr>
          <w:color w:val="000000" w:themeColor="text1"/>
        </w:rPr>
        <w:t xml:space="preserve">Representative locomotor datasets were generated from 2 biological replicate vials per condition. </w:t>
      </w:r>
      <w:r w:rsidRPr="00733C6C">
        <w:rPr>
          <w:color w:val="000000" w:themeColor="text1"/>
        </w:rPr>
        <w:t xml:space="preserve">These representative datasets suggest an association between reduced early motor performance and shortened survival in the amyloid-β disease model. </w:t>
      </w:r>
      <w:r w:rsidR="0046770D" w:rsidRPr="00733C6C">
        <w:rPr>
          <w:color w:val="000000" w:themeColor="text1"/>
        </w:rPr>
        <w:t>Because only two representative genotypes were analyzed, these findings are presented descriptively rather than as a statistically powered predictive correlation</w:t>
      </w:r>
      <w:r w:rsidRPr="00733C6C">
        <w:rPr>
          <w:color w:val="000000" w:themeColor="text1"/>
        </w:rPr>
        <w:t>.</w:t>
      </w:r>
    </w:p>
    <w:p w14:paraId="4D578CB9" w14:textId="77777777" w:rsidR="00EA5D13" w:rsidRPr="00733C6C" w:rsidRDefault="00EA5D13" w:rsidP="00733C6C">
      <w:pPr>
        <w:rPr>
          <w:color w:val="000000" w:themeColor="text1"/>
        </w:rPr>
      </w:pPr>
    </w:p>
    <w:p w14:paraId="3CBCF7E0" w14:textId="34CFBF42" w:rsidR="006E4797" w:rsidRPr="00733C6C" w:rsidRDefault="00000000" w:rsidP="00733C6C">
      <w:pPr>
        <w:rPr>
          <w:rFonts w:eastAsiaTheme="majorEastAsia"/>
          <w:color w:val="000000" w:themeColor="text1"/>
        </w:rPr>
      </w:pPr>
      <w:r w:rsidRPr="00733C6C">
        <w:rPr>
          <w:rFonts w:eastAsiaTheme="majorEastAsia"/>
          <w:b/>
          <w:bCs/>
          <w:color w:val="000000" w:themeColor="text1"/>
        </w:rPr>
        <w:t>FIGURE AND TABLE LEGENDS:</w:t>
      </w:r>
      <w:r w:rsidRPr="00733C6C">
        <w:rPr>
          <w:rFonts w:eastAsiaTheme="majorEastAsia"/>
          <w:color w:val="000000" w:themeColor="text1"/>
        </w:rPr>
        <w:t xml:space="preserve"> </w:t>
      </w:r>
    </w:p>
    <w:p w14:paraId="1AFF91C7" w14:textId="3A2233D6" w:rsidR="006E4797" w:rsidRPr="00733C6C" w:rsidRDefault="00000000" w:rsidP="00733C6C">
      <w:pPr>
        <w:rPr>
          <w:b/>
          <w:bCs/>
          <w:color w:val="000000" w:themeColor="text1"/>
        </w:rPr>
      </w:pPr>
      <w:r w:rsidRPr="00733C6C">
        <w:rPr>
          <w:b/>
          <w:bCs/>
          <w:color w:val="000000" w:themeColor="text1"/>
        </w:rPr>
        <w:t>Figure 1</w:t>
      </w:r>
      <w:r w:rsidR="00EA5D13" w:rsidRPr="00733C6C">
        <w:rPr>
          <w:b/>
          <w:bCs/>
          <w:color w:val="000000" w:themeColor="text1"/>
        </w:rPr>
        <w:t>:</w:t>
      </w:r>
      <w:r w:rsidRPr="00733C6C">
        <w:rPr>
          <w:b/>
          <w:bCs/>
          <w:color w:val="000000" w:themeColor="text1"/>
        </w:rPr>
        <w:t xml:space="preserve"> </w:t>
      </w:r>
      <w:r w:rsidR="00557E68" w:rsidRPr="00733C6C">
        <w:rPr>
          <w:b/>
          <w:bCs/>
          <w:color w:val="000000" w:themeColor="text1"/>
        </w:rPr>
        <w:t xml:space="preserve">Workflow overview of the semi-automated </w:t>
      </w:r>
      <w:proofErr w:type="spellStart"/>
      <w:r w:rsidR="00557E68" w:rsidRPr="00733C6C">
        <w:rPr>
          <w:b/>
          <w:bCs/>
          <w:color w:val="000000" w:themeColor="text1"/>
        </w:rPr>
        <w:t>FlyTrDT</w:t>
      </w:r>
      <w:proofErr w:type="spellEnd"/>
      <w:r w:rsidR="00557E68" w:rsidRPr="00733C6C">
        <w:rPr>
          <w:b/>
          <w:bCs/>
          <w:color w:val="000000" w:themeColor="text1"/>
        </w:rPr>
        <w:t xml:space="preserve"> pipeline integrating locomotor </w:t>
      </w:r>
      <w:proofErr w:type="spellStart"/>
      <w:r w:rsidR="00557E68" w:rsidRPr="00733C6C">
        <w:rPr>
          <w:b/>
          <w:bCs/>
          <w:color w:val="000000" w:themeColor="text1"/>
        </w:rPr>
        <w:t>healthspan</w:t>
      </w:r>
      <w:proofErr w:type="spellEnd"/>
      <w:r w:rsidR="00557E68" w:rsidRPr="00733C6C">
        <w:rPr>
          <w:b/>
          <w:bCs/>
          <w:color w:val="000000" w:themeColor="text1"/>
        </w:rPr>
        <w:t xml:space="preserve"> metrics with survival analysis.</w:t>
      </w:r>
      <w:r w:rsidR="00557E68" w:rsidRPr="00733C6C">
        <w:rPr>
          <w:color w:val="000000" w:themeColor="text1"/>
        </w:rPr>
        <w:t xml:space="preserve"> The workflow includes standardized fly rearing and lifespan analysis, manual and semi-automated negative geotaxis assessment, frame-wise centroid extraction from climbing videos, calculation of climbing slope (pixels/s), survival area under the curve (AUC) analysis, and integration of motor performance with survival outcomes.</w:t>
      </w:r>
    </w:p>
    <w:p w14:paraId="5AD9DC29" w14:textId="77777777" w:rsidR="00EA5D13" w:rsidRPr="00733C6C" w:rsidRDefault="00EA5D13" w:rsidP="00733C6C">
      <w:pPr>
        <w:rPr>
          <w:b/>
          <w:bCs/>
          <w:color w:val="000000" w:themeColor="text1"/>
        </w:rPr>
      </w:pPr>
    </w:p>
    <w:p w14:paraId="1024D5D6" w14:textId="0B75B72C" w:rsidR="00EA5D13" w:rsidRPr="00733C6C" w:rsidRDefault="00557E68" w:rsidP="00733C6C">
      <w:pPr>
        <w:rPr>
          <w:b/>
          <w:bCs/>
          <w:color w:val="000000" w:themeColor="text1"/>
        </w:rPr>
      </w:pPr>
      <w:r w:rsidRPr="00733C6C">
        <w:rPr>
          <w:b/>
          <w:bCs/>
          <w:color w:val="000000" w:themeColor="text1"/>
        </w:rPr>
        <w:t>Figure 2</w:t>
      </w:r>
      <w:r w:rsidR="0028799D">
        <w:rPr>
          <w:b/>
          <w:bCs/>
          <w:color w:val="000000" w:themeColor="text1"/>
        </w:rPr>
        <w:t>:</w:t>
      </w:r>
      <w:r w:rsidRPr="00733C6C">
        <w:rPr>
          <w:b/>
          <w:bCs/>
          <w:color w:val="000000" w:themeColor="text1"/>
        </w:rPr>
        <w:t xml:space="preserve"> Kaplan–Meier survival analysis of Canton S control and amyloid-β–expressing flies. </w:t>
      </w:r>
      <w:r w:rsidRPr="00733C6C">
        <w:rPr>
          <w:color w:val="000000" w:themeColor="text1"/>
        </w:rPr>
        <w:t xml:space="preserve">Survival curves illustrate lifespan trajectories under standardized environmental and dietary conditions. Canton S control flies exhibited prolonged survival relative to pan-neuronal amyloid-β–expressing flies, which demonstrated reduced lifespan across aging time points. Data represent representative survival trajectories obtained from </w:t>
      </w:r>
      <w:r w:rsidR="00553F83" w:rsidRPr="00733C6C">
        <w:rPr>
          <w:color w:val="000000" w:themeColor="text1"/>
        </w:rPr>
        <w:t>2</w:t>
      </w:r>
      <w:r w:rsidRPr="00733C6C">
        <w:rPr>
          <w:color w:val="000000" w:themeColor="text1"/>
        </w:rPr>
        <w:t xml:space="preserve"> biological replicate vials per </w:t>
      </w:r>
      <w:r w:rsidRPr="00733C6C">
        <w:rPr>
          <w:color w:val="000000" w:themeColor="text1"/>
        </w:rPr>
        <w:lastRenderedPageBreak/>
        <w:t>condition.</w:t>
      </w:r>
    </w:p>
    <w:p w14:paraId="4ABD7B82" w14:textId="77777777" w:rsidR="00557E68" w:rsidRPr="00733C6C" w:rsidRDefault="00557E68" w:rsidP="00733C6C">
      <w:pPr>
        <w:rPr>
          <w:b/>
          <w:bCs/>
          <w:color w:val="000000" w:themeColor="text1"/>
        </w:rPr>
      </w:pPr>
    </w:p>
    <w:p w14:paraId="3EB40E68" w14:textId="06A4025F" w:rsidR="006E4797" w:rsidRPr="00733C6C" w:rsidRDefault="00000000" w:rsidP="00733C6C">
      <w:pPr>
        <w:rPr>
          <w:rFonts w:eastAsia="Times New Roman"/>
          <w:color w:val="000000" w:themeColor="text1"/>
        </w:rPr>
      </w:pPr>
      <w:r w:rsidRPr="00733C6C">
        <w:rPr>
          <w:rFonts w:eastAsia="Times New Roman"/>
          <w:b/>
          <w:bCs/>
          <w:color w:val="000000" w:themeColor="text1"/>
        </w:rPr>
        <w:t xml:space="preserve">Figure </w:t>
      </w:r>
      <w:r w:rsidR="5C0D0F1B" w:rsidRPr="00733C6C">
        <w:rPr>
          <w:rFonts w:eastAsia="Times New Roman"/>
          <w:b/>
          <w:bCs/>
          <w:color w:val="000000" w:themeColor="text1"/>
        </w:rPr>
        <w:t>3</w:t>
      </w:r>
      <w:r w:rsidR="0028799D">
        <w:rPr>
          <w:rFonts w:eastAsia="Times New Roman"/>
          <w:color w:val="000000" w:themeColor="text1"/>
        </w:rPr>
        <w:t>:</w:t>
      </w:r>
      <w:r w:rsidRPr="00733C6C">
        <w:rPr>
          <w:rFonts w:eastAsia="Times New Roman"/>
          <w:color w:val="000000" w:themeColor="text1"/>
        </w:rPr>
        <w:t xml:space="preserve"> </w:t>
      </w:r>
      <w:r w:rsidR="00E43CC3" w:rsidRPr="00733C6C">
        <w:rPr>
          <w:rFonts w:eastAsia="Times New Roman"/>
          <w:b/>
          <w:bCs/>
          <w:color w:val="000000" w:themeColor="text1"/>
        </w:rPr>
        <w:t xml:space="preserve">Manual negative geotaxis performance in control and amyloid-β–expressing flies at Day 7 and Day 28. </w:t>
      </w:r>
      <w:r w:rsidR="00E43CC3" w:rsidRPr="00733C6C">
        <w:rPr>
          <w:rFonts w:eastAsia="Times New Roman"/>
          <w:color w:val="000000" w:themeColor="text1"/>
        </w:rPr>
        <w:t>Box plots show representative climbing activity measurements expressed as the percentage of flies crossing the 10 cm threshold within 10 s. Canton S (CS) control flies maintained relatively stable climbing activity across aging time points, whereas amyloid-β–expressing flies exhibited reduced climbing performance by Day 28. Each point represents an individual vial measurement.</w:t>
      </w:r>
      <w:r w:rsidR="004A6D4A" w:rsidRPr="00733C6C">
        <w:rPr>
          <w:color w:val="000000" w:themeColor="text1"/>
        </w:rPr>
        <w:t xml:space="preserve"> </w:t>
      </w:r>
      <w:r w:rsidR="005216E3" w:rsidRPr="00733C6C">
        <w:rPr>
          <w:rFonts w:eastAsia="Times New Roman"/>
          <w:color w:val="000000" w:themeColor="text1"/>
        </w:rPr>
        <w:t>Representative datasets were generated from 2 biological replicate vials per condition.</w:t>
      </w:r>
    </w:p>
    <w:p w14:paraId="2416EBDA" w14:textId="77777777" w:rsidR="00EA5D13" w:rsidRPr="00733C6C" w:rsidRDefault="00EA5D13" w:rsidP="00733C6C">
      <w:pPr>
        <w:rPr>
          <w:rFonts w:eastAsia="Times New Roman"/>
          <w:color w:val="000000" w:themeColor="text1"/>
        </w:rPr>
      </w:pPr>
    </w:p>
    <w:p w14:paraId="33737E49" w14:textId="7CBB1498" w:rsidR="00EA5D13" w:rsidRPr="00733C6C" w:rsidRDefault="00000000" w:rsidP="00733C6C">
      <w:pPr>
        <w:rPr>
          <w:rFonts w:eastAsia="Times New Roman"/>
          <w:color w:val="000000" w:themeColor="text1"/>
        </w:rPr>
      </w:pPr>
      <w:r w:rsidRPr="00733C6C">
        <w:rPr>
          <w:rFonts w:eastAsia="Times New Roman"/>
          <w:b/>
          <w:bCs/>
          <w:color w:val="000000" w:themeColor="text1"/>
        </w:rPr>
        <w:t xml:space="preserve">Figure </w:t>
      </w:r>
      <w:r w:rsidR="6D6D0145" w:rsidRPr="00733C6C">
        <w:rPr>
          <w:rFonts w:eastAsia="Times New Roman"/>
          <w:b/>
          <w:bCs/>
          <w:color w:val="000000" w:themeColor="text1"/>
        </w:rPr>
        <w:t>4</w:t>
      </w:r>
      <w:r w:rsidR="00EA5D13" w:rsidRPr="00733C6C">
        <w:rPr>
          <w:rFonts w:eastAsia="Times New Roman"/>
          <w:b/>
          <w:bCs/>
          <w:color w:val="000000" w:themeColor="text1"/>
        </w:rPr>
        <w:t>:</w:t>
      </w:r>
      <w:r w:rsidRPr="00733C6C">
        <w:rPr>
          <w:rFonts w:eastAsia="Times New Roman"/>
          <w:b/>
          <w:bCs/>
          <w:color w:val="000000" w:themeColor="text1"/>
        </w:rPr>
        <w:t xml:space="preserve"> </w:t>
      </w:r>
      <w:r w:rsidR="00E43CC3" w:rsidRPr="00733C6C">
        <w:rPr>
          <w:rFonts w:eastAsia="Times New Roman"/>
          <w:b/>
          <w:bCs/>
          <w:color w:val="000000" w:themeColor="text1"/>
        </w:rPr>
        <w:t>Semi-automated extraction of climbing trajectories and active climbing slope in control and amyloid-β–expressing flies</w:t>
      </w:r>
      <w:r w:rsidR="00E43CC3" w:rsidRPr="00733C6C">
        <w:rPr>
          <w:rFonts w:eastAsia="Times New Roman"/>
          <w:color w:val="000000" w:themeColor="text1"/>
        </w:rPr>
        <w:t xml:space="preserve">. Representative mean vertical position trajectories were extracted from negative geotaxis videos using the </w:t>
      </w:r>
      <w:proofErr w:type="spellStart"/>
      <w:r w:rsidR="00E43CC3" w:rsidRPr="00733C6C">
        <w:rPr>
          <w:rFonts w:eastAsia="Times New Roman"/>
          <w:color w:val="000000" w:themeColor="text1"/>
        </w:rPr>
        <w:t>FlyTrDT</w:t>
      </w:r>
      <w:proofErr w:type="spellEnd"/>
      <w:r w:rsidR="00E43CC3" w:rsidRPr="00733C6C">
        <w:rPr>
          <w:rFonts w:eastAsia="Times New Roman"/>
          <w:color w:val="000000" w:themeColor="text1"/>
        </w:rPr>
        <w:t xml:space="preserve"> tracking pipeline. Blue traces represent the frame-by-frame mean vertical centroid position of detected flies over time, and red segments indicate </w:t>
      </w:r>
      <w:r w:rsidR="00C23E7F">
        <w:rPr>
          <w:rFonts w:eastAsia="Times New Roman"/>
          <w:color w:val="000000" w:themeColor="text1"/>
        </w:rPr>
        <w:t xml:space="preserve">a </w:t>
      </w:r>
      <w:r w:rsidR="00011732" w:rsidRPr="00733C6C">
        <w:rPr>
          <w:rFonts w:eastAsia="Times New Roman"/>
          <w:color w:val="000000" w:themeColor="text1"/>
        </w:rPr>
        <w:t>representative active climbing segment</w:t>
      </w:r>
      <w:r w:rsidR="00E43CC3" w:rsidRPr="00733C6C">
        <w:rPr>
          <w:rFonts w:eastAsia="Times New Roman"/>
          <w:color w:val="000000" w:themeColor="text1"/>
        </w:rPr>
        <w:t xml:space="preserve"> identified using a rolling linear regression window. Slope values are expressed in pixels/s. (</w:t>
      </w:r>
      <w:r w:rsidR="00E43CC3" w:rsidRPr="00C23E7F">
        <w:rPr>
          <w:rFonts w:eastAsia="Times New Roman"/>
          <w:b/>
          <w:bCs/>
          <w:color w:val="000000" w:themeColor="text1"/>
        </w:rPr>
        <w:t>A</w:t>
      </w:r>
      <w:r w:rsidR="00E43CC3" w:rsidRPr="00733C6C">
        <w:rPr>
          <w:rFonts w:eastAsia="Times New Roman"/>
          <w:color w:val="000000" w:themeColor="text1"/>
        </w:rPr>
        <w:t>) Day 7 Canton S control flies. (</w:t>
      </w:r>
      <w:r w:rsidR="00E43CC3" w:rsidRPr="00C23E7F">
        <w:rPr>
          <w:rFonts w:eastAsia="Times New Roman"/>
          <w:b/>
          <w:bCs/>
          <w:color w:val="000000" w:themeColor="text1"/>
        </w:rPr>
        <w:t>B</w:t>
      </w:r>
      <w:r w:rsidR="00E43CC3" w:rsidRPr="00733C6C">
        <w:rPr>
          <w:rFonts w:eastAsia="Times New Roman"/>
          <w:color w:val="000000" w:themeColor="text1"/>
        </w:rPr>
        <w:t>) Day 7 amyloid-β–expressing flies. (</w:t>
      </w:r>
      <w:r w:rsidR="00E43CC3" w:rsidRPr="00C23E7F">
        <w:rPr>
          <w:rFonts w:eastAsia="Times New Roman"/>
          <w:b/>
          <w:bCs/>
          <w:color w:val="000000" w:themeColor="text1"/>
        </w:rPr>
        <w:t>C</w:t>
      </w:r>
      <w:r w:rsidR="00E43CC3" w:rsidRPr="00733C6C">
        <w:rPr>
          <w:rFonts w:eastAsia="Times New Roman"/>
          <w:color w:val="000000" w:themeColor="text1"/>
        </w:rPr>
        <w:t>) Day 28 Canton S control flies. (</w:t>
      </w:r>
      <w:r w:rsidR="00E43CC3" w:rsidRPr="00C23E7F">
        <w:rPr>
          <w:rFonts w:eastAsia="Times New Roman"/>
          <w:b/>
          <w:bCs/>
          <w:color w:val="000000" w:themeColor="text1"/>
        </w:rPr>
        <w:t>D</w:t>
      </w:r>
      <w:r w:rsidR="00E43CC3" w:rsidRPr="00733C6C">
        <w:rPr>
          <w:rFonts w:eastAsia="Times New Roman"/>
          <w:color w:val="000000" w:themeColor="text1"/>
        </w:rPr>
        <w:t>) Day 28 amyloid-β–expressing flies.</w:t>
      </w:r>
      <w:r w:rsidR="004A6D4A" w:rsidRPr="00733C6C">
        <w:rPr>
          <w:rFonts w:eastAsia="Times New Roman"/>
          <w:color w:val="000000" w:themeColor="text1"/>
        </w:rPr>
        <w:t xml:space="preserve"> </w:t>
      </w:r>
      <w:r w:rsidR="005216E3" w:rsidRPr="00733C6C">
        <w:rPr>
          <w:rFonts w:eastAsia="Times New Roman"/>
          <w:color w:val="000000" w:themeColor="text1"/>
        </w:rPr>
        <w:t>Representative trajectories were generated from 2 biological replicate vials per condition.</w:t>
      </w:r>
    </w:p>
    <w:p w14:paraId="0F845F7D" w14:textId="77777777" w:rsidR="00E43CC3" w:rsidRPr="00733C6C" w:rsidRDefault="00E43CC3" w:rsidP="00733C6C">
      <w:pPr>
        <w:rPr>
          <w:color w:val="000000" w:themeColor="text1"/>
        </w:rPr>
      </w:pPr>
    </w:p>
    <w:p w14:paraId="670B8765" w14:textId="70C4DE68" w:rsidR="00EA5D13" w:rsidRPr="00733C6C" w:rsidRDefault="00000000" w:rsidP="00733C6C">
      <w:pPr>
        <w:rPr>
          <w:rFonts w:eastAsia="Times New Roman"/>
          <w:color w:val="000000" w:themeColor="text1"/>
        </w:rPr>
      </w:pPr>
      <w:r w:rsidRPr="00733C6C">
        <w:rPr>
          <w:rFonts w:eastAsia="Times New Roman"/>
          <w:b/>
          <w:bCs/>
          <w:color w:val="000000" w:themeColor="text1"/>
        </w:rPr>
        <w:t xml:space="preserve">Figure </w:t>
      </w:r>
      <w:r w:rsidR="513C17D4" w:rsidRPr="00733C6C">
        <w:rPr>
          <w:rFonts w:eastAsia="Times New Roman"/>
          <w:b/>
          <w:bCs/>
          <w:color w:val="000000" w:themeColor="text1"/>
        </w:rPr>
        <w:t>5</w:t>
      </w:r>
      <w:r w:rsidR="0028799D">
        <w:rPr>
          <w:rFonts w:eastAsia="Times New Roman"/>
          <w:b/>
          <w:bCs/>
          <w:color w:val="000000" w:themeColor="text1"/>
        </w:rPr>
        <w:t>:</w:t>
      </w:r>
      <w:r w:rsidR="00E43CC3" w:rsidRPr="00733C6C">
        <w:rPr>
          <w:rFonts w:eastAsia="Times New Roman"/>
          <w:b/>
          <w:bCs/>
          <w:color w:val="000000" w:themeColor="text1"/>
        </w:rPr>
        <w:t xml:space="preserve"> Association between early motor performance and survival outcomes in a Drosophila model of amyloid-β toxicity</w:t>
      </w:r>
      <w:r w:rsidR="00874A76" w:rsidRPr="00733C6C">
        <w:rPr>
          <w:rFonts w:eastAsia="Times New Roman"/>
          <w:b/>
          <w:bCs/>
          <w:color w:val="000000" w:themeColor="text1"/>
        </w:rPr>
        <w:t>.</w:t>
      </w:r>
      <w:r w:rsidR="00874A76" w:rsidRPr="00733C6C">
        <w:rPr>
          <w:rFonts w:eastAsia="Times New Roman"/>
          <w:color w:val="000000" w:themeColor="text1"/>
        </w:rPr>
        <w:t xml:space="preserve"> Normalized Day 7 climbing slope values were plotted against survival area under the curve (AUC) for Canton S (CS) control flies and amyloid-β–expressing (AD) flies</w:t>
      </w:r>
      <w:r w:rsidR="005216E3" w:rsidRPr="00733C6C">
        <w:rPr>
          <w:rFonts w:eastAsia="Times New Roman"/>
          <w:color w:val="000000" w:themeColor="text1"/>
        </w:rPr>
        <w:t xml:space="preserve"> (n</w:t>
      </w:r>
      <w:r w:rsidR="00E710B8">
        <w:rPr>
          <w:rFonts w:eastAsia="Times New Roman"/>
          <w:color w:val="000000" w:themeColor="text1"/>
        </w:rPr>
        <w:t xml:space="preserve"> </w:t>
      </w:r>
      <w:r w:rsidR="005216E3" w:rsidRPr="00733C6C">
        <w:rPr>
          <w:rFonts w:eastAsia="Times New Roman"/>
          <w:color w:val="000000" w:themeColor="text1"/>
        </w:rPr>
        <w:t>=</w:t>
      </w:r>
      <w:r w:rsidR="00E710B8">
        <w:rPr>
          <w:rFonts w:eastAsia="Times New Roman"/>
          <w:color w:val="000000" w:themeColor="text1"/>
        </w:rPr>
        <w:t xml:space="preserve"> </w:t>
      </w:r>
      <w:r w:rsidR="005216E3" w:rsidRPr="00733C6C">
        <w:rPr>
          <w:rFonts w:eastAsia="Times New Roman"/>
          <w:color w:val="000000" w:themeColor="text1"/>
        </w:rPr>
        <w:t>2)</w:t>
      </w:r>
      <w:r w:rsidR="00874A76" w:rsidRPr="00733C6C">
        <w:rPr>
          <w:rFonts w:eastAsia="Times New Roman"/>
          <w:color w:val="000000" w:themeColor="text1"/>
        </w:rPr>
        <w:t>. Control flies exhibited higher early motor performance and increased survival AUC values relative to amyloid-β–expressing flies. These representative datasets illustrate an association between early locomotor performance and survival outcomes.</w:t>
      </w:r>
    </w:p>
    <w:p w14:paraId="785B591D" w14:textId="77777777" w:rsidR="006C0096" w:rsidRPr="00733C6C" w:rsidRDefault="006C0096" w:rsidP="00733C6C">
      <w:pPr>
        <w:rPr>
          <w:rFonts w:eastAsia="Times New Roman"/>
          <w:color w:val="000000" w:themeColor="text1"/>
        </w:rPr>
      </w:pPr>
    </w:p>
    <w:p w14:paraId="14EFB996" w14:textId="44F08D4B" w:rsidR="006C0096" w:rsidRPr="00733C6C" w:rsidRDefault="006C0096" w:rsidP="00733C6C">
      <w:pPr>
        <w:rPr>
          <w:rFonts w:eastAsia="Times New Roman"/>
          <w:color w:val="000000" w:themeColor="text1"/>
          <w:lang w:val="en-IN"/>
        </w:rPr>
      </w:pPr>
      <w:r w:rsidRPr="00733C6C">
        <w:rPr>
          <w:rFonts w:eastAsia="Times New Roman"/>
          <w:b/>
          <w:bCs/>
          <w:color w:val="000000" w:themeColor="text1"/>
          <w:lang w:val="en-IN"/>
        </w:rPr>
        <w:t>Supplementary File 1</w:t>
      </w:r>
      <w:r w:rsidR="0028799D">
        <w:rPr>
          <w:rFonts w:eastAsia="Times New Roman"/>
          <w:b/>
          <w:bCs/>
          <w:color w:val="000000" w:themeColor="text1"/>
          <w:lang w:val="en-IN"/>
        </w:rPr>
        <w:t>:</w:t>
      </w:r>
      <w:r w:rsidRPr="00733C6C">
        <w:rPr>
          <w:rFonts w:eastAsia="Times New Roman"/>
          <w:color w:val="000000" w:themeColor="text1"/>
          <w:lang w:val="en-IN"/>
        </w:rPr>
        <w:t xml:space="preserve"> Python-based </w:t>
      </w:r>
      <w:proofErr w:type="spellStart"/>
      <w:r w:rsidRPr="00733C6C">
        <w:rPr>
          <w:rFonts w:eastAsia="Times New Roman"/>
          <w:color w:val="000000" w:themeColor="text1"/>
          <w:lang w:val="en-IN"/>
        </w:rPr>
        <w:t>FlyTrDT</w:t>
      </w:r>
      <w:proofErr w:type="spellEnd"/>
      <w:r w:rsidRPr="00733C6C">
        <w:rPr>
          <w:rFonts w:eastAsia="Times New Roman"/>
          <w:color w:val="000000" w:themeColor="text1"/>
          <w:lang w:val="en-IN"/>
        </w:rPr>
        <w:t xml:space="preserve"> climbing-analysis script used for semi-automated locomotor quantification from negative geotaxis videos. The script performs frame-by-frame image processing, centroid detection, trajectory extraction, and calculation of climbing metrics</w:t>
      </w:r>
      <w:r w:rsidR="00C23E7F">
        <w:rPr>
          <w:rFonts w:eastAsia="Times New Roman"/>
          <w:color w:val="000000" w:themeColor="text1"/>
          <w:lang w:val="en-IN"/>
        </w:rPr>
        <w:t>,</w:t>
      </w:r>
      <w:r w:rsidRPr="00733C6C">
        <w:rPr>
          <w:rFonts w:eastAsia="Times New Roman"/>
          <w:color w:val="000000" w:themeColor="text1"/>
          <w:lang w:val="en-IN"/>
        </w:rPr>
        <w:t xml:space="preserve"> including climbing slope, velocity, trajectory length, trajectory area, stop count, and turn count.</w:t>
      </w:r>
    </w:p>
    <w:p w14:paraId="217FCC72" w14:textId="77777777" w:rsidR="006C0096" w:rsidRPr="00733C6C" w:rsidRDefault="006C0096" w:rsidP="00733C6C">
      <w:pPr>
        <w:rPr>
          <w:rFonts w:eastAsia="Times New Roman"/>
          <w:color w:val="000000" w:themeColor="text1"/>
          <w:lang w:val="en-IN"/>
        </w:rPr>
      </w:pPr>
    </w:p>
    <w:p w14:paraId="4BAF7BFE" w14:textId="171BDD7F" w:rsidR="006C0096" w:rsidRPr="00733C6C" w:rsidRDefault="006C0096" w:rsidP="00733C6C">
      <w:pPr>
        <w:rPr>
          <w:rFonts w:eastAsia="Times New Roman"/>
          <w:color w:val="000000" w:themeColor="text1"/>
          <w:lang w:val="en-IN"/>
        </w:rPr>
      </w:pPr>
      <w:r w:rsidRPr="00733C6C">
        <w:rPr>
          <w:rFonts w:eastAsia="Times New Roman"/>
          <w:b/>
          <w:bCs/>
          <w:color w:val="000000" w:themeColor="text1"/>
          <w:lang w:val="en-IN"/>
        </w:rPr>
        <w:t>Supplementary File 2</w:t>
      </w:r>
      <w:r w:rsidR="0028799D">
        <w:rPr>
          <w:rFonts w:eastAsia="Times New Roman"/>
          <w:b/>
          <w:bCs/>
          <w:color w:val="000000" w:themeColor="text1"/>
          <w:lang w:val="en-IN"/>
        </w:rPr>
        <w:t>:</w:t>
      </w:r>
      <w:r w:rsidRPr="00733C6C">
        <w:rPr>
          <w:rFonts w:eastAsia="Times New Roman"/>
          <w:color w:val="000000" w:themeColor="text1"/>
          <w:lang w:val="en-IN"/>
        </w:rPr>
        <w:t xml:space="preserve"> Python script for integration of motor </w:t>
      </w:r>
      <w:proofErr w:type="spellStart"/>
      <w:r w:rsidRPr="00733C6C">
        <w:rPr>
          <w:rFonts w:eastAsia="Times New Roman"/>
          <w:color w:val="000000" w:themeColor="text1"/>
          <w:lang w:val="en-IN"/>
        </w:rPr>
        <w:t>healthspan</w:t>
      </w:r>
      <w:proofErr w:type="spellEnd"/>
      <w:r w:rsidRPr="00733C6C">
        <w:rPr>
          <w:rFonts w:eastAsia="Times New Roman"/>
          <w:color w:val="000000" w:themeColor="text1"/>
          <w:lang w:val="en-IN"/>
        </w:rPr>
        <w:t xml:space="preserve"> and lifespan data. The script performs survival fraction calculation, trapezoidal area-under-the-curve (AUC) analysis, normalization of Day 7 climbing slope values, dataset merging, and graphical visualization of motor performance and survival outcomes.</w:t>
      </w:r>
    </w:p>
    <w:p w14:paraId="7078B847" w14:textId="77777777" w:rsidR="00EA5D13" w:rsidRPr="00733C6C" w:rsidRDefault="00EA5D13" w:rsidP="00733C6C">
      <w:pPr>
        <w:rPr>
          <w:rFonts w:eastAsia="Times New Roman"/>
          <w:b/>
          <w:bCs/>
          <w:color w:val="000000" w:themeColor="text1"/>
        </w:rPr>
      </w:pPr>
    </w:p>
    <w:p w14:paraId="7C0B6465" w14:textId="76B1BE9C" w:rsidR="006E4797" w:rsidRPr="00733C6C" w:rsidRDefault="00000000" w:rsidP="00733C6C">
      <w:pPr>
        <w:rPr>
          <w:rFonts w:eastAsiaTheme="majorEastAsia"/>
          <w:color w:val="000000" w:themeColor="text1"/>
        </w:rPr>
      </w:pPr>
      <w:r w:rsidRPr="00733C6C">
        <w:rPr>
          <w:rFonts w:eastAsiaTheme="majorEastAsia"/>
          <w:b/>
          <w:bCs/>
          <w:color w:val="000000" w:themeColor="text1"/>
        </w:rPr>
        <w:t xml:space="preserve">DISCUSSION: </w:t>
      </w:r>
    </w:p>
    <w:p w14:paraId="52A049DF" w14:textId="20A9A83F" w:rsidR="00AA4AF0" w:rsidRPr="00733C6C" w:rsidRDefault="00AA4AF0" w:rsidP="00733C6C">
      <w:pPr>
        <w:rPr>
          <w:rFonts w:eastAsiaTheme="majorEastAsia"/>
          <w:color w:val="000000" w:themeColor="text1"/>
        </w:rPr>
      </w:pPr>
      <w:r w:rsidRPr="00733C6C">
        <w:rPr>
          <w:rFonts w:eastAsiaTheme="majorEastAsia"/>
          <w:color w:val="000000" w:themeColor="text1"/>
        </w:rPr>
        <w:t xml:space="preserve">Here we </w:t>
      </w:r>
      <w:r w:rsidR="00AC523F" w:rsidRPr="00733C6C">
        <w:rPr>
          <w:rFonts w:eastAsiaTheme="majorEastAsia"/>
          <w:color w:val="000000" w:themeColor="text1"/>
        </w:rPr>
        <w:t>present</w:t>
      </w:r>
      <w:r w:rsidRPr="00733C6C">
        <w:rPr>
          <w:rFonts w:eastAsiaTheme="majorEastAsia"/>
          <w:color w:val="000000" w:themeColor="text1"/>
        </w:rPr>
        <w:t xml:space="preserve"> a protocol integrating lifespan analysis with semi-automated motor </w:t>
      </w:r>
      <w:proofErr w:type="spellStart"/>
      <w:r w:rsidRPr="00733C6C">
        <w:rPr>
          <w:rFonts w:eastAsiaTheme="majorEastAsia"/>
          <w:color w:val="000000" w:themeColor="text1"/>
        </w:rPr>
        <w:t>healthspan</w:t>
      </w:r>
      <w:proofErr w:type="spellEnd"/>
      <w:r w:rsidRPr="00733C6C">
        <w:rPr>
          <w:rFonts w:eastAsiaTheme="majorEastAsia"/>
          <w:color w:val="000000" w:themeColor="text1"/>
        </w:rPr>
        <w:t xml:space="preserve"> quantification in Drosophila melanogaster. Reliable integration of lifespan and locomotor measurements depends strongly on environmental consistency, food quality, and standardized handling procedures across biological replicates</w:t>
      </w:r>
      <w:r w:rsidR="007D71A4" w:rsidRPr="00733C6C">
        <w:rPr>
          <w:rFonts w:eastAsiaTheme="majorEastAsia"/>
          <w:color w:val="000000" w:themeColor="text1"/>
          <w:vertAlign w:val="superscript"/>
        </w:rPr>
        <w:t>7</w:t>
      </w:r>
      <w:r w:rsidRPr="00733C6C">
        <w:rPr>
          <w:rFonts w:eastAsiaTheme="majorEastAsia"/>
          <w:color w:val="000000" w:themeColor="text1"/>
        </w:rPr>
        <w:t xml:space="preserve">. </w:t>
      </w:r>
      <w:r w:rsidR="007177DF" w:rsidRPr="00733C6C">
        <w:rPr>
          <w:rFonts w:eastAsiaTheme="majorEastAsia"/>
          <w:color w:val="000000" w:themeColor="text1"/>
        </w:rPr>
        <w:t>V</w:t>
      </w:r>
      <w:r w:rsidRPr="00733C6C">
        <w:rPr>
          <w:rFonts w:eastAsiaTheme="majorEastAsia"/>
          <w:color w:val="000000" w:themeColor="text1"/>
        </w:rPr>
        <w:t xml:space="preserve">ariability in food dryness, delayed transfers, or inconsistent mortality accounting may introduce early mortality spikes and increased inter-vial variation, thereby affecting </w:t>
      </w:r>
      <w:r w:rsidR="00C23E7F">
        <w:rPr>
          <w:rFonts w:eastAsiaTheme="majorEastAsia"/>
          <w:color w:val="000000" w:themeColor="text1"/>
        </w:rPr>
        <w:t xml:space="preserve">the reconstruction of survival curves and the </w:t>
      </w:r>
      <w:r w:rsidRPr="00733C6C">
        <w:rPr>
          <w:rFonts w:eastAsiaTheme="majorEastAsia"/>
          <w:color w:val="000000" w:themeColor="text1"/>
        </w:rPr>
        <w:t>downstream interpretation of aging phenotypes.</w:t>
      </w:r>
    </w:p>
    <w:p w14:paraId="6C982D0A" w14:textId="56A9FEC9" w:rsidR="6E90202D" w:rsidRPr="00733C6C" w:rsidRDefault="00000000" w:rsidP="00733C6C">
      <w:pPr>
        <w:rPr>
          <w:color w:val="000000" w:themeColor="text1"/>
        </w:rPr>
      </w:pPr>
      <w:r w:rsidRPr="00733C6C">
        <w:rPr>
          <w:rFonts w:eastAsiaTheme="majorEastAsia"/>
          <w:color w:val="000000" w:themeColor="text1"/>
        </w:rPr>
        <w:lastRenderedPageBreak/>
        <w:t xml:space="preserve"> </w:t>
      </w:r>
    </w:p>
    <w:p w14:paraId="3F85768C" w14:textId="12E2FAB7" w:rsidR="6E90202D" w:rsidRPr="00733C6C" w:rsidRDefault="002708FF" w:rsidP="00733C6C">
      <w:pPr>
        <w:rPr>
          <w:rFonts w:eastAsiaTheme="majorEastAsia"/>
          <w:color w:val="000000" w:themeColor="text1"/>
        </w:rPr>
      </w:pPr>
      <w:r w:rsidRPr="00733C6C">
        <w:rPr>
          <w:rFonts w:eastAsiaTheme="majorEastAsia"/>
          <w:color w:val="000000" w:themeColor="text1"/>
        </w:rPr>
        <w:t>During the negative geotaxis assay, consistent lighting conditions, camera positioning, and tube alignment are required to ensure reliable centroid detection during video processing. Excessive CO₂ exposure during sorting should be minimized, as anesthesia can affect both lifespan and locomotor performance. When performing repeated behavioral measurements from the same cohort, assays should be conducted at the same time of day to reduce circadian variability. Inadequate background contrast or inconsistent illumination may impair thresholding and contour detection during automated analysis.</w:t>
      </w:r>
      <w:r w:rsidR="00162C8E" w:rsidRPr="00733C6C">
        <w:rPr>
          <w:rFonts w:eastAsiaTheme="majorEastAsia"/>
          <w:color w:val="000000" w:themeColor="text1"/>
        </w:rPr>
        <w:t xml:space="preserve"> If contour fragmentation or unstable centroid trajectories are observed during video processing, improve background contrast, reduce glare, stabilize camera positioning, and maintain uniform illumination across recordings. Persistent thresholding artifacts </w:t>
      </w:r>
      <w:r w:rsidR="00B20319" w:rsidRPr="00733C6C">
        <w:rPr>
          <w:rFonts w:eastAsiaTheme="majorEastAsia"/>
          <w:color w:val="000000" w:themeColor="text1"/>
        </w:rPr>
        <w:t>can</w:t>
      </w:r>
      <w:r w:rsidR="00162C8E" w:rsidRPr="00733C6C">
        <w:rPr>
          <w:rFonts w:eastAsiaTheme="majorEastAsia"/>
          <w:color w:val="000000" w:themeColor="text1"/>
        </w:rPr>
        <w:t xml:space="preserve"> be minimized by adjusting </w:t>
      </w:r>
      <w:r w:rsidR="00C23E7F">
        <w:rPr>
          <w:rFonts w:eastAsiaTheme="majorEastAsia"/>
          <w:color w:val="000000" w:themeColor="text1"/>
        </w:rPr>
        <w:t xml:space="preserve">the </w:t>
      </w:r>
      <w:r w:rsidR="00162C8E" w:rsidRPr="00733C6C">
        <w:rPr>
          <w:rFonts w:eastAsiaTheme="majorEastAsia"/>
          <w:color w:val="000000" w:themeColor="text1"/>
        </w:rPr>
        <w:t>recording angle, reducing shadows, or ensuring that the entire climbing tube remains continuously visible within the frame. Excessive fly clustering within the tube may impair accurate centroid estimation and should be minimized by maintaining consistent cohort sizes across experiments.</w:t>
      </w:r>
    </w:p>
    <w:p w14:paraId="3EAB2160" w14:textId="77777777" w:rsidR="001B29F3" w:rsidRPr="00733C6C" w:rsidRDefault="001B29F3" w:rsidP="00733C6C">
      <w:pPr>
        <w:rPr>
          <w:color w:val="000000" w:themeColor="text1"/>
        </w:rPr>
      </w:pPr>
    </w:p>
    <w:p w14:paraId="6DF14608" w14:textId="2895ADC8" w:rsidR="00291EC3" w:rsidRPr="00733C6C" w:rsidRDefault="001B29F3" w:rsidP="00733C6C">
      <w:pPr>
        <w:rPr>
          <w:color w:val="000000" w:themeColor="text1"/>
          <w:lang w:val="en-IN"/>
        </w:rPr>
      </w:pPr>
      <w:r w:rsidRPr="00733C6C">
        <w:rPr>
          <w:color w:val="000000" w:themeColor="text1"/>
        </w:rPr>
        <w:t>Traditional negative geotaxis assays typically quantify the proportion of flies reaching a predefined height within a fixed time interval and are widely used to assess locomotor decline during aging and neurodegeneration</w:t>
      </w:r>
      <w:r w:rsidRPr="00733C6C">
        <w:rPr>
          <w:color w:val="000000" w:themeColor="text1"/>
          <w:vertAlign w:val="superscript"/>
        </w:rPr>
        <w:t>5,6</w:t>
      </w:r>
      <w:r w:rsidRPr="00733C6C">
        <w:rPr>
          <w:color w:val="000000" w:themeColor="text1"/>
        </w:rPr>
        <w:t xml:space="preserve">. In contrast, the present semi-automated workflow extracts </w:t>
      </w:r>
      <w:r w:rsidR="00346B10" w:rsidRPr="00733C6C">
        <w:rPr>
          <w:color w:val="000000" w:themeColor="text1"/>
        </w:rPr>
        <w:t>an active climbing phase of upward movement</w:t>
      </w:r>
      <w:r w:rsidRPr="00733C6C">
        <w:rPr>
          <w:color w:val="000000" w:themeColor="text1"/>
        </w:rPr>
        <w:t xml:space="preserve"> and calculates active climbing slope (pixels/s) from frame-wise centroid trajectories. </w:t>
      </w:r>
      <w:r w:rsidR="00800588" w:rsidRPr="00733C6C">
        <w:rPr>
          <w:color w:val="000000" w:themeColor="text1"/>
        </w:rPr>
        <w:t xml:space="preserve">Because centroid positions are averaged across all detected flies within each frame, individual locomotor trajectories and fly-to-fly behavioral heterogeneity are not resolved. </w:t>
      </w:r>
      <w:r w:rsidRPr="00733C6C">
        <w:rPr>
          <w:color w:val="000000" w:themeColor="text1"/>
        </w:rPr>
        <w:t>This approach</w:t>
      </w:r>
      <w:r w:rsidR="006F25D9" w:rsidRPr="00733C6C">
        <w:rPr>
          <w:color w:val="000000" w:themeColor="text1"/>
        </w:rPr>
        <w:t xml:space="preserve"> </w:t>
      </w:r>
      <w:r w:rsidR="007E1074" w:rsidRPr="00733C6C">
        <w:rPr>
          <w:color w:val="000000" w:themeColor="text1"/>
        </w:rPr>
        <w:t>reduces</w:t>
      </w:r>
      <w:r w:rsidRPr="00733C6C">
        <w:rPr>
          <w:color w:val="000000" w:themeColor="text1"/>
        </w:rPr>
        <w:t xml:space="preserve"> contributions from startle latency, transient pauses, and clustering behavior that influence endpoint-based manual scoring.</w:t>
      </w:r>
      <w:r w:rsidR="00800588" w:rsidRPr="00733C6C">
        <w:rPr>
          <w:color w:val="000000" w:themeColor="text1"/>
        </w:rPr>
        <w:t xml:space="preserve"> Unlike conventional endpoint-based scoring, the present workflow </w:t>
      </w:r>
      <w:r w:rsidR="00C23E7F">
        <w:rPr>
          <w:color w:val="000000" w:themeColor="text1"/>
        </w:rPr>
        <w:t>also provides continuous, rising-slope</w:t>
      </w:r>
      <w:r w:rsidR="00800588" w:rsidRPr="00733C6C">
        <w:rPr>
          <w:color w:val="000000" w:themeColor="text1"/>
        </w:rPr>
        <w:t xml:space="preserve"> (pixels/s) measurements that </w:t>
      </w:r>
      <w:r w:rsidR="009B4006" w:rsidRPr="00733C6C">
        <w:rPr>
          <w:color w:val="000000" w:themeColor="text1"/>
        </w:rPr>
        <w:t>enable</w:t>
      </w:r>
      <w:r w:rsidR="00800588" w:rsidRPr="00733C6C">
        <w:rPr>
          <w:color w:val="000000" w:themeColor="text1"/>
        </w:rPr>
        <w:t xml:space="preserve"> quantitative comparison of motor decline across age and genotype.</w:t>
      </w:r>
      <w:r w:rsidRPr="00733C6C">
        <w:rPr>
          <w:color w:val="000000" w:themeColor="text1"/>
        </w:rPr>
        <w:t xml:space="preserve"> </w:t>
      </w:r>
      <w:r w:rsidR="00291EC3" w:rsidRPr="00733C6C">
        <w:rPr>
          <w:color w:val="000000" w:themeColor="text1"/>
          <w:lang w:val="en-IN"/>
        </w:rPr>
        <w:t xml:space="preserve">Similar computational tracking approaches have been increasingly applied to improve objectivity and </w:t>
      </w:r>
      <w:r w:rsidR="009310CD" w:rsidRPr="00733C6C">
        <w:rPr>
          <w:color w:val="000000" w:themeColor="text1"/>
          <w:lang w:val="en-IN"/>
        </w:rPr>
        <w:t>consistency</w:t>
      </w:r>
      <w:r w:rsidR="00291EC3" w:rsidRPr="00733C6C">
        <w:rPr>
          <w:color w:val="000000" w:themeColor="text1"/>
          <w:lang w:val="en-IN"/>
        </w:rPr>
        <w:t xml:space="preserve"> in Drosophila </w:t>
      </w:r>
      <w:proofErr w:type="spellStart"/>
      <w:r w:rsidR="00291EC3" w:rsidRPr="00733C6C">
        <w:rPr>
          <w:color w:val="000000" w:themeColor="text1"/>
          <w:lang w:val="en-IN"/>
        </w:rPr>
        <w:t>behavioral</w:t>
      </w:r>
      <w:proofErr w:type="spellEnd"/>
      <w:r w:rsidR="00291EC3" w:rsidRPr="00733C6C">
        <w:rPr>
          <w:color w:val="000000" w:themeColor="text1"/>
          <w:lang w:val="en-IN"/>
        </w:rPr>
        <w:t xml:space="preserve"> analysis using automated locomotor quantification platforms</w:t>
      </w:r>
      <w:r w:rsidR="00260BEC" w:rsidRPr="00733C6C">
        <w:rPr>
          <w:color w:val="000000" w:themeColor="text1"/>
          <w:vertAlign w:val="superscript"/>
          <w:lang w:val="en-IN"/>
        </w:rPr>
        <w:t>8,9,10</w:t>
      </w:r>
      <w:r w:rsidR="00D228D4" w:rsidRPr="00733C6C">
        <w:rPr>
          <w:color w:val="000000" w:themeColor="text1"/>
          <w:vertAlign w:val="superscript"/>
          <w:lang w:val="en-IN"/>
        </w:rPr>
        <w:t>,11,12</w:t>
      </w:r>
      <w:r w:rsidR="00260BEC" w:rsidRPr="00733C6C">
        <w:rPr>
          <w:color w:val="000000" w:themeColor="text1"/>
          <w:lang w:val="en-IN"/>
        </w:rPr>
        <w:t>.</w:t>
      </w:r>
    </w:p>
    <w:p w14:paraId="1AAF1F11" w14:textId="5C188070" w:rsidR="001B29F3" w:rsidRPr="00733C6C" w:rsidRDefault="001B29F3" w:rsidP="00733C6C">
      <w:pPr>
        <w:rPr>
          <w:color w:val="000000" w:themeColor="text1"/>
        </w:rPr>
      </w:pPr>
    </w:p>
    <w:p w14:paraId="3F4193BC" w14:textId="0646A4AF" w:rsidR="00B62A67" w:rsidRPr="00733C6C" w:rsidRDefault="002708FF" w:rsidP="00733C6C">
      <w:pPr>
        <w:rPr>
          <w:rFonts w:eastAsiaTheme="majorEastAsia"/>
          <w:color w:val="000000" w:themeColor="text1"/>
        </w:rPr>
      </w:pPr>
      <w:r w:rsidRPr="00733C6C">
        <w:rPr>
          <w:rFonts w:eastAsiaTheme="majorEastAsia"/>
          <w:color w:val="000000" w:themeColor="text1"/>
        </w:rPr>
        <w:t xml:space="preserve">Several </w:t>
      </w:r>
      <w:r w:rsidR="00B62A67" w:rsidRPr="00733C6C">
        <w:rPr>
          <w:rFonts w:eastAsiaTheme="majorEastAsia"/>
          <w:color w:val="000000" w:themeColor="text1"/>
        </w:rPr>
        <w:t xml:space="preserve">additional limitations </w:t>
      </w:r>
      <w:r w:rsidR="000B7897" w:rsidRPr="00733C6C">
        <w:rPr>
          <w:rFonts w:eastAsiaTheme="majorEastAsia"/>
          <w:color w:val="000000" w:themeColor="text1"/>
        </w:rPr>
        <w:t>should be</w:t>
      </w:r>
      <w:r w:rsidR="00B62A67" w:rsidRPr="00733C6C">
        <w:rPr>
          <w:rFonts w:eastAsiaTheme="majorEastAsia"/>
          <w:color w:val="000000" w:themeColor="text1"/>
        </w:rPr>
        <w:t xml:space="preserve"> consider</w:t>
      </w:r>
      <w:r w:rsidR="000B7897" w:rsidRPr="00733C6C">
        <w:rPr>
          <w:rFonts w:eastAsiaTheme="majorEastAsia"/>
          <w:color w:val="000000" w:themeColor="text1"/>
        </w:rPr>
        <w:t>ed</w:t>
      </w:r>
      <w:r w:rsidR="00B62A67" w:rsidRPr="00733C6C">
        <w:rPr>
          <w:rFonts w:eastAsiaTheme="majorEastAsia"/>
          <w:color w:val="000000" w:themeColor="text1"/>
        </w:rPr>
        <w:t xml:space="preserve">. Pixel-based </w:t>
      </w:r>
      <w:r w:rsidR="00C23E7F">
        <w:rPr>
          <w:rFonts w:eastAsiaTheme="majorEastAsia"/>
          <w:color w:val="000000" w:themeColor="text1"/>
        </w:rPr>
        <w:t xml:space="preserve">measurements of climbing slope (pixels/s) </w:t>
      </w:r>
      <w:r w:rsidR="00B62A67" w:rsidRPr="00733C6C">
        <w:rPr>
          <w:rFonts w:eastAsiaTheme="majorEastAsia"/>
          <w:color w:val="000000" w:themeColor="text1"/>
        </w:rPr>
        <w:t>depend on consistent camera calibration and recording geometry across experiments. Differences in camera distance or resolution may affect absolute slope values, necessitating normalization to internal controls. Moreover, while early motor decline was qualitatively associated with reduced survival in the amyloid-β model presented here, broader validation across additional genotypes, interventions, or pharmacological treatments would strengthen interpretation of the relationship between motor performance and survival outcomes. The representative datasets presented here are intended to demonstrate workflow implementation and interpretation rather than establish a generalized predictive model across disease contexts.</w:t>
      </w:r>
    </w:p>
    <w:p w14:paraId="23EEE06F" w14:textId="5313F241" w:rsidR="6E90202D" w:rsidRPr="00733C6C" w:rsidRDefault="00000000" w:rsidP="00733C6C">
      <w:pPr>
        <w:rPr>
          <w:color w:val="000000" w:themeColor="text1"/>
        </w:rPr>
      </w:pPr>
      <w:r w:rsidRPr="00733C6C">
        <w:rPr>
          <w:rFonts w:eastAsiaTheme="majorEastAsia"/>
          <w:color w:val="000000" w:themeColor="text1"/>
        </w:rPr>
        <w:t xml:space="preserve"> </w:t>
      </w:r>
    </w:p>
    <w:p w14:paraId="76015C21" w14:textId="67E92F9D" w:rsidR="6E90202D" w:rsidRPr="00733C6C" w:rsidRDefault="00000000" w:rsidP="00733C6C">
      <w:pPr>
        <w:rPr>
          <w:color w:val="000000" w:themeColor="text1"/>
        </w:rPr>
      </w:pPr>
      <w:r w:rsidRPr="00733C6C">
        <w:rPr>
          <w:rFonts w:eastAsiaTheme="majorEastAsia"/>
          <w:color w:val="000000" w:themeColor="text1"/>
        </w:rPr>
        <w:t>Despite these limitations, this protocol provides a reproducible</w:t>
      </w:r>
      <w:r w:rsidR="00C23E7F">
        <w:rPr>
          <w:rFonts w:eastAsiaTheme="majorEastAsia"/>
          <w:color w:val="000000" w:themeColor="text1"/>
        </w:rPr>
        <w:t xml:space="preserve">, cost-effective framework for linking functional </w:t>
      </w:r>
      <w:proofErr w:type="spellStart"/>
      <w:r w:rsidR="00C23E7F">
        <w:rPr>
          <w:rFonts w:eastAsiaTheme="majorEastAsia"/>
          <w:color w:val="000000" w:themeColor="text1"/>
        </w:rPr>
        <w:t>healthspan</w:t>
      </w:r>
      <w:proofErr w:type="spellEnd"/>
      <w:r w:rsidR="00C23E7F">
        <w:rPr>
          <w:rFonts w:eastAsiaTheme="majorEastAsia"/>
          <w:color w:val="000000" w:themeColor="text1"/>
        </w:rPr>
        <w:t xml:space="preserve"> metrics to</w:t>
      </w:r>
      <w:r w:rsidRPr="00733C6C">
        <w:rPr>
          <w:rFonts w:eastAsiaTheme="majorEastAsia"/>
          <w:color w:val="000000" w:themeColor="text1"/>
        </w:rPr>
        <w:t xml:space="preserve"> survival outcomes in aging studies. The method is readily adaptable to genetic manipulations, drug screening paradigms, and neurodegeneration models in which functional decline precedes mortality. By integrating </w:t>
      </w:r>
      <w:r w:rsidR="00800588" w:rsidRPr="00733C6C">
        <w:rPr>
          <w:rFonts w:eastAsiaTheme="majorEastAsia"/>
          <w:color w:val="000000" w:themeColor="text1"/>
        </w:rPr>
        <w:t xml:space="preserve">objective </w:t>
      </w:r>
      <w:r w:rsidR="00C23E7F">
        <w:rPr>
          <w:rFonts w:eastAsiaTheme="majorEastAsia"/>
          <w:color w:val="000000" w:themeColor="text1"/>
        </w:rPr>
        <w:t xml:space="preserve">quantification of climbing slope (pixels/s) </w:t>
      </w:r>
      <w:r w:rsidRPr="00733C6C">
        <w:rPr>
          <w:rFonts w:eastAsiaTheme="majorEastAsia"/>
          <w:color w:val="000000" w:themeColor="text1"/>
        </w:rPr>
        <w:t xml:space="preserve">with </w:t>
      </w:r>
      <w:r w:rsidR="00050BB3" w:rsidRPr="00733C6C">
        <w:rPr>
          <w:rFonts w:eastAsiaTheme="majorEastAsia"/>
          <w:color w:val="000000" w:themeColor="text1"/>
        </w:rPr>
        <w:t>standardized</w:t>
      </w:r>
      <w:r w:rsidRPr="00733C6C">
        <w:rPr>
          <w:rFonts w:eastAsiaTheme="majorEastAsia"/>
          <w:color w:val="000000" w:themeColor="text1"/>
        </w:rPr>
        <w:t xml:space="preserve"> survival analysis, this approach </w:t>
      </w:r>
      <w:r w:rsidR="00A747F5" w:rsidRPr="00733C6C">
        <w:rPr>
          <w:rFonts w:eastAsiaTheme="majorEastAsia"/>
          <w:color w:val="000000" w:themeColor="text1"/>
        </w:rPr>
        <w:t xml:space="preserve">facilitates comprehensive </w:t>
      </w:r>
      <w:r w:rsidR="00A747F5" w:rsidRPr="00733C6C">
        <w:rPr>
          <w:rFonts w:eastAsiaTheme="majorEastAsia"/>
          <w:color w:val="000000" w:themeColor="text1"/>
        </w:rPr>
        <w:lastRenderedPageBreak/>
        <w:t>phenotyping of aging trajectories in Drosophila</w:t>
      </w:r>
      <w:r w:rsidRPr="00733C6C">
        <w:rPr>
          <w:rFonts w:eastAsiaTheme="majorEastAsia"/>
          <w:color w:val="000000" w:themeColor="text1"/>
        </w:rPr>
        <w:t>.</w:t>
      </w:r>
      <w:r w:rsidR="00800588" w:rsidRPr="00733C6C">
        <w:rPr>
          <w:rFonts w:eastAsiaTheme="majorEastAsia"/>
          <w:color w:val="000000" w:themeColor="text1"/>
        </w:rPr>
        <w:t xml:space="preserve"> Future studies incorporating additional neurodegenerative genotypes, pharmacological interventions, and longitudinal behavioral datasets may further strengthen the utility of the workflow for integrated </w:t>
      </w:r>
      <w:proofErr w:type="spellStart"/>
      <w:r w:rsidR="00800588" w:rsidRPr="00733C6C">
        <w:rPr>
          <w:rFonts w:eastAsiaTheme="majorEastAsia"/>
          <w:color w:val="000000" w:themeColor="text1"/>
        </w:rPr>
        <w:t>healthspan</w:t>
      </w:r>
      <w:proofErr w:type="spellEnd"/>
      <w:r w:rsidR="00800588" w:rsidRPr="00733C6C">
        <w:rPr>
          <w:rFonts w:eastAsiaTheme="majorEastAsia"/>
          <w:color w:val="000000" w:themeColor="text1"/>
        </w:rPr>
        <w:t xml:space="preserve"> analysis</w:t>
      </w:r>
      <w:r w:rsidR="007D71A4" w:rsidRPr="00733C6C">
        <w:rPr>
          <w:rFonts w:eastAsiaTheme="majorEastAsia"/>
          <w:color w:val="000000" w:themeColor="text1"/>
          <w:vertAlign w:val="superscript"/>
        </w:rPr>
        <w:t>13, 14</w:t>
      </w:r>
      <w:r w:rsidR="00800588" w:rsidRPr="00733C6C">
        <w:rPr>
          <w:rFonts w:eastAsiaTheme="majorEastAsia"/>
          <w:color w:val="000000" w:themeColor="text1"/>
        </w:rPr>
        <w:t>.</w:t>
      </w:r>
    </w:p>
    <w:p w14:paraId="6B41A520" w14:textId="6BBB97BD" w:rsidR="1060751D" w:rsidRPr="00733C6C" w:rsidRDefault="1060751D" w:rsidP="00733C6C">
      <w:pPr>
        <w:rPr>
          <w:rFonts w:eastAsiaTheme="majorEastAsia"/>
          <w:color w:val="000000" w:themeColor="text1"/>
        </w:rPr>
      </w:pPr>
    </w:p>
    <w:p w14:paraId="59F37CC4" w14:textId="7FEADBA5" w:rsidR="006E4797" w:rsidRPr="00733C6C" w:rsidRDefault="00000000" w:rsidP="00733C6C">
      <w:pPr>
        <w:pBdr>
          <w:top w:val="nil"/>
          <w:left w:val="nil"/>
          <w:bottom w:val="nil"/>
          <w:right w:val="nil"/>
          <w:between w:val="nil"/>
        </w:pBdr>
        <w:rPr>
          <w:rFonts w:eastAsiaTheme="majorEastAsia"/>
          <w:b/>
          <w:bCs/>
          <w:color w:val="000000" w:themeColor="text1"/>
        </w:rPr>
      </w:pPr>
      <w:r w:rsidRPr="00733C6C">
        <w:rPr>
          <w:rFonts w:eastAsiaTheme="majorEastAsia"/>
          <w:b/>
          <w:bCs/>
          <w:color w:val="000000" w:themeColor="text1"/>
        </w:rPr>
        <w:t xml:space="preserve">ACKNOWLEDGMENTS: </w:t>
      </w:r>
    </w:p>
    <w:p w14:paraId="35D0FB5A" w14:textId="0AF0F605" w:rsidR="52397EF5" w:rsidRPr="00733C6C" w:rsidRDefault="00000000" w:rsidP="00733C6C">
      <w:pPr>
        <w:rPr>
          <w:rFonts w:eastAsiaTheme="majorEastAsia"/>
          <w:color w:val="000000" w:themeColor="text1"/>
        </w:rPr>
      </w:pPr>
      <w:r w:rsidRPr="00733C6C">
        <w:rPr>
          <w:rFonts w:eastAsiaTheme="majorEastAsia"/>
          <w:color w:val="000000" w:themeColor="text1"/>
        </w:rPr>
        <w:t xml:space="preserve">This work was supported with funds from the Amrita School of Biotechnology, Amrita Vishwa Vidyapeetham, </w:t>
      </w:r>
      <w:proofErr w:type="spellStart"/>
      <w:r w:rsidRPr="00733C6C">
        <w:rPr>
          <w:rFonts w:eastAsiaTheme="majorEastAsia"/>
          <w:color w:val="000000" w:themeColor="text1"/>
        </w:rPr>
        <w:t>Amritapuri</w:t>
      </w:r>
      <w:proofErr w:type="spellEnd"/>
      <w:r w:rsidRPr="00733C6C">
        <w:rPr>
          <w:rFonts w:eastAsiaTheme="majorEastAsia"/>
          <w:color w:val="000000" w:themeColor="text1"/>
        </w:rPr>
        <w:t>.</w:t>
      </w:r>
    </w:p>
    <w:p w14:paraId="3E444A6F" w14:textId="77777777" w:rsidR="000C46A1" w:rsidRPr="00733C6C" w:rsidRDefault="000C46A1" w:rsidP="00733C6C">
      <w:pPr>
        <w:rPr>
          <w:rFonts w:eastAsiaTheme="majorEastAsia"/>
          <w:color w:val="000000" w:themeColor="text1"/>
        </w:rPr>
      </w:pPr>
    </w:p>
    <w:p w14:paraId="5E703EBA" w14:textId="351A220D" w:rsidR="006E4797" w:rsidRPr="00733C6C" w:rsidRDefault="00000000" w:rsidP="00733C6C">
      <w:pPr>
        <w:pBdr>
          <w:top w:val="nil"/>
          <w:left w:val="nil"/>
          <w:bottom w:val="nil"/>
          <w:right w:val="nil"/>
          <w:between w:val="nil"/>
        </w:pBdr>
        <w:rPr>
          <w:rFonts w:eastAsiaTheme="majorEastAsia"/>
          <w:b/>
          <w:bCs/>
          <w:color w:val="000000" w:themeColor="text1"/>
        </w:rPr>
      </w:pPr>
      <w:r w:rsidRPr="00733C6C">
        <w:rPr>
          <w:rFonts w:eastAsiaTheme="majorEastAsia"/>
          <w:b/>
          <w:bCs/>
          <w:color w:val="000000" w:themeColor="text1"/>
        </w:rPr>
        <w:t xml:space="preserve">DISCLOSURES: </w:t>
      </w:r>
    </w:p>
    <w:p w14:paraId="18BD523F" w14:textId="57C984D1" w:rsidR="000C46A1" w:rsidRPr="00733C6C" w:rsidRDefault="00000000" w:rsidP="00733C6C">
      <w:pPr>
        <w:rPr>
          <w:rFonts w:eastAsiaTheme="majorEastAsia"/>
          <w:color w:val="000000" w:themeColor="text1"/>
        </w:rPr>
      </w:pPr>
      <w:r w:rsidRPr="00733C6C">
        <w:rPr>
          <w:rFonts w:eastAsiaTheme="majorEastAsia"/>
          <w:color w:val="000000" w:themeColor="text1"/>
        </w:rPr>
        <w:t>The authors have nothing to disclose.</w:t>
      </w:r>
    </w:p>
    <w:p w14:paraId="247201CA" w14:textId="77777777" w:rsidR="00EA5D13" w:rsidRPr="00733C6C" w:rsidRDefault="00EA5D13" w:rsidP="00733C6C">
      <w:pPr>
        <w:rPr>
          <w:rFonts w:eastAsiaTheme="majorEastAsia"/>
          <w:color w:val="000000" w:themeColor="text1"/>
        </w:rPr>
      </w:pPr>
    </w:p>
    <w:p w14:paraId="6DE2B73C" w14:textId="4A2021A1" w:rsidR="006E4797" w:rsidRPr="00733C6C" w:rsidRDefault="00000000" w:rsidP="00733C6C">
      <w:pPr>
        <w:rPr>
          <w:rFonts w:eastAsiaTheme="majorEastAsia"/>
          <w:color w:val="000000" w:themeColor="text1"/>
        </w:rPr>
      </w:pPr>
      <w:r w:rsidRPr="00733C6C">
        <w:rPr>
          <w:rFonts w:eastAsiaTheme="majorEastAsia"/>
          <w:b/>
          <w:bCs/>
          <w:color w:val="000000" w:themeColor="text1"/>
        </w:rPr>
        <w:t>REFERENCES:</w:t>
      </w:r>
      <w:r w:rsidRPr="00733C6C">
        <w:rPr>
          <w:rFonts w:eastAsiaTheme="majorEastAsia"/>
          <w:color w:val="000000" w:themeColor="text1"/>
        </w:rPr>
        <w:t xml:space="preserve"> </w:t>
      </w:r>
    </w:p>
    <w:p w14:paraId="5117043E" w14:textId="28282565" w:rsidR="00C23E7F" w:rsidRPr="00C23E7F" w:rsidRDefault="00C23E7F" w:rsidP="00C23E7F">
      <w:pPr>
        <w:pStyle w:val="ListParagraph"/>
        <w:numPr>
          <w:ilvl w:val="0"/>
          <w:numId w:val="40"/>
        </w:numPr>
        <w:spacing w:after="0" w:line="240" w:lineRule="auto"/>
        <w:ind w:left="0" w:firstLine="0"/>
        <w:jc w:val="both"/>
        <w:rPr>
          <w:rFonts w:ascii="Calibri" w:hAnsi="Calibri" w:cs="Calibri"/>
          <w:color w:val="000000" w:themeColor="text1"/>
          <w:sz w:val="24"/>
          <w:szCs w:val="24"/>
          <w:lang w:val="en-IN"/>
        </w:rPr>
      </w:pPr>
      <w:r w:rsidRPr="00C23E7F">
        <w:rPr>
          <w:rFonts w:ascii="Calibri" w:hAnsi="Calibri" w:cs="Calibri"/>
          <w:color w:val="000000" w:themeColor="text1"/>
          <w:sz w:val="24"/>
          <w:szCs w:val="24"/>
          <w:lang w:val="en-IN"/>
        </w:rPr>
        <w:t>López-Otín C, et al. The hallmarks of aging. Cell. 2013;153(6):1194-217.</w:t>
      </w:r>
    </w:p>
    <w:p w14:paraId="7B0A985C" w14:textId="3C7787D2" w:rsidR="00C23E7F" w:rsidRPr="00C23E7F" w:rsidRDefault="00C23E7F" w:rsidP="00C23E7F">
      <w:pPr>
        <w:pStyle w:val="ListParagraph"/>
        <w:numPr>
          <w:ilvl w:val="0"/>
          <w:numId w:val="40"/>
        </w:numPr>
        <w:spacing w:after="0" w:line="240" w:lineRule="auto"/>
        <w:ind w:left="0" w:firstLine="0"/>
        <w:jc w:val="both"/>
        <w:rPr>
          <w:rFonts w:ascii="Calibri" w:hAnsi="Calibri" w:cs="Calibri"/>
          <w:color w:val="000000" w:themeColor="text1"/>
          <w:sz w:val="24"/>
          <w:szCs w:val="24"/>
          <w:lang w:val="en-IN"/>
        </w:rPr>
      </w:pPr>
      <w:proofErr w:type="spellStart"/>
      <w:r w:rsidRPr="00C23E7F">
        <w:rPr>
          <w:rFonts w:ascii="Calibri" w:hAnsi="Calibri" w:cs="Calibri"/>
          <w:color w:val="000000" w:themeColor="text1"/>
          <w:sz w:val="24"/>
          <w:szCs w:val="24"/>
          <w:lang w:val="en-IN"/>
        </w:rPr>
        <w:t>Caligiore</w:t>
      </w:r>
      <w:proofErr w:type="spellEnd"/>
      <w:r w:rsidRPr="00C23E7F">
        <w:rPr>
          <w:rFonts w:ascii="Calibri" w:hAnsi="Calibri" w:cs="Calibri"/>
          <w:color w:val="000000" w:themeColor="text1"/>
          <w:sz w:val="24"/>
          <w:szCs w:val="24"/>
          <w:lang w:val="en-IN"/>
        </w:rPr>
        <w:t xml:space="preserve"> D, Giocondo F, Silvetti M. The Neurodegenerative Elderly Syndrome (NES) hypothesis: Alzheimer and Parkinson are two faces of the same disease. IBRO </w:t>
      </w:r>
      <w:proofErr w:type="spellStart"/>
      <w:r w:rsidRPr="00C23E7F">
        <w:rPr>
          <w:rFonts w:ascii="Calibri" w:hAnsi="Calibri" w:cs="Calibri"/>
          <w:color w:val="000000" w:themeColor="text1"/>
          <w:sz w:val="24"/>
          <w:szCs w:val="24"/>
          <w:lang w:val="en-IN"/>
        </w:rPr>
        <w:t>Neurosci</w:t>
      </w:r>
      <w:proofErr w:type="spellEnd"/>
      <w:r w:rsidRPr="00C23E7F">
        <w:rPr>
          <w:rFonts w:ascii="Calibri" w:hAnsi="Calibri" w:cs="Calibri"/>
          <w:color w:val="000000" w:themeColor="text1"/>
          <w:sz w:val="24"/>
          <w:szCs w:val="24"/>
          <w:lang w:val="en-IN"/>
        </w:rPr>
        <w:t xml:space="preserve"> Rep. </w:t>
      </w:r>
      <w:proofErr w:type="gramStart"/>
      <w:r w:rsidRPr="00C23E7F">
        <w:rPr>
          <w:rFonts w:ascii="Calibri" w:hAnsi="Calibri" w:cs="Calibri"/>
          <w:color w:val="000000" w:themeColor="text1"/>
          <w:sz w:val="24"/>
          <w:szCs w:val="24"/>
          <w:lang w:val="en-IN"/>
        </w:rPr>
        <w:t>2022;13:330</w:t>
      </w:r>
      <w:proofErr w:type="gramEnd"/>
      <w:r w:rsidRPr="00C23E7F">
        <w:rPr>
          <w:rFonts w:ascii="Calibri" w:hAnsi="Calibri" w:cs="Calibri"/>
          <w:color w:val="000000" w:themeColor="text1"/>
          <w:sz w:val="24"/>
          <w:szCs w:val="24"/>
          <w:lang w:val="en-IN"/>
        </w:rPr>
        <w:t>-43.</w:t>
      </w:r>
    </w:p>
    <w:p w14:paraId="6083F975" w14:textId="50A2631F" w:rsidR="00C23E7F" w:rsidRPr="00C23E7F" w:rsidRDefault="00C23E7F" w:rsidP="00C23E7F">
      <w:pPr>
        <w:pStyle w:val="ListParagraph"/>
        <w:numPr>
          <w:ilvl w:val="0"/>
          <w:numId w:val="40"/>
        </w:numPr>
        <w:spacing w:after="0" w:line="240" w:lineRule="auto"/>
        <w:ind w:left="0" w:firstLine="0"/>
        <w:jc w:val="both"/>
        <w:rPr>
          <w:rFonts w:ascii="Calibri" w:hAnsi="Calibri" w:cs="Calibri"/>
          <w:color w:val="000000" w:themeColor="text1"/>
          <w:sz w:val="24"/>
          <w:szCs w:val="24"/>
          <w:lang w:val="en-IN"/>
        </w:rPr>
      </w:pPr>
      <w:r w:rsidRPr="00C23E7F">
        <w:rPr>
          <w:rFonts w:ascii="Calibri" w:hAnsi="Calibri" w:cs="Calibri"/>
          <w:color w:val="000000" w:themeColor="text1"/>
          <w:sz w:val="24"/>
          <w:szCs w:val="24"/>
          <w:lang w:val="en-IN"/>
        </w:rPr>
        <w:t xml:space="preserve">Buchman AS, Bennett DA. Loss of motor function in preclinical Alzheimer’s disease. Expert Rev </w:t>
      </w:r>
      <w:proofErr w:type="spellStart"/>
      <w:r w:rsidRPr="00C23E7F">
        <w:rPr>
          <w:rFonts w:ascii="Calibri" w:hAnsi="Calibri" w:cs="Calibri"/>
          <w:color w:val="000000" w:themeColor="text1"/>
          <w:sz w:val="24"/>
          <w:szCs w:val="24"/>
          <w:lang w:val="en-IN"/>
        </w:rPr>
        <w:t>Neurother</w:t>
      </w:r>
      <w:proofErr w:type="spellEnd"/>
      <w:r w:rsidRPr="00C23E7F">
        <w:rPr>
          <w:rFonts w:ascii="Calibri" w:hAnsi="Calibri" w:cs="Calibri"/>
          <w:color w:val="000000" w:themeColor="text1"/>
          <w:sz w:val="24"/>
          <w:szCs w:val="24"/>
          <w:lang w:val="en-IN"/>
        </w:rPr>
        <w:t>. 2011;11(5):665-76.</w:t>
      </w:r>
    </w:p>
    <w:p w14:paraId="4205D70B" w14:textId="00C18251" w:rsidR="00C23E7F" w:rsidRPr="00C23E7F" w:rsidRDefault="00C23E7F" w:rsidP="00C23E7F">
      <w:pPr>
        <w:pStyle w:val="ListParagraph"/>
        <w:numPr>
          <w:ilvl w:val="0"/>
          <w:numId w:val="40"/>
        </w:numPr>
        <w:spacing w:after="0" w:line="240" w:lineRule="auto"/>
        <w:ind w:left="0" w:firstLine="0"/>
        <w:jc w:val="both"/>
        <w:rPr>
          <w:rFonts w:ascii="Calibri" w:hAnsi="Calibri" w:cs="Calibri"/>
          <w:color w:val="000000" w:themeColor="text1"/>
          <w:sz w:val="24"/>
          <w:szCs w:val="24"/>
          <w:lang w:val="en-IN"/>
        </w:rPr>
      </w:pPr>
      <w:proofErr w:type="spellStart"/>
      <w:r w:rsidRPr="00C23E7F">
        <w:rPr>
          <w:rFonts w:ascii="Calibri" w:hAnsi="Calibri" w:cs="Calibri"/>
          <w:color w:val="000000" w:themeColor="text1"/>
          <w:sz w:val="24"/>
          <w:szCs w:val="24"/>
          <w:lang w:val="en-IN"/>
        </w:rPr>
        <w:t>Sivanantharajah</w:t>
      </w:r>
      <w:proofErr w:type="spellEnd"/>
      <w:r w:rsidRPr="00C23E7F">
        <w:rPr>
          <w:rFonts w:ascii="Calibri" w:hAnsi="Calibri" w:cs="Calibri"/>
          <w:color w:val="000000" w:themeColor="text1"/>
          <w:sz w:val="24"/>
          <w:szCs w:val="24"/>
          <w:lang w:val="en-IN"/>
        </w:rPr>
        <w:t xml:space="preserve"> L, </w:t>
      </w:r>
      <w:proofErr w:type="spellStart"/>
      <w:r w:rsidRPr="00C23E7F">
        <w:rPr>
          <w:rFonts w:ascii="Calibri" w:hAnsi="Calibri" w:cs="Calibri"/>
          <w:color w:val="000000" w:themeColor="text1"/>
          <w:sz w:val="24"/>
          <w:szCs w:val="24"/>
          <w:lang w:val="en-IN"/>
        </w:rPr>
        <w:t>Mudher</w:t>
      </w:r>
      <w:proofErr w:type="spellEnd"/>
      <w:r w:rsidRPr="00C23E7F">
        <w:rPr>
          <w:rFonts w:ascii="Calibri" w:hAnsi="Calibri" w:cs="Calibri"/>
          <w:color w:val="000000" w:themeColor="text1"/>
          <w:sz w:val="24"/>
          <w:szCs w:val="24"/>
          <w:lang w:val="en-IN"/>
        </w:rPr>
        <w:t xml:space="preserve"> A, Shepherd D. An evaluation of Drosophila as a model system for studying tauopathies such as Alzheimer’s disease. J </w:t>
      </w:r>
      <w:proofErr w:type="spellStart"/>
      <w:r w:rsidRPr="00C23E7F">
        <w:rPr>
          <w:rFonts w:ascii="Calibri" w:hAnsi="Calibri" w:cs="Calibri"/>
          <w:color w:val="000000" w:themeColor="text1"/>
          <w:sz w:val="24"/>
          <w:szCs w:val="24"/>
          <w:lang w:val="en-IN"/>
        </w:rPr>
        <w:t>Neurosci</w:t>
      </w:r>
      <w:proofErr w:type="spellEnd"/>
      <w:r w:rsidRPr="00C23E7F">
        <w:rPr>
          <w:rFonts w:ascii="Calibri" w:hAnsi="Calibri" w:cs="Calibri"/>
          <w:color w:val="000000" w:themeColor="text1"/>
          <w:sz w:val="24"/>
          <w:szCs w:val="24"/>
          <w:lang w:val="en-IN"/>
        </w:rPr>
        <w:t xml:space="preserve"> Methods. </w:t>
      </w:r>
      <w:proofErr w:type="gramStart"/>
      <w:r w:rsidRPr="00C23E7F">
        <w:rPr>
          <w:rFonts w:ascii="Calibri" w:hAnsi="Calibri" w:cs="Calibri"/>
          <w:color w:val="000000" w:themeColor="text1"/>
          <w:sz w:val="24"/>
          <w:szCs w:val="24"/>
          <w:lang w:val="en-IN"/>
        </w:rPr>
        <w:t>2019;319:77</w:t>
      </w:r>
      <w:proofErr w:type="gramEnd"/>
      <w:r w:rsidRPr="00C23E7F">
        <w:rPr>
          <w:rFonts w:ascii="Calibri" w:hAnsi="Calibri" w:cs="Calibri"/>
          <w:color w:val="000000" w:themeColor="text1"/>
          <w:sz w:val="24"/>
          <w:szCs w:val="24"/>
          <w:lang w:val="en-IN"/>
        </w:rPr>
        <w:t>-88.</w:t>
      </w:r>
    </w:p>
    <w:p w14:paraId="75179D28" w14:textId="1AB1200A" w:rsidR="00C23E7F" w:rsidRPr="00C23E7F" w:rsidRDefault="00C23E7F" w:rsidP="00C23E7F">
      <w:pPr>
        <w:pStyle w:val="ListParagraph"/>
        <w:numPr>
          <w:ilvl w:val="0"/>
          <w:numId w:val="40"/>
        </w:numPr>
        <w:spacing w:after="0" w:line="240" w:lineRule="auto"/>
        <w:ind w:left="0" w:firstLine="0"/>
        <w:jc w:val="both"/>
        <w:rPr>
          <w:rFonts w:ascii="Calibri" w:hAnsi="Calibri" w:cs="Calibri"/>
          <w:color w:val="000000" w:themeColor="text1"/>
          <w:sz w:val="24"/>
          <w:szCs w:val="24"/>
          <w:lang w:val="en-IN"/>
        </w:rPr>
      </w:pPr>
      <w:r w:rsidRPr="00C23E7F">
        <w:rPr>
          <w:rFonts w:ascii="Calibri" w:hAnsi="Calibri" w:cs="Calibri"/>
          <w:color w:val="000000" w:themeColor="text1"/>
          <w:sz w:val="24"/>
          <w:szCs w:val="24"/>
          <w:lang w:val="en-IN"/>
        </w:rPr>
        <w:t xml:space="preserve">Jones MA, </w:t>
      </w:r>
      <w:proofErr w:type="spellStart"/>
      <w:r w:rsidRPr="00C23E7F">
        <w:rPr>
          <w:rFonts w:ascii="Calibri" w:hAnsi="Calibri" w:cs="Calibri"/>
          <w:color w:val="000000" w:themeColor="text1"/>
          <w:sz w:val="24"/>
          <w:szCs w:val="24"/>
          <w:lang w:val="en-IN"/>
        </w:rPr>
        <w:t>Grotewiel</w:t>
      </w:r>
      <w:proofErr w:type="spellEnd"/>
      <w:r w:rsidRPr="00C23E7F">
        <w:rPr>
          <w:rFonts w:ascii="Calibri" w:hAnsi="Calibri" w:cs="Calibri"/>
          <w:color w:val="000000" w:themeColor="text1"/>
          <w:sz w:val="24"/>
          <w:szCs w:val="24"/>
          <w:lang w:val="en-IN"/>
        </w:rPr>
        <w:t xml:space="preserve"> M. Drosophila as a model for age-related impairment in locomotor and other </w:t>
      </w:r>
      <w:proofErr w:type="spellStart"/>
      <w:r w:rsidRPr="00C23E7F">
        <w:rPr>
          <w:rFonts w:ascii="Calibri" w:hAnsi="Calibri" w:cs="Calibri"/>
          <w:color w:val="000000" w:themeColor="text1"/>
          <w:sz w:val="24"/>
          <w:szCs w:val="24"/>
          <w:lang w:val="en-IN"/>
        </w:rPr>
        <w:t>behaviors</w:t>
      </w:r>
      <w:proofErr w:type="spellEnd"/>
      <w:r w:rsidRPr="00C23E7F">
        <w:rPr>
          <w:rFonts w:ascii="Calibri" w:hAnsi="Calibri" w:cs="Calibri"/>
          <w:color w:val="000000" w:themeColor="text1"/>
          <w:sz w:val="24"/>
          <w:szCs w:val="24"/>
          <w:lang w:val="en-IN"/>
        </w:rPr>
        <w:t xml:space="preserve">. Exp </w:t>
      </w:r>
      <w:proofErr w:type="spellStart"/>
      <w:r w:rsidRPr="00C23E7F">
        <w:rPr>
          <w:rFonts w:ascii="Calibri" w:hAnsi="Calibri" w:cs="Calibri"/>
          <w:color w:val="000000" w:themeColor="text1"/>
          <w:sz w:val="24"/>
          <w:szCs w:val="24"/>
          <w:lang w:val="en-IN"/>
        </w:rPr>
        <w:t>Gerontol</w:t>
      </w:r>
      <w:proofErr w:type="spellEnd"/>
      <w:r w:rsidRPr="00C23E7F">
        <w:rPr>
          <w:rFonts w:ascii="Calibri" w:hAnsi="Calibri" w:cs="Calibri"/>
          <w:color w:val="000000" w:themeColor="text1"/>
          <w:sz w:val="24"/>
          <w:szCs w:val="24"/>
          <w:lang w:val="en-IN"/>
        </w:rPr>
        <w:t>. 2011;46(5):320-5.</w:t>
      </w:r>
    </w:p>
    <w:p w14:paraId="25F4F168" w14:textId="1826E578" w:rsidR="00C23E7F" w:rsidRPr="00C23E7F" w:rsidRDefault="00C23E7F" w:rsidP="00C23E7F">
      <w:pPr>
        <w:pStyle w:val="ListParagraph"/>
        <w:numPr>
          <w:ilvl w:val="0"/>
          <w:numId w:val="40"/>
        </w:numPr>
        <w:spacing w:after="0" w:line="240" w:lineRule="auto"/>
        <w:ind w:left="0" w:firstLine="0"/>
        <w:jc w:val="both"/>
        <w:rPr>
          <w:rFonts w:ascii="Calibri" w:hAnsi="Calibri" w:cs="Calibri"/>
          <w:color w:val="000000" w:themeColor="text1"/>
          <w:sz w:val="24"/>
          <w:szCs w:val="24"/>
          <w:lang w:val="en-IN"/>
        </w:rPr>
      </w:pPr>
      <w:r w:rsidRPr="00C23E7F">
        <w:rPr>
          <w:rFonts w:ascii="Calibri" w:hAnsi="Calibri" w:cs="Calibri"/>
          <w:color w:val="000000" w:themeColor="text1"/>
          <w:sz w:val="24"/>
          <w:szCs w:val="24"/>
          <w:lang w:val="en-IN"/>
        </w:rPr>
        <w:t xml:space="preserve">Gargano JW, Martin I, Bhandari P, </w:t>
      </w:r>
      <w:proofErr w:type="spellStart"/>
      <w:r w:rsidRPr="00C23E7F">
        <w:rPr>
          <w:rFonts w:ascii="Calibri" w:hAnsi="Calibri" w:cs="Calibri"/>
          <w:color w:val="000000" w:themeColor="text1"/>
          <w:sz w:val="24"/>
          <w:szCs w:val="24"/>
          <w:lang w:val="en-IN"/>
        </w:rPr>
        <w:t>Grotewiel</w:t>
      </w:r>
      <w:proofErr w:type="spellEnd"/>
      <w:r w:rsidRPr="00C23E7F">
        <w:rPr>
          <w:rFonts w:ascii="Calibri" w:hAnsi="Calibri" w:cs="Calibri"/>
          <w:color w:val="000000" w:themeColor="text1"/>
          <w:sz w:val="24"/>
          <w:szCs w:val="24"/>
          <w:lang w:val="en-IN"/>
        </w:rPr>
        <w:t xml:space="preserve"> MS. Rapid iterative negative geotaxis (RING): a new method for assessing age-related locomotor decline in Drosophila. Exp </w:t>
      </w:r>
      <w:proofErr w:type="spellStart"/>
      <w:r w:rsidRPr="00C23E7F">
        <w:rPr>
          <w:rFonts w:ascii="Calibri" w:hAnsi="Calibri" w:cs="Calibri"/>
          <w:color w:val="000000" w:themeColor="text1"/>
          <w:sz w:val="24"/>
          <w:szCs w:val="24"/>
          <w:lang w:val="en-IN"/>
        </w:rPr>
        <w:t>Gerontol</w:t>
      </w:r>
      <w:proofErr w:type="spellEnd"/>
      <w:r w:rsidRPr="00C23E7F">
        <w:rPr>
          <w:rFonts w:ascii="Calibri" w:hAnsi="Calibri" w:cs="Calibri"/>
          <w:color w:val="000000" w:themeColor="text1"/>
          <w:sz w:val="24"/>
          <w:szCs w:val="24"/>
          <w:lang w:val="en-IN"/>
        </w:rPr>
        <w:t>. 2005;40(5):386-95.</w:t>
      </w:r>
    </w:p>
    <w:p w14:paraId="40DDEF95" w14:textId="273DF6AA" w:rsidR="00C23E7F" w:rsidRPr="00C23E7F" w:rsidRDefault="00C23E7F" w:rsidP="00C23E7F">
      <w:pPr>
        <w:pStyle w:val="ListParagraph"/>
        <w:numPr>
          <w:ilvl w:val="0"/>
          <w:numId w:val="40"/>
        </w:numPr>
        <w:spacing w:after="0" w:line="240" w:lineRule="auto"/>
        <w:ind w:left="0" w:firstLine="0"/>
        <w:jc w:val="both"/>
        <w:rPr>
          <w:rFonts w:ascii="Calibri" w:hAnsi="Calibri" w:cs="Calibri"/>
          <w:color w:val="000000" w:themeColor="text1"/>
          <w:sz w:val="24"/>
          <w:szCs w:val="24"/>
          <w:lang w:val="en-IN"/>
        </w:rPr>
      </w:pPr>
      <w:r w:rsidRPr="00C23E7F">
        <w:rPr>
          <w:rFonts w:ascii="Calibri" w:hAnsi="Calibri" w:cs="Calibri"/>
          <w:color w:val="000000" w:themeColor="text1"/>
          <w:sz w:val="24"/>
          <w:szCs w:val="24"/>
          <w:lang w:val="en-IN"/>
        </w:rPr>
        <w:t xml:space="preserve">Linford NJ, </w:t>
      </w:r>
      <w:proofErr w:type="spellStart"/>
      <w:r w:rsidRPr="00C23E7F">
        <w:rPr>
          <w:rFonts w:ascii="Calibri" w:hAnsi="Calibri" w:cs="Calibri"/>
          <w:color w:val="000000" w:themeColor="text1"/>
          <w:sz w:val="24"/>
          <w:szCs w:val="24"/>
          <w:lang w:val="en-IN"/>
        </w:rPr>
        <w:t>Bilgir</w:t>
      </w:r>
      <w:proofErr w:type="spellEnd"/>
      <w:r w:rsidRPr="00C23E7F">
        <w:rPr>
          <w:rFonts w:ascii="Calibri" w:hAnsi="Calibri" w:cs="Calibri"/>
          <w:color w:val="000000" w:themeColor="text1"/>
          <w:sz w:val="24"/>
          <w:szCs w:val="24"/>
          <w:lang w:val="en-IN"/>
        </w:rPr>
        <w:t xml:space="preserve"> C, Ro J, Pletcher SD. Measurement of lifespan in Drosophila melanogaster. J Vis Exp. 2013;(71):50068.</w:t>
      </w:r>
    </w:p>
    <w:p w14:paraId="1D3D07F0" w14:textId="0F2C8D39" w:rsidR="00C23E7F" w:rsidRPr="00C23E7F" w:rsidRDefault="00C23E7F" w:rsidP="00C23E7F">
      <w:pPr>
        <w:pStyle w:val="ListParagraph"/>
        <w:numPr>
          <w:ilvl w:val="0"/>
          <w:numId w:val="40"/>
        </w:numPr>
        <w:spacing w:after="0" w:line="240" w:lineRule="auto"/>
        <w:ind w:left="0" w:firstLine="0"/>
        <w:jc w:val="both"/>
        <w:rPr>
          <w:rFonts w:ascii="Calibri" w:hAnsi="Calibri" w:cs="Calibri"/>
          <w:color w:val="000000" w:themeColor="text1"/>
          <w:sz w:val="24"/>
          <w:szCs w:val="24"/>
          <w:lang w:val="en-IN"/>
        </w:rPr>
      </w:pPr>
      <w:r w:rsidRPr="00C23E7F">
        <w:rPr>
          <w:rFonts w:ascii="Calibri" w:hAnsi="Calibri" w:cs="Calibri"/>
          <w:color w:val="000000" w:themeColor="text1"/>
          <w:sz w:val="24"/>
          <w:szCs w:val="24"/>
          <w:lang w:val="en-IN"/>
        </w:rPr>
        <w:t xml:space="preserve">Spierer AN, Yoon D, Zhu CT, Rand DM. </w:t>
      </w:r>
      <w:proofErr w:type="spellStart"/>
      <w:r w:rsidRPr="00C23E7F">
        <w:rPr>
          <w:rFonts w:ascii="Calibri" w:hAnsi="Calibri" w:cs="Calibri"/>
          <w:color w:val="000000" w:themeColor="text1"/>
          <w:sz w:val="24"/>
          <w:szCs w:val="24"/>
          <w:lang w:val="en-IN"/>
        </w:rPr>
        <w:t>FreeClimber</w:t>
      </w:r>
      <w:proofErr w:type="spellEnd"/>
      <w:r w:rsidRPr="00C23E7F">
        <w:rPr>
          <w:rFonts w:ascii="Calibri" w:hAnsi="Calibri" w:cs="Calibri"/>
          <w:color w:val="000000" w:themeColor="text1"/>
          <w:sz w:val="24"/>
          <w:szCs w:val="24"/>
          <w:lang w:val="en-IN"/>
        </w:rPr>
        <w:t>: automated quantification of climbing performance in Drosophila. J Exp Biol. 2021;224(2).</w:t>
      </w:r>
    </w:p>
    <w:p w14:paraId="49664FBD" w14:textId="3B327B0B" w:rsidR="00C23E7F" w:rsidRPr="00C23E7F" w:rsidRDefault="00C23E7F" w:rsidP="00C23E7F">
      <w:pPr>
        <w:pStyle w:val="ListParagraph"/>
        <w:numPr>
          <w:ilvl w:val="0"/>
          <w:numId w:val="40"/>
        </w:numPr>
        <w:spacing w:after="0" w:line="240" w:lineRule="auto"/>
        <w:ind w:left="0" w:firstLine="0"/>
        <w:jc w:val="both"/>
        <w:rPr>
          <w:rFonts w:ascii="Calibri" w:hAnsi="Calibri" w:cs="Calibri"/>
          <w:color w:val="000000" w:themeColor="text1"/>
          <w:sz w:val="24"/>
          <w:szCs w:val="24"/>
          <w:lang w:val="en-IN"/>
        </w:rPr>
      </w:pPr>
      <w:r w:rsidRPr="00C23E7F">
        <w:rPr>
          <w:rFonts w:ascii="Calibri" w:hAnsi="Calibri" w:cs="Calibri"/>
          <w:color w:val="000000" w:themeColor="text1"/>
          <w:sz w:val="24"/>
          <w:szCs w:val="24"/>
          <w:lang w:val="en-IN"/>
        </w:rPr>
        <w:t xml:space="preserve">Taylor MJ, </w:t>
      </w:r>
      <w:proofErr w:type="spellStart"/>
      <w:r w:rsidRPr="00C23E7F">
        <w:rPr>
          <w:rFonts w:ascii="Calibri" w:hAnsi="Calibri" w:cs="Calibri"/>
          <w:color w:val="000000" w:themeColor="text1"/>
          <w:sz w:val="24"/>
          <w:szCs w:val="24"/>
          <w:lang w:val="en-IN"/>
        </w:rPr>
        <w:t>Tuxworth</w:t>
      </w:r>
      <w:proofErr w:type="spellEnd"/>
      <w:r w:rsidRPr="00C23E7F">
        <w:rPr>
          <w:rFonts w:ascii="Calibri" w:hAnsi="Calibri" w:cs="Calibri"/>
          <w:color w:val="000000" w:themeColor="text1"/>
          <w:sz w:val="24"/>
          <w:szCs w:val="24"/>
          <w:lang w:val="en-IN"/>
        </w:rPr>
        <w:t xml:space="preserve"> RI. Continuous tracking of startled Drosophila as an alternative to the negative geotaxis climbing assay. J </w:t>
      </w:r>
      <w:proofErr w:type="spellStart"/>
      <w:r w:rsidRPr="00C23E7F">
        <w:rPr>
          <w:rFonts w:ascii="Calibri" w:hAnsi="Calibri" w:cs="Calibri"/>
          <w:color w:val="000000" w:themeColor="text1"/>
          <w:sz w:val="24"/>
          <w:szCs w:val="24"/>
          <w:lang w:val="en-IN"/>
        </w:rPr>
        <w:t>Neurogenet</w:t>
      </w:r>
      <w:proofErr w:type="spellEnd"/>
      <w:r w:rsidRPr="00C23E7F">
        <w:rPr>
          <w:rFonts w:ascii="Calibri" w:hAnsi="Calibri" w:cs="Calibri"/>
          <w:color w:val="000000" w:themeColor="text1"/>
          <w:sz w:val="24"/>
          <w:szCs w:val="24"/>
          <w:lang w:val="en-IN"/>
        </w:rPr>
        <w:t>. 2019;33(3):190-8.</w:t>
      </w:r>
    </w:p>
    <w:p w14:paraId="750DDF6C" w14:textId="1AA72117" w:rsidR="00C23E7F" w:rsidRPr="00C23E7F" w:rsidRDefault="00C23E7F" w:rsidP="00C23E7F">
      <w:pPr>
        <w:pStyle w:val="ListParagraph"/>
        <w:numPr>
          <w:ilvl w:val="0"/>
          <w:numId w:val="40"/>
        </w:numPr>
        <w:spacing w:after="0" w:line="240" w:lineRule="auto"/>
        <w:ind w:left="0" w:firstLine="0"/>
        <w:jc w:val="both"/>
        <w:rPr>
          <w:rFonts w:ascii="Calibri" w:hAnsi="Calibri" w:cs="Calibri"/>
          <w:color w:val="000000" w:themeColor="text1"/>
          <w:sz w:val="24"/>
          <w:szCs w:val="24"/>
          <w:lang w:val="en-IN"/>
        </w:rPr>
      </w:pPr>
      <w:r w:rsidRPr="00C23E7F">
        <w:rPr>
          <w:rFonts w:ascii="Calibri" w:hAnsi="Calibri" w:cs="Calibri"/>
          <w:color w:val="000000" w:themeColor="text1"/>
          <w:sz w:val="24"/>
          <w:szCs w:val="24"/>
          <w:lang w:val="en-IN"/>
        </w:rPr>
        <w:t xml:space="preserve">Cao W, et al. An automated rapid iterative negative geotaxis assay for </w:t>
      </w:r>
      <w:proofErr w:type="spellStart"/>
      <w:r w:rsidRPr="00C23E7F">
        <w:rPr>
          <w:rFonts w:ascii="Calibri" w:hAnsi="Calibri" w:cs="Calibri"/>
          <w:color w:val="000000" w:themeColor="text1"/>
          <w:sz w:val="24"/>
          <w:szCs w:val="24"/>
          <w:lang w:val="en-IN"/>
        </w:rPr>
        <w:t>analyzing</w:t>
      </w:r>
      <w:proofErr w:type="spellEnd"/>
      <w:r w:rsidRPr="00C23E7F">
        <w:rPr>
          <w:rFonts w:ascii="Calibri" w:hAnsi="Calibri" w:cs="Calibri"/>
          <w:color w:val="000000" w:themeColor="text1"/>
          <w:sz w:val="24"/>
          <w:szCs w:val="24"/>
          <w:lang w:val="en-IN"/>
        </w:rPr>
        <w:t xml:space="preserve"> adult climbing </w:t>
      </w:r>
      <w:proofErr w:type="spellStart"/>
      <w:r w:rsidRPr="00C23E7F">
        <w:rPr>
          <w:rFonts w:ascii="Calibri" w:hAnsi="Calibri" w:cs="Calibri"/>
          <w:color w:val="000000" w:themeColor="text1"/>
          <w:sz w:val="24"/>
          <w:szCs w:val="24"/>
          <w:lang w:val="en-IN"/>
        </w:rPr>
        <w:t>behavior</w:t>
      </w:r>
      <w:proofErr w:type="spellEnd"/>
      <w:r w:rsidRPr="00C23E7F">
        <w:rPr>
          <w:rFonts w:ascii="Calibri" w:hAnsi="Calibri" w:cs="Calibri"/>
          <w:color w:val="000000" w:themeColor="text1"/>
          <w:sz w:val="24"/>
          <w:szCs w:val="24"/>
          <w:lang w:val="en-IN"/>
        </w:rPr>
        <w:t xml:space="preserve"> in a Drosophila model of neurodegeneration. J Vis Exp. 2017;(127):56507.</w:t>
      </w:r>
    </w:p>
    <w:p w14:paraId="3041234D" w14:textId="18AD211C" w:rsidR="00C23E7F" w:rsidRPr="00C23E7F" w:rsidRDefault="00C23E7F" w:rsidP="00C23E7F">
      <w:pPr>
        <w:pStyle w:val="ListParagraph"/>
        <w:numPr>
          <w:ilvl w:val="0"/>
          <w:numId w:val="40"/>
        </w:numPr>
        <w:spacing w:after="0" w:line="240" w:lineRule="auto"/>
        <w:ind w:left="0" w:firstLine="0"/>
        <w:jc w:val="both"/>
        <w:rPr>
          <w:rFonts w:ascii="Calibri" w:hAnsi="Calibri" w:cs="Calibri"/>
          <w:color w:val="000000" w:themeColor="text1"/>
          <w:sz w:val="24"/>
          <w:szCs w:val="24"/>
          <w:lang w:val="en-IN"/>
        </w:rPr>
      </w:pPr>
      <w:r w:rsidRPr="00C23E7F">
        <w:rPr>
          <w:rFonts w:ascii="Calibri" w:hAnsi="Calibri" w:cs="Calibri"/>
          <w:color w:val="000000" w:themeColor="text1"/>
          <w:sz w:val="24"/>
          <w:szCs w:val="24"/>
          <w:lang w:val="en-IN"/>
        </w:rPr>
        <w:t xml:space="preserve">Liu H, et al. Automated rapid iterative negative geotaxis assay and its use in a genetic screen for modifiers of Aβ42-induced locomotor decline in Drosophila. </w:t>
      </w:r>
      <w:proofErr w:type="spellStart"/>
      <w:r w:rsidRPr="00C23E7F">
        <w:rPr>
          <w:rFonts w:ascii="Calibri" w:hAnsi="Calibri" w:cs="Calibri"/>
          <w:color w:val="000000" w:themeColor="text1"/>
          <w:sz w:val="24"/>
          <w:szCs w:val="24"/>
          <w:lang w:val="en-IN"/>
        </w:rPr>
        <w:t>Neurosci</w:t>
      </w:r>
      <w:proofErr w:type="spellEnd"/>
      <w:r w:rsidRPr="00C23E7F">
        <w:rPr>
          <w:rFonts w:ascii="Calibri" w:hAnsi="Calibri" w:cs="Calibri"/>
          <w:color w:val="000000" w:themeColor="text1"/>
          <w:sz w:val="24"/>
          <w:szCs w:val="24"/>
          <w:lang w:val="en-IN"/>
        </w:rPr>
        <w:t xml:space="preserve"> Bull. 2015;31(5):541-9.</w:t>
      </w:r>
    </w:p>
    <w:p w14:paraId="4DF41E8F" w14:textId="44DBFA06" w:rsidR="00C23E7F" w:rsidRPr="00C23E7F" w:rsidRDefault="00C23E7F" w:rsidP="00C23E7F">
      <w:pPr>
        <w:pStyle w:val="ListParagraph"/>
        <w:numPr>
          <w:ilvl w:val="0"/>
          <w:numId w:val="40"/>
        </w:numPr>
        <w:spacing w:after="0" w:line="240" w:lineRule="auto"/>
        <w:ind w:left="0" w:firstLine="0"/>
        <w:jc w:val="both"/>
        <w:rPr>
          <w:rFonts w:ascii="Calibri" w:hAnsi="Calibri" w:cs="Calibri"/>
          <w:color w:val="000000" w:themeColor="text1"/>
          <w:sz w:val="24"/>
          <w:szCs w:val="24"/>
          <w:lang w:val="en-IN"/>
        </w:rPr>
      </w:pPr>
      <w:r w:rsidRPr="00C23E7F">
        <w:rPr>
          <w:rFonts w:ascii="Calibri" w:hAnsi="Calibri" w:cs="Calibri"/>
          <w:color w:val="000000" w:themeColor="text1"/>
          <w:sz w:val="24"/>
          <w:szCs w:val="24"/>
          <w:lang w:val="en-IN"/>
        </w:rPr>
        <w:t xml:space="preserve">Rhodenizer D, et al. Genetic and environmental factors impact age-related impairment of negative geotaxis in Drosophila by altering age-dependent climbing speed. Exp </w:t>
      </w:r>
      <w:proofErr w:type="spellStart"/>
      <w:r w:rsidRPr="00C23E7F">
        <w:rPr>
          <w:rFonts w:ascii="Calibri" w:hAnsi="Calibri" w:cs="Calibri"/>
          <w:color w:val="000000" w:themeColor="text1"/>
          <w:sz w:val="24"/>
          <w:szCs w:val="24"/>
          <w:lang w:val="en-IN"/>
        </w:rPr>
        <w:t>Gerontol</w:t>
      </w:r>
      <w:proofErr w:type="spellEnd"/>
      <w:r w:rsidRPr="00C23E7F">
        <w:rPr>
          <w:rFonts w:ascii="Calibri" w:hAnsi="Calibri" w:cs="Calibri"/>
          <w:color w:val="000000" w:themeColor="text1"/>
          <w:sz w:val="24"/>
          <w:szCs w:val="24"/>
          <w:lang w:val="en-IN"/>
        </w:rPr>
        <w:t>. 2008;43(8):739-48.</w:t>
      </w:r>
    </w:p>
    <w:p w14:paraId="294528C5" w14:textId="4613A3A0" w:rsidR="00C23E7F" w:rsidRPr="00C23E7F" w:rsidRDefault="00C23E7F" w:rsidP="00C23E7F">
      <w:pPr>
        <w:pStyle w:val="ListParagraph"/>
        <w:numPr>
          <w:ilvl w:val="0"/>
          <w:numId w:val="40"/>
        </w:numPr>
        <w:spacing w:after="0" w:line="240" w:lineRule="auto"/>
        <w:ind w:left="0" w:firstLine="0"/>
        <w:jc w:val="both"/>
        <w:rPr>
          <w:rFonts w:ascii="Calibri" w:hAnsi="Calibri" w:cs="Calibri"/>
          <w:color w:val="000000" w:themeColor="text1"/>
          <w:sz w:val="24"/>
          <w:szCs w:val="24"/>
          <w:lang w:val="en-IN"/>
        </w:rPr>
      </w:pPr>
      <w:proofErr w:type="spellStart"/>
      <w:r w:rsidRPr="00C23E7F">
        <w:rPr>
          <w:rFonts w:ascii="Calibri" w:hAnsi="Calibri" w:cs="Calibri"/>
          <w:color w:val="000000" w:themeColor="text1"/>
          <w:sz w:val="24"/>
          <w:szCs w:val="24"/>
          <w:lang w:val="en-IN"/>
        </w:rPr>
        <w:t>Tsintzas</w:t>
      </w:r>
      <w:proofErr w:type="spellEnd"/>
      <w:r w:rsidRPr="00C23E7F">
        <w:rPr>
          <w:rFonts w:ascii="Calibri" w:hAnsi="Calibri" w:cs="Calibri"/>
          <w:color w:val="000000" w:themeColor="text1"/>
          <w:sz w:val="24"/>
          <w:szCs w:val="24"/>
          <w:lang w:val="en-IN"/>
        </w:rPr>
        <w:t xml:space="preserve"> E, Niccoli T. Using Drosophila amyloid toxicity models to study Alzheimer’s disease. Ann Hum Genet. 2024;88(5):149-65.</w:t>
      </w:r>
    </w:p>
    <w:p w14:paraId="21419A2B" w14:textId="7A791D18" w:rsidR="001D67B1" w:rsidRPr="00C23E7F" w:rsidRDefault="00C23E7F" w:rsidP="00C23E7F">
      <w:pPr>
        <w:pStyle w:val="ListParagraph"/>
        <w:numPr>
          <w:ilvl w:val="0"/>
          <w:numId w:val="40"/>
        </w:numPr>
        <w:spacing w:after="0" w:line="240" w:lineRule="auto"/>
        <w:ind w:left="0" w:firstLine="0"/>
        <w:jc w:val="both"/>
        <w:rPr>
          <w:rFonts w:ascii="Calibri" w:eastAsia="Calibri" w:hAnsi="Calibri" w:cs="Calibri"/>
          <w:color w:val="000000" w:themeColor="text1"/>
          <w:sz w:val="24"/>
          <w:szCs w:val="24"/>
        </w:rPr>
      </w:pPr>
      <w:r w:rsidRPr="00C23E7F">
        <w:rPr>
          <w:rFonts w:ascii="Calibri" w:eastAsia="Calibri" w:hAnsi="Calibri" w:cs="Calibri"/>
          <w:color w:val="000000" w:themeColor="text1"/>
          <w:sz w:val="24"/>
          <w:szCs w:val="24"/>
          <w:lang w:val="en-IN"/>
        </w:rPr>
        <w:t xml:space="preserve">O’Keefe L, Denton D. Using Drosophila models of amyloid toxicity to study autophagy in the pathogenesis of Alzheimer’s disease. Biomed Res Int. </w:t>
      </w:r>
      <w:proofErr w:type="gramStart"/>
      <w:r w:rsidRPr="00C23E7F">
        <w:rPr>
          <w:rFonts w:ascii="Calibri" w:eastAsia="Calibri" w:hAnsi="Calibri" w:cs="Calibri"/>
          <w:color w:val="000000" w:themeColor="text1"/>
          <w:sz w:val="24"/>
          <w:szCs w:val="24"/>
          <w:lang w:val="en-IN"/>
        </w:rPr>
        <w:t>2018;2018:5195416</w:t>
      </w:r>
      <w:proofErr w:type="gramEnd"/>
      <w:r w:rsidRPr="00C23E7F">
        <w:rPr>
          <w:rFonts w:ascii="Calibri" w:eastAsia="Calibri" w:hAnsi="Calibri" w:cs="Calibri"/>
          <w:color w:val="000000" w:themeColor="text1"/>
          <w:sz w:val="24"/>
          <w:szCs w:val="24"/>
          <w:lang w:val="en-IN"/>
        </w:rPr>
        <w:t>.</w:t>
      </w:r>
    </w:p>
    <w:sectPr w:rsidR="001D67B1" w:rsidRPr="00C23E7F" w:rsidSect="008D7212">
      <w:headerReference w:type="even" r:id="rId7"/>
      <w:headerReference w:type="default" r:id="rId8"/>
      <w:footerReference w:type="even" r:id="rId9"/>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6C387" w14:textId="77777777" w:rsidR="007371B6" w:rsidRDefault="007371B6">
      <w:r>
        <w:separator/>
      </w:r>
    </w:p>
  </w:endnote>
  <w:endnote w:type="continuationSeparator" w:id="0">
    <w:p w14:paraId="310F680D" w14:textId="77777777" w:rsidR="007371B6" w:rsidRDefault="00737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114FE" w14:textId="77777777" w:rsidR="007371B6" w:rsidRDefault="007371B6">
      <w:r>
        <w:separator/>
      </w:r>
    </w:p>
  </w:footnote>
  <w:footnote w:type="continuationSeparator" w:id="0">
    <w:p w14:paraId="2D443615" w14:textId="77777777" w:rsidR="007371B6" w:rsidRDefault="00737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00000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E2E47"/>
    <w:multiLevelType w:val="multilevel"/>
    <w:tmpl w:val="F0908BB0"/>
    <w:lvl w:ilvl="0">
      <w:start w:val="1"/>
      <w:numFmt w:val="decimal"/>
      <w:lvlText w:val="%1."/>
      <w:lvlJc w:val="left"/>
      <w:pPr>
        <w:ind w:left="720" w:hanging="360"/>
      </w:pPr>
      <w:rPr>
        <w:rFonts w:hint="default"/>
        <w:i w:val="0"/>
        <w:iCs w:val="0"/>
      </w:rPr>
    </w:lvl>
    <w:lvl w:ilvl="1">
      <w:start w:val="1"/>
      <w:numFmt w:val="decimal"/>
      <w:isLgl/>
      <w:lvlText w:val="%1.%2."/>
      <w:lvlJc w:val="left"/>
      <w:pPr>
        <w:ind w:left="108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b w:val="0"/>
        <w:bCs w:val="0"/>
      </w:rPr>
    </w:lvl>
    <w:lvl w:ilvl="4">
      <w:start w:val="1"/>
      <w:numFmt w:val="decimal"/>
      <w:isLgl/>
      <w:lvlText w:val="%1.%2.%3.%4.%5."/>
      <w:lvlJc w:val="left"/>
      <w:pPr>
        <w:ind w:left="1440" w:hanging="1080"/>
      </w:pPr>
      <w:rPr>
        <w:rFonts w:hint="default"/>
        <w:b w:val="0"/>
        <w:bCs w:val="0"/>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E15FCA"/>
    <w:multiLevelType w:val="hybridMultilevel"/>
    <w:tmpl w:val="4AAABC5E"/>
    <w:lvl w:ilvl="0" w:tplc="17741FF2">
      <w:start w:val="1"/>
      <w:numFmt w:val="bullet"/>
      <w:lvlText w:val=""/>
      <w:lvlJc w:val="left"/>
      <w:pPr>
        <w:ind w:left="360" w:hanging="360"/>
      </w:pPr>
      <w:rPr>
        <w:rFonts w:ascii="Symbol" w:hAnsi="Symbol" w:hint="default"/>
        <w:sz w:val="28"/>
        <w:szCs w:val="28"/>
      </w:rPr>
    </w:lvl>
    <w:lvl w:ilvl="1" w:tplc="DF8EE59C" w:tentative="1">
      <w:start w:val="1"/>
      <w:numFmt w:val="bullet"/>
      <w:lvlText w:val="o"/>
      <w:lvlJc w:val="left"/>
      <w:pPr>
        <w:ind w:left="1440" w:hanging="360"/>
      </w:pPr>
      <w:rPr>
        <w:rFonts w:ascii="Courier New" w:hAnsi="Courier New" w:cs="Courier New" w:hint="default"/>
      </w:rPr>
    </w:lvl>
    <w:lvl w:ilvl="2" w:tplc="3854750A" w:tentative="1">
      <w:start w:val="1"/>
      <w:numFmt w:val="bullet"/>
      <w:lvlText w:val=""/>
      <w:lvlJc w:val="left"/>
      <w:pPr>
        <w:ind w:left="2160" w:hanging="360"/>
      </w:pPr>
      <w:rPr>
        <w:rFonts w:ascii="Wingdings" w:hAnsi="Wingdings" w:hint="default"/>
      </w:rPr>
    </w:lvl>
    <w:lvl w:ilvl="3" w:tplc="7AF8E684" w:tentative="1">
      <w:start w:val="1"/>
      <w:numFmt w:val="bullet"/>
      <w:lvlText w:val=""/>
      <w:lvlJc w:val="left"/>
      <w:pPr>
        <w:ind w:left="2880" w:hanging="360"/>
      </w:pPr>
      <w:rPr>
        <w:rFonts w:ascii="Symbol" w:hAnsi="Symbol" w:hint="default"/>
      </w:rPr>
    </w:lvl>
    <w:lvl w:ilvl="4" w:tplc="E978382E" w:tentative="1">
      <w:start w:val="1"/>
      <w:numFmt w:val="bullet"/>
      <w:lvlText w:val="o"/>
      <w:lvlJc w:val="left"/>
      <w:pPr>
        <w:ind w:left="3600" w:hanging="360"/>
      </w:pPr>
      <w:rPr>
        <w:rFonts w:ascii="Courier New" w:hAnsi="Courier New" w:cs="Courier New" w:hint="default"/>
      </w:rPr>
    </w:lvl>
    <w:lvl w:ilvl="5" w:tplc="C4CEAC98" w:tentative="1">
      <w:start w:val="1"/>
      <w:numFmt w:val="bullet"/>
      <w:lvlText w:val=""/>
      <w:lvlJc w:val="left"/>
      <w:pPr>
        <w:ind w:left="4320" w:hanging="360"/>
      </w:pPr>
      <w:rPr>
        <w:rFonts w:ascii="Wingdings" w:hAnsi="Wingdings" w:hint="default"/>
      </w:rPr>
    </w:lvl>
    <w:lvl w:ilvl="6" w:tplc="C9E0497A" w:tentative="1">
      <w:start w:val="1"/>
      <w:numFmt w:val="bullet"/>
      <w:lvlText w:val=""/>
      <w:lvlJc w:val="left"/>
      <w:pPr>
        <w:ind w:left="5040" w:hanging="360"/>
      </w:pPr>
      <w:rPr>
        <w:rFonts w:ascii="Symbol" w:hAnsi="Symbol" w:hint="default"/>
      </w:rPr>
    </w:lvl>
    <w:lvl w:ilvl="7" w:tplc="41CEE486" w:tentative="1">
      <w:start w:val="1"/>
      <w:numFmt w:val="bullet"/>
      <w:lvlText w:val="o"/>
      <w:lvlJc w:val="left"/>
      <w:pPr>
        <w:ind w:left="5760" w:hanging="360"/>
      </w:pPr>
      <w:rPr>
        <w:rFonts w:ascii="Courier New" w:hAnsi="Courier New" w:cs="Courier New" w:hint="default"/>
      </w:rPr>
    </w:lvl>
    <w:lvl w:ilvl="8" w:tplc="63FEA5CC"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70DAE4E6">
      <w:start w:val="1"/>
      <w:numFmt w:val="decimal"/>
      <w:lvlText w:val="%1."/>
      <w:lvlJc w:val="left"/>
      <w:pPr>
        <w:ind w:left="720" w:hanging="360"/>
      </w:pPr>
    </w:lvl>
    <w:lvl w:ilvl="1" w:tplc="D50485D6" w:tentative="1">
      <w:start w:val="1"/>
      <w:numFmt w:val="lowerLetter"/>
      <w:lvlText w:val="%2."/>
      <w:lvlJc w:val="left"/>
      <w:pPr>
        <w:ind w:left="1440" w:hanging="360"/>
      </w:pPr>
    </w:lvl>
    <w:lvl w:ilvl="2" w:tplc="F4D8B1A6" w:tentative="1">
      <w:start w:val="1"/>
      <w:numFmt w:val="lowerRoman"/>
      <w:lvlText w:val="%3."/>
      <w:lvlJc w:val="right"/>
      <w:pPr>
        <w:ind w:left="2160" w:hanging="180"/>
      </w:pPr>
    </w:lvl>
    <w:lvl w:ilvl="3" w:tplc="BEF2BF92" w:tentative="1">
      <w:start w:val="1"/>
      <w:numFmt w:val="decimal"/>
      <w:lvlText w:val="%4."/>
      <w:lvlJc w:val="left"/>
      <w:pPr>
        <w:ind w:left="2880" w:hanging="360"/>
      </w:pPr>
    </w:lvl>
    <w:lvl w:ilvl="4" w:tplc="C2B639FE" w:tentative="1">
      <w:start w:val="1"/>
      <w:numFmt w:val="lowerLetter"/>
      <w:lvlText w:val="%5."/>
      <w:lvlJc w:val="left"/>
      <w:pPr>
        <w:ind w:left="3600" w:hanging="360"/>
      </w:pPr>
    </w:lvl>
    <w:lvl w:ilvl="5" w:tplc="13C01706" w:tentative="1">
      <w:start w:val="1"/>
      <w:numFmt w:val="lowerRoman"/>
      <w:lvlText w:val="%6."/>
      <w:lvlJc w:val="right"/>
      <w:pPr>
        <w:ind w:left="4320" w:hanging="180"/>
      </w:pPr>
    </w:lvl>
    <w:lvl w:ilvl="6" w:tplc="CA6C0DFA" w:tentative="1">
      <w:start w:val="1"/>
      <w:numFmt w:val="decimal"/>
      <w:lvlText w:val="%7."/>
      <w:lvlJc w:val="left"/>
      <w:pPr>
        <w:ind w:left="5040" w:hanging="360"/>
      </w:pPr>
    </w:lvl>
    <w:lvl w:ilvl="7" w:tplc="8ADCBFD0" w:tentative="1">
      <w:start w:val="1"/>
      <w:numFmt w:val="lowerLetter"/>
      <w:lvlText w:val="%8."/>
      <w:lvlJc w:val="left"/>
      <w:pPr>
        <w:ind w:left="5760" w:hanging="360"/>
      </w:pPr>
    </w:lvl>
    <w:lvl w:ilvl="8" w:tplc="0546BF66" w:tentative="1">
      <w:start w:val="1"/>
      <w:numFmt w:val="lowerRoman"/>
      <w:lvlText w:val="%9."/>
      <w:lvlJc w:val="right"/>
      <w:pPr>
        <w:ind w:left="6480" w:hanging="180"/>
      </w:pPr>
    </w:lvl>
  </w:abstractNum>
  <w:abstractNum w:abstractNumId="3" w15:restartNumberingAfterBreak="0">
    <w:nsid w:val="192A27EA"/>
    <w:multiLevelType w:val="multilevel"/>
    <w:tmpl w:val="FEC2E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B1B1FF"/>
    <w:multiLevelType w:val="hybridMultilevel"/>
    <w:tmpl w:val="6D1A135A"/>
    <w:lvl w:ilvl="0" w:tplc="D116B526">
      <w:start w:val="1"/>
      <w:numFmt w:val="bullet"/>
      <w:lvlText w:val=""/>
      <w:lvlJc w:val="left"/>
      <w:pPr>
        <w:ind w:left="720" w:hanging="360"/>
      </w:pPr>
      <w:rPr>
        <w:rFonts w:ascii="Symbol" w:hAnsi="Symbol" w:hint="default"/>
      </w:rPr>
    </w:lvl>
    <w:lvl w:ilvl="1" w:tplc="0130F4A0">
      <w:start w:val="1"/>
      <w:numFmt w:val="bullet"/>
      <w:lvlText w:val="o"/>
      <w:lvlJc w:val="left"/>
      <w:pPr>
        <w:ind w:left="1440" w:hanging="360"/>
      </w:pPr>
      <w:rPr>
        <w:rFonts w:ascii="Courier New" w:hAnsi="Courier New" w:hint="default"/>
      </w:rPr>
    </w:lvl>
    <w:lvl w:ilvl="2" w:tplc="4052E0E0">
      <w:start w:val="1"/>
      <w:numFmt w:val="bullet"/>
      <w:lvlText w:val=""/>
      <w:lvlJc w:val="left"/>
      <w:pPr>
        <w:ind w:left="2160" w:hanging="360"/>
      </w:pPr>
      <w:rPr>
        <w:rFonts w:ascii="Wingdings" w:hAnsi="Wingdings" w:hint="default"/>
      </w:rPr>
    </w:lvl>
    <w:lvl w:ilvl="3" w:tplc="94620A6A">
      <w:start w:val="1"/>
      <w:numFmt w:val="bullet"/>
      <w:lvlText w:val=""/>
      <w:lvlJc w:val="left"/>
      <w:pPr>
        <w:ind w:left="2880" w:hanging="360"/>
      </w:pPr>
      <w:rPr>
        <w:rFonts w:ascii="Symbol" w:hAnsi="Symbol" w:hint="default"/>
      </w:rPr>
    </w:lvl>
    <w:lvl w:ilvl="4" w:tplc="02889676">
      <w:start w:val="1"/>
      <w:numFmt w:val="bullet"/>
      <w:lvlText w:val="o"/>
      <w:lvlJc w:val="left"/>
      <w:pPr>
        <w:ind w:left="3600" w:hanging="360"/>
      </w:pPr>
      <w:rPr>
        <w:rFonts w:ascii="Courier New" w:hAnsi="Courier New" w:hint="default"/>
      </w:rPr>
    </w:lvl>
    <w:lvl w:ilvl="5" w:tplc="BD02AE72">
      <w:start w:val="1"/>
      <w:numFmt w:val="bullet"/>
      <w:lvlText w:val=""/>
      <w:lvlJc w:val="left"/>
      <w:pPr>
        <w:ind w:left="4320" w:hanging="360"/>
      </w:pPr>
      <w:rPr>
        <w:rFonts w:ascii="Wingdings" w:hAnsi="Wingdings" w:hint="default"/>
      </w:rPr>
    </w:lvl>
    <w:lvl w:ilvl="6" w:tplc="CE180C58">
      <w:start w:val="1"/>
      <w:numFmt w:val="bullet"/>
      <w:lvlText w:val=""/>
      <w:lvlJc w:val="left"/>
      <w:pPr>
        <w:ind w:left="5040" w:hanging="360"/>
      </w:pPr>
      <w:rPr>
        <w:rFonts w:ascii="Symbol" w:hAnsi="Symbol" w:hint="default"/>
      </w:rPr>
    </w:lvl>
    <w:lvl w:ilvl="7" w:tplc="EE666E1C">
      <w:start w:val="1"/>
      <w:numFmt w:val="bullet"/>
      <w:lvlText w:val="o"/>
      <w:lvlJc w:val="left"/>
      <w:pPr>
        <w:ind w:left="5760" w:hanging="360"/>
      </w:pPr>
      <w:rPr>
        <w:rFonts w:ascii="Courier New" w:hAnsi="Courier New" w:hint="default"/>
      </w:rPr>
    </w:lvl>
    <w:lvl w:ilvl="8" w:tplc="9F0E6C06">
      <w:start w:val="1"/>
      <w:numFmt w:val="bullet"/>
      <w:lvlText w:val=""/>
      <w:lvlJc w:val="left"/>
      <w:pPr>
        <w:ind w:left="6480" w:hanging="360"/>
      </w:pPr>
      <w:rPr>
        <w:rFonts w:ascii="Wingdings" w:hAnsi="Wingdings" w:hint="default"/>
      </w:rPr>
    </w:lvl>
  </w:abstractNum>
  <w:abstractNum w:abstractNumId="5" w15:restartNumberingAfterBreak="0">
    <w:nsid w:val="1E707188"/>
    <w:multiLevelType w:val="hybridMultilevel"/>
    <w:tmpl w:val="62B2BE4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20EC418A"/>
    <w:multiLevelType w:val="hybridMultilevel"/>
    <w:tmpl w:val="3B88275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1BA043A"/>
    <w:multiLevelType w:val="hybridMultilevel"/>
    <w:tmpl w:val="97EA5562"/>
    <w:lvl w:ilvl="0" w:tplc="280E174C">
      <w:start w:val="1"/>
      <w:numFmt w:val="decimal"/>
      <w:lvlText w:val="%1."/>
      <w:lvlJc w:val="left"/>
      <w:pPr>
        <w:ind w:left="720" w:hanging="360"/>
      </w:pPr>
    </w:lvl>
    <w:lvl w:ilvl="1" w:tplc="2618CB90" w:tentative="1">
      <w:start w:val="1"/>
      <w:numFmt w:val="lowerLetter"/>
      <w:lvlText w:val="%2."/>
      <w:lvlJc w:val="left"/>
      <w:pPr>
        <w:ind w:left="1440" w:hanging="360"/>
      </w:pPr>
    </w:lvl>
    <w:lvl w:ilvl="2" w:tplc="ECC00E06" w:tentative="1">
      <w:start w:val="1"/>
      <w:numFmt w:val="lowerRoman"/>
      <w:lvlText w:val="%3."/>
      <w:lvlJc w:val="right"/>
      <w:pPr>
        <w:ind w:left="2160" w:hanging="180"/>
      </w:pPr>
    </w:lvl>
    <w:lvl w:ilvl="3" w:tplc="3D52E352" w:tentative="1">
      <w:start w:val="1"/>
      <w:numFmt w:val="decimal"/>
      <w:lvlText w:val="%4."/>
      <w:lvlJc w:val="left"/>
      <w:pPr>
        <w:ind w:left="2880" w:hanging="360"/>
      </w:pPr>
    </w:lvl>
    <w:lvl w:ilvl="4" w:tplc="676E68CC" w:tentative="1">
      <w:start w:val="1"/>
      <w:numFmt w:val="lowerLetter"/>
      <w:lvlText w:val="%5."/>
      <w:lvlJc w:val="left"/>
      <w:pPr>
        <w:ind w:left="3600" w:hanging="360"/>
      </w:pPr>
    </w:lvl>
    <w:lvl w:ilvl="5" w:tplc="C5ACCFAE" w:tentative="1">
      <w:start w:val="1"/>
      <w:numFmt w:val="lowerRoman"/>
      <w:lvlText w:val="%6."/>
      <w:lvlJc w:val="right"/>
      <w:pPr>
        <w:ind w:left="4320" w:hanging="180"/>
      </w:pPr>
    </w:lvl>
    <w:lvl w:ilvl="6" w:tplc="CA2EC4FA" w:tentative="1">
      <w:start w:val="1"/>
      <w:numFmt w:val="decimal"/>
      <w:lvlText w:val="%7."/>
      <w:lvlJc w:val="left"/>
      <w:pPr>
        <w:ind w:left="5040" w:hanging="360"/>
      </w:pPr>
    </w:lvl>
    <w:lvl w:ilvl="7" w:tplc="5D2241A4" w:tentative="1">
      <w:start w:val="1"/>
      <w:numFmt w:val="lowerLetter"/>
      <w:lvlText w:val="%8."/>
      <w:lvlJc w:val="left"/>
      <w:pPr>
        <w:ind w:left="5760" w:hanging="360"/>
      </w:pPr>
    </w:lvl>
    <w:lvl w:ilvl="8" w:tplc="88604C2A" w:tentative="1">
      <w:start w:val="1"/>
      <w:numFmt w:val="lowerRoman"/>
      <w:lvlText w:val="%9."/>
      <w:lvlJc w:val="right"/>
      <w:pPr>
        <w:ind w:left="6480" w:hanging="180"/>
      </w:pPr>
    </w:lvl>
  </w:abstractNum>
  <w:abstractNum w:abstractNumId="8" w15:restartNumberingAfterBreak="0">
    <w:nsid w:val="240A5F44"/>
    <w:multiLevelType w:val="hybridMultilevel"/>
    <w:tmpl w:val="87FAFC60"/>
    <w:lvl w:ilvl="0" w:tplc="BDBA28EA">
      <w:start w:val="1"/>
      <w:numFmt w:val="decimal"/>
      <w:lvlText w:val="%1."/>
      <w:lvlJc w:val="left"/>
      <w:pPr>
        <w:ind w:left="720" w:hanging="360"/>
      </w:pPr>
    </w:lvl>
    <w:lvl w:ilvl="1" w:tplc="EEC6D204" w:tentative="1">
      <w:start w:val="1"/>
      <w:numFmt w:val="lowerLetter"/>
      <w:lvlText w:val="%2."/>
      <w:lvlJc w:val="left"/>
      <w:pPr>
        <w:ind w:left="1440" w:hanging="360"/>
      </w:pPr>
    </w:lvl>
    <w:lvl w:ilvl="2" w:tplc="8F48682A" w:tentative="1">
      <w:start w:val="1"/>
      <w:numFmt w:val="lowerRoman"/>
      <w:lvlText w:val="%3."/>
      <w:lvlJc w:val="right"/>
      <w:pPr>
        <w:ind w:left="2160" w:hanging="180"/>
      </w:pPr>
    </w:lvl>
    <w:lvl w:ilvl="3" w:tplc="7FCAE8DA" w:tentative="1">
      <w:start w:val="1"/>
      <w:numFmt w:val="decimal"/>
      <w:lvlText w:val="%4."/>
      <w:lvlJc w:val="left"/>
      <w:pPr>
        <w:ind w:left="2880" w:hanging="360"/>
      </w:pPr>
    </w:lvl>
    <w:lvl w:ilvl="4" w:tplc="9708B89A" w:tentative="1">
      <w:start w:val="1"/>
      <w:numFmt w:val="lowerLetter"/>
      <w:lvlText w:val="%5."/>
      <w:lvlJc w:val="left"/>
      <w:pPr>
        <w:ind w:left="3600" w:hanging="360"/>
      </w:pPr>
    </w:lvl>
    <w:lvl w:ilvl="5" w:tplc="67DCE8AA" w:tentative="1">
      <w:start w:val="1"/>
      <w:numFmt w:val="lowerRoman"/>
      <w:lvlText w:val="%6."/>
      <w:lvlJc w:val="right"/>
      <w:pPr>
        <w:ind w:left="4320" w:hanging="180"/>
      </w:pPr>
    </w:lvl>
    <w:lvl w:ilvl="6" w:tplc="7A6E6DE0" w:tentative="1">
      <w:start w:val="1"/>
      <w:numFmt w:val="decimal"/>
      <w:lvlText w:val="%7."/>
      <w:lvlJc w:val="left"/>
      <w:pPr>
        <w:ind w:left="5040" w:hanging="360"/>
      </w:pPr>
    </w:lvl>
    <w:lvl w:ilvl="7" w:tplc="9DB839DC" w:tentative="1">
      <w:start w:val="1"/>
      <w:numFmt w:val="lowerLetter"/>
      <w:lvlText w:val="%8."/>
      <w:lvlJc w:val="left"/>
      <w:pPr>
        <w:ind w:left="5760" w:hanging="360"/>
      </w:pPr>
    </w:lvl>
    <w:lvl w:ilvl="8" w:tplc="2228B35E" w:tentative="1">
      <w:start w:val="1"/>
      <w:numFmt w:val="lowerRoman"/>
      <w:lvlText w:val="%9."/>
      <w:lvlJc w:val="right"/>
      <w:pPr>
        <w:ind w:left="6480" w:hanging="180"/>
      </w:pPr>
    </w:lvl>
  </w:abstractNum>
  <w:abstractNum w:abstractNumId="9"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0"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C0F666F"/>
    <w:multiLevelType w:val="hybridMultilevel"/>
    <w:tmpl w:val="D6CE4318"/>
    <w:lvl w:ilvl="0" w:tplc="BAC82B2C">
      <w:start w:val="1"/>
      <w:numFmt w:val="decimal"/>
      <w:lvlText w:val="%1."/>
      <w:lvlJc w:val="left"/>
      <w:pPr>
        <w:ind w:left="720" w:hanging="360"/>
      </w:pPr>
    </w:lvl>
    <w:lvl w:ilvl="1" w:tplc="8556D684">
      <w:start w:val="1"/>
      <w:numFmt w:val="decimal"/>
      <w:lvlText w:val="%2."/>
      <w:lvlJc w:val="left"/>
      <w:pPr>
        <w:ind w:left="720" w:hanging="360"/>
      </w:pPr>
    </w:lvl>
    <w:lvl w:ilvl="2" w:tplc="042A2DB6">
      <w:start w:val="1"/>
      <w:numFmt w:val="decimal"/>
      <w:lvlText w:val="%3."/>
      <w:lvlJc w:val="left"/>
      <w:pPr>
        <w:ind w:left="720" w:hanging="360"/>
      </w:pPr>
    </w:lvl>
    <w:lvl w:ilvl="3" w:tplc="F490F8C4">
      <w:start w:val="1"/>
      <w:numFmt w:val="decimal"/>
      <w:lvlText w:val="%4."/>
      <w:lvlJc w:val="left"/>
      <w:pPr>
        <w:ind w:left="720" w:hanging="360"/>
      </w:pPr>
    </w:lvl>
    <w:lvl w:ilvl="4" w:tplc="FBB84A3E">
      <w:start w:val="1"/>
      <w:numFmt w:val="decimal"/>
      <w:lvlText w:val="%5."/>
      <w:lvlJc w:val="left"/>
      <w:pPr>
        <w:ind w:left="720" w:hanging="360"/>
      </w:pPr>
    </w:lvl>
    <w:lvl w:ilvl="5" w:tplc="AB4279DE">
      <w:start w:val="1"/>
      <w:numFmt w:val="decimal"/>
      <w:lvlText w:val="%6."/>
      <w:lvlJc w:val="left"/>
      <w:pPr>
        <w:ind w:left="720" w:hanging="360"/>
      </w:pPr>
    </w:lvl>
    <w:lvl w:ilvl="6" w:tplc="9C005A06">
      <w:start w:val="1"/>
      <w:numFmt w:val="decimal"/>
      <w:lvlText w:val="%7."/>
      <w:lvlJc w:val="left"/>
      <w:pPr>
        <w:ind w:left="720" w:hanging="360"/>
      </w:pPr>
    </w:lvl>
    <w:lvl w:ilvl="7" w:tplc="FE6C3B50">
      <w:start w:val="1"/>
      <w:numFmt w:val="decimal"/>
      <w:lvlText w:val="%8."/>
      <w:lvlJc w:val="left"/>
      <w:pPr>
        <w:ind w:left="720" w:hanging="360"/>
      </w:pPr>
    </w:lvl>
    <w:lvl w:ilvl="8" w:tplc="B87A9912">
      <w:start w:val="1"/>
      <w:numFmt w:val="decimal"/>
      <w:lvlText w:val="%9."/>
      <w:lvlJc w:val="left"/>
      <w:pPr>
        <w:ind w:left="720" w:hanging="360"/>
      </w:pPr>
    </w:lvl>
  </w:abstractNum>
  <w:abstractNum w:abstractNumId="12" w15:restartNumberingAfterBreak="0">
    <w:nsid w:val="2D1373D0"/>
    <w:multiLevelType w:val="hybridMultilevel"/>
    <w:tmpl w:val="64823644"/>
    <w:lvl w:ilvl="0" w:tplc="2B70B670">
      <w:start w:val="1"/>
      <w:numFmt w:val="bullet"/>
      <w:lvlText w:val=""/>
      <w:lvlJc w:val="left"/>
      <w:pPr>
        <w:ind w:left="720" w:hanging="360"/>
      </w:pPr>
      <w:rPr>
        <w:rFonts w:ascii="Symbol" w:hAnsi="Symbol" w:hint="default"/>
      </w:rPr>
    </w:lvl>
    <w:lvl w:ilvl="1" w:tplc="746CD000" w:tentative="1">
      <w:start w:val="1"/>
      <w:numFmt w:val="bullet"/>
      <w:lvlText w:val="o"/>
      <w:lvlJc w:val="left"/>
      <w:pPr>
        <w:ind w:left="1440" w:hanging="360"/>
      </w:pPr>
      <w:rPr>
        <w:rFonts w:ascii="Courier New" w:hAnsi="Courier New" w:cs="Courier New" w:hint="default"/>
      </w:rPr>
    </w:lvl>
    <w:lvl w:ilvl="2" w:tplc="23C6E5F8" w:tentative="1">
      <w:start w:val="1"/>
      <w:numFmt w:val="bullet"/>
      <w:lvlText w:val=""/>
      <w:lvlJc w:val="left"/>
      <w:pPr>
        <w:ind w:left="2160" w:hanging="360"/>
      </w:pPr>
      <w:rPr>
        <w:rFonts w:ascii="Wingdings" w:hAnsi="Wingdings" w:hint="default"/>
      </w:rPr>
    </w:lvl>
    <w:lvl w:ilvl="3" w:tplc="004CB75E" w:tentative="1">
      <w:start w:val="1"/>
      <w:numFmt w:val="bullet"/>
      <w:lvlText w:val=""/>
      <w:lvlJc w:val="left"/>
      <w:pPr>
        <w:ind w:left="2880" w:hanging="360"/>
      </w:pPr>
      <w:rPr>
        <w:rFonts w:ascii="Symbol" w:hAnsi="Symbol" w:hint="default"/>
      </w:rPr>
    </w:lvl>
    <w:lvl w:ilvl="4" w:tplc="3F6EBDCE" w:tentative="1">
      <w:start w:val="1"/>
      <w:numFmt w:val="bullet"/>
      <w:lvlText w:val="o"/>
      <w:lvlJc w:val="left"/>
      <w:pPr>
        <w:ind w:left="3600" w:hanging="360"/>
      </w:pPr>
      <w:rPr>
        <w:rFonts w:ascii="Courier New" w:hAnsi="Courier New" w:cs="Courier New" w:hint="default"/>
      </w:rPr>
    </w:lvl>
    <w:lvl w:ilvl="5" w:tplc="0256E72E" w:tentative="1">
      <w:start w:val="1"/>
      <w:numFmt w:val="bullet"/>
      <w:lvlText w:val=""/>
      <w:lvlJc w:val="left"/>
      <w:pPr>
        <w:ind w:left="4320" w:hanging="360"/>
      </w:pPr>
      <w:rPr>
        <w:rFonts w:ascii="Wingdings" w:hAnsi="Wingdings" w:hint="default"/>
      </w:rPr>
    </w:lvl>
    <w:lvl w:ilvl="6" w:tplc="4EE4EA14" w:tentative="1">
      <w:start w:val="1"/>
      <w:numFmt w:val="bullet"/>
      <w:lvlText w:val=""/>
      <w:lvlJc w:val="left"/>
      <w:pPr>
        <w:ind w:left="5040" w:hanging="360"/>
      </w:pPr>
      <w:rPr>
        <w:rFonts w:ascii="Symbol" w:hAnsi="Symbol" w:hint="default"/>
      </w:rPr>
    </w:lvl>
    <w:lvl w:ilvl="7" w:tplc="9148F9E0" w:tentative="1">
      <w:start w:val="1"/>
      <w:numFmt w:val="bullet"/>
      <w:lvlText w:val="o"/>
      <w:lvlJc w:val="left"/>
      <w:pPr>
        <w:ind w:left="5760" w:hanging="360"/>
      </w:pPr>
      <w:rPr>
        <w:rFonts w:ascii="Courier New" w:hAnsi="Courier New" w:cs="Courier New" w:hint="default"/>
      </w:rPr>
    </w:lvl>
    <w:lvl w:ilvl="8" w:tplc="B2364E46" w:tentative="1">
      <w:start w:val="1"/>
      <w:numFmt w:val="bullet"/>
      <w:lvlText w:val=""/>
      <w:lvlJc w:val="left"/>
      <w:pPr>
        <w:ind w:left="6480" w:hanging="360"/>
      </w:pPr>
      <w:rPr>
        <w:rFonts w:ascii="Wingdings" w:hAnsi="Wingdings" w:hint="default"/>
      </w:rPr>
    </w:lvl>
  </w:abstractNum>
  <w:abstractNum w:abstractNumId="1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DB65A6F"/>
    <w:multiLevelType w:val="multilevel"/>
    <w:tmpl w:val="1EB21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E07ABC"/>
    <w:multiLevelType w:val="hybridMultilevel"/>
    <w:tmpl w:val="DF8229D0"/>
    <w:lvl w:ilvl="0" w:tplc="5D7E2604">
      <w:start w:val="1"/>
      <w:numFmt w:val="decimal"/>
      <w:lvlText w:val="%1."/>
      <w:lvlJc w:val="left"/>
      <w:pPr>
        <w:ind w:left="720" w:hanging="360"/>
      </w:pPr>
    </w:lvl>
    <w:lvl w:ilvl="1" w:tplc="F420342C" w:tentative="1">
      <w:start w:val="1"/>
      <w:numFmt w:val="lowerLetter"/>
      <w:lvlText w:val="%2."/>
      <w:lvlJc w:val="left"/>
      <w:pPr>
        <w:ind w:left="1440" w:hanging="360"/>
      </w:pPr>
    </w:lvl>
    <w:lvl w:ilvl="2" w:tplc="DAB044DE" w:tentative="1">
      <w:start w:val="1"/>
      <w:numFmt w:val="lowerRoman"/>
      <w:lvlText w:val="%3."/>
      <w:lvlJc w:val="right"/>
      <w:pPr>
        <w:ind w:left="2160" w:hanging="180"/>
      </w:pPr>
    </w:lvl>
    <w:lvl w:ilvl="3" w:tplc="464EB4BC" w:tentative="1">
      <w:start w:val="1"/>
      <w:numFmt w:val="decimal"/>
      <w:lvlText w:val="%4."/>
      <w:lvlJc w:val="left"/>
      <w:pPr>
        <w:ind w:left="2880" w:hanging="360"/>
      </w:pPr>
    </w:lvl>
    <w:lvl w:ilvl="4" w:tplc="3EE42CAA" w:tentative="1">
      <w:start w:val="1"/>
      <w:numFmt w:val="lowerLetter"/>
      <w:lvlText w:val="%5."/>
      <w:lvlJc w:val="left"/>
      <w:pPr>
        <w:ind w:left="3600" w:hanging="360"/>
      </w:pPr>
    </w:lvl>
    <w:lvl w:ilvl="5" w:tplc="E6CCC3BC" w:tentative="1">
      <w:start w:val="1"/>
      <w:numFmt w:val="lowerRoman"/>
      <w:lvlText w:val="%6."/>
      <w:lvlJc w:val="right"/>
      <w:pPr>
        <w:ind w:left="4320" w:hanging="180"/>
      </w:pPr>
    </w:lvl>
    <w:lvl w:ilvl="6" w:tplc="BEE84D9E" w:tentative="1">
      <w:start w:val="1"/>
      <w:numFmt w:val="decimal"/>
      <w:lvlText w:val="%7."/>
      <w:lvlJc w:val="left"/>
      <w:pPr>
        <w:ind w:left="5040" w:hanging="360"/>
      </w:pPr>
    </w:lvl>
    <w:lvl w:ilvl="7" w:tplc="F6B063F6" w:tentative="1">
      <w:start w:val="1"/>
      <w:numFmt w:val="lowerLetter"/>
      <w:lvlText w:val="%8."/>
      <w:lvlJc w:val="left"/>
      <w:pPr>
        <w:ind w:left="5760" w:hanging="360"/>
      </w:pPr>
    </w:lvl>
    <w:lvl w:ilvl="8" w:tplc="6EDEC6B2" w:tentative="1">
      <w:start w:val="1"/>
      <w:numFmt w:val="lowerRoman"/>
      <w:lvlText w:val="%9."/>
      <w:lvlJc w:val="right"/>
      <w:pPr>
        <w:ind w:left="6480" w:hanging="180"/>
      </w:pPr>
    </w:lvl>
  </w:abstractNum>
  <w:abstractNum w:abstractNumId="16"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8" w15:restartNumberingAfterBreak="0">
    <w:nsid w:val="36AF9E79"/>
    <w:multiLevelType w:val="hybridMultilevel"/>
    <w:tmpl w:val="FD74E6D0"/>
    <w:lvl w:ilvl="0" w:tplc="1402034C">
      <w:start w:val="1"/>
      <w:numFmt w:val="decimal"/>
      <w:lvlText w:val="%1."/>
      <w:lvlJc w:val="left"/>
      <w:pPr>
        <w:ind w:left="720" w:hanging="360"/>
      </w:pPr>
    </w:lvl>
    <w:lvl w:ilvl="1" w:tplc="E0F0F2DE">
      <w:start w:val="1"/>
      <w:numFmt w:val="lowerLetter"/>
      <w:lvlText w:val="%2."/>
      <w:lvlJc w:val="left"/>
      <w:pPr>
        <w:ind w:left="1440" w:hanging="360"/>
      </w:pPr>
    </w:lvl>
    <w:lvl w:ilvl="2" w:tplc="CEE4B3EC">
      <w:start w:val="1"/>
      <w:numFmt w:val="lowerRoman"/>
      <w:lvlText w:val="%3."/>
      <w:lvlJc w:val="right"/>
      <w:pPr>
        <w:ind w:left="2160" w:hanging="180"/>
      </w:pPr>
    </w:lvl>
    <w:lvl w:ilvl="3" w:tplc="0876EF4E">
      <w:start w:val="1"/>
      <w:numFmt w:val="decimal"/>
      <w:lvlText w:val="%4."/>
      <w:lvlJc w:val="left"/>
      <w:pPr>
        <w:ind w:left="2880" w:hanging="360"/>
      </w:pPr>
    </w:lvl>
    <w:lvl w:ilvl="4" w:tplc="43743CA0">
      <w:start w:val="1"/>
      <w:numFmt w:val="lowerLetter"/>
      <w:lvlText w:val="%5."/>
      <w:lvlJc w:val="left"/>
      <w:pPr>
        <w:ind w:left="3600" w:hanging="360"/>
      </w:pPr>
    </w:lvl>
    <w:lvl w:ilvl="5" w:tplc="144E3128">
      <w:start w:val="1"/>
      <w:numFmt w:val="lowerRoman"/>
      <w:lvlText w:val="%6."/>
      <w:lvlJc w:val="right"/>
      <w:pPr>
        <w:ind w:left="4320" w:hanging="180"/>
      </w:pPr>
    </w:lvl>
    <w:lvl w:ilvl="6" w:tplc="2D4AF498">
      <w:start w:val="1"/>
      <w:numFmt w:val="decimal"/>
      <w:lvlText w:val="%7."/>
      <w:lvlJc w:val="left"/>
      <w:pPr>
        <w:ind w:left="5040" w:hanging="360"/>
      </w:pPr>
    </w:lvl>
    <w:lvl w:ilvl="7" w:tplc="0978B474">
      <w:start w:val="1"/>
      <w:numFmt w:val="lowerLetter"/>
      <w:lvlText w:val="%8."/>
      <w:lvlJc w:val="left"/>
      <w:pPr>
        <w:ind w:left="5760" w:hanging="360"/>
      </w:pPr>
    </w:lvl>
    <w:lvl w:ilvl="8" w:tplc="510EF2CC">
      <w:start w:val="1"/>
      <w:numFmt w:val="lowerRoman"/>
      <w:lvlText w:val="%9."/>
      <w:lvlJc w:val="right"/>
      <w:pPr>
        <w:ind w:left="6480" w:hanging="180"/>
      </w:pPr>
    </w:lvl>
  </w:abstractNum>
  <w:abstractNum w:abstractNumId="19"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9F6DDB4"/>
    <w:multiLevelType w:val="hybridMultilevel"/>
    <w:tmpl w:val="B2B0B18A"/>
    <w:lvl w:ilvl="0" w:tplc="12C2E78C">
      <w:start w:val="1"/>
      <w:numFmt w:val="decimal"/>
      <w:lvlText w:val="%1."/>
      <w:lvlJc w:val="left"/>
      <w:pPr>
        <w:ind w:left="720" w:hanging="360"/>
      </w:pPr>
    </w:lvl>
    <w:lvl w:ilvl="1" w:tplc="9C0E4A94">
      <w:start w:val="1"/>
      <w:numFmt w:val="lowerLetter"/>
      <w:lvlText w:val="%2."/>
      <w:lvlJc w:val="left"/>
      <w:pPr>
        <w:ind w:left="1440" w:hanging="360"/>
      </w:pPr>
    </w:lvl>
    <w:lvl w:ilvl="2" w:tplc="652A7322">
      <w:start w:val="1"/>
      <w:numFmt w:val="lowerRoman"/>
      <w:lvlText w:val="%3."/>
      <w:lvlJc w:val="right"/>
      <w:pPr>
        <w:ind w:left="2160" w:hanging="180"/>
      </w:pPr>
    </w:lvl>
    <w:lvl w:ilvl="3" w:tplc="5DD4116A">
      <w:start w:val="1"/>
      <w:numFmt w:val="decimal"/>
      <w:lvlText w:val="%4."/>
      <w:lvlJc w:val="left"/>
      <w:pPr>
        <w:ind w:left="2880" w:hanging="360"/>
      </w:pPr>
    </w:lvl>
    <w:lvl w:ilvl="4" w:tplc="4F76B628">
      <w:start w:val="1"/>
      <w:numFmt w:val="lowerLetter"/>
      <w:lvlText w:val="%5."/>
      <w:lvlJc w:val="left"/>
      <w:pPr>
        <w:ind w:left="3600" w:hanging="360"/>
      </w:pPr>
    </w:lvl>
    <w:lvl w:ilvl="5" w:tplc="A560EA4A">
      <w:start w:val="1"/>
      <w:numFmt w:val="lowerRoman"/>
      <w:lvlText w:val="%6."/>
      <w:lvlJc w:val="right"/>
      <w:pPr>
        <w:ind w:left="4320" w:hanging="180"/>
      </w:pPr>
    </w:lvl>
    <w:lvl w:ilvl="6" w:tplc="D9701AFA">
      <w:start w:val="1"/>
      <w:numFmt w:val="decimal"/>
      <w:lvlText w:val="%7."/>
      <w:lvlJc w:val="left"/>
      <w:pPr>
        <w:ind w:left="5040" w:hanging="360"/>
      </w:pPr>
    </w:lvl>
    <w:lvl w:ilvl="7" w:tplc="6F52FBF0">
      <w:start w:val="1"/>
      <w:numFmt w:val="lowerLetter"/>
      <w:lvlText w:val="%8."/>
      <w:lvlJc w:val="left"/>
      <w:pPr>
        <w:ind w:left="5760" w:hanging="360"/>
      </w:pPr>
    </w:lvl>
    <w:lvl w:ilvl="8" w:tplc="F38A7492">
      <w:start w:val="1"/>
      <w:numFmt w:val="lowerRoman"/>
      <w:lvlText w:val="%9."/>
      <w:lvlJc w:val="right"/>
      <w:pPr>
        <w:ind w:left="6480" w:hanging="180"/>
      </w:pPr>
    </w:lvl>
  </w:abstractNum>
  <w:abstractNum w:abstractNumId="21" w15:restartNumberingAfterBreak="0">
    <w:nsid w:val="3E7A104E"/>
    <w:multiLevelType w:val="multilevel"/>
    <w:tmpl w:val="442CD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08F0293"/>
    <w:multiLevelType w:val="hybridMultilevel"/>
    <w:tmpl w:val="FA6EDFA4"/>
    <w:lvl w:ilvl="0" w:tplc="D5B8A532">
      <w:start w:val="1"/>
      <w:numFmt w:val="bullet"/>
      <w:lvlText w:val=""/>
      <w:lvlJc w:val="left"/>
      <w:pPr>
        <w:ind w:left="720" w:hanging="360"/>
      </w:pPr>
      <w:rPr>
        <w:rFonts w:ascii="Symbol" w:hAnsi="Symbol" w:hint="default"/>
      </w:rPr>
    </w:lvl>
    <w:lvl w:ilvl="1" w:tplc="E700874E" w:tentative="1">
      <w:start w:val="1"/>
      <w:numFmt w:val="bullet"/>
      <w:lvlText w:val="o"/>
      <w:lvlJc w:val="left"/>
      <w:pPr>
        <w:ind w:left="1440" w:hanging="360"/>
      </w:pPr>
      <w:rPr>
        <w:rFonts w:ascii="Courier New" w:hAnsi="Courier New" w:cs="Courier New" w:hint="default"/>
      </w:rPr>
    </w:lvl>
    <w:lvl w:ilvl="2" w:tplc="2DFA250E" w:tentative="1">
      <w:start w:val="1"/>
      <w:numFmt w:val="bullet"/>
      <w:lvlText w:val=""/>
      <w:lvlJc w:val="left"/>
      <w:pPr>
        <w:ind w:left="2160" w:hanging="360"/>
      </w:pPr>
      <w:rPr>
        <w:rFonts w:ascii="Wingdings" w:hAnsi="Wingdings" w:hint="default"/>
      </w:rPr>
    </w:lvl>
    <w:lvl w:ilvl="3" w:tplc="F3F232B8" w:tentative="1">
      <w:start w:val="1"/>
      <w:numFmt w:val="bullet"/>
      <w:lvlText w:val=""/>
      <w:lvlJc w:val="left"/>
      <w:pPr>
        <w:ind w:left="2880" w:hanging="360"/>
      </w:pPr>
      <w:rPr>
        <w:rFonts w:ascii="Symbol" w:hAnsi="Symbol" w:hint="default"/>
      </w:rPr>
    </w:lvl>
    <w:lvl w:ilvl="4" w:tplc="1FE85782" w:tentative="1">
      <w:start w:val="1"/>
      <w:numFmt w:val="bullet"/>
      <w:lvlText w:val="o"/>
      <w:lvlJc w:val="left"/>
      <w:pPr>
        <w:ind w:left="3600" w:hanging="360"/>
      </w:pPr>
      <w:rPr>
        <w:rFonts w:ascii="Courier New" w:hAnsi="Courier New" w:cs="Courier New" w:hint="default"/>
      </w:rPr>
    </w:lvl>
    <w:lvl w:ilvl="5" w:tplc="9310495C" w:tentative="1">
      <w:start w:val="1"/>
      <w:numFmt w:val="bullet"/>
      <w:lvlText w:val=""/>
      <w:lvlJc w:val="left"/>
      <w:pPr>
        <w:ind w:left="4320" w:hanging="360"/>
      </w:pPr>
      <w:rPr>
        <w:rFonts w:ascii="Wingdings" w:hAnsi="Wingdings" w:hint="default"/>
      </w:rPr>
    </w:lvl>
    <w:lvl w:ilvl="6" w:tplc="B3D0E542" w:tentative="1">
      <w:start w:val="1"/>
      <w:numFmt w:val="bullet"/>
      <w:lvlText w:val=""/>
      <w:lvlJc w:val="left"/>
      <w:pPr>
        <w:ind w:left="5040" w:hanging="360"/>
      </w:pPr>
      <w:rPr>
        <w:rFonts w:ascii="Symbol" w:hAnsi="Symbol" w:hint="default"/>
      </w:rPr>
    </w:lvl>
    <w:lvl w:ilvl="7" w:tplc="D9CAB85E" w:tentative="1">
      <w:start w:val="1"/>
      <w:numFmt w:val="bullet"/>
      <w:lvlText w:val="o"/>
      <w:lvlJc w:val="left"/>
      <w:pPr>
        <w:ind w:left="5760" w:hanging="360"/>
      </w:pPr>
      <w:rPr>
        <w:rFonts w:ascii="Courier New" w:hAnsi="Courier New" w:cs="Courier New" w:hint="default"/>
      </w:rPr>
    </w:lvl>
    <w:lvl w:ilvl="8" w:tplc="5F4E8DDE" w:tentative="1">
      <w:start w:val="1"/>
      <w:numFmt w:val="bullet"/>
      <w:lvlText w:val=""/>
      <w:lvlJc w:val="left"/>
      <w:pPr>
        <w:ind w:left="6480" w:hanging="360"/>
      </w:pPr>
      <w:rPr>
        <w:rFonts w:ascii="Wingdings" w:hAnsi="Wingdings" w:hint="default"/>
      </w:rPr>
    </w:lvl>
  </w:abstractNum>
  <w:abstractNum w:abstractNumId="24" w15:restartNumberingAfterBreak="0">
    <w:nsid w:val="415229D3"/>
    <w:multiLevelType w:val="hybridMultilevel"/>
    <w:tmpl w:val="6A92EA5C"/>
    <w:lvl w:ilvl="0" w:tplc="F69ED2E0">
      <w:start w:val="1"/>
      <w:numFmt w:val="decimal"/>
      <w:lvlText w:val="%1."/>
      <w:lvlJc w:val="left"/>
      <w:pPr>
        <w:ind w:left="1440" w:hanging="360"/>
      </w:pPr>
    </w:lvl>
    <w:lvl w:ilvl="1" w:tplc="580AED6C">
      <w:start w:val="1"/>
      <w:numFmt w:val="decimal"/>
      <w:lvlText w:val="%2."/>
      <w:lvlJc w:val="left"/>
      <w:pPr>
        <w:ind w:left="1440" w:hanging="360"/>
      </w:pPr>
    </w:lvl>
    <w:lvl w:ilvl="2" w:tplc="CA50F25C">
      <w:start w:val="1"/>
      <w:numFmt w:val="decimal"/>
      <w:lvlText w:val="%3."/>
      <w:lvlJc w:val="left"/>
      <w:pPr>
        <w:ind w:left="1440" w:hanging="360"/>
      </w:pPr>
    </w:lvl>
    <w:lvl w:ilvl="3" w:tplc="3356DE0A">
      <w:start w:val="1"/>
      <w:numFmt w:val="decimal"/>
      <w:lvlText w:val="%4."/>
      <w:lvlJc w:val="left"/>
      <w:pPr>
        <w:ind w:left="1440" w:hanging="360"/>
      </w:pPr>
    </w:lvl>
    <w:lvl w:ilvl="4" w:tplc="A07C2EC0">
      <w:start w:val="1"/>
      <w:numFmt w:val="decimal"/>
      <w:lvlText w:val="%5."/>
      <w:lvlJc w:val="left"/>
      <w:pPr>
        <w:ind w:left="1440" w:hanging="360"/>
      </w:pPr>
    </w:lvl>
    <w:lvl w:ilvl="5" w:tplc="FB6867DE">
      <w:start w:val="1"/>
      <w:numFmt w:val="decimal"/>
      <w:lvlText w:val="%6."/>
      <w:lvlJc w:val="left"/>
      <w:pPr>
        <w:ind w:left="1440" w:hanging="360"/>
      </w:pPr>
    </w:lvl>
    <w:lvl w:ilvl="6" w:tplc="358EDFEA">
      <w:start w:val="1"/>
      <w:numFmt w:val="decimal"/>
      <w:lvlText w:val="%7."/>
      <w:lvlJc w:val="left"/>
      <w:pPr>
        <w:ind w:left="1440" w:hanging="360"/>
      </w:pPr>
    </w:lvl>
    <w:lvl w:ilvl="7" w:tplc="C2CA7160">
      <w:start w:val="1"/>
      <w:numFmt w:val="decimal"/>
      <w:lvlText w:val="%8."/>
      <w:lvlJc w:val="left"/>
      <w:pPr>
        <w:ind w:left="1440" w:hanging="360"/>
      </w:pPr>
    </w:lvl>
    <w:lvl w:ilvl="8" w:tplc="E93653E2">
      <w:start w:val="1"/>
      <w:numFmt w:val="decimal"/>
      <w:lvlText w:val="%9."/>
      <w:lvlJc w:val="left"/>
      <w:pPr>
        <w:ind w:left="1440" w:hanging="360"/>
      </w:pPr>
    </w:lvl>
  </w:abstractNum>
  <w:abstractNum w:abstractNumId="25"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47D355B"/>
    <w:multiLevelType w:val="multilevel"/>
    <w:tmpl w:val="4196A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A54439C"/>
    <w:multiLevelType w:val="multilevel"/>
    <w:tmpl w:val="8E6A048C"/>
    <w:lvl w:ilvl="0">
      <w:start w:val="1"/>
      <w:numFmt w:val="decimal"/>
      <w:lvlText w:val="%1."/>
      <w:lvlJc w:val="left"/>
      <w:pPr>
        <w:ind w:left="720" w:hanging="360"/>
      </w:pPr>
      <w:rPr>
        <w:rFonts w:asciiTheme="majorHAnsi" w:eastAsia="Calibri" w:hAnsiTheme="majorHAnsi" w:cstheme="majorHAns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0965250"/>
    <w:multiLevelType w:val="hybridMultilevel"/>
    <w:tmpl w:val="80ACA7B6"/>
    <w:lvl w:ilvl="0" w:tplc="15A0F062">
      <w:numFmt w:val="bullet"/>
      <w:lvlText w:val=""/>
      <w:lvlJc w:val="left"/>
      <w:pPr>
        <w:ind w:left="1080" w:hanging="360"/>
      </w:pPr>
      <w:rPr>
        <w:rFonts w:ascii="Cambria" w:eastAsiaTheme="minorHAnsi" w:hAnsi="Cambria" w:cstheme="minorBidi"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1" w15:restartNumberingAfterBreak="0">
    <w:nsid w:val="50FC11D4"/>
    <w:multiLevelType w:val="hybridMultilevel"/>
    <w:tmpl w:val="84D43CAC"/>
    <w:lvl w:ilvl="0" w:tplc="7612EE50">
      <w:start w:val="1"/>
      <w:numFmt w:val="bullet"/>
      <w:lvlText w:val=""/>
      <w:lvlJc w:val="left"/>
      <w:pPr>
        <w:ind w:left="360" w:hanging="360"/>
      </w:pPr>
      <w:rPr>
        <w:rFonts w:ascii="Symbol" w:hAnsi="Symbol" w:hint="default"/>
        <w:sz w:val="28"/>
        <w:szCs w:val="28"/>
      </w:rPr>
    </w:lvl>
    <w:lvl w:ilvl="1" w:tplc="29922BB6" w:tentative="1">
      <w:start w:val="1"/>
      <w:numFmt w:val="bullet"/>
      <w:lvlText w:val="o"/>
      <w:lvlJc w:val="left"/>
      <w:pPr>
        <w:ind w:left="1080" w:hanging="360"/>
      </w:pPr>
      <w:rPr>
        <w:rFonts w:ascii="Courier New" w:hAnsi="Courier New" w:cs="Courier New" w:hint="default"/>
      </w:rPr>
    </w:lvl>
    <w:lvl w:ilvl="2" w:tplc="2B4685A2" w:tentative="1">
      <w:start w:val="1"/>
      <w:numFmt w:val="bullet"/>
      <w:lvlText w:val=""/>
      <w:lvlJc w:val="left"/>
      <w:pPr>
        <w:ind w:left="1800" w:hanging="360"/>
      </w:pPr>
      <w:rPr>
        <w:rFonts w:ascii="Wingdings" w:hAnsi="Wingdings" w:hint="default"/>
      </w:rPr>
    </w:lvl>
    <w:lvl w:ilvl="3" w:tplc="278C8AE8" w:tentative="1">
      <w:start w:val="1"/>
      <w:numFmt w:val="bullet"/>
      <w:lvlText w:val=""/>
      <w:lvlJc w:val="left"/>
      <w:pPr>
        <w:ind w:left="2520" w:hanging="360"/>
      </w:pPr>
      <w:rPr>
        <w:rFonts w:ascii="Symbol" w:hAnsi="Symbol" w:hint="default"/>
      </w:rPr>
    </w:lvl>
    <w:lvl w:ilvl="4" w:tplc="79C84A92" w:tentative="1">
      <w:start w:val="1"/>
      <w:numFmt w:val="bullet"/>
      <w:lvlText w:val="o"/>
      <w:lvlJc w:val="left"/>
      <w:pPr>
        <w:ind w:left="3240" w:hanging="360"/>
      </w:pPr>
      <w:rPr>
        <w:rFonts w:ascii="Courier New" w:hAnsi="Courier New" w:cs="Courier New" w:hint="default"/>
      </w:rPr>
    </w:lvl>
    <w:lvl w:ilvl="5" w:tplc="2674BA88" w:tentative="1">
      <w:start w:val="1"/>
      <w:numFmt w:val="bullet"/>
      <w:lvlText w:val=""/>
      <w:lvlJc w:val="left"/>
      <w:pPr>
        <w:ind w:left="3960" w:hanging="360"/>
      </w:pPr>
      <w:rPr>
        <w:rFonts w:ascii="Wingdings" w:hAnsi="Wingdings" w:hint="default"/>
      </w:rPr>
    </w:lvl>
    <w:lvl w:ilvl="6" w:tplc="6854B614" w:tentative="1">
      <w:start w:val="1"/>
      <w:numFmt w:val="bullet"/>
      <w:lvlText w:val=""/>
      <w:lvlJc w:val="left"/>
      <w:pPr>
        <w:ind w:left="4680" w:hanging="360"/>
      </w:pPr>
      <w:rPr>
        <w:rFonts w:ascii="Symbol" w:hAnsi="Symbol" w:hint="default"/>
      </w:rPr>
    </w:lvl>
    <w:lvl w:ilvl="7" w:tplc="8D6CCDD0" w:tentative="1">
      <w:start w:val="1"/>
      <w:numFmt w:val="bullet"/>
      <w:lvlText w:val="o"/>
      <w:lvlJc w:val="left"/>
      <w:pPr>
        <w:ind w:left="5400" w:hanging="360"/>
      </w:pPr>
      <w:rPr>
        <w:rFonts w:ascii="Courier New" w:hAnsi="Courier New" w:cs="Courier New" w:hint="default"/>
      </w:rPr>
    </w:lvl>
    <w:lvl w:ilvl="8" w:tplc="2B1C283C" w:tentative="1">
      <w:start w:val="1"/>
      <w:numFmt w:val="bullet"/>
      <w:lvlText w:val=""/>
      <w:lvlJc w:val="left"/>
      <w:pPr>
        <w:ind w:left="6120" w:hanging="360"/>
      </w:pPr>
      <w:rPr>
        <w:rFonts w:ascii="Wingdings" w:hAnsi="Wingdings" w:hint="default"/>
      </w:rPr>
    </w:lvl>
  </w:abstractNum>
  <w:abstractNum w:abstractNumId="32" w15:restartNumberingAfterBreak="0">
    <w:nsid w:val="53D43FC2"/>
    <w:multiLevelType w:val="multilevel"/>
    <w:tmpl w:val="2E3E847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70DF33A"/>
    <w:multiLevelType w:val="hybridMultilevel"/>
    <w:tmpl w:val="FFB6ABCC"/>
    <w:lvl w:ilvl="0" w:tplc="546C2F10">
      <w:start w:val="1"/>
      <w:numFmt w:val="bullet"/>
      <w:lvlText w:val=""/>
      <w:lvlJc w:val="left"/>
      <w:pPr>
        <w:ind w:left="720" w:hanging="360"/>
      </w:pPr>
      <w:rPr>
        <w:rFonts w:ascii="Symbol" w:hAnsi="Symbol" w:hint="default"/>
      </w:rPr>
    </w:lvl>
    <w:lvl w:ilvl="1" w:tplc="DF508DAE">
      <w:start w:val="1"/>
      <w:numFmt w:val="bullet"/>
      <w:lvlText w:val="o"/>
      <w:lvlJc w:val="left"/>
      <w:pPr>
        <w:ind w:left="1440" w:hanging="360"/>
      </w:pPr>
      <w:rPr>
        <w:rFonts w:ascii="Courier New" w:hAnsi="Courier New" w:hint="default"/>
      </w:rPr>
    </w:lvl>
    <w:lvl w:ilvl="2" w:tplc="EA1CE16E">
      <w:start w:val="1"/>
      <w:numFmt w:val="bullet"/>
      <w:lvlText w:val=""/>
      <w:lvlJc w:val="left"/>
      <w:pPr>
        <w:ind w:left="2160" w:hanging="360"/>
      </w:pPr>
      <w:rPr>
        <w:rFonts w:ascii="Wingdings" w:hAnsi="Wingdings" w:hint="default"/>
      </w:rPr>
    </w:lvl>
    <w:lvl w:ilvl="3" w:tplc="D7486900">
      <w:start w:val="1"/>
      <w:numFmt w:val="bullet"/>
      <w:lvlText w:val=""/>
      <w:lvlJc w:val="left"/>
      <w:pPr>
        <w:ind w:left="2880" w:hanging="360"/>
      </w:pPr>
      <w:rPr>
        <w:rFonts w:ascii="Symbol" w:hAnsi="Symbol" w:hint="default"/>
      </w:rPr>
    </w:lvl>
    <w:lvl w:ilvl="4" w:tplc="881C2DF6">
      <w:start w:val="1"/>
      <w:numFmt w:val="bullet"/>
      <w:lvlText w:val="o"/>
      <w:lvlJc w:val="left"/>
      <w:pPr>
        <w:ind w:left="3600" w:hanging="360"/>
      </w:pPr>
      <w:rPr>
        <w:rFonts w:ascii="Courier New" w:hAnsi="Courier New" w:hint="default"/>
      </w:rPr>
    </w:lvl>
    <w:lvl w:ilvl="5" w:tplc="9660498E">
      <w:start w:val="1"/>
      <w:numFmt w:val="bullet"/>
      <w:lvlText w:val=""/>
      <w:lvlJc w:val="left"/>
      <w:pPr>
        <w:ind w:left="4320" w:hanging="360"/>
      </w:pPr>
      <w:rPr>
        <w:rFonts w:ascii="Wingdings" w:hAnsi="Wingdings" w:hint="default"/>
      </w:rPr>
    </w:lvl>
    <w:lvl w:ilvl="6" w:tplc="27FC4F3C">
      <w:start w:val="1"/>
      <w:numFmt w:val="bullet"/>
      <w:lvlText w:val=""/>
      <w:lvlJc w:val="left"/>
      <w:pPr>
        <w:ind w:left="5040" w:hanging="360"/>
      </w:pPr>
      <w:rPr>
        <w:rFonts w:ascii="Symbol" w:hAnsi="Symbol" w:hint="default"/>
      </w:rPr>
    </w:lvl>
    <w:lvl w:ilvl="7" w:tplc="20AE128C">
      <w:start w:val="1"/>
      <w:numFmt w:val="bullet"/>
      <w:lvlText w:val="o"/>
      <w:lvlJc w:val="left"/>
      <w:pPr>
        <w:ind w:left="5760" w:hanging="360"/>
      </w:pPr>
      <w:rPr>
        <w:rFonts w:ascii="Courier New" w:hAnsi="Courier New" w:hint="default"/>
      </w:rPr>
    </w:lvl>
    <w:lvl w:ilvl="8" w:tplc="05ACF43C">
      <w:start w:val="1"/>
      <w:numFmt w:val="bullet"/>
      <w:lvlText w:val=""/>
      <w:lvlJc w:val="left"/>
      <w:pPr>
        <w:ind w:left="6480" w:hanging="360"/>
      </w:pPr>
      <w:rPr>
        <w:rFonts w:ascii="Wingdings" w:hAnsi="Wingdings" w:hint="default"/>
      </w:rPr>
    </w:lvl>
  </w:abstractNum>
  <w:abstractNum w:abstractNumId="34" w15:restartNumberingAfterBreak="0">
    <w:nsid w:val="598EE03D"/>
    <w:multiLevelType w:val="hybridMultilevel"/>
    <w:tmpl w:val="67709E60"/>
    <w:lvl w:ilvl="0" w:tplc="C114D32A">
      <w:start w:val="1"/>
      <w:numFmt w:val="bullet"/>
      <w:lvlText w:val=""/>
      <w:lvlJc w:val="left"/>
      <w:pPr>
        <w:ind w:left="720" w:hanging="360"/>
      </w:pPr>
      <w:rPr>
        <w:rFonts w:ascii="Symbol" w:hAnsi="Symbol" w:hint="default"/>
      </w:rPr>
    </w:lvl>
    <w:lvl w:ilvl="1" w:tplc="AF7C9C9E">
      <w:start w:val="1"/>
      <w:numFmt w:val="bullet"/>
      <w:lvlText w:val="o"/>
      <w:lvlJc w:val="left"/>
      <w:pPr>
        <w:ind w:left="1440" w:hanging="360"/>
      </w:pPr>
      <w:rPr>
        <w:rFonts w:ascii="Courier New" w:hAnsi="Courier New" w:hint="default"/>
      </w:rPr>
    </w:lvl>
    <w:lvl w:ilvl="2" w:tplc="DD8E3D78">
      <w:start w:val="1"/>
      <w:numFmt w:val="bullet"/>
      <w:lvlText w:val=""/>
      <w:lvlJc w:val="left"/>
      <w:pPr>
        <w:ind w:left="2160" w:hanging="360"/>
      </w:pPr>
      <w:rPr>
        <w:rFonts w:ascii="Wingdings" w:hAnsi="Wingdings" w:hint="default"/>
      </w:rPr>
    </w:lvl>
    <w:lvl w:ilvl="3" w:tplc="9F786A50">
      <w:start w:val="1"/>
      <w:numFmt w:val="bullet"/>
      <w:lvlText w:val=""/>
      <w:lvlJc w:val="left"/>
      <w:pPr>
        <w:ind w:left="2880" w:hanging="360"/>
      </w:pPr>
      <w:rPr>
        <w:rFonts w:ascii="Symbol" w:hAnsi="Symbol" w:hint="default"/>
      </w:rPr>
    </w:lvl>
    <w:lvl w:ilvl="4" w:tplc="04325654">
      <w:start w:val="1"/>
      <w:numFmt w:val="bullet"/>
      <w:lvlText w:val="o"/>
      <w:lvlJc w:val="left"/>
      <w:pPr>
        <w:ind w:left="3600" w:hanging="360"/>
      </w:pPr>
      <w:rPr>
        <w:rFonts w:ascii="Courier New" w:hAnsi="Courier New" w:hint="default"/>
      </w:rPr>
    </w:lvl>
    <w:lvl w:ilvl="5" w:tplc="6374B736">
      <w:start w:val="1"/>
      <w:numFmt w:val="bullet"/>
      <w:lvlText w:val=""/>
      <w:lvlJc w:val="left"/>
      <w:pPr>
        <w:ind w:left="4320" w:hanging="360"/>
      </w:pPr>
      <w:rPr>
        <w:rFonts w:ascii="Wingdings" w:hAnsi="Wingdings" w:hint="default"/>
      </w:rPr>
    </w:lvl>
    <w:lvl w:ilvl="6" w:tplc="16448582">
      <w:start w:val="1"/>
      <w:numFmt w:val="bullet"/>
      <w:lvlText w:val=""/>
      <w:lvlJc w:val="left"/>
      <w:pPr>
        <w:ind w:left="5040" w:hanging="360"/>
      </w:pPr>
      <w:rPr>
        <w:rFonts w:ascii="Symbol" w:hAnsi="Symbol" w:hint="default"/>
      </w:rPr>
    </w:lvl>
    <w:lvl w:ilvl="7" w:tplc="50C85832">
      <w:start w:val="1"/>
      <w:numFmt w:val="bullet"/>
      <w:lvlText w:val="o"/>
      <w:lvlJc w:val="left"/>
      <w:pPr>
        <w:ind w:left="5760" w:hanging="360"/>
      </w:pPr>
      <w:rPr>
        <w:rFonts w:ascii="Courier New" w:hAnsi="Courier New" w:hint="default"/>
      </w:rPr>
    </w:lvl>
    <w:lvl w:ilvl="8" w:tplc="E38AE3AE">
      <w:start w:val="1"/>
      <w:numFmt w:val="bullet"/>
      <w:lvlText w:val=""/>
      <w:lvlJc w:val="left"/>
      <w:pPr>
        <w:ind w:left="6480" w:hanging="360"/>
      </w:pPr>
      <w:rPr>
        <w:rFonts w:ascii="Wingdings" w:hAnsi="Wingdings" w:hint="default"/>
      </w:rPr>
    </w:lvl>
  </w:abstractNum>
  <w:abstractNum w:abstractNumId="35" w15:restartNumberingAfterBreak="0">
    <w:nsid w:val="59B3569F"/>
    <w:multiLevelType w:val="hybridMultilevel"/>
    <w:tmpl w:val="5D56427E"/>
    <w:lvl w:ilvl="0" w:tplc="5964E8CE">
      <w:start w:val="1"/>
      <w:numFmt w:val="bullet"/>
      <w:lvlText w:val=""/>
      <w:lvlJc w:val="left"/>
      <w:pPr>
        <w:ind w:left="720" w:hanging="360"/>
      </w:pPr>
      <w:rPr>
        <w:rFonts w:ascii="Symbol" w:hAnsi="Symbol" w:hint="default"/>
      </w:rPr>
    </w:lvl>
    <w:lvl w:ilvl="1" w:tplc="E72C14F4">
      <w:start w:val="1"/>
      <w:numFmt w:val="bullet"/>
      <w:lvlText w:val="o"/>
      <w:lvlJc w:val="left"/>
      <w:pPr>
        <w:ind w:left="1440" w:hanging="360"/>
      </w:pPr>
      <w:rPr>
        <w:rFonts w:ascii="Courier New" w:hAnsi="Courier New" w:hint="default"/>
      </w:rPr>
    </w:lvl>
    <w:lvl w:ilvl="2" w:tplc="509AAB90">
      <w:start w:val="1"/>
      <w:numFmt w:val="bullet"/>
      <w:lvlText w:val=""/>
      <w:lvlJc w:val="left"/>
      <w:pPr>
        <w:ind w:left="2160" w:hanging="360"/>
      </w:pPr>
      <w:rPr>
        <w:rFonts w:ascii="Wingdings" w:hAnsi="Wingdings" w:hint="default"/>
      </w:rPr>
    </w:lvl>
    <w:lvl w:ilvl="3" w:tplc="570862E2">
      <w:start w:val="1"/>
      <w:numFmt w:val="bullet"/>
      <w:lvlText w:val=""/>
      <w:lvlJc w:val="left"/>
      <w:pPr>
        <w:ind w:left="2880" w:hanging="360"/>
      </w:pPr>
      <w:rPr>
        <w:rFonts w:ascii="Symbol" w:hAnsi="Symbol" w:hint="default"/>
      </w:rPr>
    </w:lvl>
    <w:lvl w:ilvl="4" w:tplc="1108D1A6">
      <w:start w:val="1"/>
      <w:numFmt w:val="bullet"/>
      <w:lvlText w:val="o"/>
      <w:lvlJc w:val="left"/>
      <w:pPr>
        <w:ind w:left="3600" w:hanging="360"/>
      </w:pPr>
      <w:rPr>
        <w:rFonts w:ascii="Courier New" w:hAnsi="Courier New" w:hint="default"/>
      </w:rPr>
    </w:lvl>
    <w:lvl w:ilvl="5" w:tplc="7124D026">
      <w:start w:val="1"/>
      <w:numFmt w:val="bullet"/>
      <w:lvlText w:val=""/>
      <w:lvlJc w:val="left"/>
      <w:pPr>
        <w:ind w:left="4320" w:hanging="360"/>
      </w:pPr>
      <w:rPr>
        <w:rFonts w:ascii="Wingdings" w:hAnsi="Wingdings" w:hint="default"/>
      </w:rPr>
    </w:lvl>
    <w:lvl w:ilvl="6" w:tplc="CEDC4472">
      <w:start w:val="1"/>
      <w:numFmt w:val="bullet"/>
      <w:lvlText w:val=""/>
      <w:lvlJc w:val="left"/>
      <w:pPr>
        <w:ind w:left="5040" w:hanging="360"/>
      </w:pPr>
      <w:rPr>
        <w:rFonts w:ascii="Symbol" w:hAnsi="Symbol" w:hint="default"/>
      </w:rPr>
    </w:lvl>
    <w:lvl w:ilvl="7" w:tplc="1946F6A2">
      <w:start w:val="1"/>
      <w:numFmt w:val="bullet"/>
      <w:lvlText w:val="o"/>
      <w:lvlJc w:val="left"/>
      <w:pPr>
        <w:ind w:left="5760" w:hanging="360"/>
      </w:pPr>
      <w:rPr>
        <w:rFonts w:ascii="Courier New" w:hAnsi="Courier New" w:hint="default"/>
      </w:rPr>
    </w:lvl>
    <w:lvl w:ilvl="8" w:tplc="387C390C">
      <w:start w:val="1"/>
      <w:numFmt w:val="bullet"/>
      <w:lvlText w:val=""/>
      <w:lvlJc w:val="left"/>
      <w:pPr>
        <w:ind w:left="6480" w:hanging="360"/>
      </w:pPr>
      <w:rPr>
        <w:rFonts w:ascii="Wingdings" w:hAnsi="Wingdings" w:hint="default"/>
      </w:rPr>
    </w:lvl>
  </w:abstractNum>
  <w:abstractNum w:abstractNumId="36" w15:restartNumberingAfterBreak="0">
    <w:nsid w:val="5D4867A9"/>
    <w:multiLevelType w:val="multilevel"/>
    <w:tmpl w:val="253CB64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47B6BC2"/>
    <w:multiLevelType w:val="hybridMultilevel"/>
    <w:tmpl w:val="36F6EDBE"/>
    <w:lvl w:ilvl="0" w:tplc="7130C870">
      <w:start w:val="1"/>
      <w:numFmt w:val="bullet"/>
      <w:lvlText w:val=""/>
      <w:lvlJc w:val="left"/>
      <w:pPr>
        <w:ind w:left="720" w:hanging="360"/>
      </w:pPr>
      <w:rPr>
        <w:rFonts w:ascii="Symbol" w:hAnsi="Symbol" w:hint="default"/>
      </w:rPr>
    </w:lvl>
    <w:lvl w:ilvl="1" w:tplc="EE467964" w:tentative="1">
      <w:start w:val="1"/>
      <w:numFmt w:val="bullet"/>
      <w:lvlText w:val="o"/>
      <w:lvlJc w:val="left"/>
      <w:pPr>
        <w:ind w:left="1440" w:hanging="360"/>
      </w:pPr>
      <w:rPr>
        <w:rFonts w:ascii="Courier New" w:hAnsi="Courier New" w:cs="Courier New" w:hint="default"/>
      </w:rPr>
    </w:lvl>
    <w:lvl w:ilvl="2" w:tplc="7A9ADEA2" w:tentative="1">
      <w:start w:val="1"/>
      <w:numFmt w:val="bullet"/>
      <w:lvlText w:val=""/>
      <w:lvlJc w:val="left"/>
      <w:pPr>
        <w:ind w:left="2160" w:hanging="360"/>
      </w:pPr>
      <w:rPr>
        <w:rFonts w:ascii="Wingdings" w:hAnsi="Wingdings" w:hint="default"/>
      </w:rPr>
    </w:lvl>
    <w:lvl w:ilvl="3" w:tplc="69705CE0" w:tentative="1">
      <w:start w:val="1"/>
      <w:numFmt w:val="bullet"/>
      <w:lvlText w:val=""/>
      <w:lvlJc w:val="left"/>
      <w:pPr>
        <w:ind w:left="2880" w:hanging="360"/>
      </w:pPr>
      <w:rPr>
        <w:rFonts w:ascii="Symbol" w:hAnsi="Symbol" w:hint="default"/>
      </w:rPr>
    </w:lvl>
    <w:lvl w:ilvl="4" w:tplc="78748D52" w:tentative="1">
      <w:start w:val="1"/>
      <w:numFmt w:val="bullet"/>
      <w:lvlText w:val="o"/>
      <w:lvlJc w:val="left"/>
      <w:pPr>
        <w:ind w:left="3600" w:hanging="360"/>
      </w:pPr>
      <w:rPr>
        <w:rFonts w:ascii="Courier New" w:hAnsi="Courier New" w:cs="Courier New" w:hint="default"/>
      </w:rPr>
    </w:lvl>
    <w:lvl w:ilvl="5" w:tplc="1F068A04" w:tentative="1">
      <w:start w:val="1"/>
      <w:numFmt w:val="bullet"/>
      <w:lvlText w:val=""/>
      <w:lvlJc w:val="left"/>
      <w:pPr>
        <w:ind w:left="4320" w:hanging="360"/>
      </w:pPr>
      <w:rPr>
        <w:rFonts w:ascii="Wingdings" w:hAnsi="Wingdings" w:hint="default"/>
      </w:rPr>
    </w:lvl>
    <w:lvl w:ilvl="6" w:tplc="45264888" w:tentative="1">
      <w:start w:val="1"/>
      <w:numFmt w:val="bullet"/>
      <w:lvlText w:val=""/>
      <w:lvlJc w:val="left"/>
      <w:pPr>
        <w:ind w:left="5040" w:hanging="360"/>
      </w:pPr>
      <w:rPr>
        <w:rFonts w:ascii="Symbol" w:hAnsi="Symbol" w:hint="default"/>
      </w:rPr>
    </w:lvl>
    <w:lvl w:ilvl="7" w:tplc="FCA013F6" w:tentative="1">
      <w:start w:val="1"/>
      <w:numFmt w:val="bullet"/>
      <w:lvlText w:val="o"/>
      <w:lvlJc w:val="left"/>
      <w:pPr>
        <w:ind w:left="5760" w:hanging="360"/>
      </w:pPr>
      <w:rPr>
        <w:rFonts w:ascii="Courier New" w:hAnsi="Courier New" w:cs="Courier New" w:hint="default"/>
      </w:rPr>
    </w:lvl>
    <w:lvl w:ilvl="8" w:tplc="4B3CB58C" w:tentative="1">
      <w:start w:val="1"/>
      <w:numFmt w:val="bullet"/>
      <w:lvlText w:val=""/>
      <w:lvlJc w:val="left"/>
      <w:pPr>
        <w:ind w:left="6480" w:hanging="360"/>
      </w:pPr>
      <w:rPr>
        <w:rFonts w:ascii="Wingdings" w:hAnsi="Wingdings" w:hint="default"/>
      </w:rPr>
    </w:lvl>
  </w:abstractNum>
  <w:abstractNum w:abstractNumId="40" w15:restartNumberingAfterBreak="0">
    <w:nsid w:val="7980701F"/>
    <w:multiLevelType w:val="hybridMultilevel"/>
    <w:tmpl w:val="EDCE8ABC"/>
    <w:lvl w:ilvl="0" w:tplc="4E2097C2">
      <w:start w:val="1"/>
      <w:numFmt w:val="decimal"/>
      <w:lvlText w:val="%1."/>
      <w:lvlJc w:val="left"/>
      <w:pPr>
        <w:ind w:left="720" w:hanging="360"/>
      </w:pPr>
    </w:lvl>
    <w:lvl w:ilvl="1" w:tplc="6E1CB5FE" w:tentative="1">
      <w:start w:val="1"/>
      <w:numFmt w:val="lowerLetter"/>
      <w:lvlText w:val="%2."/>
      <w:lvlJc w:val="left"/>
      <w:pPr>
        <w:ind w:left="1440" w:hanging="360"/>
      </w:pPr>
    </w:lvl>
    <w:lvl w:ilvl="2" w:tplc="42623106" w:tentative="1">
      <w:start w:val="1"/>
      <w:numFmt w:val="lowerRoman"/>
      <w:lvlText w:val="%3."/>
      <w:lvlJc w:val="right"/>
      <w:pPr>
        <w:ind w:left="2160" w:hanging="180"/>
      </w:pPr>
    </w:lvl>
    <w:lvl w:ilvl="3" w:tplc="F9D624CE" w:tentative="1">
      <w:start w:val="1"/>
      <w:numFmt w:val="decimal"/>
      <w:lvlText w:val="%4."/>
      <w:lvlJc w:val="left"/>
      <w:pPr>
        <w:ind w:left="2880" w:hanging="360"/>
      </w:pPr>
    </w:lvl>
    <w:lvl w:ilvl="4" w:tplc="5074DA72" w:tentative="1">
      <w:start w:val="1"/>
      <w:numFmt w:val="lowerLetter"/>
      <w:lvlText w:val="%5."/>
      <w:lvlJc w:val="left"/>
      <w:pPr>
        <w:ind w:left="3600" w:hanging="360"/>
      </w:pPr>
    </w:lvl>
    <w:lvl w:ilvl="5" w:tplc="FC061362" w:tentative="1">
      <w:start w:val="1"/>
      <w:numFmt w:val="lowerRoman"/>
      <w:lvlText w:val="%6."/>
      <w:lvlJc w:val="right"/>
      <w:pPr>
        <w:ind w:left="4320" w:hanging="180"/>
      </w:pPr>
    </w:lvl>
    <w:lvl w:ilvl="6" w:tplc="D91A49E0" w:tentative="1">
      <w:start w:val="1"/>
      <w:numFmt w:val="decimal"/>
      <w:lvlText w:val="%7."/>
      <w:lvlJc w:val="left"/>
      <w:pPr>
        <w:ind w:left="5040" w:hanging="360"/>
      </w:pPr>
    </w:lvl>
    <w:lvl w:ilvl="7" w:tplc="6EE811A2" w:tentative="1">
      <w:start w:val="1"/>
      <w:numFmt w:val="lowerLetter"/>
      <w:lvlText w:val="%8."/>
      <w:lvlJc w:val="left"/>
      <w:pPr>
        <w:ind w:left="5760" w:hanging="360"/>
      </w:pPr>
    </w:lvl>
    <w:lvl w:ilvl="8" w:tplc="EF425414" w:tentative="1">
      <w:start w:val="1"/>
      <w:numFmt w:val="lowerRoman"/>
      <w:lvlText w:val="%9."/>
      <w:lvlJc w:val="right"/>
      <w:pPr>
        <w:ind w:left="6480" w:hanging="180"/>
      </w:pPr>
    </w:lvl>
  </w:abstractNum>
  <w:num w:numId="1" w16cid:durableId="1318606991">
    <w:abstractNumId w:val="18"/>
  </w:num>
  <w:num w:numId="2" w16cid:durableId="1300497108">
    <w:abstractNumId w:val="33"/>
  </w:num>
  <w:num w:numId="3" w16cid:durableId="1892418054">
    <w:abstractNumId w:val="4"/>
  </w:num>
  <w:num w:numId="4" w16cid:durableId="2129086538">
    <w:abstractNumId w:val="34"/>
  </w:num>
  <w:num w:numId="5" w16cid:durableId="96558118">
    <w:abstractNumId w:val="20"/>
  </w:num>
  <w:num w:numId="6" w16cid:durableId="1481119065">
    <w:abstractNumId w:val="35"/>
  </w:num>
  <w:num w:numId="7" w16cid:durableId="1948584702">
    <w:abstractNumId w:val="16"/>
  </w:num>
  <w:num w:numId="8" w16cid:durableId="15468520">
    <w:abstractNumId w:val="25"/>
  </w:num>
  <w:num w:numId="9" w16cid:durableId="1956252717">
    <w:abstractNumId w:val="38"/>
  </w:num>
  <w:num w:numId="10" w16cid:durableId="1161390502">
    <w:abstractNumId w:val="9"/>
  </w:num>
  <w:num w:numId="11" w16cid:durableId="1349868511">
    <w:abstractNumId w:val="29"/>
  </w:num>
  <w:num w:numId="12" w16cid:durableId="1756127067">
    <w:abstractNumId w:val="37"/>
  </w:num>
  <w:num w:numId="13" w16cid:durableId="420299170">
    <w:abstractNumId w:val="17"/>
  </w:num>
  <w:num w:numId="14" w16cid:durableId="878515448">
    <w:abstractNumId w:val="22"/>
  </w:num>
  <w:num w:numId="15" w16cid:durableId="1753159303">
    <w:abstractNumId w:val="10"/>
  </w:num>
  <w:num w:numId="16" w16cid:durableId="422802363">
    <w:abstractNumId w:val="19"/>
  </w:num>
  <w:num w:numId="17" w16cid:durableId="998732191">
    <w:abstractNumId w:val="27"/>
  </w:num>
  <w:num w:numId="18" w16cid:durableId="1845171034">
    <w:abstractNumId w:val="13"/>
  </w:num>
  <w:num w:numId="19" w16cid:durableId="460266114">
    <w:abstractNumId w:val="40"/>
  </w:num>
  <w:num w:numId="20" w16cid:durableId="448819191">
    <w:abstractNumId w:val="39"/>
  </w:num>
  <w:num w:numId="21" w16cid:durableId="1003433147">
    <w:abstractNumId w:val="15"/>
  </w:num>
  <w:num w:numId="22" w16cid:durableId="1537766564">
    <w:abstractNumId w:val="8"/>
  </w:num>
  <w:num w:numId="23" w16cid:durableId="875505313">
    <w:abstractNumId w:val="7"/>
  </w:num>
  <w:num w:numId="24" w16cid:durableId="1141309454">
    <w:abstractNumId w:val="23"/>
  </w:num>
  <w:num w:numId="25" w16cid:durableId="1927879822">
    <w:abstractNumId w:val="12"/>
  </w:num>
  <w:num w:numId="26" w16cid:durableId="279188163">
    <w:abstractNumId w:val="31"/>
  </w:num>
  <w:num w:numId="27" w16cid:durableId="1793472624">
    <w:abstractNumId w:val="1"/>
  </w:num>
  <w:num w:numId="28" w16cid:durableId="1174763566">
    <w:abstractNumId w:val="2"/>
  </w:num>
  <w:num w:numId="29" w16cid:durableId="1028944575">
    <w:abstractNumId w:val="28"/>
  </w:num>
  <w:num w:numId="30" w16cid:durableId="1970936006">
    <w:abstractNumId w:val="3"/>
  </w:num>
  <w:num w:numId="31" w16cid:durableId="127939280">
    <w:abstractNumId w:val="36"/>
  </w:num>
  <w:num w:numId="32" w16cid:durableId="1170681161">
    <w:abstractNumId w:val="32"/>
  </w:num>
  <w:num w:numId="33" w16cid:durableId="1541163680">
    <w:abstractNumId w:val="0"/>
  </w:num>
  <w:num w:numId="34" w16cid:durableId="505634807">
    <w:abstractNumId w:val="24"/>
  </w:num>
  <w:num w:numId="35" w16cid:durableId="459541183">
    <w:abstractNumId w:val="11"/>
  </w:num>
  <w:num w:numId="36" w16cid:durableId="1188830490">
    <w:abstractNumId w:val="26"/>
  </w:num>
  <w:num w:numId="37" w16cid:durableId="432016405">
    <w:abstractNumId w:val="14"/>
  </w:num>
  <w:num w:numId="38" w16cid:durableId="969239261">
    <w:abstractNumId w:val="21"/>
  </w:num>
  <w:num w:numId="39" w16cid:durableId="938564898">
    <w:abstractNumId w:val="6"/>
  </w:num>
  <w:num w:numId="40" w16cid:durableId="116342248">
    <w:abstractNumId w:val="5"/>
  </w:num>
  <w:num w:numId="41" w16cid:durableId="71161077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wFAAMi14QtAAAA"/>
  </w:docVars>
  <w:rsids>
    <w:rsidRoot w:val="006E4797"/>
    <w:rsid w:val="0000515B"/>
    <w:rsid w:val="00011457"/>
    <w:rsid w:val="00011732"/>
    <w:rsid w:val="00011AF4"/>
    <w:rsid w:val="00013652"/>
    <w:rsid w:val="00027989"/>
    <w:rsid w:val="00034DD1"/>
    <w:rsid w:val="0004355D"/>
    <w:rsid w:val="00050BB3"/>
    <w:rsid w:val="00057B67"/>
    <w:rsid w:val="00061E0E"/>
    <w:rsid w:val="000649C1"/>
    <w:rsid w:val="0007506F"/>
    <w:rsid w:val="00076815"/>
    <w:rsid w:val="00081F44"/>
    <w:rsid w:val="00082A5F"/>
    <w:rsid w:val="000A236F"/>
    <w:rsid w:val="000B41B6"/>
    <w:rsid w:val="000B7897"/>
    <w:rsid w:val="000B7C18"/>
    <w:rsid w:val="000C46A1"/>
    <w:rsid w:val="000D0157"/>
    <w:rsid w:val="000D06C3"/>
    <w:rsid w:val="000D4A71"/>
    <w:rsid w:val="000E2ABF"/>
    <w:rsid w:val="000E3F21"/>
    <w:rsid w:val="000E4C51"/>
    <w:rsid w:val="00120900"/>
    <w:rsid w:val="00136B92"/>
    <w:rsid w:val="00140698"/>
    <w:rsid w:val="00147CBA"/>
    <w:rsid w:val="0015327B"/>
    <w:rsid w:val="001624E4"/>
    <w:rsid w:val="00162C8E"/>
    <w:rsid w:val="001661D7"/>
    <w:rsid w:val="00181A81"/>
    <w:rsid w:val="0018412F"/>
    <w:rsid w:val="00194C04"/>
    <w:rsid w:val="00194CE8"/>
    <w:rsid w:val="001959A2"/>
    <w:rsid w:val="001A1CA1"/>
    <w:rsid w:val="001A37A6"/>
    <w:rsid w:val="001A3D0F"/>
    <w:rsid w:val="001B29F3"/>
    <w:rsid w:val="001C4399"/>
    <w:rsid w:val="001D1578"/>
    <w:rsid w:val="001D2EE9"/>
    <w:rsid w:val="001D67B1"/>
    <w:rsid w:val="001E0D0F"/>
    <w:rsid w:val="001E1146"/>
    <w:rsid w:val="001E5632"/>
    <w:rsid w:val="001F3109"/>
    <w:rsid w:val="00206F01"/>
    <w:rsid w:val="00210DD6"/>
    <w:rsid w:val="00214319"/>
    <w:rsid w:val="00216774"/>
    <w:rsid w:val="0023296D"/>
    <w:rsid w:val="00232DDC"/>
    <w:rsid w:val="00252077"/>
    <w:rsid w:val="00260BEC"/>
    <w:rsid w:val="002708FF"/>
    <w:rsid w:val="00273EDD"/>
    <w:rsid w:val="00286F2F"/>
    <w:rsid w:val="0028799D"/>
    <w:rsid w:val="00291EC3"/>
    <w:rsid w:val="00294110"/>
    <w:rsid w:val="002952E3"/>
    <w:rsid w:val="0029631C"/>
    <w:rsid w:val="002A79DC"/>
    <w:rsid w:val="002C4166"/>
    <w:rsid w:val="002C4B5A"/>
    <w:rsid w:val="002E1046"/>
    <w:rsid w:val="002F3EFE"/>
    <w:rsid w:val="003022A8"/>
    <w:rsid w:val="0031658E"/>
    <w:rsid w:val="00325432"/>
    <w:rsid w:val="00330CB4"/>
    <w:rsid w:val="00345A90"/>
    <w:rsid w:val="00346B10"/>
    <w:rsid w:val="003479FF"/>
    <w:rsid w:val="00351087"/>
    <w:rsid w:val="003522BC"/>
    <w:rsid w:val="003548DA"/>
    <w:rsid w:val="00356228"/>
    <w:rsid w:val="00356880"/>
    <w:rsid w:val="003829A8"/>
    <w:rsid w:val="00387CDA"/>
    <w:rsid w:val="003A5297"/>
    <w:rsid w:val="003C4A95"/>
    <w:rsid w:val="003D173F"/>
    <w:rsid w:val="003D275E"/>
    <w:rsid w:val="003D67E2"/>
    <w:rsid w:val="003E7911"/>
    <w:rsid w:val="00401CF2"/>
    <w:rsid w:val="0040579A"/>
    <w:rsid w:val="00410B4A"/>
    <w:rsid w:val="0041201D"/>
    <w:rsid w:val="00414ADE"/>
    <w:rsid w:val="004361C8"/>
    <w:rsid w:val="00436F4D"/>
    <w:rsid w:val="00443827"/>
    <w:rsid w:val="004445FD"/>
    <w:rsid w:val="004620C9"/>
    <w:rsid w:val="0046770D"/>
    <w:rsid w:val="00472255"/>
    <w:rsid w:val="0048538D"/>
    <w:rsid w:val="004939EE"/>
    <w:rsid w:val="004969D3"/>
    <w:rsid w:val="004A6D4A"/>
    <w:rsid w:val="004B2416"/>
    <w:rsid w:val="004B5D1C"/>
    <w:rsid w:val="004C0985"/>
    <w:rsid w:val="004D362E"/>
    <w:rsid w:val="004E1BEB"/>
    <w:rsid w:val="004F6AD9"/>
    <w:rsid w:val="0050C540"/>
    <w:rsid w:val="00513CCF"/>
    <w:rsid w:val="00516914"/>
    <w:rsid w:val="005169DE"/>
    <w:rsid w:val="005216E3"/>
    <w:rsid w:val="00532192"/>
    <w:rsid w:val="0053472E"/>
    <w:rsid w:val="00551D82"/>
    <w:rsid w:val="0055344F"/>
    <w:rsid w:val="00553F83"/>
    <w:rsid w:val="0055540F"/>
    <w:rsid w:val="00557E68"/>
    <w:rsid w:val="005734D7"/>
    <w:rsid w:val="00575E55"/>
    <w:rsid w:val="0058272B"/>
    <w:rsid w:val="00585BF5"/>
    <w:rsid w:val="005A637B"/>
    <w:rsid w:val="005B596A"/>
    <w:rsid w:val="005B6A05"/>
    <w:rsid w:val="005C1F2E"/>
    <w:rsid w:val="005C4D09"/>
    <w:rsid w:val="005E1EE7"/>
    <w:rsid w:val="005E2423"/>
    <w:rsid w:val="005F13C6"/>
    <w:rsid w:val="005F4006"/>
    <w:rsid w:val="00604100"/>
    <w:rsid w:val="006125A2"/>
    <w:rsid w:val="00615035"/>
    <w:rsid w:val="00620842"/>
    <w:rsid w:val="00621E4E"/>
    <w:rsid w:val="00622578"/>
    <w:rsid w:val="006239A1"/>
    <w:rsid w:val="00631178"/>
    <w:rsid w:val="00633C49"/>
    <w:rsid w:val="00634672"/>
    <w:rsid w:val="00640E55"/>
    <w:rsid w:val="00647209"/>
    <w:rsid w:val="006632A9"/>
    <w:rsid w:val="00663CFB"/>
    <w:rsid w:val="00673084"/>
    <w:rsid w:val="006755EE"/>
    <w:rsid w:val="006824BF"/>
    <w:rsid w:val="006A37D8"/>
    <w:rsid w:val="006A6821"/>
    <w:rsid w:val="006C0096"/>
    <w:rsid w:val="006C050A"/>
    <w:rsid w:val="006D08E6"/>
    <w:rsid w:val="006E4797"/>
    <w:rsid w:val="006E7C64"/>
    <w:rsid w:val="006F25D9"/>
    <w:rsid w:val="006F474E"/>
    <w:rsid w:val="00702ADE"/>
    <w:rsid w:val="0070444F"/>
    <w:rsid w:val="00706625"/>
    <w:rsid w:val="00714BE0"/>
    <w:rsid w:val="0071524F"/>
    <w:rsid w:val="007177DF"/>
    <w:rsid w:val="00733C6C"/>
    <w:rsid w:val="00736371"/>
    <w:rsid w:val="007371B6"/>
    <w:rsid w:val="00751D3D"/>
    <w:rsid w:val="00791844"/>
    <w:rsid w:val="007956AD"/>
    <w:rsid w:val="00797554"/>
    <w:rsid w:val="007A4BBA"/>
    <w:rsid w:val="007B488F"/>
    <w:rsid w:val="007B72A4"/>
    <w:rsid w:val="007C79AF"/>
    <w:rsid w:val="007D6BE0"/>
    <w:rsid w:val="007D71A4"/>
    <w:rsid w:val="007E0998"/>
    <w:rsid w:val="007E1074"/>
    <w:rsid w:val="007F13E9"/>
    <w:rsid w:val="007F2030"/>
    <w:rsid w:val="007F3929"/>
    <w:rsid w:val="007F53CE"/>
    <w:rsid w:val="007F5EB0"/>
    <w:rsid w:val="00800588"/>
    <w:rsid w:val="00833B96"/>
    <w:rsid w:val="0084020D"/>
    <w:rsid w:val="008425A4"/>
    <w:rsid w:val="008461C6"/>
    <w:rsid w:val="0085421A"/>
    <w:rsid w:val="0085548D"/>
    <w:rsid w:val="00855699"/>
    <w:rsid w:val="0087227A"/>
    <w:rsid w:val="00874519"/>
    <w:rsid w:val="00874A76"/>
    <w:rsid w:val="00887EF0"/>
    <w:rsid w:val="008A03D9"/>
    <w:rsid w:val="008A4859"/>
    <w:rsid w:val="008A7A39"/>
    <w:rsid w:val="008B2D50"/>
    <w:rsid w:val="008B35D2"/>
    <w:rsid w:val="008C3B95"/>
    <w:rsid w:val="008D1F24"/>
    <w:rsid w:val="008D293E"/>
    <w:rsid w:val="008D2C21"/>
    <w:rsid w:val="008D7212"/>
    <w:rsid w:val="008E19AC"/>
    <w:rsid w:val="00901C81"/>
    <w:rsid w:val="00911EF7"/>
    <w:rsid w:val="00930EFD"/>
    <w:rsid w:val="009310CD"/>
    <w:rsid w:val="00936E08"/>
    <w:rsid w:val="009409EA"/>
    <w:rsid w:val="00941744"/>
    <w:rsid w:val="009571C6"/>
    <w:rsid w:val="00970D24"/>
    <w:rsid w:val="00994F50"/>
    <w:rsid w:val="009B4006"/>
    <w:rsid w:val="009B779D"/>
    <w:rsid w:val="00A1684A"/>
    <w:rsid w:val="00A23F63"/>
    <w:rsid w:val="00A35853"/>
    <w:rsid w:val="00A4440E"/>
    <w:rsid w:val="00A57AB7"/>
    <w:rsid w:val="00A6011E"/>
    <w:rsid w:val="00A61636"/>
    <w:rsid w:val="00A624BE"/>
    <w:rsid w:val="00A747F5"/>
    <w:rsid w:val="00A7659E"/>
    <w:rsid w:val="00A80F45"/>
    <w:rsid w:val="00A93E4E"/>
    <w:rsid w:val="00A94315"/>
    <w:rsid w:val="00AA4AF0"/>
    <w:rsid w:val="00AB4038"/>
    <w:rsid w:val="00AC523F"/>
    <w:rsid w:val="00B01D50"/>
    <w:rsid w:val="00B20319"/>
    <w:rsid w:val="00B25055"/>
    <w:rsid w:val="00B322ED"/>
    <w:rsid w:val="00B62A67"/>
    <w:rsid w:val="00B66177"/>
    <w:rsid w:val="00B73D00"/>
    <w:rsid w:val="00B76460"/>
    <w:rsid w:val="00B81064"/>
    <w:rsid w:val="00B87681"/>
    <w:rsid w:val="00BB753D"/>
    <w:rsid w:val="00BC696C"/>
    <w:rsid w:val="00BD3767"/>
    <w:rsid w:val="00BE22A2"/>
    <w:rsid w:val="00BE2769"/>
    <w:rsid w:val="00C02320"/>
    <w:rsid w:val="00C11D93"/>
    <w:rsid w:val="00C23E7F"/>
    <w:rsid w:val="00C27C71"/>
    <w:rsid w:val="00C313A9"/>
    <w:rsid w:val="00C34D5A"/>
    <w:rsid w:val="00C366E0"/>
    <w:rsid w:val="00C550F3"/>
    <w:rsid w:val="00C652D8"/>
    <w:rsid w:val="00C801EE"/>
    <w:rsid w:val="00C875D1"/>
    <w:rsid w:val="00CB1713"/>
    <w:rsid w:val="00CB1783"/>
    <w:rsid w:val="00CC3189"/>
    <w:rsid w:val="00CC3C34"/>
    <w:rsid w:val="00CF4BB5"/>
    <w:rsid w:val="00D03B36"/>
    <w:rsid w:val="00D07A90"/>
    <w:rsid w:val="00D228D4"/>
    <w:rsid w:val="00D22CC0"/>
    <w:rsid w:val="00D2510B"/>
    <w:rsid w:val="00D57F1F"/>
    <w:rsid w:val="00D661BB"/>
    <w:rsid w:val="00D67D86"/>
    <w:rsid w:val="00D86D57"/>
    <w:rsid w:val="00D959E7"/>
    <w:rsid w:val="00D96835"/>
    <w:rsid w:val="00DA154A"/>
    <w:rsid w:val="00DA3C5C"/>
    <w:rsid w:val="00DC0E61"/>
    <w:rsid w:val="00DC18A7"/>
    <w:rsid w:val="00DC5308"/>
    <w:rsid w:val="00DC7A89"/>
    <w:rsid w:val="00DD0D2A"/>
    <w:rsid w:val="00DE6B13"/>
    <w:rsid w:val="00DF0EF3"/>
    <w:rsid w:val="00E03054"/>
    <w:rsid w:val="00E20AF7"/>
    <w:rsid w:val="00E401D5"/>
    <w:rsid w:val="00E43CC3"/>
    <w:rsid w:val="00E55D1E"/>
    <w:rsid w:val="00E63ADB"/>
    <w:rsid w:val="00E710B8"/>
    <w:rsid w:val="00E72D32"/>
    <w:rsid w:val="00E75948"/>
    <w:rsid w:val="00EA1349"/>
    <w:rsid w:val="00EA5D13"/>
    <w:rsid w:val="00EB1E68"/>
    <w:rsid w:val="00EB5F52"/>
    <w:rsid w:val="00EC0649"/>
    <w:rsid w:val="00EC57F0"/>
    <w:rsid w:val="00EE423A"/>
    <w:rsid w:val="00F00739"/>
    <w:rsid w:val="00F22FB1"/>
    <w:rsid w:val="00F33DDF"/>
    <w:rsid w:val="00F36869"/>
    <w:rsid w:val="00F41DE1"/>
    <w:rsid w:val="00F462DD"/>
    <w:rsid w:val="00F4630F"/>
    <w:rsid w:val="00F465EE"/>
    <w:rsid w:val="00F50DE2"/>
    <w:rsid w:val="00F511BF"/>
    <w:rsid w:val="00F72213"/>
    <w:rsid w:val="00F83400"/>
    <w:rsid w:val="00FA3B53"/>
    <w:rsid w:val="00FA6C9C"/>
    <w:rsid w:val="00FB638B"/>
    <w:rsid w:val="00FB75A6"/>
    <w:rsid w:val="00FC2162"/>
    <w:rsid w:val="00FC259B"/>
    <w:rsid w:val="00FD5837"/>
    <w:rsid w:val="00FF4595"/>
    <w:rsid w:val="00FF7E4C"/>
    <w:rsid w:val="02BF658C"/>
    <w:rsid w:val="02CFFC53"/>
    <w:rsid w:val="0323BDE7"/>
    <w:rsid w:val="04A3875E"/>
    <w:rsid w:val="0568C26E"/>
    <w:rsid w:val="0595D956"/>
    <w:rsid w:val="05E86C4D"/>
    <w:rsid w:val="064B3783"/>
    <w:rsid w:val="0653C656"/>
    <w:rsid w:val="06D9EB5E"/>
    <w:rsid w:val="06DBCA42"/>
    <w:rsid w:val="0783A200"/>
    <w:rsid w:val="0784C081"/>
    <w:rsid w:val="082EDD06"/>
    <w:rsid w:val="08796982"/>
    <w:rsid w:val="09A48AC4"/>
    <w:rsid w:val="09A62EFB"/>
    <w:rsid w:val="09B0A31D"/>
    <w:rsid w:val="09DC9A4F"/>
    <w:rsid w:val="09FA6103"/>
    <w:rsid w:val="0A1C7113"/>
    <w:rsid w:val="0A3A0BF3"/>
    <w:rsid w:val="0A5EFE62"/>
    <w:rsid w:val="0AD28E72"/>
    <w:rsid w:val="0B17E095"/>
    <w:rsid w:val="0B3F56CE"/>
    <w:rsid w:val="0CA95BC9"/>
    <w:rsid w:val="0CEDC7BA"/>
    <w:rsid w:val="0D2BDA32"/>
    <w:rsid w:val="0E0D6853"/>
    <w:rsid w:val="0EB0FADF"/>
    <w:rsid w:val="0F14D591"/>
    <w:rsid w:val="0F9A3A47"/>
    <w:rsid w:val="0FBDD860"/>
    <w:rsid w:val="10202894"/>
    <w:rsid w:val="1036EA61"/>
    <w:rsid w:val="10587625"/>
    <w:rsid w:val="1060751D"/>
    <w:rsid w:val="106C4374"/>
    <w:rsid w:val="10712A37"/>
    <w:rsid w:val="109A4414"/>
    <w:rsid w:val="11117086"/>
    <w:rsid w:val="11678298"/>
    <w:rsid w:val="1193F269"/>
    <w:rsid w:val="11CB75F2"/>
    <w:rsid w:val="11DD998A"/>
    <w:rsid w:val="11E72497"/>
    <w:rsid w:val="125CB59B"/>
    <w:rsid w:val="12A02618"/>
    <w:rsid w:val="139251BF"/>
    <w:rsid w:val="13D99EB8"/>
    <w:rsid w:val="142A752F"/>
    <w:rsid w:val="14D22AD7"/>
    <w:rsid w:val="153D1D03"/>
    <w:rsid w:val="160206A8"/>
    <w:rsid w:val="16D84D78"/>
    <w:rsid w:val="174A09E7"/>
    <w:rsid w:val="174B698D"/>
    <w:rsid w:val="17FA0179"/>
    <w:rsid w:val="18017699"/>
    <w:rsid w:val="189619FB"/>
    <w:rsid w:val="18FBB65A"/>
    <w:rsid w:val="18FD85F8"/>
    <w:rsid w:val="1938DC13"/>
    <w:rsid w:val="19D0DD0E"/>
    <w:rsid w:val="1A5A03FA"/>
    <w:rsid w:val="1AADBB84"/>
    <w:rsid w:val="1B3E65EE"/>
    <w:rsid w:val="1B6227DB"/>
    <w:rsid w:val="1B6BC28C"/>
    <w:rsid w:val="1BABEC35"/>
    <w:rsid w:val="1BAFAE08"/>
    <w:rsid w:val="1BB45812"/>
    <w:rsid w:val="1BD5617D"/>
    <w:rsid w:val="1C2B4B7E"/>
    <w:rsid w:val="1C6C7F7A"/>
    <w:rsid w:val="1DEDC902"/>
    <w:rsid w:val="1E5116AD"/>
    <w:rsid w:val="1E701940"/>
    <w:rsid w:val="1E7BA970"/>
    <w:rsid w:val="1EA3CD64"/>
    <w:rsid w:val="1EC009F2"/>
    <w:rsid w:val="1EC66F6B"/>
    <w:rsid w:val="1FA1C72A"/>
    <w:rsid w:val="1FAD69B4"/>
    <w:rsid w:val="1FBA4B06"/>
    <w:rsid w:val="1FCD3CC4"/>
    <w:rsid w:val="2098A06D"/>
    <w:rsid w:val="210A4AA3"/>
    <w:rsid w:val="219E13F8"/>
    <w:rsid w:val="21BA9167"/>
    <w:rsid w:val="21BDEBBE"/>
    <w:rsid w:val="21D94D5C"/>
    <w:rsid w:val="22202906"/>
    <w:rsid w:val="2245B02D"/>
    <w:rsid w:val="226B12FC"/>
    <w:rsid w:val="22AD2D2D"/>
    <w:rsid w:val="22AE69F3"/>
    <w:rsid w:val="22EAFCE2"/>
    <w:rsid w:val="23435825"/>
    <w:rsid w:val="23554115"/>
    <w:rsid w:val="23ACD488"/>
    <w:rsid w:val="24404376"/>
    <w:rsid w:val="249403E9"/>
    <w:rsid w:val="258E6847"/>
    <w:rsid w:val="25E545F6"/>
    <w:rsid w:val="263C72D6"/>
    <w:rsid w:val="2655BE7E"/>
    <w:rsid w:val="266D687E"/>
    <w:rsid w:val="2677FCD9"/>
    <w:rsid w:val="26836DCB"/>
    <w:rsid w:val="26BB5133"/>
    <w:rsid w:val="27356A7F"/>
    <w:rsid w:val="275E82C1"/>
    <w:rsid w:val="27A4AAFC"/>
    <w:rsid w:val="28111509"/>
    <w:rsid w:val="281BD860"/>
    <w:rsid w:val="28C2F747"/>
    <w:rsid w:val="297C7E74"/>
    <w:rsid w:val="29FDCF41"/>
    <w:rsid w:val="2A0EA148"/>
    <w:rsid w:val="2A14F3C3"/>
    <w:rsid w:val="2A2A192A"/>
    <w:rsid w:val="2B96BB03"/>
    <w:rsid w:val="2BEE6FFE"/>
    <w:rsid w:val="2BFE470A"/>
    <w:rsid w:val="2C130868"/>
    <w:rsid w:val="2CDF9C12"/>
    <w:rsid w:val="2CE42803"/>
    <w:rsid w:val="2D46E937"/>
    <w:rsid w:val="2D5C0623"/>
    <w:rsid w:val="2E296BB9"/>
    <w:rsid w:val="2E70D6C0"/>
    <w:rsid w:val="2F2F1B78"/>
    <w:rsid w:val="2F571229"/>
    <w:rsid w:val="2FAAD2CC"/>
    <w:rsid w:val="2FE7B89C"/>
    <w:rsid w:val="2FF2F3F8"/>
    <w:rsid w:val="2FF74E9C"/>
    <w:rsid w:val="3008E0FC"/>
    <w:rsid w:val="304D7A3C"/>
    <w:rsid w:val="32317B4F"/>
    <w:rsid w:val="3278AC68"/>
    <w:rsid w:val="328F50B4"/>
    <w:rsid w:val="32900D33"/>
    <w:rsid w:val="333882D4"/>
    <w:rsid w:val="33C9EC61"/>
    <w:rsid w:val="33EA63A0"/>
    <w:rsid w:val="3475185E"/>
    <w:rsid w:val="352B2C8B"/>
    <w:rsid w:val="3575B34A"/>
    <w:rsid w:val="359394A3"/>
    <w:rsid w:val="35A2FC6A"/>
    <w:rsid w:val="35A6C90A"/>
    <w:rsid w:val="36502D32"/>
    <w:rsid w:val="365378D4"/>
    <w:rsid w:val="366ADE84"/>
    <w:rsid w:val="369631B2"/>
    <w:rsid w:val="369D709F"/>
    <w:rsid w:val="372F3FFB"/>
    <w:rsid w:val="38D65338"/>
    <w:rsid w:val="3937487B"/>
    <w:rsid w:val="3976A742"/>
    <w:rsid w:val="39ADE79B"/>
    <w:rsid w:val="3A53A15F"/>
    <w:rsid w:val="3B6132AD"/>
    <w:rsid w:val="3BBDEF2D"/>
    <w:rsid w:val="3D338E50"/>
    <w:rsid w:val="3D94F813"/>
    <w:rsid w:val="3E067D55"/>
    <w:rsid w:val="3E262597"/>
    <w:rsid w:val="3E297B6B"/>
    <w:rsid w:val="3EB0B7B5"/>
    <w:rsid w:val="3ECCDEEF"/>
    <w:rsid w:val="3ED8A98D"/>
    <w:rsid w:val="3F00516E"/>
    <w:rsid w:val="3F40ACCD"/>
    <w:rsid w:val="3FC4959B"/>
    <w:rsid w:val="3FCC7BE4"/>
    <w:rsid w:val="4075CCCE"/>
    <w:rsid w:val="414F599D"/>
    <w:rsid w:val="417F760F"/>
    <w:rsid w:val="41CFF4FC"/>
    <w:rsid w:val="420EC491"/>
    <w:rsid w:val="428A06BD"/>
    <w:rsid w:val="4332A214"/>
    <w:rsid w:val="43448ACC"/>
    <w:rsid w:val="435117FA"/>
    <w:rsid w:val="43A28D80"/>
    <w:rsid w:val="44A3564D"/>
    <w:rsid w:val="452CDDB9"/>
    <w:rsid w:val="45E9AD70"/>
    <w:rsid w:val="45F91F6D"/>
    <w:rsid w:val="46341CFA"/>
    <w:rsid w:val="46B63CCB"/>
    <w:rsid w:val="46F29425"/>
    <w:rsid w:val="471167CC"/>
    <w:rsid w:val="47498C2B"/>
    <w:rsid w:val="47B0947A"/>
    <w:rsid w:val="47DA0885"/>
    <w:rsid w:val="47F7B909"/>
    <w:rsid w:val="485E1AE6"/>
    <w:rsid w:val="488A812B"/>
    <w:rsid w:val="491EF0A0"/>
    <w:rsid w:val="4939D388"/>
    <w:rsid w:val="4995D706"/>
    <w:rsid w:val="4A395734"/>
    <w:rsid w:val="4AB68C2E"/>
    <w:rsid w:val="4AB6EC5F"/>
    <w:rsid w:val="4C1D21E6"/>
    <w:rsid w:val="4C8FCAA1"/>
    <w:rsid w:val="4CB62C3F"/>
    <w:rsid w:val="4CCE1F55"/>
    <w:rsid w:val="4DB4B3F2"/>
    <w:rsid w:val="4E29B5B3"/>
    <w:rsid w:val="4E8ADB08"/>
    <w:rsid w:val="4EEE6493"/>
    <w:rsid w:val="4EF112B8"/>
    <w:rsid w:val="4EF16507"/>
    <w:rsid w:val="4F8A9AD2"/>
    <w:rsid w:val="4F934EE1"/>
    <w:rsid w:val="4FA27294"/>
    <w:rsid w:val="50A21ACF"/>
    <w:rsid w:val="50E79AB8"/>
    <w:rsid w:val="5125E9CB"/>
    <w:rsid w:val="513C17D4"/>
    <w:rsid w:val="51D3CB17"/>
    <w:rsid w:val="52397EF5"/>
    <w:rsid w:val="52905425"/>
    <w:rsid w:val="52BADA4C"/>
    <w:rsid w:val="52FCA572"/>
    <w:rsid w:val="533AC8D4"/>
    <w:rsid w:val="53443E3C"/>
    <w:rsid w:val="534A1E24"/>
    <w:rsid w:val="5450AC17"/>
    <w:rsid w:val="5468774A"/>
    <w:rsid w:val="55056DF1"/>
    <w:rsid w:val="5516B10B"/>
    <w:rsid w:val="5536E5F7"/>
    <w:rsid w:val="55922EB8"/>
    <w:rsid w:val="56176754"/>
    <w:rsid w:val="5629AE26"/>
    <w:rsid w:val="565B4744"/>
    <w:rsid w:val="569D8CD5"/>
    <w:rsid w:val="577438F2"/>
    <w:rsid w:val="579B1993"/>
    <w:rsid w:val="582CAE6A"/>
    <w:rsid w:val="584CD156"/>
    <w:rsid w:val="586ED59F"/>
    <w:rsid w:val="58A3C34B"/>
    <w:rsid w:val="58F94320"/>
    <w:rsid w:val="591D08D7"/>
    <w:rsid w:val="594AB24A"/>
    <w:rsid w:val="59A726A2"/>
    <w:rsid w:val="59B1FC7E"/>
    <w:rsid w:val="59B5AE67"/>
    <w:rsid w:val="5A010BB9"/>
    <w:rsid w:val="5A560F97"/>
    <w:rsid w:val="5A86E027"/>
    <w:rsid w:val="5A9F81FE"/>
    <w:rsid w:val="5AF22467"/>
    <w:rsid w:val="5B030DA3"/>
    <w:rsid w:val="5BEC4307"/>
    <w:rsid w:val="5C0D0F1B"/>
    <w:rsid w:val="5C39D599"/>
    <w:rsid w:val="5D146118"/>
    <w:rsid w:val="5D19A2F4"/>
    <w:rsid w:val="5D3A464B"/>
    <w:rsid w:val="5D56E2E7"/>
    <w:rsid w:val="5D82736A"/>
    <w:rsid w:val="5F1768C3"/>
    <w:rsid w:val="5F6D72C2"/>
    <w:rsid w:val="5FB0DA6A"/>
    <w:rsid w:val="61828C70"/>
    <w:rsid w:val="62383774"/>
    <w:rsid w:val="6358475A"/>
    <w:rsid w:val="6468B265"/>
    <w:rsid w:val="64BF4CE3"/>
    <w:rsid w:val="64DDBD77"/>
    <w:rsid w:val="657F71CA"/>
    <w:rsid w:val="658BAC9B"/>
    <w:rsid w:val="666F9586"/>
    <w:rsid w:val="669D26E1"/>
    <w:rsid w:val="66E4A771"/>
    <w:rsid w:val="675762CA"/>
    <w:rsid w:val="686A9D87"/>
    <w:rsid w:val="688C5341"/>
    <w:rsid w:val="69131E30"/>
    <w:rsid w:val="69D54AAA"/>
    <w:rsid w:val="6A5C3FB1"/>
    <w:rsid w:val="6B8FAA30"/>
    <w:rsid w:val="6BEC92F4"/>
    <w:rsid w:val="6C68ECDA"/>
    <w:rsid w:val="6CC5A110"/>
    <w:rsid w:val="6D6D0145"/>
    <w:rsid w:val="6D9EF42A"/>
    <w:rsid w:val="6DB8365A"/>
    <w:rsid w:val="6DC011C1"/>
    <w:rsid w:val="6DCE3F55"/>
    <w:rsid w:val="6E137D3B"/>
    <w:rsid w:val="6E210A0B"/>
    <w:rsid w:val="6E512A42"/>
    <w:rsid w:val="6E90202D"/>
    <w:rsid w:val="6EA75401"/>
    <w:rsid w:val="6F7050BA"/>
    <w:rsid w:val="6FCE2E1B"/>
    <w:rsid w:val="6FFB6A17"/>
    <w:rsid w:val="702AE1DC"/>
    <w:rsid w:val="710B583E"/>
    <w:rsid w:val="71796A9F"/>
    <w:rsid w:val="72EADAA6"/>
    <w:rsid w:val="72F17CD9"/>
    <w:rsid w:val="736ABBA9"/>
    <w:rsid w:val="73991911"/>
    <w:rsid w:val="74429338"/>
    <w:rsid w:val="744FD510"/>
    <w:rsid w:val="7455AA47"/>
    <w:rsid w:val="755EB88B"/>
    <w:rsid w:val="75A24188"/>
    <w:rsid w:val="75D31DA8"/>
    <w:rsid w:val="76692A41"/>
    <w:rsid w:val="767BFB5F"/>
    <w:rsid w:val="767DCE27"/>
    <w:rsid w:val="76B6C726"/>
    <w:rsid w:val="775A0BEF"/>
    <w:rsid w:val="77663586"/>
    <w:rsid w:val="7775834D"/>
    <w:rsid w:val="77BF9331"/>
    <w:rsid w:val="77D8B7E5"/>
    <w:rsid w:val="781AF783"/>
    <w:rsid w:val="782FF599"/>
    <w:rsid w:val="786936C9"/>
    <w:rsid w:val="78F79C07"/>
    <w:rsid w:val="79AF5189"/>
    <w:rsid w:val="79BFBE39"/>
    <w:rsid w:val="7AD58247"/>
    <w:rsid w:val="7ADA3E40"/>
    <w:rsid w:val="7ADB2AC7"/>
    <w:rsid w:val="7B37896A"/>
    <w:rsid w:val="7BB25131"/>
    <w:rsid w:val="7C297BFC"/>
    <w:rsid w:val="7C41A785"/>
    <w:rsid w:val="7C690EDE"/>
    <w:rsid w:val="7C84A3DC"/>
    <w:rsid w:val="7CAA9A56"/>
    <w:rsid w:val="7CBF4C45"/>
    <w:rsid w:val="7CF6C865"/>
    <w:rsid w:val="7D2488BF"/>
    <w:rsid w:val="7DFDF6C3"/>
    <w:rsid w:val="7E46AF22"/>
    <w:rsid w:val="7E889400"/>
    <w:rsid w:val="7F364DA6"/>
    <w:rsid w:val="7F86B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styleId="UnresolvedMention">
    <w:name w:val="Unresolved Mention"/>
    <w:basedOn w:val="DefaultParagraphFont"/>
    <w:uiPriority w:val="99"/>
    <w:semiHidden/>
    <w:unhideWhenUsed/>
    <w:rsid w:val="00621E4E"/>
    <w:rPr>
      <w:color w:val="605E5C"/>
      <w:shd w:val="clear" w:color="auto" w:fill="E1DFDD"/>
    </w:rPr>
  </w:style>
  <w:style w:type="character" w:styleId="Emphasis">
    <w:name w:val="Emphasis"/>
    <w:basedOn w:val="DefaultParagraphFont"/>
    <w:uiPriority w:val="20"/>
    <w:qFormat/>
    <w:rsid w:val="006C050A"/>
    <w:rPr>
      <w:i/>
      <w:iCs/>
    </w:rPr>
  </w:style>
  <w:style w:type="paragraph" w:styleId="NormalWeb">
    <w:name w:val="Normal (Web)"/>
    <w:basedOn w:val="Normal"/>
    <w:uiPriority w:val="99"/>
    <w:semiHidden/>
    <w:unhideWhenUsed/>
    <w:rsid w:val="000D0157"/>
    <w:pPr>
      <w:widowControl/>
      <w:spacing w:before="100" w:beforeAutospacing="1" w:after="100" w:afterAutospacing="1"/>
      <w:jc w:val="left"/>
    </w:pPr>
    <w:rPr>
      <w:rFonts w:ascii="Times New Roman" w:eastAsia="Times New Roman" w:hAnsi="Times New Roman" w:cs="Times New Roman"/>
      <w:lang w:val="en-IN" w:eastAsia="en-IN"/>
    </w:rPr>
  </w:style>
  <w:style w:type="paragraph" w:styleId="Header">
    <w:name w:val="header"/>
    <w:basedOn w:val="Normal"/>
    <w:link w:val="HeaderChar"/>
    <w:uiPriority w:val="99"/>
    <w:semiHidden/>
    <w:unhideWhenUsed/>
    <w:rsid w:val="008D7212"/>
    <w:pPr>
      <w:tabs>
        <w:tab w:val="center" w:pos="4513"/>
        <w:tab w:val="right" w:pos="9026"/>
      </w:tabs>
    </w:pPr>
  </w:style>
  <w:style w:type="character" w:customStyle="1" w:styleId="HeaderChar">
    <w:name w:val="Header Char"/>
    <w:basedOn w:val="DefaultParagraphFont"/>
    <w:link w:val="Header"/>
    <w:uiPriority w:val="99"/>
    <w:semiHidden/>
    <w:rsid w:val="008D7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5889</Words>
  <Characters>33572</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2026-05-29T18:23:00Z</dcterms:created>
  <dcterms:modified xsi:type="dcterms:W3CDTF">2026-06-05T04:05:00Z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a97da375-beb5-406b-ad08-59b25c95ac25</vt:lpwstr>
  </property>
</Properties>
</file>