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68BB" w14:textId="77777777" w:rsidR="007A50D9" w:rsidRPr="00B31ECB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  <w:r w:rsidRPr="00B31ECB">
        <w:rPr>
          <w:rFonts w:ascii="Calibri" w:hAnsi="Calibri" w:cs="Calibri"/>
          <w:sz w:val="24"/>
          <w:szCs w:val="24"/>
        </w:rPr>
        <w:t xml:space="preserve">Please review the veterinary concerns outlined below and address them through either </w:t>
      </w:r>
      <w:r w:rsidRPr="00B31ECB">
        <w:rPr>
          <w:rFonts w:ascii="Calibri" w:hAnsi="Calibri" w:cs="Calibri"/>
          <w:b/>
          <w:bCs/>
          <w:sz w:val="24"/>
          <w:szCs w:val="24"/>
        </w:rPr>
        <w:t>video edits</w:t>
      </w:r>
      <w:r w:rsidRPr="00B31ECB">
        <w:rPr>
          <w:rFonts w:ascii="Calibri" w:hAnsi="Calibri" w:cs="Calibri"/>
          <w:sz w:val="24"/>
          <w:szCs w:val="24"/>
        </w:rPr>
        <w:t xml:space="preserve"> (via on-screen text or narration changes) or </w:t>
      </w:r>
      <w:r w:rsidRPr="00B31ECB">
        <w:rPr>
          <w:rFonts w:ascii="Calibri" w:hAnsi="Calibri" w:cs="Calibri"/>
          <w:b/>
          <w:bCs/>
          <w:sz w:val="24"/>
          <w:szCs w:val="24"/>
        </w:rPr>
        <w:t>text manuscript edits</w:t>
      </w:r>
      <w:r w:rsidRPr="00B31ECB">
        <w:rPr>
          <w:rFonts w:ascii="Calibri" w:hAnsi="Calibri" w:cs="Calibri"/>
          <w:sz w:val="24"/>
          <w:szCs w:val="24"/>
        </w:rPr>
        <w:t>.</w:t>
      </w:r>
    </w:p>
    <w:p w14:paraId="2154C4FF" w14:textId="77777777" w:rsidR="007A50D9" w:rsidRPr="00B31ECB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4C16363D" w14:textId="664341BE" w:rsidR="007A50D9" w:rsidRPr="00B31ECB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B31ECB">
        <w:rPr>
          <w:rFonts w:ascii="Calibri" w:hAnsi="Calibri" w:cs="Calibri"/>
          <w:sz w:val="24"/>
          <w:szCs w:val="24"/>
        </w:rPr>
        <w:t xml:space="preserve">For </w:t>
      </w:r>
      <w:r w:rsidRPr="00B31ECB">
        <w:rPr>
          <w:rFonts w:ascii="Calibri" w:hAnsi="Calibri" w:cs="Calibri"/>
          <w:b/>
          <w:bCs/>
          <w:sz w:val="24"/>
          <w:szCs w:val="24"/>
        </w:rPr>
        <w:t>text edits</w:t>
      </w:r>
      <w:r w:rsidRPr="00B31ECB">
        <w:rPr>
          <w:rFonts w:ascii="Calibri" w:hAnsi="Calibri" w:cs="Calibri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B2BA691" w14:textId="77777777" w:rsidR="007A50D9" w:rsidRPr="00B31ECB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3C1F42AE" w14:textId="24A1CB70" w:rsidR="007A50D9" w:rsidRPr="00B31ECB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B31ECB">
        <w:rPr>
          <w:rFonts w:ascii="Calibri" w:hAnsi="Calibri" w:cs="Calibri"/>
          <w:sz w:val="24"/>
          <w:szCs w:val="24"/>
        </w:rPr>
        <w:t xml:space="preserve">For </w:t>
      </w:r>
      <w:r w:rsidRPr="00B31ECB">
        <w:rPr>
          <w:rFonts w:ascii="Calibri" w:hAnsi="Calibri" w:cs="Calibri"/>
          <w:b/>
          <w:bCs/>
          <w:sz w:val="24"/>
          <w:szCs w:val="24"/>
        </w:rPr>
        <w:t>video edits</w:t>
      </w:r>
      <w:r w:rsidRPr="00B31ECB">
        <w:rPr>
          <w:rFonts w:ascii="Calibri" w:hAnsi="Calibri" w:cs="Calibri"/>
          <w:sz w:val="24"/>
          <w:szCs w:val="24"/>
        </w:rPr>
        <w:t xml:space="preserve">, we only require your approval. The </w:t>
      </w:r>
      <w:proofErr w:type="spellStart"/>
      <w:r w:rsidRPr="00B31ECB">
        <w:rPr>
          <w:rFonts w:ascii="Calibri" w:hAnsi="Calibri" w:cs="Calibri"/>
          <w:sz w:val="24"/>
          <w:szCs w:val="24"/>
        </w:rPr>
        <w:t>JoVE</w:t>
      </w:r>
      <w:proofErr w:type="spellEnd"/>
      <w:r w:rsidRPr="00B31ECB">
        <w:rPr>
          <w:rFonts w:ascii="Calibri" w:hAnsi="Calibri" w:cs="Calibri"/>
          <w:sz w:val="24"/>
          <w:szCs w:val="24"/>
        </w:rPr>
        <w:t xml:space="preserve"> editing team will implement the necessary revisions.</w:t>
      </w:r>
    </w:p>
    <w:p w14:paraId="04EF7432" w14:textId="77777777" w:rsidR="007A50D9" w:rsidRPr="00B31ECB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74E00B34" w14:textId="60EE96E2" w:rsidR="005A0BB7" w:rsidRPr="00B31ECB" w:rsidRDefault="005A0BB7" w:rsidP="002B14FE">
      <w:pPr>
        <w:spacing w:after="0"/>
        <w:rPr>
          <w:rFonts w:ascii="Calibri" w:hAnsi="Calibri" w:cs="Calibri"/>
          <w:sz w:val="24"/>
          <w:szCs w:val="24"/>
        </w:rPr>
      </w:pPr>
      <w:r w:rsidRPr="00B31ECB">
        <w:rPr>
          <w:rFonts w:ascii="Calibri" w:hAnsi="Calibri" w:cs="Calibri"/>
          <w:sz w:val="24"/>
          <w:szCs w:val="24"/>
        </w:rPr>
        <w:t>Links to the article:</w:t>
      </w:r>
    </w:p>
    <w:p w14:paraId="36193709" w14:textId="77777777" w:rsidR="002B14FE" w:rsidRPr="00B31ECB" w:rsidRDefault="002B14FE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12B3EEC6" w14:textId="77777777" w:rsidR="0090166A" w:rsidRPr="00B31ECB" w:rsidRDefault="0090166A" w:rsidP="0090166A">
      <w:pPr>
        <w:spacing w:after="200" w:line="276" w:lineRule="auto"/>
        <w:rPr>
          <w:rFonts w:ascii="Calibri" w:eastAsia="Calibri" w:hAnsi="Calibri" w:cs="Calibri"/>
          <w:kern w:val="0"/>
          <w:sz w:val="24"/>
          <w:szCs w:val="24"/>
          <w:lang w:val="en-IN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:lang w:val="en-IN"/>
          <w14:ligatures w14:val="none"/>
        </w:rPr>
        <w:t>Text:</w:t>
      </w:r>
      <w:r w:rsidRPr="00B31ECB">
        <w:rPr>
          <w:rFonts w:ascii="Calibri" w:eastAsia="Calibri" w:hAnsi="Calibri" w:cs="Calibri"/>
          <w:kern w:val="0"/>
          <w:sz w:val="24"/>
          <w:szCs w:val="24"/>
          <w:lang w:val="en-IN"/>
          <w14:ligatures w14:val="none"/>
        </w:rPr>
        <w:t xml:space="preserve"> </w:t>
      </w:r>
      <w:hyperlink r:id="rId5" w:history="1">
        <w:r w:rsidRPr="00B31ECB">
          <w:rPr>
            <w:rFonts w:ascii="Calibri" w:eastAsia="Calibri" w:hAnsi="Calibri" w:cs="Calibri"/>
            <w:color w:val="0000FF"/>
            <w:kern w:val="0"/>
            <w:sz w:val="24"/>
            <w:szCs w:val="24"/>
            <w:u w:val="single"/>
            <w:lang w:val="en-IN"/>
            <w14:ligatures w14:val="none"/>
          </w:rPr>
          <w:t>https://review.jove.com/t/70670/development-rat-caudal-interbody-fusion-model-pilot-feasibility?status=a72676k</w:t>
        </w:r>
      </w:hyperlink>
    </w:p>
    <w:p w14:paraId="1BDBCB5E" w14:textId="77777777" w:rsidR="0090166A" w:rsidRPr="00B31ECB" w:rsidRDefault="0090166A" w:rsidP="0090166A">
      <w:pPr>
        <w:spacing w:after="200" w:line="276" w:lineRule="auto"/>
        <w:rPr>
          <w:rFonts w:ascii="Calibri" w:eastAsia="Calibri" w:hAnsi="Calibri" w:cs="Calibri"/>
          <w:kern w:val="0"/>
          <w:sz w:val="24"/>
          <w:szCs w:val="24"/>
          <w:lang w:val="en-IN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:lang w:val="en-IN"/>
          <w14:ligatures w14:val="none"/>
        </w:rPr>
        <w:t>Videos</w:t>
      </w:r>
      <w:r w:rsidRPr="00B31ECB">
        <w:rPr>
          <w:rFonts w:ascii="Calibri" w:eastAsia="Calibri" w:hAnsi="Calibri" w:cs="Calibri"/>
          <w:kern w:val="0"/>
          <w:sz w:val="24"/>
          <w:szCs w:val="24"/>
          <w:lang w:val="en-IN"/>
          <w14:ligatures w14:val="none"/>
        </w:rPr>
        <w:t xml:space="preserve">: </w:t>
      </w:r>
      <w:hyperlink r:id="rId6" w:history="1">
        <w:r w:rsidRPr="00B31ECB">
          <w:rPr>
            <w:rFonts w:ascii="Calibri" w:eastAsia="Calibri" w:hAnsi="Calibri" w:cs="Calibri"/>
            <w:color w:val="0000FF"/>
            <w:kern w:val="0"/>
            <w:sz w:val="24"/>
            <w:szCs w:val="24"/>
            <w:u w:val="single"/>
            <w:lang w:val="en-IN"/>
            <w14:ligatures w14:val="none"/>
          </w:rPr>
          <w:t>https://review.jove.com/v/70670/development-rat-caudal-interbody-fusion-model-pilot-feasibility?status=a72676k</w:t>
        </w:r>
      </w:hyperlink>
    </w:p>
    <w:p w14:paraId="49427BAA" w14:textId="600DF66F" w:rsidR="00B81F19" w:rsidRPr="00B31ECB" w:rsidRDefault="00B81F19" w:rsidP="00DB27E0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B31ECB">
        <w:rPr>
          <w:rFonts w:ascii="Calibri" w:hAnsi="Calibri" w:cs="Calibri"/>
          <w:b/>
          <w:bCs/>
          <w:sz w:val="24"/>
          <w:szCs w:val="24"/>
        </w:rPr>
        <w:br/>
      </w:r>
    </w:p>
    <w:p w14:paraId="42835590" w14:textId="0018E2AB" w:rsidR="005A0BB7" w:rsidRPr="00B31ECB" w:rsidRDefault="005A0BB7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B31ECB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1 Comments: </w:t>
      </w:r>
    </w:p>
    <w:p w14:paraId="6EEA18DC" w14:textId="77777777" w:rsidR="00B81F19" w:rsidRPr="00B31ECB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13B68107" w14:textId="6B1BBA80" w:rsidR="0090166A" w:rsidRPr="00B31ECB" w:rsidRDefault="0090166A" w:rsidP="002B14FE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B31ECB">
        <w:rPr>
          <w:rFonts w:ascii="Calibri" w:hAnsi="Calibri" w:cs="Calibri"/>
          <w:b/>
          <w:bCs/>
          <w:sz w:val="24"/>
          <w:szCs w:val="24"/>
        </w:rPr>
        <w:t>Video Review</w:t>
      </w:r>
    </w:p>
    <w:p w14:paraId="139E2CE6" w14:textId="77777777" w:rsidR="0090166A" w:rsidRPr="00B31ECB" w:rsidRDefault="0090166A" w:rsidP="002B14FE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6517D794" w14:textId="40AAD331" w:rsidR="0090166A" w:rsidRPr="00B31ECB" w:rsidRDefault="0090166A" w:rsidP="0090166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2:20 – 2:33 </w:t>
      </w:r>
    </w:p>
    <w:p w14:paraId="5EB62AB2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Comment: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Pre-operative analgesia not provided </w:t>
      </w:r>
    </w:p>
    <w:p w14:paraId="0D90D804" w14:textId="1E0DEB0D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change: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Include pre-operative analgesia regimen or provide justification for why analgesia was not administered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.</w:t>
      </w:r>
    </w:p>
    <w:p w14:paraId="08BBD3C5" w14:textId="77777777" w:rsidR="0090166A" w:rsidRPr="00B31ECB" w:rsidRDefault="0090166A" w:rsidP="0090166A">
      <w:pPr>
        <w:spacing w:after="20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FADC818" w14:textId="4A97CED5" w:rsidR="0090166A" w:rsidRPr="00B31ECB" w:rsidRDefault="0090166A" w:rsidP="0090166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1:00</w:t>
      </w:r>
    </w:p>
    <w:p w14:paraId="38E20C66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No application of ophthalmic lubricant to eyes per </w:t>
      </w:r>
      <w:proofErr w:type="spell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JoVE</w:t>
      </w:r>
      <w:proofErr w:type="spell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guidelines for surgery</w:t>
      </w:r>
    </w:p>
    <w:p w14:paraId="53026A10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Demonstrate or add text overlay indicating provision of ophthalmic lubricant</w:t>
      </w:r>
    </w:p>
    <w:p w14:paraId="1EABCCD1" w14:textId="77777777" w:rsidR="0090166A" w:rsidRPr="00B31ECB" w:rsidRDefault="0090166A" w:rsidP="0090166A">
      <w:pPr>
        <w:spacing w:after="20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63C85B5" w14:textId="313B05A3" w:rsidR="0090166A" w:rsidRPr="00B31ECB" w:rsidRDefault="0090166A" w:rsidP="0090166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1:00</w:t>
      </w:r>
    </w:p>
    <w:p w14:paraId="7AE22A12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No provision of thermal support for anesthetized animals</w:t>
      </w:r>
    </w:p>
    <w:p w14:paraId="0E9BD1AC" w14:textId="27D4C902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Provide thermal heat pad that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meets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current veterinary standards </w:t>
      </w:r>
    </w:p>
    <w:p w14:paraId="350D4D7E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21693EA6" w14:textId="32820F94" w:rsidR="0090166A" w:rsidRPr="00B31ECB" w:rsidRDefault="0090166A" w:rsidP="0090166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1:09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-01:20</w:t>
      </w:r>
    </w:p>
    <w:p w14:paraId="5D953654" w14:textId="0239B033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Clip the fur at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the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tail base to reduce the risk of sterile surgical site contamination. The sterile gloved hand is noted touching the presumed non-sterile fur later in video.  The surgical guidelines additionally state 150% </w:t>
      </w:r>
      <w:proofErr w:type="spell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clippering</w:t>
      </w:r>
      <w:proofErr w:type="spell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coverage from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the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intended incision line.  </w:t>
      </w:r>
    </w:p>
    <w:p w14:paraId="40520E0E" w14:textId="267F079A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lastRenderedPageBreak/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Recommend re-filming this segment</w:t>
      </w:r>
    </w:p>
    <w:p w14:paraId="26F20B40" w14:textId="77777777" w:rsidR="0090166A" w:rsidRPr="00B31ECB" w:rsidRDefault="0090166A" w:rsidP="0090166A">
      <w:pPr>
        <w:spacing w:after="20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EF1FC77" w14:textId="279477D1" w:rsidR="0090166A" w:rsidRPr="00B31ECB" w:rsidRDefault="0090166A" w:rsidP="0090166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1:38</w:t>
      </w:r>
    </w:p>
    <w:p w14:paraId="646F2D35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Contemporary standards of anesthesia and pain management include the use of local anesthetics as part of balanced anesthesia. </w:t>
      </w:r>
    </w:p>
    <w:p w14:paraId="18262B24" w14:textId="7A6BB218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Recommend p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erform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ing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skin line block prior to incision using a local anesthetic. </w:t>
      </w:r>
    </w:p>
    <w:p w14:paraId="0B51B23D" w14:textId="77777777" w:rsidR="0090166A" w:rsidRPr="00B31ECB" w:rsidRDefault="0090166A" w:rsidP="0090166A">
      <w:pPr>
        <w:spacing w:after="20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0EC2321" w14:textId="6D920CCC" w:rsidR="0090166A" w:rsidRPr="00B31ECB" w:rsidRDefault="0090166A" w:rsidP="0090166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3:36</w:t>
      </w:r>
    </w:p>
    <w:p w14:paraId="6E0C82FA" w14:textId="3FF64F54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Non-specific and unnecessary tissue trauma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might be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induced 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through the use of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burr without a retractor.  </w:t>
      </w:r>
    </w:p>
    <w:p w14:paraId="7109906D" w14:textId="58BE4FAB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Recommend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using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a retractor to displace soft tissue and skin from the intended flattening site. </w:t>
      </w:r>
    </w:p>
    <w:p w14:paraId="16F69D1C" w14:textId="77777777" w:rsidR="0090166A" w:rsidRPr="00B31ECB" w:rsidRDefault="0090166A" w:rsidP="0090166A">
      <w:pPr>
        <w:spacing w:after="20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DF60A39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2E2FB2FA" w14:textId="42091D8F" w:rsidR="0090166A" w:rsidRPr="00B31ECB" w:rsidRDefault="0090166A" w:rsidP="0090166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3:53</w:t>
      </w:r>
    </w:p>
    <w:p w14:paraId="76F1DF75" w14:textId="6BE4F07A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The implant is observed touching non-sterile fur before being implanted beneath the skin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,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which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significantly increases the risk of infection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. </w:t>
      </w:r>
    </w:p>
    <w:p w14:paraId="38168603" w14:textId="631E6AF9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Recommend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re-filming this segment.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Clip fur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; ensure sterile components remain sterile and do not contact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non-sterile surfaces. </w:t>
      </w:r>
    </w:p>
    <w:p w14:paraId="531FFA54" w14:textId="77777777" w:rsidR="0090166A" w:rsidRPr="00B31ECB" w:rsidRDefault="0090166A" w:rsidP="0090166A">
      <w:pPr>
        <w:spacing w:after="20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190F89E" w14:textId="08277C72" w:rsidR="0090166A" w:rsidRPr="00B31ECB" w:rsidRDefault="0090166A" w:rsidP="0090166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4:10</w:t>
      </w:r>
    </w:p>
    <w:p w14:paraId="519E90A0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Ragged tissue ends from blunt dissection are seen in the incision site, these should be 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excised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and removed from the surgical site prior to closure to promote clean wound healing.</w:t>
      </w:r>
    </w:p>
    <w:p w14:paraId="4B1F320D" w14:textId="63483EF9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Recommend re-filming this segment.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Excise loose/ragged tissue ends that are created during blunt dissection prior to closure. </w:t>
      </w:r>
    </w:p>
    <w:p w14:paraId="06CFF418" w14:textId="77777777" w:rsidR="0090166A" w:rsidRPr="00B31ECB" w:rsidRDefault="0090166A" w:rsidP="0090166A">
      <w:pPr>
        <w:spacing w:after="20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4681CD8B" w14:textId="40E6C2BC" w:rsidR="0090166A" w:rsidRPr="00B31ECB" w:rsidRDefault="0090166A" w:rsidP="0090166A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4:51</w:t>
      </w:r>
    </w:p>
    <w:p w14:paraId="7CB735B8" w14:textId="6972697D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Sutures should be removed after 10-14 days and not allowed to spontaneously self-extrude. Sutures promote local inflammation at the incision site as a foreign body reaction at the tissue level.  This is avoidable,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causes some discomfort, delays wound healing, and can be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prevented with timely suture removal.</w:t>
      </w:r>
    </w:p>
    <w:p w14:paraId="1B94C716" w14:textId="3FC7A785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Recommend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r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emov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ing the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sutures at 10-14 days instead of 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allowing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to fall out.  The video should be updated with language or evidence to support this approach. </w:t>
      </w:r>
    </w:p>
    <w:p w14:paraId="67A82882" w14:textId="77777777" w:rsidR="0090166A" w:rsidRPr="00B31ECB" w:rsidRDefault="0090166A" w:rsidP="0090166A">
      <w:pPr>
        <w:spacing w:after="20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926EB27" w14:textId="77777777" w:rsidR="0090166A" w:rsidRPr="00B31ECB" w:rsidRDefault="0090166A" w:rsidP="0090166A">
      <w:pPr>
        <w:spacing w:after="20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5180E89" w14:textId="77777777" w:rsidR="0090166A" w:rsidRPr="00B31ECB" w:rsidRDefault="0090166A" w:rsidP="0090166A">
      <w:pPr>
        <w:spacing w:after="20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6F26FAB" w14:textId="77777777" w:rsidR="0090166A" w:rsidRPr="00B31ECB" w:rsidRDefault="0090166A" w:rsidP="0090166A">
      <w:pPr>
        <w:spacing w:after="20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DB2BB0D" w14:textId="77777777" w:rsidR="0090166A" w:rsidRPr="00B31ECB" w:rsidRDefault="0090166A" w:rsidP="0090166A">
      <w:pPr>
        <w:spacing w:after="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Veterinary Text Review </w:t>
      </w:r>
    </w:p>
    <w:p w14:paraId="29C9466E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5D3F65AC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45821E5" w14:textId="104E2444" w:rsidR="0090166A" w:rsidRPr="00B31ECB" w:rsidRDefault="0090166A" w:rsidP="005B75E5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lastRenderedPageBreak/>
        <w:t>Location in text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Page 2, “The titanium cage features an interconnected lattice structure with longitudinal channels measuring 300–500 </w:t>
      </w:r>
      <w:proofErr w:type="spell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μm</w:t>
      </w:r>
      <w:proofErr w:type="spell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in diameter. Its surface was prepared using Lamellar 3D Titanium Technology to achieve a micro-surface roughness of 3–5 </w:t>
      </w:r>
      <w:proofErr w:type="spell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μm</w:t>
      </w:r>
      <w:proofErr w:type="spell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, which facilitates direct bony </w:t>
      </w:r>
      <w:proofErr w:type="spell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ongrowth</w:t>
      </w:r>
      <w:proofErr w:type="spell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.” </w:t>
      </w:r>
    </w:p>
    <w:p w14:paraId="14190B1C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No comment on sterilization of the titanium implant is made.</w:t>
      </w:r>
    </w:p>
    <w:p w14:paraId="1FCBFE80" w14:textId="424915E1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Recommend a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dd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ing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detail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s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on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the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sterilization method of the implant. </w:t>
      </w:r>
    </w:p>
    <w:p w14:paraId="6FEF395B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AA72DEE" w14:textId="77777777" w:rsidR="005B75E5" w:rsidRPr="00B31ECB" w:rsidRDefault="005B75E5" w:rsidP="0090166A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6E7478F2" w14:textId="4BFC2439" w:rsidR="0090166A" w:rsidRPr="00B31ECB" w:rsidRDefault="0090166A" w:rsidP="005B75E5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Location in text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Page 3, “The animal was placed in the prone position (Figure 2A), and the entire tail was disinfected following a three-round alternating scrub protocol” </w:t>
      </w:r>
    </w:p>
    <w:p w14:paraId="0550C245" w14:textId="0B573552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Caudal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fur should be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removed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to reduce the likelihood of unintentional sterile field contamination.</w:t>
      </w:r>
    </w:p>
    <w:p w14:paraId="06398957" w14:textId="2898D18E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Recommend ad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d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ing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instructions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to remove fur of the caudal dorsum to prevent fur contamination of the surgical site and minimize risk of implant contact with non-sterile fur. </w:t>
      </w:r>
    </w:p>
    <w:p w14:paraId="685691E4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A7E774A" w14:textId="7DFB3E06" w:rsidR="0090166A" w:rsidRPr="00B31ECB" w:rsidRDefault="0090166A" w:rsidP="005B75E5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Location in text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Page 3, “A longitudinal incision of approximately 2 cm was made on the dorsal aspect, spanning from the second to the third caudal vertebrae (Co2–Co3) (Figure 2B)” </w:t>
      </w:r>
    </w:p>
    <w:p w14:paraId="60B348CB" w14:textId="5C3F9D15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Contemporary pain relief standards include the use of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a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local anesthetic.  Butorphanol covers pre-emptive pain relief, though pre-emptive provision of carprofen can enhance pain control. </w:t>
      </w:r>
    </w:p>
    <w:p w14:paraId="58FC77C6" w14:textId="36F04B4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Consider a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dd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ing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the use of a skin line block with a local anesthetic prior to incision.  </w:t>
      </w:r>
    </w:p>
    <w:p w14:paraId="688BD393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63E52B1B" w14:textId="20CBDDEB" w:rsidR="0090166A" w:rsidRPr="00B31ECB" w:rsidRDefault="0090166A" w:rsidP="005B75E5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Location in text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Page 3, “For analgesia, carprofen (2 mg/kg) was administered subcutaneously immediately after surgery and at 12, 24, and 48 h postoperatively, for a total of four doses” </w:t>
      </w:r>
    </w:p>
    <w:p w14:paraId="69B38A57" w14:textId="373ACE32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This dose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seems to be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less than the contemporary dose ranges for rats.  </w:t>
      </w:r>
    </w:p>
    <w:p w14:paraId="27CF1C26" w14:textId="61B1706B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Please check and update if required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. </w:t>
      </w:r>
    </w:p>
    <w:p w14:paraId="4F77B0E6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5C25445" w14:textId="7C8B9899" w:rsidR="0090166A" w:rsidRPr="00B31ECB" w:rsidRDefault="0090166A" w:rsidP="005B75E5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Location in text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Page 3, “… around the designated hole sites in the Co2 and Co3 vertebrae was flattened using an electric handheld router operating at 7,800 RPM equipped with a 2.0 mm spherical file-type burr” </w:t>
      </w:r>
    </w:p>
    <w:p w14:paraId="5B278793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The video shows that burr use results in non-specific and unnecessary tissue trauma that can be prevented 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through the use of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retractors. </w:t>
      </w:r>
    </w:p>
    <w:p w14:paraId="1688E833" w14:textId="6AC59430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Consider adding a point that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retractors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could be used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to visualize the bone surface and to prevent non-specific tissue trauma when flattening the bone surface. </w:t>
      </w:r>
    </w:p>
    <w:p w14:paraId="1D409F2E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C6B5DDD" w14:textId="52E5423F" w:rsidR="0090166A" w:rsidRPr="00B31ECB" w:rsidRDefault="0090166A" w:rsidP="005B75E5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Location in text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Page 3, “in vivo imaging was conducted at 1 and 4 weeks postoperatively with a 120 </w:t>
      </w:r>
      <w:proofErr w:type="spell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μm</w:t>
      </w:r>
      <w:proofErr w:type="spell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voxel size. Ex vivo imaging was conducted at 12 weeks postoperatively using a 24 mm specimen holder with a 24 </w:t>
      </w:r>
      <w:proofErr w:type="spell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μm</w:t>
      </w:r>
      <w:proofErr w:type="spell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voxel size. CT data and radiographic images were reconstructed using a standard filtered back-projection algorithm and analyzed using a DICOM viewer.” </w:t>
      </w:r>
    </w:p>
    <w:p w14:paraId="2DFCB164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lastRenderedPageBreak/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The anesthetic protocol should be described so that like-for-like results can be obtained when employing this protocol.</w:t>
      </w:r>
    </w:p>
    <w:p w14:paraId="522E1574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Add details of anesthetic agents used 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for in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vivo imaging or state conscious restraint use. </w:t>
      </w:r>
    </w:p>
    <w:p w14:paraId="4CF9F1F6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1712E56" w14:textId="07664FD7" w:rsidR="0090166A" w:rsidRPr="00B31ECB" w:rsidRDefault="0090166A" w:rsidP="005B75E5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Location in text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Page 4, “spontaneous suture extrusion occurred” </w:t>
      </w:r>
    </w:p>
    <w:p w14:paraId="0E0B5D48" w14:textId="2F63E68E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It is better to remove the s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utures after 10-14 days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rather than allowing them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to 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spontaneously self-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extrude. Sutures promote local inflammation at the incision site as a foreign body reaction at the tissue level. This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causes some discomfort, delays wound </w:t>
      </w:r>
      <w:proofErr w:type="gramStart"/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healing, and</w:t>
      </w:r>
      <w:proofErr w:type="gramEnd"/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can be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prevented with timely suture removal.</w:t>
      </w:r>
    </w:p>
    <w:p w14:paraId="650643EF" w14:textId="4D7FFE7E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Consider modifying the statement or providing justification for why </w:t>
      </w:r>
      <w:proofErr w:type="gramStart"/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sutures</w:t>
      </w:r>
      <w:proofErr w:type="gramEnd"/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were not </w:t>
      </w:r>
      <w:r w:rsidR="008A5E09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re</w:t>
      </w:r>
      <w:r w:rsidR="005B75E5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moved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. </w:t>
      </w:r>
    </w:p>
    <w:p w14:paraId="3C690B2E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1DA6F76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3F2AA8E" w14:textId="570A7DD2" w:rsidR="0090166A" w:rsidRPr="00B31ECB" w:rsidRDefault="0090166A" w:rsidP="008A5E09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Location in text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Page 6,</w:t>
      </w:r>
      <w:r w:rsidR="008A5E09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Figure 2B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“A midline 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dorsal  incision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was made to expose the target vertebrae.” </w:t>
      </w:r>
    </w:p>
    <w:p w14:paraId="7F85D543" w14:textId="77777777" w:rsidR="0090166A" w:rsidRPr="00B31ECB" w:rsidRDefault="0090166A" w:rsidP="0090166A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Sterile gloves can be seen contacting the non-sterile field.</w:t>
      </w:r>
    </w:p>
    <w:p w14:paraId="5553D21B" w14:textId="1D5E059E" w:rsidR="002B14FE" w:rsidRPr="00B31ECB" w:rsidRDefault="0090166A" w:rsidP="008A5E09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="008A5E09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Recommend c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ollect</w:t>
      </w:r>
      <w:r w:rsidR="008A5E09"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ing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a different photograph demonstrating appropriate aseptic surgical technique.</w:t>
      </w:r>
    </w:p>
    <w:p w14:paraId="2D7B9A5E" w14:textId="77777777" w:rsidR="00E3051A" w:rsidRPr="00B31ECB" w:rsidRDefault="00E3051A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14080EF1" w14:textId="77777777" w:rsidR="008A5E09" w:rsidRPr="00B31ECB" w:rsidRDefault="008A5E09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5C4768E2" w14:textId="77777777" w:rsidR="008A5E09" w:rsidRPr="00B31ECB" w:rsidRDefault="008A5E09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21CA8071" w14:textId="1F001398" w:rsidR="00B81F19" w:rsidRPr="00B31ECB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B31ECB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2 Comments: </w:t>
      </w:r>
    </w:p>
    <w:p w14:paraId="56BBED58" w14:textId="0BED7C18" w:rsidR="00B31ECB" w:rsidRPr="00B31ECB" w:rsidRDefault="00B31ECB" w:rsidP="00B31ECB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1:18</w:t>
      </w:r>
    </w:p>
    <w:p w14:paraId="028D3744" w14:textId="65267535" w:rsidR="00B31ECB" w:rsidRPr="00B31ECB" w:rsidRDefault="00B31ECB" w:rsidP="00B31ECB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S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ince the animal’s hind end was not shaved at all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, the surgeon 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has immediately contaminated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their hand by palpating an unprepped area and carrying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it back into the wound site. Throughout the video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, there are many times the contaminated hands directly 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contact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the wound, so this cannot be considered surgery, where we might be 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more lax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about procedures that cause glove contamination,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since the wound is only in contact with sterilized instrument tips. </w:t>
      </w:r>
    </w:p>
    <w:p w14:paraId="7E8DED90" w14:textId="77777777" w:rsidR="00B31ECB" w:rsidRPr="00B31ECB" w:rsidRDefault="00B31ECB" w:rsidP="00B31ECB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5DFA08E" w14:textId="053CA1F2" w:rsidR="00B31ECB" w:rsidRPr="00B31ECB" w:rsidRDefault="00B31ECB" w:rsidP="00B31ECB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Recommend re-filming so that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~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0.5 inch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area at the tail base should be shaved and prepped along with the tail, the entire area exposed by the drape essentially. This should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also make visualization and palpation of the surgical landmarks more accurate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. </w:t>
      </w:r>
    </w:p>
    <w:p w14:paraId="08E6F455" w14:textId="5285E9F7" w:rsidR="00B31ECB" w:rsidRPr="00B31ECB" w:rsidRDefault="00B31ECB" w:rsidP="00B31ECB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0F8506DC" w14:textId="77777777" w:rsidR="00B31ECB" w:rsidRPr="00B31ECB" w:rsidRDefault="00B31ECB" w:rsidP="00B31ECB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21F1E459" w14:textId="77777777" w:rsidR="00B31ECB" w:rsidRPr="00B31ECB" w:rsidRDefault="00B31ECB" w:rsidP="00B31ECB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5ABF9A33" w14:textId="77777777" w:rsidR="00B31ECB" w:rsidRPr="00B31ECB" w:rsidRDefault="00B31ECB" w:rsidP="00B31ECB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B31ECB">
        <w:rPr>
          <w:rFonts w:ascii="Calibri" w:hAnsi="Calibri" w:cs="Calibri"/>
          <w:b/>
          <w:bCs/>
          <w:sz w:val="24"/>
          <w:szCs w:val="24"/>
          <w:u w:val="single"/>
        </w:rPr>
        <w:t>Reviewer 3 Comments:</w:t>
      </w:r>
      <w:r w:rsidRPr="00B31ECB">
        <w:rPr>
          <w:rFonts w:ascii="Calibri" w:hAnsi="Calibri" w:cs="Calibri"/>
          <w:b/>
          <w:bCs/>
          <w:sz w:val="24"/>
          <w:szCs w:val="24"/>
          <w:u w:val="single"/>
        </w:rPr>
        <w:br/>
      </w:r>
    </w:p>
    <w:p w14:paraId="47F8899C" w14:textId="4FA22B4C" w:rsidR="00B31ECB" w:rsidRPr="00B31ECB" w:rsidRDefault="00B31ECB" w:rsidP="00B31ECB">
      <w:pPr>
        <w:pStyle w:val="ListParagraph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video: 1:16 and 3:48</w:t>
      </w:r>
    </w:p>
    <w:p w14:paraId="6B3AABFD" w14:textId="1B31CD5A" w:rsidR="00B31ECB" w:rsidRPr="00B31ECB" w:rsidRDefault="00B31ECB" w:rsidP="00B31ECB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: The shaving could have been a bit more extensive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. In these time frames, they </w:t>
      </w:r>
      <w:proofErr w:type="gramStart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come into contact with</w:t>
      </w:r>
      <w:proofErr w:type="gramEnd"/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the animal's hair while wearing sterile gloves.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Drilling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the plastic fixator seems to contact animal hair.</w:t>
      </w:r>
    </w:p>
    <w:p w14:paraId="44E50C56" w14:textId="094E7CB1" w:rsidR="00B31ECB" w:rsidRPr="00B31ECB" w:rsidRDefault="00B31ECB" w:rsidP="00B31ECB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31EC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lastRenderedPageBreak/>
        <w:t>Suggested change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</w:t>
      </w:r>
      <w:r w:rsidRPr="00B31ECB">
        <w:rPr>
          <w:rFonts w:ascii="Calibri" w:eastAsia="Calibri" w:hAnsi="Calibri" w:cs="Calibri"/>
          <w:kern w:val="0"/>
          <w:sz w:val="24"/>
          <w:szCs w:val="24"/>
          <w14:ligatures w14:val="none"/>
        </w:rPr>
        <w:t>Recommend re-filming to address these concerns.</w:t>
      </w:r>
    </w:p>
    <w:p w14:paraId="2C507C2E" w14:textId="221709CC" w:rsidR="00B31ECB" w:rsidRDefault="00B31ECB" w:rsidP="00B31ECB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6144DF10" w14:textId="77777777" w:rsidR="00DF6A0E" w:rsidRDefault="00DF6A0E" w:rsidP="00B31ECB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4FF0021A" w14:textId="1568B135" w:rsidR="00DF6A0E" w:rsidRPr="002E2223" w:rsidRDefault="00DF6A0E" w:rsidP="00B31ECB">
      <w:pPr>
        <w:spacing w:after="0"/>
        <w:rPr>
          <w:rFonts w:ascii="Calibri" w:hAnsi="Calibri" w:cs="Calibri"/>
          <w:b/>
          <w:bCs/>
          <w:color w:val="EE0000"/>
          <w:sz w:val="24"/>
          <w:szCs w:val="24"/>
          <w:u w:val="single"/>
        </w:rPr>
      </w:pPr>
      <w:r w:rsidRPr="002E2223">
        <w:rPr>
          <w:rFonts w:ascii="Calibri" w:hAnsi="Calibri" w:cs="Calibri"/>
          <w:b/>
          <w:bCs/>
          <w:color w:val="EE0000"/>
          <w:sz w:val="24"/>
          <w:szCs w:val="24"/>
          <w:u w:val="single"/>
        </w:rPr>
        <w:t xml:space="preserve">NOTE from </w:t>
      </w:r>
      <w:proofErr w:type="spellStart"/>
      <w:r w:rsidRPr="002E2223">
        <w:rPr>
          <w:rFonts w:ascii="Calibri" w:hAnsi="Calibri" w:cs="Calibri"/>
          <w:b/>
          <w:bCs/>
          <w:color w:val="EE0000"/>
          <w:sz w:val="24"/>
          <w:szCs w:val="24"/>
          <w:u w:val="single"/>
        </w:rPr>
        <w:t>JoVE</w:t>
      </w:r>
      <w:proofErr w:type="spellEnd"/>
      <w:r w:rsidRPr="002E2223">
        <w:rPr>
          <w:rFonts w:ascii="Calibri" w:hAnsi="Calibri" w:cs="Calibri"/>
          <w:b/>
          <w:bCs/>
          <w:color w:val="EE0000"/>
          <w:sz w:val="24"/>
          <w:szCs w:val="24"/>
          <w:u w:val="single"/>
        </w:rPr>
        <w:t xml:space="preserve">: As all 3 reviewers have raised major concerns with the video, we recommend re-filming the segments. </w:t>
      </w:r>
      <w:r w:rsidRPr="002E2223">
        <w:rPr>
          <w:rFonts w:ascii="Calibri" w:hAnsi="Calibri" w:cs="Calibri"/>
          <w:b/>
          <w:bCs/>
          <w:color w:val="EE0000"/>
          <w:sz w:val="24"/>
          <w:szCs w:val="24"/>
          <w:u w:val="single"/>
        </w:rPr>
        <w:br/>
      </w:r>
      <w:r w:rsidR="002E2223" w:rsidRPr="002E2223">
        <w:rPr>
          <w:rFonts w:ascii="Calibri" w:hAnsi="Calibri" w:cs="Calibri"/>
          <w:b/>
          <w:bCs/>
          <w:color w:val="EE0000"/>
          <w:sz w:val="24"/>
          <w:szCs w:val="24"/>
          <w:u w:val="single"/>
        </w:rPr>
        <w:t>If you decide to re-film, please let us know. We will provide certain guidelines for filming.</w:t>
      </w:r>
    </w:p>
    <w:sectPr w:rsidR="00DF6A0E" w:rsidRPr="002E2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7AB8"/>
    <w:multiLevelType w:val="hybridMultilevel"/>
    <w:tmpl w:val="04F6B4B4"/>
    <w:lvl w:ilvl="0" w:tplc="B11AC7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1486C"/>
    <w:multiLevelType w:val="hybridMultilevel"/>
    <w:tmpl w:val="43742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13CC6"/>
    <w:multiLevelType w:val="hybridMultilevel"/>
    <w:tmpl w:val="67A8342A"/>
    <w:lvl w:ilvl="0" w:tplc="669E5A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54AB7"/>
    <w:multiLevelType w:val="hybridMultilevel"/>
    <w:tmpl w:val="8C481D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B879DD"/>
    <w:multiLevelType w:val="hybridMultilevel"/>
    <w:tmpl w:val="ECF64930"/>
    <w:lvl w:ilvl="0" w:tplc="5DA27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4B45C6"/>
    <w:multiLevelType w:val="hybridMultilevel"/>
    <w:tmpl w:val="DF3A4458"/>
    <w:lvl w:ilvl="0" w:tplc="5DDC47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1F65E3"/>
    <w:multiLevelType w:val="hybridMultilevel"/>
    <w:tmpl w:val="D598ACE4"/>
    <w:lvl w:ilvl="0" w:tplc="93E8D9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F145F"/>
    <w:multiLevelType w:val="hybridMultilevel"/>
    <w:tmpl w:val="49187E36"/>
    <w:lvl w:ilvl="0" w:tplc="D5C6A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CD3402"/>
    <w:multiLevelType w:val="hybridMultilevel"/>
    <w:tmpl w:val="1172A63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92957">
    <w:abstractNumId w:val="7"/>
  </w:num>
  <w:num w:numId="2" w16cid:durableId="1461417288">
    <w:abstractNumId w:val="1"/>
  </w:num>
  <w:num w:numId="3" w16cid:durableId="1866744517">
    <w:abstractNumId w:val="3"/>
  </w:num>
  <w:num w:numId="4" w16cid:durableId="1218591578">
    <w:abstractNumId w:val="4"/>
  </w:num>
  <w:num w:numId="5" w16cid:durableId="2270408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05506793">
    <w:abstractNumId w:val="5"/>
  </w:num>
  <w:num w:numId="7" w16cid:durableId="1518543065">
    <w:abstractNumId w:val="6"/>
  </w:num>
  <w:num w:numId="8" w16cid:durableId="374893309">
    <w:abstractNumId w:val="2"/>
  </w:num>
  <w:num w:numId="9" w16cid:durableId="1595164181">
    <w:abstractNumId w:val="0"/>
  </w:num>
  <w:num w:numId="10" w16cid:durableId="19431015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DF"/>
    <w:rsid w:val="002B14FE"/>
    <w:rsid w:val="002E2223"/>
    <w:rsid w:val="00327282"/>
    <w:rsid w:val="003B38E3"/>
    <w:rsid w:val="004175F1"/>
    <w:rsid w:val="004457DF"/>
    <w:rsid w:val="004775E1"/>
    <w:rsid w:val="004F3DFC"/>
    <w:rsid w:val="005A0BB7"/>
    <w:rsid w:val="005B75E5"/>
    <w:rsid w:val="006D5B07"/>
    <w:rsid w:val="007A50D9"/>
    <w:rsid w:val="007B3DE1"/>
    <w:rsid w:val="007B472E"/>
    <w:rsid w:val="008A5E09"/>
    <w:rsid w:val="008C54C7"/>
    <w:rsid w:val="0090166A"/>
    <w:rsid w:val="00920A01"/>
    <w:rsid w:val="009B2035"/>
    <w:rsid w:val="00A53EE5"/>
    <w:rsid w:val="00A7705D"/>
    <w:rsid w:val="00B31ECB"/>
    <w:rsid w:val="00B81F19"/>
    <w:rsid w:val="00B91682"/>
    <w:rsid w:val="00BB3D51"/>
    <w:rsid w:val="00C45A76"/>
    <w:rsid w:val="00D013E3"/>
    <w:rsid w:val="00D9191A"/>
    <w:rsid w:val="00DB27E0"/>
    <w:rsid w:val="00DF6A0E"/>
    <w:rsid w:val="00E25725"/>
    <w:rsid w:val="00E3051A"/>
    <w:rsid w:val="00EB5FBD"/>
    <w:rsid w:val="00F1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DD154"/>
  <w15:chartTrackingRefBased/>
  <w15:docId w15:val="{E5FF3AAE-C2E1-4A39-843B-659927C4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0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5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0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5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8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40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80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view.jove.com/v/70670/development-rat-caudal-interbody-fusion-model-pilot-feasibility?status=a72676k" TargetMode="External"/><Relationship Id="rId5" Type="http://schemas.openxmlformats.org/officeDocument/2006/relationships/hyperlink" Target="https://review.jove.com/t/70670/development-rat-caudal-interbody-fusion-model-pilot-feasibility?status=a72676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Shehnaz Lokhandwala</dc:creator>
  <cp:keywords/>
  <dc:description/>
  <cp:lastModifiedBy>Poornima  G</cp:lastModifiedBy>
  <cp:revision>3</cp:revision>
  <dcterms:created xsi:type="dcterms:W3CDTF">2026-07-09T20:15:00Z</dcterms:created>
  <dcterms:modified xsi:type="dcterms:W3CDTF">2026-07-09T20:16:00Z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