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B1AA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2500">
        <w:rPr>
          <w:rFonts w:eastAsia="Times New Roman" w:cstheme="minorHAnsi"/>
          <w:b/>
        </w:rPr>
        <w:t>70628</w:t>
      </w:r>
    </w:p>
    <w:p w14:paraId="2F6924E5" w14:textId="4CB6E8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2500">
        <w:rPr>
          <w:rFonts w:eastAsia="Times New Roman" w:cstheme="minorHAnsi"/>
          <w:b/>
        </w:rPr>
        <w:t>Poornima G</w:t>
      </w:r>
    </w:p>
    <w:p w14:paraId="6FB9233B" w14:textId="6077A17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D024D" w:rsidRPr="00BD2E53">
          <w:rPr>
            <w:rStyle w:val="Hyperlink"/>
            <w:rFonts w:eastAsia="Times New Roman" w:cstheme="minorHAnsi"/>
            <w:b/>
          </w:rPr>
          <w:t>https://review.jove.com/account/file-uploader?src=21541588</w:t>
        </w:r>
      </w:hyperlink>
      <w:r w:rsidR="00FD024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F7C6C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42500" w:rsidRPr="00D42500">
        <w:rPr>
          <w:rStyle w:val="ArticleTitle"/>
          <w:rFonts w:cstheme="minorHAnsi"/>
        </w:rPr>
        <w:t xml:space="preserve">Lipid-Protein Membrane Structure-Function Characterization </w:t>
      </w:r>
      <w:r w:rsidR="00744942" w:rsidRPr="00D42500">
        <w:rPr>
          <w:rStyle w:val="ArticleTitle"/>
          <w:rFonts w:cstheme="minorHAnsi"/>
        </w:rPr>
        <w:t xml:space="preserve">Using </w:t>
      </w:r>
      <w:r w:rsidR="00D42500" w:rsidRPr="00D42500">
        <w:rPr>
          <w:rStyle w:val="ArticleTitle"/>
          <w:rFonts w:cstheme="minorHAnsi"/>
        </w:rPr>
        <w:t>Droplet Interface Bilayers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7AB1138" w14:textId="77777777" w:rsidR="00D42500" w:rsidRPr="00D42500" w:rsidRDefault="00D42500" w:rsidP="00D425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D42500">
        <w:rPr>
          <w:rFonts w:eastAsia="Times New Roman" w:cstheme="minorHAnsi"/>
          <w:b/>
          <w:bCs/>
          <w:sz w:val="28"/>
          <w:szCs w:val="28"/>
        </w:rPr>
        <w:t>Peter T. Podar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D42500">
        <w:rPr>
          <w:rFonts w:eastAsia="Times New Roman" w:cstheme="minorHAnsi"/>
          <w:b/>
          <w:bCs/>
          <w:sz w:val="28"/>
          <w:szCs w:val="28"/>
        </w:rPr>
        <w:t>, Ariana Adkisson-Washington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2,3</w:t>
      </w:r>
      <w:r w:rsidRPr="00D42500">
        <w:rPr>
          <w:rFonts w:eastAsia="Times New Roman" w:cstheme="minorHAnsi"/>
          <w:b/>
          <w:bCs/>
          <w:sz w:val="28"/>
          <w:szCs w:val="28"/>
        </w:rPr>
        <w:t>, Olivia Ziemer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2,4</w:t>
      </w:r>
      <w:r w:rsidRPr="00D42500">
        <w:rPr>
          <w:rFonts w:eastAsia="Times New Roman" w:cstheme="minorHAnsi"/>
          <w:b/>
          <w:bCs/>
          <w:sz w:val="28"/>
          <w:szCs w:val="28"/>
        </w:rPr>
        <w:t>, Victoria Sullivan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2,5</w:t>
      </w:r>
      <w:r w:rsidRPr="00D42500">
        <w:rPr>
          <w:rFonts w:eastAsia="Times New Roman" w:cstheme="minorHAnsi"/>
          <w:b/>
          <w:bCs/>
          <w:sz w:val="28"/>
          <w:szCs w:val="28"/>
        </w:rPr>
        <w:t>, Christian Milem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2,6</w:t>
      </w:r>
      <w:r w:rsidRPr="00D42500">
        <w:rPr>
          <w:rFonts w:eastAsia="Times New Roman" w:cstheme="minorHAnsi"/>
          <w:b/>
          <w:bCs/>
          <w:sz w:val="28"/>
          <w:szCs w:val="28"/>
        </w:rPr>
        <w:t>, Janine Hagar-Montoya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2,7</w:t>
      </w:r>
      <w:r w:rsidRPr="00D42500">
        <w:rPr>
          <w:rFonts w:eastAsia="Times New Roman" w:cstheme="minorHAnsi"/>
          <w:b/>
          <w:bCs/>
          <w:sz w:val="28"/>
          <w:szCs w:val="28"/>
        </w:rPr>
        <w:t>, Shriya Khule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2,8</w:t>
      </w:r>
      <w:r w:rsidRPr="00D42500">
        <w:rPr>
          <w:rFonts w:eastAsia="Times New Roman" w:cstheme="minorHAnsi"/>
          <w:b/>
          <w:bCs/>
          <w:sz w:val="28"/>
          <w:szCs w:val="28"/>
        </w:rPr>
        <w:t>, Zachary Griffith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2,9</w:t>
      </w:r>
      <w:r w:rsidRPr="00D42500">
        <w:rPr>
          <w:rFonts w:eastAsia="Times New Roman" w:cstheme="minorHAnsi"/>
          <w:b/>
          <w:bCs/>
          <w:sz w:val="28"/>
          <w:szCs w:val="28"/>
        </w:rPr>
        <w:t>, Khalid Tantawi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2,10</w:t>
      </w:r>
      <w:r w:rsidRPr="00D42500">
        <w:rPr>
          <w:rFonts w:eastAsia="Times New Roman" w:cstheme="minorHAnsi"/>
          <w:b/>
          <w:bCs/>
          <w:sz w:val="28"/>
          <w:szCs w:val="28"/>
        </w:rPr>
        <w:t>, Xiuhong Zhai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2,11</w:t>
      </w:r>
      <w:r w:rsidRPr="00D42500">
        <w:rPr>
          <w:rFonts w:eastAsia="Times New Roman" w:cstheme="minorHAnsi"/>
          <w:b/>
          <w:bCs/>
          <w:sz w:val="28"/>
          <w:szCs w:val="28"/>
        </w:rPr>
        <w:t>, Dima Bolmatov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12</w:t>
      </w:r>
      <w:r w:rsidRPr="00D42500">
        <w:rPr>
          <w:rFonts w:eastAsia="Times New Roman" w:cstheme="minorHAnsi"/>
          <w:b/>
          <w:bCs/>
          <w:sz w:val="28"/>
          <w:szCs w:val="28"/>
        </w:rPr>
        <w:t>, John Katsaras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2,11</w:t>
      </w:r>
      <w:r w:rsidRPr="00D42500">
        <w:rPr>
          <w:rFonts w:eastAsia="Times New Roman" w:cstheme="minorHAnsi"/>
          <w:b/>
          <w:bCs/>
          <w:sz w:val="28"/>
          <w:szCs w:val="28"/>
        </w:rPr>
        <w:t>, Charles Patrick Collier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13</w:t>
      </w:r>
    </w:p>
    <w:p w14:paraId="28C08E70" w14:textId="77777777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b/>
          <w:bCs/>
          <w:sz w:val="28"/>
          <w:szCs w:val="28"/>
        </w:rPr>
        <w:t xml:space="preserve"> </w:t>
      </w:r>
    </w:p>
    <w:p w14:paraId="7E252EDB" w14:textId="20941787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</w:t>
      </w:r>
      <w:r w:rsidRPr="00D42500">
        <w:rPr>
          <w:rFonts w:eastAsia="Times New Roman" w:cstheme="minorHAnsi"/>
          <w:sz w:val="28"/>
          <w:szCs w:val="28"/>
        </w:rPr>
        <w:t>Carle Illinois College of Medicine, University of Illinois at Urbana-Champaign</w:t>
      </w:r>
    </w:p>
    <w:p w14:paraId="73839565" w14:textId="4A0E45AF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2</w:t>
      </w:r>
      <w:r w:rsidRPr="00D42500">
        <w:rPr>
          <w:rFonts w:eastAsia="Times New Roman" w:cstheme="minorHAnsi"/>
          <w:sz w:val="28"/>
          <w:szCs w:val="28"/>
        </w:rPr>
        <w:t>Shull Wollan Center, University of Tennessee</w:t>
      </w:r>
    </w:p>
    <w:p w14:paraId="1A073E0D" w14:textId="5FFB62E8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3</w:t>
      </w:r>
      <w:r w:rsidRPr="00D42500">
        <w:rPr>
          <w:rFonts w:eastAsia="Times New Roman" w:cstheme="minorHAnsi"/>
          <w:sz w:val="28"/>
          <w:szCs w:val="28"/>
        </w:rPr>
        <w:t>Department of Chemistry, Louisiana State University</w:t>
      </w:r>
    </w:p>
    <w:p w14:paraId="22E44407" w14:textId="3510C8FD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4</w:t>
      </w:r>
      <w:r w:rsidRPr="00D42500">
        <w:rPr>
          <w:rFonts w:eastAsia="Times New Roman" w:cstheme="minorHAnsi"/>
          <w:sz w:val="28"/>
          <w:szCs w:val="28"/>
        </w:rPr>
        <w:t>Department of Physics and Astronomy, University of Tennessee</w:t>
      </w:r>
    </w:p>
    <w:p w14:paraId="2A128913" w14:textId="112434F8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5</w:t>
      </w:r>
      <w:r w:rsidRPr="00D42500">
        <w:rPr>
          <w:rFonts w:eastAsia="Times New Roman" w:cstheme="minorHAnsi"/>
          <w:sz w:val="28"/>
          <w:szCs w:val="28"/>
        </w:rPr>
        <w:t>Department of Chemical and Biomolecular Engineering, University of Tennessee</w:t>
      </w:r>
    </w:p>
    <w:p w14:paraId="24217126" w14:textId="373897CC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6</w:t>
      </w:r>
      <w:r w:rsidRPr="00D42500">
        <w:rPr>
          <w:rFonts w:eastAsia="Times New Roman" w:cstheme="minorHAnsi"/>
          <w:sz w:val="28"/>
          <w:szCs w:val="28"/>
        </w:rPr>
        <w:t>Department of Chemical and Environmental Engineering, University of Cincinnati</w:t>
      </w:r>
    </w:p>
    <w:p w14:paraId="31FE9114" w14:textId="7A8E113F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7</w:t>
      </w:r>
      <w:r w:rsidRPr="00D42500">
        <w:rPr>
          <w:rFonts w:eastAsia="Times New Roman" w:cstheme="minorHAnsi"/>
          <w:sz w:val="28"/>
          <w:szCs w:val="28"/>
        </w:rPr>
        <w:t>Department of Metallurgical, Materials, and Biomedical Engineering, University of Texas at El Paso</w:t>
      </w:r>
    </w:p>
    <w:p w14:paraId="0E1070AE" w14:textId="7DB742E4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8</w:t>
      </w:r>
      <w:r w:rsidRPr="00D42500">
        <w:rPr>
          <w:rFonts w:eastAsia="Times New Roman" w:cstheme="minorHAnsi"/>
          <w:sz w:val="28"/>
          <w:szCs w:val="28"/>
        </w:rPr>
        <w:t>Farragut High School</w:t>
      </w:r>
    </w:p>
    <w:p w14:paraId="27BF7078" w14:textId="7B86CEC5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9</w:t>
      </w:r>
      <w:r w:rsidRPr="00D42500">
        <w:rPr>
          <w:rFonts w:eastAsia="Times New Roman" w:cstheme="minorHAnsi"/>
          <w:sz w:val="28"/>
          <w:szCs w:val="28"/>
        </w:rPr>
        <w:t>Department of Chemical and Biological Engineering, University of Alabama</w:t>
      </w:r>
    </w:p>
    <w:p w14:paraId="764A7A57" w14:textId="785BF9B0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10</w:t>
      </w:r>
      <w:r w:rsidRPr="00D42500">
        <w:rPr>
          <w:rFonts w:eastAsia="Times New Roman" w:cstheme="minorHAnsi"/>
          <w:sz w:val="28"/>
          <w:szCs w:val="28"/>
        </w:rPr>
        <w:t>Department of Engineering Management and Technology, University of Tennessee</w:t>
      </w:r>
    </w:p>
    <w:p w14:paraId="22445823" w14:textId="13C1440A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11</w:t>
      </w:r>
      <w:r w:rsidRPr="00D42500">
        <w:rPr>
          <w:rFonts w:eastAsia="Times New Roman" w:cstheme="minorHAnsi"/>
          <w:sz w:val="28"/>
          <w:szCs w:val="28"/>
        </w:rPr>
        <w:t>Labs and Soft Matter Group, Oak Ridge National Laboratory</w:t>
      </w:r>
    </w:p>
    <w:p w14:paraId="32F60C5C" w14:textId="59C5C91D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12</w:t>
      </w:r>
      <w:r w:rsidRPr="00D42500">
        <w:rPr>
          <w:rFonts w:eastAsia="Times New Roman" w:cstheme="minorHAnsi"/>
          <w:sz w:val="28"/>
          <w:szCs w:val="28"/>
        </w:rPr>
        <w:t>Department of Physics and Astronomy, Texas Tech University</w:t>
      </w:r>
    </w:p>
    <w:p w14:paraId="2444F081" w14:textId="5B9E0F82" w:rsidR="00D42500" w:rsidRPr="00D42500" w:rsidRDefault="00D42500" w:rsidP="00D42500">
      <w:pPr>
        <w:outlineLvl w:val="0"/>
        <w:rPr>
          <w:rFonts w:eastAsia="Times New Roman" w:cstheme="minorHAnsi"/>
          <w:b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13</w:t>
      </w:r>
      <w:r w:rsidRPr="00D42500">
        <w:rPr>
          <w:rFonts w:eastAsia="Times New Roman" w:cstheme="minorHAnsi"/>
          <w:sz w:val="28"/>
          <w:szCs w:val="28"/>
        </w:rPr>
        <w:t>Center for Nanophase Materials Sciences, Oak Ridge National Laboratory</w:t>
      </w:r>
    </w:p>
    <w:p w14:paraId="03CB387E" w14:textId="77777777" w:rsidR="00D42500" w:rsidRPr="00D42500" w:rsidRDefault="00D42500" w:rsidP="00D42500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FB17A1B" w14:textId="4374E58D" w:rsidR="00D42500" w:rsidRPr="00D42500" w:rsidRDefault="00D42500" w:rsidP="00D42500">
      <w:pPr>
        <w:outlineLvl w:val="0"/>
        <w:rPr>
          <w:rFonts w:eastAsia="Times New Roman" w:cstheme="minorHAnsi"/>
        </w:rPr>
      </w:pPr>
      <w:bookmarkStart w:id="0" w:name="_Hlk25233958"/>
      <w:r w:rsidRPr="00D42500">
        <w:rPr>
          <w:rFonts w:eastAsia="Times New Roman" w:cstheme="minorHAnsi"/>
        </w:rPr>
        <w:t xml:space="preserve">Peter T. Podar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ptpodar2@illinois.edu</w:t>
      </w:r>
    </w:p>
    <w:p w14:paraId="26A61508" w14:textId="1110901A" w:rsidR="00D42500" w:rsidRPr="00D42500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John Katsaras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katsarasj@ornl.gov</w:t>
      </w:r>
    </w:p>
    <w:p w14:paraId="5196A52A" w14:textId="6FE6DABE" w:rsidR="004E0C5A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Charles Patrick Collier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colliercp@ornl.gov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lastRenderedPageBreak/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A13B233" w14:textId="49AE415F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Ariana Adkisson-Washington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aadkis5@lsu.edu</w:t>
      </w:r>
    </w:p>
    <w:p w14:paraId="20A8230C" w14:textId="4D5CE97C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 xml:space="preserve">Olivia Ziemer 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rxp976@mocs.utc.edu</w:t>
      </w:r>
    </w:p>
    <w:p w14:paraId="6D555900" w14:textId="220FA5EB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 xml:space="preserve">Victoria Sullivan 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vesullivan@southernco.com</w:t>
      </w:r>
    </w:p>
    <w:p w14:paraId="7E444670" w14:textId="7B0FA3E6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Christian Milem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milemct@mail.uc.edu</w:t>
      </w:r>
    </w:p>
    <w:p w14:paraId="1C4F3731" w14:textId="56B1B8E9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Janine Hagar-Montoya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Jlhagarmont@miners.utep.edu</w:t>
      </w:r>
    </w:p>
    <w:p w14:paraId="26051A0F" w14:textId="6041C865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Shriya Khule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shriyakhule@gmail.com</w:t>
      </w:r>
    </w:p>
    <w:p w14:paraId="2CC58153" w14:textId="3D0EB214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 xml:space="preserve">Zachary Griffith 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zdgriffith@crimson.ua.edu</w:t>
      </w:r>
    </w:p>
    <w:p w14:paraId="2FFF18C2" w14:textId="3073130A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Khalid Tantawi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khalid-tantawi@utc.edu</w:t>
      </w:r>
    </w:p>
    <w:p w14:paraId="68658884" w14:textId="27DBA5C4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 xml:space="preserve">Xiuhong Zhai 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zhaix@ornl.gov</w:t>
      </w:r>
    </w:p>
    <w:p w14:paraId="12916965" w14:textId="27D169FC" w:rsidR="003B5E26" w:rsidRPr="004F6CCB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Dima Bolmatov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dima.bolmatov@ttu.edu</w:t>
      </w:r>
    </w:p>
    <w:p w14:paraId="2EB03616" w14:textId="77777777" w:rsidR="00D42500" w:rsidRPr="00D42500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Peter T. Podar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ptpodar2@illinois.edu</w:t>
      </w:r>
    </w:p>
    <w:p w14:paraId="3917B5D2" w14:textId="77777777" w:rsidR="00D42500" w:rsidRPr="00D42500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John Katsaras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katsarasj@ornl.gov</w:t>
      </w:r>
    </w:p>
    <w:p w14:paraId="5DA70C3C" w14:textId="77777777" w:rsidR="00D42500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Charles Patrick Collier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colliercp@ornl.gov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5EC2EC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44942">
        <w:rPr>
          <w:rFonts w:eastAsia="Times New Roman" w:cstheme="minorHAnsi"/>
          <w:b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6E7D96F" w:rsidR="005F1ADF" w:rsidRDefault="00744942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 shots: </w:t>
      </w:r>
      <w:r w:rsidR="00B77094">
        <w:rPr>
          <w:rFonts w:eastAsia="Times New Roman" w:cstheme="minorHAnsi"/>
          <w:b/>
          <w:color w:val="7F7F7F" w:themeColor="text1" w:themeTint="80"/>
        </w:rPr>
        <w:t xml:space="preserve">2.3.2, </w:t>
      </w:r>
      <w:r w:rsidRPr="00744942">
        <w:rPr>
          <w:rFonts w:eastAsia="Times New Roman" w:cstheme="minorHAnsi"/>
          <w:b/>
          <w:color w:val="7F7F7F" w:themeColor="text1" w:themeTint="80"/>
        </w:rPr>
        <w:t>2.4</w:t>
      </w:r>
      <w:r>
        <w:rPr>
          <w:rFonts w:eastAsia="Times New Roman" w:cstheme="minorHAnsi"/>
          <w:b/>
          <w:color w:val="7F7F7F" w:themeColor="text1" w:themeTint="80"/>
        </w:rPr>
        <w:t>.</w:t>
      </w:r>
      <w:r w:rsidRPr="00744942">
        <w:rPr>
          <w:rFonts w:eastAsia="Times New Roman" w:cstheme="minorHAnsi"/>
          <w:b/>
          <w:color w:val="7F7F7F" w:themeColor="text1" w:themeTint="80"/>
        </w:rPr>
        <w:t>2, 2.7.2, 3.4.2</w:t>
      </w:r>
    </w:p>
    <w:p w14:paraId="6DC4DE75" w14:textId="0CE5CDD4" w:rsidR="00744942" w:rsidRDefault="00744942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74994D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A7FD9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D888DE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E6C14">
        <w:rPr>
          <w:rFonts w:eastAsia="Times New Roman" w:cstheme="minorHAnsi"/>
          <w:b/>
          <w:bCs/>
        </w:rPr>
        <w:t>Yes</w:t>
      </w:r>
    </w:p>
    <w:p w14:paraId="2327502D" w14:textId="6211D40D" w:rsidR="00B9222E" w:rsidRDefault="005F1ADF" w:rsidP="00B9222E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B9222E" w:rsidRPr="00B9222E">
        <w:rPr>
          <w:rFonts w:eastAsia="Times New Roman" w:cstheme="minorHAnsi"/>
        </w:rPr>
        <w:t xml:space="preserve"> </w:t>
      </w:r>
      <w:r w:rsidR="00B9222E">
        <w:rPr>
          <w:rFonts w:eastAsia="Times New Roman" w:cstheme="minorHAnsi"/>
        </w:rPr>
        <w:t>Two separate laboratory rooms on the same floor in the same building (Shull Wollan Center). Approximate distance between the two lab spaces: 50 m</w:t>
      </w:r>
    </w:p>
    <w:p w14:paraId="63770740" w14:textId="363B9E39" w:rsidR="005F1ADF" w:rsidRDefault="005F1ADF" w:rsidP="005F1ADF">
      <w:pPr>
        <w:spacing w:before="120"/>
        <w:ind w:left="720"/>
        <w:rPr>
          <w:rFonts w:eastAsia="Times New Roman" w:cstheme="minorHAnsi"/>
        </w:rPr>
      </w:pP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9234AC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44942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lastRenderedPageBreak/>
        <w:t>Current Protocol Length</w:t>
      </w:r>
    </w:p>
    <w:p w14:paraId="72F5C5E6" w14:textId="71644FC0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F92389">
        <w:rPr>
          <w:rFonts w:cstheme="minorHAnsi"/>
          <w:bCs/>
          <w:sz w:val="22"/>
          <w:szCs w:val="22"/>
        </w:rPr>
        <w:t>25</w:t>
      </w:r>
    </w:p>
    <w:p w14:paraId="5AAC9C6C" w14:textId="0D0655B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F92389">
        <w:rPr>
          <w:rFonts w:cstheme="minorHAnsi"/>
          <w:bCs/>
          <w:sz w:val="22"/>
          <w:szCs w:val="22"/>
        </w:rPr>
        <w:t>55 (36 SC, 4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B307E28" w:rsidR="007D61A8" w:rsidRPr="00744942" w:rsidRDefault="00B9222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Peter Podar:</w:t>
      </w:r>
      <w:r w:rsidRPr="005A33C6">
        <w:rPr>
          <w:rFonts w:cstheme="minorHAnsi"/>
        </w:rPr>
        <w:t xml:space="preserve"> </w:t>
      </w:r>
      <w:r>
        <w:rPr>
          <w:rFonts w:cstheme="minorHAnsi"/>
        </w:rPr>
        <w:t>In this work</w:t>
      </w:r>
      <w:r w:rsidR="00744942">
        <w:rPr>
          <w:rFonts w:cstheme="minorHAnsi"/>
        </w:rPr>
        <w:t>,</w:t>
      </w:r>
      <w:r>
        <w:rPr>
          <w:rFonts w:cstheme="minorHAnsi"/>
        </w:rPr>
        <w:t xml:space="preserve"> we study how </w:t>
      </w:r>
      <w:r w:rsidR="005A59E2">
        <w:rPr>
          <w:rFonts w:cstheme="minorHAnsi"/>
        </w:rPr>
        <w:t xml:space="preserve">physical and electrical properties of lipid membranes and their environment </w:t>
      </w:r>
      <w:r>
        <w:rPr>
          <w:rFonts w:cstheme="minorHAnsi"/>
        </w:rPr>
        <w:t>impact ion conduction in</w:t>
      </w:r>
      <w:r w:rsidR="004A5561">
        <w:rPr>
          <w:rFonts w:cstheme="minorHAnsi"/>
        </w:rPr>
        <w:t xml:space="preserve"> the</w:t>
      </w:r>
      <w:r>
        <w:rPr>
          <w:rFonts w:cstheme="minorHAnsi"/>
        </w:rPr>
        <w:t xml:space="preserve"> droplet interface bilayer</w:t>
      </w:r>
      <w:r w:rsidR="004A5561">
        <w:rPr>
          <w:rFonts w:cstheme="minorHAnsi"/>
        </w:rPr>
        <w:t xml:space="preserve"> model system</w:t>
      </w:r>
      <w:r>
        <w:rPr>
          <w:rFonts w:cstheme="minorHAnsi"/>
        </w:rPr>
        <w:t>.</w:t>
      </w:r>
    </w:p>
    <w:p w14:paraId="05235EDF" w14:textId="6F946671" w:rsidR="00744942" w:rsidRPr="00B07A3B" w:rsidRDefault="00744942" w:rsidP="0074494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4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FB385E1" w:rsidR="007D61A8" w:rsidRPr="00744942" w:rsidRDefault="00DF319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Peter Podar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03D56">
        <w:rPr>
          <w:rFonts w:cstheme="minorHAnsi"/>
        </w:rPr>
        <w:t>Traditional p</w:t>
      </w:r>
      <w:r w:rsidR="00B9222E">
        <w:rPr>
          <w:rFonts w:cstheme="minorHAnsi"/>
        </w:rPr>
        <w:t xml:space="preserve">atch clamp electrophysiology </w:t>
      </w:r>
      <w:r w:rsidR="00903D56">
        <w:rPr>
          <w:rFonts w:cstheme="minorHAnsi"/>
        </w:rPr>
        <w:t>doesn’t probe larger-scale</w:t>
      </w:r>
      <w:r w:rsidR="00B9222E">
        <w:rPr>
          <w:rFonts w:cstheme="minorHAnsi"/>
        </w:rPr>
        <w:t xml:space="preserve"> membrane biophysics, </w:t>
      </w:r>
      <w:r w:rsidR="00903D56">
        <w:rPr>
          <w:rFonts w:cstheme="minorHAnsi"/>
        </w:rPr>
        <w:t>but</w:t>
      </w:r>
      <w:r w:rsidR="00B9222E">
        <w:rPr>
          <w:rFonts w:cstheme="minorHAnsi"/>
        </w:rPr>
        <w:t xml:space="preserve"> </w:t>
      </w:r>
      <w:r w:rsidR="00903D56">
        <w:rPr>
          <w:rFonts w:cstheme="minorHAnsi"/>
        </w:rPr>
        <w:t xml:space="preserve">this </w:t>
      </w:r>
      <w:r w:rsidR="00386EAB">
        <w:rPr>
          <w:rFonts w:cstheme="minorHAnsi"/>
        </w:rPr>
        <w:t xml:space="preserve">single </w:t>
      </w:r>
      <w:r w:rsidR="00903D56">
        <w:rPr>
          <w:rFonts w:cstheme="minorHAnsi"/>
        </w:rPr>
        <w:t>platform captures</w:t>
      </w:r>
      <w:r w:rsidR="00B9222E">
        <w:rPr>
          <w:rFonts w:cstheme="minorHAnsi"/>
        </w:rPr>
        <w:t xml:space="preserve"> both single-channel </w:t>
      </w:r>
      <w:r w:rsidR="00903D56">
        <w:rPr>
          <w:rFonts w:cstheme="minorHAnsi"/>
        </w:rPr>
        <w:t xml:space="preserve">activity and mm-sized membrane areas </w:t>
      </w:r>
      <w:r w:rsidR="00B9222E">
        <w:rPr>
          <w:rFonts w:cstheme="minorHAnsi"/>
        </w:rPr>
        <w:t xml:space="preserve">to </w:t>
      </w:r>
      <w:r w:rsidR="00781CB0">
        <w:rPr>
          <w:rFonts w:cstheme="minorHAnsi"/>
        </w:rPr>
        <w:t>more extensively</w:t>
      </w:r>
      <w:r w:rsidR="00903D56">
        <w:rPr>
          <w:rFonts w:cstheme="minorHAnsi"/>
        </w:rPr>
        <w:t xml:space="preserve"> study</w:t>
      </w:r>
      <w:r w:rsidR="00B9222E">
        <w:rPr>
          <w:rFonts w:cstheme="minorHAnsi"/>
        </w:rPr>
        <w:t xml:space="preserve"> </w:t>
      </w:r>
      <w:r w:rsidR="00C74D0B">
        <w:rPr>
          <w:rFonts w:cstheme="minorHAnsi"/>
        </w:rPr>
        <w:t>lipid membrane biophysics</w:t>
      </w:r>
      <w:r w:rsidR="00386EAB">
        <w:rPr>
          <w:rFonts w:cstheme="minorHAnsi"/>
        </w:rPr>
        <w:t>.</w:t>
      </w:r>
    </w:p>
    <w:p w14:paraId="2A202580" w14:textId="09BB5384" w:rsidR="00744942" w:rsidRPr="00D75084" w:rsidRDefault="00744942" w:rsidP="0074494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44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6984A785" w14:textId="0D01DFF4" w:rsidR="00B9222E" w:rsidRPr="00744942" w:rsidRDefault="00B9222E" w:rsidP="00B9222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9222E">
        <w:rPr>
          <w:rStyle w:val="AuthorName"/>
          <w:rFonts w:asciiTheme="minorHAnsi" w:eastAsia="Times" w:hAnsiTheme="minorHAnsi" w:cstheme="minorHAnsi"/>
        </w:rPr>
        <w:t xml:space="preserve"> </w:t>
      </w:r>
      <w:r w:rsidR="00256ED6">
        <w:rPr>
          <w:rStyle w:val="AuthorName"/>
          <w:rFonts w:asciiTheme="minorHAnsi" w:eastAsia="Times" w:hAnsiTheme="minorHAnsi" w:cstheme="minorHAnsi"/>
        </w:rPr>
        <w:t>Peter Podar</w:t>
      </w:r>
      <w:r w:rsidR="00D75084" w:rsidRPr="00B9222E">
        <w:rPr>
          <w:rFonts w:eastAsia="Times New Roman" w:cstheme="minorHAnsi"/>
          <w:b/>
          <w:bCs/>
          <w:u w:val="single"/>
        </w:rPr>
        <w:t>:</w:t>
      </w:r>
      <w:r w:rsidR="00D75084" w:rsidRPr="00B9222E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us to measure how membrane structure and ion conduction change during electrically driven restructuring of droplet interface bilayers.</w:t>
      </w:r>
    </w:p>
    <w:p w14:paraId="251CCC6B" w14:textId="7CBBF19C" w:rsidR="00744942" w:rsidRPr="00D75084" w:rsidRDefault="00744942" w:rsidP="0074494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4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943F969" w14:textId="504E31C3" w:rsidR="00B9222E" w:rsidRPr="00744942" w:rsidRDefault="00B81D44" w:rsidP="00B9222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Peter Podar</w:t>
      </w:r>
      <w:r w:rsidR="00B9222E" w:rsidRPr="00B07A3B">
        <w:rPr>
          <w:rFonts w:eastAsia="Times New Roman" w:cstheme="minorHAnsi"/>
          <w:b/>
          <w:bCs/>
          <w:u w:val="single"/>
        </w:rPr>
        <w:t>:</w:t>
      </w:r>
      <w:r w:rsidR="00B9222E" w:rsidRPr="00B07A3B">
        <w:rPr>
          <w:rFonts w:eastAsia="Times New Roman" w:cstheme="minorHAnsi"/>
        </w:rPr>
        <w:t xml:space="preserve"> </w:t>
      </w:r>
      <w:r w:rsidR="00B9222E">
        <w:rPr>
          <w:rFonts w:cstheme="minorHAnsi"/>
        </w:rPr>
        <w:t>This platform can support many stimulation protocols in DIBs with ion channels, without ion channels, and even photo</w:t>
      </w:r>
      <w:r w:rsidR="00744942">
        <w:rPr>
          <w:rFonts w:cstheme="minorHAnsi"/>
        </w:rPr>
        <w:t>-</w:t>
      </w:r>
      <w:r w:rsidR="00B9222E">
        <w:rPr>
          <w:rFonts w:cstheme="minorHAnsi"/>
        </w:rPr>
        <w:t xml:space="preserve">isomerizable channels to probe membrane dynamics and electrical properties. </w:t>
      </w:r>
    </w:p>
    <w:p w14:paraId="513EC57A" w14:textId="7F03CFF7" w:rsidR="00744942" w:rsidRPr="00B07A3B" w:rsidRDefault="00744942" w:rsidP="0074494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4942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594B841C" w14:textId="21F09E0A" w:rsidR="00B9222E" w:rsidRPr="00744942" w:rsidRDefault="00B9222E" w:rsidP="00B9222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Peter Podar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744942">
        <w:rPr>
          <w:rFonts w:cstheme="minorHAnsi"/>
        </w:rPr>
        <w:t xml:space="preserve">As </w:t>
      </w:r>
      <w:r>
        <w:rPr>
          <w:rFonts w:cstheme="minorHAnsi"/>
        </w:rPr>
        <w:t xml:space="preserve">this tunable platform probes both macro- and microscale biophysics, future work would benefit from using fluorescence to more confidently separate protein channel activity from membrane pore conduction. </w:t>
      </w:r>
    </w:p>
    <w:p w14:paraId="3B966838" w14:textId="71FBEE98" w:rsidR="00744942" w:rsidRPr="00D75084" w:rsidRDefault="00744942" w:rsidP="0074494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4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F49A1C8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3A776596" w14:textId="77777777" w:rsidR="00741DAD" w:rsidRDefault="00741DAD" w:rsidP="00741DA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A784182" w14:textId="71F89EB0" w:rsidR="00741DAD" w:rsidRPr="00741DAD" w:rsidRDefault="00741DAD" w:rsidP="00741DAD">
      <w:pPr>
        <w:pStyle w:val="ListParagraph"/>
        <w:spacing w:before="120"/>
        <w:ind w:left="360"/>
        <w:rPr>
          <w:rFonts w:cstheme="minorHAnsi"/>
          <w:b/>
          <w:bCs/>
        </w:rPr>
      </w:pPr>
      <w:r w:rsidRPr="00741DAD">
        <w:rPr>
          <w:rFonts w:cstheme="minorHAnsi"/>
          <w:b/>
          <w:bCs/>
        </w:rPr>
        <w:t>Preparation of Reagents and Vesicles:</w:t>
      </w:r>
    </w:p>
    <w:p w14:paraId="7A92347F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55F4EC90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  <w:r w:rsidRPr="00301FFC">
        <w:rPr>
          <w:rFonts w:cstheme="minorHAnsi"/>
          <w:b/>
          <w:bCs/>
        </w:rPr>
        <w:t>• Buffer solution</w:t>
      </w:r>
    </w:p>
    <w:p w14:paraId="3024370A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10 mM MOPS, 0.1 M KCl (pH 7.4)</w:t>
      </w:r>
    </w:p>
    <w:p w14:paraId="78605598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22C095B1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  <w:r w:rsidRPr="00301FFC">
        <w:rPr>
          <w:rFonts w:cstheme="minorHAnsi"/>
          <w:b/>
          <w:bCs/>
        </w:rPr>
        <w:t>• Gramicidin A (gA) solutions</w:t>
      </w:r>
    </w:p>
    <w:p w14:paraId="513B6950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Stock diluted to ~2.66 µM and 26.6 nM</w:t>
      </w:r>
    </w:p>
    <w:p w14:paraId="6F43FCDF" w14:textId="43801D76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Lipid:Peptide ratios ~1:10⁻⁴ (for ensemble experiments)</w:t>
      </w:r>
    </w:p>
    <w:p w14:paraId="1E48FCE9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711B40E5" w14:textId="7069A738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  <w:r w:rsidRPr="00301FFC">
        <w:rPr>
          <w:rFonts w:cstheme="minorHAnsi"/>
          <w:b/>
          <w:bCs/>
        </w:rPr>
        <w:t>• Lipid–peptide vesicles (DPhPC</w:t>
      </w:r>
      <w:r w:rsidR="00744942">
        <w:rPr>
          <w:rFonts w:cstheme="minorHAnsi"/>
          <w:b/>
          <w:bCs/>
        </w:rPr>
        <w:t xml:space="preserve"> </w:t>
      </w:r>
      <w:r w:rsidRPr="00301FFC">
        <w:rPr>
          <w:rFonts w:cstheme="minorHAnsi"/>
          <w:b/>
          <w:bCs/>
        </w:rPr>
        <w:t>+ gA)</w:t>
      </w:r>
    </w:p>
    <w:p w14:paraId="3D95919E" w14:textId="023A5C88" w:rsidR="00301FFC" w:rsidRPr="00744942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744942">
        <w:rPr>
          <w:rFonts w:cstheme="minorHAnsi"/>
        </w:rPr>
        <w:t>– ~2.36 mM lipid suspension</w:t>
      </w:r>
      <w:r w:rsidR="00744942" w:rsidRPr="00744942">
        <w:rPr>
          <w:rFonts w:cstheme="minorHAnsi"/>
        </w:rPr>
        <w:t xml:space="preserve"> (</w:t>
      </w:r>
      <w:r w:rsidR="00744942" w:rsidRPr="00744942">
        <w:rPr>
          <w:rFonts w:cstheme="minorHAnsi"/>
        </w:rPr>
        <w:t>DPhPC</w:t>
      </w:r>
      <w:r w:rsidR="00744942" w:rsidRPr="00744942">
        <w:rPr>
          <w:rFonts w:cstheme="minorHAnsi"/>
        </w:rPr>
        <w:t xml:space="preserve">: </w:t>
      </w:r>
      <w:r w:rsidR="00744942" w:rsidRPr="00744942">
        <w:rPr>
          <w:lang w:val="en-IN" w:eastAsia="en-IN"/>
        </w:rPr>
        <w:t>1,2-diphytanoyl-sn-glycero-3-phosphocholine</w:t>
      </w:r>
      <w:r w:rsidR="00744942" w:rsidRPr="00744942">
        <w:rPr>
          <w:rFonts w:cstheme="minorHAnsi"/>
        </w:rPr>
        <w:t>)</w:t>
      </w:r>
    </w:p>
    <w:p w14:paraId="2E004120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Extruded to ~100 nm unilamellar vesicles</w:t>
      </w:r>
    </w:p>
    <w:p w14:paraId="5ACF4396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Used for droplet interface bilayer formation</w:t>
      </w:r>
    </w:p>
    <w:p w14:paraId="5C60BEF6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068ACBAC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  <w:r w:rsidRPr="00301FFC">
        <w:rPr>
          <w:rFonts w:cstheme="minorHAnsi"/>
          <w:b/>
          <w:bCs/>
        </w:rPr>
        <w:t>• Agarose solution</w:t>
      </w:r>
    </w:p>
    <w:p w14:paraId="3D741388" w14:textId="15B432F8" w:rsidR="00741DAD" w:rsidRPr="00301FFC" w:rsidRDefault="00301FFC" w:rsidP="00301FFC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01FFC">
        <w:rPr>
          <w:rFonts w:cstheme="minorHAnsi"/>
        </w:rPr>
        <w:t>– 1% agarose prepared in buffer for electrode coating</w:t>
      </w:r>
    </w:p>
    <w:p w14:paraId="1DD31E43" w14:textId="77777777" w:rsidR="00741DAD" w:rsidRDefault="00741DAD" w:rsidP="00741DA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1DD20E76" w:rsidR="00CE10F2" w:rsidRDefault="0034621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46216">
        <w:rPr>
          <w:rFonts w:cstheme="minorHAnsi"/>
          <w:b/>
          <w:bCs/>
        </w:rPr>
        <w:t>Formation of Droplet Interface Bilayers (DIBs)</w:t>
      </w:r>
    </w:p>
    <w:p w14:paraId="314C5FBA" w14:textId="279A988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B1489">
        <w:rPr>
          <w:rFonts w:cstheme="minorHAnsi"/>
        </w:rPr>
        <w:t>Peter Podar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79B17B57" w:rsidR="00125924" w:rsidRPr="00741DAD" w:rsidRDefault="00741DA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41DAD">
        <w:rPr>
          <w:rFonts w:cstheme="minorHAnsi"/>
          <w:color w:val="7030A0"/>
        </w:rPr>
        <w:t xml:space="preserve">To begin, prepare </w:t>
      </w:r>
      <w:r w:rsidR="00801C3C">
        <w:rPr>
          <w:rFonts w:cstheme="minorHAnsi"/>
          <w:color w:val="7030A0"/>
        </w:rPr>
        <w:t xml:space="preserve">the </w:t>
      </w:r>
      <w:r w:rsidR="00301FFC">
        <w:rPr>
          <w:rFonts w:cstheme="minorHAnsi"/>
          <w:color w:val="7030A0"/>
        </w:rPr>
        <w:t>chlorinated silver wire</w:t>
      </w:r>
      <w:r w:rsidRPr="00741DAD">
        <w:rPr>
          <w:rFonts w:cstheme="minorHAnsi"/>
          <w:color w:val="7030A0"/>
        </w:rPr>
        <w:t xml:space="preserve"> electrodes after coating them with agarose </w:t>
      </w:r>
      <w:r w:rsidRPr="00741DAD">
        <w:rPr>
          <w:rFonts w:cstheme="minorHAnsi"/>
          <w:b/>
          <w:bCs/>
          <w:color w:val="7030A0"/>
        </w:rPr>
        <w:t>[1]</w:t>
      </w:r>
      <w:r w:rsidRPr="00741DAD">
        <w:rPr>
          <w:rFonts w:cstheme="minorHAnsi"/>
          <w:color w:val="7030A0"/>
        </w:rPr>
        <w:t xml:space="preserve"> and assembling them into holders for electrophysiological measurements </w:t>
      </w:r>
      <w:r w:rsidRPr="00741DAD">
        <w:rPr>
          <w:rFonts w:cstheme="minorHAnsi"/>
          <w:b/>
          <w:bCs/>
          <w:color w:val="7030A0"/>
        </w:rPr>
        <w:t>[2]</w:t>
      </w:r>
      <w:r w:rsidRPr="00741DAD">
        <w:rPr>
          <w:rFonts w:cstheme="minorHAnsi"/>
          <w:color w:val="7030A0"/>
        </w:rPr>
        <w:t>.</w:t>
      </w:r>
    </w:p>
    <w:p w14:paraId="7605F9E4" w14:textId="79FAB16B" w:rsidR="00C34F4C" w:rsidRPr="00741DAD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741DAD">
        <w:rPr>
          <w:rFonts w:cstheme="minorHAnsi"/>
        </w:rPr>
        <w:t>Talent placing the prepared electrodes on the work surface.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2E0C41B9" w14:textId="2B279DA8" w:rsidR="00741DAD" w:rsidRDefault="00741DA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showing the finished</w:t>
      </w:r>
      <w:r w:rsidR="00E7113A">
        <w:rPr>
          <w:rFonts w:cstheme="minorHAnsi"/>
        </w:rPr>
        <w:t xml:space="preserve"> final</w:t>
      </w:r>
      <w:r>
        <w:rPr>
          <w:rFonts w:cstheme="minorHAnsi"/>
        </w:rPr>
        <w:t xml:space="preserve"> electrode.</w:t>
      </w:r>
    </w:p>
    <w:p w14:paraId="7D373E32" w14:textId="77777777" w:rsidR="00741DAD" w:rsidRPr="00B07A3B" w:rsidRDefault="00741DAD" w:rsidP="00741D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872D5E" w14:textId="28D5A255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</w:t>
      </w:r>
      <w:r w:rsidRPr="00F95BF2">
        <w:rPr>
          <w:lang w:eastAsia="en-IN"/>
        </w:rPr>
        <w:t xml:space="preserve">droplet interface bilayer </w:t>
      </w:r>
      <w:r>
        <w:rPr>
          <w:lang w:eastAsia="en-IN"/>
        </w:rPr>
        <w:t>formation, p</w:t>
      </w:r>
      <w:r w:rsidRPr="00493253">
        <w:rPr>
          <w:lang w:eastAsia="en-IN"/>
        </w:rPr>
        <w:t xml:space="preserve">lace a clear-bottom Petri dish on the stage of an inverted microscope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>. Fill the dish with alkane oil</w:t>
      </w:r>
      <w:r w:rsidR="00E7113A">
        <w:rPr>
          <w:lang w:eastAsia="en-IN"/>
        </w:rPr>
        <w:t>, such as</w:t>
      </w:r>
      <w:r w:rsidRPr="00493253">
        <w:rPr>
          <w:lang w:eastAsia="en-IN"/>
        </w:rPr>
        <w:t xml:space="preserve"> 100 percent hexadecane</w:t>
      </w:r>
      <w:r w:rsidR="00E7113A">
        <w:rPr>
          <w:lang w:eastAsia="en-IN"/>
        </w:rPr>
        <w:t xml:space="preserve">, </w:t>
      </w:r>
      <w:r w:rsidRPr="00493253">
        <w:rPr>
          <w:lang w:eastAsia="en-IN"/>
        </w:rPr>
        <w:t xml:space="preserve">to a depth of approximately 5 millimeters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1EE43B6E" w14:textId="15B3079A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placing a clean, clear-bottom Petri dish onto the inverted microscope stage.</w:t>
      </w:r>
    </w:p>
    <w:p w14:paraId="34C89AFE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lastRenderedPageBreak/>
        <w:t>Talent pouring alkane oil into the Petri dish to the specified depth.</w:t>
      </w:r>
    </w:p>
    <w:p w14:paraId="3910A07D" w14:textId="77777777" w:rsidR="00E7113A" w:rsidRPr="00493253" w:rsidRDefault="00E7113A" w:rsidP="00E7113A">
      <w:pPr>
        <w:pStyle w:val="ShotDescription"/>
        <w:ind w:firstLine="0"/>
        <w:rPr>
          <w:lang w:val="en-IN" w:eastAsia="en-IN"/>
        </w:rPr>
      </w:pPr>
    </w:p>
    <w:p w14:paraId="0EEEC650" w14:textId="4713CA0F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Using the micromanipulator controls, lower both agarose-coated ball ends into the oil </w:t>
      </w:r>
      <w:r w:rsidR="00801C3C" w:rsidRPr="00493253">
        <w:rPr>
          <w:b/>
          <w:bCs/>
          <w:lang w:eastAsia="en-IN"/>
        </w:rPr>
        <w:t>[1]</w:t>
      </w:r>
      <w:r w:rsidR="00801C3C">
        <w:rPr>
          <w:b/>
          <w:bCs/>
          <w:lang w:eastAsia="en-IN"/>
        </w:rPr>
        <w:t xml:space="preserve"> </w:t>
      </w:r>
      <w:r w:rsidRPr="00493253">
        <w:rPr>
          <w:lang w:eastAsia="en-IN"/>
        </w:rPr>
        <w:t xml:space="preserve">to a depth of approximately 2.5 millimeters below the oil surface, avoiding rapid motion to prevent collisions with the Petri dish </w:t>
      </w:r>
      <w:r w:rsidRPr="00493253">
        <w:rPr>
          <w:b/>
          <w:bCs/>
          <w:lang w:eastAsia="en-IN"/>
        </w:rPr>
        <w:t>[</w:t>
      </w:r>
      <w:r w:rsidR="00801C3C">
        <w:rPr>
          <w:b/>
          <w:bCs/>
          <w:lang w:eastAsia="en-IN"/>
        </w:rPr>
        <w:t>2</w:t>
      </w:r>
      <w:r w:rsidRPr="00493253">
        <w:rPr>
          <w:b/>
          <w:bCs/>
          <w:lang w:eastAsia="en-IN"/>
        </w:rPr>
        <w:t>]</w:t>
      </w:r>
      <w:r w:rsidRPr="00493253">
        <w:rPr>
          <w:lang w:eastAsia="en-IN"/>
        </w:rPr>
        <w:t>.</w:t>
      </w:r>
    </w:p>
    <w:p w14:paraId="793A9BD6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lowering both agarose-coated electrodes into the oil using the micromanipulator.</w:t>
      </w:r>
    </w:p>
    <w:p w14:paraId="62034312" w14:textId="2A1E5B96" w:rsidR="00801C3C" w:rsidRDefault="00B77094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7094">
        <w:rPr>
          <w:highlight w:val="yellow"/>
          <w:lang w:val="en-IN" w:eastAsia="en-IN"/>
        </w:rPr>
        <w:t>SCOPE</w:t>
      </w:r>
      <w:r>
        <w:rPr>
          <w:lang w:val="en-IN" w:eastAsia="en-IN"/>
        </w:rPr>
        <w:t xml:space="preserve">: </w:t>
      </w:r>
      <w:r w:rsidR="00801C3C">
        <w:rPr>
          <w:lang w:val="en-IN" w:eastAsia="en-IN"/>
        </w:rPr>
        <w:t xml:space="preserve">Shot showing the electrodes </w:t>
      </w:r>
      <w:r w:rsidR="009B2129">
        <w:rPr>
          <w:lang w:val="en-IN" w:eastAsia="en-IN"/>
        </w:rPr>
        <w:t>in</w:t>
      </w:r>
      <w:r w:rsidR="00801C3C">
        <w:rPr>
          <w:lang w:val="en-IN" w:eastAsia="en-IN"/>
        </w:rPr>
        <w:t xml:space="preserve"> the oil</w:t>
      </w:r>
      <w:r w:rsidR="009B2129">
        <w:rPr>
          <w:lang w:val="en-IN" w:eastAsia="en-IN"/>
        </w:rPr>
        <w:t>, but away from the dish</w:t>
      </w:r>
      <w:r w:rsidR="00801C3C">
        <w:rPr>
          <w:lang w:val="en-IN" w:eastAsia="en-IN"/>
        </w:rPr>
        <w:t>.</w:t>
      </w:r>
    </w:p>
    <w:p w14:paraId="3228D1AB" w14:textId="77777777" w:rsidR="00E7113A" w:rsidRPr="00493253" w:rsidRDefault="00E7113A" w:rsidP="00E7113A">
      <w:pPr>
        <w:pStyle w:val="ShotDescription"/>
        <w:ind w:firstLine="0"/>
        <w:rPr>
          <w:lang w:val="en-IN" w:eastAsia="en-IN"/>
        </w:rPr>
      </w:pPr>
    </w:p>
    <w:p w14:paraId="58796A76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Adjust the microscope focus until both ball ends and their agarose coatings are in sharp focus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Position the electrodes near the edge of the field of view so that both can be observed simultaneously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44F60550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adjusting the microscope focus.</w:t>
      </w:r>
    </w:p>
    <w:p w14:paraId="0617A1DA" w14:textId="7A1FE492" w:rsidR="00801C3C" w:rsidRPr="00801C3C" w:rsidRDefault="00F95BF2" w:rsidP="00801C3C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"/>
      <w:r w:rsidRPr="00E7113A">
        <w:rPr>
          <w:highlight w:val="yellow"/>
          <w:lang w:val="en-IN" w:eastAsia="en-IN"/>
        </w:rPr>
        <w:t>SCOPE</w:t>
      </w:r>
      <w:r w:rsidRPr="00493253">
        <w:rPr>
          <w:lang w:val="en-IN" w:eastAsia="en-IN"/>
        </w:rPr>
        <w:t xml:space="preserve">: Both agarose-coated ball ends </w:t>
      </w:r>
      <w:commentRangeEnd w:id="1"/>
      <w:r w:rsidR="00B77094" w:rsidRPr="00493253">
        <w:rPr>
          <w:rStyle w:val="CommentReference"/>
          <w:sz w:val="24"/>
          <w:szCs w:val="24"/>
          <w:lang w:val="en-IN" w:eastAsia="en-IN"/>
        </w:rPr>
        <w:commentReference w:id="1"/>
      </w:r>
      <w:r w:rsidRPr="00493253">
        <w:rPr>
          <w:lang w:val="en-IN" w:eastAsia="en-IN"/>
        </w:rPr>
        <w:t>positioned near the edge of the field of view.</w:t>
      </w:r>
      <w:r w:rsidR="00801C3C">
        <w:rPr>
          <w:lang w:val="en-IN" w:eastAsia="en-IN"/>
        </w:rPr>
        <w:t xml:space="preserve"> </w:t>
      </w:r>
      <w:r w:rsidR="00801C3C" w:rsidRPr="00801C3C">
        <w:rPr>
          <w:b/>
          <w:bCs/>
          <w:i/>
          <w:iCs/>
          <w:color w:val="3333FF"/>
        </w:rPr>
        <w:t xml:space="preserve">Videographer: Please film the </w:t>
      </w:r>
      <w:r w:rsidR="00801C3C">
        <w:rPr>
          <w:b/>
          <w:bCs/>
          <w:i/>
          <w:iCs/>
          <w:color w:val="3333FF"/>
        </w:rPr>
        <w:t>SCOPE</w:t>
      </w:r>
      <w:r w:rsidR="00801C3C" w:rsidRPr="00801C3C">
        <w:rPr>
          <w:b/>
          <w:bCs/>
          <w:i/>
          <w:iCs/>
          <w:color w:val="3333FF"/>
        </w:rPr>
        <w:t xml:space="preserve"> shots using the scope kit</w:t>
      </w:r>
    </w:p>
    <w:p w14:paraId="221BB5CD" w14:textId="77777777" w:rsidR="00E7113A" w:rsidRPr="00493253" w:rsidRDefault="00E7113A" w:rsidP="00E7113A">
      <w:pPr>
        <w:pStyle w:val="ShotDescription"/>
        <w:ind w:firstLine="0"/>
        <w:rPr>
          <w:lang w:val="en-IN" w:eastAsia="en-IN"/>
        </w:rPr>
      </w:pPr>
    </w:p>
    <w:p w14:paraId="2327CDDD" w14:textId="29D25221" w:rsidR="00F95BF2" w:rsidRDefault="00E7113A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E7113A">
        <w:rPr>
          <w:lang w:eastAsia="en-IN"/>
        </w:rPr>
        <w:t xml:space="preserve">Using a calibrated 2-microliter pipette, aspirate the extruded DPhPC </w:t>
      </w:r>
      <w:r w:rsidRPr="00E7113A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D-P-H-P-C</w:t>
      </w:r>
      <w:r w:rsidRPr="00E7113A">
        <w:rPr>
          <w:i/>
          <w:iCs/>
          <w:color w:val="EE0000"/>
          <w:lang w:eastAsia="en-IN"/>
        </w:rPr>
        <w:t xml:space="preserve">) </w:t>
      </w:r>
      <w:r w:rsidRPr="00E7113A">
        <w:rPr>
          <w:lang w:eastAsia="en-IN"/>
        </w:rPr>
        <w:t xml:space="preserve">lipid vesicles doped with gramicidin A </w:t>
      </w:r>
      <w:r w:rsidR="00F95BF2" w:rsidRPr="00493253">
        <w:rPr>
          <w:b/>
          <w:bCs/>
          <w:lang w:eastAsia="en-IN"/>
        </w:rPr>
        <w:t>[1</w:t>
      </w:r>
      <w:r w:rsidR="00301FFC">
        <w:rPr>
          <w:b/>
          <w:bCs/>
          <w:lang w:eastAsia="en-IN"/>
        </w:rPr>
        <w:t>-TXT</w:t>
      </w:r>
      <w:r w:rsidR="00F95BF2" w:rsidRPr="00493253">
        <w:rPr>
          <w:b/>
          <w:bCs/>
          <w:lang w:eastAsia="en-IN"/>
        </w:rPr>
        <w:t>]</w:t>
      </w:r>
      <w:r w:rsidR="00F95BF2" w:rsidRPr="00493253">
        <w:rPr>
          <w:lang w:eastAsia="en-IN"/>
        </w:rPr>
        <w:t xml:space="preserve">. Slowly dispense 250 nanoliters of the suspension directly onto each agarose-coated ball end using a separate pipette tip for each, without touching the agarose shell </w:t>
      </w:r>
      <w:r w:rsidR="00F95BF2" w:rsidRPr="00493253">
        <w:rPr>
          <w:b/>
          <w:bCs/>
          <w:lang w:eastAsia="en-IN"/>
        </w:rPr>
        <w:t>[2]</w:t>
      </w:r>
      <w:r w:rsidR="00F95BF2" w:rsidRPr="00493253">
        <w:rPr>
          <w:lang w:eastAsia="en-IN"/>
        </w:rPr>
        <w:t>.</w:t>
      </w:r>
    </w:p>
    <w:p w14:paraId="49114A89" w14:textId="7A483939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aspirating the lipid-peptide vesicle suspension with a 2-microliter pipette.</w:t>
      </w:r>
      <w:r w:rsidR="00301FFC">
        <w:rPr>
          <w:lang w:val="en-IN" w:eastAsia="en-IN"/>
        </w:rPr>
        <w:t xml:space="preserve"> </w:t>
      </w:r>
      <w:r w:rsidR="00301FFC" w:rsidRPr="00E7113A">
        <w:rPr>
          <w:b/>
          <w:bCs/>
          <w:lang w:val="en-IN" w:eastAsia="en-IN"/>
        </w:rPr>
        <w:t xml:space="preserve">TXT: </w:t>
      </w:r>
      <w:r w:rsidR="00E7113A" w:rsidRPr="00E7113A">
        <w:rPr>
          <w:b/>
          <w:bCs/>
          <w:lang w:val="en-IN" w:eastAsia="en-IN"/>
        </w:rPr>
        <w:t>DPhPC: 1,2-diphytanoyl-sn-glycero-3-phosphocholine</w:t>
      </w:r>
    </w:p>
    <w:p w14:paraId="37654CE7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dispensing the suspension onto each agarose-coated ball end.</w:t>
      </w:r>
    </w:p>
    <w:p w14:paraId="790B1C6A" w14:textId="77777777" w:rsidR="00E7113A" w:rsidRPr="00493253" w:rsidRDefault="00E7113A" w:rsidP="00E7113A">
      <w:pPr>
        <w:pStyle w:val="ShotDescription"/>
        <w:ind w:firstLine="0"/>
        <w:rPr>
          <w:lang w:val="en-IN" w:eastAsia="en-IN"/>
        </w:rPr>
      </w:pPr>
    </w:p>
    <w:p w14:paraId="4443F94F" w14:textId="18E180FF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F95BF2">
        <w:rPr>
          <w:lang w:eastAsia="en-IN"/>
        </w:rPr>
        <w:t>Allow the droplets to spread over the agarose surface and visibly sag downward due to gravity</w:t>
      </w:r>
      <w:r w:rsidR="00523B0F">
        <w:rPr>
          <w:lang w:eastAsia="en-IN"/>
        </w:rPr>
        <w:t xml:space="preserve"> and </w:t>
      </w:r>
      <w:r w:rsidR="00801C3C">
        <w:rPr>
          <w:lang w:eastAsia="en-IN"/>
        </w:rPr>
        <w:t>reduced</w:t>
      </w:r>
      <w:r w:rsidR="00523B0F">
        <w:rPr>
          <w:lang w:eastAsia="en-IN"/>
        </w:rPr>
        <w:t xml:space="preserve"> surface tension</w:t>
      </w:r>
      <w:r w:rsidRPr="00F95BF2">
        <w:rPr>
          <w:lang w:eastAsia="en-IN"/>
        </w:rPr>
        <w:t xml:space="preserve">, forming a pendant droplet shape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Observe sagging from the side through the Petri dish wall if it is clear </w:t>
      </w:r>
      <w:r w:rsidRPr="00493253">
        <w:rPr>
          <w:b/>
          <w:bCs/>
          <w:lang w:eastAsia="en-IN"/>
        </w:rPr>
        <w:t>[</w:t>
      </w:r>
      <w:r w:rsidR="00F10D76">
        <w:rPr>
          <w:b/>
          <w:bCs/>
          <w:lang w:eastAsia="en-IN"/>
        </w:rPr>
        <w:t>2</w:t>
      </w:r>
      <w:r w:rsidRPr="00493253">
        <w:rPr>
          <w:b/>
          <w:bCs/>
          <w:lang w:eastAsia="en-IN"/>
        </w:rPr>
        <w:t>]</w:t>
      </w:r>
      <w:r w:rsidRPr="00493253">
        <w:rPr>
          <w:lang w:eastAsia="en-IN"/>
        </w:rPr>
        <w:t>.</w:t>
      </w:r>
    </w:p>
    <w:p w14:paraId="7EC018CC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observing droplets spreading and sagging from the agarose-coated electrode.</w:t>
      </w:r>
    </w:p>
    <w:p w14:paraId="2A8446CB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Shot of droplet sagging viewed through the side of the Petri dish.</w:t>
      </w:r>
    </w:p>
    <w:p w14:paraId="76162ED0" w14:textId="77777777" w:rsidR="00E7113A" w:rsidRDefault="00E7113A" w:rsidP="00E7113A">
      <w:pPr>
        <w:pStyle w:val="Narration"/>
        <w:ind w:firstLine="0"/>
        <w:rPr>
          <w:lang w:eastAsia="en-IN"/>
        </w:rPr>
      </w:pPr>
    </w:p>
    <w:p w14:paraId="49BF60C4" w14:textId="18BB3052" w:rsidR="00F92389" w:rsidRDefault="00F10D76" w:rsidP="00F9238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5 minutes, g</w:t>
      </w:r>
      <w:r w:rsidR="00F95BF2" w:rsidRPr="00493253">
        <w:rPr>
          <w:lang w:eastAsia="en-IN"/>
        </w:rPr>
        <w:t>ently nudge the anti-vibration table to assess</w:t>
      </w:r>
      <w:r>
        <w:rPr>
          <w:lang w:eastAsia="en-IN"/>
        </w:rPr>
        <w:t xml:space="preserve"> the</w:t>
      </w:r>
      <w:r w:rsidR="00F95BF2" w:rsidRPr="00493253">
        <w:rPr>
          <w:lang w:eastAsia="en-IN"/>
        </w:rPr>
        <w:t xml:space="preserve"> droplet </w:t>
      </w:r>
      <w:r w:rsidR="00F95BF2" w:rsidRPr="00493253">
        <w:rPr>
          <w:b/>
          <w:bCs/>
          <w:lang w:eastAsia="en-IN"/>
        </w:rPr>
        <w:t>[1]</w:t>
      </w:r>
      <w:r w:rsidR="00F95BF2" w:rsidRPr="00493253">
        <w:rPr>
          <w:lang w:eastAsia="en-IN"/>
        </w:rPr>
        <w:t xml:space="preserve">. Confirm that the sagging droplets move with a slight delay relative to electrode motion, indicating the formation of fully coated lipid monolayer droplets </w:t>
      </w:r>
      <w:r w:rsidR="00F95BF2" w:rsidRPr="00493253">
        <w:rPr>
          <w:b/>
          <w:bCs/>
          <w:lang w:eastAsia="en-IN"/>
        </w:rPr>
        <w:t>[2]</w:t>
      </w:r>
      <w:r w:rsidR="00F95BF2" w:rsidRPr="00493253">
        <w:rPr>
          <w:lang w:eastAsia="en-IN"/>
        </w:rPr>
        <w:t>.</w:t>
      </w:r>
      <w:r w:rsidR="00F92389">
        <w:rPr>
          <w:lang w:eastAsia="en-IN"/>
        </w:rPr>
        <w:t xml:space="preserve"> </w:t>
      </w:r>
      <w:r w:rsidR="00F92389" w:rsidRPr="00493253">
        <w:rPr>
          <w:lang w:eastAsia="en-IN"/>
        </w:rPr>
        <w:t xml:space="preserve">If this behavior is not observed, wait an additional 2 to 3 minutes and repeat the assessment </w:t>
      </w:r>
      <w:r w:rsidR="00F92389" w:rsidRPr="00493253">
        <w:rPr>
          <w:b/>
          <w:bCs/>
          <w:lang w:eastAsia="en-IN"/>
        </w:rPr>
        <w:t>[</w:t>
      </w:r>
      <w:r w:rsidR="00F92389">
        <w:rPr>
          <w:b/>
          <w:bCs/>
          <w:lang w:eastAsia="en-IN"/>
        </w:rPr>
        <w:t>3</w:t>
      </w:r>
      <w:r w:rsidR="00F92389" w:rsidRPr="00493253">
        <w:rPr>
          <w:b/>
          <w:bCs/>
          <w:lang w:eastAsia="en-IN"/>
        </w:rPr>
        <w:t>]</w:t>
      </w:r>
      <w:r w:rsidR="00F92389" w:rsidRPr="00493253">
        <w:rPr>
          <w:lang w:eastAsia="en-IN"/>
        </w:rPr>
        <w:t>.</w:t>
      </w:r>
    </w:p>
    <w:p w14:paraId="69BE75A1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lastRenderedPageBreak/>
        <w:t>Talent gently nudging the anti-vibration table.</w:t>
      </w:r>
    </w:p>
    <w:p w14:paraId="4AB39FAB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B74D6">
        <w:rPr>
          <w:highlight w:val="yellow"/>
          <w:lang w:val="en-IN" w:eastAsia="en-IN"/>
        </w:rPr>
        <w:t>SCOPE</w:t>
      </w:r>
      <w:r w:rsidRPr="00493253">
        <w:rPr>
          <w:lang w:val="en-IN" w:eastAsia="en-IN"/>
        </w:rPr>
        <w:t>: Droplets showing delayed movement relative to electrode motion.</w:t>
      </w:r>
    </w:p>
    <w:p w14:paraId="11E002CD" w14:textId="67028834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 xml:space="preserve">Talent </w:t>
      </w:r>
      <w:r w:rsidR="002B74D6">
        <w:rPr>
          <w:lang w:val="en-IN" w:eastAsia="en-IN"/>
        </w:rPr>
        <w:t>setting a timer for 2 minutes and then looking at the setup</w:t>
      </w:r>
      <w:r w:rsidRPr="00493253">
        <w:rPr>
          <w:lang w:val="en-IN" w:eastAsia="en-IN"/>
        </w:rPr>
        <w:t>.</w:t>
      </w:r>
    </w:p>
    <w:p w14:paraId="3EDFF47F" w14:textId="77777777" w:rsidR="002B74D6" w:rsidRPr="00493253" w:rsidRDefault="002B74D6" w:rsidP="002B74D6">
      <w:pPr>
        <w:pStyle w:val="ShotDescription"/>
        <w:ind w:firstLine="0"/>
        <w:rPr>
          <w:lang w:val="en-IN" w:eastAsia="en-IN"/>
        </w:rPr>
      </w:pPr>
    </w:p>
    <w:p w14:paraId="59D83695" w14:textId="30B37558" w:rsidR="00F95BF2" w:rsidRDefault="00F95BF2" w:rsidP="00F95BF2">
      <w:pPr>
        <w:rPr>
          <w:rFonts w:ascii="Times New Roman" w:eastAsia="Times New Roman" w:hAnsi="Times New Roman" w:cs="Times New Roman"/>
          <w:lang w:val="en-IN" w:eastAsia="en-IN"/>
        </w:rPr>
      </w:pPr>
    </w:p>
    <w:p w14:paraId="53287C6F" w14:textId="7F1A6303" w:rsidR="002B74D6" w:rsidRPr="00957ECB" w:rsidRDefault="00957ECB" w:rsidP="00957ECB">
      <w:pPr>
        <w:pStyle w:val="ListParagraph"/>
        <w:numPr>
          <w:ilvl w:val="0"/>
          <w:numId w:val="3"/>
        </w:numPr>
        <w:rPr>
          <w:rFonts w:eastAsia="Times New Roman" w:cstheme="minorHAnsi"/>
          <w:b/>
          <w:bCs/>
          <w:lang w:val="en-IN" w:eastAsia="en-IN"/>
        </w:rPr>
      </w:pPr>
      <w:r w:rsidRPr="00957ECB">
        <w:rPr>
          <w:rFonts w:eastAsia="Times New Roman" w:cstheme="minorHAnsi"/>
          <w:b/>
          <w:bCs/>
          <w:lang w:val="en-IN" w:eastAsia="en-IN"/>
        </w:rPr>
        <w:t xml:space="preserve">Electrical Setup </w:t>
      </w:r>
      <w:r>
        <w:rPr>
          <w:rFonts w:eastAsia="Times New Roman" w:cstheme="minorHAnsi"/>
          <w:b/>
          <w:bCs/>
          <w:lang w:val="en-IN" w:eastAsia="en-IN"/>
        </w:rPr>
        <w:t>a</w:t>
      </w:r>
      <w:r w:rsidRPr="00957ECB">
        <w:rPr>
          <w:rFonts w:eastAsia="Times New Roman" w:cstheme="minorHAnsi"/>
          <w:b/>
          <w:bCs/>
          <w:lang w:val="en-IN" w:eastAsia="en-IN"/>
        </w:rPr>
        <w:t>nd Bilayer Monitoring</w:t>
      </w:r>
    </w:p>
    <w:p w14:paraId="0A9461C2" w14:textId="77777777" w:rsidR="002B74D6" w:rsidRDefault="002B74D6" w:rsidP="00F95BF2">
      <w:pPr>
        <w:rPr>
          <w:rFonts w:ascii="Times New Roman" w:eastAsia="Times New Roman" w:hAnsi="Times New Roman" w:cs="Times New Roman"/>
          <w:lang w:val="en-IN" w:eastAsia="en-IN"/>
        </w:rPr>
      </w:pPr>
    </w:p>
    <w:p w14:paraId="56B2D03D" w14:textId="2C9662F1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>Ensure the microscope</w:t>
      </w:r>
      <w:r w:rsidR="002B74D6">
        <w:rPr>
          <w:lang w:eastAsia="en-IN"/>
        </w:rPr>
        <w:t xml:space="preserve"> and all other required components are </w:t>
      </w:r>
      <w:r w:rsidRPr="00493253">
        <w:rPr>
          <w:lang w:eastAsia="en-IN"/>
        </w:rPr>
        <w:t xml:space="preserve">connected to a common ground </w:t>
      </w:r>
      <w:r w:rsidRPr="00493253">
        <w:rPr>
          <w:b/>
          <w:bCs/>
          <w:lang w:eastAsia="en-IN"/>
        </w:rPr>
        <w:t>[1</w:t>
      </w:r>
      <w:r w:rsidR="002B74D6">
        <w:rPr>
          <w:b/>
          <w:bCs/>
          <w:lang w:eastAsia="en-IN"/>
        </w:rPr>
        <w:t>-TXT</w:t>
      </w:r>
      <w:r w:rsidRPr="00493253">
        <w:rPr>
          <w:b/>
          <w:bCs/>
          <w:lang w:eastAsia="en-IN"/>
        </w:rPr>
        <w:t>]</w:t>
      </w:r>
      <w:r w:rsidRPr="00493253">
        <w:rPr>
          <w:lang w:eastAsia="en-IN"/>
        </w:rPr>
        <w:t>.</w:t>
      </w:r>
    </w:p>
    <w:p w14:paraId="24EB9365" w14:textId="0D21C57F" w:rsidR="00F95BF2" w:rsidRPr="002B74D6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 xml:space="preserve">Talent </w:t>
      </w:r>
      <w:r w:rsidR="002B74D6">
        <w:rPr>
          <w:lang w:val="en-IN" w:eastAsia="en-IN"/>
        </w:rPr>
        <w:t>showing the</w:t>
      </w:r>
      <w:r w:rsidRPr="00493253">
        <w:rPr>
          <w:lang w:val="en-IN" w:eastAsia="en-IN"/>
        </w:rPr>
        <w:t xml:space="preserve"> components </w:t>
      </w:r>
      <w:r w:rsidR="002B74D6">
        <w:rPr>
          <w:lang w:val="en-IN" w:eastAsia="en-IN"/>
        </w:rPr>
        <w:t xml:space="preserve">that </w:t>
      </w:r>
      <w:r w:rsidRPr="00493253">
        <w:rPr>
          <w:lang w:val="en-IN" w:eastAsia="en-IN"/>
        </w:rPr>
        <w:t>are connected to a common ground</w:t>
      </w:r>
      <w:r w:rsidR="002B74D6">
        <w:rPr>
          <w:lang w:val="en-IN" w:eastAsia="en-IN"/>
        </w:rPr>
        <w:t xml:space="preserve">. </w:t>
      </w:r>
      <w:r w:rsidR="002B74D6" w:rsidRPr="002B74D6">
        <w:rPr>
          <w:b/>
          <w:bCs/>
          <w:lang w:val="en-IN" w:eastAsia="en-IN"/>
        </w:rPr>
        <w:t xml:space="preserve">TXT: Components: </w:t>
      </w:r>
      <w:r w:rsidR="002B74D6" w:rsidRPr="002B74D6">
        <w:rPr>
          <w:b/>
          <w:bCs/>
          <w:lang w:eastAsia="en-IN"/>
        </w:rPr>
        <w:t>Anti-vibration table, Faraday cage, amplifier, digitizer, function generator and computer</w:t>
      </w:r>
    </w:p>
    <w:p w14:paraId="447EAD55" w14:textId="77777777" w:rsidR="002B74D6" w:rsidRPr="00493253" w:rsidRDefault="002B74D6" w:rsidP="002B74D6">
      <w:pPr>
        <w:pStyle w:val="ShotDescription"/>
        <w:ind w:firstLine="0"/>
        <w:rPr>
          <w:lang w:val="en-IN" w:eastAsia="en-IN"/>
        </w:rPr>
      </w:pPr>
    </w:p>
    <w:p w14:paraId="332D63BE" w14:textId="43AA2565" w:rsidR="002B74D6" w:rsidRDefault="00F95BF2" w:rsidP="002B74D6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Arrange the instrument connections according to the manufacturer’s setup guide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 </w:t>
      </w:r>
      <w:r w:rsidR="002B74D6">
        <w:rPr>
          <w:lang w:eastAsia="en-IN"/>
        </w:rPr>
        <w:t>and</w:t>
      </w:r>
      <w:r w:rsidRPr="00493253">
        <w:rPr>
          <w:lang w:eastAsia="en-IN"/>
        </w:rPr>
        <w:t xml:space="preserve"> configure the essential electrical and optical setup</w:t>
      </w:r>
      <w:r w:rsidR="002B74D6">
        <w:rPr>
          <w:lang w:eastAsia="en-IN"/>
        </w:rPr>
        <w:t>,</w:t>
      </w:r>
      <w:r w:rsidRPr="00493253">
        <w:rPr>
          <w:lang w:eastAsia="en-IN"/>
        </w:rPr>
        <w:t xml:space="preserve"> follow</w:t>
      </w:r>
      <w:r w:rsidR="002B74D6">
        <w:rPr>
          <w:lang w:eastAsia="en-IN"/>
        </w:rPr>
        <w:t>ing</w:t>
      </w:r>
      <w:r w:rsidRPr="00493253">
        <w:rPr>
          <w:lang w:eastAsia="en-IN"/>
        </w:rPr>
        <w:t xml:space="preserve"> the detailed instructions for droplet interface bilayer experiments </w:t>
      </w:r>
      <w:r w:rsidRPr="00493253">
        <w:rPr>
          <w:b/>
          <w:bCs/>
          <w:lang w:eastAsia="en-IN"/>
        </w:rPr>
        <w:t>[2</w:t>
      </w:r>
      <w:r w:rsidR="002B74D6">
        <w:rPr>
          <w:b/>
          <w:bCs/>
          <w:lang w:eastAsia="en-IN"/>
        </w:rPr>
        <w:t xml:space="preserve"> and 3</w:t>
      </w:r>
      <w:r w:rsidRPr="00493253">
        <w:rPr>
          <w:b/>
          <w:bCs/>
          <w:lang w:eastAsia="en-IN"/>
        </w:rPr>
        <w:t>]</w:t>
      </w:r>
      <w:r w:rsidRPr="00493253">
        <w:rPr>
          <w:lang w:eastAsia="en-IN"/>
        </w:rPr>
        <w:t>.</w:t>
      </w:r>
      <w:r w:rsidR="002B74D6">
        <w:rPr>
          <w:lang w:eastAsia="en-IN"/>
        </w:rPr>
        <w:t xml:space="preserve"> Then, c</w:t>
      </w:r>
      <w:r w:rsidR="002B74D6" w:rsidRPr="00493253">
        <w:rPr>
          <w:lang w:eastAsia="en-IN"/>
        </w:rPr>
        <w:t>onnect the head</w:t>
      </w:r>
      <w:r w:rsidR="002B74D6">
        <w:rPr>
          <w:lang w:eastAsia="en-IN"/>
        </w:rPr>
        <w:t>-</w:t>
      </w:r>
      <w:r w:rsidR="002B74D6" w:rsidRPr="00493253">
        <w:rPr>
          <w:lang w:eastAsia="en-IN"/>
        </w:rPr>
        <w:t xml:space="preserve">stage and ground electrodes to the patch-clamp amplifier </w:t>
      </w:r>
      <w:r w:rsidR="002B74D6" w:rsidRPr="00493253">
        <w:rPr>
          <w:b/>
          <w:bCs/>
          <w:lang w:eastAsia="en-IN"/>
        </w:rPr>
        <w:t>[</w:t>
      </w:r>
      <w:r w:rsidR="002B74D6">
        <w:rPr>
          <w:b/>
          <w:bCs/>
          <w:lang w:eastAsia="en-IN"/>
        </w:rPr>
        <w:t>4</w:t>
      </w:r>
      <w:r w:rsidR="002B74D6" w:rsidRPr="00493253">
        <w:rPr>
          <w:b/>
          <w:bCs/>
          <w:lang w:eastAsia="en-IN"/>
        </w:rPr>
        <w:t>]</w:t>
      </w:r>
      <w:r w:rsidR="002B74D6" w:rsidRPr="00493253">
        <w:rPr>
          <w:lang w:eastAsia="en-IN"/>
        </w:rPr>
        <w:t>.</w:t>
      </w:r>
    </w:p>
    <w:p w14:paraId="306AD301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arranging cables and components.</w:t>
      </w:r>
    </w:p>
    <w:p w14:paraId="0D2D9047" w14:textId="62C5841F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 xml:space="preserve">Talent adjusting system connections while </w:t>
      </w:r>
      <w:r w:rsidR="002B74D6">
        <w:rPr>
          <w:lang w:val="en-IN" w:eastAsia="en-IN"/>
        </w:rPr>
        <w:t>looking at a sheet having</w:t>
      </w:r>
      <w:r w:rsidRPr="00493253">
        <w:rPr>
          <w:lang w:val="en-IN" w:eastAsia="en-IN"/>
        </w:rPr>
        <w:t xml:space="preserve"> the schematic.</w:t>
      </w:r>
    </w:p>
    <w:p w14:paraId="69EA6346" w14:textId="2CA064D0" w:rsidR="002B74D6" w:rsidRDefault="002B74D6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1C as an inset</w:t>
      </w:r>
    </w:p>
    <w:p w14:paraId="56BFA628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connecting the electrodes to the patch-clamp amplifier.</w:t>
      </w:r>
    </w:p>
    <w:p w14:paraId="760BBB85" w14:textId="77777777" w:rsidR="002B74D6" w:rsidRPr="00493253" w:rsidRDefault="002B74D6" w:rsidP="002B74D6">
      <w:pPr>
        <w:pStyle w:val="ShotDescription"/>
        <w:ind w:firstLine="0"/>
        <w:rPr>
          <w:lang w:val="en-IN" w:eastAsia="en-IN"/>
        </w:rPr>
      </w:pPr>
    </w:p>
    <w:p w14:paraId="11564193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Configure an external function generator or the acquisition software output channel to generate a 10 hertz, 10 millivolt triangle voltage waveform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Confirm the amplitude and frequency on a connected oscilloscope and in the acquisition software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51E4D3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B74D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waveform parameters to 10 hertz and 10 millivolts.</w:t>
      </w:r>
    </w:p>
    <w:p w14:paraId="6685F6C6" w14:textId="77777777" w:rsidR="00F95BF2" w:rsidRPr="00493253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B74D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Displaying waveform amplitude and frequency on the oscilloscope and acquisition software.</w:t>
      </w:r>
    </w:p>
    <w:p w14:paraId="1C7F3349" w14:textId="4BDCFB9D" w:rsidR="00346216" w:rsidRPr="00346216" w:rsidRDefault="00346216" w:rsidP="00346216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2" w:name="_Hlk162020732"/>
      <w:bookmarkStart w:id="3" w:name="_Hlk203170338"/>
      <w:bookmarkStart w:id="4" w:name="_Hlk162020892"/>
      <w:bookmarkStart w:id="5" w:name="_Hlk203166143"/>
      <w:r w:rsidRPr="00346216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346216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2"/>
      <w:r w:rsidRPr="00346216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3"/>
      <w:r w:rsidRPr="00346216">
        <w:rPr>
          <w:rFonts w:ascii="Calibri" w:hAnsi="Calibri" w:cs="Calibri"/>
          <w:b/>
          <w:bCs/>
          <w:color w:val="000000"/>
        </w:rPr>
        <w:t xml:space="preserve">: </w:t>
      </w:r>
      <w:bookmarkEnd w:id="4"/>
      <w:r w:rsidR="003219BE">
        <w:rPr>
          <w:rFonts w:ascii="Calibri" w:hAnsi="Calibri" w:cs="Calibri"/>
          <w:b/>
          <w:bCs/>
          <w:color w:val="000000"/>
        </w:rPr>
        <w:fldChar w:fldCharType="begin"/>
      </w:r>
      <w:r w:rsidR="003219BE">
        <w:rPr>
          <w:rFonts w:ascii="Calibri" w:hAnsi="Calibri" w:cs="Calibri"/>
          <w:b/>
          <w:bCs/>
          <w:color w:val="000000"/>
        </w:rPr>
        <w:instrText>HYPERLINK "</w:instrText>
      </w:r>
      <w:r w:rsidR="003219BE" w:rsidRPr="003219BE">
        <w:rPr>
          <w:rFonts w:ascii="Calibri" w:hAnsi="Calibri" w:cs="Calibri"/>
          <w:b/>
          <w:bCs/>
          <w:color w:val="000000"/>
        </w:rPr>
        <w:instrText>https://review.jove.com/account/file-uploader?src=21541588</w:instrText>
      </w:r>
      <w:r w:rsidR="003219BE">
        <w:rPr>
          <w:rFonts w:ascii="Calibri" w:hAnsi="Calibri" w:cs="Calibri"/>
          <w:b/>
          <w:bCs/>
          <w:color w:val="000000"/>
        </w:rPr>
        <w:instrText>"</w:instrText>
      </w:r>
      <w:r w:rsidR="003219BE">
        <w:rPr>
          <w:rFonts w:ascii="Calibri" w:hAnsi="Calibri" w:cs="Calibri"/>
          <w:b/>
          <w:bCs/>
          <w:color w:val="000000"/>
        </w:rPr>
      </w:r>
      <w:r w:rsidR="003219BE">
        <w:rPr>
          <w:rFonts w:ascii="Calibri" w:hAnsi="Calibri" w:cs="Calibri"/>
          <w:b/>
          <w:bCs/>
          <w:color w:val="000000"/>
        </w:rPr>
        <w:fldChar w:fldCharType="separate"/>
      </w:r>
      <w:r w:rsidR="003219BE" w:rsidRPr="00BD2E53">
        <w:rPr>
          <w:rStyle w:val="Hyperlink"/>
          <w:rFonts w:ascii="Calibri" w:hAnsi="Calibri" w:cs="Calibri"/>
          <w:b/>
          <w:bCs/>
        </w:rPr>
        <w:t>https://review.jove.com/account/file-uploader?src=21541588</w:t>
      </w:r>
      <w:r w:rsidR="003219BE">
        <w:rPr>
          <w:rFonts w:ascii="Calibri" w:hAnsi="Calibri" w:cs="Calibri"/>
          <w:b/>
          <w:bCs/>
          <w:color w:val="000000"/>
        </w:rPr>
        <w:fldChar w:fldCharType="end"/>
      </w:r>
      <w:r w:rsidR="003219BE">
        <w:rPr>
          <w:rFonts w:ascii="Calibri" w:hAnsi="Calibri" w:cs="Calibri"/>
          <w:b/>
          <w:bCs/>
          <w:color w:val="000000"/>
        </w:rPr>
        <w:t xml:space="preserve"> </w:t>
      </w:r>
    </w:p>
    <w:bookmarkEnd w:id="5"/>
    <w:p w14:paraId="3C58ED0F" w14:textId="70208F1C" w:rsidR="00F95BF2" w:rsidRPr="00493253" w:rsidRDefault="00F95BF2" w:rsidP="00F95BF2">
      <w:pPr>
        <w:rPr>
          <w:rFonts w:ascii="Times New Roman" w:eastAsia="Times New Roman" w:hAnsi="Times New Roman" w:cs="Times New Roman"/>
          <w:lang w:val="en-IN" w:eastAsia="en-IN"/>
        </w:rPr>
      </w:pPr>
    </w:p>
    <w:p w14:paraId="3A8B3E34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After droplets have sagged for approximately 10 minutes, use the micromanipulators to bring the two droplets into gentle contact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Adjust the electrode positions so that the contact area is initially no more than approximately one quarter of the droplet </w:t>
      </w:r>
      <w:r w:rsidRPr="00493253">
        <w:rPr>
          <w:lang w:eastAsia="en-IN"/>
        </w:rPr>
        <w:lastRenderedPageBreak/>
        <w:t xml:space="preserve">diameter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0ADE1DFF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bringing the droplets into contact using micromanipulators.</w:t>
      </w:r>
    </w:p>
    <w:p w14:paraId="06316F98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SCOPE</w:t>
      </w:r>
      <w:r w:rsidRPr="00493253">
        <w:rPr>
          <w:lang w:val="en-IN" w:eastAsia="en-IN"/>
        </w:rPr>
        <w:t>: Droplets touching with a small contact area.</w:t>
      </w:r>
    </w:p>
    <w:p w14:paraId="6F11450F" w14:textId="77777777" w:rsidR="008A5D57" w:rsidRPr="00493253" w:rsidRDefault="008A5D57" w:rsidP="008A5D57">
      <w:pPr>
        <w:pStyle w:val="ShotDescription"/>
        <w:ind w:firstLine="0"/>
        <w:rPr>
          <w:lang w:val="en-IN" w:eastAsia="en-IN"/>
        </w:rPr>
      </w:pPr>
    </w:p>
    <w:p w14:paraId="3192D749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Turn on the 10 hertz, 10 millivolt triangle waveform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 and monitor the capacitive current response with the amplifier and acquisition software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6959E6C8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Activating the triangle waveform.</w:t>
      </w:r>
    </w:p>
    <w:p w14:paraId="38F769A3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Monitoring the capacitive current response.</w:t>
      </w:r>
    </w:p>
    <w:p w14:paraId="03862268" w14:textId="77777777" w:rsidR="008A5D57" w:rsidRPr="00493253" w:rsidRDefault="008A5D57" w:rsidP="008A5D57">
      <w:pPr>
        <w:pStyle w:val="ShotDescription"/>
        <w:ind w:firstLine="0"/>
        <w:rPr>
          <w:lang w:val="en-IN" w:eastAsia="en-IN"/>
        </w:rPr>
      </w:pPr>
    </w:p>
    <w:p w14:paraId="069C6A09" w14:textId="5B7D825E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>Wait for spontaneous bilayer formation, indicated electrically by an expanding peak-to-peak capacitive current response and optically by</w:t>
      </w:r>
      <w:r w:rsidR="008A5D57">
        <w:rPr>
          <w:lang w:eastAsia="en-IN"/>
        </w:rPr>
        <w:t xml:space="preserve"> an</w:t>
      </w:r>
      <w:r w:rsidRPr="00493253">
        <w:rPr>
          <w:lang w:eastAsia="en-IN"/>
        </w:rPr>
        <w:t xml:space="preserve"> increasing internal reflection with an oval appearance at the contact region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Confirm that pure lipid bilayers display rectangular current plateaus in response to the triangular voltage stimulus, while gramicidin A-doped bilayers at approximately 1 to 10 to the power of minus 4 lipid to peptide exhibit sloped plateaus reflecting ensemble ionic conduction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99C8A40" w14:textId="30E1CEA9" w:rsidR="00F95BF2" w:rsidRDefault="00801C3C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SCREEN</w:t>
      </w:r>
      <w:r w:rsidR="00F95BF2" w:rsidRPr="00493253">
        <w:rPr>
          <w:lang w:val="en-IN" w:eastAsia="en-IN"/>
        </w:rPr>
        <w:t>: Bilayer region showing increasing internal reflection and oval appearance.</w:t>
      </w:r>
    </w:p>
    <w:p w14:paraId="45708ED1" w14:textId="6067F18B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C</w:t>
      </w:r>
      <w:r w:rsidR="008A5D57">
        <w:rPr>
          <w:lang w:val="en-IN" w:eastAsia="en-IN"/>
        </w:rPr>
        <w:t>ursor hovering over the c</w:t>
      </w:r>
      <w:r w:rsidRPr="00493253">
        <w:rPr>
          <w:lang w:val="en-IN" w:eastAsia="en-IN"/>
        </w:rPr>
        <w:t>urrent traces showing rectangular and sloped plateaus.</w:t>
      </w:r>
    </w:p>
    <w:p w14:paraId="38508EC3" w14:textId="77777777" w:rsidR="008A5D57" w:rsidRPr="00493253" w:rsidRDefault="008A5D57" w:rsidP="008A5D57">
      <w:pPr>
        <w:pStyle w:val="ShotDescription"/>
        <w:ind w:firstLine="0"/>
        <w:rPr>
          <w:lang w:val="en-IN" w:eastAsia="en-IN"/>
        </w:rPr>
      </w:pPr>
    </w:p>
    <w:p w14:paraId="0A23D267" w14:textId="4BE2AD99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Adjust the droplet contact area by slightly moving the electrodes until the peak-to-peak capacitive current response to the waveform is between approximately 100 and 200 picoamperes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>.</w:t>
      </w:r>
    </w:p>
    <w:p w14:paraId="1B4B712B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855AA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Adjusting electrode position while observing current response values.</w:t>
      </w:r>
    </w:p>
    <w:p w14:paraId="47818A9B" w14:textId="77777777" w:rsidR="008A5D57" w:rsidRPr="00493253" w:rsidRDefault="008A5D57" w:rsidP="008A5D57">
      <w:pPr>
        <w:pStyle w:val="ShotDescription"/>
        <w:ind w:firstLine="0"/>
        <w:rPr>
          <w:lang w:val="en-IN" w:eastAsia="en-IN"/>
        </w:rPr>
      </w:pPr>
    </w:p>
    <w:p w14:paraId="3841377E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Once stable capacitive or conductive responses are confirmed, turn off the triangle waveform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 and allow the droplet interface bilayer to equilibrate for at least 15 minutes before applying stimulation protocols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8FAB171" w14:textId="4A73DF9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855AA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 xml:space="preserve">: </w:t>
      </w:r>
      <w:r w:rsidR="001855AA">
        <w:rPr>
          <w:lang w:val="en-IN" w:eastAsia="en-IN"/>
        </w:rPr>
        <w:t>Showing stable responses and t</w:t>
      </w:r>
      <w:r w:rsidRPr="00493253">
        <w:rPr>
          <w:lang w:val="en-IN" w:eastAsia="en-IN"/>
        </w:rPr>
        <w:t>urning off the triangle waveform.</w:t>
      </w:r>
    </w:p>
    <w:p w14:paraId="04761FA2" w14:textId="7091996A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leaving the setup undisturbed</w:t>
      </w:r>
      <w:r w:rsidR="00801C3C">
        <w:rPr>
          <w:lang w:val="en-IN" w:eastAsia="en-IN"/>
        </w:rPr>
        <w:t xml:space="preserve"> and setting a 15 min timer</w:t>
      </w:r>
      <w:r w:rsidRPr="00493253">
        <w:rPr>
          <w:lang w:val="en-IN" w:eastAsia="en-IN"/>
        </w:rPr>
        <w:t>.</w:t>
      </w:r>
    </w:p>
    <w:p w14:paraId="1B8D754E" w14:textId="77777777" w:rsidR="001855AA" w:rsidRDefault="001855AA" w:rsidP="001855AA">
      <w:pPr>
        <w:pStyle w:val="ShotDescription"/>
        <w:ind w:firstLine="0"/>
        <w:rPr>
          <w:lang w:val="en-IN" w:eastAsia="en-IN"/>
        </w:rPr>
      </w:pPr>
    </w:p>
    <w:p w14:paraId="718FEA2D" w14:textId="77777777" w:rsidR="001855AA" w:rsidRDefault="001855AA" w:rsidP="001855AA">
      <w:pPr>
        <w:pStyle w:val="ShotDescription"/>
        <w:ind w:firstLine="0"/>
        <w:rPr>
          <w:lang w:val="en-IN" w:eastAsia="en-IN"/>
        </w:rPr>
      </w:pPr>
    </w:p>
    <w:p w14:paraId="5CA7D0F9" w14:textId="70EC16C4" w:rsidR="001855AA" w:rsidRPr="00957ECB" w:rsidRDefault="00957ECB" w:rsidP="00957ECB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957ECB">
        <w:rPr>
          <w:b/>
          <w:bCs/>
          <w:lang w:val="en-IN" w:eastAsia="en-IN"/>
        </w:rPr>
        <w:t>Electrical Stimulation Protocol</w:t>
      </w:r>
      <w:r w:rsidR="008A02EA">
        <w:rPr>
          <w:b/>
          <w:bCs/>
          <w:lang w:val="en-IN" w:eastAsia="en-IN"/>
        </w:rPr>
        <w:t xml:space="preserve"> </w:t>
      </w:r>
      <w:r w:rsidR="008A02EA" w:rsidRPr="008A02EA">
        <w:rPr>
          <w:b/>
          <w:bCs/>
          <w:lang w:val="en-IN" w:eastAsia="en-IN"/>
        </w:rPr>
        <w:t>for Paired-Pulse Facilitation and Depression</w:t>
      </w:r>
    </w:p>
    <w:p w14:paraId="4D92D6AD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Configure the function generator or acquisition software to deliver voltage pulses of the </w:t>
      </w:r>
      <w:r w:rsidRPr="00493253">
        <w:rPr>
          <w:lang w:eastAsia="en-IN"/>
        </w:rPr>
        <w:lastRenderedPageBreak/>
        <w:t xml:space="preserve">desired amplitude, duration, and inter-pulse interval for paired-pulse facilitation and paired-pulse depression patterns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>.</w:t>
      </w:r>
    </w:p>
    <w:p w14:paraId="1542836A" w14:textId="5BD6F1DC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voltage pulse parameters</w:t>
      </w:r>
      <w:r w:rsidR="005C004C">
        <w:rPr>
          <w:lang w:val="en-IN" w:eastAsia="en-IN"/>
        </w:rPr>
        <w:t xml:space="preserve"> (</w:t>
      </w:r>
      <w:r w:rsidR="005C004C" w:rsidRPr="00493253">
        <w:rPr>
          <w:lang w:eastAsia="en-IN"/>
        </w:rPr>
        <w:t>amplitude, duration, and inter-pulse interval</w:t>
      </w:r>
      <w:r w:rsidR="005C004C">
        <w:rPr>
          <w:lang w:eastAsia="en-IN"/>
        </w:rPr>
        <w:t>)</w:t>
      </w:r>
      <w:r w:rsidRPr="00493253">
        <w:rPr>
          <w:lang w:val="en-IN" w:eastAsia="en-IN"/>
        </w:rPr>
        <w:t>.</w:t>
      </w:r>
    </w:p>
    <w:p w14:paraId="011438FA" w14:textId="77777777" w:rsidR="00AD7256" w:rsidRPr="00493253" w:rsidRDefault="00AD7256" w:rsidP="00AD7256">
      <w:pPr>
        <w:pStyle w:val="ShotDescription"/>
        <w:ind w:firstLine="0"/>
        <w:rPr>
          <w:lang w:val="en-IN" w:eastAsia="en-IN"/>
        </w:rPr>
      </w:pPr>
    </w:p>
    <w:p w14:paraId="1588FFF9" w14:textId="47A299B2" w:rsidR="00AD7256" w:rsidRDefault="00F95BF2" w:rsidP="00AD7256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Open the video capture software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Select the appropriate camera and objective lens settings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 xml:space="preserve">. Set the frame rate to at least 20 frames per second and confirm that it remains stable during recording </w:t>
      </w:r>
      <w:r w:rsidRPr="00493253">
        <w:rPr>
          <w:b/>
          <w:bCs/>
          <w:lang w:eastAsia="en-IN"/>
        </w:rPr>
        <w:t>[3]</w:t>
      </w:r>
      <w:r w:rsidRPr="00493253">
        <w:rPr>
          <w:lang w:eastAsia="en-IN"/>
        </w:rPr>
        <w:t>.</w:t>
      </w:r>
      <w:r w:rsidR="00AD7256">
        <w:rPr>
          <w:lang w:eastAsia="en-IN"/>
        </w:rPr>
        <w:t xml:space="preserve"> </w:t>
      </w:r>
      <w:r w:rsidR="00AD7256" w:rsidRPr="00493253">
        <w:rPr>
          <w:lang w:eastAsia="en-IN"/>
        </w:rPr>
        <w:t xml:space="preserve">In the data acquisition software, set the sampling frequency to at least 5 kilohertz for the current signal </w:t>
      </w:r>
      <w:r w:rsidR="00AD7256" w:rsidRPr="00493253">
        <w:rPr>
          <w:b/>
          <w:bCs/>
          <w:lang w:eastAsia="en-IN"/>
        </w:rPr>
        <w:t>[</w:t>
      </w:r>
      <w:r w:rsidR="00AD7256">
        <w:rPr>
          <w:b/>
          <w:bCs/>
          <w:lang w:eastAsia="en-IN"/>
        </w:rPr>
        <w:t>2</w:t>
      </w:r>
      <w:r w:rsidR="00AD7256" w:rsidRPr="00493253">
        <w:rPr>
          <w:b/>
          <w:bCs/>
          <w:lang w:eastAsia="en-IN"/>
        </w:rPr>
        <w:t>]</w:t>
      </w:r>
      <w:r w:rsidR="00AD7256" w:rsidRPr="00493253">
        <w:rPr>
          <w:lang w:eastAsia="en-IN"/>
        </w:rPr>
        <w:t>.</w:t>
      </w:r>
    </w:p>
    <w:p w14:paraId="3FA7A2EC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Opening the video capture software.</w:t>
      </w:r>
    </w:p>
    <w:p w14:paraId="1D21FF98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Selecting camera and lens settings.</w:t>
      </w:r>
    </w:p>
    <w:p w14:paraId="3C57251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frame rate.</w:t>
      </w:r>
    </w:p>
    <w:p w14:paraId="4E303ACF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sampling frequency.</w:t>
      </w:r>
    </w:p>
    <w:p w14:paraId="764E1A06" w14:textId="77777777" w:rsidR="00AD7256" w:rsidRPr="00493253" w:rsidRDefault="00AD7256" w:rsidP="00AD7256">
      <w:pPr>
        <w:pStyle w:val="ShotDescription"/>
        <w:ind w:firstLine="0"/>
        <w:rPr>
          <w:lang w:val="en-IN" w:eastAsia="en-IN"/>
        </w:rPr>
      </w:pPr>
    </w:p>
    <w:p w14:paraId="2B4CE427" w14:textId="66BBF990" w:rsidR="00F95BF2" w:rsidRDefault="00AD7256" w:rsidP="00B1275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c</w:t>
      </w:r>
      <w:r w:rsidR="00F95BF2" w:rsidRPr="00493253">
        <w:rPr>
          <w:lang w:eastAsia="en-IN"/>
        </w:rPr>
        <w:t xml:space="preserve">lick </w:t>
      </w:r>
      <w:r w:rsidR="00F95BF2" w:rsidRPr="00493253">
        <w:rPr>
          <w:b/>
          <w:bCs/>
          <w:lang w:eastAsia="en-IN"/>
        </w:rPr>
        <w:t>File</w:t>
      </w:r>
      <w:r w:rsidR="00F95BF2" w:rsidRPr="00493253">
        <w:rPr>
          <w:lang w:eastAsia="en-IN"/>
        </w:rPr>
        <w:t xml:space="preserve"> and select </w:t>
      </w:r>
      <w:r w:rsidR="00F95BF2" w:rsidRPr="00493253">
        <w:rPr>
          <w:b/>
          <w:bCs/>
          <w:lang w:eastAsia="en-IN"/>
        </w:rPr>
        <w:t>New Protocol</w:t>
      </w:r>
      <w:r w:rsidR="00F95BF2" w:rsidRPr="00493253">
        <w:rPr>
          <w:lang w:eastAsia="en-IN"/>
        </w:rPr>
        <w:t xml:space="preserve"> to create a new protocol </w:t>
      </w:r>
      <w:r w:rsidR="00F95BF2" w:rsidRPr="00493253">
        <w:rPr>
          <w:b/>
          <w:bCs/>
          <w:lang w:eastAsia="en-IN"/>
        </w:rPr>
        <w:t>[1]</w:t>
      </w:r>
      <w:r w:rsidR="00F95BF2" w:rsidRPr="00493253">
        <w:rPr>
          <w:lang w:eastAsia="en-IN"/>
        </w:rPr>
        <w:t xml:space="preserve">. In the </w:t>
      </w:r>
      <w:r w:rsidR="00F95BF2" w:rsidRPr="00493253">
        <w:rPr>
          <w:b/>
          <w:bCs/>
          <w:lang w:eastAsia="en-IN"/>
        </w:rPr>
        <w:t>Acquisition Mode</w:t>
      </w:r>
      <w:r w:rsidR="00F95BF2" w:rsidRPr="00493253">
        <w:rPr>
          <w:lang w:eastAsia="en-IN"/>
        </w:rPr>
        <w:t xml:space="preserve"> tab, select </w:t>
      </w:r>
      <w:r w:rsidR="00F95BF2" w:rsidRPr="00493253">
        <w:rPr>
          <w:b/>
          <w:bCs/>
          <w:lang w:eastAsia="en-IN"/>
        </w:rPr>
        <w:t>Episodic Stimulation</w:t>
      </w:r>
      <w:r w:rsidR="00F95BF2" w:rsidRPr="00493253">
        <w:rPr>
          <w:lang w:eastAsia="en-IN"/>
        </w:rPr>
        <w:t xml:space="preserve"> </w:t>
      </w:r>
      <w:r w:rsidR="00F95BF2" w:rsidRPr="00493253">
        <w:rPr>
          <w:b/>
          <w:bCs/>
          <w:lang w:eastAsia="en-IN"/>
        </w:rPr>
        <w:t>[2]</w:t>
      </w:r>
      <w:r w:rsidR="00F95BF2" w:rsidRPr="00493253">
        <w:rPr>
          <w:lang w:eastAsia="en-IN"/>
        </w:rPr>
        <w:t xml:space="preserve">. Set Runs per Trial to 1 and Sweeps per Run to 1 </w:t>
      </w:r>
      <w:r w:rsidR="00F95BF2" w:rsidRPr="00493253">
        <w:rPr>
          <w:b/>
          <w:bCs/>
          <w:lang w:eastAsia="en-IN"/>
        </w:rPr>
        <w:t>[3]</w:t>
      </w:r>
      <w:r w:rsidR="00F95BF2" w:rsidRPr="00493253">
        <w:rPr>
          <w:lang w:eastAsia="en-IN"/>
        </w:rPr>
        <w:t>.</w:t>
      </w:r>
      <w:r w:rsidR="00B12756">
        <w:rPr>
          <w:lang w:eastAsia="en-IN"/>
        </w:rPr>
        <w:t xml:space="preserve"> Adjust</w:t>
      </w:r>
      <w:r w:rsidR="00B12756" w:rsidRPr="00493253">
        <w:rPr>
          <w:lang w:eastAsia="en-IN"/>
        </w:rPr>
        <w:t xml:space="preserve"> the sweep duration to 4 seconds longer than the total experimental duration to allow a 2-second pre- and post-stimulus baseline </w:t>
      </w:r>
      <w:r w:rsidR="00B12756" w:rsidRPr="00493253">
        <w:rPr>
          <w:b/>
          <w:bCs/>
          <w:lang w:eastAsia="en-IN"/>
        </w:rPr>
        <w:t>[</w:t>
      </w:r>
      <w:r w:rsidR="00B12756">
        <w:rPr>
          <w:b/>
          <w:bCs/>
          <w:lang w:eastAsia="en-IN"/>
        </w:rPr>
        <w:t>4</w:t>
      </w:r>
      <w:r w:rsidR="00B12756" w:rsidRPr="00493253">
        <w:rPr>
          <w:b/>
          <w:bCs/>
          <w:lang w:eastAsia="en-IN"/>
        </w:rPr>
        <w:t>]</w:t>
      </w:r>
      <w:r w:rsidR="00B12756" w:rsidRPr="00493253">
        <w:rPr>
          <w:lang w:eastAsia="en-IN"/>
        </w:rPr>
        <w:t>.</w:t>
      </w:r>
    </w:p>
    <w:p w14:paraId="3FD9748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Clicking File &gt; New Protocol or Edit Protocol.</w:t>
      </w:r>
    </w:p>
    <w:p w14:paraId="14590A89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 xml:space="preserve">: Selecting </w:t>
      </w:r>
      <w:r w:rsidRPr="00493253">
        <w:rPr>
          <w:b/>
          <w:bCs/>
          <w:lang w:val="en-IN" w:eastAsia="en-IN"/>
        </w:rPr>
        <w:t>Episodic Stimulation</w:t>
      </w:r>
      <w:r w:rsidRPr="00493253">
        <w:rPr>
          <w:lang w:val="en-IN" w:eastAsia="en-IN"/>
        </w:rPr>
        <w:t>.</w:t>
      </w:r>
    </w:p>
    <w:p w14:paraId="36F5DDEC" w14:textId="2B94F4A9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 xml:space="preserve">: Setting </w:t>
      </w:r>
      <w:r w:rsidR="00B12756" w:rsidRPr="00493253">
        <w:rPr>
          <w:lang w:eastAsia="en-IN"/>
        </w:rPr>
        <w:t>Runs per Trial to 1 and Sweeps per Run to 1</w:t>
      </w:r>
      <w:r w:rsidRPr="00493253">
        <w:rPr>
          <w:lang w:val="en-IN" w:eastAsia="en-IN"/>
        </w:rPr>
        <w:t>.</w:t>
      </w:r>
    </w:p>
    <w:p w14:paraId="2EB17F5B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Entering sweep duration.</w:t>
      </w:r>
    </w:p>
    <w:p w14:paraId="79F637A9" w14:textId="77777777" w:rsidR="00B12756" w:rsidRDefault="00B12756" w:rsidP="00B12756">
      <w:pPr>
        <w:pStyle w:val="ShotDescription"/>
        <w:ind w:firstLine="0"/>
        <w:rPr>
          <w:lang w:val="en-IN" w:eastAsia="en-IN"/>
        </w:rPr>
      </w:pPr>
    </w:p>
    <w:p w14:paraId="5619DA74" w14:textId="7485393E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In the </w:t>
      </w:r>
      <w:r w:rsidRPr="00493253">
        <w:rPr>
          <w:b/>
          <w:bCs/>
          <w:lang w:eastAsia="en-IN"/>
        </w:rPr>
        <w:t>Inputs</w:t>
      </w:r>
      <w:r w:rsidRPr="00493253">
        <w:rPr>
          <w:lang w:eastAsia="en-IN"/>
        </w:rPr>
        <w:t xml:space="preserve"> tab, assign the recording channel to the current input </w:t>
      </w:r>
      <w:r w:rsidRPr="00493253">
        <w:rPr>
          <w:b/>
          <w:bCs/>
          <w:lang w:eastAsia="en-IN"/>
        </w:rPr>
        <w:t>[1]</w:t>
      </w:r>
      <w:r w:rsidR="00B12756">
        <w:rPr>
          <w:lang w:eastAsia="en-IN"/>
        </w:rPr>
        <w:t xml:space="preserve"> and then,</w:t>
      </w:r>
      <w:r w:rsidRPr="00493253">
        <w:rPr>
          <w:lang w:eastAsia="en-IN"/>
        </w:rPr>
        <w:t xml:space="preserve"> </w:t>
      </w:r>
      <w:r w:rsidR="00B12756">
        <w:rPr>
          <w:lang w:eastAsia="en-IN"/>
        </w:rPr>
        <w:t xml:space="preserve">in </w:t>
      </w:r>
      <w:r w:rsidRPr="00493253">
        <w:rPr>
          <w:lang w:eastAsia="en-IN"/>
        </w:rPr>
        <w:t xml:space="preserve">the </w:t>
      </w:r>
      <w:r w:rsidRPr="00493253">
        <w:rPr>
          <w:b/>
          <w:bCs/>
          <w:lang w:eastAsia="en-IN"/>
        </w:rPr>
        <w:t>Outputs</w:t>
      </w:r>
      <w:r w:rsidRPr="00493253">
        <w:rPr>
          <w:lang w:eastAsia="en-IN"/>
        </w:rPr>
        <w:t xml:space="preserve"> tab, assign the stimulation channel to the voltage output controlling the electrodes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8DE667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Assigning input channel.</w:t>
      </w:r>
    </w:p>
    <w:p w14:paraId="470E94CA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Assigning output channel.</w:t>
      </w:r>
    </w:p>
    <w:p w14:paraId="1C4EBDF6" w14:textId="77777777" w:rsidR="00B12756" w:rsidRPr="00493253" w:rsidRDefault="00B12756" w:rsidP="00B12756">
      <w:pPr>
        <w:pStyle w:val="ShotDescription"/>
        <w:ind w:firstLine="0"/>
        <w:rPr>
          <w:lang w:val="en-IN" w:eastAsia="en-IN"/>
        </w:rPr>
      </w:pPr>
    </w:p>
    <w:p w14:paraId="156ED8E2" w14:textId="07B99F74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Open the </w:t>
      </w:r>
      <w:r w:rsidRPr="00493253">
        <w:rPr>
          <w:b/>
          <w:bCs/>
          <w:lang w:eastAsia="en-IN"/>
        </w:rPr>
        <w:t>Waveform</w:t>
      </w:r>
      <w:r w:rsidRPr="00493253">
        <w:rPr>
          <w:lang w:eastAsia="en-IN"/>
        </w:rPr>
        <w:t xml:space="preserve"> tab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In </w:t>
      </w:r>
      <w:r w:rsidRPr="00B12756">
        <w:rPr>
          <w:b/>
          <w:bCs/>
          <w:lang w:eastAsia="en-IN"/>
        </w:rPr>
        <w:t>Column A</w:t>
      </w:r>
      <w:r w:rsidRPr="00493253">
        <w:rPr>
          <w:lang w:eastAsia="en-IN"/>
        </w:rPr>
        <w:t xml:space="preserve">, set </w:t>
      </w:r>
      <w:r w:rsidRPr="00B12756">
        <w:rPr>
          <w:b/>
          <w:bCs/>
          <w:lang w:eastAsia="en-IN"/>
        </w:rPr>
        <w:t>Type</w:t>
      </w:r>
      <w:r w:rsidRPr="00493253">
        <w:rPr>
          <w:lang w:eastAsia="en-IN"/>
        </w:rPr>
        <w:t xml:space="preserve"> to </w:t>
      </w:r>
      <w:r w:rsidRPr="00B12756">
        <w:rPr>
          <w:b/>
          <w:bCs/>
          <w:lang w:eastAsia="en-IN"/>
        </w:rPr>
        <w:t>Step</w:t>
      </w:r>
      <w:r w:rsidRPr="00493253">
        <w:rPr>
          <w:lang w:eastAsia="en-IN"/>
        </w:rPr>
        <w:t xml:space="preserve">, </w:t>
      </w:r>
      <w:r w:rsidRPr="00B12756">
        <w:rPr>
          <w:b/>
          <w:bCs/>
          <w:lang w:eastAsia="en-IN"/>
        </w:rPr>
        <w:t>First Level</w:t>
      </w:r>
      <w:r w:rsidRPr="00493253">
        <w:rPr>
          <w:lang w:eastAsia="en-IN"/>
        </w:rPr>
        <w:t xml:space="preserve"> to 0 millivolts, and </w:t>
      </w:r>
      <w:r w:rsidRPr="00B12756">
        <w:rPr>
          <w:b/>
          <w:bCs/>
          <w:lang w:eastAsia="en-IN"/>
        </w:rPr>
        <w:t>First Duration</w:t>
      </w:r>
      <w:r w:rsidRPr="00493253">
        <w:rPr>
          <w:lang w:eastAsia="en-IN"/>
        </w:rPr>
        <w:t xml:space="preserve"> to 2000 milliseconds </w:t>
      </w:r>
      <w:r w:rsidR="00B12756" w:rsidRPr="00B12756">
        <w:rPr>
          <w:lang w:eastAsia="en-IN"/>
        </w:rPr>
        <w:t xml:space="preserve">to define a pre-stimulation baseline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5883253A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Opening the Waveform tab.</w:t>
      </w:r>
    </w:p>
    <w:p w14:paraId="3A37F4B8" w14:textId="77777777" w:rsidR="00F95BF2" w:rsidRPr="00493253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Column A parameters.</w:t>
      </w:r>
    </w:p>
    <w:p w14:paraId="0FB3F7BC" w14:textId="13DA56FE" w:rsidR="00F95BF2" w:rsidRPr="00493253" w:rsidRDefault="00F95BF2" w:rsidP="00F95BF2">
      <w:pPr>
        <w:rPr>
          <w:rFonts w:ascii="Times New Roman" w:eastAsia="Times New Roman" w:hAnsi="Times New Roman" w:cs="Times New Roman"/>
          <w:lang w:val="en-IN" w:eastAsia="en-IN"/>
        </w:rPr>
      </w:pPr>
    </w:p>
    <w:p w14:paraId="0633A651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lastRenderedPageBreak/>
        <w:t xml:space="preserve">In </w:t>
      </w:r>
      <w:r w:rsidRPr="00B12756">
        <w:rPr>
          <w:b/>
          <w:bCs/>
          <w:lang w:eastAsia="en-IN"/>
        </w:rPr>
        <w:t>Column B</w:t>
      </w:r>
      <w:r w:rsidRPr="00493253">
        <w:rPr>
          <w:lang w:eastAsia="en-IN"/>
        </w:rPr>
        <w:t xml:space="preserve"> for paired-pulse facilitation, set </w:t>
      </w:r>
      <w:r w:rsidRPr="00B17F32">
        <w:rPr>
          <w:b/>
          <w:bCs/>
          <w:lang w:eastAsia="en-IN"/>
        </w:rPr>
        <w:t>Type</w:t>
      </w:r>
      <w:r w:rsidRPr="00493253">
        <w:rPr>
          <w:lang w:eastAsia="en-IN"/>
        </w:rPr>
        <w:t xml:space="preserve"> to </w:t>
      </w:r>
      <w:r w:rsidRPr="00B17F32">
        <w:rPr>
          <w:b/>
          <w:bCs/>
          <w:lang w:eastAsia="en-IN"/>
        </w:rPr>
        <w:t>Step</w:t>
      </w:r>
      <w:r w:rsidRPr="00493253">
        <w:rPr>
          <w:lang w:eastAsia="en-IN"/>
        </w:rPr>
        <w:t xml:space="preserve">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Specify the desired voltage amplitude and pulse duration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 xml:space="preserve">, and set the </w:t>
      </w:r>
      <w:r w:rsidRPr="00B17F32">
        <w:rPr>
          <w:b/>
          <w:bCs/>
          <w:lang w:eastAsia="en-IN"/>
        </w:rPr>
        <w:t>Train Rate</w:t>
      </w:r>
      <w:r w:rsidRPr="00493253">
        <w:rPr>
          <w:lang w:eastAsia="en-IN"/>
        </w:rPr>
        <w:t xml:space="preserve"> to define the inter-pulse interval corresponding to the target duty cycle </w:t>
      </w:r>
      <w:r w:rsidRPr="00493253">
        <w:rPr>
          <w:b/>
          <w:bCs/>
          <w:lang w:eastAsia="en-IN"/>
        </w:rPr>
        <w:t>[3]</w:t>
      </w:r>
      <w:r w:rsidRPr="00493253">
        <w:rPr>
          <w:lang w:eastAsia="en-IN"/>
        </w:rPr>
        <w:t>.</w:t>
      </w:r>
    </w:p>
    <w:p w14:paraId="06801BB0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Column B Type.</w:t>
      </w:r>
    </w:p>
    <w:p w14:paraId="7BB2F37E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Entering amplitude and duration.</w:t>
      </w:r>
    </w:p>
    <w:p w14:paraId="1B3430B2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Adjusting Train Rate.</w:t>
      </w:r>
    </w:p>
    <w:p w14:paraId="2CC8685E" w14:textId="77777777" w:rsidR="00B17F32" w:rsidRPr="00493253" w:rsidRDefault="00B17F32" w:rsidP="00B17F32">
      <w:pPr>
        <w:pStyle w:val="ShotDescription"/>
        <w:ind w:firstLine="0"/>
        <w:rPr>
          <w:lang w:val="en-IN" w:eastAsia="en-IN"/>
        </w:rPr>
      </w:pPr>
    </w:p>
    <w:p w14:paraId="79A16220" w14:textId="5919D7E5" w:rsidR="00F92389" w:rsidRDefault="00F95BF2" w:rsidP="00F92389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In </w:t>
      </w:r>
      <w:r w:rsidRPr="00B17F32">
        <w:rPr>
          <w:b/>
          <w:bCs/>
          <w:lang w:eastAsia="en-IN"/>
        </w:rPr>
        <w:t>Column C</w:t>
      </w:r>
      <w:r w:rsidRPr="00493253">
        <w:rPr>
          <w:lang w:eastAsia="en-IN"/>
        </w:rPr>
        <w:t xml:space="preserve"> for paired-pulse depression, set </w:t>
      </w:r>
      <w:r w:rsidRPr="00B17F32">
        <w:rPr>
          <w:b/>
          <w:bCs/>
          <w:lang w:eastAsia="en-IN"/>
        </w:rPr>
        <w:t>Type</w:t>
      </w:r>
      <w:r w:rsidRPr="00493253">
        <w:rPr>
          <w:lang w:eastAsia="en-IN"/>
        </w:rPr>
        <w:t xml:space="preserve"> to </w:t>
      </w:r>
      <w:r w:rsidRPr="00B17F32">
        <w:rPr>
          <w:b/>
          <w:bCs/>
          <w:lang w:eastAsia="en-IN"/>
        </w:rPr>
        <w:t>Step</w:t>
      </w:r>
      <w:r w:rsidRPr="00493253">
        <w:rPr>
          <w:lang w:eastAsia="en-IN"/>
        </w:rPr>
        <w:t xml:space="preserve"> with the same amplitude and pulse duration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Increase the </w:t>
      </w:r>
      <w:r w:rsidRPr="00B17F32">
        <w:rPr>
          <w:b/>
          <w:bCs/>
          <w:lang w:eastAsia="en-IN"/>
        </w:rPr>
        <w:t>Train Rate</w:t>
      </w:r>
      <w:r w:rsidRPr="00493253">
        <w:rPr>
          <w:lang w:eastAsia="en-IN"/>
        </w:rPr>
        <w:t xml:space="preserve"> or interpulse interval to achieve the desired lower duty cycle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  <w:r w:rsidR="00F92389">
        <w:rPr>
          <w:lang w:eastAsia="en-IN"/>
        </w:rPr>
        <w:t xml:space="preserve"> Next, i</w:t>
      </w:r>
      <w:r w:rsidR="00F92389" w:rsidRPr="00493253">
        <w:rPr>
          <w:lang w:eastAsia="en-IN"/>
        </w:rPr>
        <w:t>n</w:t>
      </w:r>
      <w:r w:rsidR="00F92389">
        <w:rPr>
          <w:lang w:eastAsia="en-IN"/>
        </w:rPr>
        <w:t xml:space="preserve"> </w:t>
      </w:r>
      <w:r w:rsidR="00F92389" w:rsidRPr="00493253">
        <w:rPr>
          <w:lang w:eastAsia="en-IN"/>
        </w:rPr>
        <w:t>Column</w:t>
      </w:r>
      <w:r w:rsidR="00F92389" w:rsidRPr="00B17F32">
        <w:rPr>
          <w:b/>
          <w:bCs/>
          <w:lang w:eastAsia="en-IN"/>
        </w:rPr>
        <w:t xml:space="preserve"> D</w:t>
      </w:r>
      <w:r w:rsidR="00F92389" w:rsidRPr="00493253">
        <w:rPr>
          <w:lang w:eastAsia="en-IN"/>
        </w:rPr>
        <w:t xml:space="preserve">, configure a post-stimulation </w:t>
      </w:r>
      <w:r w:rsidR="00F92389">
        <w:rPr>
          <w:lang w:eastAsia="en-IN"/>
        </w:rPr>
        <w:t>parameters</w:t>
      </w:r>
      <w:r w:rsidR="00F92389" w:rsidRPr="00493253">
        <w:rPr>
          <w:lang w:eastAsia="en-IN"/>
        </w:rPr>
        <w:t xml:space="preserve"> identical to the pre-stimulation baseline </w:t>
      </w:r>
      <w:r w:rsidR="00F92389" w:rsidRPr="00493253">
        <w:rPr>
          <w:b/>
          <w:bCs/>
          <w:lang w:eastAsia="en-IN"/>
        </w:rPr>
        <w:t>[</w:t>
      </w:r>
      <w:r w:rsidR="00F92389">
        <w:rPr>
          <w:b/>
          <w:bCs/>
          <w:lang w:eastAsia="en-IN"/>
        </w:rPr>
        <w:t>3</w:t>
      </w:r>
      <w:r w:rsidR="00F92389" w:rsidRPr="00493253">
        <w:rPr>
          <w:b/>
          <w:bCs/>
          <w:lang w:eastAsia="en-IN"/>
        </w:rPr>
        <w:t>]</w:t>
      </w:r>
      <w:r w:rsidR="00F92389">
        <w:rPr>
          <w:lang w:eastAsia="en-IN"/>
        </w:rPr>
        <w:t xml:space="preserve"> and s</w:t>
      </w:r>
      <w:r w:rsidR="00F92389" w:rsidRPr="00493253">
        <w:rPr>
          <w:lang w:eastAsia="en-IN"/>
        </w:rPr>
        <w:t xml:space="preserve">ave the protocol with a descriptive name </w:t>
      </w:r>
      <w:r w:rsidR="00F92389" w:rsidRPr="00493253">
        <w:rPr>
          <w:b/>
          <w:bCs/>
          <w:lang w:eastAsia="en-IN"/>
        </w:rPr>
        <w:t>[</w:t>
      </w:r>
      <w:r w:rsidR="00F92389">
        <w:rPr>
          <w:b/>
          <w:bCs/>
          <w:lang w:eastAsia="en-IN"/>
        </w:rPr>
        <w:t>4</w:t>
      </w:r>
      <w:r w:rsidR="00F92389" w:rsidRPr="00493253">
        <w:rPr>
          <w:b/>
          <w:bCs/>
          <w:lang w:eastAsia="en-IN"/>
        </w:rPr>
        <w:t>]</w:t>
      </w:r>
      <w:r w:rsidR="00F92389" w:rsidRPr="00493253">
        <w:rPr>
          <w:lang w:eastAsia="en-IN"/>
        </w:rPr>
        <w:t>.</w:t>
      </w:r>
    </w:p>
    <w:p w14:paraId="06E9A5A5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Column C parameters.</w:t>
      </w:r>
    </w:p>
    <w:p w14:paraId="4C847126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Adjusting duty cycle.</w:t>
      </w:r>
    </w:p>
    <w:p w14:paraId="5D10168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Column D baseline.</w:t>
      </w:r>
    </w:p>
    <w:p w14:paraId="5E54C34D" w14:textId="4AAAA6C9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Saving the protocol</w:t>
      </w:r>
      <w:r w:rsidR="00B17F32">
        <w:rPr>
          <w:lang w:val="en-IN" w:eastAsia="en-IN"/>
        </w:rPr>
        <w:t xml:space="preserve"> </w:t>
      </w:r>
      <w:r w:rsidR="00B17F32" w:rsidRPr="00493253">
        <w:rPr>
          <w:lang w:eastAsia="en-IN"/>
        </w:rPr>
        <w:t>with a descriptive name</w:t>
      </w:r>
      <w:r w:rsidRPr="00493253">
        <w:rPr>
          <w:lang w:val="en-IN" w:eastAsia="en-IN"/>
        </w:rPr>
        <w:t>.</w:t>
      </w:r>
    </w:p>
    <w:p w14:paraId="52382B2D" w14:textId="77777777" w:rsidR="00B17F32" w:rsidRPr="00493253" w:rsidRDefault="00B17F32" w:rsidP="00B17F32">
      <w:pPr>
        <w:pStyle w:val="ShotDescription"/>
        <w:ind w:firstLine="0"/>
        <w:rPr>
          <w:lang w:val="en-IN" w:eastAsia="en-IN"/>
        </w:rPr>
      </w:pPr>
    </w:p>
    <w:p w14:paraId="74D548AC" w14:textId="3CCC23F6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Start video recording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 and immediately start electrical acquisition and stimulation by clicking the </w:t>
      </w:r>
      <w:r w:rsidRPr="00493253">
        <w:rPr>
          <w:b/>
          <w:bCs/>
          <w:lang w:eastAsia="en-IN"/>
        </w:rPr>
        <w:t>Record</w:t>
      </w:r>
      <w:r w:rsidRPr="00493253">
        <w:rPr>
          <w:lang w:eastAsia="en-IN"/>
        </w:rPr>
        <w:t xml:space="preserve"> button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551D74F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Starting video recording.</w:t>
      </w:r>
    </w:p>
    <w:p w14:paraId="1FBDD009" w14:textId="51733CBF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Clicking</w:t>
      </w:r>
      <w:r w:rsidR="00B17F32">
        <w:rPr>
          <w:lang w:val="en-IN" w:eastAsia="en-IN"/>
        </w:rPr>
        <w:t xml:space="preserve"> Red</w:t>
      </w:r>
      <w:r w:rsidRPr="00493253">
        <w:rPr>
          <w:lang w:val="en-IN" w:eastAsia="en-IN"/>
        </w:rPr>
        <w:t xml:space="preserve"> </w:t>
      </w:r>
      <w:r w:rsidRPr="00493253">
        <w:rPr>
          <w:b/>
          <w:bCs/>
          <w:lang w:val="en-IN" w:eastAsia="en-IN"/>
        </w:rPr>
        <w:t>Record</w:t>
      </w:r>
      <w:r w:rsidR="00E021FF">
        <w:rPr>
          <w:b/>
          <w:bCs/>
          <w:lang w:val="en-IN" w:eastAsia="en-IN"/>
        </w:rPr>
        <w:t xml:space="preserve"> </w:t>
      </w:r>
      <w:r w:rsidR="00E021FF" w:rsidRPr="00E021FF">
        <w:rPr>
          <w:lang w:val="en-IN" w:eastAsia="en-IN"/>
        </w:rPr>
        <w:t>button</w:t>
      </w:r>
      <w:r w:rsidRPr="00493253">
        <w:rPr>
          <w:lang w:val="en-IN" w:eastAsia="en-IN"/>
        </w:rPr>
        <w:t>.</w:t>
      </w:r>
    </w:p>
    <w:p w14:paraId="6F10D099" w14:textId="77777777" w:rsidR="00B17F32" w:rsidRDefault="00B17F32" w:rsidP="00B17F32">
      <w:pPr>
        <w:pStyle w:val="ShotDescription"/>
        <w:ind w:firstLine="0"/>
        <w:rPr>
          <w:lang w:val="en-IN" w:eastAsia="en-IN"/>
        </w:rPr>
      </w:pPr>
    </w:p>
    <w:p w14:paraId="47950FAA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During the first 60 seconds of stimulation, observe that the current increases and may reach a plateau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During the last 60 seconds, observe that the current decreases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 xml:space="preserve">. At the end of the protocol, stop electrical acquisition and video recording simultaneously </w:t>
      </w:r>
      <w:r w:rsidRPr="00493253">
        <w:rPr>
          <w:b/>
          <w:bCs/>
          <w:lang w:eastAsia="en-IN"/>
        </w:rPr>
        <w:t>[3]</w:t>
      </w:r>
      <w:r w:rsidRPr="00493253">
        <w:rPr>
          <w:lang w:eastAsia="en-IN"/>
        </w:rPr>
        <w:t>.</w:t>
      </w:r>
    </w:p>
    <w:p w14:paraId="3C86D176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Increasing current trace.</w:t>
      </w:r>
    </w:p>
    <w:p w14:paraId="1B1E7A81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Decreasing current trace.</w:t>
      </w:r>
    </w:p>
    <w:p w14:paraId="7B4E6A25" w14:textId="77777777" w:rsidR="00F95BF2" w:rsidRPr="00493253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Stopping acquisition and recording.</w:t>
      </w:r>
    </w:p>
    <w:p w14:paraId="0A4B11FE" w14:textId="77777777" w:rsidR="00F95BF2" w:rsidRPr="00493253" w:rsidRDefault="00F95BF2" w:rsidP="00F95BF2"/>
    <w:p w14:paraId="54B0D4E5" w14:textId="6DE3AA40" w:rsidR="00CE10F2" w:rsidRPr="00F92389" w:rsidRDefault="00801C3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Finally, p</w:t>
      </w:r>
      <w:r w:rsidR="00F92389" w:rsidRPr="00F92389">
        <w:rPr>
          <w:rFonts w:cstheme="minorHAnsi"/>
          <w:color w:val="7030A0"/>
        </w:rPr>
        <w:t xml:space="preserve">erform post-processing to extract membrane area and compute normalized current, area, and flux from imaging and electrical data </w:t>
      </w:r>
      <w:r w:rsidR="00F92389" w:rsidRPr="00F92389">
        <w:rPr>
          <w:rFonts w:cstheme="minorHAnsi"/>
          <w:b/>
          <w:bCs/>
          <w:color w:val="7030A0"/>
        </w:rPr>
        <w:t>[1]</w:t>
      </w:r>
      <w:r w:rsidR="00F92389" w:rsidRPr="00F92389">
        <w:rPr>
          <w:rFonts w:cstheme="minorHAnsi"/>
          <w:color w:val="7030A0"/>
        </w:rPr>
        <w:t>.</w:t>
      </w:r>
    </w:p>
    <w:p w14:paraId="476A4176" w14:textId="0F7E0BD2" w:rsidR="000F326F" w:rsidRPr="00F92389" w:rsidRDefault="00A319BE" w:rsidP="006523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46216">
        <w:rPr>
          <w:rFonts w:cstheme="minorHAnsi"/>
          <w:highlight w:val="yellow"/>
        </w:rPr>
        <w:t>S</w:t>
      </w:r>
      <w:r w:rsidR="00F92389" w:rsidRPr="00346216">
        <w:rPr>
          <w:rFonts w:cstheme="minorHAnsi"/>
          <w:highlight w:val="yellow"/>
        </w:rPr>
        <w:t>CREEN</w:t>
      </w:r>
      <w:r w:rsidR="00F92389">
        <w:rPr>
          <w:rFonts w:cstheme="minorHAnsi"/>
        </w:rPr>
        <w:t>: A (20-second) representative clip showing a post-processing step.</w:t>
      </w:r>
    </w:p>
    <w:p w14:paraId="7C88FEA8" w14:textId="56633123" w:rsidR="000F326F" w:rsidRDefault="000F326F" w:rsidP="00F9238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B3E376D" w14:textId="0B96712A" w:rsidR="0049450A" w:rsidRDefault="0049450A" w:rsidP="0049450A">
      <w:pPr>
        <w:pStyle w:val="Narration"/>
        <w:numPr>
          <w:ilvl w:val="1"/>
          <w:numId w:val="3"/>
        </w:numPr>
      </w:pPr>
      <w:r>
        <w:t xml:space="preserve">Sequential images captured spontaneous bilayer zipping and area expansion when 2 sagging droplets were brought into contact </w:t>
      </w:r>
      <w:r w:rsidRPr="006C0E4B">
        <w:rPr>
          <w:b/>
        </w:rPr>
        <w:t>[1]</w:t>
      </w:r>
      <w:r>
        <w:t>.</w:t>
      </w:r>
    </w:p>
    <w:p w14:paraId="3CE12292" w14:textId="1EE12BAB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957ECB">
        <w:rPr>
          <w:i/>
          <w:iCs/>
          <w:color w:val="3333FF"/>
        </w:rPr>
        <w:t>Video editor: Video editor: Highlight the time-lapse images labeled t = 0 s, t = 2 s, t = 5 s, t = 10 s, and t = 30 s</w:t>
      </w:r>
      <w:r>
        <w:t>.</w:t>
      </w:r>
    </w:p>
    <w:p w14:paraId="23F809F1" w14:textId="77777777" w:rsidR="0049450A" w:rsidRDefault="0049450A" w:rsidP="0049450A"/>
    <w:p w14:paraId="7DA2204A" w14:textId="4EFB74A8" w:rsidR="0049450A" w:rsidRDefault="0049450A" w:rsidP="0049450A">
      <w:pPr>
        <w:pStyle w:val="Narration"/>
        <w:numPr>
          <w:ilvl w:val="1"/>
          <w:numId w:val="3"/>
        </w:numPr>
      </w:pPr>
      <w:r>
        <w:t xml:space="preserve">The bright, inner oval-shaped reflections at the droplet contact were used to estimate bilayer diameter and membrane area over time </w:t>
      </w:r>
      <w:r w:rsidRPr="006C0E4B">
        <w:rPr>
          <w:b/>
        </w:rPr>
        <w:t>[1]</w:t>
      </w:r>
      <w:r>
        <w:t>.</w:t>
      </w:r>
    </w:p>
    <w:p w14:paraId="4FBDAA7F" w14:textId="29D2EBC9" w:rsidR="0049450A" w:rsidRDefault="0049450A" w:rsidP="0049450A">
      <w:pPr>
        <w:pStyle w:val="ShotDescription"/>
        <w:numPr>
          <w:ilvl w:val="2"/>
          <w:numId w:val="3"/>
        </w:numPr>
      </w:pPr>
      <w:r>
        <w:t>LAB MEDIA: Figure 4B</w:t>
      </w:r>
      <w:r w:rsidRPr="00957ECB">
        <w:rPr>
          <w:i/>
          <w:iCs/>
          <w:color w:val="3333FF"/>
        </w:rPr>
        <w:t>. Video editor: Highlight the bright inner reflection labeled “Internal reflection of membrane area</w:t>
      </w:r>
      <w:r w:rsidRPr="0049450A">
        <w:t>.”</w:t>
      </w:r>
      <w:r>
        <w:t>.</w:t>
      </w:r>
    </w:p>
    <w:p w14:paraId="3A42AE77" w14:textId="77777777" w:rsidR="0049450A" w:rsidRDefault="0049450A" w:rsidP="0049450A"/>
    <w:p w14:paraId="2B2BED63" w14:textId="0B49090A" w:rsidR="0049450A" w:rsidRDefault="0049450A" w:rsidP="0049450A">
      <w:pPr>
        <w:pStyle w:val="Narration"/>
        <w:numPr>
          <w:ilvl w:val="1"/>
          <w:numId w:val="3"/>
        </w:numPr>
      </w:pPr>
      <w:r>
        <w:t xml:space="preserve">Paired-pulse facilitation from 0 seconds to 60 seconds </w:t>
      </w:r>
      <w:r w:rsidRPr="006C0E4B">
        <w:rPr>
          <w:b/>
        </w:rPr>
        <w:t>[1]</w:t>
      </w:r>
      <w:r>
        <w:rPr>
          <w:b/>
        </w:rPr>
        <w:t xml:space="preserve"> </w:t>
      </w:r>
      <w:r>
        <w:t xml:space="preserve">and paired-pulse depression from 60 seconds to 120 seconds were delivered using </w:t>
      </w:r>
      <w:r w:rsidR="00801C3C">
        <w:t>100-millisecond</w:t>
      </w:r>
      <w:r>
        <w:t xml:space="preserve"> pulses </w:t>
      </w:r>
      <w:r w:rsidRPr="006C0E4B">
        <w:rPr>
          <w:b/>
        </w:rPr>
        <w:t>[</w:t>
      </w:r>
      <w:r>
        <w:rPr>
          <w:b/>
        </w:rPr>
        <w:t>2</w:t>
      </w:r>
      <w:r w:rsidRPr="006C0E4B">
        <w:rPr>
          <w:b/>
        </w:rPr>
        <w:t>]</w:t>
      </w:r>
      <w:r>
        <w:t>.</w:t>
      </w:r>
    </w:p>
    <w:p w14:paraId="4EB8BE18" w14:textId="4778A975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957ECB">
        <w:rPr>
          <w:i/>
          <w:iCs/>
          <w:color w:val="3333FF"/>
        </w:rPr>
        <w:t>Video editor: Highlight the red 0 to 60 second section</w:t>
      </w:r>
      <w:r>
        <w:t xml:space="preserve"> </w:t>
      </w:r>
    </w:p>
    <w:p w14:paraId="4F3EC6DB" w14:textId="54FF0745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957ECB">
        <w:rPr>
          <w:i/>
          <w:iCs/>
          <w:color w:val="3333FF"/>
        </w:rPr>
        <w:t>Video editor: Highlight the blue 60 to 120 second section</w:t>
      </w:r>
      <w:r>
        <w:t>.</w:t>
      </w:r>
    </w:p>
    <w:p w14:paraId="365F9BDF" w14:textId="77777777" w:rsidR="0049450A" w:rsidRDefault="0049450A" w:rsidP="0049450A"/>
    <w:p w14:paraId="4A86651B" w14:textId="641C06EF" w:rsidR="0049450A" w:rsidRDefault="0049450A" w:rsidP="0049450A">
      <w:pPr>
        <w:pStyle w:val="Narration"/>
        <w:numPr>
          <w:ilvl w:val="1"/>
          <w:numId w:val="3"/>
        </w:numPr>
      </w:pPr>
      <w:r>
        <w:t xml:space="preserve">The representative current responses during ON periods </w:t>
      </w:r>
      <w:r w:rsidRPr="006C0E4B">
        <w:rPr>
          <w:b/>
        </w:rPr>
        <w:t>[1]</w:t>
      </w:r>
      <w:r>
        <w:t xml:space="preserve">, and the stimulation patterns were recorded </w:t>
      </w:r>
      <w:r w:rsidRPr="006C0E4B">
        <w:rPr>
          <w:b/>
        </w:rPr>
        <w:t>[2]</w:t>
      </w:r>
      <w:r>
        <w:t>.</w:t>
      </w:r>
    </w:p>
    <w:p w14:paraId="20E188CA" w14:textId="77777777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957ECB">
        <w:rPr>
          <w:i/>
          <w:iCs/>
          <w:color w:val="3333FF"/>
        </w:rPr>
        <w:t>Video editor: Highlight the upper current panel</w:t>
      </w:r>
      <w:r>
        <w:t>.</w:t>
      </w:r>
    </w:p>
    <w:p w14:paraId="074967E8" w14:textId="77777777" w:rsidR="0049450A" w:rsidRPr="006C0E4B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957ECB">
        <w:rPr>
          <w:i/>
          <w:iCs/>
          <w:color w:val="3333FF"/>
        </w:rPr>
        <w:t>Video editor: Highlight the lower voltage panel</w:t>
      </w:r>
      <w:r>
        <w:t>.</w:t>
      </w:r>
    </w:p>
    <w:p w14:paraId="5EDC7521" w14:textId="77777777" w:rsidR="0049450A" w:rsidRDefault="0049450A" w:rsidP="0049450A">
      <w:pPr>
        <w:pStyle w:val="Narration"/>
        <w:ind w:firstLine="0"/>
      </w:pPr>
    </w:p>
    <w:p w14:paraId="0CEB8B76" w14:textId="01A7D2F5" w:rsidR="0049450A" w:rsidRDefault="0049450A" w:rsidP="0049450A">
      <w:pPr>
        <w:pStyle w:val="Narration"/>
        <w:numPr>
          <w:ilvl w:val="1"/>
          <w:numId w:val="3"/>
        </w:numPr>
      </w:pPr>
      <w:r>
        <w:t xml:space="preserve">Normalized current for gramicidin A-doped </w:t>
      </w:r>
      <w:r w:rsidRPr="0049450A">
        <w:t>DPhPC bilayers</w:t>
      </w:r>
      <w:r>
        <w:t xml:space="preserve"> in hexadecane and dodecane-hexadecane oils was shown during paired-pulse facilitation and paired-pulse depression </w:t>
      </w:r>
      <w:r w:rsidRPr="006C0E4B">
        <w:rPr>
          <w:b/>
        </w:rPr>
        <w:t>[1]</w:t>
      </w:r>
      <w:r>
        <w:t>.</w:t>
      </w:r>
    </w:p>
    <w:p w14:paraId="4351F25A" w14:textId="1E54BF0C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6A. </w:t>
      </w:r>
      <w:r w:rsidRPr="00957ECB">
        <w:rPr>
          <w:i/>
          <w:iCs/>
          <w:color w:val="3333FF"/>
        </w:rPr>
        <w:t>Video editor: Highlight the orange and blue current curves</w:t>
      </w:r>
      <w:r>
        <w:t xml:space="preserve"> </w:t>
      </w:r>
    </w:p>
    <w:p w14:paraId="39CB4149" w14:textId="77777777" w:rsidR="0049450A" w:rsidRDefault="0049450A" w:rsidP="0049450A"/>
    <w:p w14:paraId="45945826" w14:textId="0E99CF25" w:rsidR="0049450A" w:rsidRDefault="0049450A" w:rsidP="0049450A">
      <w:pPr>
        <w:pStyle w:val="Narration"/>
        <w:numPr>
          <w:ilvl w:val="1"/>
          <w:numId w:val="3"/>
        </w:numPr>
      </w:pPr>
      <w:r>
        <w:t xml:space="preserve">Normalized membrane area measured at 30 time points showed similar area evolution in both oil conditions despite differing currents </w:t>
      </w:r>
      <w:r w:rsidRPr="006C0E4B">
        <w:rPr>
          <w:b/>
        </w:rPr>
        <w:t>[1]</w:t>
      </w:r>
      <w:r>
        <w:t>.</w:t>
      </w:r>
    </w:p>
    <w:p w14:paraId="67068058" w14:textId="77777777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6B. </w:t>
      </w:r>
      <w:r w:rsidRPr="00957ECB">
        <w:rPr>
          <w:i/>
          <w:iCs/>
          <w:color w:val="3333FF"/>
        </w:rPr>
        <w:t>Video editor: Highlight the orange and blue area points and error bars</w:t>
      </w:r>
      <w:r>
        <w:t>.</w:t>
      </w:r>
    </w:p>
    <w:p w14:paraId="7F76A84D" w14:textId="77777777" w:rsidR="0049450A" w:rsidRDefault="0049450A" w:rsidP="0049450A"/>
    <w:p w14:paraId="0623873D" w14:textId="337B2E91" w:rsidR="0049450A" w:rsidRDefault="0049450A" w:rsidP="0049450A">
      <w:pPr>
        <w:pStyle w:val="Narration"/>
        <w:numPr>
          <w:ilvl w:val="1"/>
          <w:numId w:val="3"/>
        </w:numPr>
      </w:pPr>
      <w:r>
        <w:t xml:space="preserve">Normalized flux separated area-independent changes in conductance and was </w:t>
      </w:r>
      <w:r>
        <w:lastRenderedPageBreak/>
        <w:t xml:space="preserve">consistent with changes in membrane conduction beyond simple area expansion </w:t>
      </w:r>
      <w:r w:rsidRPr="006C0E4B">
        <w:rPr>
          <w:b/>
        </w:rPr>
        <w:t>[1]</w:t>
      </w:r>
      <w:r>
        <w:t>.</w:t>
      </w:r>
    </w:p>
    <w:p w14:paraId="1C07ECFB" w14:textId="17B646C6" w:rsidR="0049450A" w:rsidRDefault="0049450A" w:rsidP="0049450A">
      <w:pPr>
        <w:pStyle w:val="ShotDescription"/>
        <w:numPr>
          <w:ilvl w:val="2"/>
          <w:numId w:val="3"/>
        </w:numPr>
      </w:pPr>
      <w:r>
        <w:t>LAB MEDIA: Figure 6C.</w:t>
      </w:r>
    </w:p>
    <w:p w14:paraId="771B0709" w14:textId="77777777" w:rsidR="0049450A" w:rsidRDefault="0049450A" w:rsidP="0049450A"/>
    <w:p w14:paraId="7F123EEA" w14:textId="43E856E5" w:rsidR="00346216" w:rsidRDefault="0049450A" w:rsidP="00346216">
      <w:pPr>
        <w:pStyle w:val="Narration"/>
        <w:numPr>
          <w:ilvl w:val="1"/>
          <w:numId w:val="3"/>
        </w:numPr>
      </w:pPr>
      <w:r>
        <w:t xml:space="preserve">Extended paired-pulse depression stimulation for up to 30 minutes produced long-term depression-like behavior in hexadecane </w:t>
      </w:r>
      <w:r w:rsidR="00801C3C">
        <w:t xml:space="preserve">membranes </w:t>
      </w:r>
      <w:r w:rsidR="00801C3C" w:rsidRPr="006C0E4B">
        <w:rPr>
          <w:b/>
        </w:rPr>
        <w:t>[1]</w:t>
      </w:r>
      <w:r w:rsidR="00801C3C">
        <w:t xml:space="preserve"> but</w:t>
      </w:r>
      <w:r w:rsidR="00346216">
        <w:t xml:space="preserve"> maintained elevated flux </w:t>
      </w:r>
      <w:r w:rsidR="00801C3C">
        <w:t>in dodecane-hexadecane membranes</w:t>
      </w:r>
      <w:r w:rsidR="00801C3C">
        <w:t>,</w:t>
      </w:r>
      <w:r w:rsidR="00801C3C">
        <w:t xml:space="preserve"> </w:t>
      </w:r>
      <w:r w:rsidR="00346216">
        <w:t xml:space="preserve">consistent with long-term potentiation-like behavior </w:t>
      </w:r>
      <w:r w:rsidR="00346216" w:rsidRPr="006C0E4B">
        <w:rPr>
          <w:b/>
        </w:rPr>
        <w:t>[</w:t>
      </w:r>
      <w:r w:rsidR="00FD024D">
        <w:rPr>
          <w:b/>
        </w:rPr>
        <w:t>2</w:t>
      </w:r>
      <w:r w:rsidR="00346216" w:rsidRPr="006C0E4B">
        <w:rPr>
          <w:b/>
        </w:rPr>
        <w:t>]</w:t>
      </w:r>
      <w:r w:rsidR="00346216">
        <w:t>.</w:t>
      </w:r>
    </w:p>
    <w:p w14:paraId="42E03CD7" w14:textId="0871A883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6D. </w:t>
      </w:r>
      <w:r w:rsidRPr="00957ECB">
        <w:rPr>
          <w:i/>
          <w:iCs/>
          <w:color w:val="3333FF"/>
        </w:rPr>
        <w:t xml:space="preserve">Video editor: Highlight the orange and red </w:t>
      </w:r>
      <w:r w:rsidR="00346216" w:rsidRPr="00957ECB">
        <w:rPr>
          <w:i/>
          <w:iCs/>
          <w:color w:val="3333FF"/>
        </w:rPr>
        <w:t>C16</w:t>
      </w:r>
      <w:r w:rsidRPr="00957ECB">
        <w:rPr>
          <w:i/>
          <w:iCs/>
          <w:color w:val="3333FF"/>
        </w:rPr>
        <w:t xml:space="preserve"> traces</w:t>
      </w:r>
      <w:r>
        <w:t xml:space="preserve"> </w:t>
      </w:r>
    </w:p>
    <w:p w14:paraId="4FE77FAE" w14:textId="67501719" w:rsidR="0049450A" w:rsidRPr="006C0E4B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6D. </w:t>
      </w:r>
      <w:r w:rsidRPr="00957ECB">
        <w:rPr>
          <w:i/>
          <w:iCs/>
          <w:color w:val="3333FF"/>
        </w:rPr>
        <w:t xml:space="preserve">Video editor: Highlight the blue and green </w:t>
      </w:r>
      <w:r w:rsidR="00346216" w:rsidRPr="00957ECB">
        <w:rPr>
          <w:i/>
          <w:iCs/>
          <w:color w:val="3333FF"/>
        </w:rPr>
        <w:t>C12/C16</w:t>
      </w:r>
      <w:r w:rsidRPr="00957ECB">
        <w:rPr>
          <w:i/>
          <w:iCs/>
          <w:color w:val="3333FF"/>
        </w:rPr>
        <w:t xml:space="preserve"> traces above baseline</w:t>
      </w:r>
      <w: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lastRenderedPageBreak/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6"/>
    </w:p>
    <w:bookmarkEnd w:id="7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5-09T01:32:00Z" w:initials="PG">
    <w:p w14:paraId="3DE050B6" w14:textId="77777777" w:rsidR="00B77094" w:rsidRDefault="00B77094" w:rsidP="00B7709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If you can, please provide the scope video using the microscope-attached camera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DE050B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3E535F" w16cex:dateUtc="2026-05-08T20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DE050B6" w16cid:durableId="003E535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B6D41" w14:textId="77777777" w:rsidR="006B6FA7" w:rsidRDefault="006B6FA7">
      <w:r>
        <w:separator/>
      </w:r>
    </w:p>
    <w:p w14:paraId="6BAB4EDF" w14:textId="77777777" w:rsidR="006B6FA7" w:rsidRDefault="006B6FA7"/>
  </w:endnote>
  <w:endnote w:type="continuationSeparator" w:id="0">
    <w:p w14:paraId="11F2F7DA" w14:textId="77777777" w:rsidR="006B6FA7" w:rsidRDefault="006B6FA7">
      <w:r>
        <w:continuationSeparator/>
      </w:r>
    </w:p>
    <w:p w14:paraId="311B2955" w14:textId="77777777" w:rsidR="006B6FA7" w:rsidRDefault="006B6F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20DE2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4494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801C3C">
      <w:rPr>
        <w:rFonts w:cstheme="minorHAnsi"/>
      </w:rPr>
      <w:tab/>
      <w:t>May 08,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C71E6" w14:textId="77777777" w:rsidR="006B6FA7" w:rsidRDefault="006B6FA7">
      <w:r>
        <w:separator/>
      </w:r>
    </w:p>
    <w:p w14:paraId="10DA5DCC" w14:textId="77777777" w:rsidR="006B6FA7" w:rsidRDefault="006B6FA7"/>
  </w:footnote>
  <w:footnote w:type="continuationSeparator" w:id="0">
    <w:p w14:paraId="3D20EC0D" w14:textId="77777777" w:rsidR="006B6FA7" w:rsidRDefault="006B6FA7">
      <w:r>
        <w:continuationSeparator/>
      </w:r>
    </w:p>
    <w:p w14:paraId="330C79F4" w14:textId="77777777" w:rsidR="006B6FA7" w:rsidRDefault="006B6F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648C16" w:rsidR="00336C61" w:rsidRPr="006D3AC7" w:rsidRDefault="00336C61" w:rsidP="00801C3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801C3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145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7207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2D3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55AA"/>
    <w:rsid w:val="00187BF3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312E"/>
    <w:rsid w:val="001D621E"/>
    <w:rsid w:val="001D66A5"/>
    <w:rsid w:val="001D705B"/>
    <w:rsid w:val="001E2225"/>
    <w:rsid w:val="001E230F"/>
    <w:rsid w:val="001E52A3"/>
    <w:rsid w:val="001F0890"/>
    <w:rsid w:val="001F615E"/>
    <w:rsid w:val="002003D9"/>
    <w:rsid w:val="002133A0"/>
    <w:rsid w:val="00214268"/>
    <w:rsid w:val="002152AB"/>
    <w:rsid w:val="00226089"/>
    <w:rsid w:val="002422D6"/>
    <w:rsid w:val="00244CDB"/>
    <w:rsid w:val="00247BFF"/>
    <w:rsid w:val="00251C78"/>
    <w:rsid w:val="0025310D"/>
    <w:rsid w:val="002544F1"/>
    <w:rsid w:val="002553AE"/>
    <w:rsid w:val="00256ED6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489"/>
    <w:rsid w:val="002B26D4"/>
    <w:rsid w:val="002B55D9"/>
    <w:rsid w:val="002B74D6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1FFC"/>
    <w:rsid w:val="003036C1"/>
    <w:rsid w:val="00305187"/>
    <w:rsid w:val="0030618C"/>
    <w:rsid w:val="00311FBF"/>
    <w:rsid w:val="003138D4"/>
    <w:rsid w:val="00316CA1"/>
    <w:rsid w:val="003176C4"/>
    <w:rsid w:val="00320715"/>
    <w:rsid w:val="00320E55"/>
    <w:rsid w:val="003219BE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216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86EAB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577"/>
    <w:rsid w:val="00420A1E"/>
    <w:rsid w:val="00421271"/>
    <w:rsid w:val="004232DB"/>
    <w:rsid w:val="00426350"/>
    <w:rsid w:val="004333E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8EF"/>
    <w:rsid w:val="00475487"/>
    <w:rsid w:val="0048283A"/>
    <w:rsid w:val="00482D4C"/>
    <w:rsid w:val="00483E1B"/>
    <w:rsid w:val="00491B01"/>
    <w:rsid w:val="00493A57"/>
    <w:rsid w:val="0049450A"/>
    <w:rsid w:val="00495959"/>
    <w:rsid w:val="004A5561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3B0F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9E2"/>
    <w:rsid w:val="005B0866"/>
    <w:rsid w:val="005B4717"/>
    <w:rsid w:val="005B6859"/>
    <w:rsid w:val="005C004C"/>
    <w:rsid w:val="005C0371"/>
    <w:rsid w:val="005C2915"/>
    <w:rsid w:val="005C614A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6838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EB4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6FA7"/>
    <w:rsid w:val="006C08AE"/>
    <w:rsid w:val="006C0E87"/>
    <w:rsid w:val="006C1A3B"/>
    <w:rsid w:val="006C1F4F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1DAD"/>
    <w:rsid w:val="007432C6"/>
    <w:rsid w:val="00744942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311"/>
    <w:rsid w:val="00777388"/>
    <w:rsid w:val="00781CB0"/>
    <w:rsid w:val="00785075"/>
    <w:rsid w:val="00790E8C"/>
    <w:rsid w:val="007A149A"/>
    <w:rsid w:val="007A4E1D"/>
    <w:rsid w:val="007A6CB5"/>
    <w:rsid w:val="007B0FBB"/>
    <w:rsid w:val="007B3E0E"/>
    <w:rsid w:val="007B72C5"/>
    <w:rsid w:val="007D4222"/>
    <w:rsid w:val="007D61A8"/>
    <w:rsid w:val="007F1168"/>
    <w:rsid w:val="007F48D4"/>
    <w:rsid w:val="007F7E19"/>
    <w:rsid w:val="00801C3C"/>
    <w:rsid w:val="00802635"/>
    <w:rsid w:val="00804C75"/>
    <w:rsid w:val="00806B1B"/>
    <w:rsid w:val="00806BC9"/>
    <w:rsid w:val="008123C3"/>
    <w:rsid w:val="00816F53"/>
    <w:rsid w:val="00817D9F"/>
    <w:rsid w:val="008239AD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7E6E"/>
    <w:rsid w:val="008A0177"/>
    <w:rsid w:val="008A02EA"/>
    <w:rsid w:val="008A413E"/>
    <w:rsid w:val="008A5D57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3D56"/>
    <w:rsid w:val="009055DD"/>
    <w:rsid w:val="009069E6"/>
    <w:rsid w:val="00906EFB"/>
    <w:rsid w:val="00910EE3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ECB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23D"/>
    <w:rsid w:val="009A2C33"/>
    <w:rsid w:val="009A3CBD"/>
    <w:rsid w:val="009B2129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800"/>
    <w:rsid w:val="00A64D8E"/>
    <w:rsid w:val="00A72FC5"/>
    <w:rsid w:val="00A730E3"/>
    <w:rsid w:val="00A77CF6"/>
    <w:rsid w:val="00A84BA8"/>
    <w:rsid w:val="00A84C50"/>
    <w:rsid w:val="00A91283"/>
    <w:rsid w:val="00A917E5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256"/>
    <w:rsid w:val="00AE11E8"/>
    <w:rsid w:val="00AE2480"/>
    <w:rsid w:val="00AF31F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756"/>
    <w:rsid w:val="00B13941"/>
    <w:rsid w:val="00B17F32"/>
    <w:rsid w:val="00B22C68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539"/>
    <w:rsid w:val="00B60E0A"/>
    <w:rsid w:val="00B6201D"/>
    <w:rsid w:val="00B653B7"/>
    <w:rsid w:val="00B66A14"/>
    <w:rsid w:val="00B7250F"/>
    <w:rsid w:val="00B77094"/>
    <w:rsid w:val="00B807E5"/>
    <w:rsid w:val="00B81D44"/>
    <w:rsid w:val="00B847A0"/>
    <w:rsid w:val="00B87BC5"/>
    <w:rsid w:val="00B87D12"/>
    <w:rsid w:val="00B9222E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118C"/>
    <w:rsid w:val="00C2620F"/>
    <w:rsid w:val="00C34F4C"/>
    <w:rsid w:val="00C428F1"/>
    <w:rsid w:val="00C46A20"/>
    <w:rsid w:val="00C50118"/>
    <w:rsid w:val="00C602B2"/>
    <w:rsid w:val="00C65E28"/>
    <w:rsid w:val="00C66C56"/>
    <w:rsid w:val="00C70C90"/>
    <w:rsid w:val="00C7374B"/>
    <w:rsid w:val="00C74D0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FD9"/>
    <w:rsid w:val="00CB039A"/>
    <w:rsid w:val="00CB0B79"/>
    <w:rsid w:val="00CB5DE5"/>
    <w:rsid w:val="00CB6DC7"/>
    <w:rsid w:val="00CB77AC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6C14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500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193"/>
    <w:rsid w:val="00DF4C61"/>
    <w:rsid w:val="00DF6EE3"/>
    <w:rsid w:val="00E021FF"/>
    <w:rsid w:val="00E027F2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48F0"/>
    <w:rsid w:val="00E65758"/>
    <w:rsid w:val="00E662CA"/>
    <w:rsid w:val="00E66975"/>
    <w:rsid w:val="00E7113A"/>
    <w:rsid w:val="00E742CE"/>
    <w:rsid w:val="00E8076C"/>
    <w:rsid w:val="00E86E4B"/>
    <w:rsid w:val="00E87DA4"/>
    <w:rsid w:val="00E93836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9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D76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081"/>
    <w:rsid w:val="00F92389"/>
    <w:rsid w:val="00F95BF2"/>
    <w:rsid w:val="00F95E8D"/>
    <w:rsid w:val="00FA1A9D"/>
    <w:rsid w:val="00FA532D"/>
    <w:rsid w:val="00FA7A79"/>
    <w:rsid w:val="00FA7D51"/>
    <w:rsid w:val="00FB3077"/>
    <w:rsid w:val="00FC5752"/>
    <w:rsid w:val="00FD00B1"/>
    <w:rsid w:val="00FD024D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95BF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95BF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95BF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95BF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95BF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95BF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4158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3007</Words>
  <Characters>18165</Characters>
  <Application>Microsoft Office Word</Application>
  <DocSecurity>0</DocSecurity>
  <Lines>330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21070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2026-05-08T20:06:00Z</dcterms:created>
  <dcterms:modified xsi:type="dcterms:W3CDTF">2026-05-08T20:06:00Z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