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16A8C" w14:textId="2B4BFB39" w:rsidR="006B7C0C" w:rsidRPr="009506D5" w:rsidRDefault="006B7C0C" w:rsidP="009506D5">
      <w:pPr>
        <w:pBdr>
          <w:top w:val="nil"/>
          <w:left w:val="nil"/>
          <w:bottom w:val="nil"/>
          <w:right w:val="nil"/>
          <w:between w:val="nil"/>
        </w:pBdr>
        <w:contextualSpacing/>
        <w:rPr>
          <w:color w:val="000000"/>
        </w:rPr>
      </w:pPr>
      <w:r w:rsidRPr="009506D5">
        <w:rPr>
          <w:b/>
          <w:color w:val="000000"/>
        </w:rPr>
        <w:t>TITLE:</w:t>
      </w:r>
      <w:r w:rsidRPr="009506D5">
        <w:rPr>
          <w:color w:val="000000"/>
        </w:rPr>
        <w:t xml:space="preserve"> </w:t>
      </w:r>
    </w:p>
    <w:p w14:paraId="6E201BA2" w14:textId="07F9F634" w:rsidR="006B7C0C" w:rsidRPr="009506D5" w:rsidRDefault="00D6186A" w:rsidP="009506D5">
      <w:pPr>
        <w:pBdr>
          <w:top w:val="nil"/>
          <w:left w:val="nil"/>
          <w:bottom w:val="nil"/>
          <w:right w:val="nil"/>
          <w:between w:val="nil"/>
        </w:pBdr>
        <w:contextualSpacing/>
        <w:rPr>
          <w:color w:val="000000"/>
        </w:rPr>
      </w:pPr>
      <w:r w:rsidRPr="009506D5">
        <w:rPr>
          <w:color w:val="000000"/>
        </w:rPr>
        <w:t xml:space="preserve">Assembly </w:t>
      </w:r>
      <w:r w:rsidR="008D41B6" w:rsidRPr="009506D5">
        <w:rPr>
          <w:color w:val="000000"/>
        </w:rPr>
        <w:t>and Use of a Plant Gnotobiotic Growth System for Plant–Microbe Interaction Studies in Cereals</w:t>
      </w:r>
    </w:p>
    <w:p w14:paraId="2D717EF0" w14:textId="77777777" w:rsidR="006B7C0C" w:rsidRPr="009506D5" w:rsidRDefault="006B7C0C" w:rsidP="009506D5">
      <w:pPr>
        <w:contextualSpacing/>
        <w:rPr>
          <w:b/>
        </w:rPr>
      </w:pPr>
    </w:p>
    <w:p w14:paraId="3114E5B4" w14:textId="0922F93E" w:rsidR="006B7C0C" w:rsidRPr="009506D5" w:rsidRDefault="006B7C0C" w:rsidP="009506D5">
      <w:pPr>
        <w:contextualSpacing/>
        <w:rPr>
          <w:b/>
        </w:rPr>
      </w:pPr>
      <w:r w:rsidRPr="009506D5">
        <w:rPr>
          <w:b/>
        </w:rPr>
        <w:t>AUTHORS AND AFFILIATIONS:</w:t>
      </w:r>
    </w:p>
    <w:p w14:paraId="1CFCF636" w14:textId="0D2C94C7" w:rsidR="00DE0A05" w:rsidRPr="009506D5" w:rsidRDefault="00DE0A05" w:rsidP="009506D5">
      <w:pPr>
        <w:contextualSpacing/>
        <w:rPr>
          <w:bCs/>
        </w:rPr>
      </w:pPr>
      <w:r w:rsidRPr="009506D5">
        <w:rPr>
          <w:bCs/>
        </w:rPr>
        <w:t>Clara V. Tang</w:t>
      </w:r>
      <w:r w:rsidRPr="009506D5">
        <w:rPr>
          <w:bCs/>
          <w:vertAlign w:val="superscript"/>
        </w:rPr>
        <w:t>1</w:t>
      </w:r>
      <w:r w:rsidRPr="009506D5">
        <w:rPr>
          <w:bCs/>
        </w:rPr>
        <w:t>, Gaurav Pal</w:t>
      </w:r>
      <w:r w:rsidRPr="009506D5">
        <w:rPr>
          <w:bCs/>
          <w:vertAlign w:val="superscript"/>
        </w:rPr>
        <w:t>1</w:t>
      </w:r>
      <w:r w:rsidRPr="009506D5">
        <w:rPr>
          <w:bCs/>
        </w:rPr>
        <w:t>, Nathan Ring</w:t>
      </w:r>
      <w:r w:rsidRPr="009506D5">
        <w:rPr>
          <w:bCs/>
          <w:vertAlign w:val="superscript"/>
        </w:rPr>
        <w:t>2</w:t>
      </w:r>
      <w:r w:rsidRPr="009506D5">
        <w:rPr>
          <w:bCs/>
        </w:rPr>
        <w:t>, Daniel Pietrosemoli</w:t>
      </w:r>
      <w:r w:rsidRPr="009506D5">
        <w:rPr>
          <w:bCs/>
          <w:vertAlign w:val="superscript"/>
        </w:rPr>
        <w:t>3</w:t>
      </w:r>
      <w:r w:rsidRPr="009506D5">
        <w:rPr>
          <w:bCs/>
        </w:rPr>
        <w:t>, Amy Grunden</w:t>
      </w:r>
      <w:r w:rsidRPr="009506D5">
        <w:rPr>
          <w:bCs/>
          <w:vertAlign w:val="superscript"/>
        </w:rPr>
        <w:t>1</w:t>
      </w:r>
      <w:r w:rsidRPr="009506D5">
        <w:rPr>
          <w:bCs/>
        </w:rPr>
        <w:t>, Manuel Kleiner</w:t>
      </w:r>
      <w:r w:rsidRPr="009506D5">
        <w:rPr>
          <w:bCs/>
          <w:vertAlign w:val="superscript"/>
        </w:rPr>
        <w:t>1</w:t>
      </w:r>
      <w:r w:rsidRPr="009506D5">
        <w:rPr>
          <w:bCs/>
        </w:rPr>
        <w:t>*</w:t>
      </w:r>
    </w:p>
    <w:p w14:paraId="2F0F8876" w14:textId="27AAB18D" w:rsidR="006B7C0C" w:rsidRPr="009506D5" w:rsidRDefault="006B7C0C" w:rsidP="009506D5">
      <w:pPr>
        <w:contextualSpacing/>
        <w:rPr>
          <w:bCs/>
        </w:rPr>
      </w:pPr>
    </w:p>
    <w:p w14:paraId="5630F0F6" w14:textId="3C516061" w:rsidR="006B7C0C" w:rsidRPr="009506D5" w:rsidRDefault="00DE0A05" w:rsidP="009506D5">
      <w:pPr>
        <w:contextualSpacing/>
        <w:rPr>
          <w:bCs/>
        </w:rPr>
      </w:pPr>
      <w:r w:rsidRPr="009506D5">
        <w:rPr>
          <w:bCs/>
          <w:vertAlign w:val="superscript"/>
        </w:rPr>
        <w:t>1</w:t>
      </w:r>
      <w:r w:rsidR="006B7C0C" w:rsidRPr="009506D5">
        <w:rPr>
          <w:bCs/>
        </w:rPr>
        <w:t>Department of Plant and Microbial Biology, North Carolina State University, Raleigh, NC 27695, USA</w:t>
      </w:r>
    </w:p>
    <w:p w14:paraId="3E5F4C33" w14:textId="5DF1B9D7" w:rsidR="006B7C0C" w:rsidRPr="009506D5" w:rsidRDefault="00DE0A05" w:rsidP="009506D5">
      <w:pPr>
        <w:contextualSpacing/>
        <w:rPr>
          <w:bCs/>
        </w:rPr>
      </w:pPr>
      <w:r w:rsidRPr="009506D5">
        <w:rPr>
          <w:vertAlign w:val="superscript"/>
        </w:rPr>
        <w:t>2</w:t>
      </w:r>
      <w:r w:rsidR="006B7C0C" w:rsidRPr="009506D5">
        <w:rPr>
          <w:bCs/>
        </w:rPr>
        <w:t>Department of Biological and Agricultural Engineering, North Carolina State University, Raleigh, NC 27695, USA</w:t>
      </w:r>
    </w:p>
    <w:p w14:paraId="5FE6BD0E" w14:textId="445845FB" w:rsidR="006B7C0C" w:rsidRPr="009506D5" w:rsidRDefault="00DE0A05" w:rsidP="009506D5">
      <w:pPr>
        <w:contextualSpacing/>
        <w:rPr>
          <w:bCs/>
          <w:lang w:val="es-ES"/>
        </w:rPr>
      </w:pPr>
      <w:r w:rsidRPr="009506D5">
        <w:rPr>
          <w:bCs/>
          <w:vertAlign w:val="superscript"/>
          <w:lang w:val="es-ES"/>
        </w:rPr>
        <w:t>3</w:t>
      </w:r>
      <w:r w:rsidR="006B7C0C" w:rsidRPr="009506D5">
        <w:rPr>
          <w:bCs/>
          <w:lang w:val="es-ES"/>
        </w:rPr>
        <w:t>Medialab</w:t>
      </w:r>
      <w:r w:rsidR="007C66E4" w:rsidRPr="009506D5">
        <w:rPr>
          <w:bCs/>
          <w:lang w:val="es-ES"/>
        </w:rPr>
        <w:t>-</w:t>
      </w:r>
      <w:r w:rsidR="00167D11" w:rsidRPr="009506D5">
        <w:rPr>
          <w:bCs/>
          <w:lang w:val="es-ES"/>
        </w:rPr>
        <w:t>Matadero</w:t>
      </w:r>
      <w:r w:rsidR="006B7C0C" w:rsidRPr="009506D5">
        <w:rPr>
          <w:bCs/>
          <w:lang w:val="es-ES"/>
        </w:rPr>
        <w:t>, Matadero Madrid</w:t>
      </w:r>
      <w:r w:rsidR="00167D11" w:rsidRPr="009506D5">
        <w:rPr>
          <w:bCs/>
          <w:lang w:val="es-ES"/>
        </w:rPr>
        <w:t>, Paseo de la Chopera 14,</w:t>
      </w:r>
      <w:r w:rsidR="006B7C0C" w:rsidRPr="009506D5">
        <w:rPr>
          <w:bCs/>
          <w:lang w:val="es-ES"/>
        </w:rPr>
        <w:t xml:space="preserve"> 28045 Madrid,</w:t>
      </w:r>
      <w:r w:rsidRPr="009506D5">
        <w:rPr>
          <w:bCs/>
          <w:lang w:val="es-ES"/>
        </w:rPr>
        <w:t xml:space="preserve"> Spain</w:t>
      </w:r>
    </w:p>
    <w:p w14:paraId="61825748" w14:textId="77777777" w:rsidR="006B7C0C" w:rsidRPr="009506D5" w:rsidRDefault="006B7C0C" w:rsidP="009506D5">
      <w:pPr>
        <w:contextualSpacing/>
        <w:rPr>
          <w:bCs/>
          <w:lang w:val="es-ES"/>
        </w:rPr>
      </w:pPr>
    </w:p>
    <w:p w14:paraId="64C7250B" w14:textId="77777777" w:rsidR="00114A09" w:rsidRPr="009506D5" w:rsidRDefault="00114A09" w:rsidP="009506D5">
      <w:pPr>
        <w:contextualSpacing/>
        <w:rPr>
          <w:bCs/>
        </w:rPr>
      </w:pPr>
      <w:r w:rsidRPr="009506D5">
        <w:rPr>
          <w:bCs/>
        </w:rPr>
        <w:t>Email addresses of co-authors:</w:t>
      </w:r>
    </w:p>
    <w:p w14:paraId="627F6573" w14:textId="6E1642B2" w:rsidR="00114A09" w:rsidRPr="009506D5" w:rsidRDefault="00114A09" w:rsidP="009506D5">
      <w:pPr>
        <w:contextualSpacing/>
        <w:rPr>
          <w:bCs/>
        </w:rPr>
      </w:pPr>
      <w:r w:rsidRPr="009506D5">
        <w:rPr>
          <w:bCs/>
        </w:rPr>
        <w:t>Clara V. Tang</w:t>
      </w:r>
      <w:r w:rsidRPr="009506D5">
        <w:rPr>
          <w:bCs/>
        </w:rPr>
        <w:tab/>
      </w:r>
      <w:r w:rsidRPr="009506D5">
        <w:rPr>
          <w:bCs/>
        </w:rPr>
        <w:tab/>
      </w:r>
      <w:r w:rsidRPr="009506D5">
        <w:rPr>
          <w:bCs/>
        </w:rPr>
        <w:tab/>
      </w:r>
      <w:r w:rsidR="008D41B6" w:rsidRPr="009506D5">
        <w:rPr>
          <w:bCs/>
        </w:rPr>
        <w:t>(</w:t>
      </w:r>
      <w:r w:rsidRPr="009506D5">
        <w:rPr>
          <w:bCs/>
        </w:rPr>
        <w:t>cvtang@ncsu.edu</w:t>
      </w:r>
      <w:r w:rsidR="008D41B6" w:rsidRPr="009506D5">
        <w:rPr>
          <w:bCs/>
        </w:rPr>
        <w:t>)</w:t>
      </w:r>
    </w:p>
    <w:p w14:paraId="53216A5D" w14:textId="4EEC28D2" w:rsidR="00114A09" w:rsidRPr="009506D5" w:rsidRDefault="00114A09" w:rsidP="009506D5">
      <w:pPr>
        <w:contextualSpacing/>
        <w:rPr>
          <w:bCs/>
          <w:vertAlign w:val="superscript"/>
        </w:rPr>
      </w:pPr>
      <w:r w:rsidRPr="009506D5">
        <w:rPr>
          <w:bCs/>
        </w:rPr>
        <w:t>Gaurav Pal</w:t>
      </w:r>
      <w:r w:rsidRPr="009506D5">
        <w:rPr>
          <w:bCs/>
        </w:rPr>
        <w:tab/>
      </w:r>
      <w:r w:rsidRPr="009506D5">
        <w:rPr>
          <w:bCs/>
        </w:rPr>
        <w:tab/>
      </w:r>
      <w:r w:rsidRPr="009506D5">
        <w:rPr>
          <w:bCs/>
        </w:rPr>
        <w:tab/>
      </w:r>
      <w:r w:rsidR="008D41B6" w:rsidRPr="009506D5">
        <w:rPr>
          <w:bCs/>
        </w:rPr>
        <w:t>(</w:t>
      </w:r>
      <w:r w:rsidRPr="009506D5">
        <w:rPr>
          <w:bCs/>
        </w:rPr>
        <w:t>pal@ncsu.edu</w:t>
      </w:r>
      <w:r w:rsidR="008D41B6" w:rsidRPr="009506D5">
        <w:rPr>
          <w:bCs/>
        </w:rPr>
        <w:t>)</w:t>
      </w:r>
    </w:p>
    <w:p w14:paraId="5DDAA71B" w14:textId="0DC62377" w:rsidR="00114A09" w:rsidRPr="009506D5" w:rsidRDefault="00114A09" w:rsidP="009506D5">
      <w:pPr>
        <w:contextualSpacing/>
        <w:rPr>
          <w:bCs/>
          <w:vertAlign w:val="superscript"/>
        </w:rPr>
      </w:pPr>
      <w:r w:rsidRPr="009506D5">
        <w:rPr>
          <w:bCs/>
        </w:rPr>
        <w:t>Nathan Ring</w:t>
      </w:r>
      <w:r w:rsidRPr="009506D5">
        <w:rPr>
          <w:bCs/>
        </w:rPr>
        <w:tab/>
      </w:r>
      <w:r w:rsidRPr="009506D5">
        <w:rPr>
          <w:bCs/>
        </w:rPr>
        <w:tab/>
      </w:r>
      <w:r w:rsidRPr="009506D5">
        <w:rPr>
          <w:bCs/>
        </w:rPr>
        <w:tab/>
      </w:r>
      <w:r w:rsidR="008D41B6" w:rsidRPr="009506D5">
        <w:rPr>
          <w:bCs/>
        </w:rPr>
        <w:t>(</w:t>
      </w:r>
      <w:r w:rsidRPr="009506D5">
        <w:rPr>
          <w:bCs/>
        </w:rPr>
        <w:t>njring@ncsu.edu</w:t>
      </w:r>
      <w:r w:rsidR="008D41B6" w:rsidRPr="009506D5">
        <w:rPr>
          <w:bCs/>
        </w:rPr>
        <w:t>)</w:t>
      </w:r>
    </w:p>
    <w:p w14:paraId="5DE77FD2" w14:textId="4A57E2F7" w:rsidR="00114A09" w:rsidRPr="009506D5" w:rsidRDefault="00114A09" w:rsidP="009506D5">
      <w:pPr>
        <w:contextualSpacing/>
        <w:rPr>
          <w:bCs/>
          <w:vertAlign w:val="superscript"/>
        </w:rPr>
      </w:pPr>
      <w:r w:rsidRPr="009506D5">
        <w:rPr>
          <w:bCs/>
        </w:rPr>
        <w:t>Daniel Pietrosemoli</w:t>
      </w:r>
      <w:r w:rsidRPr="009506D5">
        <w:rPr>
          <w:bCs/>
        </w:rPr>
        <w:tab/>
      </w:r>
      <w:r w:rsidRPr="009506D5">
        <w:rPr>
          <w:bCs/>
        </w:rPr>
        <w:tab/>
      </w:r>
      <w:r w:rsidR="008D41B6" w:rsidRPr="009506D5">
        <w:rPr>
          <w:bCs/>
        </w:rPr>
        <w:t>(</w:t>
      </w:r>
      <w:r w:rsidRPr="009506D5">
        <w:rPr>
          <w:bCs/>
        </w:rPr>
        <w:t>daniel.pietrosemoli@medialab-matadero.es</w:t>
      </w:r>
      <w:r w:rsidR="008D41B6" w:rsidRPr="009506D5">
        <w:rPr>
          <w:bCs/>
        </w:rPr>
        <w:t>)</w:t>
      </w:r>
    </w:p>
    <w:p w14:paraId="3EE90A60" w14:textId="2F5A52DF" w:rsidR="00114A09" w:rsidRPr="009506D5" w:rsidRDefault="00114A09" w:rsidP="009506D5">
      <w:pPr>
        <w:contextualSpacing/>
        <w:rPr>
          <w:bCs/>
          <w:vertAlign w:val="superscript"/>
        </w:rPr>
      </w:pPr>
      <w:r w:rsidRPr="009506D5">
        <w:rPr>
          <w:bCs/>
        </w:rPr>
        <w:t>Amy Grunden</w:t>
      </w:r>
      <w:r w:rsidRPr="009506D5">
        <w:rPr>
          <w:bCs/>
        </w:rPr>
        <w:tab/>
      </w:r>
      <w:r w:rsidRPr="009506D5">
        <w:rPr>
          <w:bCs/>
        </w:rPr>
        <w:tab/>
      </w:r>
      <w:r w:rsidRPr="009506D5">
        <w:rPr>
          <w:bCs/>
        </w:rPr>
        <w:tab/>
      </w:r>
      <w:r w:rsidR="008D41B6" w:rsidRPr="009506D5">
        <w:rPr>
          <w:bCs/>
        </w:rPr>
        <w:t>(</w:t>
      </w:r>
      <w:r w:rsidRPr="009506D5">
        <w:rPr>
          <w:bCs/>
        </w:rPr>
        <w:t>amgrunde@ncsu.edu</w:t>
      </w:r>
      <w:r w:rsidR="008D41B6" w:rsidRPr="009506D5">
        <w:rPr>
          <w:bCs/>
        </w:rPr>
        <w:t>)</w:t>
      </w:r>
    </w:p>
    <w:p w14:paraId="3E65E84C" w14:textId="77777777" w:rsidR="00114A09" w:rsidRPr="009506D5" w:rsidRDefault="00114A09" w:rsidP="009506D5">
      <w:pPr>
        <w:contextualSpacing/>
        <w:rPr>
          <w:bCs/>
          <w:lang w:val="es-ES"/>
        </w:rPr>
      </w:pPr>
    </w:p>
    <w:p w14:paraId="68E3B035" w14:textId="77777777" w:rsidR="00114A09" w:rsidRPr="009506D5" w:rsidRDefault="00DE0A05" w:rsidP="009506D5">
      <w:pPr>
        <w:contextualSpacing/>
        <w:rPr>
          <w:bCs/>
        </w:rPr>
      </w:pPr>
      <w:r w:rsidRPr="009506D5">
        <w:rPr>
          <w:bCs/>
        </w:rPr>
        <w:t xml:space="preserve">*Corresponding author: </w:t>
      </w:r>
    </w:p>
    <w:p w14:paraId="7FB99143" w14:textId="0C9895AF" w:rsidR="00DE0A05" w:rsidRPr="009506D5" w:rsidRDefault="00114A09" w:rsidP="009506D5">
      <w:pPr>
        <w:contextualSpacing/>
        <w:rPr>
          <w:bCs/>
        </w:rPr>
      </w:pPr>
      <w:r w:rsidRPr="009506D5">
        <w:rPr>
          <w:bCs/>
        </w:rPr>
        <w:t>Manuel Kleiner</w:t>
      </w:r>
      <w:r w:rsidRPr="009506D5">
        <w:rPr>
          <w:bCs/>
          <w:vertAlign w:val="superscript"/>
        </w:rPr>
        <w:t xml:space="preserve"> </w:t>
      </w:r>
      <w:r w:rsidRPr="009506D5">
        <w:rPr>
          <w:bCs/>
          <w:vertAlign w:val="superscript"/>
        </w:rPr>
        <w:tab/>
      </w:r>
      <w:r w:rsidRPr="009506D5">
        <w:rPr>
          <w:bCs/>
          <w:vertAlign w:val="superscript"/>
        </w:rPr>
        <w:tab/>
      </w:r>
      <w:r w:rsidR="008D41B6" w:rsidRPr="009506D5">
        <w:rPr>
          <w:bCs/>
        </w:rPr>
        <w:t>(</w:t>
      </w:r>
      <w:r w:rsidR="00167D11" w:rsidRPr="009506D5">
        <w:rPr>
          <w:bCs/>
        </w:rPr>
        <w:t>mkleine@ncsu.edu</w:t>
      </w:r>
      <w:r w:rsidR="008D41B6" w:rsidRPr="009506D5">
        <w:rPr>
          <w:bCs/>
        </w:rPr>
        <w:t>)</w:t>
      </w:r>
    </w:p>
    <w:p w14:paraId="09BD0223" w14:textId="77777777" w:rsidR="006B7C0C" w:rsidRPr="009506D5" w:rsidRDefault="006B7C0C" w:rsidP="009506D5">
      <w:pPr>
        <w:pBdr>
          <w:top w:val="nil"/>
          <w:left w:val="nil"/>
          <w:bottom w:val="nil"/>
          <w:right w:val="nil"/>
          <w:between w:val="nil"/>
        </w:pBdr>
        <w:contextualSpacing/>
        <w:rPr>
          <w:color w:val="000000"/>
        </w:rPr>
      </w:pPr>
    </w:p>
    <w:p w14:paraId="7CC3A775" w14:textId="54240BD4" w:rsidR="00F752AD" w:rsidRPr="009506D5" w:rsidRDefault="00F752AD" w:rsidP="009506D5">
      <w:pPr>
        <w:contextualSpacing/>
        <w:rPr>
          <w:b/>
        </w:rPr>
      </w:pPr>
      <w:r w:rsidRPr="009506D5">
        <w:rPr>
          <w:b/>
        </w:rPr>
        <w:t xml:space="preserve">KEYWORDS: </w:t>
      </w:r>
    </w:p>
    <w:p w14:paraId="0EC498CC" w14:textId="442240E2" w:rsidR="00F752AD" w:rsidRPr="009506D5" w:rsidRDefault="00F752AD" w:rsidP="009506D5">
      <w:pPr>
        <w:contextualSpacing/>
        <w:rPr>
          <w:bCs/>
        </w:rPr>
      </w:pPr>
      <w:r w:rsidRPr="009506D5">
        <w:rPr>
          <w:bCs/>
        </w:rPr>
        <w:t xml:space="preserve">Plant </w:t>
      </w:r>
      <w:proofErr w:type="spellStart"/>
      <w:r w:rsidRPr="009506D5">
        <w:rPr>
          <w:bCs/>
        </w:rPr>
        <w:t>gnotobiotics</w:t>
      </w:r>
      <w:proofErr w:type="spellEnd"/>
      <w:r w:rsidRPr="009506D5">
        <w:rPr>
          <w:bCs/>
        </w:rPr>
        <w:t xml:space="preserve">, </w:t>
      </w:r>
      <w:r w:rsidR="00CD1A9F" w:rsidRPr="009506D5">
        <w:rPr>
          <w:bCs/>
        </w:rPr>
        <w:t>plant–microbe</w:t>
      </w:r>
      <w:r w:rsidRPr="009506D5">
        <w:rPr>
          <w:bCs/>
        </w:rPr>
        <w:t xml:space="preserve"> interactions, cereals,</w:t>
      </w:r>
      <w:r w:rsidR="008E18E1" w:rsidRPr="009506D5">
        <w:rPr>
          <w:bCs/>
        </w:rPr>
        <w:t xml:space="preserve"> </w:t>
      </w:r>
      <w:r w:rsidR="00625B0A" w:rsidRPr="009506D5">
        <w:rPr>
          <w:bCs/>
        </w:rPr>
        <w:t xml:space="preserve">synthetic microbial communities, </w:t>
      </w:r>
      <w:proofErr w:type="spellStart"/>
      <w:r w:rsidR="00625B0A" w:rsidRPr="009506D5">
        <w:rPr>
          <w:bCs/>
        </w:rPr>
        <w:t>SynComs</w:t>
      </w:r>
      <w:proofErr w:type="spellEnd"/>
      <w:r w:rsidR="00625B0A" w:rsidRPr="009506D5">
        <w:rPr>
          <w:bCs/>
        </w:rPr>
        <w:t>, wheat, corn, maize, microbiome, microbiota</w:t>
      </w:r>
    </w:p>
    <w:p w14:paraId="08F396D9" w14:textId="77777777" w:rsidR="00F752AD" w:rsidRPr="009506D5" w:rsidRDefault="00F752AD" w:rsidP="009506D5">
      <w:pPr>
        <w:contextualSpacing/>
        <w:rPr>
          <w:b/>
        </w:rPr>
      </w:pPr>
    </w:p>
    <w:p w14:paraId="4F85C088" w14:textId="51636DC7" w:rsidR="00F752AD" w:rsidRPr="009506D5" w:rsidRDefault="006B7C0C" w:rsidP="009506D5">
      <w:pPr>
        <w:contextualSpacing/>
      </w:pPr>
      <w:r w:rsidRPr="009506D5">
        <w:rPr>
          <w:b/>
        </w:rPr>
        <w:t>SUMMARY:</w:t>
      </w:r>
    </w:p>
    <w:p w14:paraId="2372BA2A" w14:textId="7C2065A4" w:rsidR="00120389" w:rsidRPr="009506D5" w:rsidRDefault="00120389" w:rsidP="009506D5">
      <w:pPr>
        <w:contextualSpacing/>
      </w:pPr>
      <w:r w:rsidRPr="009506D5">
        <w:t xml:space="preserve">This protocol describes the assembly and use of </w:t>
      </w:r>
      <w:r w:rsidR="00167D11" w:rsidRPr="009506D5">
        <w:t>a new plant gn</w:t>
      </w:r>
      <w:r w:rsidRPr="009506D5">
        <w:t>o</w:t>
      </w:r>
      <w:r w:rsidR="00167D11" w:rsidRPr="009506D5">
        <w:t>to</w:t>
      </w:r>
      <w:r w:rsidRPr="009506D5">
        <w:t xml:space="preserve">biotic growth system designed </w:t>
      </w:r>
      <w:r w:rsidR="00167D11" w:rsidRPr="009506D5">
        <w:t xml:space="preserve">to accommodate </w:t>
      </w:r>
      <w:r w:rsidR="007C66E4" w:rsidRPr="009506D5">
        <w:t>cereals and validated</w:t>
      </w:r>
      <w:r w:rsidR="00D6186A" w:rsidRPr="009506D5">
        <w:t xml:space="preserve"> in wheat and </w:t>
      </w:r>
      <w:r w:rsidR="00CE7EB6" w:rsidRPr="009506D5">
        <w:t>maize</w:t>
      </w:r>
      <w:r w:rsidRPr="009506D5">
        <w:t xml:space="preserve">. </w:t>
      </w:r>
      <w:r w:rsidR="00167D11" w:rsidRPr="009506D5">
        <w:t xml:space="preserve">This plant gnotobiotic system </w:t>
      </w:r>
      <w:r w:rsidRPr="009506D5">
        <w:t xml:space="preserve">enables controlled plant–microbe experiments by providing sterile growth conditions, irrigation management, and compatibility with </w:t>
      </w:r>
      <w:r w:rsidR="00C65CD2" w:rsidRPr="009506D5">
        <w:t xml:space="preserve">diverse </w:t>
      </w:r>
      <w:r w:rsidRPr="009506D5">
        <w:t>soil-based substrates.</w:t>
      </w:r>
      <w:r w:rsidR="00BD4CDC" w:rsidRPr="009506D5">
        <w:t xml:space="preserve"> </w:t>
      </w:r>
    </w:p>
    <w:p w14:paraId="5223380E" w14:textId="77777777" w:rsidR="00BD4CDC" w:rsidRPr="009506D5" w:rsidRDefault="00BD4CDC" w:rsidP="009506D5">
      <w:pPr>
        <w:contextualSpacing/>
        <w:rPr>
          <w:b/>
        </w:rPr>
      </w:pPr>
    </w:p>
    <w:p w14:paraId="205EE23F" w14:textId="19FE76E0" w:rsidR="006B7C0C" w:rsidRPr="009506D5" w:rsidRDefault="006B7C0C" w:rsidP="009506D5">
      <w:pPr>
        <w:contextualSpacing/>
      </w:pPr>
      <w:r w:rsidRPr="009506D5">
        <w:rPr>
          <w:b/>
        </w:rPr>
        <w:t>ABSTRACT:</w:t>
      </w:r>
    </w:p>
    <w:p w14:paraId="0549FD41" w14:textId="7C63B96C" w:rsidR="00610E20" w:rsidRPr="009506D5" w:rsidRDefault="008E18E1" w:rsidP="009506D5">
      <w:pPr>
        <w:contextualSpacing/>
      </w:pPr>
      <w:r w:rsidRPr="009506D5">
        <w:t>The development of microbial-based agricultural amendments</w:t>
      </w:r>
      <w:r w:rsidR="00AD35CE" w:rsidRPr="009506D5">
        <w:t xml:space="preserve"> that work consistently in the field</w:t>
      </w:r>
      <w:r w:rsidRPr="009506D5">
        <w:t xml:space="preserve"> </w:t>
      </w:r>
      <w:r w:rsidR="00473967" w:rsidRPr="009506D5">
        <w:t>requires a</w:t>
      </w:r>
      <w:r w:rsidR="00AD35CE" w:rsidRPr="009506D5">
        <w:t>n</w:t>
      </w:r>
      <w:r w:rsidR="00473967" w:rsidRPr="009506D5">
        <w:t xml:space="preserve"> understanding of the molecular mechanisms of plant</w:t>
      </w:r>
      <w:r w:rsidR="00D6186A" w:rsidRPr="009506D5">
        <w:t>–</w:t>
      </w:r>
      <w:r w:rsidR="00473967" w:rsidRPr="009506D5">
        <w:t xml:space="preserve">microbe interactions. </w:t>
      </w:r>
      <w:r w:rsidR="000E46BC" w:rsidRPr="009506D5">
        <w:t>Studying these underlying mechanisms of interaction demands</w:t>
      </w:r>
      <w:r w:rsidR="00C65CD2" w:rsidRPr="009506D5">
        <w:t xml:space="preserve"> the ability to grow plants under</w:t>
      </w:r>
      <w:r w:rsidR="00D27C9C" w:rsidRPr="009506D5">
        <w:t xml:space="preserve"> environmentally controlled and</w:t>
      </w:r>
      <w:r w:rsidR="00C65CD2" w:rsidRPr="009506D5">
        <w:t xml:space="preserve"> gnotobiotic conditions </w:t>
      </w:r>
      <w:r w:rsidR="00C6118F" w:rsidRPr="009506D5">
        <w:t>(</w:t>
      </w:r>
      <w:r w:rsidR="00C65CD2" w:rsidRPr="009506D5">
        <w:t>i.e.</w:t>
      </w:r>
      <w:r w:rsidR="00272496" w:rsidRPr="009506D5">
        <w:t>,</w:t>
      </w:r>
      <w:r w:rsidR="00C65CD2" w:rsidRPr="009506D5">
        <w:t xml:space="preserve"> all microorganisms interacting with the plant are known</w:t>
      </w:r>
      <w:r w:rsidR="00C6118F" w:rsidRPr="009506D5">
        <w:t>, whether that is</w:t>
      </w:r>
      <w:r w:rsidR="004E6577" w:rsidRPr="009506D5">
        <w:t xml:space="preserve"> germ-free</w:t>
      </w:r>
      <w:r w:rsidR="00C6118F" w:rsidRPr="009506D5">
        <w:t>, defined microbial communities, or natural communities)</w:t>
      </w:r>
      <w:r w:rsidR="00C65CD2" w:rsidRPr="009506D5">
        <w:t>.</w:t>
      </w:r>
      <w:r w:rsidR="00610E20" w:rsidRPr="009506D5">
        <w:t xml:space="preserve"> The currently available plant gnotobiotic systems are not suitable </w:t>
      </w:r>
      <w:r w:rsidR="00272496" w:rsidRPr="009506D5">
        <w:t>for studying</w:t>
      </w:r>
      <w:r w:rsidR="00610E20" w:rsidRPr="009506D5">
        <w:t xml:space="preserve"> large plants of agricultural relevance</w:t>
      </w:r>
      <w:r w:rsidR="00272496" w:rsidRPr="009506D5">
        <w:t>,</w:t>
      </w:r>
      <w:r w:rsidR="00610E20" w:rsidRPr="009506D5">
        <w:t xml:space="preserve"> such as cereals. Moreover, </w:t>
      </w:r>
      <w:r w:rsidR="00814527" w:rsidRPr="009506D5">
        <w:t xml:space="preserve">most </w:t>
      </w:r>
      <w:r w:rsidR="00610E20" w:rsidRPr="009506D5">
        <w:t>of these systems lack the ability to manage irrigation.</w:t>
      </w:r>
      <w:r w:rsidR="0098685A" w:rsidRPr="009506D5">
        <w:t xml:space="preserve"> </w:t>
      </w:r>
      <w:r w:rsidR="00610E20" w:rsidRPr="009506D5">
        <w:t>Here</w:t>
      </w:r>
      <w:r w:rsidR="00272496" w:rsidRPr="009506D5">
        <w:t>,</w:t>
      </w:r>
      <w:r w:rsidR="00610E20" w:rsidRPr="009506D5">
        <w:t xml:space="preserve"> we introduce GNOVA, a new gnotobiotic system designed to accommodate cereal plants with the ability to manage irrigation. Th</w:t>
      </w:r>
      <w:r w:rsidR="00DC0FE0" w:rsidRPr="009506D5">
        <w:t>is</w:t>
      </w:r>
      <w:r w:rsidR="0098685A" w:rsidRPr="009506D5">
        <w:t xml:space="preserve"> </w:t>
      </w:r>
      <w:r w:rsidR="00DC0FE0" w:rsidRPr="009506D5">
        <w:t xml:space="preserve">new </w:t>
      </w:r>
      <w:r w:rsidR="00610E20" w:rsidRPr="009506D5">
        <w:t xml:space="preserve">system is an accessible platform composed of a 3D printed base and commercially available materials. This protocol </w:t>
      </w:r>
      <w:r w:rsidR="00610E20" w:rsidRPr="009506D5">
        <w:lastRenderedPageBreak/>
        <w:t xml:space="preserve">provides a step-by-step guide to assembling the system and experiment set up. Furthermore, we present a performance comparison of </w:t>
      </w:r>
      <w:r w:rsidR="007B5FF8" w:rsidRPr="009506D5">
        <w:t>GNOVA</w:t>
      </w:r>
      <w:r w:rsidR="00610E20" w:rsidRPr="009506D5">
        <w:t xml:space="preserve"> to a gnotobiotic bag system</w:t>
      </w:r>
      <w:r w:rsidR="003708AE" w:rsidRPr="009506D5">
        <w:t xml:space="preserve">. GNOVA extended </w:t>
      </w:r>
      <w:r w:rsidR="00472A8B" w:rsidRPr="009506D5">
        <w:t>plant</w:t>
      </w:r>
      <w:r w:rsidR="003708AE" w:rsidRPr="009506D5">
        <w:t xml:space="preserve"> growth</w:t>
      </w:r>
      <w:r w:rsidR="00472A8B" w:rsidRPr="009506D5">
        <w:t xml:space="preserve"> from two weeks in the bag system </w:t>
      </w:r>
      <w:r w:rsidR="003708AE" w:rsidRPr="009506D5">
        <w:t>up to 17 weeks</w:t>
      </w:r>
      <w:r w:rsidR="00472A8B" w:rsidRPr="009506D5">
        <w:t xml:space="preserve"> for wheat</w:t>
      </w:r>
      <w:r w:rsidR="003708AE" w:rsidRPr="009506D5">
        <w:t xml:space="preserve"> and 4 weeks</w:t>
      </w:r>
      <w:r w:rsidR="00472A8B" w:rsidRPr="009506D5">
        <w:t xml:space="preserve"> for maize</w:t>
      </w:r>
      <w:r w:rsidR="00610E20" w:rsidRPr="009506D5">
        <w:t xml:space="preserve">. The germination rate of both crops also increased within GNOVA from 66% to 100% for wheat and from 75% to 100% for maize. Wheat grown within GNOVA developed tillers, which were absent in plants of the same age within the bag system. </w:t>
      </w:r>
      <w:r w:rsidRPr="009506D5">
        <w:t>The fresh</w:t>
      </w:r>
      <w:r w:rsidR="007B5FF8" w:rsidRPr="009506D5">
        <w:t xml:space="preserve"> weight </w:t>
      </w:r>
      <w:r w:rsidR="00610E20" w:rsidRPr="009506D5">
        <w:t>of maize grown in the GNOVA was 594% higher than in the bag system. Additionally, the shoot height and root length of maize were 89% and 57% greater within the GNOVA</w:t>
      </w:r>
      <w:r w:rsidR="007B5FF8" w:rsidRPr="009506D5">
        <w:t xml:space="preserve"> system</w:t>
      </w:r>
      <w:r w:rsidR="00610E20" w:rsidRPr="009506D5">
        <w:t xml:space="preserve"> than in the bags</w:t>
      </w:r>
      <w:r w:rsidR="003727AD" w:rsidRPr="009506D5">
        <w:t>,</w:t>
      </w:r>
      <w:r w:rsidR="00610E20" w:rsidRPr="009506D5">
        <w:t xml:space="preserve"> respectively. </w:t>
      </w:r>
      <w:r w:rsidR="007B5FF8" w:rsidRPr="009506D5">
        <w:t>The GNOVA</w:t>
      </w:r>
      <w:r w:rsidR="00610E20" w:rsidRPr="009506D5">
        <w:t xml:space="preserve"> </w:t>
      </w:r>
      <w:r w:rsidR="007B5FF8" w:rsidRPr="009506D5">
        <w:t xml:space="preserve">system </w:t>
      </w:r>
      <w:r w:rsidR="00610E20" w:rsidRPr="009506D5">
        <w:t xml:space="preserve">extends the toolbox available to scientists for the exploration of </w:t>
      </w:r>
      <w:r w:rsidR="00CD1A9F" w:rsidRPr="009506D5">
        <w:t>plant–microb</w:t>
      </w:r>
      <w:r w:rsidR="008D50BB" w:rsidRPr="009506D5">
        <w:t>iota</w:t>
      </w:r>
      <w:r w:rsidR="00610E20" w:rsidRPr="009506D5">
        <w:t xml:space="preserve"> interactions beyond the seedling stage in cereals by providing </w:t>
      </w:r>
      <w:r w:rsidR="00D936DB" w:rsidRPr="009506D5">
        <w:t xml:space="preserve">increased growth space </w:t>
      </w:r>
      <w:r w:rsidR="00610E20" w:rsidRPr="009506D5">
        <w:t>and irrigation management.</w:t>
      </w:r>
    </w:p>
    <w:p w14:paraId="731A5DAE" w14:textId="77777777" w:rsidR="006B7C0C" w:rsidRPr="009506D5" w:rsidRDefault="006B7C0C" w:rsidP="009506D5">
      <w:pPr>
        <w:contextualSpacing/>
      </w:pPr>
    </w:p>
    <w:p w14:paraId="7CD61330" w14:textId="223195DF" w:rsidR="006B7C0C" w:rsidRPr="009506D5" w:rsidRDefault="006B7C0C" w:rsidP="009506D5">
      <w:pPr>
        <w:contextualSpacing/>
      </w:pPr>
      <w:r w:rsidRPr="009506D5">
        <w:rPr>
          <w:b/>
        </w:rPr>
        <w:t>INTRODUCTION:</w:t>
      </w:r>
      <w:r w:rsidRPr="009506D5">
        <w:t xml:space="preserve"> </w:t>
      </w:r>
    </w:p>
    <w:p w14:paraId="687523D9" w14:textId="2A6B8E9B" w:rsidR="006A5A46" w:rsidRPr="009506D5" w:rsidRDefault="00EF74FE" w:rsidP="009506D5">
      <w:pPr>
        <w:contextualSpacing/>
      </w:pPr>
      <w:r w:rsidRPr="009506D5">
        <w:t>Microbe</w:t>
      </w:r>
      <w:r w:rsidR="00920A98" w:rsidRPr="009506D5">
        <w:t>-</w:t>
      </w:r>
      <w:r w:rsidRPr="009506D5">
        <w:t>based agr</w:t>
      </w:r>
      <w:r w:rsidR="00920A98" w:rsidRPr="009506D5">
        <w:t xml:space="preserve">icultural </w:t>
      </w:r>
      <w:r w:rsidR="000F0AE1" w:rsidRPr="009506D5">
        <w:t xml:space="preserve">treatments </w:t>
      </w:r>
      <w:r w:rsidRPr="009506D5">
        <w:t xml:space="preserve">have </w:t>
      </w:r>
      <w:r w:rsidR="000F0AE1" w:rsidRPr="009506D5">
        <w:t xml:space="preserve">garnered </w:t>
      </w:r>
      <w:r w:rsidR="000E761B" w:rsidRPr="009506D5">
        <w:t>significant</w:t>
      </w:r>
      <w:r w:rsidRPr="009506D5">
        <w:t xml:space="preserve"> interest </w:t>
      </w:r>
      <w:r w:rsidR="000E761B" w:rsidRPr="009506D5">
        <w:t>over</w:t>
      </w:r>
      <w:r w:rsidRPr="009506D5">
        <w:t xml:space="preserve"> </w:t>
      </w:r>
      <w:r w:rsidR="008F0403" w:rsidRPr="009506D5">
        <w:t xml:space="preserve">the last </w:t>
      </w:r>
      <w:r w:rsidR="005D0962" w:rsidRPr="009506D5">
        <w:t xml:space="preserve">few </w:t>
      </w:r>
      <w:r w:rsidR="008F0403" w:rsidRPr="009506D5">
        <w:t>decades</w:t>
      </w:r>
      <w:r w:rsidRPr="009506D5">
        <w:t xml:space="preserve"> </w:t>
      </w:r>
      <w:r w:rsidR="000E761B" w:rsidRPr="009506D5">
        <w:t>due</w:t>
      </w:r>
      <w:r w:rsidRPr="009506D5">
        <w:t xml:space="preserve"> </w:t>
      </w:r>
      <w:r w:rsidR="00EA15D0" w:rsidRPr="009506D5">
        <w:t xml:space="preserve">to </w:t>
      </w:r>
      <w:r w:rsidRPr="009506D5">
        <w:t xml:space="preserve">their potential to </w:t>
      </w:r>
      <w:r w:rsidR="00AA3588" w:rsidRPr="009506D5">
        <w:t>improve</w:t>
      </w:r>
      <w:r w:rsidRPr="009506D5">
        <w:t xml:space="preserve"> </w:t>
      </w:r>
      <w:r w:rsidR="000E761B" w:rsidRPr="009506D5">
        <w:t>crop productivity by enhancing plant growth</w:t>
      </w:r>
      <w:r w:rsidR="008F0403" w:rsidRPr="009506D5">
        <w:t xml:space="preserve"> and resilience to environmental stress.</w:t>
      </w:r>
      <w:r w:rsidR="00402907" w:rsidRPr="009506D5">
        <w:t xml:space="preserve"> At the same time</w:t>
      </w:r>
      <w:r w:rsidR="0097021D" w:rsidRPr="009506D5">
        <w:t xml:space="preserve">, the molecular mechanisms of action of these </w:t>
      </w:r>
      <w:proofErr w:type="spellStart"/>
      <w:r w:rsidR="0097021D" w:rsidRPr="009506D5">
        <w:t>biostimulants</w:t>
      </w:r>
      <w:proofErr w:type="spellEnd"/>
      <w:r w:rsidR="0097021D" w:rsidRPr="009506D5">
        <w:t xml:space="preserve"> </w:t>
      </w:r>
      <w:r w:rsidR="00402907" w:rsidRPr="009506D5">
        <w:t>remain poorly understood</w:t>
      </w:r>
      <w:r w:rsidR="0097021D" w:rsidRPr="009506D5">
        <w:t xml:space="preserve">, which </w:t>
      </w:r>
      <w:r w:rsidR="00402907" w:rsidRPr="009506D5">
        <w:t xml:space="preserve">may contribute to their </w:t>
      </w:r>
      <w:r w:rsidR="0097021D" w:rsidRPr="009506D5">
        <w:t xml:space="preserve">inconsistent results across </w:t>
      </w:r>
      <w:r w:rsidR="00381B92" w:rsidRPr="009506D5">
        <w:t>soils, locations, and environmental conditions</w:t>
      </w:r>
      <w:r w:rsidR="00381B92" w:rsidRPr="009506D5">
        <w:fldChar w:fldCharType="begin"/>
      </w:r>
      <w:r w:rsidR="00CE183E" w:rsidRPr="009506D5">
        <w:instrText xml:space="preserve"> ADDIN ZOTERO_ITEM CSL_CITATION {"citationID":"6rQZvnN4","properties":{"formattedCitation":"\\super 1,2\\nosupersub{}","plainCitation":"1,2","noteIndex":0},"citationItems":[{"id":373,"uris":["http://zotero.org/users/6606908/items/AQ5FKH73"],"itemData":{"id":373,"type":"article-journal","abstract":"The use of microbial tools to sustainably increase agricultural production has received significant attention from researchers, industries and policymakers. Over the past decade, the market access and development of microbial products have been accelerated by (i) the recent advances in plant-associated microbiome science, (ii) the pressure from consumers and policymakers for increasing crop productivity and reducing the use of agrochemicals, (iii) the rising threats of biotic and abiotic stresses, (iv) the loss of efficacy of some agrochemicals and plant breeding programs and (v) the calls for agriculture to contribute towards mitigating climate change. Although the sector is still in its infancy, the path towards effective microbial products is taking shape and the global market of these products has increased faster than that of agrochemicals. Promising results from using microbes either as biofertilizers or biopesticides have been continually reported, fuelling optimism and high expectations for the sector. However, some limitations, often related to low efficacy and inconsistent performance in field conditions, urgently need to be addressed to promote a wider use of microbial tools. We propose that advances in in situ microbiome manipulation approaches, such as the use of products containing synthetic microbial communities and novel prebiotics, have great potential to overcome some of these current constraints. Much more progress is expected in the development of microbial inoculants as areas such as synthetic biology and nano-biotechnology advance. If key technical, translational and regulatory issues are addressed, microbial tools will not only play an important role in sustainably boosting agricultural production over the next few decades but also contribute towards other sustainable development goals, including job creation and mitigation of the impacts of climate change.","container-title":"Microbial Biotechnology","DOI":"10.1111/1751-7915.13866","ISSN":"1751-7915","issue":"4","language":"en","note":"_eprint: https://onlinelibrary.wiley.com/doi/pdf/10.1111/1751-7915.13866","page":"1258-1268","source":"Wiley Online Library","title":"Realities and hopes in the application of microbial tools in agriculture","volume":"14","author":[{"family":"Batista","given":"Bruna D."},{"family":"Singh","given":"Brajesh K."}],"issued":{"date-parts":[["2021"]]}}},{"id":381,"uris":["http://zotero.org/users/6606908/items/EA8IA5KA"],"itemData":{"id":381,"type":"article-journal","abstract":"Any successful strategy aimed at enhancing crop productivity with microbial products ultimately relies on the ability to scale at regional to global levels. Microorganisms that show promise in the lab may lack key characteristics for widespread adoption in sustainable and productive agricultural systems. This paper provides an overview of critical considerations involved with taking a strain from discovery to the farmer’s field. In addition, we review some of the most effective microbial products on the market today, explore the reasons for their success and outline some of the major challenges involved in industrial production and commercialization of beneficial strains for widespread agricultural application. General processes associated with commercializing viable microbial products are discussed in two broad categories, biofertility inoculants and biocontrol products. Specifically, we address what farmers desire in potential microbial products, how mode of action informs decisions on product applications, the influence of variation in laboratory and field study data, challenges with scaling for mass production, and the importance of consistent efficacy, product stability and quality. In order to make a significant impact on global sustainable agriculture, the implementation of plant beneficial microorganisms will require a more seamless transition between laboratory and farm application. Early attention to the challenges presented here will improve the likelihood of developing effective microbial products to improve crop yields, decrease disease severity, and help to feed an increasingly hungry planet.","container-title":"Frontiers in Plant Science","ISSN":"1664-462X","source":"Frontiers","title":"From the Lab to the Farm: An Industrial Perspective of Plant Beneficial Microorganisms","title-short":"From the Lab to the Farm","URL":"https://www.frontiersin.org/articles/10.3389/fpls.2016.01110","volume":"7","author":[{"family":"Parnell","given":"J. Jacob"},{"family":"Berka","given":"Randy"},{"family":"Young","given":"Hugh A."},{"family":"Sturino","given":"Joseph M."},{"family":"Kang","given":"Yaowei"},{"family":"Barnhart","given":"D. M."},{"family":"DiLeo","given":"Matthew V."}],"accessed":{"date-parts":[["2022",11,10]]},"issued":{"date-parts":[["2016"]]}}}],"schema":"https://github.com/citation-style-language/schema/raw/master/csl-citation.json"} </w:instrText>
      </w:r>
      <w:r w:rsidR="00381B92" w:rsidRPr="009506D5">
        <w:fldChar w:fldCharType="separate"/>
      </w:r>
      <w:r w:rsidR="00CE183E" w:rsidRPr="009506D5">
        <w:rPr>
          <w:vertAlign w:val="superscript"/>
        </w:rPr>
        <w:t>1,2</w:t>
      </w:r>
      <w:r w:rsidR="00381B92" w:rsidRPr="009506D5">
        <w:fldChar w:fldCharType="end"/>
      </w:r>
      <w:r w:rsidR="0097021D" w:rsidRPr="009506D5">
        <w:t xml:space="preserve">. </w:t>
      </w:r>
      <w:r w:rsidR="00356349" w:rsidRPr="009506D5">
        <w:t xml:space="preserve">Promoting improved </w:t>
      </w:r>
      <w:r w:rsidR="0097021D" w:rsidRPr="009506D5">
        <w:t xml:space="preserve">efficacy of </w:t>
      </w:r>
      <w:r w:rsidR="00356349" w:rsidRPr="009506D5">
        <w:t xml:space="preserve">existing </w:t>
      </w:r>
      <w:r w:rsidR="0097021D" w:rsidRPr="009506D5">
        <w:t xml:space="preserve">microbe-based treatments </w:t>
      </w:r>
      <w:r w:rsidR="003A508D" w:rsidRPr="009506D5">
        <w:t xml:space="preserve">and </w:t>
      </w:r>
      <w:r w:rsidR="00356349" w:rsidRPr="009506D5">
        <w:t xml:space="preserve">the </w:t>
      </w:r>
      <w:r w:rsidR="003A508D" w:rsidRPr="009506D5">
        <w:t>development of new technologies</w:t>
      </w:r>
      <w:r w:rsidR="00356349" w:rsidRPr="009506D5">
        <w:t xml:space="preserve"> require</w:t>
      </w:r>
      <w:r w:rsidR="00447F50" w:rsidRPr="009506D5">
        <w:t>s</w:t>
      </w:r>
      <w:r w:rsidR="00356349" w:rsidRPr="009506D5">
        <w:t xml:space="preserve"> a</w:t>
      </w:r>
      <w:r w:rsidR="00920A98" w:rsidRPr="009506D5">
        <w:t xml:space="preserve"> deep</w:t>
      </w:r>
      <w:r w:rsidR="00356349" w:rsidRPr="009506D5">
        <w:t>er</w:t>
      </w:r>
      <w:r w:rsidR="00920A98" w:rsidRPr="009506D5">
        <w:t xml:space="preserve"> understandin</w:t>
      </w:r>
      <w:r w:rsidR="008F0403" w:rsidRPr="009506D5">
        <w:t xml:space="preserve">g of the </w:t>
      </w:r>
      <w:r w:rsidRPr="009506D5">
        <w:t xml:space="preserve">molecular mechanisms of </w:t>
      </w:r>
      <w:r w:rsidR="00CD1A9F" w:rsidRPr="009506D5">
        <w:t>plant–microbe</w:t>
      </w:r>
      <w:r w:rsidRPr="009506D5">
        <w:t xml:space="preserve"> interaction</w:t>
      </w:r>
      <w:r w:rsidR="006A5A46" w:rsidRPr="009506D5">
        <w:fldChar w:fldCharType="begin"/>
      </w:r>
      <w:r w:rsidR="00CE183E" w:rsidRPr="009506D5">
        <w:instrText xml:space="preserve"> ADDIN ZOTERO_ITEM CSL_CITATION {"citationID":"8iYMYbTv","properties":{"formattedCitation":"\\super 3,4\\nosupersub{}","plainCitation":"3,4","noteIndex":0},"citationItems":[{"id":225,"uris":["http://zotero.org/users/6606908/items/TITW985T"],"itemData":{"id":225,"type":"article-journal","abstract":"Feeding a growing world population amidst climate change requires optimizing the reliability, resource use, and environmental impacts of food production. One way to assist in achieving these goals is to integrate beneficial plant microbiomes—i.e., those enhancing plant growth, nutrient use efficiency, abiotic stress tolerance, and disease resistance—into agricultural production. This integration will require a large-scale effort among academic researchers, industry researchers, and farmers to understand and manage plant-microbiome interactions in the context of modern agricultural systems. Here, we identify priorities for research in this area: (1) develop model host–microbiome systems for crop plants and non-crop plants with associated microbial culture collections and reference genomes, (2) define core microbiomes and metagenomes in these model systems, (3) elucidate the rules of synthetic, functionally programmable microbiome assembly, (4) determine functional mechanisms of plant-microbiome interactions, and (5) characterize and refine plant genotype-by-environment-by-microbiome-by-management interactions. Meeting these goals should accelerate our ability to design and implement effective agricultural microbiome manipulations and management strategies, which, in turn, will pay dividends for both the consumers and producers of the world food supply.","container-title":"PLOS Biology","DOI":"10.1371/journal.pbio.2001793","ISSN":"1545-7885","issue":"3","journalAbbreviation":"PLOS Biology","language":"en","page":"e2001793","publisher":"Public Library of Science","source":"PLoS Journals","title":"Research priorities for harnessing plant microbiomes in sustainable agriculture","volume":"15","author":[{"family":"Busby","given":"Posy E."},{"family":"Soman","given":"Chinmay"},{"family":"Wagner","given":"Maggie R."},{"family":"Friesen","given":"Maren L."},{"family":"Kremer","given":"James"},{"family":"Bennett","given":"Alison"},{"family":"Morsy","given":"Mustafa"},{"family":"Eisen","given":"Jonathan A."},{"family":"Leach","given":"Jan E."},{"family":"Dangl","given":"Jeffery L."}],"issued":{"date-parts":[["2017",3,28]]}}},{"id":1235,"uris":["http://zotero.org/users/6606908/items/5E63SG8S"],"itemData":{"id":1235,"type":"article-journal","abstract":"Global research on the plant microbiome has enhanced our understanding of the complex interactions between plants and microorganisms. The structure and functions of plant-associated microorganisms, as well as the genetic, biochemical, physical and metabolic factors that influence the beneficial traits of plant microbiota have also been intensively studied. Harnessing the plant microbiome has led to the development of various microbial applications to improve crop productivity in the face of a range of challenges, for example, climate change, abiotic and biotic stresses, and declining soil properties. Microorganisms, particularly nitrogen-fixing rhizobia as well as mycorrhizae and biocontrol agents, have been applied for decades to improve plant nutrition and health. Still, there are limitations regarding efficacy and consistency under field conditions. Also, the wealth of expanding knowledge on microbiome diversity, functions and interactions represents a huge source of information to exploit for new types of application. In this Review, we explore plant microbiome functions, mechanisms, assembly and types of interaction, and discuss current applications and their pitfalls. Furthermore, we elaborate on how the latest findings in plant microbiome research may lead to the development of new or more advanced applications. Finally, we discuss research gaps to fully leverage microbiome functions for sustainable plant production.","container-title":"Nature Reviews Microbiology","DOI":"10.1038/s41579-024-01079-1","ISSN":"1740-1534","issue":"1","journalAbbreviation":"Nat Rev Microbiol","language":"en","license":"2024 Springer Nature Limited","page":"9-23","publisher":"Nature Publishing Group","source":"www.nature.com","title":"Harnessing the plant microbiome for sustainable crop production","volume":"23","author":[{"family":"Compant","given":"Stéphane"},{"family":"Cassan","given":"Fabricio"},{"family":"Kostić","given":"Tanja"},{"family":"Johnson","given":"Linda"},{"family":"Brader","given":"Günter"},{"family":"Trognitz","given":"Friederike"},{"family":"Sessitsch","given":"Angela"}],"issued":{"date-parts":[["2025",1]]}}}],"schema":"https://github.com/citation-style-language/schema/raw/master/csl-citation.json"} </w:instrText>
      </w:r>
      <w:r w:rsidR="006A5A46" w:rsidRPr="009506D5">
        <w:fldChar w:fldCharType="separate"/>
      </w:r>
      <w:r w:rsidR="00CE183E" w:rsidRPr="009506D5">
        <w:rPr>
          <w:vertAlign w:val="superscript"/>
        </w:rPr>
        <w:t>3,4</w:t>
      </w:r>
      <w:r w:rsidR="006A5A46" w:rsidRPr="009506D5">
        <w:fldChar w:fldCharType="end"/>
      </w:r>
      <w:r w:rsidR="008F0403" w:rsidRPr="009506D5">
        <w:t>.</w:t>
      </w:r>
      <w:r w:rsidR="00D6511D" w:rsidRPr="009506D5">
        <w:t xml:space="preserve"> However, </w:t>
      </w:r>
      <w:r w:rsidR="00356349" w:rsidRPr="009506D5">
        <w:t xml:space="preserve">dissecting these </w:t>
      </w:r>
      <w:r w:rsidR="00C828B4" w:rsidRPr="009506D5">
        <w:t xml:space="preserve">mechanisms </w:t>
      </w:r>
      <w:r w:rsidR="00356349" w:rsidRPr="009506D5">
        <w:t>remains challenging due to</w:t>
      </w:r>
      <w:r w:rsidR="00D6511D" w:rsidRPr="009506D5">
        <w:t xml:space="preserve"> the complexity of natural </w:t>
      </w:r>
      <w:r w:rsidR="00F1430A" w:rsidRPr="009506D5">
        <w:t xml:space="preserve">microbial </w:t>
      </w:r>
      <w:r w:rsidR="00D6511D" w:rsidRPr="009506D5">
        <w:t>communities</w:t>
      </w:r>
      <w:r w:rsidR="006A5A46" w:rsidRPr="009506D5">
        <w:fldChar w:fldCharType="begin"/>
      </w:r>
      <w:r w:rsidR="00CE183E" w:rsidRPr="009506D5">
        <w:instrText xml:space="preserve"> ADDIN ZOTERO_ITEM CSL_CITATION {"citationID":"EchVIYIY","properties":{"formattedCitation":"\\super 5,6\\nosupersub{}","plainCitation":"5,6","noteIndex":0},"citationItems":[{"id":171,"uris":["http://zotero.org/users/6606908/items/VGHKGCWU"],"itemData":{"id":171,"type":"article-journal","container-title":"Cell Host &amp; Microbe","DOI":"10.1016/j.chom.2017.07.004","ISSN":"19313128","issue":"2","journalAbbreviation":"Cell Host &amp; Microbe","language":"en","page":"142-155","source":"DOI.org (Crossref)","title":"Establishing Causality: Opportunities of Synthetic Communities for Plant Microbiome Research","title-short":"Establishing Causality","volume":"22","author":[{"family":"Vorholt","given":"Julia A."},{"family":"Vogel","given":"Christine"},{"family":"Carlström","given":"Charlotte I."},{"family":"Müller","given":"Daniel B."}],"issued":{"date-parts":[["2017",8]]}}},{"id":181,"uris":["http://zotero.org/users/6606908/items/LQ2EWBI7"],"itemData":{"id":181,"type":"article-journal","container-title":"Current Opinion in Microbiology","DOI":"10.1016/j.mib.2019.10.010","ISSN":"13695274","journalAbbreviation":"Current Opinion in Microbiology","language":"en","page":"97-102","source":"DOI.org (Crossref)","title":"Reductionist synthetic community approaches in root microbiome research","volume":"49","author":[{"family":"Liu","given":"Yong-Xin"},{"family":"Qin","given":"Yuan"},{"family":"Bai","given":"Yang"}],"issued":{"date-parts":[["2019",6]]}}}],"schema":"https://github.com/citation-style-language/schema/raw/master/csl-citation.json"} </w:instrText>
      </w:r>
      <w:r w:rsidR="006A5A46" w:rsidRPr="009506D5">
        <w:fldChar w:fldCharType="separate"/>
      </w:r>
      <w:r w:rsidR="00CE183E" w:rsidRPr="009506D5">
        <w:rPr>
          <w:vertAlign w:val="superscript"/>
        </w:rPr>
        <w:t>5,6</w:t>
      </w:r>
      <w:r w:rsidR="006A5A46" w:rsidRPr="009506D5">
        <w:fldChar w:fldCharType="end"/>
      </w:r>
      <w:r w:rsidR="00D6511D" w:rsidRPr="009506D5">
        <w:t>. To identify the microbial effectors</w:t>
      </w:r>
      <w:r w:rsidR="00F1430A" w:rsidRPr="009506D5">
        <w:t xml:space="preserve"> and interactions</w:t>
      </w:r>
      <w:r w:rsidR="00D6511D" w:rsidRPr="009506D5">
        <w:t xml:space="preserve"> driving plant benefits</w:t>
      </w:r>
      <w:r w:rsidR="000E761B" w:rsidRPr="009506D5">
        <w:t>,</w:t>
      </w:r>
      <w:r w:rsidR="00D6511D" w:rsidRPr="009506D5">
        <w:t xml:space="preserve"> we </w:t>
      </w:r>
      <w:r w:rsidR="00F1430A" w:rsidRPr="009506D5">
        <w:t>can</w:t>
      </w:r>
      <w:r w:rsidR="00D6511D" w:rsidRPr="009506D5">
        <w:t xml:space="preserve"> reduce the complexity of natural systems</w:t>
      </w:r>
      <w:r w:rsidR="006A5A46" w:rsidRPr="009506D5">
        <w:t xml:space="preserve"> by employing synthetic</w:t>
      </w:r>
      <w:r w:rsidR="00F1430A" w:rsidRPr="009506D5">
        <w:t xml:space="preserve"> microbial</w:t>
      </w:r>
      <w:r w:rsidR="006A5A46" w:rsidRPr="009506D5">
        <w:t xml:space="preserve"> communities </w:t>
      </w:r>
      <w:r w:rsidR="00F1430A" w:rsidRPr="009506D5">
        <w:t>(</w:t>
      </w:r>
      <w:proofErr w:type="spellStart"/>
      <w:r w:rsidR="00F1430A" w:rsidRPr="009506D5">
        <w:t>SynComs</w:t>
      </w:r>
      <w:proofErr w:type="spellEnd"/>
      <w:r w:rsidR="00F1430A" w:rsidRPr="009506D5">
        <w:t xml:space="preserve">) </w:t>
      </w:r>
      <w:r w:rsidR="006A5A46" w:rsidRPr="009506D5">
        <w:t xml:space="preserve">within </w:t>
      </w:r>
      <w:r w:rsidR="00F1430A" w:rsidRPr="009506D5">
        <w:t xml:space="preserve">growth systems </w:t>
      </w:r>
      <w:r w:rsidR="006A5A46" w:rsidRPr="009506D5">
        <w:t xml:space="preserve">that allow for the control of </w:t>
      </w:r>
      <w:r w:rsidR="00920A98" w:rsidRPr="009506D5">
        <w:t xml:space="preserve">the environmental conditions and the microbial community. </w:t>
      </w:r>
      <w:r w:rsidR="00120389" w:rsidRPr="009506D5">
        <w:t>Gnotobiology, the study of hosts associated with defined microbial communities</w:t>
      </w:r>
      <w:r w:rsidR="000E64C9" w:rsidRPr="009506D5">
        <w:fldChar w:fldCharType="begin"/>
      </w:r>
      <w:r w:rsidR="00CE183E" w:rsidRPr="009506D5">
        <w:instrText xml:space="preserve"> ADDIN ZOTERO_ITEM CSL_CITATION {"citationID":"dPmAE2il","properties":{"formattedCitation":"\\super 7\\nosupersub{}","plainCitation":"7","noteIndex":0},"citationItems":[{"id":1534,"uris":["http://zotero.org/users/6606908/items/SX86CTIN"],"itemData":{"id":1534,"type":"article-journal","abstract":"Gnotobiotics or gnotobiology is a research field exploring organisms with a known microbiological state. In animal research, the development of gnotobiotics started in the late 19th century with the rederivation of germ-free guinea pigs. Cutting-edge achievements were accomplished by scientists in the Laboratories of Bacteriology at the University of Notre Dame (LOBUND). The primary goals of gnotobiotics were not only the development of the equipment required for long-term husbandry but also phenotypic characterization of germ-free animals. The first isolators were designed by Reynolds and Gustafsson as rigid-wall stainless steel autoclave-like chambers, which were subsequently replaced by Trexler’s flexible-film polyvinyl plastic isolators. Flexible-film or semi-rigid isolators are commonly used today. The long-term maintenance of gnotobiotic rodents is performed in positive-pressure isolators. However, to facilitate gnotobiotic experimental procedures, short-term husbandry systems have been developed. Gnotobiotic animal husbandry is laborious and requires experienced staff. Germ-free animals can be rederived from existing rodent colonies by hysterectomy or embryo transfer. The physiology and anatomy of germ-free rodents are different from those of specified pathogen-free (SPF) rodents. Furthermore, to guarantee gnotobiotic status, the colonies need to be regularly microbiologically monitored. Today, gnotobiotics provides a powerful tool to analyse functional effects of host-microbe interactions, especially in complex disease models. Gnotobiotic models combined with ‘omics’ approaches will be indispensable for future advances in microbiome research. Furthermore, these approaches will contribute to the development of novel therapeutic targets. In addition, regional or national gnotobiotic core facilities should be established in the future to support further applications of gnotobiotic models.","container-title":"Laboratory Animals","DOI":"10.1177/0023677219836715","ISSN":"0023-6772","issue":"3","journalAbbreviation":"Lab Anim","language":"EN","page":"232-243","publisher":"SAGE Publications","source":"SAGE Journals","title":"Gnotobiotics: Past, present and future","title-short":"Gnotobiotics","volume":"53","author":[{"family":"Basic","given":"Marijana"},{"family":"Bleich","given":"André"}],"issued":{"date-parts":[["2019",6,1]]}}}],"schema":"https://github.com/citation-style-language/schema/raw/master/csl-citation.json"} </w:instrText>
      </w:r>
      <w:r w:rsidR="000E64C9" w:rsidRPr="009506D5">
        <w:fldChar w:fldCharType="separate"/>
      </w:r>
      <w:r w:rsidR="00CE183E" w:rsidRPr="009506D5">
        <w:rPr>
          <w:vertAlign w:val="superscript"/>
        </w:rPr>
        <w:t>7</w:t>
      </w:r>
      <w:r w:rsidR="000E64C9" w:rsidRPr="009506D5">
        <w:fldChar w:fldCharType="end"/>
      </w:r>
      <w:r w:rsidR="00120389" w:rsidRPr="009506D5">
        <w:t>, allows researchers to compare germ-free hosts to those colonized with known microbial communities in order to link microbial function to plant phenotype</w:t>
      </w:r>
      <w:r w:rsidR="000E64C9" w:rsidRPr="009506D5">
        <w:fldChar w:fldCharType="begin"/>
      </w:r>
      <w:r w:rsidR="00CE183E" w:rsidRPr="009506D5">
        <w:instrText xml:space="preserve"> ADDIN ZOTERO_ITEM CSL_CITATION {"citationID":"gcvXEa9s","properties":{"formattedCitation":"\\super 8\\nosupersub{}","plainCitation":"8","noteIndex":0},"citationItems":[{"id":1524,"uris":["http://zotero.org/users/6606908/items/JT3G42PX"],"itemData":{"id":1524,"type":"article-journal","container-title":"Proceedings of the National Academy of Sciences","DOI":"10.1073/pnas.1324049111","issue":"5","page":"1661-1661","publisher":"Proceedings of the National Academy of Sciences","source":"pnas.org (Atypon)","title":"Gnotobiotics","volume":"111","author":[{"family":"Williams","given":"Sarah C. P."}],"issued":{"date-parts":[["2014",2,4]]}}}],"schema":"https://github.com/citation-style-language/schema/raw/master/csl-citation.json"} </w:instrText>
      </w:r>
      <w:r w:rsidR="000E64C9" w:rsidRPr="009506D5">
        <w:fldChar w:fldCharType="separate"/>
      </w:r>
      <w:r w:rsidR="00CE183E" w:rsidRPr="009506D5">
        <w:rPr>
          <w:vertAlign w:val="superscript"/>
        </w:rPr>
        <w:t>8</w:t>
      </w:r>
      <w:r w:rsidR="000E64C9" w:rsidRPr="009506D5">
        <w:fldChar w:fldCharType="end"/>
      </w:r>
      <w:r w:rsidR="000E64C9" w:rsidRPr="009506D5">
        <w:t xml:space="preserve">. </w:t>
      </w:r>
    </w:p>
    <w:p w14:paraId="01E299A2" w14:textId="77777777" w:rsidR="0089698C" w:rsidRPr="009506D5" w:rsidRDefault="0089698C" w:rsidP="009506D5">
      <w:pPr>
        <w:contextualSpacing/>
      </w:pPr>
    </w:p>
    <w:p w14:paraId="5AC44DB0" w14:textId="151D49E0" w:rsidR="0089698C" w:rsidRPr="009506D5" w:rsidRDefault="000E761B" w:rsidP="009506D5">
      <w:pPr>
        <w:contextualSpacing/>
      </w:pPr>
      <w:r w:rsidRPr="009506D5">
        <w:t>Early</w:t>
      </w:r>
      <w:r w:rsidR="000D1CD6" w:rsidRPr="009506D5">
        <w:t xml:space="preserve"> gnotobiotic systems were </w:t>
      </w:r>
      <w:r w:rsidRPr="009506D5">
        <w:t>constructed using</w:t>
      </w:r>
      <w:r w:rsidR="000D1CD6" w:rsidRPr="009506D5">
        <w:t xml:space="preserve"> glass test tubes</w:t>
      </w:r>
      <w:r w:rsidR="000D1CD6" w:rsidRPr="009506D5">
        <w:fldChar w:fldCharType="begin"/>
      </w:r>
      <w:r w:rsidR="00CE183E" w:rsidRPr="009506D5">
        <w:instrText xml:space="preserve"> ADDIN ZOTERO_ITEM CSL_CITATION {"citationID":"H9t06kIr","properties":{"formattedCitation":"\\super 9\\uc0\\u8211{}12\\nosupersub{}","plainCitation":"9–12","noteIndex":0},"citationItems":[{"id":178,"uris":["http://zotero.org/users/6606908/items/RUSG45P5"],"itemData":{"id":178,"type":"article-journal","container-title":"Microbiology","DOI":"10.1099/00221287-125-1-95","ISSN":"1350-0872, 1465-2080","issue":"1","journalAbbreviation":"Microbiology","language":"en","page":"95-102","source":"DOI.org (Crossref)","title":"Bacterial Growth and Development in the Rhizosphere of Gnotobiotic Cereal Plants","volume":"125","author":[{"family":"Bennett","given":"R. A."},{"family":"Lynch","given":"J. M."}],"issued":{"date-parts":[["1981",7,1]]}}},{"id":180,"uris":["http://zotero.org/users/6606908/items/K5TWXNMM"],"itemData":{"id":180,"type":"article-journal","container-title":"Plant and Soil","DOI":"10.1007/BF02372631","ISSN":"0032-079X, 1573-5036","issue":"2","journalAbbreviation":"Plant Soil","language":"en","page":"171-180","source":"DOI.org (Crossref)","title":"Acetylene reduction in gnotobiotic cultures with rhizosphere bacteria and wheat","volume":"92","author":[{"family":"Lindberg","given":"Torbjörn"},{"family":"Granhall","given":"Ulf"}],"issued":{"date-parts":[["1986",6]]}}},{"id":120,"uris":["http://zotero.org/users/6606908/items/WTFM7KN6"],"itemData":{"id":120,"type":"article-journal","container-title":"Soil Biology and Biochemistry","DOI":"10.1016/0038-0717(89)90128-4","ISSN":"00380717","issue":"4","journalAbbreviation":"Soil Biology and Biochemistry","language":"en","page":"543-550","source":"DOI.org (Crossref)","title":"Colonization of roots of wheat seedlings by bacilli proposed as biocontrol agents against take-all","volume":"21","author":[{"family":"Maplestone","given":"P.A."},{"family":"Campbell","given":"R."}],"issued":{"date-parts":[["1989",1]]}}},{"id":173,"uris":["http://zotero.org/users/6606908/items/NQU8YLHQ"],"itemData":{"id":173,"type":"article-journal","container-title":"Molecular Plant-Microbe Interactions","DOI":"10.1094/MPMI-9-0600","ISSN":"0894-0282","issue":"7","journalAbbreviation":"MPMI","page":"600","source":"DOI.org (Crossref)","title":"Gnotobiotic System for Studying Rhizosphere Colonization by Plant Growth-Promoting &lt;i&gt;Pseudomonas&lt;/i&gt; Bacteria Gnotobiotic System for Studying Rhizosphere","volume":"9","author":[{"family":"Simons","given":"Marco"}],"issued":{"date-parts":[["1996"]]}}}],"schema":"https://github.com/citation-style-language/schema/raw/master/csl-citation.json"} </w:instrText>
      </w:r>
      <w:r w:rsidR="000D1CD6" w:rsidRPr="009506D5">
        <w:fldChar w:fldCharType="separate"/>
      </w:r>
      <w:r w:rsidR="00CE183E" w:rsidRPr="009506D5">
        <w:rPr>
          <w:vertAlign w:val="superscript"/>
        </w:rPr>
        <w:t>9–12</w:t>
      </w:r>
      <w:r w:rsidR="000D1CD6" w:rsidRPr="009506D5">
        <w:fldChar w:fldCharType="end"/>
      </w:r>
      <w:r w:rsidR="000D1CD6" w:rsidRPr="009506D5">
        <w:t xml:space="preserve"> and jars</w:t>
      </w:r>
      <w:r w:rsidR="000D1CD6" w:rsidRPr="009506D5">
        <w:fldChar w:fldCharType="begin"/>
      </w:r>
      <w:r w:rsidR="00CE183E" w:rsidRPr="009506D5">
        <w:instrText xml:space="preserve"> ADDIN ZOTERO_ITEM CSL_CITATION {"citationID":"s208Wmyj","properties":{"formattedCitation":"\\super 13\\nosupersub{}","plainCitation":"13","noteIndex":0},"citationItems":[{"id":118,"uris":["http://zotero.org/users/6606908/items/Y6DFPJK6"],"itemData":{"id":118,"type":"article-journal","container-title":"Biology and Fertility of Soils","DOI":"10.1007/s003740050259","ISSN":"0178-2762, 1432-0789","issue":"4","journalAbbreviation":"Biology and Fertility of Soils","page":"365-371","source":"DOI.org (Crossref)","title":"Response of spring wheat (Triticum aestivum) to interactions between Pseudomonas species and Glomus clarum NT4","volume":"24","author":[{"family":"Walley","given":"F. L."},{"family":"Germida","given":"J. J."}],"issued":{"date-parts":[["1997",5,5]]}}}],"schema":"https://github.com/citation-style-language/schema/raw/master/csl-citation.json"} </w:instrText>
      </w:r>
      <w:r w:rsidR="000D1CD6" w:rsidRPr="009506D5">
        <w:fldChar w:fldCharType="separate"/>
      </w:r>
      <w:r w:rsidR="00CE183E" w:rsidRPr="009506D5">
        <w:rPr>
          <w:vertAlign w:val="superscript"/>
        </w:rPr>
        <w:t>13</w:t>
      </w:r>
      <w:r w:rsidR="000D1CD6" w:rsidRPr="009506D5">
        <w:fldChar w:fldCharType="end"/>
      </w:r>
      <w:r w:rsidR="000D1CD6" w:rsidRPr="009506D5">
        <w:t xml:space="preserve">. </w:t>
      </w:r>
      <w:r w:rsidR="000E64C9" w:rsidRPr="009506D5">
        <w:t xml:space="preserve">Since then, we have seen </w:t>
      </w:r>
      <w:r w:rsidR="001E79DC" w:rsidRPr="009506D5">
        <w:t xml:space="preserve">a </w:t>
      </w:r>
      <w:r w:rsidRPr="009506D5">
        <w:t>rapid expansion</w:t>
      </w:r>
      <w:r w:rsidR="000E64C9" w:rsidRPr="009506D5">
        <w:t xml:space="preserve"> of new systems developed to study plants gnotobiotically. The most common systems </w:t>
      </w:r>
      <w:r w:rsidR="003727AD" w:rsidRPr="009506D5">
        <w:t>employed</w:t>
      </w:r>
      <w:r w:rsidR="000E64C9" w:rsidRPr="009506D5">
        <w:t xml:space="preserve"> today include the use of petri dishes</w:t>
      </w:r>
      <w:r w:rsidR="000E64C9" w:rsidRPr="009506D5">
        <w:fldChar w:fldCharType="begin"/>
      </w:r>
      <w:r w:rsidR="00CE183E" w:rsidRPr="009506D5">
        <w:instrText xml:space="preserve"> ADDIN ZOTERO_ITEM CSL_CITATION {"citationID":"56HOJ7MR","properties":{"formattedCitation":"\\super 14\\nosupersub{}","plainCitation":"14","noteIndex":0},"citationItems":[{"id":1533,"uris":["http://zotero.org/users/6606908/items/GZK8B4YC"],"itemData":{"id":1533,"type":"article-journal","abstract":"Healthy plants host a multi-kingdom community of microbes, which is known as the plant microbiota. Amplicon sequencing technologies for microbial genomic markers were a milestone in revealing the taxonomic composition of the microbiota and its variation associated with a plant host in natural environments. However, this method alone does not allow conclusions to be drawn about functions of these microbial assemblages for the plant. The development of culture collections, which recapitulate natural microbial communities in their diversity, and multiple gnotobiotic plant systems therefore represent a breakthrough in plant‒microbiota research such that plants can be inoculated with defined communities to study proposed microbiota functions. These systems provided, for the root microbiota, first insights into mechanisms underlying microbial community establishment and contributions of its microbial members to indirect pathogen protection and mineral nutrition of the host. We argue that the choice of a gnotobiotic system for microbiota reconstitution and subsequent functional analysis depends on the particular plant trait that is influenced by the microbiota. We start by discussing the advantages and limitations of using individual gnotobiotic systems and then describe the general procedures for preparing bacterial cultures from the Arabidopsis thaliana At-R-SPHERE culture collection for inoculation and cocultivation in two gnotobiotic plant growth systems using agar and perlite matrix. Additionally, a protocol for inoculation of plants with opportunistic Pseudomonas pathogens is provided. Lastly, we describe a high-throughput system for visual assessment of roots after inoculation with individual mutants of a transposon library generated from a root-derived bacterial commensal. © 2022 The Authors. Current Protocols published by Wiley Periodicals LLC. Basic Protocol 1: Preparation of bacterial cultures from At-R-SPHERE Support Protocol 1: Validation of strains by sequencing hypervariable regions of the 16S rRNA gene Basic Protocol 2: Coinoculation of plants grown on an agar matrix with microbial elicitor and a defined microbial community Alternate Protocol: Inoculation of plants cultivated in a perlite-based growth system Support Protocol 2: Surface sterilization of Arabidopsis thaliana seeds Basic Protocol 3: Inoculation using a Pseudomonas opportunistic pathogen Basic Protocol 4: Assessment of commensal-mediated root phenotypes using phytostrips","container-title":"Current Protocols","DOI":"10.1002/cpz1.362","ISSN":"2691-1299","issue":"2","language":"en","license":"© 2022 The Authors. Current Protocols published by Wiley Periodicals LLC.","note":"_eprint: https://currentprotocols.onlinelibrary.wiley.com/doi/pdf/10.1002/cpz1.362","page":"e362","source":"Wiley Online Library","title":"Gnotobiotic Plant Systems for Reconstitution and Functional Studies of the Root Microbiota","volume":"2","author":[{"family":"Ma","given":"Ka-Wai"},{"family":"Ordon","given":"Jana"},{"family":"Schulze-Lefert","given":"Paul"}],"issued":{"date-parts":[["2022"]]}}}],"schema":"https://github.com/citation-style-language/schema/raw/master/csl-citation.json"} </w:instrText>
      </w:r>
      <w:r w:rsidR="000E64C9" w:rsidRPr="009506D5">
        <w:fldChar w:fldCharType="separate"/>
      </w:r>
      <w:r w:rsidR="00CE183E" w:rsidRPr="009506D5">
        <w:rPr>
          <w:vertAlign w:val="superscript"/>
        </w:rPr>
        <w:t>14</w:t>
      </w:r>
      <w:r w:rsidR="000E64C9" w:rsidRPr="009506D5">
        <w:fldChar w:fldCharType="end"/>
      </w:r>
      <w:r w:rsidR="000E64C9" w:rsidRPr="009506D5">
        <w:t xml:space="preserve">, </w:t>
      </w:r>
      <w:r w:rsidR="000D1CD6" w:rsidRPr="009506D5">
        <w:t>test tubes</w:t>
      </w:r>
      <w:r w:rsidR="000D1CD6" w:rsidRPr="009506D5">
        <w:fldChar w:fldCharType="begin"/>
      </w:r>
      <w:r w:rsidR="00CE183E" w:rsidRPr="009506D5">
        <w:instrText xml:space="preserve"> ADDIN ZOTERO_ITEM CSL_CITATION {"citationID":"Ki9qAfkr","properties":{"formattedCitation":"\\super 15,16\\nosupersub{}","plainCitation":"15,16","noteIndex":0},"citationItems":[{"id":172,"uris":["http://zotero.org/users/6606908/items/VHDMK5S7"],"itemData":{"id":172,"type":"article-journal","container-title":"Proceedings of the National Academy of Sciences","DOI":"10.1073/pnas.1616148114","ISSN":"0027-8424, 1091-6490","issue":"12","journalAbbreviation":"Proc Natl Acad Sci USA","language":"en","page":"E2450-E2459","source":"DOI.org (Crossref)","title":"Simplified and representative bacterial community of maize roots","volume":"114","author":[{"family":"Niu","given":"Ben"},{"family":"Paulson","given":"Joseph Nathaniel"},{"family":"Zheng","given":"Xiaoqi"},{"family":"Kolter","given":"Roberto"}],"issued":{"date-parts":[["2017",3,21]]}}},{"id":117,"uris":["http://zotero.org/users/6606908/items/KSVITJIW"],"itemData":{"id":117,"type":"article-journal","container-title":"Plant and Soil","DOI":"10.1007/s11104-018-3633-6","ISSN":"0032-079X, 1573-5036","issue":"1-2","journalAbbreviation":"Plant Soil","language":"en","page":"43-55","source":"DOI.org (Crossref)","title":"Use of a gnotobiotic plant assay for assessing root colonization and mineral phosphate solubilization by Paraburkholderia bryophila Ha185 in association with perennial ryegrass (Lolium perenne L.)","volume":"425","author":[{"family":"Hsu","given":"Pei-Chun Lisa"},{"family":"O’Callaghan","given":"Maureen"},{"family":"Condron","given":"Leo"},{"family":"Hurst","given":"Mark R. H."}],"issued":{"date-parts":[["2018",4]]}}}],"schema":"https://github.com/citation-style-language/schema/raw/master/csl-citation.json"} </w:instrText>
      </w:r>
      <w:r w:rsidR="000D1CD6" w:rsidRPr="009506D5">
        <w:fldChar w:fldCharType="separate"/>
      </w:r>
      <w:r w:rsidR="00CE183E" w:rsidRPr="009506D5">
        <w:rPr>
          <w:vertAlign w:val="superscript"/>
        </w:rPr>
        <w:t>15,16</w:t>
      </w:r>
      <w:r w:rsidR="000D1CD6" w:rsidRPr="009506D5">
        <w:fldChar w:fldCharType="end"/>
      </w:r>
      <w:r w:rsidR="000D1CD6" w:rsidRPr="009506D5">
        <w:t xml:space="preserve">, </w:t>
      </w:r>
      <w:r w:rsidR="009B13A1" w:rsidRPr="009506D5">
        <w:t>glass jars</w:t>
      </w:r>
      <w:r w:rsidR="00AA3588" w:rsidRPr="009506D5">
        <w:fldChar w:fldCharType="begin"/>
      </w:r>
      <w:r w:rsidR="00CE183E" w:rsidRPr="009506D5">
        <w:instrText xml:space="preserve"> ADDIN ZOTERO_ITEM CSL_CITATION {"citationID":"6YvTSmIp","properties":{"formattedCitation":"\\super 17\\nosupersub{}","plainCitation":"17","noteIndex":0},"citationItems":[{"id":1528,"uris":["http://zotero.org/users/6606908/items/FJY9JQD6"],"itemData":{"id":1528,"type":"article-journal","abstract":"Root exudates shape the plant-soil interface, are involved in nutrient cycling&amp;#160;and modulate interactions with soil organisms. Root exudates are dynamic and shaped by biological, environmental, and experimental conditions. Due to their wide diversity and low concentrations, accurate exudate profiles are challenging to determine, even more so in natural environments where other organisms are present, turning over plant-derived compounds and producing additional compounds themselves. The semihydroponic glass jar experimental system introduced here allows control over biological, environmental, and experimental factors. It allows the growth of various phylogenetically distinct plant species for up to several months with or without microbes, in a variety of different growth media. The glass-based design offers a low metabolite background for high sensitivity and low environmental impact as it can be reused. Exudates can be sampled nondestructively, and conditions can be altered over the course of an experiment if desired. The setup is compatible with mass spectrometry analytics and other downstream analytical procedures. In summary, we present a versatile growth system suited for sensitive root exudate analysis in a variety of conditions.","container-title":"Journal of Visualized Experiments (JoVE)","DOI":"10.3791/66070","ISSN":"1940-087X","issue":"201","language":"en","page":"e66070","source":"app.jove.com","title":"A Versatile Glass Jar System for Semihydroponic Root Exudate Profiling","author":[{"family":"McLaughlin","given":"Sarah"},{"family":"Joller","given":"Charlotte"},{"family":"Siffert","given":"Alexandra"},{"family":"Stirnemann","given":"Eva Marina"},{"family":"Sasse","given":"Joelle"}],"issued":{"date-parts":[["2023",11,17]]}}}],"schema":"https://github.com/citation-style-language/schema/raw/master/csl-citation.json"} </w:instrText>
      </w:r>
      <w:r w:rsidR="00AA3588" w:rsidRPr="009506D5">
        <w:fldChar w:fldCharType="separate"/>
      </w:r>
      <w:r w:rsidR="00CE183E" w:rsidRPr="009506D5">
        <w:rPr>
          <w:vertAlign w:val="superscript"/>
        </w:rPr>
        <w:t>17</w:t>
      </w:r>
      <w:r w:rsidR="00AA3588" w:rsidRPr="009506D5">
        <w:fldChar w:fldCharType="end"/>
      </w:r>
      <w:r w:rsidR="00AA3588" w:rsidRPr="009506D5">
        <w:t>,</w:t>
      </w:r>
      <w:r w:rsidR="000E64C9" w:rsidRPr="009506D5">
        <w:t xml:space="preserve"> magenta boxes</w:t>
      </w:r>
      <w:r w:rsidR="000E64C9" w:rsidRPr="009506D5">
        <w:fldChar w:fldCharType="begin"/>
      </w:r>
      <w:r w:rsidR="00CE183E" w:rsidRPr="009506D5">
        <w:instrText xml:space="preserve"> ADDIN ZOTERO_ITEM CSL_CITATION {"citationID":"yyUQ4V0H","properties":{"formattedCitation":"\\super 18\\nosupersub{}","plainCitation":"18","noteIndex":0},"citationItems":[{"id":1531,"uris":["http://zotero.org/users/6606908/items/36XENHW9"],"itemData":{"id":1531,"type":"article-journal","abstract":"Plants are colonised by millions of microorganisms representing thousands of species with varying effects on plant growth and health. The microbial communities found on plants are compositionally consistent and their overall positive effect on the plant is well known. However, the effects of individual microbiota members on plant hosts and vice versa, as well as the underlying mechanisms, remain largely unknown. Here, we describe “Litterbox”, a highly controlled system to investigate plant–microbe interactions. Plants were grown gnotobiotically, otherwise sterile, on zeolite-clay, a soil replacement that retains enough moisture to avoid subsequent watering. Litterbox-grown plants resemble greenhouse-grown plants more closely than agar-grown plants and exhibit lower leaf epiphyte densities (106 cfu/g), reflecting natural conditions. A polydimethylsiloxane (PDMS) sheet was used to cover the zeolite, significantly lowering the bacterial load in the zeolite and rhizosphere. This reduced the likelihood of potential systemic responses in leaves induced by microbial rhizosphere colonisation. We present results of example experiments studying the transcriptional responses of leaves to defined microbiota members and the spatial distribution of bacteria on leaves. We anticipate that this versatile and affordable plant growth system will promote microbiota research and help in elucidating plant-microbe interactions and their underlying mechanisms.","container-title":"Microorganisms","DOI":"10.3390/microorganisms8040464","ISSN":"2076-2607","issue":"4","language":"en","license":"http://creativecommons.org/licenses/by/3.0/","page":"464","publisher":"Multidisciplinary Digital Publishing Institute","source":"www.mdpi.com","title":"Litterbox—A gnotobiotic Zeolite-Clay System to Investigate Arabidopsis–Microbe Interactions","volume":"8","author":[{"family":"Miebach","given":"Moritz"},{"family":"Schlechter","given":"Rudolf O."},{"family":"Clemens","given":"John"},{"family":"Jameson","given":"Paula E."},{"family":"Remus-Emsermann","given":"Mitja N. P."}],"issued":{"date-parts":[["2020",4]]}}}],"schema":"https://github.com/citation-style-language/schema/raw/master/csl-citation.json"} </w:instrText>
      </w:r>
      <w:r w:rsidR="000E64C9" w:rsidRPr="009506D5">
        <w:fldChar w:fldCharType="separate"/>
      </w:r>
      <w:r w:rsidR="00CE183E" w:rsidRPr="009506D5">
        <w:rPr>
          <w:vertAlign w:val="superscript"/>
        </w:rPr>
        <w:t>18</w:t>
      </w:r>
      <w:r w:rsidR="000E64C9" w:rsidRPr="009506D5">
        <w:fldChar w:fldCharType="end"/>
      </w:r>
      <w:r w:rsidR="000E64C9" w:rsidRPr="009506D5">
        <w:t xml:space="preserve">, </w:t>
      </w:r>
      <w:r w:rsidRPr="009506D5">
        <w:t>sealed</w:t>
      </w:r>
      <w:r w:rsidR="000E64C9" w:rsidRPr="009506D5">
        <w:t xml:space="preserve"> bags</w:t>
      </w:r>
      <w:r w:rsidR="000E64C9" w:rsidRPr="009506D5">
        <w:fldChar w:fldCharType="begin"/>
      </w:r>
      <w:r w:rsidR="008C5CA9" w:rsidRPr="009506D5">
        <w:instrText xml:space="preserve"> ADDIN ZOTERO_ITEM CSL_CITATION {"citationID":"dVo92LsK","properties":{"formattedCitation":"\\super 19\\nosupersub{}","plainCitation":"19","noteIndex":0},"citationItems":[{"id":394,"uris":["http://zotero.org/users/6606908/items/WQIJ3IYX"],"itemData":{"id":394,"type":"article-journal","abstract":"Metaproteomics is a powerful tool for the characterization of metabolism, physiology, and functional interactions in microbial communities, including plant-associated microbiota. However, the metaproteomic methods that have been used to study plant-associated microbiota are very laborious and require large amounts of plant tissue, hindering wider application of these methods. We optimized and evaluated different protein extraction methods for metaproteomics of plant-associated microbiota in two different plant species (Arabidopsis and maize). Our main goal was to identify a method that would work with low amounts of input material (40 to 70 mg) and that would maximize the number of identified microbial proteins. We tested eight protocols, each comprising a different combination of physical lysis method, extraction buffer, and cell-enrichment method on roots from plants grown with synthetic microbial communities. We assessed the performance of the extraction protocols by liquid chromatography-tandem mass spectrometry–based metaproteomics and found that the optimal extraction method differed between the two species. For Arabidopsis roots, protein extraction by beating whole roots with small beads provided the greatest number of identified microbial proteins and improved the identification of proteins from gram-positive bacteria. For maize, vortexing root pieces in the presence of large glass beads yielded the greatest number of microbial proteins identified. Based on these data, we recommend the use of these two methods for metaproteomics with Arabidopsis and maize. Furthermore, detailed descriptions of the eight tested protocols will enable future optimization of protein extraction for metaproteomics in other dicot and monocot plants.\n\n Copyright © 2022 The Author(s). This is an open access article distributed under the CC BY 4.0 International license.","container-title":"Molecular Plant-Microbe Interactions®","DOI":"10.1094/MPMI-05-22-0116-TA","ISSN":"0894-0282","journalAbbreviation":"MPMI","page":"MPMI-05-22-0116-TA","publisher":"Scientific Societies","source":"apsjournals.apsnet.org (Atypon)","title":"Evaluation of Protein Extraction Methods for Metaproteomic Analyses of Root-Associated Microbes","author":[{"family":"Salvato","given":"Fernanda"},{"family":"Vintila","given":"Simina"},{"family":"Finkel","given":"Omri M."},{"family":"Dangl","given":"Jeffery L."},{"family":"Kleiner","given":"Manuel"}],"issued":{"date-parts":[["2022",7,25]]}}}],"schema":"https://github.com/citation-style-language/schema/raw/master/csl-citation.json"} </w:instrText>
      </w:r>
      <w:r w:rsidR="000E64C9" w:rsidRPr="009506D5">
        <w:fldChar w:fldCharType="separate"/>
      </w:r>
      <w:r w:rsidR="008C5CA9" w:rsidRPr="009506D5">
        <w:rPr>
          <w:vertAlign w:val="superscript"/>
        </w:rPr>
        <w:t>19</w:t>
      </w:r>
      <w:r w:rsidR="000E64C9" w:rsidRPr="009506D5">
        <w:fldChar w:fldCharType="end"/>
      </w:r>
      <w:r w:rsidR="000E64C9" w:rsidRPr="009506D5">
        <w:t>, hydroponics</w:t>
      </w:r>
      <w:r w:rsidR="000E64C9" w:rsidRPr="009506D5">
        <w:fldChar w:fldCharType="begin"/>
      </w:r>
      <w:r w:rsidR="00CE183E" w:rsidRPr="009506D5">
        <w:instrText xml:space="preserve"> ADDIN ZOTERO_ITEM CSL_CITATION {"citationID":"G6F2YeZQ","properties":{"formattedCitation":"\\super 20\\nosupersub{}","plainCitation":"20","noteIndex":0},"citationItems":[{"id":238,"uris":["http://zotero.org/users/6606908/items/EQJ89YPZ"],"itemData":{"id":238,"type":"article-journal","abstract":"Plant roots release a variety of organic compounds into the soil which alter the physical, chemical and biological properties of the rhizosphere. Root exudates are technically challenging to measure in soil because roots are difficult to access and exudates can be bound by minerals or consumed by microorganisms. Exudates are easier to measure with hydroponically-grown plants but, even here, simple compounds such as sugars and organic acids can be rapidly assimilated by microorganisms. Sterile hydroponic systems avoid this shortcoming but it is very difficult to maintain sterility for long periods especially for larger crop species. As a consequence, studies often use small model species such as Arabidopsis to measure exudates or use seedlings of crop plants which only have immature roots systems.","container-title":"Plant Methods","DOI":"10.1186/s13007-018-0380-x","ISSN":"1746-4811","issue":"1","journalAbbreviation":"Plant Methods","page":"114","source":"BioMed Central","title":"A sterile hydroponic system for characterising root exudates from specific root types and whole-root systems of large crop plants","volume":"14","author":[{"family":"Kawasaki","given":"Akitomo"},{"family":"Okada","given":"Shoko"},{"family":"Zhang","given":"Chunyan"},{"family":"Delhaize","given":"Emmanuel"},{"family":"Mathesius","given":"Ulrike"},{"family":"Richardson","given":"Alan E."},{"family":"Watt","given":"Michelle"},{"family":"Gilliham","given":"Matthew"},{"family":"Ryan","given":"Peter R."}],"issued":{"date-parts":[["2018",12,20]]}}}],"schema":"https://github.com/citation-style-language/schema/raw/master/csl-citation.json"} </w:instrText>
      </w:r>
      <w:r w:rsidR="000E64C9" w:rsidRPr="009506D5">
        <w:fldChar w:fldCharType="separate"/>
      </w:r>
      <w:r w:rsidR="00CE183E" w:rsidRPr="009506D5">
        <w:rPr>
          <w:vertAlign w:val="superscript"/>
        </w:rPr>
        <w:t>20</w:t>
      </w:r>
      <w:r w:rsidR="000E64C9" w:rsidRPr="009506D5">
        <w:fldChar w:fldCharType="end"/>
      </w:r>
      <w:r w:rsidR="000E64C9" w:rsidRPr="009506D5">
        <w:t xml:space="preserve">, </w:t>
      </w:r>
      <w:proofErr w:type="spellStart"/>
      <w:r w:rsidRPr="009506D5">
        <w:t>F</w:t>
      </w:r>
      <w:r w:rsidR="000E64C9" w:rsidRPr="009506D5">
        <w:t>low</w:t>
      </w:r>
      <w:r w:rsidR="00BD70B8" w:rsidRPr="009506D5">
        <w:t>P</w:t>
      </w:r>
      <w:r w:rsidR="000E64C9" w:rsidRPr="009506D5">
        <w:t>ot</w:t>
      </w:r>
      <w:proofErr w:type="spellEnd"/>
      <w:r w:rsidR="000E64C9" w:rsidRPr="009506D5">
        <w:t xml:space="preserve"> and </w:t>
      </w:r>
      <w:r w:rsidRPr="009506D5">
        <w:t>G</w:t>
      </w:r>
      <w:r w:rsidR="000E64C9" w:rsidRPr="009506D5">
        <w:t>noto</w:t>
      </w:r>
      <w:r w:rsidR="00BD70B8" w:rsidRPr="009506D5">
        <w:t>P</w:t>
      </w:r>
      <w:r w:rsidR="000E64C9" w:rsidRPr="009506D5">
        <w:t>ot</w:t>
      </w:r>
      <w:r w:rsidR="000E64C9" w:rsidRPr="009506D5">
        <w:fldChar w:fldCharType="begin"/>
      </w:r>
      <w:r w:rsidR="00CE183E" w:rsidRPr="009506D5">
        <w:instrText xml:space="preserve"> ADDIN ZOTERO_ITEM CSL_CITATION {"citationID":"AuApIvN7","properties":{"formattedCitation":"\\super 21\\nosupersub{}","plainCitation":"21","noteIndex":0},"citationItems":[{"id":1536,"uris":["http://zotero.org/users/6606908/items/8S859UNW"],"itemData":{"id":1536,"type":"article-journal","abstract":"The complex structure and function of a plant microbiome are driven by many variables, including the environment, microbe–microbe interactions and host factors. Likewise, resident microbiota can influence many host phenotypes. Gnotobiotic growth systems and controlled environments empower researchers to isolate these variables, and standardized methods equip a global research community to harmonize protocols, replicate experiments and collaborate broadly. We developed two easily constructed peat-based gnotobiotic growth platforms: the FlowPot system and the GnotoPot system. Sterile peat is amenable to colonization by microbiota and supports growth of the model plant Arabidopsis thaliana in the presence or absence of microorganisms. The FlowPot system uniquely allows one to flush the substrate with water, nutrients and/or suspensions of microbiota via an irrigation port, and a mesh retainer allows for the inversion of plants for dip or vacuum infiltration protocols. The irrigation port also facilitates passive drainage, preventing root anoxia. In contrast, the GnotoPot system utilizes a compressed peat pellet, widely used in the horticultural industry. GnotoPot construction has fewer steps and requires less user handling, thereby reducing the risk of contamination. Both protocols take up to 4 d to complete with 4–5 h of hands-on time, including substrate and seed sterilization. In this protocol, we provide detailed assembly and inoculation procedures for the two systems. Both systems are modular, do not require a sterile growth chamber, and cost less than US$2 per vessel.","container-title":"Nature Protocols","DOI":"10.1038/s41596-021-00504-6","ISSN":"1750-2799","issue":"5","journalAbbreviation":"Nat Protoc","language":"en","license":"2021 The Author(s), under exclusive licence to Springer Nature Limited","page":"2450-2470","publisher":"Nature Publishing Group","source":"www.nature.com","title":"Peat-based gnotobiotic plant growth systems for Arabidopsis microbiome research","volume":"16","author":[{"family":"Kremer","given":"James M."},{"family":"Sohrabi","given":"Reza"},{"family":"Paasch","given":"Bradley C."},{"family":"Rhodes","given":"David"},{"family":"Thireault","given":"Caitlin"},{"family":"Schulze-Lefert","given":"Paul"},{"family":"Tiedje","given":"James M."},{"family":"He","given":"Sheng Yang"}],"issued":{"date-parts":[["2021",5]]}}}],"schema":"https://github.com/citation-style-language/schema/raw/master/csl-citation.json"} </w:instrText>
      </w:r>
      <w:r w:rsidR="000E64C9" w:rsidRPr="009506D5">
        <w:fldChar w:fldCharType="separate"/>
      </w:r>
      <w:r w:rsidR="00CE183E" w:rsidRPr="009506D5">
        <w:rPr>
          <w:vertAlign w:val="superscript"/>
        </w:rPr>
        <w:t>21</w:t>
      </w:r>
      <w:r w:rsidR="000E64C9" w:rsidRPr="009506D5">
        <w:fldChar w:fldCharType="end"/>
      </w:r>
      <w:r w:rsidR="000E64C9" w:rsidRPr="009506D5">
        <w:t>, microfluidics systems</w:t>
      </w:r>
      <w:r w:rsidR="000E64C9" w:rsidRPr="009506D5">
        <w:fldChar w:fldCharType="begin"/>
      </w:r>
      <w:r w:rsidR="00CE183E" w:rsidRPr="009506D5">
        <w:instrText xml:space="preserve"> ADDIN ZOTERO_ITEM CSL_CITATION {"citationID":"kC7sA4Ux","properties":{"formattedCitation":"\\super 22\\nosupersub{}","plainCitation":"22","noteIndex":0},"citationItems":[{"id":1525,"uris":["http://zotero.org/users/6606908/items/XRWL8UY2"],"itemData":{"id":1525,"type":"article-journal","container-title":"Lab on a Chip","DOI":"10.1039/C4LC00495G","issue":"17","language":"en","page":"3262-3274","publisher":"Royal Society of Chemistry","source":"pubs.rsc.org","title":"Microfluidic platforms for plant cells studies","volume":"14","author":[{"family":"Nezhad","given":"A. Sanati"}],"issued":{"date-parts":[["2014"]]}}}],"schema":"https://github.com/citation-style-language/schema/raw/master/csl-citation.json"} </w:instrText>
      </w:r>
      <w:r w:rsidR="000E64C9" w:rsidRPr="009506D5">
        <w:fldChar w:fldCharType="separate"/>
      </w:r>
      <w:r w:rsidR="00CE183E" w:rsidRPr="009506D5">
        <w:rPr>
          <w:vertAlign w:val="superscript"/>
        </w:rPr>
        <w:t>22</w:t>
      </w:r>
      <w:r w:rsidR="000E64C9" w:rsidRPr="009506D5">
        <w:fldChar w:fldCharType="end"/>
      </w:r>
      <w:r w:rsidR="000E64C9" w:rsidRPr="009506D5">
        <w:t>, and EcoFABs</w:t>
      </w:r>
      <w:r w:rsidR="000E64C9" w:rsidRPr="009506D5">
        <w:fldChar w:fldCharType="begin"/>
      </w:r>
      <w:r w:rsidR="00CE183E" w:rsidRPr="009506D5">
        <w:instrText xml:space="preserve"> ADDIN ZOTERO_ITEM CSL_CITATION {"citationID":"aKEqcW4R","properties":{"formattedCitation":"\\super 23\\nosupersub{}","plainCitation":"23","noteIndex":0},"citationItems":[{"id":1530,"uris":["http://zotero.org/users/6606908/items/JYD7D9N3"],"itemData":{"id":1530,"type":"article-journal","abstract":"Beneficial plant-microbe interactions offer a sustainable biological solution with the potential to boost low-input food and bioenergy production. A better mechanistic understanding of these complex plant-microbe interactions will be crucial to improving plant production as well as performing basic ecological studies investigating plant-soil-microbe interactions. Here, a detailed description for ecosystem fabrication is presented, using widely available 3D printing technologies, to create controlled laboratory habitats (EcoFABs) for mechanistic studies of plant-microbe interactions within specific environmental conditions. Two sizes of EcoFABs are described that are suited for the investigation of microbial interactions with various plant species, including Arabidopsis thaliana, Brachypodium distachyon, and Panicum virgatum. These flow-through devices allow for controlled manipulation and sampling of root microbiomes, root chemistry as well as imaging of root morphology and microbial localization. This protocol includes the details for maintaining sterile conditions inside EcoFABs and mounting independent LED light systems onto EcoFABs. Detailed methods for addition of different forms of media, including soils, sand, and liquid growth media coupled to the characterization of these systems using imaging and metabolomics are described. Together, these systems enable dynamic and detailed investigation of plant and plant-microbial consortia including the manipulation of microbiome composition (including mutants), the monitoring of plant growth, root morphology, exudate composition, and microbial localization under controlled environmental conditions. We anticipate that these detailed protocols will serve as an important starting point for other researchers, ideally helping create standardized experimental systems for investigating plant-microbe interactions.","container-title":"Journal of Visualized Experiments (JoVE)","DOI":"10.3791/57170","ISSN":"1940-087X","issue":"134","language":"en","page":"e57170","source":"app.jove.com","title":"Ecosystem Fabrication (EcoFAB) Protocols for The Construction of Laboratory Ecosystems Designed to Study Plant-microbe Interactions","author":[{"family":"Gao","given":"Jian"},{"family":"Sasse","given":"Joelle"},{"family":"Lewald","given":"Kyle M."},{"family":"Zhalnina","given":"Kateryna"},{"family":"Cornmesser","given":"Lloyd T."},{"family":"Duncombe","given":"Todd A."},{"family":"Yoshikuni","given":"Yasuo"},{"family":"Vogel","given":"John P."},{"family":"Firestone","given":"Mary K."},{"family":"Northen","given":"Trent R."},{"family":"Gao","given":"Jian"}],"issued":{"date-parts":[["2018",4,10]]}}}],"schema":"https://github.com/citation-style-language/schema/raw/master/csl-citation.json"} </w:instrText>
      </w:r>
      <w:r w:rsidR="000E64C9" w:rsidRPr="009506D5">
        <w:fldChar w:fldCharType="separate"/>
      </w:r>
      <w:r w:rsidR="00CE183E" w:rsidRPr="009506D5">
        <w:rPr>
          <w:vertAlign w:val="superscript"/>
        </w:rPr>
        <w:t>23</w:t>
      </w:r>
      <w:r w:rsidR="000E64C9" w:rsidRPr="009506D5">
        <w:fldChar w:fldCharType="end"/>
      </w:r>
      <w:r w:rsidR="000E64C9" w:rsidRPr="009506D5">
        <w:t xml:space="preserve">. </w:t>
      </w:r>
      <w:r w:rsidR="00B47D17" w:rsidRPr="009506D5">
        <w:t>Despite this progress, most systems are either optimized for imaging</w:t>
      </w:r>
      <w:r w:rsidR="00B47D17" w:rsidRPr="009506D5">
        <w:fldChar w:fldCharType="begin"/>
      </w:r>
      <w:r w:rsidR="00CE183E" w:rsidRPr="009506D5">
        <w:instrText xml:space="preserve"> ADDIN ZOTERO_ITEM CSL_CITATION {"citationID":"L3BGx5os","properties":{"formattedCitation":"\\super 22\\nosupersub{}","plainCitation":"22","noteIndex":0},"citationItems":[{"id":1525,"uris":["http://zotero.org/users/6606908/items/XRWL8UY2"],"itemData":{"id":1525,"type":"article-journal","container-title":"Lab on a Chip","DOI":"10.1039/C4LC00495G","issue":"17","language":"en","page":"3262-3274","publisher":"Royal Society of Chemistry","source":"pubs.rsc.org","title":"Microfluidic platforms for plant cells studies","volume":"14","author":[{"family":"Nezhad","given":"A. Sanati"}],"issued":{"date-parts":[["2014"]]}}}],"schema":"https://github.com/citation-style-language/schema/raw/master/csl-citation.json"} </w:instrText>
      </w:r>
      <w:r w:rsidR="00B47D17" w:rsidRPr="009506D5">
        <w:fldChar w:fldCharType="separate"/>
      </w:r>
      <w:r w:rsidR="00CE183E" w:rsidRPr="009506D5">
        <w:rPr>
          <w:vertAlign w:val="superscript"/>
        </w:rPr>
        <w:t>22</w:t>
      </w:r>
      <w:r w:rsidR="00B47D17" w:rsidRPr="009506D5">
        <w:fldChar w:fldCharType="end"/>
      </w:r>
      <w:r w:rsidR="00B47D17" w:rsidRPr="009506D5">
        <w:t xml:space="preserve"> or exudate collection</w:t>
      </w:r>
      <w:r w:rsidR="00B47D17" w:rsidRPr="009506D5">
        <w:fldChar w:fldCharType="begin"/>
      </w:r>
      <w:r w:rsidR="00CE183E" w:rsidRPr="009506D5">
        <w:instrText xml:space="preserve"> ADDIN ZOTERO_ITEM CSL_CITATION {"citationID":"EtibFvzK","properties":{"formattedCitation":"\\super 17,20\\nosupersub{}","plainCitation":"17,20","noteIndex":0},"citationItems":[{"id":1528,"uris":["http://zotero.org/users/6606908/items/FJY9JQD6"],"itemData":{"id":1528,"type":"article-journal","abstract":"Root exudates shape the plant-soil interface, are involved in nutrient cycling&amp;#160;and modulate interactions with soil organisms. Root exudates are dynamic and shaped by biological, environmental, and experimental conditions. Due to their wide diversity and low concentrations, accurate exudate profiles are challenging to determine, even more so in natural environments where other organisms are present, turning over plant-derived compounds and producing additional compounds themselves. The semihydroponic glass jar experimental system introduced here allows control over biological, environmental, and experimental factors. It allows the growth of various phylogenetically distinct plant species for up to several months with or without microbes, in a variety of different growth media. The glass-based design offers a low metabolite background for high sensitivity and low environmental impact as it can be reused. Exudates can be sampled nondestructively, and conditions can be altered over the course of an experiment if desired. The setup is compatible with mass spectrometry analytics and other downstream analytical procedures. In summary, we present a versatile growth system suited for sensitive root exudate analysis in a variety of conditions.","container-title":"Journal of Visualized Experiments (JoVE)","DOI":"10.3791/66070","ISSN":"1940-087X","issue":"201","language":"en","page":"e66070","source":"app.jove.com","title":"A Versatile Glass Jar System for Semihydroponic Root Exudate Profiling","author":[{"family":"McLaughlin","given":"Sarah"},{"family":"Joller","given":"Charlotte"},{"family":"Siffert","given":"Alexandra"},{"family":"Stirnemann","given":"Eva Marina"},{"family":"Sasse","given":"Joelle"}],"issued":{"date-parts":[["2023",11,17]]}}},{"id":238,"uris":["http://zotero.org/users/6606908/items/EQJ89YPZ"],"itemData":{"id":238,"type":"article-journal","abstract":"Plant roots release a variety of organic compounds into the soil which alter the physical, chemical and biological properties of the rhizosphere. Root exudates are technically challenging to measure in soil because roots are difficult to access and exudates can be bound by minerals or consumed by microorganisms. Exudates are easier to measure with hydroponically-grown plants but, even here, simple compounds such as sugars and organic acids can be rapidly assimilated by microorganisms. Sterile hydroponic systems avoid this shortcoming but it is very difficult to maintain sterility for long periods especially for larger crop species. As a consequence, studies often use small model species such as Arabidopsis to measure exudates or use seedlings of crop plants which only have immature roots systems.","container-title":"Plant Methods","DOI":"10.1186/s13007-018-0380-x","ISSN":"1746-4811","issue":"1","journalAbbreviation":"Plant Methods","page":"114","source":"BioMed Central","title":"A sterile hydroponic system for characterising root exudates from specific root types and whole-root systems of large crop plants","volume":"14","author":[{"family":"Kawasaki","given":"Akitomo"},{"family":"Okada","given":"Shoko"},{"family":"Zhang","given":"Chunyan"},{"family":"Delhaize","given":"Emmanuel"},{"family":"Mathesius","given":"Ulrike"},{"family":"Richardson","given":"Alan E."},{"family":"Watt","given":"Michelle"},{"family":"Gilliham","given":"Matthew"},{"family":"Ryan","given":"Peter R."}],"issued":{"date-parts":[["2018",12,20]]}}}],"schema":"https://github.com/citation-style-language/schema/raw/master/csl-citation.json"} </w:instrText>
      </w:r>
      <w:r w:rsidR="00B47D17" w:rsidRPr="009506D5">
        <w:fldChar w:fldCharType="separate"/>
      </w:r>
      <w:r w:rsidR="00CE183E" w:rsidRPr="009506D5">
        <w:rPr>
          <w:vertAlign w:val="superscript"/>
        </w:rPr>
        <w:t>17,20</w:t>
      </w:r>
      <w:r w:rsidR="00B47D17" w:rsidRPr="009506D5">
        <w:fldChar w:fldCharType="end"/>
      </w:r>
      <w:r w:rsidR="00B47D17" w:rsidRPr="009506D5">
        <w:t xml:space="preserve"> or designed for small model species</w:t>
      </w:r>
      <w:r w:rsidR="007D7D62" w:rsidRPr="009506D5">
        <w:fldChar w:fldCharType="begin"/>
      </w:r>
      <w:r w:rsidR="00CE183E" w:rsidRPr="009506D5">
        <w:instrText xml:space="preserve"> ADDIN ZOTERO_ITEM CSL_CITATION {"citationID":"5YTHoc1W","properties":{"formattedCitation":"\\super 14,18,21\\nosupersub{}","plainCitation":"14,18,21","noteIndex":0},"citationItems":[{"id":1533,"uris":["http://zotero.org/users/6606908/items/GZK8B4YC"],"itemData":{"id":1533,"type":"article-journal","abstract":"Healthy plants host a multi-kingdom community of microbes, which is known as the plant microbiota. Amplicon sequencing technologies for microbial genomic markers were a milestone in revealing the taxonomic composition of the microbiota and its variation associated with a plant host in natural environments. However, this method alone does not allow conclusions to be drawn about functions of these microbial assemblages for the plant. The development of culture collections, which recapitulate natural microbial communities in their diversity, and multiple gnotobiotic plant systems therefore represent a breakthrough in plant‒microbiota research such that plants can be inoculated with defined communities to study proposed microbiota functions. These systems provided, for the root microbiota, first insights into mechanisms underlying microbial community establishment and contributions of its microbial members to indirect pathogen protection and mineral nutrition of the host. We argue that the choice of a gnotobiotic system for microbiota reconstitution and subsequent functional analysis depends on the particular plant trait that is influenced by the microbiota. We start by discussing the advantages and limitations of using individual gnotobiotic systems and then describe the general procedures for preparing bacterial cultures from the Arabidopsis thaliana At-R-SPHERE culture collection for inoculation and cocultivation in two gnotobiotic plant growth systems using agar and perlite matrix. Additionally, a protocol for inoculation of plants with opportunistic Pseudomonas pathogens is provided. Lastly, we describe a high-throughput system for visual assessment of roots after inoculation with individual mutants of a transposon library generated from a root-derived bacterial commensal. © 2022 The Authors. Current Protocols published by Wiley Periodicals LLC. Basic Protocol 1: Preparation of bacterial cultures from At-R-SPHERE Support Protocol 1: Validation of strains by sequencing hypervariable regions of the 16S rRNA gene Basic Protocol 2: Coinoculation of plants grown on an agar matrix with microbial elicitor and a defined microbial community Alternate Protocol: Inoculation of plants cultivated in a perlite-based growth system Support Protocol 2: Surface sterilization of Arabidopsis thaliana seeds Basic Protocol 3: Inoculation using a Pseudomonas opportunistic pathogen Basic Protocol 4: Assessment of commensal-mediated root phenotypes using phytostrips","container-title":"Current Protocols","DOI":"10.1002/cpz1.362","ISSN":"2691-1299","issue":"2","language":"en","license":"© 2022 The Authors. Current Protocols published by Wiley Periodicals LLC.","note":"_eprint: https://currentprotocols.onlinelibrary.wiley.com/doi/pdf/10.1002/cpz1.362","page":"e362","source":"Wiley Online Library","title":"Gnotobiotic Plant Systems for Reconstitution and Functional Studies of the Root Microbiota","volume":"2","author":[{"family":"Ma","given":"Ka-Wai"},{"family":"Ordon","given":"Jana"},{"family":"Schulze-Lefert","given":"Paul"}],"issued":{"date-parts":[["2022"]]}}},{"id":1531,"uris":["http://zotero.org/users/6606908/items/36XENHW9"],"itemData":{"id":1531,"type":"article-journal","abstract":"Plants are colonised by millions of microorganisms representing thousands of species with varying effects on plant growth and health. The microbial communities found on plants are compositionally consistent and their overall positive effect on the plant is well known. However, the effects of individual microbiota members on plant hosts and vice versa, as well as the underlying mechanisms, remain largely unknown. Here, we describe “Litterbox”, a highly controlled system to investigate plant–microbe interactions. Plants were grown gnotobiotically, otherwise sterile, on zeolite-clay, a soil replacement that retains enough moisture to avoid subsequent watering. Litterbox-grown plants resemble greenhouse-grown plants more closely than agar-grown plants and exhibit lower leaf epiphyte densities (106 cfu/g), reflecting natural conditions. A polydimethylsiloxane (PDMS) sheet was used to cover the zeolite, significantly lowering the bacterial load in the zeolite and rhizosphere. This reduced the likelihood of potential systemic responses in leaves induced by microbial rhizosphere colonisation. We present results of example experiments studying the transcriptional responses of leaves to defined microbiota members and the spatial distribution of bacteria on leaves. We anticipate that this versatile and affordable plant growth system will promote microbiota research and help in elucidating plant-microbe interactions and their underlying mechanisms.","container-title":"Microorganisms","DOI":"10.3390/microorganisms8040464","ISSN":"2076-2607","issue":"4","language":"en","license":"http://creativecommons.org/licenses/by/3.0/","page":"464","publisher":"Multidisciplinary Digital Publishing Institute","source":"www.mdpi.com","title":"Litterbox—A gnotobiotic Zeolite-Clay System to Investigate Arabidopsis–Microbe Interactions","volume":"8","author":[{"family":"Miebach","given":"Moritz"},{"family":"Schlechter","given":"Rudolf O."},{"family":"Clemens","given":"John"},{"family":"Jameson","given":"Paula E."},{"family":"Remus-Emsermann","given":"Mitja N. P."}],"issued":{"date-parts":[["2020",4]]}}},{"id":1536,"uris":["http://zotero.org/users/6606908/items/8S859UNW"],"itemData":{"id":1536,"type":"article-journal","abstract":"The complex structure and function of a plant microbiome are driven by many variables, including the environment, microbe–microbe interactions and host factors. Likewise, resident microbiota can influence many host phenotypes. Gnotobiotic growth systems and controlled environments empower researchers to isolate these variables, and standardized methods equip a global research community to harmonize protocols, replicate experiments and collaborate broadly. We developed two easily constructed peat-based gnotobiotic growth platforms: the FlowPot system and the GnotoPot system. Sterile peat is amenable to colonization by microbiota and supports growth of the model plant Arabidopsis thaliana in the presence or absence of microorganisms. The FlowPot system uniquely allows one to flush the substrate with water, nutrients and/or suspensions of microbiota via an irrigation port, and a mesh retainer allows for the inversion of plants for dip or vacuum infiltration protocols. The irrigation port also facilitates passive drainage, preventing root anoxia. In contrast, the GnotoPot system utilizes a compressed peat pellet, widely used in the horticultural industry. GnotoPot construction has fewer steps and requires less user handling, thereby reducing the risk of contamination. Both protocols take up to 4 d to complete with 4–5 h of hands-on time, including substrate and seed sterilization. In this protocol, we provide detailed assembly and inoculation procedures for the two systems. Both systems are modular, do not require a sterile growth chamber, and cost less than US$2 per vessel.","container-title":"Nature Protocols","DOI":"10.1038/s41596-021-00504-6","ISSN":"1750-2799","issue":"5","journalAbbreviation":"Nat Protoc","language":"en","license":"2021 The Author(s), under exclusive licence to Springer Nature Limited","page":"2450-2470","publisher":"Nature Publishing Group","source":"www.nature.com","title":"Peat-based gnotobiotic plant growth systems for Arabidopsis microbiome research","volume":"16","author":[{"family":"Kremer","given":"James M."},{"family":"Sohrabi","given":"Reza"},{"family":"Paasch","given":"Bradley C."},{"family":"Rhodes","given":"David"},{"family":"Thireault","given":"Caitlin"},{"family":"Schulze-Lefert","given":"Paul"},{"family":"Tiedje","given":"James M."},{"family":"He","given":"Sheng Yang"}],"issued":{"date-parts":[["2021",5]]}}}],"schema":"https://github.com/citation-style-language/schema/raw/master/csl-citation.json"} </w:instrText>
      </w:r>
      <w:r w:rsidR="007D7D62" w:rsidRPr="009506D5">
        <w:fldChar w:fldCharType="separate"/>
      </w:r>
      <w:r w:rsidR="00CE183E" w:rsidRPr="009506D5">
        <w:rPr>
          <w:vertAlign w:val="superscript"/>
        </w:rPr>
        <w:t>14,18,21</w:t>
      </w:r>
      <w:r w:rsidR="007D7D62" w:rsidRPr="009506D5">
        <w:fldChar w:fldCharType="end"/>
      </w:r>
      <w:r w:rsidR="00B47D17" w:rsidRPr="009506D5">
        <w:t xml:space="preserve">. </w:t>
      </w:r>
      <w:proofErr w:type="gramStart"/>
      <w:r w:rsidR="00B47D17" w:rsidRPr="009506D5">
        <w:t>Many are</w:t>
      </w:r>
      <w:proofErr w:type="gramEnd"/>
      <w:r w:rsidR="00B47D17" w:rsidRPr="009506D5">
        <w:t xml:space="preserve"> closed systems that limit irrigation control and experiment duration. These constraints pose challenges for studying larger agricultural crops, such as cereals, which require additional space, airflow, and water management.</w:t>
      </w:r>
      <w:r w:rsidR="00854C1E" w:rsidRPr="009506D5">
        <w:t xml:space="preserve"> </w:t>
      </w:r>
    </w:p>
    <w:p w14:paraId="038C57F2" w14:textId="77777777" w:rsidR="0089698C" w:rsidRPr="009506D5" w:rsidRDefault="0089698C" w:rsidP="009506D5">
      <w:pPr>
        <w:contextualSpacing/>
      </w:pPr>
    </w:p>
    <w:p w14:paraId="0865121D" w14:textId="4C238A9E" w:rsidR="00F01267" w:rsidRPr="009506D5" w:rsidRDefault="000E64C9" w:rsidP="009506D5">
      <w:pPr>
        <w:contextualSpacing/>
      </w:pPr>
      <w:r w:rsidRPr="009506D5">
        <w:t xml:space="preserve">Recognizing the need for a system that can accommodate bigger plants and longer studies, </w:t>
      </w:r>
      <w:r w:rsidR="003C67CA" w:rsidRPr="009506D5">
        <w:t xml:space="preserve">the </w:t>
      </w:r>
      <w:proofErr w:type="spellStart"/>
      <w:r w:rsidR="003C67CA" w:rsidRPr="009506D5">
        <w:t>EcoFAB</w:t>
      </w:r>
      <w:proofErr w:type="spellEnd"/>
      <w:r w:rsidR="00854C1E" w:rsidRPr="009506D5">
        <w:t xml:space="preserve"> </w:t>
      </w:r>
      <w:r w:rsidR="003C67CA" w:rsidRPr="009506D5">
        <w:t xml:space="preserve">3.0 was </w:t>
      </w:r>
      <w:r w:rsidR="001B588B" w:rsidRPr="009506D5">
        <w:t>recently developed</w:t>
      </w:r>
      <w:r w:rsidR="008740E6" w:rsidRPr="009506D5">
        <w:t xml:space="preserve"> to </w:t>
      </w:r>
      <w:r w:rsidR="004250A2" w:rsidRPr="009506D5">
        <w:t xml:space="preserve">expand </w:t>
      </w:r>
      <w:r w:rsidR="008740E6" w:rsidRPr="009506D5">
        <w:t>gnotobiotic cultivation to</w:t>
      </w:r>
      <w:r w:rsidR="00D46CF4" w:rsidRPr="009506D5">
        <w:t xml:space="preserve"> larger plants</w:t>
      </w:r>
      <w:r w:rsidR="006A2EF2" w:rsidRPr="009506D5">
        <w:rPr>
          <w:i/>
          <w:iCs/>
        </w:rPr>
        <w:fldChar w:fldCharType="begin"/>
      </w:r>
      <w:r w:rsidR="006A2EF2" w:rsidRPr="009506D5">
        <w:rPr>
          <w:i/>
          <w:iCs/>
        </w:rPr>
        <w:instrText xml:space="preserve"> ADDIN ZOTERO_ITEM CSL_CITATION {"citationID":"StQ9KuuC","properties":{"formattedCitation":"\\super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6A2EF2" w:rsidRPr="009506D5">
        <w:rPr>
          <w:i/>
          <w:iCs/>
        </w:rPr>
        <w:fldChar w:fldCharType="separate"/>
      </w:r>
      <w:r w:rsidR="006A2EF2" w:rsidRPr="009506D5">
        <w:rPr>
          <w:vertAlign w:val="superscript"/>
        </w:rPr>
        <w:t>24</w:t>
      </w:r>
      <w:r w:rsidR="006A2EF2" w:rsidRPr="009506D5">
        <w:rPr>
          <w:i/>
          <w:iCs/>
        </w:rPr>
        <w:fldChar w:fldCharType="end"/>
      </w:r>
      <w:r w:rsidR="006A2EF2" w:rsidRPr="009506D5">
        <w:t>.</w:t>
      </w:r>
      <w:r w:rsidR="008740E6" w:rsidRPr="009506D5">
        <w:t xml:space="preserve"> </w:t>
      </w:r>
      <w:r w:rsidR="006A2EF2" w:rsidRPr="009506D5">
        <w:t xml:space="preserve">The </w:t>
      </w:r>
      <w:proofErr w:type="spellStart"/>
      <w:r w:rsidR="006A2EF2" w:rsidRPr="009506D5">
        <w:t>EcoFAB</w:t>
      </w:r>
      <w:proofErr w:type="spellEnd"/>
      <w:r w:rsidR="006A2EF2" w:rsidRPr="009506D5">
        <w:t xml:space="preserve"> 3.0 offers greater root and headspace </w:t>
      </w:r>
      <w:r w:rsidR="008740E6" w:rsidRPr="009506D5">
        <w:t>volume</w:t>
      </w:r>
      <w:r w:rsidR="001E79DC" w:rsidRPr="009506D5">
        <w:t>,</w:t>
      </w:r>
      <w:r w:rsidR="00D46CF4" w:rsidRPr="009506D5">
        <w:t xml:space="preserve"> which supports the growth of </w:t>
      </w:r>
      <w:r w:rsidR="00D46CF4" w:rsidRPr="009506D5">
        <w:rPr>
          <w:i/>
          <w:iCs/>
        </w:rPr>
        <w:t>Sorg</w:t>
      </w:r>
      <w:r w:rsidR="001848BD" w:rsidRPr="009506D5">
        <w:rPr>
          <w:i/>
          <w:iCs/>
        </w:rPr>
        <w:t>h</w:t>
      </w:r>
      <w:r w:rsidR="00D46CF4" w:rsidRPr="009506D5">
        <w:rPr>
          <w:i/>
          <w:iCs/>
        </w:rPr>
        <w:t>um bicolor</w:t>
      </w:r>
      <w:r w:rsidR="00D46CF4" w:rsidRPr="009506D5">
        <w:t xml:space="preserve"> up to 4 weeks, and allows for </w:t>
      </w:r>
      <w:r w:rsidR="008740E6" w:rsidRPr="009506D5">
        <w:t>exudate collection and root imaging</w:t>
      </w:r>
      <w:r w:rsidR="001B588B" w:rsidRPr="009506D5">
        <w:fldChar w:fldCharType="begin"/>
      </w:r>
      <w:r w:rsidR="00CE183E" w:rsidRPr="009506D5">
        <w:instrText xml:space="preserve"> ADDIN ZOTERO_ITEM CSL_CITATION {"citationID":"2t42VjZp","properties":{"formattedCitation":"\\super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1B588B" w:rsidRPr="009506D5">
        <w:fldChar w:fldCharType="separate"/>
      </w:r>
      <w:r w:rsidR="00CE183E" w:rsidRPr="009506D5">
        <w:rPr>
          <w:vertAlign w:val="superscript"/>
        </w:rPr>
        <w:t>24</w:t>
      </w:r>
      <w:r w:rsidR="001B588B" w:rsidRPr="009506D5">
        <w:fldChar w:fldCharType="end"/>
      </w:r>
      <w:r w:rsidR="001B588B" w:rsidRPr="009506D5">
        <w:t xml:space="preserve">. Even though this new system is a promising example of extending gnotobiotic systems to agricultural crops, </w:t>
      </w:r>
      <w:r w:rsidR="0028418D" w:rsidRPr="009506D5">
        <w:t>there remains</w:t>
      </w:r>
      <w:r w:rsidR="009162C6" w:rsidRPr="009506D5">
        <w:t xml:space="preserve"> a need</w:t>
      </w:r>
      <w:r w:rsidR="0028418D" w:rsidRPr="009506D5">
        <w:t xml:space="preserve"> for</w:t>
      </w:r>
      <w:r w:rsidR="0039462E" w:rsidRPr="009506D5">
        <w:t xml:space="preserve"> an</w:t>
      </w:r>
      <w:r w:rsidR="0028418D" w:rsidRPr="009506D5">
        <w:t xml:space="preserve"> accessible</w:t>
      </w:r>
      <w:r w:rsidR="008740E6" w:rsidRPr="009506D5">
        <w:t xml:space="preserve"> and</w:t>
      </w:r>
      <w:r w:rsidR="0028418D" w:rsidRPr="009506D5">
        <w:t xml:space="preserve"> versatile</w:t>
      </w:r>
      <w:r w:rsidR="008740E6" w:rsidRPr="009506D5">
        <w:t xml:space="preserve"> </w:t>
      </w:r>
      <w:r w:rsidR="0028418D" w:rsidRPr="009506D5">
        <w:t>platform that can be</w:t>
      </w:r>
      <w:r w:rsidR="00E044FA" w:rsidRPr="009506D5">
        <w:t xml:space="preserve"> readily adopted across </w:t>
      </w:r>
      <w:r w:rsidR="00E044FA" w:rsidRPr="009506D5">
        <w:lastRenderedPageBreak/>
        <w:t>laboratories and is compatible with a wide range of experimental workflows</w:t>
      </w:r>
      <w:r w:rsidR="0028418D" w:rsidRPr="009506D5">
        <w:t xml:space="preserve">. For this </w:t>
      </w:r>
      <w:r w:rsidR="00071BD5" w:rsidRPr="009506D5">
        <w:t>reason,</w:t>
      </w:r>
      <w:r w:rsidR="0028418D" w:rsidRPr="009506D5">
        <w:t xml:space="preserve"> we </w:t>
      </w:r>
      <w:r w:rsidR="00071BD5" w:rsidRPr="009506D5">
        <w:t>developed GNOVA</w:t>
      </w:r>
      <w:r w:rsidR="008740E6" w:rsidRPr="009506D5">
        <w:rPr>
          <w:rFonts w:eastAsiaTheme="minorEastAsia"/>
        </w:rPr>
        <w:t xml:space="preserve"> </w:t>
      </w:r>
      <w:r w:rsidR="008740E6" w:rsidRPr="009506D5">
        <w:t>(</w:t>
      </w:r>
      <w:proofErr w:type="spellStart"/>
      <w:r w:rsidR="008740E6" w:rsidRPr="009506D5">
        <w:t>GNotobiotic</w:t>
      </w:r>
      <w:proofErr w:type="spellEnd"/>
      <w:r w:rsidR="008740E6" w:rsidRPr="009506D5">
        <w:t xml:space="preserve"> system for Versatile plant Applications), a system designed to accommodate cereal crops</w:t>
      </w:r>
      <w:r w:rsidR="00173C49" w:rsidRPr="009506D5">
        <w:t xml:space="preserve"> under gnotobiotic conditions.</w:t>
      </w:r>
      <w:r w:rsidR="00DC566A" w:rsidRPr="009506D5">
        <w:t xml:space="preserve"> </w:t>
      </w:r>
      <w:r w:rsidR="00F01267" w:rsidRPr="009506D5">
        <w:t>Here</w:t>
      </w:r>
      <w:r w:rsidR="00272496" w:rsidRPr="009506D5">
        <w:t>,</w:t>
      </w:r>
      <w:r w:rsidR="00F01267" w:rsidRPr="009506D5">
        <w:t xml:space="preserve"> we provide a detailed protocol for assembling and operating GNOVA and demonstrate its performance relative to a gnotobiotic bag system</w:t>
      </w:r>
      <w:r w:rsidR="00BD70B8" w:rsidRPr="009506D5">
        <w:t xml:space="preserve"> routinely used in our lab</w:t>
      </w:r>
      <w:r w:rsidR="00071BD5" w:rsidRPr="009506D5">
        <w:t>.</w:t>
      </w:r>
      <w:r w:rsidR="0098685A" w:rsidRPr="009506D5">
        <w:t xml:space="preserve"> </w:t>
      </w:r>
      <w:r w:rsidR="00BD70B8" w:rsidRPr="009506D5">
        <w:t xml:space="preserve">With the development of this new system, we have improved the ability to grow wheat and maize under sterile conditions by providing a larger growth space and </w:t>
      </w:r>
      <w:r w:rsidR="001B30B5" w:rsidRPr="009506D5">
        <w:t xml:space="preserve">built-in </w:t>
      </w:r>
      <w:r w:rsidR="00BD70B8" w:rsidRPr="009506D5">
        <w:t xml:space="preserve">irrigation compared to earlier </w:t>
      </w:r>
      <w:r w:rsidR="00306762" w:rsidRPr="009506D5">
        <w:t xml:space="preserve">closed systems. The performance of GNOVA is comparable to that of the </w:t>
      </w:r>
      <w:proofErr w:type="spellStart"/>
      <w:r w:rsidR="00306762" w:rsidRPr="009506D5">
        <w:t>EcoFAB</w:t>
      </w:r>
      <w:proofErr w:type="spellEnd"/>
      <w:r w:rsidR="00306762" w:rsidRPr="009506D5">
        <w:t xml:space="preserve"> 3.0</w:t>
      </w:r>
      <w:r w:rsidR="007906B8" w:rsidRPr="009506D5">
        <w:t>,</w:t>
      </w:r>
      <w:r w:rsidR="00306762" w:rsidRPr="009506D5">
        <w:t xml:space="preserve"> thus expanding the repertoire of tools for</w:t>
      </w:r>
      <w:r w:rsidR="001B30B5" w:rsidRPr="009506D5">
        <w:t xml:space="preserve"> </w:t>
      </w:r>
      <w:r w:rsidR="008D50BB" w:rsidRPr="009506D5">
        <w:t>dissect</w:t>
      </w:r>
      <w:r w:rsidR="00306762" w:rsidRPr="009506D5">
        <w:t>ing</w:t>
      </w:r>
      <w:r w:rsidR="008D50BB" w:rsidRPr="009506D5">
        <w:t xml:space="preserve"> plant—microbiome </w:t>
      </w:r>
      <w:r w:rsidR="00032120" w:rsidRPr="009506D5">
        <w:t xml:space="preserve">interactions </w:t>
      </w:r>
      <w:r w:rsidR="00306762" w:rsidRPr="009506D5">
        <w:t>in</w:t>
      </w:r>
      <w:r w:rsidR="001B30B5" w:rsidRPr="009506D5">
        <w:t xml:space="preserve"> non-model cereal crops</w:t>
      </w:r>
      <w:r w:rsidR="007906B8" w:rsidRPr="009506D5">
        <w:t xml:space="preserve">. </w:t>
      </w:r>
      <w:r w:rsidR="00BD70B8" w:rsidRPr="009506D5">
        <w:t>Moreover,</w:t>
      </w:r>
      <w:r w:rsidR="005E3357" w:rsidRPr="009506D5">
        <w:t xml:space="preserve"> </w:t>
      </w:r>
      <w:r w:rsidR="001B30B5" w:rsidRPr="009506D5">
        <w:t xml:space="preserve">the versatility and </w:t>
      </w:r>
      <w:r w:rsidR="00272496" w:rsidRPr="009506D5">
        <w:t xml:space="preserve">adaptability </w:t>
      </w:r>
      <w:r w:rsidR="001B30B5" w:rsidRPr="009506D5">
        <w:t xml:space="preserve">of plant </w:t>
      </w:r>
      <w:proofErr w:type="spellStart"/>
      <w:r w:rsidR="001B30B5" w:rsidRPr="009506D5">
        <w:t>gnotobiotics</w:t>
      </w:r>
      <w:proofErr w:type="spellEnd"/>
      <w:r w:rsidR="001B30B5" w:rsidRPr="009506D5">
        <w:t xml:space="preserve"> </w:t>
      </w:r>
      <w:r w:rsidR="00CA18A1" w:rsidRPr="009506D5">
        <w:t>are</w:t>
      </w:r>
      <w:r w:rsidR="001B30B5" w:rsidRPr="009506D5">
        <w:t xml:space="preserve"> enhanced by</w:t>
      </w:r>
      <w:r w:rsidR="00BD70B8" w:rsidRPr="009506D5">
        <w:t xml:space="preserve"> </w:t>
      </w:r>
      <w:r w:rsidR="00033F87" w:rsidRPr="009506D5">
        <w:t>GNOVA’s simple design</w:t>
      </w:r>
      <w:r w:rsidR="007906B8" w:rsidRPr="009506D5">
        <w:t xml:space="preserve">, </w:t>
      </w:r>
      <w:r w:rsidR="001B30B5" w:rsidRPr="009506D5">
        <w:t>use</w:t>
      </w:r>
      <w:r w:rsidR="00BD70B8" w:rsidRPr="009506D5">
        <w:t xml:space="preserve"> of commercially available materials</w:t>
      </w:r>
      <w:r w:rsidR="007906B8" w:rsidRPr="009506D5">
        <w:t>, and available</w:t>
      </w:r>
      <w:r w:rsidR="00DC0FE0" w:rsidRPr="009506D5">
        <w:t xml:space="preserve"> </w:t>
      </w:r>
      <w:r w:rsidR="00BD70B8" w:rsidRPr="009506D5">
        <w:t>3D object files</w:t>
      </w:r>
      <w:r w:rsidR="00CA18A1" w:rsidRPr="009506D5">
        <w:t xml:space="preserve">, which </w:t>
      </w:r>
      <w:r w:rsidR="00BD70B8" w:rsidRPr="009506D5">
        <w:t xml:space="preserve">allow researchers to change materials and design to adjust their research and </w:t>
      </w:r>
      <w:r w:rsidR="00CA18A1" w:rsidRPr="009506D5">
        <w:t>budget</w:t>
      </w:r>
      <w:r w:rsidR="00BD70B8" w:rsidRPr="009506D5">
        <w:t xml:space="preserve"> needs.</w:t>
      </w:r>
      <w:r w:rsidR="0098685A" w:rsidRPr="009506D5">
        <w:t xml:space="preserve"> </w:t>
      </w:r>
    </w:p>
    <w:p w14:paraId="3BAB102C" w14:textId="77777777" w:rsidR="006B7C0C" w:rsidRPr="009506D5" w:rsidRDefault="006B7C0C" w:rsidP="009506D5">
      <w:pPr>
        <w:contextualSpacing/>
        <w:rPr>
          <w:b/>
        </w:rPr>
      </w:pPr>
    </w:p>
    <w:p w14:paraId="69A8FBBC" w14:textId="2D04F09C" w:rsidR="006B7C0C" w:rsidRPr="009506D5" w:rsidRDefault="006B7C0C" w:rsidP="009506D5">
      <w:pPr>
        <w:contextualSpacing/>
        <w:rPr>
          <w:b/>
        </w:rPr>
      </w:pPr>
      <w:r w:rsidRPr="009506D5">
        <w:rPr>
          <w:b/>
        </w:rPr>
        <w:t>PROTOCOL:</w:t>
      </w:r>
    </w:p>
    <w:p w14:paraId="21D46B87" w14:textId="77777777" w:rsidR="00045094" w:rsidRPr="009506D5" w:rsidRDefault="00045094" w:rsidP="009506D5">
      <w:pPr>
        <w:contextualSpacing/>
        <w:rPr>
          <w:b/>
        </w:rPr>
      </w:pPr>
    </w:p>
    <w:p w14:paraId="5DC27157" w14:textId="0A89A62B" w:rsidR="00F01267" w:rsidRPr="009506D5" w:rsidRDefault="00B933FD" w:rsidP="009506D5">
      <w:pPr>
        <w:contextualSpacing/>
      </w:pPr>
      <w:r w:rsidRPr="009506D5">
        <w:t xml:space="preserve">NOTE: </w:t>
      </w:r>
      <w:r w:rsidR="005312FF" w:rsidRPr="009506D5">
        <w:t>3D printing files for the base</w:t>
      </w:r>
      <w:r w:rsidR="005511BB" w:rsidRPr="009506D5">
        <w:t xml:space="preserve"> can be found in the supplemental </w:t>
      </w:r>
      <w:r w:rsidR="00EE2BEA" w:rsidRPr="009506D5">
        <w:t>materials</w:t>
      </w:r>
      <w:r w:rsidR="00E37B98" w:rsidRPr="009506D5">
        <w:t xml:space="preserve"> and are publicly available </w:t>
      </w:r>
      <w:r w:rsidR="00F95428" w:rsidRPr="009506D5">
        <w:t>in</w:t>
      </w:r>
      <w:r w:rsidR="00E37B98" w:rsidRPr="009506D5">
        <w:t xml:space="preserve"> </w:t>
      </w:r>
      <w:r w:rsidR="00E36034" w:rsidRPr="009506D5">
        <w:t>Dryad</w:t>
      </w:r>
      <w:r w:rsidR="00E37B98" w:rsidRPr="009506D5">
        <w:t xml:space="preserve"> (</w:t>
      </w:r>
      <w:r w:rsidR="005E3357" w:rsidRPr="009506D5">
        <w:t>DOI:</w:t>
      </w:r>
      <w:r w:rsidR="005E3357" w:rsidRPr="009506D5">
        <w:rPr>
          <w:color w:val="000000"/>
        </w:rPr>
        <w:t xml:space="preserve"> </w:t>
      </w:r>
      <w:r w:rsidR="005E3357" w:rsidRPr="009506D5">
        <w:t>10.5061/dryad.f7m0cfzbc)</w:t>
      </w:r>
      <w:r w:rsidR="005573C7" w:rsidRPr="009506D5">
        <w:t xml:space="preserve">. </w:t>
      </w:r>
      <w:r w:rsidR="005511BB" w:rsidRPr="009506D5">
        <w:t>For speed and cost efficiency</w:t>
      </w:r>
      <w:r w:rsidR="00272496" w:rsidRPr="009506D5">
        <w:t>,</w:t>
      </w:r>
      <w:r w:rsidR="005511BB" w:rsidRPr="009506D5">
        <w:t xml:space="preserve"> we recommend printing in bulk</w:t>
      </w:r>
      <w:r w:rsidR="00EE2BEA" w:rsidRPr="009506D5">
        <w:t xml:space="preserve"> at </w:t>
      </w:r>
      <w:r w:rsidR="0077673F" w:rsidRPr="009506D5">
        <w:t xml:space="preserve">local commercial 3D-printing service providers. </w:t>
      </w:r>
    </w:p>
    <w:p w14:paraId="07EB84D7" w14:textId="77777777" w:rsidR="007A19F4" w:rsidRPr="009506D5" w:rsidRDefault="007A19F4" w:rsidP="009506D5">
      <w:pPr>
        <w:contextualSpacing/>
      </w:pPr>
    </w:p>
    <w:p w14:paraId="6B707591" w14:textId="0D61D50D" w:rsidR="00734AF7" w:rsidRPr="009506D5" w:rsidRDefault="00C956F1" w:rsidP="009506D5">
      <w:pPr>
        <w:pStyle w:val="ListParagraph"/>
        <w:numPr>
          <w:ilvl w:val="0"/>
          <w:numId w:val="1"/>
        </w:numPr>
        <w:spacing w:after="0" w:line="240" w:lineRule="auto"/>
        <w:ind w:left="0" w:firstLine="0"/>
        <w:jc w:val="both"/>
        <w:rPr>
          <w:rFonts w:ascii="Calibri" w:hAnsi="Calibri" w:cs="Calibri"/>
          <w:b/>
          <w:bCs/>
        </w:rPr>
      </w:pPr>
      <w:r w:rsidRPr="009506D5">
        <w:rPr>
          <w:rFonts w:ascii="Calibri" w:hAnsi="Calibri" w:cs="Calibri"/>
          <w:b/>
          <w:bCs/>
        </w:rPr>
        <w:t xml:space="preserve">Assembly of </w:t>
      </w:r>
      <w:r w:rsidR="00272496" w:rsidRPr="009506D5">
        <w:rPr>
          <w:rFonts w:ascii="Calibri" w:hAnsi="Calibri" w:cs="Calibri"/>
          <w:b/>
          <w:bCs/>
        </w:rPr>
        <w:t xml:space="preserve">the </w:t>
      </w:r>
      <w:r w:rsidR="00A531B5" w:rsidRPr="009506D5">
        <w:rPr>
          <w:rFonts w:ascii="Calibri" w:hAnsi="Calibri" w:cs="Calibri"/>
          <w:b/>
          <w:bCs/>
        </w:rPr>
        <w:t>gnotobiotic system</w:t>
      </w:r>
      <w:r w:rsidR="0075097C" w:rsidRPr="009506D5">
        <w:rPr>
          <w:rFonts w:ascii="Calibri" w:hAnsi="Calibri" w:cs="Calibri"/>
          <w:b/>
          <w:bCs/>
        </w:rPr>
        <w:t xml:space="preserve">. </w:t>
      </w:r>
    </w:p>
    <w:p w14:paraId="57248F3C" w14:textId="77777777" w:rsidR="00A97826" w:rsidRPr="009506D5" w:rsidRDefault="00A97826" w:rsidP="009506D5">
      <w:pPr>
        <w:pStyle w:val="ListParagraph"/>
        <w:spacing w:after="0" w:line="240" w:lineRule="auto"/>
        <w:ind w:left="0"/>
        <w:jc w:val="both"/>
        <w:rPr>
          <w:rFonts w:ascii="Calibri" w:hAnsi="Calibri" w:cs="Calibri"/>
        </w:rPr>
      </w:pPr>
    </w:p>
    <w:p w14:paraId="07C86230" w14:textId="5DB88022" w:rsidR="0053534F" w:rsidRPr="009506D5" w:rsidRDefault="00907BAB" w:rsidP="009506D5">
      <w:pPr>
        <w:pStyle w:val="ListParagraph"/>
        <w:numPr>
          <w:ilvl w:val="1"/>
          <w:numId w:val="1"/>
        </w:numPr>
        <w:spacing w:after="0" w:line="240" w:lineRule="auto"/>
        <w:ind w:left="0" w:firstLine="0"/>
        <w:jc w:val="both"/>
        <w:rPr>
          <w:rFonts w:ascii="Calibri" w:hAnsi="Calibri" w:cs="Calibri"/>
        </w:rPr>
      </w:pPr>
      <w:r w:rsidRPr="009506D5">
        <w:rPr>
          <w:rFonts w:ascii="Calibri" w:hAnsi="Calibri" w:cs="Calibri"/>
        </w:rPr>
        <w:t>Initia</w:t>
      </w:r>
      <w:r w:rsidR="00A97826" w:rsidRPr="009506D5">
        <w:rPr>
          <w:rFonts w:ascii="Calibri" w:hAnsi="Calibri" w:cs="Calibri"/>
        </w:rPr>
        <w:t>te</w:t>
      </w:r>
      <w:r w:rsidRPr="009506D5">
        <w:rPr>
          <w:rFonts w:ascii="Calibri" w:hAnsi="Calibri" w:cs="Calibri"/>
        </w:rPr>
        <w:t xml:space="preserve"> p</w:t>
      </w:r>
      <w:r w:rsidR="00734AF7" w:rsidRPr="009506D5">
        <w:rPr>
          <w:rFonts w:ascii="Calibri" w:hAnsi="Calibri" w:cs="Calibri"/>
        </w:rPr>
        <w:t>ot assembly</w:t>
      </w:r>
      <w:r w:rsidR="0053534F" w:rsidRPr="009506D5">
        <w:rPr>
          <w:rFonts w:ascii="Calibri" w:hAnsi="Calibri" w:cs="Calibri"/>
        </w:rPr>
        <w:t xml:space="preserve"> (perform once prior to repeated experimental use).</w:t>
      </w:r>
    </w:p>
    <w:p w14:paraId="35A653B4" w14:textId="77777777" w:rsidR="0053534F" w:rsidRPr="009506D5" w:rsidRDefault="0053534F" w:rsidP="009506D5">
      <w:pPr>
        <w:pStyle w:val="ListParagraph"/>
        <w:spacing w:after="0" w:line="240" w:lineRule="auto"/>
        <w:ind w:left="0"/>
        <w:jc w:val="both"/>
        <w:rPr>
          <w:rFonts w:ascii="Calibri" w:hAnsi="Calibri" w:cs="Calibri"/>
        </w:rPr>
      </w:pPr>
    </w:p>
    <w:p w14:paraId="38943AB5" w14:textId="5F2458DE" w:rsidR="00A97826" w:rsidRPr="009506D5" w:rsidRDefault="0053534F"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Close the pot bottom by placing the </w:t>
      </w:r>
      <w:r w:rsidR="00272496" w:rsidRPr="009506D5">
        <w:rPr>
          <w:rFonts w:ascii="Calibri" w:hAnsi="Calibri" w:cs="Calibri"/>
        </w:rPr>
        <w:t>stainless-steel wire mesh circle over one end of the polycarbonate tube and securing</w:t>
      </w:r>
      <w:r w:rsidR="00A97826" w:rsidRPr="009506D5">
        <w:rPr>
          <w:rFonts w:ascii="Calibri" w:hAnsi="Calibri" w:cs="Calibri"/>
        </w:rPr>
        <w:t xml:space="preserve"> the circle using the hose clamp (</w:t>
      </w:r>
      <w:r w:rsidR="00A97826" w:rsidRPr="009506D5">
        <w:rPr>
          <w:rFonts w:ascii="Calibri" w:hAnsi="Calibri" w:cs="Calibri"/>
          <w:b/>
          <w:bCs/>
        </w:rPr>
        <w:t>Figure 1A</w:t>
      </w:r>
      <w:r w:rsidR="00A97826" w:rsidRPr="009506D5">
        <w:rPr>
          <w:rFonts w:ascii="Calibri" w:hAnsi="Calibri" w:cs="Calibri"/>
        </w:rPr>
        <w:t xml:space="preserve">). </w:t>
      </w:r>
    </w:p>
    <w:p w14:paraId="02BCE096" w14:textId="0C2C8660" w:rsidR="00A97826" w:rsidRPr="009506D5" w:rsidRDefault="00A97826" w:rsidP="009506D5">
      <w:pPr>
        <w:pStyle w:val="ListParagraph"/>
        <w:spacing w:after="0" w:line="240" w:lineRule="auto"/>
        <w:ind w:left="0"/>
        <w:jc w:val="both"/>
        <w:rPr>
          <w:rFonts w:ascii="Calibri" w:hAnsi="Calibri" w:cs="Calibri"/>
        </w:rPr>
      </w:pPr>
    </w:p>
    <w:p w14:paraId="0D06634E" w14:textId="57740197" w:rsidR="00CF70C0" w:rsidRPr="009506D5" w:rsidRDefault="00734AF7"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Drill </w:t>
      </w:r>
      <w:r w:rsidR="0053534F" w:rsidRPr="009506D5">
        <w:rPr>
          <w:rFonts w:ascii="Calibri" w:hAnsi="Calibri" w:cs="Calibri"/>
        </w:rPr>
        <w:t xml:space="preserve">irrigation openings by creating </w:t>
      </w:r>
      <w:r w:rsidR="00A97826" w:rsidRPr="009506D5">
        <w:rPr>
          <w:rFonts w:ascii="Calibri" w:hAnsi="Calibri" w:cs="Calibri"/>
        </w:rPr>
        <w:t xml:space="preserve">a </w:t>
      </w:r>
      <w:proofErr w:type="gramStart"/>
      <w:r w:rsidR="00A97826" w:rsidRPr="009506D5">
        <w:rPr>
          <w:rFonts w:ascii="Calibri" w:hAnsi="Calibri" w:cs="Calibri"/>
        </w:rPr>
        <w:t>1/4 inch</w:t>
      </w:r>
      <w:proofErr w:type="gramEnd"/>
      <w:r w:rsidR="00A97826" w:rsidRPr="009506D5">
        <w:rPr>
          <w:rFonts w:ascii="Calibri" w:hAnsi="Calibri" w:cs="Calibri"/>
        </w:rPr>
        <w:t xml:space="preserve"> (6.35 mm) irrigation opening 1.5 cm away from the top edge of the open end of the polycarbonate tube.</w:t>
      </w:r>
      <w:r w:rsidR="0053534F" w:rsidRPr="009506D5">
        <w:rPr>
          <w:rFonts w:ascii="Calibri" w:hAnsi="Calibri" w:cs="Calibri"/>
        </w:rPr>
        <w:t xml:space="preserve"> Drill two </w:t>
      </w:r>
      <w:proofErr w:type="gramStart"/>
      <w:r w:rsidR="0053534F" w:rsidRPr="009506D5">
        <w:rPr>
          <w:rFonts w:ascii="Calibri" w:hAnsi="Calibri" w:cs="Calibri"/>
        </w:rPr>
        <w:t>1/8 inch</w:t>
      </w:r>
      <w:proofErr w:type="gramEnd"/>
      <w:r w:rsidR="0053534F" w:rsidRPr="009506D5">
        <w:rPr>
          <w:rFonts w:ascii="Calibri" w:hAnsi="Calibri" w:cs="Calibri"/>
        </w:rPr>
        <w:t xml:space="preserve"> (3.18 mm) slots 3 cm away from the first opening, with one slot 1 cm from the edge and the other 2 cm from the top slot.</w:t>
      </w:r>
    </w:p>
    <w:p w14:paraId="462898F1" w14:textId="77777777" w:rsidR="00CF70C0" w:rsidRPr="009506D5" w:rsidRDefault="00CF70C0" w:rsidP="009506D5">
      <w:pPr>
        <w:pStyle w:val="ListParagraph"/>
        <w:spacing w:after="0" w:line="240" w:lineRule="auto"/>
        <w:ind w:left="0"/>
        <w:jc w:val="both"/>
        <w:rPr>
          <w:rFonts w:ascii="Calibri" w:hAnsi="Calibri" w:cs="Calibri"/>
        </w:rPr>
      </w:pPr>
    </w:p>
    <w:p w14:paraId="74D02C08" w14:textId="48B0BC92" w:rsidR="00CF70C0" w:rsidRPr="009506D5" w:rsidRDefault="00CF70C0" w:rsidP="009506D5">
      <w:pPr>
        <w:pStyle w:val="ListParagraph"/>
        <w:spacing w:after="0" w:line="240" w:lineRule="auto"/>
        <w:ind w:left="0"/>
        <w:jc w:val="both"/>
        <w:rPr>
          <w:rFonts w:ascii="Calibri" w:hAnsi="Calibri" w:cs="Calibri"/>
        </w:rPr>
      </w:pPr>
      <w:r w:rsidRPr="009506D5">
        <w:rPr>
          <w:rFonts w:ascii="Calibri" w:hAnsi="Calibri" w:cs="Calibri"/>
        </w:rPr>
        <w:t>NOTE: If needed, additional tubing lines can be added around the top edge of the pot following the same steps.</w:t>
      </w:r>
    </w:p>
    <w:p w14:paraId="2A2095A6" w14:textId="77777777" w:rsidR="00CF70C0" w:rsidRPr="009506D5" w:rsidRDefault="00CF70C0" w:rsidP="009506D5">
      <w:pPr>
        <w:pStyle w:val="ListParagraph"/>
        <w:spacing w:after="0" w:line="240" w:lineRule="auto"/>
        <w:ind w:left="0"/>
        <w:jc w:val="both"/>
        <w:rPr>
          <w:rFonts w:ascii="Calibri" w:hAnsi="Calibri" w:cs="Calibri"/>
        </w:rPr>
      </w:pPr>
    </w:p>
    <w:p w14:paraId="1DDFAFF9" w14:textId="77777777" w:rsidR="00CF70C0" w:rsidRPr="009506D5" w:rsidRDefault="0053534F"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Install the irrigation tubing by inserting a short section of silicon tubing through the </w:t>
      </w:r>
      <w:proofErr w:type="gramStart"/>
      <w:r w:rsidRPr="009506D5">
        <w:rPr>
          <w:rFonts w:ascii="Calibri" w:hAnsi="Calibri" w:cs="Calibri"/>
        </w:rPr>
        <w:t>1/4 inch</w:t>
      </w:r>
      <w:proofErr w:type="gramEnd"/>
      <w:r w:rsidRPr="009506D5">
        <w:rPr>
          <w:rFonts w:ascii="Calibri" w:hAnsi="Calibri" w:cs="Calibri"/>
        </w:rPr>
        <w:t xml:space="preserve"> opening</w:t>
      </w:r>
      <w:r w:rsidR="00CF70C0" w:rsidRPr="009506D5">
        <w:rPr>
          <w:rFonts w:ascii="Calibri" w:hAnsi="Calibri" w:cs="Calibri"/>
        </w:rPr>
        <w:t>.</w:t>
      </w:r>
    </w:p>
    <w:p w14:paraId="4703DDFF" w14:textId="77777777" w:rsidR="00CF70C0" w:rsidRPr="009506D5" w:rsidRDefault="00CF70C0" w:rsidP="009506D5">
      <w:pPr>
        <w:pStyle w:val="ListParagraph"/>
        <w:spacing w:after="0" w:line="240" w:lineRule="auto"/>
        <w:ind w:left="0"/>
        <w:jc w:val="both"/>
        <w:rPr>
          <w:rFonts w:ascii="Calibri" w:hAnsi="Calibri" w:cs="Calibri"/>
        </w:rPr>
      </w:pPr>
    </w:p>
    <w:p w14:paraId="5A012772" w14:textId="77777777" w:rsidR="00CF70C0" w:rsidRPr="009506D5" w:rsidRDefault="00CF70C0"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Secure the tubing by threading the zip tie through the two ⅛ inch slots (</w:t>
      </w:r>
      <w:r w:rsidRPr="009506D5">
        <w:rPr>
          <w:rFonts w:ascii="Calibri" w:hAnsi="Calibri" w:cs="Calibri"/>
          <w:b/>
          <w:bCs/>
        </w:rPr>
        <w:t>Figure 1B</w:t>
      </w:r>
      <w:r w:rsidRPr="009506D5">
        <w:rPr>
          <w:rFonts w:ascii="Calibri" w:hAnsi="Calibri" w:cs="Calibri"/>
        </w:rPr>
        <w:t xml:space="preserve">). Insert the male </w:t>
      </w:r>
      <w:proofErr w:type="spellStart"/>
      <w:r w:rsidRPr="009506D5">
        <w:rPr>
          <w:rFonts w:ascii="Calibri" w:hAnsi="Calibri" w:cs="Calibri"/>
        </w:rPr>
        <w:t>luer</w:t>
      </w:r>
      <w:proofErr w:type="spellEnd"/>
      <w:r w:rsidRPr="009506D5">
        <w:rPr>
          <w:rFonts w:ascii="Calibri" w:hAnsi="Calibri" w:cs="Calibri"/>
        </w:rPr>
        <w:t xml:space="preserve"> of fitting 1 into the silicon tubing extending outside the pot (</w:t>
      </w:r>
      <w:r w:rsidRPr="009506D5">
        <w:rPr>
          <w:rFonts w:ascii="Calibri" w:hAnsi="Calibri" w:cs="Calibri"/>
          <w:b/>
          <w:bCs/>
        </w:rPr>
        <w:t>Figure 1C</w:t>
      </w:r>
      <w:r w:rsidRPr="009506D5">
        <w:rPr>
          <w:rFonts w:ascii="Calibri" w:hAnsi="Calibri" w:cs="Calibri"/>
        </w:rPr>
        <w:t>).</w:t>
      </w:r>
    </w:p>
    <w:p w14:paraId="1EBAC380" w14:textId="77777777" w:rsidR="00CF70C0" w:rsidRPr="009506D5" w:rsidRDefault="00CF70C0" w:rsidP="009506D5">
      <w:pPr>
        <w:pStyle w:val="ListParagraph"/>
        <w:spacing w:after="0" w:line="240" w:lineRule="auto"/>
        <w:ind w:left="0"/>
        <w:jc w:val="both"/>
        <w:rPr>
          <w:rFonts w:ascii="Calibri" w:hAnsi="Calibri" w:cs="Calibri"/>
        </w:rPr>
      </w:pPr>
    </w:p>
    <w:p w14:paraId="14994883" w14:textId="053C6D1E" w:rsidR="00920DFD" w:rsidRPr="009506D5" w:rsidRDefault="001C34FD" w:rsidP="009506D5">
      <w:pPr>
        <w:pStyle w:val="ListParagraph"/>
        <w:spacing w:after="0" w:line="240" w:lineRule="auto"/>
        <w:ind w:left="0"/>
        <w:jc w:val="both"/>
        <w:rPr>
          <w:rFonts w:ascii="Calibri" w:hAnsi="Calibri" w:cs="Calibri"/>
        </w:rPr>
      </w:pPr>
      <w:r w:rsidRPr="009506D5">
        <w:rPr>
          <w:rFonts w:ascii="Calibri" w:hAnsi="Calibri" w:cs="Calibri"/>
        </w:rPr>
        <w:t xml:space="preserve">NOTE: </w:t>
      </w:r>
      <w:r w:rsidR="00C56BB6" w:rsidRPr="009506D5">
        <w:rPr>
          <w:rFonts w:ascii="Calibri" w:hAnsi="Calibri" w:cs="Calibri"/>
        </w:rPr>
        <w:t>The hose barb</w:t>
      </w:r>
      <w:r w:rsidRPr="009506D5">
        <w:rPr>
          <w:rFonts w:ascii="Calibri" w:hAnsi="Calibri" w:cs="Calibri"/>
        </w:rPr>
        <w:t xml:space="preserve"> of fitting 1</w:t>
      </w:r>
      <w:r w:rsidR="00C56BB6" w:rsidRPr="009506D5">
        <w:rPr>
          <w:rFonts w:ascii="Calibri" w:hAnsi="Calibri" w:cs="Calibri"/>
        </w:rPr>
        <w:t xml:space="preserve"> should be exposed</w:t>
      </w:r>
      <w:r w:rsidRPr="009506D5">
        <w:rPr>
          <w:rFonts w:ascii="Calibri" w:hAnsi="Calibri" w:cs="Calibri"/>
        </w:rPr>
        <w:t>.</w:t>
      </w:r>
      <w:r w:rsidR="00C56BB6" w:rsidRPr="009506D5">
        <w:rPr>
          <w:rFonts w:ascii="Calibri" w:hAnsi="Calibri" w:cs="Calibri"/>
        </w:rPr>
        <w:t xml:space="preserve"> </w:t>
      </w:r>
    </w:p>
    <w:p w14:paraId="21EE59F5" w14:textId="77777777" w:rsidR="00E917C4" w:rsidRPr="009506D5" w:rsidRDefault="00E917C4" w:rsidP="009506D5">
      <w:pPr>
        <w:pStyle w:val="ListParagraph"/>
        <w:spacing w:after="0" w:line="240" w:lineRule="auto"/>
        <w:ind w:left="0"/>
        <w:jc w:val="both"/>
        <w:rPr>
          <w:rFonts w:ascii="Calibri" w:hAnsi="Calibri" w:cs="Calibri"/>
        </w:rPr>
      </w:pPr>
    </w:p>
    <w:p w14:paraId="558BCBA5" w14:textId="1ECF66A7" w:rsidR="00D74CC4" w:rsidRPr="009506D5" w:rsidRDefault="00C56BB6"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Prepare Syringe barrels</w:t>
      </w:r>
      <w:r w:rsidR="00CF70C0" w:rsidRPr="009506D5">
        <w:rPr>
          <w:rFonts w:ascii="Calibri" w:hAnsi="Calibri" w:cs="Calibri"/>
        </w:rPr>
        <w:t xml:space="preserve"> by</w:t>
      </w:r>
      <w:r w:rsidR="00E917C4" w:rsidRPr="009506D5">
        <w:rPr>
          <w:rFonts w:ascii="Calibri" w:hAnsi="Calibri" w:cs="Calibri"/>
        </w:rPr>
        <w:t xml:space="preserve"> </w:t>
      </w:r>
      <w:r w:rsidR="00CF70C0" w:rsidRPr="009506D5">
        <w:rPr>
          <w:rFonts w:ascii="Calibri" w:hAnsi="Calibri" w:cs="Calibri"/>
        </w:rPr>
        <w:t>f</w:t>
      </w:r>
      <w:r w:rsidR="00734AF7" w:rsidRPr="009506D5">
        <w:rPr>
          <w:rFonts w:ascii="Calibri" w:hAnsi="Calibri" w:cs="Calibri"/>
        </w:rPr>
        <w:t>ill</w:t>
      </w:r>
      <w:r w:rsidR="00CF70C0" w:rsidRPr="009506D5">
        <w:rPr>
          <w:rFonts w:ascii="Calibri" w:hAnsi="Calibri" w:cs="Calibri"/>
        </w:rPr>
        <w:t>ing</w:t>
      </w:r>
      <w:r w:rsidR="00734AF7" w:rsidRPr="009506D5">
        <w:rPr>
          <w:rFonts w:ascii="Calibri" w:hAnsi="Calibri" w:cs="Calibri"/>
        </w:rPr>
        <w:t xml:space="preserve"> </w:t>
      </w:r>
      <w:r w:rsidR="007B70E0" w:rsidRPr="009506D5">
        <w:rPr>
          <w:rFonts w:ascii="Calibri" w:hAnsi="Calibri" w:cs="Calibri"/>
        </w:rPr>
        <w:t>an</w:t>
      </w:r>
      <w:r w:rsidR="00734AF7" w:rsidRPr="009506D5">
        <w:rPr>
          <w:rFonts w:ascii="Calibri" w:hAnsi="Calibri" w:cs="Calibri"/>
        </w:rPr>
        <w:t xml:space="preserve"> empty syringe barrel with glass wool and </w:t>
      </w:r>
      <w:r w:rsidR="00272496" w:rsidRPr="009506D5">
        <w:rPr>
          <w:rFonts w:ascii="Calibri" w:hAnsi="Calibri" w:cs="Calibri"/>
        </w:rPr>
        <w:t xml:space="preserve">closing </w:t>
      </w:r>
      <w:r w:rsidR="00734AF7" w:rsidRPr="009506D5">
        <w:rPr>
          <w:rFonts w:ascii="Calibri" w:hAnsi="Calibri" w:cs="Calibri"/>
        </w:rPr>
        <w:t>the end with a small piece of aluminum foil</w:t>
      </w:r>
      <w:r w:rsidR="00D74CC4" w:rsidRPr="009506D5">
        <w:rPr>
          <w:rFonts w:ascii="Calibri" w:hAnsi="Calibri" w:cs="Calibri"/>
        </w:rPr>
        <w:t xml:space="preserve"> (</w:t>
      </w:r>
      <w:r w:rsidR="00D74CC4" w:rsidRPr="009506D5">
        <w:rPr>
          <w:rFonts w:ascii="Calibri" w:hAnsi="Calibri" w:cs="Calibri"/>
          <w:b/>
          <w:bCs/>
        </w:rPr>
        <w:t>Figure 1</w:t>
      </w:r>
      <w:r w:rsidR="006D13F4" w:rsidRPr="009506D5">
        <w:rPr>
          <w:rFonts w:ascii="Calibri" w:hAnsi="Calibri" w:cs="Calibri"/>
          <w:b/>
          <w:bCs/>
        </w:rPr>
        <w:t>C</w:t>
      </w:r>
      <w:r w:rsidR="00D74CC4" w:rsidRPr="009506D5">
        <w:rPr>
          <w:rFonts w:ascii="Calibri" w:hAnsi="Calibri" w:cs="Calibri"/>
        </w:rPr>
        <w:t>)</w:t>
      </w:r>
      <w:r w:rsidR="00734AF7" w:rsidRPr="009506D5">
        <w:rPr>
          <w:rFonts w:ascii="Calibri" w:hAnsi="Calibri" w:cs="Calibri"/>
        </w:rPr>
        <w:t xml:space="preserve">. </w:t>
      </w:r>
    </w:p>
    <w:p w14:paraId="2BE6E16A" w14:textId="77777777" w:rsidR="00CF70C0" w:rsidRPr="009506D5" w:rsidRDefault="00CF70C0" w:rsidP="009506D5">
      <w:pPr>
        <w:pStyle w:val="ListParagraph"/>
        <w:spacing w:after="0" w:line="240" w:lineRule="auto"/>
        <w:ind w:left="0"/>
        <w:jc w:val="both"/>
        <w:rPr>
          <w:rFonts w:ascii="Calibri" w:hAnsi="Calibri" w:cs="Calibri"/>
        </w:rPr>
      </w:pPr>
    </w:p>
    <w:p w14:paraId="7DE9483B" w14:textId="77777777" w:rsidR="007323AC" w:rsidRPr="009506D5" w:rsidRDefault="00D74CC4"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A</w:t>
      </w:r>
      <w:r w:rsidR="00272496" w:rsidRPr="009506D5">
        <w:rPr>
          <w:rFonts w:ascii="Calibri" w:hAnsi="Calibri" w:cs="Calibri"/>
        </w:rPr>
        <w:t>ttach</w:t>
      </w:r>
      <w:r w:rsidRPr="009506D5">
        <w:rPr>
          <w:rFonts w:ascii="Calibri" w:hAnsi="Calibri" w:cs="Calibri"/>
        </w:rPr>
        <w:t xml:space="preserve"> </w:t>
      </w:r>
      <w:r w:rsidR="007B70E0" w:rsidRPr="009506D5">
        <w:rPr>
          <w:rFonts w:ascii="Calibri" w:hAnsi="Calibri" w:cs="Calibri"/>
        </w:rPr>
        <w:t>a</w:t>
      </w:r>
      <w:r w:rsidRPr="009506D5">
        <w:rPr>
          <w:rFonts w:ascii="Calibri" w:hAnsi="Calibri" w:cs="Calibri"/>
        </w:rPr>
        <w:t xml:space="preserve"> </w:t>
      </w:r>
      <w:r w:rsidR="001C34FD" w:rsidRPr="009506D5">
        <w:rPr>
          <w:rFonts w:ascii="Calibri" w:hAnsi="Calibri" w:cs="Calibri"/>
        </w:rPr>
        <w:t xml:space="preserve">short </w:t>
      </w:r>
      <w:r w:rsidR="00734AF7" w:rsidRPr="009506D5">
        <w:rPr>
          <w:rFonts w:ascii="Calibri" w:hAnsi="Calibri" w:cs="Calibri"/>
        </w:rPr>
        <w:t xml:space="preserve">piece of </w:t>
      </w:r>
      <w:r w:rsidRPr="009506D5">
        <w:rPr>
          <w:rFonts w:ascii="Calibri" w:hAnsi="Calibri" w:cs="Calibri"/>
        </w:rPr>
        <w:t xml:space="preserve">silicon </w:t>
      </w:r>
      <w:r w:rsidR="00734AF7" w:rsidRPr="009506D5">
        <w:rPr>
          <w:rFonts w:ascii="Calibri" w:hAnsi="Calibri" w:cs="Calibri"/>
        </w:rPr>
        <w:t xml:space="preserve">tubing to the </w:t>
      </w:r>
      <w:proofErr w:type="spellStart"/>
      <w:r w:rsidR="00734AF7" w:rsidRPr="009506D5">
        <w:rPr>
          <w:rFonts w:ascii="Calibri" w:hAnsi="Calibri" w:cs="Calibri"/>
        </w:rPr>
        <w:t>luer</w:t>
      </w:r>
      <w:proofErr w:type="spellEnd"/>
      <w:r w:rsidR="00734AF7" w:rsidRPr="009506D5">
        <w:rPr>
          <w:rFonts w:ascii="Calibri" w:hAnsi="Calibri" w:cs="Calibri"/>
        </w:rPr>
        <w:t xml:space="preserve"> lock </w:t>
      </w:r>
      <w:r w:rsidRPr="009506D5">
        <w:rPr>
          <w:rFonts w:ascii="Calibri" w:hAnsi="Calibri" w:cs="Calibri"/>
        </w:rPr>
        <w:t>end on the</w:t>
      </w:r>
      <w:r w:rsidR="00734AF7" w:rsidRPr="009506D5">
        <w:rPr>
          <w:rFonts w:ascii="Calibri" w:hAnsi="Calibri" w:cs="Calibri"/>
        </w:rPr>
        <w:t xml:space="preserve"> syringe barrel</w:t>
      </w:r>
      <w:r w:rsidRPr="009506D5">
        <w:rPr>
          <w:rFonts w:ascii="Calibri" w:hAnsi="Calibri" w:cs="Calibri"/>
        </w:rPr>
        <w:t xml:space="preserve"> (</w:t>
      </w:r>
      <w:r w:rsidRPr="009506D5">
        <w:rPr>
          <w:rFonts w:ascii="Calibri" w:hAnsi="Calibri" w:cs="Calibri"/>
          <w:b/>
          <w:bCs/>
        </w:rPr>
        <w:t>Figure 1</w:t>
      </w:r>
      <w:r w:rsidR="000F6A32" w:rsidRPr="009506D5">
        <w:rPr>
          <w:rFonts w:ascii="Calibri" w:hAnsi="Calibri" w:cs="Calibri"/>
          <w:b/>
          <w:bCs/>
        </w:rPr>
        <w:t>C</w:t>
      </w:r>
      <w:r w:rsidRPr="009506D5">
        <w:rPr>
          <w:rFonts w:ascii="Calibri" w:hAnsi="Calibri" w:cs="Calibri"/>
        </w:rPr>
        <w:t>)</w:t>
      </w:r>
      <w:r w:rsidR="00734AF7" w:rsidRPr="009506D5">
        <w:rPr>
          <w:rFonts w:ascii="Calibri" w:hAnsi="Calibri" w:cs="Calibri"/>
        </w:rPr>
        <w:t>.</w:t>
      </w:r>
    </w:p>
    <w:p w14:paraId="5F9A80C2" w14:textId="77777777" w:rsidR="007323AC" w:rsidRPr="009506D5" w:rsidRDefault="007323AC" w:rsidP="009506D5">
      <w:pPr>
        <w:pStyle w:val="ListParagraph"/>
        <w:spacing w:after="0" w:line="240" w:lineRule="auto"/>
        <w:ind w:left="0"/>
        <w:jc w:val="both"/>
        <w:rPr>
          <w:rFonts w:ascii="Calibri" w:hAnsi="Calibri" w:cs="Calibri"/>
        </w:rPr>
      </w:pPr>
    </w:p>
    <w:p w14:paraId="52E5B2AD" w14:textId="4728A907" w:rsidR="00E917C4" w:rsidRPr="009506D5" w:rsidRDefault="004805DE"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Prepare two </w:t>
      </w:r>
      <w:r w:rsidR="007B70E0" w:rsidRPr="009506D5">
        <w:rPr>
          <w:rFonts w:ascii="Calibri" w:hAnsi="Calibri" w:cs="Calibri"/>
        </w:rPr>
        <w:t>identical</w:t>
      </w:r>
      <w:r w:rsidRPr="009506D5">
        <w:rPr>
          <w:rFonts w:ascii="Calibri" w:hAnsi="Calibri" w:cs="Calibri"/>
        </w:rPr>
        <w:t xml:space="preserve"> syringe barrels</w:t>
      </w:r>
      <w:r w:rsidR="00B50647" w:rsidRPr="009506D5">
        <w:rPr>
          <w:rFonts w:ascii="Calibri" w:hAnsi="Calibri" w:cs="Calibri"/>
        </w:rPr>
        <w:t>.</w:t>
      </w:r>
      <w:r w:rsidR="00CF70C0" w:rsidRPr="009506D5">
        <w:rPr>
          <w:rFonts w:ascii="Calibri" w:hAnsi="Calibri" w:cs="Calibri"/>
        </w:rPr>
        <w:t xml:space="preserve"> </w:t>
      </w:r>
      <w:r w:rsidR="00734AF7" w:rsidRPr="009506D5">
        <w:rPr>
          <w:rFonts w:ascii="Calibri" w:hAnsi="Calibri" w:cs="Calibri"/>
        </w:rPr>
        <w:t xml:space="preserve">Attach </w:t>
      </w:r>
      <w:r w:rsidRPr="009506D5">
        <w:rPr>
          <w:rFonts w:ascii="Calibri" w:hAnsi="Calibri" w:cs="Calibri"/>
        </w:rPr>
        <w:t>one of the prepared</w:t>
      </w:r>
      <w:r w:rsidR="00734AF7" w:rsidRPr="009506D5">
        <w:rPr>
          <w:rFonts w:ascii="Calibri" w:hAnsi="Calibri" w:cs="Calibri"/>
        </w:rPr>
        <w:t xml:space="preserve"> syringe barrel</w:t>
      </w:r>
      <w:r w:rsidRPr="009506D5">
        <w:rPr>
          <w:rFonts w:ascii="Calibri" w:hAnsi="Calibri" w:cs="Calibri"/>
        </w:rPr>
        <w:t>s</w:t>
      </w:r>
      <w:r w:rsidR="00734AF7" w:rsidRPr="009506D5">
        <w:rPr>
          <w:rFonts w:ascii="Calibri" w:hAnsi="Calibri" w:cs="Calibri"/>
        </w:rPr>
        <w:t xml:space="preserve"> to </w:t>
      </w:r>
      <w:r w:rsidR="0039462E" w:rsidRPr="009506D5">
        <w:rPr>
          <w:rFonts w:ascii="Calibri" w:hAnsi="Calibri" w:cs="Calibri"/>
        </w:rPr>
        <w:t xml:space="preserve">the </w:t>
      </w:r>
      <w:r w:rsidR="00B50647" w:rsidRPr="009506D5">
        <w:rPr>
          <w:rFonts w:ascii="Calibri" w:hAnsi="Calibri" w:cs="Calibri"/>
        </w:rPr>
        <w:t xml:space="preserve">exposed </w:t>
      </w:r>
      <w:r w:rsidR="00734AF7" w:rsidRPr="009506D5">
        <w:rPr>
          <w:rFonts w:ascii="Calibri" w:hAnsi="Calibri" w:cs="Calibri"/>
        </w:rPr>
        <w:t xml:space="preserve">hose barb of </w:t>
      </w:r>
      <w:r w:rsidR="001C34FD" w:rsidRPr="009506D5">
        <w:rPr>
          <w:rFonts w:ascii="Calibri" w:hAnsi="Calibri" w:cs="Calibri"/>
        </w:rPr>
        <w:t>f</w:t>
      </w:r>
      <w:r w:rsidR="00734AF7" w:rsidRPr="009506D5">
        <w:rPr>
          <w:rFonts w:ascii="Calibri" w:hAnsi="Calibri" w:cs="Calibri"/>
        </w:rPr>
        <w:t xml:space="preserve">itting 1 on the tubing </w:t>
      </w:r>
      <w:r w:rsidR="00B50647" w:rsidRPr="009506D5">
        <w:rPr>
          <w:rFonts w:ascii="Calibri" w:hAnsi="Calibri" w:cs="Calibri"/>
        </w:rPr>
        <w:t>extending out of the</w:t>
      </w:r>
      <w:r w:rsidR="00734AF7" w:rsidRPr="009506D5">
        <w:rPr>
          <w:rFonts w:ascii="Calibri" w:hAnsi="Calibri" w:cs="Calibri"/>
        </w:rPr>
        <w:t xml:space="preserve"> pot</w:t>
      </w:r>
      <w:r w:rsidR="00D74CC4" w:rsidRPr="009506D5">
        <w:rPr>
          <w:rFonts w:ascii="Calibri" w:hAnsi="Calibri" w:cs="Calibri"/>
        </w:rPr>
        <w:t xml:space="preserve"> (</w:t>
      </w:r>
      <w:r w:rsidR="00D74CC4" w:rsidRPr="009506D5">
        <w:rPr>
          <w:rFonts w:ascii="Calibri" w:hAnsi="Calibri" w:cs="Calibri"/>
          <w:b/>
          <w:bCs/>
        </w:rPr>
        <w:t>Figure 1</w:t>
      </w:r>
      <w:r w:rsidR="006D13F4" w:rsidRPr="009506D5">
        <w:rPr>
          <w:rFonts w:ascii="Calibri" w:hAnsi="Calibri" w:cs="Calibri"/>
          <w:b/>
          <w:bCs/>
        </w:rPr>
        <w:t>D</w:t>
      </w:r>
      <w:r w:rsidR="00D74CC4" w:rsidRPr="009506D5">
        <w:rPr>
          <w:rFonts w:ascii="Calibri" w:hAnsi="Calibri" w:cs="Calibri"/>
        </w:rPr>
        <w:t>).</w:t>
      </w:r>
    </w:p>
    <w:p w14:paraId="6215020B" w14:textId="77777777" w:rsidR="00CF70C0" w:rsidRPr="009506D5" w:rsidRDefault="00CF70C0" w:rsidP="009506D5">
      <w:pPr>
        <w:pStyle w:val="ListParagraph"/>
        <w:spacing w:after="0" w:line="240" w:lineRule="auto"/>
        <w:ind w:left="0"/>
        <w:jc w:val="both"/>
        <w:rPr>
          <w:rFonts w:ascii="Calibri" w:hAnsi="Calibri" w:cs="Calibri"/>
        </w:rPr>
      </w:pPr>
    </w:p>
    <w:p w14:paraId="764C6697" w14:textId="77777777" w:rsidR="00CF70C0" w:rsidRPr="009506D5" w:rsidRDefault="00CF70C0"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Pause: Assembled pots can be stored for later experimental use.</w:t>
      </w:r>
    </w:p>
    <w:p w14:paraId="1FB8F17B" w14:textId="5885552A" w:rsidR="007807E0" w:rsidRPr="009506D5" w:rsidRDefault="00C87ABF" w:rsidP="009506D5">
      <w:pPr>
        <w:pStyle w:val="ListParagraph"/>
        <w:spacing w:after="0" w:line="240" w:lineRule="auto"/>
        <w:ind w:left="0"/>
        <w:jc w:val="both"/>
        <w:rPr>
          <w:rFonts w:ascii="Calibri" w:hAnsi="Calibri" w:cs="Calibri"/>
        </w:rPr>
      </w:pPr>
      <w:r w:rsidRPr="009506D5">
        <w:rPr>
          <w:rFonts w:ascii="Calibri" w:hAnsi="Calibri" w:cs="Calibri"/>
        </w:rPr>
        <w:br/>
      </w:r>
      <w:r w:rsidR="007001B8" w:rsidRPr="009506D5">
        <w:rPr>
          <w:rFonts w:ascii="Calibri" w:hAnsi="Calibri" w:cs="Calibri"/>
        </w:rPr>
        <w:t>[Place Figure 1 here]</w:t>
      </w:r>
    </w:p>
    <w:p w14:paraId="3E7D266D" w14:textId="0E211277" w:rsidR="00DD24C8" w:rsidRPr="009506D5" w:rsidRDefault="00DD24C8" w:rsidP="009506D5">
      <w:pPr>
        <w:contextualSpacing/>
      </w:pPr>
    </w:p>
    <w:p w14:paraId="41115DB7" w14:textId="5A52F595" w:rsidR="00FD6C65" w:rsidRPr="009506D5" w:rsidRDefault="00DD24C8" w:rsidP="009506D5">
      <w:pPr>
        <w:pStyle w:val="ListParagraph"/>
        <w:numPr>
          <w:ilvl w:val="1"/>
          <w:numId w:val="1"/>
        </w:numPr>
        <w:spacing w:after="0" w:line="240" w:lineRule="auto"/>
        <w:ind w:left="0" w:firstLine="0"/>
        <w:jc w:val="both"/>
        <w:rPr>
          <w:rFonts w:ascii="Calibri" w:hAnsi="Calibri" w:cs="Calibri"/>
        </w:rPr>
      </w:pPr>
      <w:r w:rsidRPr="009506D5">
        <w:rPr>
          <w:rFonts w:ascii="Calibri" w:hAnsi="Calibri" w:cs="Calibri"/>
        </w:rPr>
        <w:t xml:space="preserve"> P</w:t>
      </w:r>
      <w:r w:rsidR="008C6947" w:rsidRPr="009506D5">
        <w:rPr>
          <w:rFonts w:ascii="Calibri" w:hAnsi="Calibri" w:cs="Calibri"/>
        </w:rPr>
        <w:t>ot p</w:t>
      </w:r>
      <w:r w:rsidR="007A19F4" w:rsidRPr="009506D5">
        <w:rPr>
          <w:rFonts w:ascii="Calibri" w:hAnsi="Calibri" w:cs="Calibri"/>
        </w:rPr>
        <w:t xml:space="preserve">reparation for </w:t>
      </w:r>
      <w:r w:rsidR="009C1236" w:rsidRPr="009506D5">
        <w:rPr>
          <w:rFonts w:ascii="Calibri" w:hAnsi="Calibri" w:cs="Calibri"/>
        </w:rPr>
        <w:t xml:space="preserve">the </w:t>
      </w:r>
      <w:r w:rsidR="007A19F4" w:rsidRPr="009506D5">
        <w:rPr>
          <w:rFonts w:ascii="Calibri" w:hAnsi="Calibri" w:cs="Calibri"/>
        </w:rPr>
        <w:t>experiment</w:t>
      </w:r>
      <w:r w:rsidR="00CF70C0" w:rsidRPr="009506D5">
        <w:rPr>
          <w:rFonts w:ascii="Calibri" w:hAnsi="Calibri" w:cs="Calibri"/>
        </w:rPr>
        <w:t xml:space="preserve"> (p</w:t>
      </w:r>
      <w:r w:rsidR="007001B8" w:rsidRPr="009506D5">
        <w:rPr>
          <w:rFonts w:ascii="Calibri" w:hAnsi="Calibri" w:cs="Calibri"/>
        </w:rPr>
        <w:t>erform before each new experiment</w:t>
      </w:r>
      <w:r w:rsidR="00CF70C0" w:rsidRPr="009506D5">
        <w:rPr>
          <w:rFonts w:ascii="Calibri" w:hAnsi="Calibri" w:cs="Calibri"/>
        </w:rPr>
        <w:t>)</w:t>
      </w:r>
    </w:p>
    <w:p w14:paraId="7D88CD60" w14:textId="77777777" w:rsidR="00E36034" w:rsidRPr="009506D5" w:rsidRDefault="00E36034" w:rsidP="009506D5">
      <w:pPr>
        <w:pStyle w:val="ListParagraph"/>
        <w:spacing w:after="0" w:line="240" w:lineRule="auto"/>
        <w:ind w:left="0"/>
        <w:jc w:val="both"/>
        <w:rPr>
          <w:rFonts w:ascii="Calibri" w:hAnsi="Calibri" w:cs="Calibri"/>
        </w:rPr>
      </w:pPr>
    </w:p>
    <w:p w14:paraId="1EE59806" w14:textId="3BA43410" w:rsidR="00CF70C0" w:rsidRPr="009506D5" w:rsidRDefault="00360ADD"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Line the bottom of the pot with two </w:t>
      </w:r>
      <w:r w:rsidR="004D1B14" w:rsidRPr="009506D5">
        <w:rPr>
          <w:rFonts w:ascii="Calibri" w:hAnsi="Calibri" w:cs="Calibri"/>
        </w:rPr>
        <w:t>fiberglass pipe wrap</w:t>
      </w:r>
      <w:r w:rsidR="002070BE" w:rsidRPr="009506D5">
        <w:rPr>
          <w:rFonts w:ascii="Calibri" w:hAnsi="Calibri" w:cs="Calibri"/>
        </w:rPr>
        <w:t xml:space="preserve"> pre-cut circles</w:t>
      </w:r>
      <w:r w:rsidR="005362F2" w:rsidRPr="009506D5">
        <w:rPr>
          <w:rFonts w:ascii="Calibri" w:hAnsi="Calibri" w:cs="Calibri"/>
        </w:rPr>
        <w:t xml:space="preserve"> (</w:t>
      </w:r>
      <w:r w:rsidR="005362F2" w:rsidRPr="009506D5">
        <w:rPr>
          <w:rFonts w:ascii="Calibri" w:hAnsi="Calibri" w:cs="Calibri"/>
          <w:b/>
          <w:bCs/>
        </w:rPr>
        <w:t>Figure 2A</w:t>
      </w:r>
      <w:r w:rsidR="005362F2" w:rsidRPr="009506D5">
        <w:rPr>
          <w:rFonts w:ascii="Calibri" w:hAnsi="Calibri" w:cs="Calibri"/>
        </w:rPr>
        <w:t>)</w:t>
      </w:r>
      <w:r w:rsidR="004D1B14" w:rsidRPr="009506D5">
        <w:rPr>
          <w:rFonts w:ascii="Calibri" w:hAnsi="Calibri" w:cs="Calibri"/>
        </w:rPr>
        <w:t>.</w:t>
      </w:r>
      <w:r w:rsidR="00E36034" w:rsidRPr="009506D5">
        <w:rPr>
          <w:rFonts w:ascii="Calibri" w:hAnsi="Calibri" w:cs="Calibri"/>
        </w:rPr>
        <w:t xml:space="preserve"> </w:t>
      </w:r>
    </w:p>
    <w:p w14:paraId="1BE3CDF6" w14:textId="77777777" w:rsidR="00CF70C0" w:rsidRPr="009506D5" w:rsidRDefault="00CF70C0" w:rsidP="009506D5">
      <w:pPr>
        <w:pStyle w:val="ListParagraph"/>
        <w:spacing w:after="0" w:line="240" w:lineRule="auto"/>
        <w:ind w:left="0"/>
        <w:jc w:val="both"/>
        <w:rPr>
          <w:rFonts w:ascii="Calibri" w:hAnsi="Calibri" w:cs="Calibri"/>
        </w:rPr>
      </w:pPr>
    </w:p>
    <w:p w14:paraId="00EA109C" w14:textId="256E28F9" w:rsidR="00FD6C65" w:rsidRPr="009506D5" w:rsidRDefault="007A19F4"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Prepare soil substrate by mixing two parts of clay with one part of sand. </w:t>
      </w:r>
      <w:r w:rsidR="004D1B14" w:rsidRPr="009506D5">
        <w:rPr>
          <w:rFonts w:ascii="Calibri" w:hAnsi="Calibri" w:cs="Calibri"/>
        </w:rPr>
        <w:t xml:space="preserve">Add </w:t>
      </w:r>
      <w:r w:rsidR="000104C2" w:rsidRPr="009506D5">
        <w:rPr>
          <w:rFonts w:ascii="Calibri" w:hAnsi="Calibri" w:cs="Calibri"/>
        </w:rPr>
        <w:t>840</w:t>
      </w:r>
      <w:r w:rsidR="0035776F" w:rsidRPr="009506D5">
        <w:rPr>
          <w:rFonts w:ascii="Calibri" w:hAnsi="Calibri" w:cs="Calibri"/>
        </w:rPr>
        <w:t xml:space="preserve"> </w:t>
      </w:r>
      <w:r w:rsidRPr="009506D5">
        <w:rPr>
          <w:rFonts w:ascii="Calibri" w:hAnsi="Calibri" w:cs="Calibri"/>
        </w:rPr>
        <w:t>m</w:t>
      </w:r>
      <w:r w:rsidR="0035776F" w:rsidRPr="009506D5">
        <w:rPr>
          <w:rFonts w:ascii="Calibri" w:hAnsi="Calibri" w:cs="Calibri"/>
        </w:rPr>
        <w:t xml:space="preserve">L of </w:t>
      </w:r>
      <w:r w:rsidR="00557777" w:rsidRPr="009506D5">
        <w:rPr>
          <w:rFonts w:ascii="Calibri" w:hAnsi="Calibri" w:cs="Calibri"/>
        </w:rPr>
        <w:t xml:space="preserve">substrate </w:t>
      </w:r>
      <w:r w:rsidR="002070BE" w:rsidRPr="009506D5">
        <w:rPr>
          <w:rFonts w:ascii="Calibri" w:hAnsi="Calibri" w:cs="Calibri"/>
        </w:rPr>
        <w:t>to the pot</w:t>
      </w:r>
      <w:r w:rsidR="004D1B14" w:rsidRPr="009506D5">
        <w:rPr>
          <w:rFonts w:ascii="Calibri" w:hAnsi="Calibri" w:cs="Calibri"/>
        </w:rPr>
        <w:t xml:space="preserve">. </w:t>
      </w:r>
    </w:p>
    <w:p w14:paraId="01BCF7B2" w14:textId="77777777" w:rsidR="00CF70C0" w:rsidRPr="009506D5" w:rsidRDefault="00CF70C0" w:rsidP="009506D5">
      <w:pPr>
        <w:pStyle w:val="ListParagraph"/>
        <w:spacing w:after="0" w:line="240" w:lineRule="auto"/>
        <w:ind w:left="0"/>
        <w:jc w:val="both"/>
        <w:rPr>
          <w:rFonts w:ascii="Calibri" w:hAnsi="Calibri" w:cs="Calibri"/>
        </w:rPr>
      </w:pPr>
    </w:p>
    <w:p w14:paraId="40EDC178" w14:textId="77777777" w:rsidR="00CB480B" w:rsidRPr="009506D5" w:rsidRDefault="004D1B14"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Cover the pots using a plastic ca</w:t>
      </w:r>
      <w:r w:rsidR="007A19F4" w:rsidRPr="009506D5">
        <w:rPr>
          <w:rFonts w:ascii="Calibri" w:hAnsi="Calibri" w:cs="Calibri"/>
        </w:rPr>
        <w:t>p and secure</w:t>
      </w:r>
      <w:r w:rsidRPr="009506D5">
        <w:rPr>
          <w:rFonts w:ascii="Calibri" w:hAnsi="Calibri" w:cs="Calibri"/>
        </w:rPr>
        <w:t xml:space="preserve"> using tape </w:t>
      </w:r>
      <w:r w:rsidR="00FE6D78" w:rsidRPr="009506D5">
        <w:rPr>
          <w:rFonts w:ascii="Calibri" w:hAnsi="Calibri" w:cs="Calibri"/>
        </w:rPr>
        <w:t>(</w:t>
      </w:r>
      <w:r w:rsidR="00FE6D78" w:rsidRPr="009506D5">
        <w:rPr>
          <w:rFonts w:ascii="Calibri" w:hAnsi="Calibri" w:cs="Calibri"/>
          <w:b/>
          <w:bCs/>
        </w:rPr>
        <w:t>Figure 2B</w:t>
      </w:r>
      <w:r w:rsidR="00FE6D78" w:rsidRPr="009506D5">
        <w:rPr>
          <w:rFonts w:ascii="Calibri" w:hAnsi="Calibri" w:cs="Calibri"/>
        </w:rPr>
        <w:t>)</w:t>
      </w:r>
      <w:r w:rsidRPr="009506D5">
        <w:rPr>
          <w:rFonts w:ascii="Calibri" w:hAnsi="Calibri" w:cs="Calibri"/>
        </w:rPr>
        <w:t>.</w:t>
      </w:r>
    </w:p>
    <w:p w14:paraId="69143BA2" w14:textId="77777777" w:rsidR="00CB480B" w:rsidRPr="009506D5" w:rsidRDefault="00CB480B" w:rsidP="009506D5">
      <w:pPr>
        <w:pStyle w:val="ListParagraph"/>
        <w:spacing w:after="0" w:line="240" w:lineRule="auto"/>
        <w:ind w:left="0"/>
        <w:jc w:val="both"/>
        <w:rPr>
          <w:rFonts w:ascii="Calibri" w:hAnsi="Calibri" w:cs="Calibri"/>
        </w:rPr>
      </w:pPr>
    </w:p>
    <w:p w14:paraId="75659DFB" w14:textId="4CD7AB77" w:rsidR="00830856" w:rsidRPr="009506D5" w:rsidRDefault="00FE6D78"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Autoclave f</w:t>
      </w:r>
      <w:r w:rsidR="009430F4" w:rsidRPr="009506D5">
        <w:rPr>
          <w:rFonts w:ascii="Calibri" w:hAnsi="Calibri" w:cs="Calibri"/>
        </w:rPr>
        <w:t xml:space="preserve">illed pots </w:t>
      </w:r>
      <w:r w:rsidR="00FA43ED" w:rsidRPr="009506D5">
        <w:rPr>
          <w:rFonts w:ascii="Calibri" w:hAnsi="Calibri" w:cs="Calibri"/>
        </w:rPr>
        <w:t>on dry cycle</w:t>
      </w:r>
      <w:r w:rsidR="00830856" w:rsidRPr="009506D5">
        <w:rPr>
          <w:rFonts w:ascii="Calibri" w:hAnsi="Calibri" w:cs="Calibri"/>
        </w:rPr>
        <w:t xml:space="preserve"> </w:t>
      </w:r>
      <w:r w:rsidR="009430F4" w:rsidRPr="009506D5">
        <w:rPr>
          <w:rFonts w:ascii="Calibri" w:hAnsi="Calibri" w:cs="Calibri"/>
        </w:rPr>
        <w:t>at 121 °C for 30 min</w:t>
      </w:r>
      <w:r w:rsidR="007A19F4" w:rsidRPr="009506D5">
        <w:rPr>
          <w:rFonts w:ascii="Calibri" w:hAnsi="Calibri" w:cs="Calibri"/>
        </w:rPr>
        <w:t xml:space="preserve">. </w:t>
      </w:r>
      <w:proofErr w:type="gramStart"/>
      <w:r w:rsidR="007A19F4" w:rsidRPr="009506D5">
        <w:rPr>
          <w:rFonts w:ascii="Calibri" w:hAnsi="Calibri" w:cs="Calibri"/>
        </w:rPr>
        <w:t>Allow</w:t>
      </w:r>
      <w:proofErr w:type="gramEnd"/>
      <w:r w:rsidR="007A19F4" w:rsidRPr="009506D5">
        <w:rPr>
          <w:rFonts w:ascii="Calibri" w:hAnsi="Calibri" w:cs="Calibri"/>
        </w:rPr>
        <w:t xml:space="preserve"> to cool overnight</w:t>
      </w:r>
      <w:r w:rsidR="007001B8" w:rsidRPr="009506D5">
        <w:rPr>
          <w:rFonts w:ascii="Calibri" w:hAnsi="Calibri" w:cs="Calibri"/>
        </w:rPr>
        <w:t xml:space="preserve"> with</w:t>
      </w:r>
      <w:r w:rsidR="00085727" w:rsidRPr="009506D5">
        <w:rPr>
          <w:rFonts w:ascii="Calibri" w:hAnsi="Calibri" w:cs="Calibri"/>
        </w:rPr>
        <w:t xml:space="preserve"> plastic caps on pots</w:t>
      </w:r>
      <w:r w:rsidR="00D80F60" w:rsidRPr="009506D5">
        <w:rPr>
          <w:rFonts w:ascii="Calibri" w:hAnsi="Calibri" w:cs="Calibri"/>
        </w:rPr>
        <w:t>.</w:t>
      </w:r>
      <w:r w:rsidR="00CB480B" w:rsidRPr="009506D5">
        <w:rPr>
          <w:rFonts w:ascii="Calibri" w:hAnsi="Calibri" w:cs="Calibri"/>
        </w:rPr>
        <w:t xml:space="preserve"> </w:t>
      </w:r>
      <w:r w:rsidR="0041765C" w:rsidRPr="009506D5">
        <w:rPr>
          <w:rFonts w:ascii="Calibri" w:hAnsi="Calibri" w:cs="Calibri"/>
        </w:rPr>
        <w:t xml:space="preserve">Re-autoclave </w:t>
      </w:r>
      <w:r w:rsidR="00FA43ED" w:rsidRPr="009506D5">
        <w:rPr>
          <w:rFonts w:ascii="Calibri" w:hAnsi="Calibri" w:cs="Calibri"/>
        </w:rPr>
        <w:t>on dry cycle</w:t>
      </w:r>
      <w:r w:rsidR="00830856" w:rsidRPr="009506D5">
        <w:rPr>
          <w:rFonts w:ascii="Calibri" w:hAnsi="Calibri" w:cs="Calibri"/>
        </w:rPr>
        <w:t xml:space="preserve"> at 121 °C for 30 min</w:t>
      </w:r>
      <w:r w:rsidR="00085727" w:rsidRPr="009506D5">
        <w:rPr>
          <w:rFonts w:ascii="Calibri" w:hAnsi="Calibri" w:cs="Calibri"/>
        </w:rPr>
        <w:t>. Let cool fully</w:t>
      </w:r>
      <w:r w:rsidR="001C34FD" w:rsidRPr="009506D5">
        <w:rPr>
          <w:rFonts w:ascii="Calibri" w:hAnsi="Calibri" w:cs="Calibri"/>
        </w:rPr>
        <w:t>.</w:t>
      </w:r>
      <w:r w:rsidR="00E36034" w:rsidRPr="009506D5">
        <w:rPr>
          <w:rFonts w:ascii="Calibri" w:hAnsi="Calibri" w:cs="Calibri"/>
        </w:rPr>
        <w:t xml:space="preserve"> </w:t>
      </w:r>
      <w:r w:rsidR="001C34FD" w:rsidRPr="009506D5">
        <w:rPr>
          <w:rFonts w:ascii="Calibri" w:hAnsi="Calibri" w:cs="Calibri"/>
        </w:rPr>
        <w:t>K</w:t>
      </w:r>
      <w:r w:rsidR="00085727" w:rsidRPr="009506D5">
        <w:rPr>
          <w:rFonts w:ascii="Calibri" w:hAnsi="Calibri" w:cs="Calibri"/>
        </w:rPr>
        <w:t>eep the pots covered with the plastic cap</w:t>
      </w:r>
      <w:r w:rsidR="007001B8" w:rsidRPr="009506D5">
        <w:rPr>
          <w:rFonts w:ascii="Calibri" w:hAnsi="Calibri" w:cs="Calibri"/>
        </w:rPr>
        <w:t>.</w:t>
      </w:r>
    </w:p>
    <w:p w14:paraId="072C998C" w14:textId="77777777" w:rsidR="00E36034" w:rsidRPr="009506D5" w:rsidRDefault="00E36034" w:rsidP="009506D5">
      <w:pPr>
        <w:pStyle w:val="ListParagraph"/>
        <w:spacing w:after="0" w:line="240" w:lineRule="auto"/>
        <w:ind w:left="0"/>
        <w:jc w:val="both"/>
        <w:rPr>
          <w:rFonts w:ascii="Calibri" w:hAnsi="Calibri" w:cs="Calibri"/>
        </w:rPr>
      </w:pPr>
    </w:p>
    <w:p w14:paraId="7FBD349F" w14:textId="0907161A" w:rsidR="00830856" w:rsidRPr="009506D5" w:rsidRDefault="00830856" w:rsidP="009506D5">
      <w:pPr>
        <w:pStyle w:val="ListParagraph"/>
        <w:spacing w:after="0" w:line="240" w:lineRule="auto"/>
        <w:ind w:left="0"/>
        <w:jc w:val="both"/>
        <w:rPr>
          <w:rFonts w:ascii="Calibri" w:hAnsi="Calibri" w:cs="Calibri"/>
        </w:rPr>
      </w:pPr>
      <w:r w:rsidRPr="009506D5">
        <w:rPr>
          <w:rFonts w:ascii="Calibri" w:hAnsi="Calibri" w:cs="Calibri"/>
        </w:rPr>
        <w:t xml:space="preserve">NOTE: </w:t>
      </w:r>
      <w:r w:rsidR="009177A4" w:rsidRPr="009506D5">
        <w:rPr>
          <w:rFonts w:ascii="Calibri" w:hAnsi="Calibri" w:cs="Calibri"/>
        </w:rPr>
        <w:t xml:space="preserve">Other soil substrates can be used, but the amount needed per pot should be optimized in advance. GNOVA has also been tested with 800 mL of 100% clay and 1 L of 100% sand. </w:t>
      </w:r>
      <w:r w:rsidRPr="009506D5">
        <w:rPr>
          <w:rFonts w:ascii="Calibri" w:hAnsi="Calibri" w:cs="Calibri"/>
        </w:rPr>
        <w:t xml:space="preserve">Other soil substrates might require more autoclave cycles or different </w:t>
      </w:r>
      <w:r w:rsidR="001C34FD" w:rsidRPr="009506D5">
        <w:rPr>
          <w:rFonts w:ascii="Calibri" w:hAnsi="Calibri" w:cs="Calibri"/>
        </w:rPr>
        <w:t xml:space="preserve">settings </w:t>
      </w:r>
      <w:r w:rsidRPr="009506D5">
        <w:rPr>
          <w:rFonts w:ascii="Calibri" w:hAnsi="Calibri" w:cs="Calibri"/>
        </w:rPr>
        <w:t xml:space="preserve">for full sterilization. </w:t>
      </w:r>
    </w:p>
    <w:p w14:paraId="4BE5B798" w14:textId="14286CBD" w:rsidR="00FD6C65" w:rsidRPr="009506D5" w:rsidRDefault="007001B8" w:rsidP="009506D5">
      <w:pPr>
        <w:pStyle w:val="ListParagraph"/>
        <w:spacing w:after="0" w:line="240" w:lineRule="auto"/>
        <w:ind w:left="0"/>
        <w:jc w:val="both"/>
        <w:rPr>
          <w:rFonts w:ascii="Calibri" w:hAnsi="Calibri" w:cs="Calibri"/>
        </w:rPr>
      </w:pPr>
      <w:r w:rsidRPr="009506D5">
        <w:rPr>
          <w:rFonts w:ascii="Calibri" w:hAnsi="Calibri" w:cs="Calibri"/>
        </w:rPr>
        <w:br/>
      </w:r>
      <w:r w:rsidR="0041765C" w:rsidRPr="009506D5">
        <w:rPr>
          <w:rFonts w:ascii="Calibri" w:hAnsi="Calibri" w:cs="Calibri"/>
        </w:rPr>
        <w:t xml:space="preserve">CAUTION: Care must be taken when removing </w:t>
      </w:r>
      <w:r w:rsidR="00085727" w:rsidRPr="009506D5">
        <w:rPr>
          <w:rFonts w:ascii="Calibri" w:hAnsi="Calibri" w:cs="Calibri"/>
        </w:rPr>
        <w:t xml:space="preserve">pots </w:t>
      </w:r>
      <w:r w:rsidR="0041765C" w:rsidRPr="009506D5">
        <w:rPr>
          <w:rFonts w:ascii="Calibri" w:hAnsi="Calibri" w:cs="Calibri"/>
        </w:rPr>
        <w:t>from the autoclave</w:t>
      </w:r>
      <w:r w:rsidR="009177A4" w:rsidRPr="009506D5">
        <w:rPr>
          <w:rFonts w:ascii="Calibri" w:hAnsi="Calibri" w:cs="Calibri"/>
        </w:rPr>
        <w:t xml:space="preserve">, as the </w:t>
      </w:r>
      <w:r w:rsidR="0041765C" w:rsidRPr="009506D5">
        <w:rPr>
          <w:rFonts w:ascii="Calibri" w:hAnsi="Calibri" w:cs="Calibri"/>
        </w:rPr>
        <w:t xml:space="preserve">material will be hot and the hose clamps might loosen. Ensure </w:t>
      </w:r>
      <w:r w:rsidR="009177A4" w:rsidRPr="009506D5">
        <w:rPr>
          <w:rFonts w:ascii="Calibri" w:hAnsi="Calibri" w:cs="Calibri"/>
        </w:rPr>
        <w:t>the hose clamps are finger-tight once cooled before picking up the pots</w:t>
      </w:r>
      <w:r w:rsidR="00032CC5" w:rsidRPr="009506D5">
        <w:rPr>
          <w:rFonts w:ascii="Calibri" w:hAnsi="Calibri" w:cs="Calibri"/>
        </w:rPr>
        <w:t xml:space="preserve">. </w:t>
      </w:r>
    </w:p>
    <w:p w14:paraId="1604E589" w14:textId="77777777" w:rsidR="009177A4" w:rsidRPr="009506D5" w:rsidRDefault="009177A4" w:rsidP="009506D5">
      <w:pPr>
        <w:pStyle w:val="ListParagraph"/>
        <w:spacing w:after="0" w:line="240" w:lineRule="auto"/>
        <w:ind w:left="0"/>
        <w:jc w:val="both"/>
        <w:rPr>
          <w:rFonts w:ascii="Calibri" w:hAnsi="Calibri" w:cs="Calibri"/>
        </w:rPr>
      </w:pPr>
    </w:p>
    <w:p w14:paraId="612D5E7C" w14:textId="4F1ED34C" w:rsidR="00AB23CE" w:rsidRPr="009506D5" w:rsidRDefault="00085727"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Insert cooled pots into the 3D printed base.</w:t>
      </w:r>
      <w:r w:rsidR="00256897" w:rsidRPr="009506D5">
        <w:rPr>
          <w:rFonts w:ascii="Calibri" w:hAnsi="Calibri" w:cs="Calibri"/>
        </w:rPr>
        <w:t xml:space="preserve"> </w:t>
      </w:r>
      <w:r w:rsidR="009177A4" w:rsidRPr="009506D5">
        <w:rPr>
          <w:rFonts w:ascii="Calibri" w:hAnsi="Calibri" w:cs="Calibri"/>
        </w:rPr>
        <w:t>Place the soil-filled pot inside the 3D printed base. Hold the pot by the base, not by the opening pillars, as they are the most fragile part.</w:t>
      </w:r>
      <w:r w:rsidR="00AB23CE" w:rsidRPr="009506D5">
        <w:rPr>
          <w:rFonts w:ascii="Calibri" w:hAnsi="Calibri" w:cs="Calibri"/>
        </w:rPr>
        <w:br/>
      </w:r>
    </w:p>
    <w:p w14:paraId="02CBF5A8" w14:textId="5B58AFCB" w:rsidR="009C1236" w:rsidRPr="009506D5" w:rsidRDefault="0041765C"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Pass the </w:t>
      </w:r>
      <w:r w:rsidR="00085727" w:rsidRPr="009506D5">
        <w:rPr>
          <w:rFonts w:ascii="Calibri" w:hAnsi="Calibri" w:cs="Calibri"/>
        </w:rPr>
        <w:t xml:space="preserve">irrigation </w:t>
      </w:r>
      <w:r w:rsidRPr="009506D5">
        <w:rPr>
          <w:rFonts w:ascii="Calibri" w:hAnsi="Calibri" w:cs="Calibri"/>
        </w:rPr>
        <w:t>tubing through one of the lower openings of</w:t>
      </w:r>
      <w:r w:rsidR="0039462E" w:rsidRPr="009506D5">
        <w:rPr>
          <w:rFonts w:ascii="Calibri" w:hAnsi="Calibri" w:cs="Calibri"/>
        </w:rPr>
        <w:t xml:space="preserve"> the</w:t>
      </w:r>
      <w:r w:rsidR="004D1B14" w:rsidRPr="009506D5">
        <w:rPr>
          <w:rFonts w:ascii="Calibri" w:hAnsi="Calibri" w:cs="Calibri"/>
        </w:rPr>
        <w:t xml:space="preserve"> </w:t>
      </w:r>
      <w:r w:rsidRPr="009506D5">
        <w:rPr>
          <w:rFonts w:ascii="Calibri" w:hAnsi="Calibri" w:cs="Calibri"/>
        </w:rPr>
        <w:t xml:space="preserve">3D printed </w:t>
      </w:r>
      <w:r w:rsidR="00421AA8" w:rsidRPr="009506D5">
        <w:rPr>
          <w:rFonts w:ascii="Calibri" w:hAnsi="Calibri" w:cs="Calibri"/>
        </w:rPr>
        <w:t>(</w:t>
      </w:r>
      <w:r w:rsidRPr="009506D5">
        <w:rPr>
          <w:rFonts w:ascii="Calibri" w:hAnsi="Calibri" w:cs="Calibri"/>
          <w:b/>
          <w:bCs/>
        </w:rPr>
        <w:t xml:space="preserve">Figure </w:t>
      </w:r>
      <w:r w:rsidR="00085727" w:rsidRPr="009506D5">
        <w:rPr>
          <w:rFonts w:ascii="Calibri" w:hAnsi="Calibri" w:cs="Calibri"/>
          <w:b/>
          <w:bCs/>
        </w:rPr>
        <w:t>2</w:t>
      </w:r>
      <w:r w:rsidR="00FE6D78" w:rsidRPr="009506D5">
        <w:rPr>
          <w:rFonts w:ascii="Calibri" w:hAnsi="Calibri" w:cs="Calibri"/>
          <w:b/>
          <w:bCs/>
        </w:rPr>
        <w:t>C</w:t>
      </w:r>
      <w:r w:rsidR="00421AA8" w:rsidRPr="009506D5">
        <w:rPr>
          <w:rFonts w:ascii="Calibri" w:hAnsi="Calibri" w:cs="Calibri"/>
        </w:rPr>
        <w:t>)</w:t>
      </w:r>
      <w:r w:rsidRPr="009506D5">
        <w:rPr>
          <w:rFonts w:ascii="Calibri" w:hAnsi="Calibri" w:cs="Calibri"/>
        </w:rPr>
        <w:t xml:space="preserve">. </w:t>
      </w:r>
    </w:p>
    <w:p w14:paraId="7304864C" w14:textId="77777777" w:rsidR="009C1236" w:rsidRPr="009506D5" w:rsidRDefault="009C1236" w:rsidP="009506D5"/>
    <w:p w14:paraId="04063419" w14:textId="07A11EA8" w:rsidR="009C1236" w:rsidRPr="009506D5" w:rsidRDefault="009C1236" w:rsidP="009506D5">
      <w:r w:rsidRPr="009506D5">
        <w:t xml:space="preserve">NOTE: Do not autoclave the 3D printed support base, as this could melt the piece. Experiments requiring temperatures above 60 °C might need </w:t>
      </w:r>
      <w:r w:rsidR="005A0D41" w:rsidRPr="009506D5">
        <w:t xml:space="preserve">an </w:t>
      </w:r>
      <w:r w:rsidRPr="009506D5">
        <w:t xml:space="preserve">alternative heat-resistant filament (see </w:t>
      </w:r>
      <w:r w:rsidRPr="009506D5">
        <w:rPr>
          <w:b/>
          <w:bCs/>
        </w:rPr>
        <w:t>Table of Materials</w:t>
      </w:r>
      <w:r w:rsidRPr="009506D5">
        <w:t>).</w:t>
      </w:r>
    </w:p>
    <w:p w14:paraId="36A6D261" w14:textId="77777777" w:rsidR="009C1236" w:rsidRPr="009506D5" w:rsidRDefault="009C1236" w:rsidP="009506D5">
      <w:pPr>
        <w:pStyle w:val="ListParagraph"/>
        <w:spacing w:after="0" w:line="240" w:lineRule="auto"/>
        <w:ind w:left="0"/>
        <w:jc w:val="both"/>
        <w:rPr>
          <w:rFonts w:ascii="Calibri" w:hAnsi="Calibri" w:cs="Calibri"/>
        </w:rPr>
      </w:pPr>
    </w:p>
    <w:p w14:paraId="1E609D8F" w14:textId="3278EF6D" w:rsidR="00E60E41" w:rsidRPr="009506D5" w:rsidRDefault="009C1236"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Keep the pots at room temperature after autoclaving, and do not remove the plastic cap or the prepared syringe at room temperature until </w:t>
      </w:r>
      <w:r w:rsidR="005A0D41" w:rsidRPr="009506D5">
        <w:rPr>
          <w:rFonts w:ascii="Calibri" w:hAnsi="Calibri" w:cs="Calibri"/>
        </w:rPr>
        <w:t xml:space="preserve">the </w:t>
      </w:r>
      <w:r w:rsidRPr="009506D5">
        <w:rPr>
          <w:rFonts w:ascii="Calibri" w:hAnsi="Calibri" w:cs="Calibri"/>
        </w:rPr>
        <w:t>final experiment setup.</w:t>
      </w:r>
      <w:r w:rsidR="00EA0743" w:rsidRPr="009506D5">
        <w:rPr>
          <w:rFonts w:ascii="Calibri" w:hAnsi="Calibri" w:cs="Calibri"/>
        </w:rPr>
        <w:br/>
      </w:r>
      <w:r w:rsidR="00EA0743" w:rsidRPr="009506D5">
        <w:rPr>
          <w:rFonts w:ascii="Calibri" w:hAnsi="Calibri" w:cs="Calibri"/>
        </w:rPr>
        <w:br/>
      </w:r>
      <w:r w:rsidR="004D1B14" w:rsidRPr="009506D5">
        <w:rPr>
          <w:rFonts w:ascii="Calibri" w:hAnsi="Calibri" w:cs="Calibri"/>
        </w:rPr>
        <w:t>[Place Figure 2 here]</w:t>
      </w:r>
    </w:p>
    <w:p w14:paraId="0025C21F" w14:textId="02D15012" w:rsidR="005362F2" w:rsidRPr="009506D5" w:rsidRDefault="005362F2" w:rsidP="009506D5">
      <w:pPr>
        <w:contextualSpacing/>
      </w:pPr>
    </w:p>
    <w:p w14:paraId="0E32C1BB" w14:textId="0463A5FC" w:rsidR="00FD6C65" w:rsidRPr="009506D5" w:rsidRDefault="00FD6C65" w:rsidP="009506D5">
      <w:pPr>
        <w:pStyle w:val="ListParagraph"/>
        <w:numPr>
          <w:ilvl w:val="1"/>
          <w:numId w:val="1"/>
        </w:numPr>
        <w:spacing w:after="0" w:line="240" w:lineRule="auto"/>
        <w:ind w:left="0" w:firstLine="0"/>
        <w:jc w:val="both"/>
        <w:rPr>
          <w:rFonts w:ascii="Calibri" w:hAnsi="Calibri" w:cs="Calibri"/>
        </w:rPr>
      </w:pPr>
      <w:r w:rsidRPr="009506D5">
        <w:rPr>
          <w:rFonts w:ascii="Calibri" w:hAnsi="Calibri" w:cs="Calibri"/>
        </w:rPr>
        <w:t>Glass cylinder preparation</w:t>
      </w:r>
      <w:r w:rsidR="007323AC" w:rsidRPr="009506D5">
        <w:rPr>
          <w:rFonts w:ascii="Calibri" w:hAnsi="Calibri" w:cs="Calibri"/>
        </w:rPr>
        <w:t xml:space="preserve"> (p</w:t>
      </w:r>
      <w:r w:rsidR="00941735" w:rsidRPr="009506D5">
        <w:rPr>
          <w:rFonts w:ascii="Calibri" w:hAnsi="Calibri" w:cs="Calibri"/>
        </w:rPr>
        <w:t>erform before each new experiment</w:t>
      </w:r>
      <w:r w:rsidR="007323AC" w:rsidRPr="009506D5">
        <w:rPr>
          <w:rFonts w:ascii="Calibri" w:hAnsi="Calibri" w:cs="Calibri"/>
        </w:rPr>
        <w:t>)</w:t>
      </w:r>
    </w:p>
    <w:p w14:paraId="52D0A381" w14:textId="77777777" w:rsidR="009177A4" w:rsidRPr="009506D5" w:rsidRDefault="009177A4" w:rsidP="009506D5">
      <w:pPr>
        <w:pStyle w:val="ListParagraph"/>
        <w:spacing w:after="0" w:line="240" w:lineRule="auto"/>
        <w:ind w:left="0"/>
        <w:jc w:val="both"/>
        <w:rPr>
          <w:rFonts w:ascii="Calibri" w:hAnsi="Calibri" w:cs="Calibri"/>
        </w:rPr>
      </w:pPr>
    </w:p>
    <w:p w14:paraId="2A5D4541" w14:textId="41AC24E6" w:rsidR="000271A7" w:rsidRPr="009506D5" w:rsidRDefault="005362F2"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Cover one end of the glass cylinder with a </w:t>
      </w:r>
      <w:r w:rsidR="00085727" w:rsidRPr="009506D5">
        <w:rPr>
          <w:rFonts w:ascii="Calibri" w:hAnsi="Calibri" w:cs="Calibri"/>
        </w:rPr>
        <w:t xml:space="preserve">pre-cut </w:t>
      </w:r>
      <w:r w:rsidRPr="009506D5">
        <w:rPr>
          <w:rFonts w:ascii="Calibri" w:hAnsi="Calibri" w:cs="Calibri"/>
        </w:rPr>
        <w:t>DW4 filter</w:t>
      </w:r>
      <w:r w:rsidR="00585C8F" w:rsidRPr="009506D5">
        <w:rPr>
          <w:rFonts w:ascii="Calibri" w:hAnsi="Calibri" w:cs="Calibri"/>
        </w:rPr>
        <w:t xml:space="preserve"> and s</w:t>
      </w:r>
      <w:r w:rsidRPr="009506D5">
        <w:rPr>
          <w:rFonts w:ascii="Calibri" w:hAnsi="Calibri" w:cs="Calibri"/>
        </w:rPr>
        <w:t>ecure</w:t>
      </w:r>
      <w:r w:rsidR="00585C8F" w:rsidRPr="009506D5">
        <w:rPr>
          <w:rFonts w:ascii="Calibri" w:hAnsi="Calibri" w:cs="Calibri"/>
        </w:rPr>
        <w:t xml:space="preserve"> it</w:t>
      </w:r>
      <w:r w:rsidRPr="009506D5">
        <w:rPr>
          <w:rFonts w:ascii="Calibri" w:hAnsi="Calibri" w:cs="Calibri"/>
        </w:rPr>
        <w:t xml:space="preserve"> using the vinyl tape</w:t>
      </w:r>
      <w:r w:rsidR="00085727" w:rsidRPr="009506D5">
        <w:rPr>
          <w:rFonts w:ascii="Calibri" w:hAnsi="Calibri" w:cs="Calibri"/>
        </w:rPr>
        <w:t xml:space="preserve"> </w:t>
      </w:r>
      <w:r w:rsidRPr="009506D5">
        <w:rPr>
          <w:rFonts w:ascii="Calibri" w:hAnsi="Calibri" w:cs="Calibri"/>
        </w:rPr>
        <w:t>(</w:t>
      </w:r>
      <w:r w:rsidRPr="009506D5">
        <w:rPr>
          <w:rFonts w:ascii="Calibri" w:hAnsi="Calibri" w:cs="Calibri"/>
          <w:b/>
          <w:bCs/>
        </w:rPr>
        <w:t xml:space="preserve">Figure </w:t>
      </w:r>
      <w:r w:rsidR="00032CC5" w:rsidRPr="009506D5">
        <w:rPr>
          <w:rFonts w:ascii="Calibri" w:hAnsi="Calibri" w:cs="Calibri"/>
          <w:b/>
          <w:bCs/>
        </w:rPr>
        <w:t>3A</w:t>
      </w:r>
      <w:r w:rsidR="00032CC5" w:rsidRPr="009506D5">
        <w:rPr>
          <w:rFonts w:ascii="Calibri" w:hAnsi="Calibri" w:cs="Calibri"/>
        </w:rPr>
        <w:t>)</w:t>
      </w:r>
      <w:r w:rsidRPr="009506D5">
        <w:rPr>
          <w:rFonts w:ascii="Calibri" w:hAnsi="Calibri" w:cs="Calibri"/>
        </w:rPr>
        <w:t xml:space="preserve">. </w:t>
      </w:r>
    </w:p>
    <w:p w14:paraId="0DB9DD83" w14:textId="77777777" w:rsidR="009C1236" w:rsidRPr="009506D5" w:rsidRDefault="009C1236" w:rsidP="009506D5">
      <w:pPr>
        <w:pStyle w:val="ListParagraph"/>
        <w:spacing w:after="0" w:line="240" w:lineRule="auto"/>
        <w:ind w:left="0"/>
        <w:jc w:val="both"/>
        <w:rPr>
          <w:rFonts w:ascii="Calibri" w:hAnsi="Calibri" w:cs="Calibri"/>
        </w:rPr>
      </w:pPr>
    </w:p>
    <w:p w14:paraId="7B77D92E" w14:textId="4136DB08" w:rsidR="00CB480B" w:rsidRPr="009506D5" w:rsidRDefault="00585C8F"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Turn the glass cylinder around to face the other open end and attach a cotton ring inside the tube 14 cm away from the edge</w:t>
      </w:r>
      <w:r w:rsidR="00CB480B" w:rsidRPr="009506D5">
        <w:rPr>
          <w:rFonts w:ascii="Calibri" w:hAnsi="Calibri" w:cs="Calibri"/>
        </w:rPr>
        <w:t xml:space="preserve">. </w:t>
      </w:r>
      <w:r w:rsidR="00085727" w:rsidRPr="009506D5">
        <w:rPr>
          <w:rFonts w:ascii="Calibri" w:hAnsi="Calibri" w:cs="Calibri"/>
        </w:rPr>
        <w:t>Secure</w:t>
      </w:r>
      <w:r w:rsidRPr="009506D5">
        <w:rPr>
          <w:rFonts w:ascii="Calibri" w:hAnsi="Calibri" w:cs="Calibri"/>
        </w:rPr>
        <w:t xml:space="preserve"> the cotton ring using </w:t>
      </w:r>
      <w:r w:rsidR="00085727" w:rsidRPr="009506D5">
        <w:rPr>
          <w:rFonts w:ascii="Calibri" w:hAnsi="Calibri" w:cs="Calibri"/>
        </w:rPr>
        <w:t>surgical tape</w:t>
      </w:r>
      <w:r w:rsidR="00941735" w:rsidRPr="009506D5">
        <w:rPr>
          <w:rFonts w:ascii="Calibri" w:hAnsi="Calibri" w:cs="Calibri"/>
        </w:rPr>
        <w:t xml:space="preserve"> (</w:t>
      </w:r>
      <w:r w:rsidR="00941735" w:rsidRPr="009506D5">
        <w:rPr>
          <w:rFonts w:ascii="Calibri" w:hAnsi="Calibri" w:cs="Calibri"/>
          <w:b/>
          <w:bCs/>
        </w:rPr>
        <w:t>Figure 3B</w:t>
      </w:r>
      <w:r w:rsidR="00941735" w:rsidRPr="009506D5">
        <w:rPr>
          <w:rFonts w:ascii="Calibri" w:hAnsi="Calibri" w:cs="Calibri"/>
        </w:rPr>
        <w:t>)</w:t>
      </w:r>
      <w:r w:rsidR="00085727" w:rsidRPr="009506D5">
        <w:rPr>
          <w:rFonts w:ascii="Calibri" w:hAnsi="Calibri" w:cs="Calibri"/>
        </w:rPr>
        <w:t>.</w:t>
      </w:r>
      <w:r w:rsidR="009C1236" w:rsidRPr="009506D5">
        <w:rPr>
          <w:rFonts w:ascii="Calibri" w:hAnsi="Calibri" w:cs="Calibri"/>
        </w:rPr>
        <w:t xml:space="preserve"> </w:t>
      </w:r>
    </w:p>
    <w:p w14:paraId="5E3DAC01" w14:textId="77777777" w:rsidR="00CB480B" w:rsidRPr="009506D5" w:rsidRDefault="00CB480B" w:rsidP="009506D5">
      <w:pPr>
        <w:pStyle w:val="ListParagraph"/>
        <w:spacing w:after="0" w:line="240" w:lineRule="auto"/>
        <w:ind w:left="0"/>
        <w:jc w:val="both"/>
        <w:rPr>
          <w:rFonts w:ascii="Calibri" w:hAnsi="Calibri" w:cs="Calibri"/>
        </w:rPr>
      </w:pPr>
    </w:p>
    <w:p w14:paraId="6E7AB48B" w14:textId="59DF1536" w:rsidR="00EA0743" w:rsidRPr="009506D5" w:rsidRDefault="005362F2"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Close the bottom end of the cylinder with </w:t>
      </w:r>
      <w:r w:rsidR="009C1236" w:rsidRPr="009506D5">
        <w:rPr>
          <w:rFonts w:ascii="Calibri" w:hAnsi="Calibri" w:cs="Calibri"/>
        </w:rPr>
        <w:t xml:space="preserve">a </w:t>
      </w:r>
      <w:r w:rsidRPr="009506D5">
        <w:rPr>
          <w:rFonts w:ascii="Calibri" w:hAnsi="Calibri" w:cs="Calibri"/>
        </w:rPr>
        <w:t>sterilization wrap using two rubber bands</w:t>
      </w:r>
      <w:r w:rsidR="00032CC5" w:rsidRPr="009506D5">
        <w:rPr>
          <w:rFonts w:ascii="Calibri" w:hAnsi="Calibri" w:cs="Calibri"/>
        </w:rPr>
        <w:t xml:space="preserve"> (</w:t>
      </w:r>
      <w:r w:rsidR="00032CC5" w:rsidRPr="009506D5">
        <w:rPr>
          <w:rFonts w:ascii="Calibri" w:hAnsi="Calibri" w:cs="Calibri"/>
          <w:b/>
          <w:bCs/>
        </w:rPr>
        <w:t>Figure 3B</w:t>
      </w:r>
      <w:r w:rsidR="00032CC5" w:rsidRPr="009506D5">
        <w:rPr>
          <w:rFonts w:ascii="Calibri" w:hAnsi="Calibri" w:cs="Calibri"/>
        </w:rPr>
        <w:t>).</w:t>
      </w:r>
    </w:p>
    <w:p w14:paraId="67729925" w14:textId="77777777" w:rsidR="009C1236" w:rsidRPr="009506D5" w:rsidRDefault="009C1236" w:rsidP="009506D5">
      <w:pPr>
        <w:pStyle w:val="ListParagraph"/>
        <w:spacing w:after="0" w:line="240" w:lineRule="auto"/>
        <w:ind w:left="0"/>
        <w:jc w:val="both"/>
        <w:rPr>
          <w:rFonts w:ascii="Calibri" w:hAnsi="Calibri" w:cs="Calibri"/>
        </w:rPr>
      </w:pPr>
    </w:p>
    <w:p w14:paraId="310FD876" w14:textId="151739DF" w:rsidR="009C1236" w:rsidRPr="009506D5" w:rsidRDefault="005362F2"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Autoclave the </w:t>
      </w:r>
      <w:r w:rsidR="009430F4" w:rsidRPr="009506D5">
        <w:rPr>
          <w:rFonts w:ascii="Calibri" w:hAnsi="Calibri" w:cs="Calibri"/>
        </w:rPr>
        <w:t xml:space="preserve">prepared </w:t>
      </w:r>
      <w:r w:rsidRPr="009506D5">
        <w:rPr>
          <w:rFonts w:ascii="Calibri" w:hAnsi="Calibri" w:cs="Calibri"/>
        </w:rPr>
        <w:t>glass cylinders</w:t>
      </w:r>
      <w:r w:rsidR="00DA5C8A" w:rsidRPr="009506D5">
        <w:rPr>
          <w:rFonts w:ascii="Calibri" w:hAnsi="Calibri" w:cs="Calibri"/>
        </w:rPr>
        <w:t xml:space="preserve"> </w:t>
      </w:r>
      <w:r w:rsidR="00FA43ED" w:rsidRPr="009506D5">
        <w:rPr>
          <w:rFonts w:ascii="Calibri" w:hAnsi="Calibri" w:cs="Calibri"/>
        </w:rPr>
        <w:t xml:space="preserve">on </w:t>
      </w:r>
      <w:r w:rsidR="005A0D41" w:rsidRPr="009506D5">
        <w:rPr>
          <w:rFonts w:ascii="Calibri" w:hAnsi="Calibri" w:cs="Calibri"/>
        </w:rPr>
        <w:t xml:space="preserve">a </w:t>
      </w:r>
      <w:r w:rsidR="00FA43ED" w:rsidRPr="009506D5">
        <w:rPr>
          <w:rFonts w:ascii="Calibri" w:hAnsi="Calibri" w:cs="Calibri"/>
        </w:rPr>
        <w:t>dry cycle</w:t>
      </w:r>
      <w:r w:rsidR="009430F4" w:rsidRPr="009506D5">
        <w:rPr>
          <w:rFonts w:ascii="Calibri" w:hAnsi="Calibri" w:cs="Calibri"/>
        </w:rPr>
        <w:t xml:space="preserve"> at 121 °C for 30 min</w:t>
      </w:r>
      <w:r w:rsidR="000271A7" w:rsidRPr="009506D5">
        <w:rPr>
          <w:rFonts w:ascii="Calibri" w:hAnsi="Calibri" w:cs="Calibri"/>
        </w:rPr>
        <w:t xml:space="preserve"> prior to use.</w:t>
      </w:r>
      <w:r w:rsidR="00CB480B" w:rsidRPr="009506D5">
        <w:rPr>
          <w:rFonts w:ascii="Calibri" w:hAnsi="Calibri" w:cs="Calibri"/>
        </w:rPr>
        <w:t xml:space="preserve"> </w:t>
      </w:r>
      <w:r w:rsidR="0025559E" w:rsidRPr="009506D5">
        <w:rPr>
          <w:rFonts w:ascii="Calibri" w:hAnsi="Calibri" w:cs="Calibri"/>
        </w:rPr>
        <w:t xml:space="preserve">Once autoclaved, </w:t>
      </w:r>
      <w:r w:rsidR="00CB480B" w:rsidRPr="009506D5">
        <w:rPr>
          <w:rFonts w:ascii="Calibri" w:hAnsi="Calibri" w:cs="Calibri"/>
        </w:rPr>
        <w:t xml:space="preserve">store </w:t>
      </w:r>
      <w:r w:rsidR="0025559E" w:rsidRPr="009506D5">
        <w:rPr>
          <w:rFonts w:ascii="Calibri" w:hAnsi="Calibri" w:cs="Calibri"/>
        </w:rPr>
        <w:t xml:space="preserve">the </w:t>
      </w:r>
      <w:r w:rsidR="00CB480B" w:rsidRPr="009506D5">
        <w:rPr>
          <w:rFonts w:ascii="Calibri" w:hAnsi="Calibri" w:cs="Calibri"/>
        </w:rPr>
        <w:t xml:space="preserve">sterile </w:t>
      </w:r>
      <w:r w:rsidR="0025559E" w:rsidRPr="009506D5">
        <w:rPr>
          <w:rFonts w:ascii="Calibri" w:hAnsi="Calibri" w:cs="Calibri"/>
        </w:rPr>
        <w:t xml:space="preserve">glass cylinders </w:t>
      </w:r>
      <w:r w:rsidR="00AB23CE" w:rsidRPr="009506D5">
        <w:rPr>
          <w:rFonts w:ascii="Calibri" w:hAnsi="Calibri" w:cs="Calibri"/>
        </w:rPr>
        <w:t xml:space="preserve">at room temperature </w:t>
      </w:r>
      <w:r w:rsidR="00CB480B" w:rsidRPr="009506D5">
        <w:rPr>
          <w:rFonts w:ascii="Calibri" w:hAnsi="Calibri" w:cs="Calibri"/>
        </w:rPr>
        <w:t xml:space="preserve">until needed without removing </w:t>
      </w:r>
      <w:r w:rsidR="005A0D41" w:rsidRPr="009506D5">
        <w:rPr>
          <w:rFonts w:ascii="Calibri" w:hAnsi="Calibri" w:cs="Calibri"/>
        </w:rPr>
        <w:t xml:space="preserve">the </w:t>
      </w:r>
      <w:r w:rsidR="00CB480B" w:rsidRPr="009506D5">
        <w:rPr>
          <w:rFonts w:ascii="Calibri" w:hAnsi="Calibri" w:cs="Calibri"/>
        </w:rPr>
        <w:t>wrap</w:t>
      </w:r>
      <w:r w:rsidR="00AB23CE" w:rsidRPr="009506D5">
        <w:rPr>
          <w:rFonts w:ascii="Calibri" w:hAnsi="Calibri" w:cs="Calibri"/>
        </w:rPr>
        <w:t>.</w:t>
      </w:r>
    </w:p>
    <w:p w14:paraId="5A37F1D3" w14:textId="77777777" w:rsidR="009C1236" w:rsidRPr="009506D5" w:rsidRDefault="009C1236" w:rsidP="009506D5">
      <w:pPr>
        <w:pStyle w:val="ListParagraph"/>
        <w:spacing w:after="0" w:line="240" w:lineRule="auto"/>
        <w:ind w:left="0"/>
        <w:jc w:val="both"/>
        <w:rPr>
          <w:rFonts w:ascii="Calibri" w:hAnsi="Calibri" w:cs="Calibri"/>
        </w:rPr>
      </w:pPr>
    </w:p>
    <w:p w14:paraId="3B6DBB4F" w14:textId="129626B1" w:rsidR="009430F4" w:rsidRPr="009506D5" w:rsidRDefault="009430F4" w:rsidP="009506D5">
      <w:pPr>
        <w:pStyle w:val="ListParagraph"/>
        <w:spacing w:after="0" w:line="240" w:lineRule="auto"/>
        <w:ind w:left="0"/>
        <w:jc w:val="both"/>
        <w:rPr>
          <w:rFonts w:ascii="Calibri" w:hAnsi="Calibri" w:cs="Calibri"/>
        </w:rPr>
      </w:pPr>
      <w:r w:rsidRPr="009506D5">
        <w:rPr>
          <w:rFonts w:ascii="Calibri" w:hAnsi="Calibri" w:cs="Calibri"/>
        </w:rPr>
        <w:t>[Place Figure 3 here]</w:t>
      </w:r>
    </w:p>
    <w:p w14:paraId="79E19537" w14:textId="77777777" w:rsidR="00107577" w:rsidRPr="009506D5" w:rsidRDefault="00107577" w:rsidP="009506D5">
      <w:pPr>
        <w:contextualSpacing/>
      </w:pPr>
    </w:p>
    <w:p w14:paraId="2DAAB680" w14:textId="0CBAF477" w:rsidR="000271A7" w:rsidRPr="009506D5" w:rsidRDefault="000F1E1B" w:rsidP="009506D5">
      <w:pPr>
        <w:pStyle w:val="ListParagraph"/>
        <w:numPr>
          <w:ilvl w:val="1"/>
          <w:numId w:val="1"/>
        </w:numPr>
        <w:spacing w:after="0" w:line="240" w:lineRule="auto"/>
        <w:ind w:left="0" w:firstLine="0"/>
        <w:jc w:val="both"/>
        <w:rPr>
          <w:rFonts w:ascii="Calibri" w:hAnsi="Calibri" w:cs="Calibri"/>
        </w:rPr>
      </w:pPr>
      <w:r w:rsidRPr="009506D5">
        <w:rPr>
          <w:rFonts w:ascii="Calibri" w:hAnsi="Calibri" w:cs="Calibri"/>
        </w:rPr>
        <w:t>Irrigation f</w:t>
      </w:r>
      <w:r w:rsidR="000271A7" w:rsidRPr="009506D5">
        <w:rPr>
          <w:rFonts w:ascii="Calibri" w:hAnsi="Calibri" w:cs="Calibri"/>
        </w:rPr>
        <w:t>ilter preparation</w:t>
      </w:r>
      <w:r w:rsidR="00CB480B" w:rsidRPr="009506D5">
        <w:rPr>
          <w:rFonts w:ascii="Calibri" w:hAnsi="Calibri" w:cs="Calibri"/>
        </w:rPr>
        <w:t xml:space="preserve"> (p</w:t>
      </w:r>
      <w:r w:rsidR="007001B8" w:rsidRPr="009506D5">
        <w:rPr>
          <w:rFonts w:ascii="Calibri" w:hAnsi="Calibri" w:cs="Calibri"/>
        </w:rPr>
        <w:t xml:space="preserve">erform before </w:t>
      </w:r>
      <w:r w:rsidR="00CB480B" w:rsidRPr="009506D5">
        <w:rPr>
          <w:rFonts w:ascii="Calibri" w:hAnsi="Calibri" w:cs="Calibri"/>
        </w:rPr>
        <w:t xml:space="preserve">each </w:t>
      </w:r>
      <w:r w:rsidR="007001B8" w:rsidRPr="009506D5">
        <w:rPr>
          <w:rFonts w:ascii="Calibri" w:hAnsi="Calibri" w:cs="Calibri"/>
        </w:rPr>
        <w:t>watering event</w:t>
      </w:r>
      <w:r w:rsidR="005A0D41" w:rsidRPr="009506D5">
        <w:rPr>
          <w:rFonts w:ascii="Calibri" w:hAnsi="Calibri" w:cs="Calibri"/>
        </w:rPr>
        <w:t>,</w:t>
      </w:r>
      <w:r w:rsidR="007001B8" w:rsidRPr="009506D5">
        <w:rPr>
          <w:rFonts w:ascii="Calibri" w:hAnsi="Calibri" w:cs="Calibri"/>
        </w:rPr>
        <w:t xml:space="preserve"> </w:t>
      </w:r>
      <w:proofErr w:type="gramStart"/>
      <w:r w:rsidR="007001B8" w:rsidRPr="009506D5">
        <w:rPr>
          <w:rFonts w:ascii="Calibri" w:hAnsi="Calibri" w:cs="Calibri"/>
        </w:rPr>
        <w:t>with the exception of</w:t>
      </w:r>
      <w:proofErr w:type="gramEnd"/>
      <w:r w:rsidR="007001B8" w:rsidRPr="009506D5">
        <w:rPr>
          <w:rFonts w:ascii="Calibri" w:hAnsi="Calibri" w:cs="Calibri"/>
        </w:rPr>
        <w:t xml:space="preserve"> </w:t>
      </w:r>
      <w:r w:rsidR="007323AC" w:rsidRPr="009506D5">
        <w:rPr>
          <w:rFonts w:ascii="Calibri" w:hAnsi="Calibri" w:cs="Calibri"/>
        </w:rPr>
        <w:t>steps 1.4.4–1.4.6</w:t>
      </w:r>
      <w:r w:rsidR="007001B8" w:rsidRPr="009506D5">
        <w:rPr>
          <w:rFonts w:ascii="Calibri" w:hAnsi="Calibri" w:cs="Calibri"/>
        </w:rPr>
        <w:t>, which should be done only once</w:t>
      </w:r>
      <w:r w:rsidR="00CB480B" w:rsidRPr="009506D5">
        <w:rPr>
          <w:rFonts w:ascii="Calibri" w:hAnsi="Calibri" w:cs="Calibri"/>
        </w:rPr>
        <w:t>)</w:t>
      </w:r>
    </w:p>
    <w:p w14:paraId="34B17D08" w14:textId="77777777" w:rsidR="009C1236" w:rsidRPr="009506D5" w:rsidRDefault="009C1236" w:rsidP="009506D5">
      <w:pPr>
        <w:pStyle w:val="ListParagraph"/>
        <w:spacing w:after="0" w:line="240" w:lineRule="auto"/>
        <w:ind w:left="0"/>
        <w:jc w:val="both"/>
        <w:rPr>
          <w:rFonts w:ascii="Calibri" w:hAnsi="Calibri" w:cs="Calibri"/>
        </w:rPr>
      </w:pPr>
    </w:p>
    <w:p w14:paraId="643FCF73" w14:textId="3DD46A68" w:rsidR="009C1236" w:rsidRPr="009506D5" w:rsidRDefault="000271A7"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Assemble </w:t>
      </w:r>
      <w:r w:rsidR="005A0D41" w:rsidRPr="009506D5">
        <w:rPr>
          <w:rFonts w:ascii="Calibri" w:hAnsi="Calibri" w:cs="Calibri"/>
        </w:rPr>
        <w:t xml:space="preserve">the </w:t>
      </w:r>
      <w:r w:rsidRPr="009506D5">
        <w:rPr>
          <w:rFonts w:ascii="Calibri" w:hAnsi="Calibri" w:cs="Calibri"/>
        </w:rPr>
        <w:t>filter holder</w:t>
      </w:r>
      <w:r w:rsidR="009C1236" w:rsidRPr="009506D5">
        <w:rPr>
          <w:rFonts w:ascii="Calibri" w:hAnsi="Calibri" w:cs="Calibri"/>
        </w:rPr>
        <w:t xml:space="preserve"> by p</w:t>
      </w:r>
      <w:r w:rsidR="00CC3616" w:rsidRPr="009506D5">
        <w:rPr>
          <w:rFonts w:ascii="Calibri" w:hAnsi="Calibri" w:cs="Calibri"/>
        </w:rPr>
        <w:t>lac</w:t>
      </w:r>
      <w:r w:rsidR="009C1236" w:rsidRPr="009506D5">
        <w:rPr>
          <w:rFonts w:ascii="Calibri" w:hAnsi="Calibri" w:cs="Calibri"/>
        </w:rPr>
        <w:t>ing</w:t>
      </w:r>
      <w:r w:rsidR="00CC3616" w:rsidRPr="009506D5">
        <w:rPr>
          <w:rFonts w:ascii="Calibri" w:hAnsi="Calibri" w:cs="Calibri"/>
        </w:rPr>
        <w:t xml:space="preserve"> the PES filter membrane (</w:t>
      </w:r>
      <w:r w:rsidR="00CC3616" w:rsidRPr="009506D5">
        <w:rPr>
          <w:rFonts w:ascii="Calibri" w:hAnsi="Calibri" w:cs="Calibri"/>
          <w:b/>
          <w:bCs/>
        </w:rPr>
        <w:t xml:space="preserve">Figure </w:t>
      </w:r>
      <w:r w:rsidR="009430F4" w:rsidRPr="009506D5">
        <w:rPr>
          <w:rFonts w:ascii="Calibri" w:hAnsi="Calibri" w:cs="Calibri"/>
          <w:b/>
          <w:bCs/>
        </w:rPr>
        <w:t>4</w:t>
      </w:r>
      <w:r w:rsidR="00DA0240" w:rsidRPr="009506D5">
        <w:rPr>
          <w:rFonts w:ascii="Calibri" w:hAnsi="Calibri" w:cs="Calibri"/>
          <w:b/>
          <w:bCs/>
        </w:rPr>
        <w:t>A</w:t>
      </w:r>
      <w:r w:rsidR="00CC3616" w:rsidRPr="009506D5">
        <w:rPr>
          <w:rFonts w:ascii="Calibri" w:hAnsi="Calibri" w:cs="Calibri"/>
          <w:b/>
          <w:bCs/>
        </w:rPr>
        <w:t>.</w:t>
      </w:r>
      <w:r w:rsidR="009113F9" w:rsidRPr="009506D5">
        <w:rPr>
          <w:rFonts w:ascii="Calibri" w:hAnsi="Calibri" w:cs="Calibri"/>
          <w:b/>
          <w:bCs/>
        </w:rPr>
        <w:t>4</w:t>
      </w:r>
      <w:r w:rsidR="00CC3616" w:rsidRPr="009506D5">
        <w:rPr>
          <w:rFonts w:ascii="Calibri" w:hAnsi="Calibri" w:cs="Calibri"/>
        </w:rPr>
        <w:t>) between the filter holder</w:t>
      </w:r>
      <w:r w:rsidR="009113F9" w:rsidRPr="009506D5">
        <w:rPr>
          <w:rFonts w:ascii="Calibri" w:hAnsi="Calibri" w:cs="Calibri"/>
        </w:rPr>
        <w:t xml:space="preserve"> (</w:t>
      </w:r>
      <w:r w:rsidR="009113F9" w:rsidRPr="009506D5">
        <w:rPr>
          <w:rFonts w:ascii="Calibri" w:hAnsi="Calibri" w:cs="Calibri"/>
          <w:b/>
          <w:bCs/>
        </w:rPr>
        <w:t>Figure 4A.5</w:t>
      </w:r>
      <w:r w:rsidR="009113F9" w:rsidRPr="009506D5">
        <w:rPr>
          <w:rFonts w:ascii="Calibri" w:hAnsi="Calibri" w:cs="Calibri"/>
        </w:rPr>
        <w:t>)</w:t>
      </w:r>
      <w:r w:rsidR="00CC3616" w:rsidRPr="009506D5">
        <w:rPr>
          <w:rFonts w:ascii="Calibri" w:hAnsi="Calibri" w:cs="Calibri"/>
        </w:rPr>
        <w:t xml:space="preserve"> and the filter disk</w:t>
      </w:r>
      <w:r w:rsidR="009113F9" w:rsidRPr="009506D5">
        <w:rPr>
          <w:rFonts w:ascii="Calibri" w:hAnsi="Calibri" w:cs="Calibri"/>
        </w:rPr>
        <w:t xml:space="preserve"> </w:t>
      </w:r>
      <w:r w:rsidR="00CC3616" w:rsidRPr="009506D5">
        <w:rPr>
          <w:rFonts w:ascii="Calibri" w:hAnsi="Calibri" w:cs="Calibri"/>
        </w:rPr>
        <w:t>(</w:t>
      </w:r>
      <w:r w:rsidR="00CC3616" w:rsidRPr="009506D5">
        <w:rPr>
          <w:rFonts w:ascii="Calibri" w:hAnsi="Calibri" w:cs="Calibri"/>
          <w:b/>
          <w:bCs/>
        </w:rPr>
        <w:t xml:space="preserve">Figure </w:t>
      </w:r>
      <w:r w:rsidR="009430F4" w:rsidRPr="009506D5">
        <w:rPr>
          <w:rFonts w:ascii="Calibri" w:hAnsi="Calibri" w:cs="Calibri"/>
          <w:b/>
          <w:bCs/>
        </w:rPr>
        <w:t>4</w:t>
      </w:r>
      <w:r w:rsidR="00DA0240" w:rsidRPr="009506D5">
        <w:rPr>
          <w:rFonts w:ascii="Calibri" w:hAnsi="Calibri" w:cs="Calibri"/>
          <w:b/>
          <w:bCs/>
        </w:rPr>
        <w:t>A</w:t>
      </w:r>
      <w:r w:rsidR="00CC3616" w:rsidRPr="009506D5">
        <w:rPr>
          <w:rFonts w:ascii="Calibri" w:hAnsi="Calibri" w:cs="Calibri"/>
          <w:b/>
          <w:bCs/>
        </w:rPr>
        <w:t>.</w:t>
      </w:r>
      <w:r w:rsidR="009113F9" w:rsidRPr="009506D5">
        <w:rPr>
          <w:rFonts w:ascii="Calibri" w:hAnsi="Calibri" w:cs="Calibri"/>
          <w:b/>
          <w:bCs/>
        </w:rPr>
        <w:t>3</w:t>
      </w:r>
      <w:r w:rsidR="00CC3616" w:rsidRPr="009506D5">
        <w:rPr>
          <w:rFonts w:ascii="Calibri" w:hAnsi="Calibri" w:cs="Calibri"/>
        </w:rPr>
        <w:t>).</w:t>
      </w:r>
    </w:p>
    <w:p w14:paraId="1F6D512C" w14:textId="77777777" w:rsidR="00882A47" w:rsidRPr="009506D5" w:rsidRDefault="00882A47" w:rsidP="009506D5">
      <w:pPr>
        <w:pStyle w:val="ListParagraph"/>
        <w:spacing w:after="0" w:line="240" w:lineRule="auto"/>
        <w:ind w:left="0"/>
        <w:jc w:val="both"/>
        <w:rPr>
          <w:rFonts w:ascii="Calibri" w:hAnsi="Calibri" w:cs="Calibri"/>
        </w:rPr>
      </w:pPr>
    </w:p>
    <w:p w14:paraId="2DFFD722" w14:textId="710C7B31" w:rsidR="009C1236" w:rsidRPr="009506D5" w:rsidRDefault="00882A47"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Orient the smooth side of the filter membrane toward the direction of outflow, ensuring it faces the filter holder top (</w:t>
      </w:r>
      <w:r w:rsidRPr="009506D5">
        <w:rPr>
          <w:rFonts w:ascii="Calibri" w:hAnsi="Calibri" w:cs="Calibri"/>
          <w:b/>
          <w:bCs/>
        </w:rPr>
        <w:t>Figure 4A.1</w:t>
      </w:r>
      <w:r w:rsidRPr="009506D5">
        <w:rPr>
          <w:rFonts w:ascii="Calibri" w:hAnsi="Calibri" w:cs="Calibri"/>
        </w:rPr>
        <w:t>).</w:t>
      </w:r>
    </w:p>
    <w:p w14:paraId="083F7623" w14:textId="77777777" w:rsidR="00882A47" w:rsidRPr="009506D5" w:rsidRDefault="00882A47" w:rsidP="009506D5"/>
    <w:p w14:paraId="506B56AB" w14:textId="33D4D1DB" w:rsidR="000271A7" w:rsidRPr="009506D5" w:rsidRDefault="000271A7"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Seat the </w:t>
      </w:r>
      <w:r w:rsidR="00622B9B" w:rsidRPr="009506D5">
        <w:rPr>
          <w:rFonts w:ascii="Calibri" w:hAnsi="Calibri" w:cs="Calibri"/>
        </w:rPr>
        <w:t>O</w:t>
      </w:r>
      <w:r w:rsidR="00DA0240" w:rsidRPr="009506D5">
        <w:rPr>
          <w:rFonts w:ascii="Calibri" w:hAnsi="Calibri" w:cs="Calibri"/>
        </w:rPr>
        <w:t>-ring (</w:t>
      </w:r>
      <w:r w:rsidR="00DA0240" w:rsidRPr="009506D5">
        <w:rPr>
          <w:rFonts w:ascii="Calibri" w:hAnsi="Calibri" w:cs="Calibri"/>
          <w:b/>
          <w:bCs/>
        </w:rPr>
        <w:t xml:space="preserve">Figure </w:t>
      </w:r>
      <w:r w:rsidR="009430F4" w:rsidRPr="009506D5">
        <w:rPr>
          <w:rFonts w:ascii="Calibri" w:hAnsi="Calibri" w:cs="Calibri"/>
          <w:b/>
          <w:bCs/>
        </w:rPr>
        <w:t>4</w:t>
      </w:r>
      <w:r w:rsidR="00DA0240" w:rsidRPr="009506D5">
        <w:rPr>
          <w:rFonts w:ascii="Calibri" w:hAnsi="Calibri" w:cs="Calibri"/>
          <w:b/>
          <w:bCs/>
        </w:rPr>
        <w:t>A.</w:t>
      </w:r>
      <w:r w:rsidR="009B6E12" w:rsidRPr="009506D5">
        <w:rPr>
          <w:rFonts w:ascii="Calibri" w:hAnsi="Calibri" w:cs="Calibri"/>
          <w:b/>
          <w:bCs/>
        </w:rPr>
        <w:t>2</w:t>
      </w:r>
      <w:r w:rsidR="00DA0240" w:rsidRPr="009506D5">
        <w:rPr>
          <w:rFonts w:ascii="Calibri" w:hAnsi="Calibri" w:cs="Calibri"/>
        </w:rPr>
        <w:t xml:space="preserve">) </w:t>
      </w:r>
      <w:r w:rsidRPr="009506D5">
        <w:rPr>
          <w:rFonts w:ascii="Calibri" w:hAnsi="Calibri" w:cs="Calibri"/>
        </w:rPr>
        <w:t>into</w:t>
      </w:r>
      <w:r w:rsidR="00DA0240" w:rsidRPr="009506D5">
        <w:rPr>
          <w:rFonts w:ascii="Calibri" w:hAnsi="Calibri" w:cs="Calibri"/>
        </w:rPr>
        <w:t xml:space="preserve"> the filter holder top (</w:t>
      </w:r>
      <w:r w:rsidR="00DA0240" w:rsidRPr="009506D5">
        <w:rPr>
          <w:rFonts w:ascii="Calibri" w:hAnsi="Calibri" w:cs="Calibri"/>
          <w:b/>
          <w:bCs/>
        </w:rPr>
        <w:t xml:space="preserve">Figure </w:t>
      </w:r>
      <w:r w:rsidR="009430F4" w:rsidRPr="009506D5">
        <w:rPr>
          <w:rFonts w:ascii="Calibri" w:hAnsi="Calibri" w:cs="Calibri"/>
          <w:b/>
          <w:bCs/>
        </w:rPr>
        <w:t>4</w:t>
      </w:r>
      <w:r w:rsidR="00DA0240" w:rsidRPr="009506D5">
        <w:rPr>
          <w:rFonts w:ascii="Calibri" w:hAnsi="Calibri" w:cs="Calibri"/>
          <w:b/>
          <w:bCs/>
        </w:rPr>
        <w:t>A</w:t>
      </w:r>
      <w:r w:rsidR="009B6E12" w:rsidRPr="009506D5">
        <w:rPr>
          <w:rFonts w:ascii="Calibri" w:hAnsi="Calibri" w:cs="Calibri"/>
          <w:b/>
          <w:bCs/>
        </w:rPr>
        <w:t>.1</w:t>
      </w:r>
      <w:r w:rsidR="00DA0240" w:rsidRPr="009506D5">
        <w:rPr>
          <w:rFonts w:ascii="Calibri" w:hAnsi="Calibri" w:cs="Calibri"/>
        </w:rPr>
        <w:t>).</w:t>
      </w:r>
      <w:r w:rsidR="00945D3C" w:rsidRPr="009506D5">
        <w:rPr>
          <w:rFonts w:ascii="Calibri" w:hAnsi="Calibri" w:cs="Calibri"/>
        </w:rPr>
        <w:t xml:space="preserve"> </w:t>
      </w:r>
      <w:r w:rsidRPr="009506D5">
        <w:rPr>
          <w:rFonts w:ascii="Calibri" w:hAnsi="Calibri" w:cs="Calibri"/>
        </w:rPr>
        <w:t>Attach the filter top to the filter holder. Hand-</w:t>
      </w:r>
      <w:proofErr w:type="gramStart"/>
      <w:r w:rsidR="00DB0D16" w:rsidRPr="009506D5">
        <w:rPr>
          <w:rFonts w:ascii="Calibri" w:hAnsi="Calibri" w:cs="Calibri"/>
        </w:rPr>
        <w:t>tighten</w:t>
      </w:r>
      <w:proofErr w:type="gramEnd"/>
      <w:r w:rsidRPr="009506D5">
        <w:rPr>
          <w:rFonts w:ascii="Calibri" w:hAnsi="Calibri" w:cs="Calibri"/>
        </w:rPr>
        <w:t xml:space="preserve"> only. </w:t>
      </w:r>
    </w:p>
    <w:p w14:paraId="011B1EFF" w14:textId="77777777" w:rsidR="00945D3C" w:rsidRPr="009506D5" w:rsidRDefault="00945D3C" w:rsidP="009506D5">
      <w:pPr>
        <w:pStyle w:val="ListParagraph"/>
        <w:spacing w:after="0" w:line="240" w:lineRule="auto"/>
        <w:ind w:left="0"/>
        <w:jc w:val="both"/>
        <w:rPr>
          <w:rFonts w:ascii="Calibri" w:hAnsi="Calibri" w:cs="Calibri"/>
        </w:rPr>
      </w:pPr>
    </w:p>
    <w:p w14:paraId="07CE8807" w14:textId="068381FF" w:rsidR="000271A7" w:rsidRPr="009506D5" w:rsidRDefault="000271A7"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Attach connectors</w:t>
      </w:r>
      <w:r w:rsidR="00945D3C" w:rsidRPr="009506D5">
        <w:rPr>
          <w:rFonts w:ascii="Calibri" w:hAnsi="Calibri" w:cs="Calibri"/>
        </w:rPr>
        <w:t xml:space="preserve">. </w:t>
      </w:r>
      <w:r w:rsidR="00DA0240" w:rsidRPr="009506D5">
        <w:rPr>
          <w:rFonts w:ascii="Calibri" w:hAnsi="Calibri" w:cs="Calibri"/>
        </w:rPr>
        <w:t xml:space="preserve">Insert the male slip of </w:t>
      </w:r>
      <w:r w:rsidR="00DB0D16" w:rsidRPr="009506D5">
        <w:rPr>
          <w:rFonts w:ascii="Calibri" w:hAnsi="Calibri" w:cs="Calibri"/>
        </w:rPr>
        <w:t>f</w:t>
      </w:r>
      <w:r w:rsidR="00D965F2" w:rsidRPr="009506D5">
        <w:rPr>
          <w:rFonts w:ascii="Calibri" w:hAnsi="Calibri" w:cs="Calibri"/>
        </w:rPr>
        <w:t>itting 2 to the filter holder</w:t>
      </w:r>
      <w:r w:rsidRPr="009506D5">
        <w:rPr>
          <w:rFonts w:ascii="Calibri" w:hAnsi="Calibri" w:cs="Calibri"/>
        </w:rPr>
        <w:t>’s</w:t>
      </w:r>
      <w:r w:rsidR="00D965F2" w:rsidRPr="009506D5">
        <w:rPr>
          <w:rFonts w:ascii="Calibri" w:hAnsi="Calibri" w:cs="Calibri"/>
        </w:rPr>
        <w:t xml:space="preserve"> top port.</w:t>
      </w:r>
    </w:p>
    <w:p w14:paraId="2D996D77" w14:textId="77777777" w:rsidR="00945D3C" w:rsidRPr="009506D5" w:rsidRDefault="00945D3C" w:rsidP="009506D5">
      <w:pPr>
        <w:pStyle w:val="ListParagraph"/>
        <w:spacing w:after="0" w:line="240" w:lineRule="auto"/>
        <w:ind w:left="0"/>
        <w:jc w:val="both"/>
        <w:rPr>
          <w:rFonts w:ascii="Calibri" w:hAnsi="Calibri" w:cs="Calibri"/>
        </w:rPr>
      </w:pPr>
    </w:p>
    <w:p w14:paraId="071CA92C" w14:textId="2C5EB4DA" w:rsidR="00303C2D" w:rsidRPr="009506D5" w:rsidRDefault="005A0D41"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Attach</w:t>
      </w:r>
      <w:r w:rsidR="00D965F2" w:rsidRPr="009506D5">
        <w:rPr>
          <w:rFonts w:ascii="Calibri" w:hAnsi="Calibri" w:cs="Calibri"/>
        </w:rPr>
        <w:t xml:space="preserve"> </w:t>
      </w:r>
      <w:r w:rsidR="000271A7" w:rsidRPr="009506D5">
        <w:rPr>
          <w:rFonts w:ascii="Calibri" w:hAnsi="Calibri" w:cs="Calibri"/>
        </w:rPr>
        <w:t>a</w:t>
      </w:r>
      <w:r w:rsidR="00D965F2" w:rsidRPr="009506D5">
        <w:rPr>
          <w:rFonts w:ascii="Calibri" w:hAnsi="Calibri" w:cs="Calibri"/>
        </w:rPr>
        <w:t xml:space="preserve"> </w:t>
      </w:r>
      <w:r w:rsidR="00421AA8" w:rsidRPr="009506D5">
        <w:rPr>
          <w:rFonts w:ascii="Calibri" w:hAnsi="Calibri" w:cs="Calibri"/>
        </w:rPr>
        <w:t xml:space="preserve">short </w:t>
      </w:r>
      <w:r w:rsidR="000271A7" w:rsidRPr="009506D5">
        <w:rPr>
          <w:rFonts w:ascii="Calibri" w:hAnsi="Calibri" w:cs="Calibri"/>
        </w:rPr>
        <w:t xml:space="preserve">piece of silicon </w:t>
      </w:r>
      <w:r w:rsidR="00D965F2" w:rsidRPr="009506D5">
        <w:rPr>
          <w:rFonts w:ascii="Calibri" w:hAnsi="Calibri" w:cs="Calibri"/>
        </w:rPr>
        <w:t xml:space="preserve">tubing to the </w:t>
      </w:r>
      <w:r w:rsidR="00DA0240" w:rsidRPr="009506D5">
        <w:rPr>
          <w:rFonts w:ascii="Calibri" w:hAnsi="Calibri" w:cs="Calibri"/>
        </w:rPr>
        <w:t xml:space="preserve">hose barb end </w:t>
      </w:r>
      <w:r w:rsidR="000271A7" w:rsidRPr="009506D5">
        <w:rPr>
          <w:rFonts w:ascii="Calibri" w:hAnsi="Calibri" w:cs="Calibri"/>
        </w:rPr>
        <w:t>on the filter</w:t>
      </w:r>
      <w:r w:rsidR="00DA0240" w:rsidRPr="009506D5">
        <w:rPr>
          <w:rFonts w:ascii="Calibri" w:hAnsi="Calibri" w:cs="Calibri"/>
        </w:rPr>
        <w:t xml:space="preserve"> (</w:t>
      </w:r>
      <w:r w:rsidR="00DA0240" w:rsidRPr="009506D5">
        <w:rPr>
          <w:rFonts w:ascii="Calibri" w:hAnsi="Calibri" w:cs="Calibri"/>
          <w:b/>
          <w:bCs/>
        </w:rPr>
        <w:t xml:space="preserve">Figure </w:t>
      </w:r>
      <w:r w:rsidR="009430F4" w:rsidRPr="009506D5">
        <w:rPr>
          <w:rFonts w:ascii="Calibri" w:hAnsi="Calibri" w:cs="Calibri"/>
          <w:b/>
          <w:bCs/>
        </w:rPr>
        <w:t>4</w:t>
      </w:r>
      <w:r w:rsidR="00DA0240" w:rsidRPr="009506D5">
        <w:rPr>
          <w:rFonts w:ascii="Calibri" w:hAnsi="Calibri" w:cs="Calibri"/>
          <w:b/>
          <w:bCs/>
        </w:rPr>
        <w:t>B</w:t>
      </w:r>
      <w:r w:rsidR="00DA0240" w:rsidRPr="009506D5">
        <w:rPr>
          <w:rFonts w:ascii="Calibri" w:hAnsi="Calibri" w:cs="Calibri"/>
        </w:rPr>
        <w:t>)</w:t>
      </w:r>
      <w:r w:rsidR="000271A7" w:rsidRPr="009506D5">
        <w:rPr>
          <w:rFonts w:ascii="Calibri" w:hAnsi="Calibri" w:cs="Calibri"/>
        </w:rPr>
        <w:t>.</w:t>
      </w:r>
      <w:r w:rsidR="0098685A" w:rsidRPr="009506D5">
        <w:rPr>
          <w:rFonts w:ascii="Calibri" w:hAnsi="Calibri" w:cs="Calibri"/>
        </w:rPr>
        <w:t xml:space="preserve"> </w:t>
      </w:r>
      <w:r w:rsidR="00C549D3" w:rsidRPr="009506D5">
        <w:rPr>
          <w:rFonts w:ascii="Calibri" w:hAnsi="Calibri" w:cs="Calibri"/>
        </w:rPr>
        <w:t xml:space="preserve">Insert the male </w:t>
      </w:r>
      <w:proofErr w:type="spellStart"/>
      <w:r w:rsidR="00C549D3" w:rsidRPr="009506D5">
        <w:rPr>
          <w:rFonts w:ascii="Calibri" w:hAnsi="Calibri" w:cs="Calibri"/>
        </w:rPr>
        <w:t>luer</w:t>
      </w:r>
      <w:proofErr w:type="spellEnd"/>
      <w:r w:rsidR="00C549D3" w:rsidRPr="009506D5">
        <w:rPr>
          <w:rFonts w:ascii="Calibri" w:hAnsi="Calibri" w:cs="Calibri"/>
        </w:rPr>
        <w:t xml:space="preserve"> of a fitting 1 in the end of the other prepared syringe barrel from step 1.</w:t>
      </w:r>
      <w:r w:rsidR="007323AC" w:rsidRPr="009506D5">
        <w:rPr>
          <w:rFonts w:ascii="Calibri" w:hAnsi="Calibri" w:cs="Calibri"/>
        </w:rPr>
        <w:t>1.6</w:t>
      </w:r>
      <w:r w:rsidR="00C549D3" w:rsidRPr="009506D5">
        <w:rPr>
          <w:rFonts w:ascii="Calibri" w:hAnsi="Calibri" w:cs="Calibri"/>
        </w:rPr>
        <w:t xml:space="preserve"> (</w:t>
      </w:r>
      <w:r w:rsidR="00C549D3" w:rsidRPr="009506D5">
        <w:rPr>
          <w:rFonts w:ascii="Calibri" w:hAnsi="Calibri" w:cs="Calibri"/>
          <w:b/>
          <w:bCs/>
        </w:rPr>
        <w:t xml:space="preserve">Figure </w:t>
      </w:r>
      <w:r w:rsidR="009430F4" w:rsidRPr="009506D5">
        <w:rPr>
          <w:rFonts w:ascii="Calibri" w:hAnsi="Calibri" w:cs="Calibri"/>
          <w:b/>
          <w:bCs/>
        </w:rPr>
        <w:t>4</w:t>
      </w:r>
      <w:r w:rsidR="00C549D3" w:rsidRPr="009506D5">
        <w:rPr>
          <w:rFonts w:ascii="Calibri" w:hAnsi="Calibri" w:cs="Calibri"/>
          <w:b/>
          <w:bCs/>
        </w:rPr>
        <w:t>B</w:t>
      </w:r>
      <w:r w:rsidR="00C549D3" w:rsidRPr="009506D5">
        <w:rPr>
          <w:rFonts w:ascii="Calibri" w:hAnsi="Calibri" w:cs="Calibri"/>
        </w:rPr>
        <w:t>)</w:t>
      </w:r>
      <w:r w:rsidR="000271A7" w:rsidRPr="009506D5">
        <w:rPr>
          <w:rFonts w:ascii="Calibri" w:hAnsi="Calibri" w:cs="Calibri"/>
        </w:rPr>
        <w:t xml:space="preserve">. </w:t>
      </w:r>
    </w:p>
    <w:p w14:paraId="124661C8" w14:textId="77777777" w:rsidR="00945D3C" w:rsidRPr="009506D5" w:rsidRDefault="00945D3C" w:rsidP="009506D5">
      <w:pPr>
        <w:pStyle w:val="ListParagraph"/>
        <w:spacing w:after="0" w:line="240" w:lineRule="auto"/>
        <w:ind w:left="0"/>
        <w:jc w:val="both"/>
        <w:rPr>
          <w:rFonts w:ascii="Calibri" w:hAnsi="Calibri" w:cs="Calibri"/>
        </w:rPr>
      </w:pPr>
    </w:p>
    <w:p w14:paraId="536C8786" w14:textId="77777777" w:rsidR="007323AC" w:rsidRPr="009506D5" w:rsidRDefault="00D965F2"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Connect the filter</w:t>
      </w:r>
      <w:r w:rsidR="00303C2D" w:rsidRPr="009506D5">
        <w:rPr>
          <w:rFonts w:ascii="Calibri" w:hAnsi="Calibri" w:cs="Calibri"/>
        </w:rPr>
        <w:t xml:space="preserve"> to </w:t>
      </w:r>
      <w:r w:rsidR="005A0D41" w:rsidRPr="009506D5">
        <w:rPr>
          <w:rFonts w:ascii="Calibri" w:hAnsi="Calibri" w:cs="Calibri"/>
        </w:rPr>
        <w:t xml:space="preserve">the </w:t>
      </w:r>
      <w:r w:rsidR="00DB0D16" w:rsidRPr="009506D5">
        <w:rPr>
          <w:rFonts w:ascii="Calibri" w:hAnsi="Calibri" w:cs="Calibri"/>
        </w:rPr>
        <w:t>hose bar</w:t>
      </w:r>
      <w:r w:rsidR="00A434CB" w:rsidRPr="009506D5">
        <w:rPr>
          <w:rFonts w:ascii="Calibri" w:hAnsi="Calibri" w:cs="Calibri"/>
        </w:rPr>
        <w:t>b</w:t>
      </w:r>
      <w:r w:rsidR="00DB0D16" w:rsidRPr="009506D5">
        <w:rPr>
          <w:rFonts w:ascii="Calibri" w:hAnsi="Calibri" w:cs="Calibri"/>
        </w:rPr>
        <w:t xml:space="preserve"> fitting on the prepared</w:t>
      </w:r>
      <w:r w:rsidR="00303C2D" w:rsidRPr="009506D5">
        <w:rPr>
          <w:rFonts w:ascii="Calibri" w:hAnsi="Calibri" w:cs="Calibri"/>
        </w:rPr>
        <w:t xml:space="preserve"> </w:t>
      </w:r>
      <w:r w:rsidRPr="009506D5">
        <w:rPr>
          <w:rFonts w:ascii="Calibri" w:hAnsi="Calibri" w:cs="Calibri"/>
        </w:rPr>
        <w:t>syringe barrel.</w:t>
      </w:r>
    </w:p>
    <w:p w14:paraId="73CA555A" w14:textId="77777777" w:rsidR="007323AC" w:rsidRPr="009506D5" w:rsidRDefault="007323AC" w:rsidP="009506D5">
      <w:pPr>
        <w:pStyle w:val="ListParagraph"/>
        <w:spacing w:after="0" w:line="240" w:lineRule="auto"/>
        <w:ind w:left="0"/>
        <w:jc w:val="both"/>
        <w:rPr>
          <w:rFonts w:ascii="Calibri" w:hAnsi="Calibri" w:cs="Calibri"/>
        </w:rPr>
      </w:pPr>
    </w:p>
    <w:p w14:paraId="2281684E" w14:textId="051A0CDF" w:rsidR="00945D3C" w:rsidRPr="009506D5" w:rsidRDefault="00D965F2"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Autoclave the </w:t>
      </w:r>
      <w:r w:rsidR="00303C2D" w:rsidRPr="009506D5">
        <w:rPr>
          <w:rFonts w:ascii="Calibri" w:hAnsi="Calibri" w:cs="Calibri"/>
        </w:rPr>
        <w:t>assembled</w:t>
      </w:r>
      <w:r w:rsidR="00D67A86" w:rsidRPr="009506D5">
        <w:rPr>
          <w:rFonts w:ascii="Calibri" w:hAnsi="Calibri" w:cs="Calibri"/>
        </w:rPr>
        <w:t xml:space="preserve"> filter</w:t>
      </w:r>
      <w:r w:rsidR="00A434CB" w:rsidRPr="009506D5">
        <w:rPr>
          <w:rFonts w:ascii="Calibri" w:hAnsi="Calibri" w:cs="Calibri"/>
        </w:rPr>
        <w:t>s</w:t>
      </w:r>
      <w:r w:rsidR="00303C2D" w:rsidRPr="009506D5">
        <w:rPr>
          <w:rFonts w:ascii="Calibri" w:hAnsi="Calibri" w:cs="Calibri"/>
        </w:rPr>
        <w:t xml:space="preserve"> </w:t>
      </w:r>
      <w:r w:rsidR="00FA43ED" w:rsidRPr="009506D5">
        <w:rPr>
          <w:rFonts w:ascii="Calibri" w:hAnsi="Calibri" w:cs="Calibri"/>
        </w:rPr>
        <w:t>on dry cycle</w:t>
      </w:r>
      <w:r w:rsidR="00DB0D16" w:rsidRPr="009506D5">
        <w:rPr>
          <w:rFonts w:ascii="Calibri" w:hAnsi="Calibri" w:cs="Calibri"/>
        </w:rPr>
        <w:t xml:space="preserve"> </w:t>
      </w:r>
      <w:r w:rsidR="009901A5" w:rsidRPr="009506D5">
        <w:rPr>
          <w:rFonts w:ascii="Calibri" w:hAnsi="Calibri" w:cs="Calibri"/>
        </w:rPr>
        <w:t>at 121 °C for 30 min</w:t>
      </w:r>
      <w:r w:rsidRPr="009506D5">
        <w:rPr>
          <w:rFonts w:ascii="Calibri" w:hAnsi="Calibri" w:cs="Calibri"/>
        </w:rPr>
        <w:t xml:space="preserve">. </w:t>
      </w:r>
      <w:r w:rsidR="00303C2D" w:rsidRPr="009506D5">
        <w:rPr>
          <w:rFonts w:ascii="Calibri" w:hAnsi="Calibri" w:cs="Calibri"/>
        </w:rPr>
        <w:t xml:space="preserve">Tighten filters once they have cooled and </w:t>
      </w:r>
      <w:r w:rsidR="009901A5" w:rsidRPr="009506D5">
        <w:rPr>
          <w:rFonts w:ascii="Calibri" w:hAnsi="Calibri" w:cs="Calibri"/>
        </w:rPr>
        <w:t>prior to use</w:t>
      </w:r>
      <w:r w:rsidRPr="009506D5">
        <w:rPr>
          <w:rFonts w:ascii="Calibri" w:hAnsi="Calibri" w:cs="Calibri"/>
        </w:rPr>
        <w:t>.</w:t>
      </w:r>
    </w:p>
    <w:p w14:paraId="2B9C7C3C" w14:textId="006DD546" w:rsidR="00E60E41" w:rsidRPr="009506D5" w:rsidRDefault="00303C2D" w:rsidP="009506D5">
      <w:pPr>
        <w:pStyle w:val="ListParagraph"/>
        <w:spacing w:after="0" w:line="240" w:lineRule="auto"/>
        <w:ind w:left="0"/>
        <w:jc w:val="both"/>
        <w:rPr>
          <w:rFonts w:ascii="Calibri" w:hAnsi="Calibri" w:cs="Calibri"/>
        </w:rPr>
      </w:pPr>
      <w:r w:rsidRPr="009506D5">
        <w:rPr>
          <w:rFonts w:ascii="Calibri" w:hAnsi="Calibri" w:cs="Calibri"/>
        </w:rPr>
        <w:br/>
      </w:r>
      <w:r w:rsidR="0035102D" w:rsidRPr="009506D5">
        <w:rPr>
          <w:rFonts w:ascii="Calibri" w:hAnsi="Calibri" w:cs="Calibri"/>
        </w:rPr>
        <w:t xml:space="preserve">NOTE: </w:t>
      </w:r>
      <w:r w:rsidR="00945D3C" w:rsidRPr="009506D5">
        <w:rPr>
          <w:rFonts w:ascii="Calibri" w:hAnsi="Calibri" w:cs="Calibri"/>
        </w:rPr>
        <w:t>It is</w:t>
      </w:r>
      <w:r w:rsidR="0035102D" w:rsidRPr="009506D5">
        <w:rPr>
          <w:rFonts w:ascii="Calibri" w:hAnsi="Calibri" w:cs="Calibri"/>
        </w:rPr>
        <w:t xml:space="preserve"> </w:t>
      </w:r>
      <w:r w:rsidR="00945D3C" w:rsidRPr="009506D5">
        <w:rPr>
          <w:rFonts w:ascii="Calibri" w:hAnsi="Calibri" w:cs="Calibri"/>
        </w:rPr>
        <w:t>recommended to prepare all the filters needed and autoclave</w:t>
      </w:r>
      <w:r w:rsidR="009113F9" w:rsidRPr="009506D5">
        <w:rPr>
          <w:rFonts w:ascii="Calibri" w:hAnsi="Calibri" w:cs="Calibri"/>
        </w:rPr>
        <w:t xml:space="preserve"> </w:t>
      </w:r>
      <w:r w:rsidR="0035102D" w:rsidRPr="009506D5">
        <w:rPr>
          <w:rFonts w:ascii="Calibri" w:hAnsi="Calibri" w:cs="Calibri"/>
        </w:rPr>
        <w:t>them in a closed polypropylene box.</w:t>
      </w:r>
      <w:r w:rsidR="0025559E" w:rsidRPr="009506D5">
        <w:rPr>
          <w:rFonts w:ascii="Calibri" w:hAnsi="Calibri" w:cs="Calibri"/>
        </w:rPr>
        <w:t xml:space="preserve"> Once autoclaved, the irrigation filters can be kept sterile </w:t>
      </w:r>
      <w:r w:rsidR="00FC3486" w:rsidRPr="009506D5">
        <w:rPr>
          <w:rFonts w:ascii="Calibri" w:hAnsi="Calibri" w:cs="Calibri"/>
        </w:rPr>
        <w:t xml:space="preserve">at room temperature until use </w:t>
      </w:r>
      <w:proofErr w:type="gramStart"/>
      <w:r w:rsidR="0025559E" w:rsidRPr="009506D5">
        <w:rPr>
          <w:rFonts w:ascii="Calibri" w:hAnsi="Calibri" w:cs="Calibri"/>
        </w:rPr>
        <w:t>as long as</w:t>
      </w:r>
      <w:proofErr w:type="gramEnd"/>
      <w:r w:rsidR="0025559E" w:rsidRPr="009506D5">
        <w:rPr>
          <w:rFonts w:ascii="Calibri" w:hAnsi="Calibri" w:cs="Calibri"/>
        </w:rPr>
        <w:t xml:space="preserve"> </w:t>
      </w:r>
      <w:r w:rsidR="005A0D41" w:rsidRPr="009506D5">
        <w:rPr>
          <w:rFonts w:ascii="Calibri" w:hAnsi="Calibri" w:cs="Calibri"/>
        </w:rPr>
        <w:t xml:space="preserve">the </w:t>
      </w:r>
      <w:r w:rsidR="0025559E" w:rsidRPr="009506D5">
        <w:rPr>
          <w:rFonts w:ascii="Calibri" w:hAnsi="Calibri" w:cs="Calibri"/>
        </w:rPr>
        <w:t>prepared syringe is not removed.</w:t>
      </w:r>
    </w:p>
    <w:p w14:paraId="780E7788" w14:textId="109B9E1F" w:rsidR="004D1B14" w:rsidRPr="009506D5" w:rsidRDefault="00303C2D" w:rsidP="009506D5">
      <w:pPr>
        <w:contextualSpacing/>
      </w:pPr>
      <w:r w:rsidRPr="009506D5">
        <w:lastRenderedPageBreak/>
        <w:br/>
      </w:r>
      <w:r w:rsidR="004D1B14" w:rsidRPr="009506D5">
        <w:t xml:space="preserve">[Place Figure </w:t>
      </w:r>
      <w:r w:rsidR="009430F4" w:rsidRPr="009506D5">
        <w:t>4</w:t>
      </w:r>
      <w:r w:rsidR="004D1B14" w:rsidRPr="009506D5">
        <w:t xml:space="preserve"> here]</w:t>
      </w:r>
    </w:p>
    <w:p w14:paraId="60CF60A1" w14:textId="77777777" w:rsidR="008F0F67" w:rsidRPr="009506D5" w:rsidRDefault="008F0F67" w:rsidP="009506D5">
      <w:pPr>
        <w:contextualSpacing/>
      </w:pPr>
    </w:p>
    <w:p w14:paraId="699E268D" w14:textId="293C42C9" w:rsidR="009901A5" w:rsidRPr="00C548CC" w:rsidRDefault="00A531B5" w:rsidP="009506D5">
      <w:pPr>
        <w:pStyle w:val="ListParagraph"/>
        <w:numPr>
          <w:ilvl w:val="0"/>
          <w:numId w:val="1"/>
        </w:numPr>
        <w:spacing w:after="0" w:line="240" w:lineRule="auto"/>
        <w:ind w:left="0" w:firstLine="0"/>
        <w:jc w:val="both"/>
        <w:rPr>
          <w:rFonts w:ascii="Calibri" w:hAnsi="Calibri" w:cs="Calibri"/>
          <w:b/>
          <w:bCs/>
          <w:highlight w:val="yellow"/>
        </w:rPr>
      </w:pPr>
      <w:r w:rsidRPr="00C548CC">
        <w:rPr>
          <w:rFonts w:ascii="Calibri" w:hAnsi="Calibri" w:cs="Calibri"/>
          <w:b/>
          <w:bCs/>
          <w:highlight w:val="yellow"/>
        </w:rPr>
        <w:t>Experiment set up</w:t>
      </w:r>
      <w:r w:rsidR="00DA6147" w:rsidRPr="00C548CC">
        <w:rPr>
          <w:rFonts w:ascii="Calibri" w:hAnsi="Calibri" w:cs="Calibri"/>
          <w:b/>
          <w:bCs/>
          <w:highlight w:val="yellow"/>
        </w:rPr>
        <w:t xml:space="preserve"> </w:t>
      </w:r>
    </w:p>
    <w:p w14:paraId="3E777A26" w14:textId="77777777" w:rsidR="00945D3C" w:rsidRPr="009506D5" w:rsidRDefault="00945D3C" w:rsidP="009506D5">
      <w:pPr>
        <w:pStyle w:val="ListParagraph"/>
        <w:spacing w:after="0" w:line="240" w:lineRule="auto"/>
        <w:ind w:left="0"/>
        <w:jc w:val="both"/>
        <w:rPr>
          <w:rFonts w:ascii="Calibri" w:hAnsi="Calibri" w:cs="Calibri"/>
          <w:b/>
          <w:bCs/>
          <w:highlight w:val="yellow"/>
        </w:rPr>
      </w:pPr>
    </w:p>
    <w:p w14:paraId="1470243A" w14:textId="751CFBFC" w:rsidR="00360CF3" w:rsidRPr="009506D5" w:rsidRDefault="00360CF3" w:rsidP="009506D5">
      <w:pPr>
        <w:pStyle w:val="ListParagraph"/>
        <w:numPr>
          <w:ilvl w:val="1"/>
          <w:numId w:val="1"/>
        </w:numPr>
        <w:spacing w:after="0" w:line="240" w:lineRule="auto"/>
        <w:ind w:left="0" w:firstLine="0"/>
        <w:jc w:val="both"/>
        <w:rPr>
          <w:rFonts w:ascii="Calibri" w:hAnsi="Calibri" w:cs="Calibri"/>
        </w:rPr>
      </w:pPr>
      <w:r w:rsidRPr="009506D5">
        <w:rPr>
          <w:rFonts w:ascii="Calibri" w:hAnsi="Calibri" w:cs="Calibri"/>
        </w:rPr>
        <w:t xml:space="preserve">Prepare and sterilize </w:t>
      </w:r>
      <w:r w:rsidR="008C6947" w:rsidRPr="009506D5">
        <w:rPr>
          <w:rFonts w:ascii="Calibri" w:hAnsi="Calibri" w:cs="Calibri"/>
        </w:rPr>
        <w:t xml:space="preserve">solutions and </w:t>
      </w:r>
      <w:r w:rsidRPr="009506D5">
        <w:rPr>
          <w:rFonts w:ascii="Calibri" w:hAnsi="Calibri" w:cs="Calibri"/>
        </w:rPr>
        <w:t>materials</w:t>
      </w:r>
      <w:r w:rsidR="00CF6C3C" w:rsidRPr="009506D5">
        <w:rPr>
          <w:rFonts w:ascii="Calibri" w:hAnsi="Calibri" w:cs="Calibri"/>
        </w:rPr>
        <w:t xml:space="preserve"> </w:t>
      </w:r>
      <w:r w:rsidR="007A6DCF" w:rsidRPr="009506D5">
        <w:rPr>
          <w:rFonts w:ascii="Calibri" w:hAnsi="Calibri" w:cs="Calibri"/>
        </w:rPr>
        <w:t xml:space="preserve">at least one day prior to setting </w:t>
      </w:r>
      <w:r w:rsidR="00021EA7" w:rsidRPr="009506D5">
        <w:rPr>
          <w:rFonts w:ascii="Calibri" w:hAnsi="Calibri" w:cs="Calibri"/>
        </w:rPr>
        <w:t xml:space="preserve">up </w:t>
      </w:r>
      <w:r w:rsidR="007A6DCF" w:rsidRPr="009506D5">
        <w:rPr>
          <w:rFonts w:ascii="Calibri" w:hAnsi="Calibri" w:cs="Calibri"/>
        </w:rPr>
        <w:t>the experiment.</w:t>
      </w:r>
      <w:r w:rsidR="0098685A" w:rsidRPr="009506D5">
        <w:rPr>
          <w:rFonts w:ascii="Calibri" w:hAnsi="Calibri" w:cs="Calibri"/>
        </w:rPr>
        <w:t xml:space="preserve"> </w:t>
      </w:r>
    </w:p>
    <w:p w14:paraId="491E33E1" w14:textId="77777777" w:rsidR="00945D3C" w:rsidRPr="009506D5" w:rsidRDefault="00945D3C" w:rsidP="009506D5">
      <w:pPr>
        <w:pStyle w:val="ListParagraph"/>
        <w:spacing w:after="0" w:line="240" w:lineRule="auto"/>
        <w:ind w:left="0"/>
        <w:jc w:val="both"/>
        <w:rPr>
          <w:rFonts w:ascii="Calibri" w:hAnsi="Calibri" w:cs="Calibri"/>
        </w:rPr>
      </w:pPr>
    </w:p>
    <w:p w14:paraId="39E547F2" w14:textId="73FBF43F" w:rsidR="009B5DDB" w:rsidRPr="009506D5" w:rsidRDefault="009B5DDB"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Prepare 0.5X </w:t>
      </w:r>
      <w:r w:rsidR="009901A5" w:rsidRPr="009506D5">
        <w:rPr>
          <w:rFonts w:ascii="Calibri" w:hAnsi="Calibri" w:cs="Calibri"/>
        </w:rPr>
        <w:t>Murashige</w:t>
      </w:r>
      <w:r w:rsidRPr="009506D5">
        <w:rPr>
          <w:rFonts w:ascii="Calibri" w:hAnsi="Calibri" w:cs="Calibri"/>
        </w:rPr>
        <w:t xml:space="preserve"> and Skoog </w:t>
      </w:r>
      <w:r w:rsidR="00200D75" w:rsidRPr="009506D5">
        <w:rPr>
          <w:rFonts w:ascii="Calibri" w:hAnsi="Calibri" w:cs="Calibri"/>
        </w:rPr>
        <w:t xml:space="preserve">plant growth media </w:t>
      </w:r>
      <w:r w:rsidRPr="009506D5">
        <w:rPr>
          <w:rFonts w:ascii="Calibri" w:hAnsi="Calibri" w:cs="Calibri"/>
        </w:rPr>
        <w:t xml:space="preserve">following the </w:t>
      </w:r>
      <w:r w:rsidR="005A0D41" w:rsidRPr="009506D5">
        <w:rPr>
          <w:rFonts w:ascii="Calibri" w:hAnsi="Calibri" w:cs="Calibri"/>
        </w:rPr>
        <w:t xml:space="preserve">manufacturer's </w:t>
      </w:r>
      <w:r w:rsidRPr="009506D5">
        <w:rPr>
          <w:rFonts w:ascii="Calibri" w:hAnsi="Calibri" w:cs="Calibri"/>
        </w:rPr>
        <w:t xml:space="preserve">instructions. Autoclave medium </w:t>
      </w:r>
      <w:r w:rsidR="00FA43ED" w:rsidRPr="009506D5">
        <w:rPr>
          <w:rFonts w:ascii="Calibri" w:hAnsi="Calibri" w:cs="Calibri"/>
        </w:rPr>
        <w:t>on liquid cycle</w:t>
      </w:r>
      <w:r w:rsidR="00DB0D16" w:rsidRPr="009506D5">
        <w:rPr>
          <w:rFonts w:ascii="Calibri" w:hAnsi="Calibri" w:cs="Calibri"/>
        </w:rPr>
        <w:t xml:space="preserve"> </w:t>
      </w:r>
      <w:r w:rsidR="009901A5" w:rsidRPr="009506D5">
        <w:rPr>
          <w:rFonts w:ascii="Calibri" w:hAnsi="Calibri" w:cs="Calibri"/>
        </w:rPr>
        <w:t xml:space="preserve">at 121 </w:t>
      </w:r>
      <w:r w:rsidR="003A750D" w:rsidRPr="009506D5">
        <w:rPr>
          <w:rFonts w:ascii="Calibri" w:hAnsi="Calibri" w:cs="Calibri"/>
        </w:rPr>
        <w:t>°</w:t>
      </w:r>
      <w:r w:rsidR="009901A5" w:rsidRPr="009506D5">
        <w:rPr>
          <w:rFonts w:ascii="Calibri" w:hAnsi="Calibri" w:cs="Calibri"/>
        </w:rPr>
        <w:t xml:space="preserve">C for </w:t>
      </w:r>
      <w:r w:rsidR="0046541F" w:rsidRPr="009506D5">
        <w:rPr>
          <w:rFonts w:ascii="Calibri" w:hAnsi="Calibri" w:cs="Calibri"/>
        </w:rPr>
        <w:t>30 min</w:t>
      </w:r>
      <w:r w:rsidR="009901A5" w:rsidRPr="009506D5">
        <w:rPr>
          <w:rFonts w:ascii="Calibri" w:hAnsi="Calibri" w:cs="Calibri"/>
        </w:rPr>
        <w:t>.</w:t>
      </w:r>
    </w:p>
    <w:p w14:paraId="718D58ED" w14:textId="77777777" w:rsidR="00945D3C" w:rsidRPr="009506D5" w:rsidRDefault="00945D3C" w:rsidP="009506D5">
      <w:pPr>
        <w:pStyle w:val="ListParagraph"/>
        <w:spacing w:after="0" w:line="240" w:lineRule="auto"/>
        <w:ind w:left="0"/>
        <w:jc w:val="both"/>
        <w:rPr>
          <w:rFonts w:ascii="Calibri" w:hAnsi="Calibri" w:cs="Calibri"/>
        </w:rPr>
      </w:pPr>
    </w:p>
    <w:p w14:paraId="07261CA1" w14:textId="23D5FEEA" w:rsidR="001C58E3" w:rsidRPr="009506D5" w:rsidRDefault="009901A5"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Autoclave the</w:t>
      </w:r>
      <w:r w:rsidR="0046541F" w:rsidRPr="009506D5">
        <w:rPr>
          <w:rFonts w:ascii="Calibri" w:hAnsi="Calibri" w:cs="Calibri"/>
        </w:rPr>
        <w:t xml:space="preserve"> disassembled</w:t>
      </w:r>
      <w:r w:rsidRPr="009506D5">
        <w:rPr>
          <w:rFonts w:ascii="Calibri" w:hAnsi="Calibri" w:cs="Calibri"/>
        </w:rPr>
        <w:t xml:space="preserve"> bottle top dispenser </w:t>
      </w:r>
      <w:r w:rsidR="00FA43ED" w:rsidRPr="009506D5">
        <w:rPr>
          <w:rFonts w:ascii="Calibri" w:hAnsi="Calibri" w:cs="Calibri"/>
        </w:rPr>
        <w:t>on dry cycle</w:t>
      </w:r>
      <w:r w:rsidR="001C58E3" w:rsidRPr="009506D5">
        <w:rPr>
          <w:rFonts w:ascii="Calibri" w:hAnsi="Calibri" w:cs="Calibri"/>
        </w:rPr>
        <w:t xml:space="preserve"> </w:t>
      </w:r>
      <w:r w:rsidR="0046541F" w:rsidRPr="009506D5">
        <w:rPr>
          <w:rFonts w:ascii="Calibri" w:hAnsi="Calibri" w:cs="Calibri"/>
        </w:rPr>
        <w:t>at 121 °C for 30 min.</w:t>
      </w:r>
      <w:r w:rsidR="00945D3C" w:rsidRPr="009506D5">
        <w:rPr>
          <w:rFonts w:ascii="Calibri" w:hAnsi="Calibri" w:cs="Calibri"/>
        </w:rPr>
        <w:t xml:space="preserve"> </w:t>
      </w:r>
      <w:r w:rsidR="00360CF3" w:rsidRPr="009506D5">
        <w:rPr>
          <w:rFonts w:ascii="Calibri" w:hAnsi="Calibri" w:cs="Calibri"/>
        </w:rPr>
        <w:t>Autoclave 1 L of deionized water</w:t>
      </w:r>
      <w:r w:rsidR="001C58E3" w:rsidRPr="009506D5">
        <w:rPr>
          <w:rFonts w:ascii="Calibri" w:hAnsi="Calibri" w:cs="Calibri"/>
        </w:rPr>
        <w:t xml:space="preserve"> </w:t>
      </w:r>
      <w:r w:rsidR="00FA43ED" w:rsidRPr="009506D5">
        <w:rPr>
          <w:rFonts w:ascii="Calibri" w:hAnsi="Calibri" w:cs="Calibri"/>
        </w:rPr>
        <w:t>on liquid cycle</w:t>
      </w:r>
      <w:r w:rsidR="001C58E3" w:rsidRPr="009506D5">
        <w:rPr>
          <w:rFonts w:ascii="Calibri" w:hAnsi="Calibri" w:cs="Calibri"/>
        </w:rPr>
        <w:t xml:space="preserve"> at 121 °C for 30 min.</w:t>
      </w:r>
    </w:p>
    <w:p w14:paraId="006F5FEC" w14:textId="77777777" w:rsidR="00945D3C" w:rsidRPr="009506D5" w:rsidRDefault="00945D3C" w:rsidP="009506D5">
      <w:pPr>
        <w:pStyle w:val="ListParagraph"/>
        <w:spacing w:after="0" w:line="240" w:lineRule="auto"/>
        <w:ind w:left="0"/>
        <w:jc w:val="both"/>
        <w:rPr>
          <w:rFonts w:ascii="Calibri" w:hAnsi="Calibri" w:cs="Calibri"/>
        </w:rPr>
      </w:pPr>
    </w:p>
    <w:p w14:paraId="2B48EDD5" w14:textId="63A10B61" w:rsidR="00360CF3" w:rsidRPr="009506D5" w:rsidRDefault="001C58E3"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Autoclave</w:t>
      </w:r>
      <w:r w:rsidR="00360CF3" w:rsidRPr="009506D5">
        <w:rPr>
          <w:rFonts w:ascii="Calibri" w:hAnsi="Calibri" w:cs="Calibri"/>
        </w:rPr>
        <w:t xml:space="preserve"> glass petri dish, 500 mL beakers, tea strainers</w:t>
      </w:r>
      <w:r w:rsidR="000A6874" w:rsidRPr="009506D5">
        <w:rPr>
          <w:rFonts w:ascii="Calibri" w:hAnsi="Calibri" w:cs="Calibri"/>
        </w:rPr>
        <w:t>, and tweezers</w:t>
      </w:r>
      <w:r w:rsidRPr="009506D5">
        <w:rPr>
          <w:rFonts w:ascii="Calibri" w:hAnsi="Calibri" w:cs="Calibri"/>
        </w:rPr>
        <w:t xml:space="preserve"> </w:t>
      </w:r>
      <w:r w:rsidR="00FA43ED" w:rsidRPr="009506D5">
        <w:rPr>
          <w:rFonts w:ascii="Calibri" w:hAnsi="Calibri" w:cs="Calibri"/>
        </w:rPr>
        <w:t>on dry cycle</w:t>
      </w:r>
      <w:r w:rsidR="00360CF3" w:rsidRPr="009506D5">
        <w:rPr>
          <w:rFonts w:ascii="Calibri" w:hAnsi="Calibri" w:cs="Calibri"/>
        </w:rPr>
        <w:t xml:space="preserve"> at 121 °C for 30 min a day in advance.</w:t>
      </w:r>
    </w:p>
    <w:p w14:paraId="60812842" w14:textId="77777777" w:rsidR="00945D3C" w:rsidRPr="009506D5" w:rsidRDefault="00945D3C" w:rsidP="009506D5">
      <w:pPr>
        <w:pStyle w:val="ListParagraph"/>
        <w:spacing w:after="0" w:line="240" w:lineRule="auto"/>
        <w:ind w:left="0"/>
        <w:jc w:val="both"/>
        <w:rPr>
          <w:rFonts w:ascii="Calibri" w:hAnsi="Calibri" w:cs="Calibri"/>
        </w:rPr>
      </w:pPr>
    </w:p>
    <w:p w14:paraId="1A552C69" w14:textId="70D43178" w:rsidR="009901A5" w:rsidRPr="009506D5" w:rsidRDefault="009901A5" w:rsidP="009506D5">
      <w:pPr>
        <w:pStyle w:val="ListParagraph"/>
        <w:spacing w:after="0" w:line="240" w:lineRule="auto"/>
        <w:ind w:left="0"/>
        <w:jc w:val="both"/>
        <w:rPr>
          <w:rFonts w:ascii="Calibri" w:hAnsi="Calibri" w:cs="Calibri"/>
        </w:rPr>
      </w:pPr>
      <w:r w:rsidRPr="009506D5">
        <w:rPr>
          <w:rFonts w:ascii="Calibri" w:hAnsi="Calibri" w:cs="Calibri"/>
        </w:rPr>
        <w:t xml:space="preserve">NOTE: </w:t>
      </w:r>
      <w:r w:rsidR="00C858EE" w:rsidRPr="009506D5">
        <w:rPr>
          <w:rFonts w:ascii="Calibri" w:hAnsi="Calibri" w:cs="Calibri"/>
        </w:rPr>
        <w:t>U</w:t>
      </w:r>
      <w:r w:rsidRPr="009506D5">
        <w:rPr>
          <w:rFonts w:ascii="Calibri" w:hAnsi="Calibri" w:cs="Calibri"/>
        </w:rPr>
        <w:t xml:space="preserve">nless stated otherwise, the following steps should be performed in a laminar flow hood </w:t>
      </w:r>
      <w:r w:rsidR="009977FE" w:rsidRPr="009506D5">
        <w:rPr>
          <w:rFonts w:ascii="Calibri" w:hAnsi="Calibri" w:cs="Calibri"/>
        </w:rPr>
        <w:t xml:space="preserve">using </w:t>
      </w:r>
      <w:r w:rsidRPr="009506D5">
        <w:rPr>
          <w:rFonts w:ascii="Calibri" w:hAnsi="Calibri" w:cs="Calibri"/>
        </w:rPr>
        <w:t>aseptic technique.</w:t>
      </w:r>
      <w:r w:rsidR="00076C3E" w:rsidRPr="009506D5">
        <w:rPr>
          <w:rFonts w:ascii="Calibri" w:hAnsi="Calibri" w:cs="Calibri"/>
        </w:rPr>
        <w:t xml:space="preserve"> </w:t>
      </w:r>
    </w:p>
    <w:p w14:paraId="49342D35" w14:textId="77777777" w:rsidR="00945D3C" w:rsidRPr="009506D5" w:rsidRDefault="00945D3C" w:rsidP="009506D5">
      <w:pPr>
        <w:pStyle w:val="ListParagraph"/>
        <w:spacing w:after="0" w:line="240" w:lineRule="auto"/>
        <w:ind w:left="0"/>
        <w:jc w:val="both"/>
        <w:rPr>
          <w:rFonts w:ascii="Calibri" w:hAnsi="Calibri" w:cs="Calibri"/>
        </w:rPr>
      </w:pPr>
    </w:p>
    <w:p w14:paraId="71C39A2A" w14:textId="343E872B" w:rsidR="00945D3C" w:rsidRPr="009506D5" w:rsidRDefault="000A6874" w:rsidP="009506D5">
      <w:pPr>
        <w:pStyle w:val="ListParagraph"/>
        <w:numPr>
          <w:ilvl w:val="1"/>
          <w:numId w:val="1"/>
        </w:numPr>
        <w:spacing w:after="0" w:line="240" w:lineRule="auto"/>
        <w:ind w:left="0" w:firstLine="0"/>
        <w:jc w:val="both"/>
        <w:rPr>
          <w:rFonts w:ascii="Calibri" w:hAnsi="Calibri" w:cs="Calibri"/>
        </w:rPr>
      </w:pPr>
      <w:r w:rsidRPr="009506D5">
        <w:rPr>
          <w:rFonts w:ascii="Calibri" w:hAnsi="Calibri" w:cs="Calibri"/>
        </w:rPr>
        <w:t>Surface-sterilize</w:t>
      </w:r>
      <w:r w:rsidR="00076C3E" w:rsidRPr="009506D5">
        <w:rPr>
          <w:rFonts w:ascii="Calibri" w:hAnsi="Calibri" w:cs="Calibri"/>
        </w:rPr>
        <w:t xml:space="preserve"> seeds.</w:t>
      </w:r>
      <w:r w:rsidR="009B6E12" w:rsidRPr="009506D5">
        <w:rPr>
          <w:rFonts w:ascii="Calibri" w:hAnsi="Calibri" w:cs="Calibri"/>
        </w:rPr>
        <w:t xml:space="preserve"> </w:t>
      </w:r>
    </w:p>
    <w:p w14:paraId="773936B2" w14:textId="5DD44AEB" w:rsidR="00945D3C" w:rsidRPr="009506D5" w:rsidRDefault="00DA6147" w:rsidP="009506D5">
      <w:pPr>
        <w:pStyle w:val="ListParagraph"/>
        <w:spacing w:after="0" w:line="240" w:lineRule="auto"/>
        <w:ind w:left="0"/>
        <w:jc w:val="both"/>
        <w:rPr>
          <w:rFonts w:ascii="Calibri" w:hAnsi="Calibri" w:cs="Calibri"/>
        </w:rPr>
      </w:pPr>
      <w:r w:rsidRPr="009506D5">
        <w:rPr>
          <w:rFonts w:ascii="Calibri" w:hAnsi="Calibri" w:cs="Calibri"/>
        </w:rPr>
        <w:br/>
      </w:r>
      <w:r w:rsidR="009B6E12" w:rsidRPr="009506D5">
        <w:rPr>
          <w:rFonts w:ascii="Calibri" w:hAnsi="Calibri" w:cs="Calibri"/>
        </w:rPr>
        <w:t>NOTE: S</w:t>
      </w:r>
      <w:r w:rsidR="00FC3486" w:rsidRPr="009506D5">
        <w:rPr>
          <w:rFonts w:ascii="Calibri" w:hAnsi="Calibri" w:cs="Calibri"/>
        </w:rPr>
        <w:t>urface seed s</w:t>
      </w:r>
      <w:r w:rsidR="009B6E12" w:rsidRPr="009506D5">
        <w:rPr>
          <w:rFonts w:ascii="Calibri" w:hAnsi="Calibri" w:cs="Calibri"/>
        </w:rPr>
        <w:t>terilization protocol will depend on the plant species to be used</w:t>
      </w:r>
      <w:r w:rsidR="008C6947" w:rsidRPr="009506D5">
        <w:rPr>
          <w:rFonts w:ascii="Calibri" w:hAnsi="Calibri" w:cs="Calibri"/>
        </w:rPr>
        <w:t xml:space="preserve">. </w:t>
      </w:r>
      <w:r w:rsidR="003A750D" w:rsidRPr="009506D5">
        <w:rPr>
          <w:rFonts w:ascii="Calibri" w:hAnsi="Calibri" w:cs="Calibri"/>
        </w:rPr>
        <w:t xml:space="preserve">The gnotobiotic system </w:t>
      </w:r>
      <w:r w:rsidR="003D7CDF" w:rsidRPr="009506D5">
        <w:rPr>
          <w:rFonts w:ascii="Calibri" w:hAnsi="Calibri" w:cs="Calibri"/>
        </w:rPr>
        <w:t>has been</w:t>
      </w:r>
      <w:r w:rsidR="003A750D" w:rsidRPr="009506D5">
        <w:rPr>
          <w:rFonts w:ascii="Calibri" w:hAnsi="Calibri" w:cs="Calibri"/>
        </w:rPr>
        <w:t xml:space="preserve"> tested with both wheat and maize</w:t>
      </w:r>
      <w:r w:rsidR="003D7CDF" w:rsidRPr="009506D5">
        <w:rPr>
          <w:rFonts w:ascii="Calibri" w:hAnsi="Calibri" w:cs="Calibri"/>
        </w:rPr>
        <w:t xml:space="preserve"> using the following seed sterilization protocols</w:t>
      </w:r>
      <w:r w:rsidR="003A750D" w:rsidRPr="009506D5">
        <w:rPr>
          <w:rFonts w:ascii="Calibri" w:hAnsi="Calibri" w:cs="Calibri"/>
        </w:rPr>
        <w:t>.</w:t>
      </w:r>
    </w:p>
    <w:p w14:paraId="47730E98" w14:textId="4676D035" w:rsidR="00076C3E" w:rsidRPr="009506D5" w:rsidRDefault="001C58E3" w:rsidP="009506D5">
      <w:pPr>
        <w:pStyle w:val="ListParagraph"/>
        <w:spacing w:after="0" w:line="240" w:lineRule="auto"/>
        <w:ind w:left="0"/>
        <w:jc w:val="both"/>
        <w:rPr>
          <w:rFonts w:ascii="Calibri" w:hAnsi="Calibri" w:cs="Calibri"/>
        </w:rPr>
      </w:pPr>
      <w:r w:rsidRPr="009506D5">
        <w:rPr>
          <w:rFonts w:ascii="Calibri" w:hAnsi="Calibri" w:cs="Calibri"/>
        </w:rPr>
        <w:br/>
        <w:t xml:space="preserve">CAUTION: </w:t>
      </w:r>
      <w:r w:rsidR="00C87ABF" w:rsidRPr="009506D5">
        <w:rPr>
          <w:rFonts w:ascii="Calibri" w:hAnsi="Calibri" w:cs="Calibri"/>
        </w:rPr>
        <w:t xml:space="preserve">Wear </w:t>
      </w:r>
      <w:r w:rsidR="000A6874" w:rsidRPr="009506D5">
        <w:rPr>
          <w:rFonts w:ascii="Calibri" w:hAnsi="Calibri" w:cs="Calibri"/>
        </w:rPr>
        <w:t>a lab coat, gloves, and protective eyewear when handling bleach</w:t>
      </w:r>
      <w:r w:rsidR="00C87ABF" w:rsidRPr="009506D5">
        <w:rPr>
          <w:rFonts w:ascii="Calibri" w:hAnsi="Calibri" w:cs="Calibri"/>
        </w:rPr>
        <w:t xml:space="preserve"> and sodium hypochlorite</w:t>
      </w:r>
      <w:r w:rsidR="00914F3C" w:rsidRPr="009506D5">
        <w:rPr>
          <w:rFonts w:ascii="Calibri" w:hAnsi="Calibri" w:cs="Calibri"/>
        </w:rPr>
        <w:t>,</w:t>
      </w:r>
      <w:r w:rsidR="00C87ABF" w:rsidRPr="009506D5">
        <w:rPr>
          <w:rFonts w:ascii="Calibri" w:hAnsi="Calibri" w:cs="Calibri"/>
        </w:rPr>
        <w:t xml:space="preserve"> as these chemicals can be irritants or corrosive to skin and eyes. Ethanol is flammable</w:t>
      </w:r>
      <w:r w:rsidR="00914F3C" w:rsidRPr="009506D5">
        <w:rPr>
          <w:rFonts w:ascii="Calibri" w:hAnsi="Calibri" w:cs="Calibri"/>
        </w:rPr>
        <w:t>;</w:t>
      </w:r>
      <w:r w:rsidR="00C87ABF" w:rsidRPr="009506D5">
        <w:rPr>
          <w:rFonts w:ascii="Calibri" w:hAnsi="Calibri" w:cs="Calibri"/>
        </w:rPr>
        <w:t xml:space="preserve"> do not use near open flame.</w:t>
      </w:r>
    </w:p>
    <w:p w14:paraId="53C084F3" w14:textId="77777777" w:rsidR="00945D3C" w:rsidRPr="009506D5" w:rsidRDefault="00945D3C" w:rsidP="009506D5">
      <w:pPr>
        <w:pStyle w:val="ListParagraph"/>
        <w:spacing w:after="0" w:line="240" w:lineRule="auto"/>
        <w:ind w:left="0"/>
        <w:jc w:val="both"/>
        <w:rPr>
          <w:rFonts w:ascii="Calibri" w:hAnsi="Calibri" w:cs="Calibri"/>
        </w:rPr>
      </w:pPr>
    </w:p>
    <w:p w14:paraId="53E8797A" w14:textId="571E68A7" w:rsidR="00CF6C3C" w:rsidRPr="009506D5" w:rsidRDefault="00F44780"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 xml:space="preserve">Wheat </w:t>
      </w:r>
      <w:r w:rsidR="001069B3" w:rsidRPr="009506D5">
        <w:rPr>
          <w:rFonts w:ascii="Calibri" w:hAnsi="Calibri" w:cs="Calibri"/>
        </w:rPr>
        <w:t xml:space="preserve">seed </w:t>
      </w:r>
      <w:r w:rsidR="00DA6147" w:rsidRPr="009506D5">
        <w:rPr>
          <w:rFonts w:ascii="Calibri" w:hAnsi="Calibri" w:cs="Calibri"/>
        </w:rPr>
        <w:t>sterilization</w:t>
      </w:r>
      <w:r w:rsidR="00360CF3" w:rsidRPr="009506D5">
        <w:rPr>
          <w:rFonts w:ascii="Calibri" w:hAnsi="Calibri" w:cs="Calibri"/>
        </w:rPr>
        <w:fldChar w:fldCharType="begin"/>
      </w:r>
      <w:r w:rsidR="00CE183E" w:rsidRPr="009506D5">
        <w:rPr>
          <w:rFonts w:ascii="Calibri" w:hAnsi="Calibri" w:cs="Calibri"/>
        </w:rPr>
        <w:instrText xml:space="preserve"> ADDIN ZOTERO_ITEM CSL_CITATION {"citationID":"3M2wLDho","properties":{"formattedCitation":"\\super 25\\nosupersub{}","plainCitation":"25","noteIndex":0},"citationItems":[{"id":363,"uris":["http://zotero.org/users/6606908/items/HKKJ6Q2F"],"itemData":{"id":363,"type":"chapter","abstract":"Endophytic microbes colonize plants growing in diverse habitats and play important roles in modulating development and improving fitness of host plants. Endophytes may be major components of undiscovered microbial diversity. Further, endophytes may have applications in growth promotion of crop plants and protectors of plants from biotic and abiotic stresses. Endophytes have been a source of bioactive molecules of pharmaceutical importance. Major focus areas in the investigation of endophytes include (1) assessment of endophyte diversity, (2) determining the roles played by endophytes in modulation of host plant development and (3) assessing the biotechnological potentials of endophytes. The study of endophytes is particularly challenging because endophytic microbes often go unobserved in plants, many endophytes cannot be isolated, and plants free of endophytes sometimes cannot be obtained, making it difficult to conduct experiments. In this chapter we discuss some of the methodologies that are being used to overcome challenges to the study of endophytic microbes.","container-title":"Seed Endophytes: Biology and Biotechnology","DOI":"10.1007/978-3-030-10504-4_4","ISBN":"978-3-030-10504-4","language":"en","page":"55-82","publisher":"Springer International Publishing","publisher-place":"Cham","source":"Springer Link","title":"Exploring Endophytic Communities of Plants: Methods for Assessing Diversity, Effects on Host Development and Potential Biotechnological Applications","title-short":"Exploring Endophytic Communities of Plants","URL":"https://doi.org/10.1007/978-3-030-10504-4_4","author":[{"family":"Verma","given":"Satish K."},{"family":"Kharwar","given":"Ravindra N."},{"family":"Gond","given":"Surendra K."},{"family":"Kingsley","given":"Kathryn L."},{"family":"White","given":"James Francis"}],"editor":[{"family":"Verma","given":"Satish Kumar"},{"family":"White","given":"Jr","suffix":"James Francis"}],"accessed":{"date-parts":[["2023",7,24]]},"issued":{"date-parts":[["2019"]]}}}],"schema":"https://github.com/citation-style-language/schema/raw/master/csl-citation.json"} </w:instrText>
      </w:r>
      <w:r w:rsidR="00360CF3" w:rsidRPr="009506D5">
        <w:rPr>
          <w:rFonts w:ascii="Calibri" w:hAnsi="Calibri" w:cs="Calibri"/>
        </w:rPr>
        <w:fldChar w:fldCharType="separate"/>
      </w:r>
      <w:r w:rsidR="00CE183E" w:rsidRPr="009506D5">
        <w:rPr>
          <w:rFonts w:ascii="Calibri" w:hAnsi="Calibri" w:cs="Calibri"/>
          <w:kern w:val="0"/>
          <w:vertAlign w:val="superscript"/>
        </w:rPr>
        <w:t>25</w:t>
      </w:r>
      <w:r w:rsidR="00360CF3" w:rsidRPr="009506D5">
        <w:rPr>
          <w:rFonts w:ascii="Calibri" w:hAnsi="Calibri" w:cs="Calibri"/>
        </w:rPr>
        <w:fldChar w:fldCharType="end"/>
      </w:r>
    </w:p>
    <w:p w14:paraId="44E0B21D" w14:textId="77777777" w:rsidR="00CF6C3C" w:rsidRPr="009506D5" w:rsidRDefault="00CF6C3C" w:rsidP="009506D5">
      <w:pPr>
        <w:pStyle w:val="ListParagraph"/>
        <w:spacing w:after="0" w:line="240" w:lineRule="auto"/>
        <w:ind w:left="0"/>
        <w:jc w:val="both"/>
        <w:rPr>
          <w:rFonts w:ascii="Calibri" w:hAnsi="Calibri" w:cs="Calibri"/>
        </w:rPr>
      </w:pPr>
    </w:p>
    <w:p w14:paraId="12DC882C" w14:textId="17310AE2" w:rsidR="00360CF3" w:rsidRPr="009506D5" w:rsidRDefault="00360CF3" w:rsidP="009506D5">
      <w:pPr>
        <w:pStyle w:val="ListParagraph"/>
        <w:numPr>
          <w:ilvl w:val="3"/>
          <w:numId w:val="1"/>
        </w:numPr>
        <w:spacing w:after="0" w:line="240" w:lineRule="auto"/>
        <w:ind w:left="0" w:firstLine="0"/>
        <w:jc w:val="both"/>
        <w:rPr>
          <w:rFonts w:ascii="Calibri" w:hAnsi="Calibri" w:cs="Calibri"/>
        </w:rPr>
      </w:pPr>
      <w:r w:rsidRPr="009506D5">
        <w:rPr>
          <w:rFonts w:ascii="Calibri" w:hAnsi="Calibri" w:cs="Calibri"/>
        </w:rPr>
        <w:t xml:space="preserve">Fill two beakers with </w:t>
      </w:r>
      <w:r w:rsidR="008C6947" w:rsidRPr="009506D5">
        <w:rPr>
          <w:rFonts w:ascii="Calibri" w:hAnsi="Calibri" w:cs="Calibri"/>
        </w:rPr>
        <w:t>1</w:t>
      </w:r>
      <w:r w:rsidRPr="009506D5">
        <w:rPr>
          <w:rFonts w:ascii="Calibri" w:hAnsi="Calibri" w:cs="Calibri"/>
        </w:rPr>
        <w:t xml:space="preserve">50 mL of 95% v/v ethanol, one beaker with </w:t>
      </w:r>
      <w:r w:rsidR="008C6947" w:rsidRPr="009506D5">
        <w:rPr>
          <w:rFonts w:ascii="Calibri" w:hAnsi="Calibri" w:cs="Calibri"/>
        </w:rPr>
        <w:t>1</w:t>
      </w:r>
      <w:r w:rsidRPr="009506D5">
        <w:rPr>
          <w:rFonts w:ascii="Calibri" w:hAnsi="Calibri" w:cs="Calibri"/>
        </w:rPr>
        <w:t>50 mL</w:t>
      </w:r>
      <w:r w:rsidR="00A476FB" w:rsidRPr="009506D5">
        <w:rPr>
          <w:rFonts w:ascii="Calibri" w:hAnsi="Calibri" w:cs="Calibri"/>
        </w:rPr>
        <w:t xml:space="preserve"> of</w:t>
      </w:r>
      <w:r w:rsidR="00B55981" w:rsidRPr="009506D5">
        <w:rPr>
          <w:rFonts w:ascii="Calibri" w:hAnsi="Calibri" w:cs="Calibri"/>
        </w:rPr>
        <w:t xml:space="preserve"> undiluted</w:t>
      </w:r>
      <w:r w:rsidR="00A476FB" w:rsidRPr="009506D5">
        <w:rPr>
          <w:rFonts w:ascii="Calibri" w:hAnsi="Calibri" w:cs="Calibri"/>
        </w:rPr>
        <w:t xml:space="preserve"> </w:t>
      </w:r>
      <w:r w:rsidR="00200D75" w:rsidRPr="009506D5">
        <w:rPr>
          <w:rFonts w:ascii="Calibri" w:hAnsi="Calibri" w:cs="Calibri"/>
        </w:rPr>
        <w:t>household</w:t>
      </w:r>
      <w:r w:rsidR="001069B3" w:rsidRPr="009506D5">
        <w:rPr>
          <w:rFonts w:ascii="Calibri" w:hAnsi="Calibri" w:cs="Calibri"/>
        </w:rPr>
        <w:t xml:space="preserve"> </w:t>
      </w:r>
      <w:r w:rsidR="00A476FB" w:rsidRPr="009506D5">
        <w:rPr>
          <w:rFonts w:ascii="Calibri" w:hAnsi="Calibri" w:cs="Calibri"/>
        </w:rPr>
        <w:t>bleach</w:t>
      </w:r>
      <w:r w:rsidRPr="009506D5">
        <w:rPr>
          <w:rFonts w:ascii="Calibri" w:hAnsi="Calibri" w:cs="Calibri"/>
        </w:rPr>
        <w:t xml:space="preserve">, and two beakers with </w:t>
      </w:r>
      <w:r w:rsidR="008C6947" w:rsidRPr="009506D5">
        <w:rPr>
          <w:rFonts w:ascii="Calibri" w:hAnsi="Calibri" w:cs="Calibri"/>
        </w:rPr>
        <w:t>1</w:t>
      </w:r>
      <w:r w:rsidRPr="009506D5">
        <w:rPr>
          <w:rFonts w:ascii="Calibri" w:hAnsi="Calibri" w:cs="Calibri"/>
        </w:rPr>
        <w:t xml:space="preserve">50 mL </w:t>
      </w:r>
      <w:r w:rsidR="005A0D41" w:rsidRPr="009506D5">
        <w:rPr>
          <w:rFonts w:ascii="Calibri" w:hAnsi="Calibri" w:cs="Calibri"/>
        </w:rPr>
        <w:t xml:space="preserve">of </w:t>
      </w:r>
      <w:r w:rsidRPr="009506D5">
        <w:rPr>
          <w:rFonts w:ascii="Calibri" w:hAnsi="Calibri" w:cs="Calibri"/>
        </w:rPr>
        <w:t>water.</w:t>
      </w:r>
    </w:p>
    <w:p w14:paraId="21C6A012" w14:textId="77777777" w:rsidR="00945D3C" w:rsidRPr="009506D5" w:rsidRDefault="00945D3C" w:rsidP="009506D5">
      <w:pPr>
        <w:pStyle w:val="ListParagraph"/>
        <w:spacing w:after="0" w:line="240" w:lineRule="auto"/>
        <w:ind w:left="0"/>
        <w:jc w:val="both"/>
        <w:rPr>
          <w:rFonts w:ascii="Calibri" w:hAnsi="Calibri" w:cs="Calibri"/>
        </w:rPr>
      </w:pPr>
    </w:p>
    <w:p w14:paraId="38B6542D" w14:textId="374FF5D9" w:rsidR="003D7CDF" w:rsidRPr="009506D5" w:rsidRDefault="003D7CDF" w:rsidP="009506D5">
      <w:pPr>
        <w:pStyle w:val="ListParagraph"/>
        <w:numPr>
          <w:ilvl w:val="3"/>
          <w:numId w:val="1"/>
        </w:numPr>
        <w:spacing w:after="0" w:line="240" w:lineRule="auto"/>
        <w:ind w:left="0" w:firstLine="0"/>
        <w:jc w:val="both"/>
        <w:rPr>
          <w:rFonts w:ascii="Calibri" w:hAnsi="Calibri" w:cs="Calibri"/>
        </w:rPr>
      </w:pPr>
      <w:r w:rsidRPr="009506D5">
        <w:rPr>
          <w:rFonts w:ascii="Calibri" w:hAnsi="Calibri" w:cs="Calibri"/>
        </w:rPr>
        <w:t xml:space="preserve">Place wheat seeds in the tea strainer. Gently agitate </w:t>
      </w:r>
      <w:r w:rsidR="005A0D41" w:rsidRPr="009506D5">
        <w:rPr>
          <w:rFonts w:ascii="Calibri" w:hAnsi="Calibri" w:cs="Calibri"/>
        </w:rPr>
        <w:t xml:space="preserve">the </w:t>
      </w:r>
      <w:r w:rsidRPr="009506D5">
        <w:rPr>
          <w:rFonts w:ascii="Calibri" w:hAnsi="Calibri" w:cs="Calibri"/>
        </w:rPr>
        <w:t>tea strainer with seeds in</w:t>
      </w:r>
      <w:r w:rsidR="00360CF3" w:rsidRPr="009506D5">
        <w:rPr>
          <w:rFonts w:ascii="Calibri" w:hAnsi="Calibri" w:cs="Calibri"/>
        </w:rPr>
        <w:t xml:space="preserve"> one of the beakers with</w:t>
      </w:r>
      <w:r w:rsidRPr="009506D5">
        <w:rPr>
          <w:rFonts w:ascii="Calibri" w:hAnsi="Calibri" w:cs="Calibri"/>
        </w:rPr>
        <w:t xml:space="preserve"> 95% v/v ethanol for one min</w:t>
      </w:r>
      <w:r w:rsidR="00501B86" w:rsidRPr="009506D5">
        <w:rPr>
          <w:rFonts w:ascii="Calibri" w:hAnsi="Calibri" w:cs="Calibri"/>
        </w:rPr>
        <w:t>ute</w:t>
      </w:r>
      <w:r w:rsidRPr="009506D5">
        <w:rPr>
          <w:rFonts w:ascii="Calibri" w:hAnsi="Calibri" w:cs="Calibri"/>
        </w:rPr>
        <w:t>.</w:t>
      </w:r>
    </w:p>
    <w:p w14:paraId="17E3122D" w14:textId="77777777" w:rsidR="00945D3C" w:rsidRPr="009506D5" w:rsidRDefault="00945D3C" w:rsidP="009506D5">
      <w:pPr>
        <w:pStyle w:val="ListParagraph"/>
        <w:spacing w:after="0" w:line="240" w:lineRule="auto"/>
        <w:ind w:left="0"/>
        <w:jc w:val="both"/>
        <w:rPr>
          <w:rFonts w:ascii="Calibri" w:hAnsi="Calibri" w:cs="Calibri"/>
        </w:rPr>
      </w:pPr>
    </w:p>
    <w:p w14:paraId="3E43D7A1" w14:textId="1DE262EF" w:rsidR="003D7CDF" w:rsidRPr="009506D5" w:rsidRDefault="003D7CDF" w:rsidP="009506D5">
      <w:pPr>
        <w:pStyle w:val="ListParagraph"/>
        <w:numPr>
          <w:ilvl w:val="3"/>
          <w:numId w:val="1"/>
        </w:numPr>
        <w:spacing w:after="0" w:line="240" w:lineRule="auto"/>
        <w:ind w:left="0" w:firstLine="0"/>
        <w:jc w:val="both"/>
        <w:rPr>
          <w:rFonts w:ascii="Calibri" w:hAnsi="Calibri" w:cs="Calibri"/>
        </w:rPr>
      </w:pPr>
      <w:r w:rsidRPr="009506D5">
        <w:rPr>
          <w:rFonts w:ascii="Calibri" w:hAnsi="Calibri" w:cs="Calibri"/>
        </w:rPr>
        <w:t xml:space="preserve">Transfer seeds to a new tea strainer. Gently agitate tea strainers </w:t>
      </w:r>
      <w:r w:rsidR="00360CF3" w:rsidRPr="009506D5">
        <w:rPr>
          <w:rFonts w:ascii="Calibri" w:hAnsi="Calibri" w:cs="Calibri"/>
        </w:rPr>
        <w:t xml:space="preserve">with seeds </w:t>
      </w:r>
      <w:r w:rsidRPr="009506D5">
        <w:rPr>
          <w:rFonts w:ascii="Calibri" w:hAnsi="Calibri" w:cs="Calibri"/>
        </w:rPr>
        <w:t xml:space="preserve">in </w:t>
      </w:r>
      <w:r w:rsidR="00A476FB" w:rsidRPr="009506D5">
        <w:rPr>
          <w:rFonts w:ascii="Calibri" w:hAnsi="Calibri" w:cs="Calibri"/>
        </w:rPr>
        <w:t>bleach</w:t>
      </w:r>
      <w:r w:rsidR="00360CF3" w:rsidRPr="009506D5">
        <w:rPr>
          <w:rFonts w:ascii="Calibri" w:hAnsi="Calibri" w:cs="Calibri"/>
        </w:rPr>
        <w:t xml:space="preserve"> for 10 min. </w:t>
      </w:r>
    </w:p>
    <w:p w14:paraId="02C3AEA9" w14:textId="77777777" w:rsidR="00945D3C" w:rsidRPr="009506D5" w:rsidRDefault="00945D3C" w:rsidP="009506D5">
      <w:pPr>
        <w:pStyle w:val="ListParagraph"/>
        <w:spacing w:after="0" w:line="240" w:lineRule="auto"/>
        <w:ind w:left="0"/>
        <w:jc w:val="both"/>
        <w:rPr>
          <w:rFonts w:ascii="Calibri" w:hAnsi="Calibri" w:cs="Calibri"/>
        </w:rPr>
      </w:pPr>
    </w:p>
    <w:p w14:paraId="4551C45B" w14:textId="562D805D" w:rsidR="00360CF3" w:rsidRPr="009506D5" w:rsidRDefault="00360CF3" w:rsidP="009506D5">
      <w:pPr>
        <w:pStyle w:val="ListParagraph"/>
        <w:numPr>
          <w:ilvl w:val="3"/>
          <w:numId w:val="1"/>
        </w:numPr>
        <w:spacing w:after="0" w:line="240" w:lineRule="auto"/>
        <w:ind w:left="0" w:firstLine="0"/>
        <w:jc w:val="both"/>
        <w:rPr>
          <w:rFonts w:ascii="Calibri" w:hAnsi="Calibri" w:cs="Calibri"/>
        </w:rPr>
      </w:pPr>
      <w:r w:rsidRPr="009506D5">
        <w:rPr>
          <w:rFonts w:ascii="Calibri" w:hAnsi="Calibri" w:cs="Calibri"/>
        </w:rPr>
        <w:t xml:space="preserve">Transfer seeds to a new tea strainer. Gently agitate </w:t>
      </w:r>
      <w:r w:rsidR="005A0D41" w:rsidRPr="009506D5">
        <w:rPr>
          <w:rFonts w:ascii="Calibri" w:hAnsi="Calibri" w:cs="Calibri"/>
        </w:rPr>
        <w:t xml:space="preserve">the </w:t>
      </w:r>
      <w:r w:rsidRPr="009506D5">
        <w:rPr>
          <w:rFonts w:ascii="Calibri" w:hAnsi="Calibri" w:cs="Calibri"/>
        </w:rPr>
        <w:t>tea strainers with seeds in the other beaker with 95% v/v ethanol.</w:t>
      </w:r>
    </w:p>
    <w:p w14:paraId="258DCB79" w14:textId="77777777" w:rsidR="00945D3C" w:rsidRPr="009506D5" w:rsidRDefault="00945D3C" w:rsidP="009506D5">
      <w:pPr>
        <w:pStyle w:val="ListParagraph"/>
        <w:spacing w:after="0" w:line="240" w:lineRule="auto"/>
        <w:ind w:left="0"/>
        <w:jc w:val="both"/>
        <w:rPr>
          <w:rFonts w:ascii="Calibri" w:hAnsi="Calibri" w:cs="Calibri"/>
        </w:rPr>
      </w:pPr>
    </w:p>
    <w:p w14:paraId="60A0B404" w14:textId="4AAC77C5" w:rsidR="00360CF3" w:rsidRPr="009506D5" w:rsidRDefault="00360CF3" w:rsidP="009506D5">
      <w:pPr>
        <w:pStyle w:val="ListParagraph"/>
        <w:spacing w:after="0" w:line="240" w:lineRule="auto"/>
        <w:ind w:left="0"/>
        <w:jc w:val="both"/>
        <w:rPr>
          <w:rFonts w:ascii="Calibri" w:hAnsi="Calibri" w:cs="Calibri"/>
        </w:rPr>
      </w:pPr>
      <w:r w:rsidRPr="009506D5">
        <w:rPr>
          <w:rFonts w:ascii="Calibri" w:hAnsi="Calibri" w:cs="Calibri"/>
        </w:rPr>
        <w:lastRenderedPageBreak/>
        <w:t>Gently agitate tea strainers with seeds in sterile deionized water for 30 s.</w:t>
      </w:r>
      <w:r w:rsidR="00945D3C" w:rsidRPr="009506D5">
        <w:rPr>
          <w:rFonts w:ascii="Calibri" w:hAnsi="Calibri" w:cs="Calibri"/>
        </w:rPr>
        <w:t xml:space="preserve"> </w:t>
      </w:r>
      <w:r w:rsidRPr="009506D5">
        <w:rPr>
          <w:rFonts w:ascii="Calibri" w:hAnsi="Calibri" w:cs="Calibri"/>
        </w:rPr>
        <w:t xml:space="preserve">Gently agitate </w:t>
      </w:r>
      <w:r w:rsidR="005A0D41" w:rsidRPr="009506D5">
        <w:rPr>
          <w:rFonts w:ascii="Calibri" w:hAnsi="Calibri" w:cs="Calibri"/>
        </w:rPr>
        <w:t xml:space="preserve">the tea strainers with seeds </w:t>
      </w:r>
      <w:r w:rsidRPr="009506D5">
        <w:rPr>
          <w:rFonts w:ascii="Calibri" w:hAnsi="Calibri" w:cs="Calibri"/>
        </w:rPr>
        <w:t>in the other beaker with sterile deionized water for 2 min</w:t>
      </w:r>
      <w:r w:rsidR="00945D3C" w:rsidRPr="009506D5">
        <w:rPr>
          <w:rFonts w:ascii="Calibri" w:hAnsi="Calibri" w:cs="Calibri"/>
        </w:rPr>
        <w:t xml:space="preserve">. </w:t>
      </w:r>
      <w:r w:rsidRPr="009506D5">
        <w:rPr>
          <w:rFonts w:ascii="Calibri" w:hAnsi="Calibri" w:cs="Calibri"/>
        </w:rPr>
        <w:t>Place sterile seeds in an empty sterile petri dish.</w:t>
      </w:r>
    </w:p>
    <w:p w14:paraId="2D2AFF1F" w14:textId="77777777" w:rsidR="00945D3C" w:rsidRPr="009506D5" w:rsidRDefault="00945D3C" w:rsidP="009506D5">
      <w:pPr>
        <w:pStyle w:val="ListParagraph"/>
        <w:spacing w:after="0" w:line="240" w:lineRule="auto"/>
        <w:ind w:left="0"/>
        <w:jc w:val="both"/>
        <w:rPr>
          <w:rFonts w:ascii="Calibri" w:hAnsi="Calibri" w:cs="Calibri"/>
        </w:rPr>
      </w:pPr>
    </w:p>
    <w:p w14:paraId="07DFF246" w14:textId="331150CA" w:rsidR="00DA6147" w:rsidRPr="009506D5" w:rsidRDefault="00A476FB" w:rsidP="009506D5">
      <w:pPr>
        <w:pStyle w:val="ListParagraph"/>
        <w:numPr>
          <w:ilvl w:val="2"/>
          <w:numId w:val="1"/>
        </w:numPr>
        <w:spacing w:after="0" w:line="240" w:lineRule="auto"/>
        <w:ind w:left="0" w:firstLine="0"/>
        <w:jc w:val="both"/>
        <w:rPr>
          <w:rFonts w:ascii="Calibri" w:hAnsi="Calibri" w:cs="Calibri"/>
        </w:rPr>
      </w:pPr>
      <w:r w:rsidRPr="009506D5">
        <w:rPr>
          <w:rFonts w:ascii="Calibri" w:hAnsi="Calibri" w:cs="Calibri"/>
        </w:rPr>
        <w:t>Maize</w:t>
      </w:r>
      <w:r w:rsidR="001069B3" w:rsidRPr="009506D5">
        <w:rPr>
          <w:rFonts w:ascii="Calibri" w:hAnsi="Calibri" w:cs="Calibri"/>
        </w:rPr>
        <w:t xml:space="preserve"> seed</w:t>
      </w:r>
      <w:r w:rsidR="00DA6147" w:rsidRPr="009506D5">
        <w:rPr>
          <w:rFonts w:ascii="Calibri" w:hAnsi="Calibri" w:cs="Calibri"/>
        </w:rPr>
        <w:t xml:space="preserve"> sterilization</w:t>
      </w:r>
      <w:r w:rsidR="00230A7A" w:rsidRPr="009506D5">
        <w:rPr>
          <w:rFonts w:ascii="Calibri" w:hAnsi="Calibri" w:cs="Calibri"/>
        </w:rPr>
        <w:fldChar w:fldCharType="begin"/>
      </w:r>
      <w:r w:rsidR="0041398E" w:rsidRPr="009506D5">
        <w:rPr>
          <w:rFonts w:ascii="Calibri" w:hAnsi="Calibri" w:cs="Calibri"/>
        </w:rPr>
        <w:instrText xml:space="preserve"> ADDIN ZOTERO_ITEM CSL_CITATION {"citationID":"FLL363wr","properties":{"formattedCitation":"\\super 26\\nosupersub{}","plainCitation":"26","noteIndex":0},"citationItems":[{"id":2085,"uris":["http://zotero.org/users/6606908/items/Q93VHTDA"],"itemData":{"id":2085,"type":"article-journal","abstract":"Studies of plant–microbe interactions using synthetic microbial communities (SynComs) often require the removal of seed-associated microbes by seed sterilization prior to inoculation to provide gnotobiotic growth conditions. Diverse seed sterilization protocols have been developed and have been used on different plant species with various amounts of validation. From these studies it has become clear that each plant species requires its own optimized sterilization protocol. It has, however, so far not been tested whether the same protocol works equally well for different varieties and seed sources of one plant species. We evaluated six seed sterilization protocols on two different varieties (Sugar Bun and B73) of maize. All unsterilized maize seeds showed fungal growth upon germination on filter paper, highlighting the need for a sterilization protocol. A short sterilization protocol with hypochlorite and ethanol was sufficient to prevent fungal growth on Sugar Bun germinants; however a longer protocol with heat treatment and germination in fungicide was needed to obtain clean B73 germinants. This difference may have arisen from the effect of either genotype or seed source. We then tested the protocol that performed best for B73 on three additional maize genotypes from four sources. Seed germination rates and fungal contamination levels varied widely by genotype and geographic source of seeds. Our study shows that consideration of both variety and seed source is important when optimizing sterilization protocols and highlights the importance of including seed source information in plant–microbe interaction studies that use sterilized seeds.\n            [Formula: see text] Copyright © 2024 The Author(s). This is an open access article distributed under the CC BY-NC-ND 4.0 International license .","container-title":"Phytobiomes Journal","DOI":"10.1094/PBIOMES-12-23-0137-R","ISSN":"2471-2906","issue":"4","journalAbbreviation":"Phytobiomes Journal","language":"en","page":"418-424","source":"DOI.org (Crossref)","title":"Effective Seed Sterilization Methods Require Optimization Across Maize Genotypes","volume":"8","author":[{"family":"Parnell","given":"J. Jacob"},{"family":"Pal","given":"Gaurav"},{"family":"Awan","given":"Ayesha"},{"family":"Vintila","given":"Simina"},{"family":"Houdinet","given":"Gabriella"},{"family":"Hawkes","given":"Christine V."},{"family":"Balint-Kurti","given":"Peter J."},{"family":"Wagner","given":"Maggie R."},{"family":"Kleiner","given":"Manuel"}],"issued":{"date-parts":[["2024",11]]}}}],"schema":"https://github.com/citation-style-language/schema/raw/master/csl-citation.json"} </w:instrText>
      </w:r>
      <w:r w:rsidR="00230A7A" w:rsidRPr="009506D5">
        <w:rPr>
          <w:rFonts w:ascii="Calibri" w:hAnsi="Calibri" w:cs="Calibri"/>
        </w:rPr>
        <w:fldChar w:fldCharType="separate"/>
      </w:r>
      <w:r w:rsidR="0041398E" w:rsidRPr="009506D5">
        <w:rPr>
          <w:rFonts w:ascii="Calibri" w:hAnsi="Calibri" w:cs="Calibri"/>
          <w:kern w:val="0"/>
          <w:vertAlign w:val="superscript"/>
        </w:rPr>
        <w:t>26</w:t>
      </w:r>
      <w:r w:rsidR="00230A7A" w:rsidRPr="009506D5">
        <w:rPr>
          <w:rFonts w:ascii="Calibri" w:hAnsi="Calibri" w:cs="Calibri"/>
        </w:rPr>
        <w:fldChar w:fldCharType="end"/>
      </w:r>
    </w:p>
    <w:p w14:paraId="55B58851" w14:textId="77777777" w:rsidR="00945D3C" w:rsidRPr="009506D5" w:rsidRDefault="00945D3C" w:rsidP="009506D5">
      <w:pPr>
        <w:pStyle w:val="ListParagraph"/>
        <w:spacing w:after="0" w:line="240" w:lineRule="auto"/>
        <w:ind w:left="0"/>
        <w:jc w:val="both"/>
        <w:rPr>
          <w:rFonts w:ascii="Calibri" w:hAnsi="Calibri" w:cs="Calibri"/>
        </w:rPr>
      </w:pPr>
    </w:p>
    <w:p w14:paraId="119CDA28" w14:textId="557B9B14" w:rsidR="00A476FB" w:rsidRPr="009506D5" w:rsidRDefault="00A476FB" w:rsidP="009506D5">
      <w:pPr>
        <w:pStyle w:val="ListParagraph"/>
        <w:numPr>
          <w:ilvl w:val="3"/>
          <w:numId w:val="1"/>
        </w:numPr>
        <w:spacing w:after="0" w:line="240" w:lineRule="auto"/>
        <w:ind w:left="0" w:firstLine="0"/>
        <w:jc w:val="both"/>
        <w:rPr>
          <w:rFonts w:ascii="Calibri" w:hAnsi="Calibri" w:cs="Calibri"/>
        </w:rPr>
      </w:pPr>
      <w:r w:rsidRPr="009506D5">
        <w:rPr>
          <w:rFonts w:ascii="Calibri" w:hAnsi="Calibri" w:cs="Calibri"/>
        </w:rPr>
        <w:t xml:space="preserve">Place maize seeds in a 50 mL conical tube. Fill </w:t>
      </w:r>
      <w:r w:rsidR="005A0D41" w:rsidRPr="009506D5">
        <w:rPr>
          <w:rFonts w:ascii="Calibri" w:hAnsi="Calibri" w:cs="Calibri"/>
        </w:rPr>
        <w:t xml:space="preserve">the </w:t>
      </w:r>
      <w:r w:rsidRPr="009506D5">
        <w:rPr>
          <w:rFonts w:ascii="Calibri" w:hAnsi="Calibri" w:cs="Calibri"/>
        </w:rPr>
        <w:t>conical tube with 70% v/v ethanol. Gent</w:t>
      </w:r>
      <w:r w:rsidR="00B5449D" w:rsidRPr="009506D5">
        <w:rPr>
          <w:rFonts w:ascii="Calibri" w:hAnsi="Calibri" w:cs="Calibri"/>
        </w:rPr>
        <w:t>l</w:t>
      </w:r>
      <w:r w:rsidRPr="009506D5">
        <w:rPr>
          <w:rFonts w:ascii="Calibri" w:hAnsi="Calibri" w:cs="Calibri"/>
        </w:rPr>
        <w:t>y invert the conical tube for 3 min.</w:t>
      </w:r>
    </w:p>
    <w:p w14:paraId="58D7DA02" w14:textId="77777777" w:rsidR="000A6874" w:rsidRPr="009506D5" w:rsidRDefault="000A6874" w:rsidP="009506D5">
      <w:pPr>
        <w:pStyle w:val="ListParagraph"/>
        <w:spacing w:after="0" w:line="240" w:lineRule="auto"/>
        <w:ind w:left="0"/>
        <w:jc w:val="both"/>
        <w:rPr>
          <w:rFonts w:ascii="Calibri" w:hAnsi="Calibri" w:cs="Calibri"/>
        </w:rPr>
      </w:pPr>
    </w:p>
    <w:p w14:paraId="1DCF0211" w14:textId="539F5175" w:rsidR="00A476FB" w:rsidRPr="009506D5" w:rsidRDefault="00A476FB" w:rsidP="009506D5">
      <w:pPr>
        <w:pStyle w:val="ListParagraph"/>
        <w:numPr>
          <w:ilvl w:val="3"/>
          <w:numId w:val="1"/>
        </w:numPr>
        <w:spacing w:after="0" w:line="240" w:lineRule="auto"/>
        <w:ind w:left="0" w:firstLine="0"/>
        <w:jc w:val="both"/>
        <w:rPr>
          <w:rFonts w:ascii="Calibri" w:hAnsi="Calibri" w:cs="Calibri"/>
        </w:rPr>
      </w:pPr>
      <w:r w:rsidRPr="009506D5">
        <w:rPr>
          <w:rFonts w:ascii="Calibri" w:hAnsi="Calibri" w:cs="Calibri"/>
        </w:rPr>
        <w:t xml:space="preserve">Decant 70% ethanol and fill the conical tube with seeds with 2% v/v </w:t>
      </w:r>
      <w:r w:rsidR="00C858EE" w:rsidRPr="009506D5">
        <w:rPr>
          <w:rFonts w:ascii="Calibri" w:hAnsi="Calibri" w:cs="Calibri"/>
        </w:rPr>
        <w:t>sodium hypochlorite</w:t>
      </w:r>
      <w:r w:rsidRPr="009506D5">
        <w:rPr>
          <w:rFonts w:ascii="Calibri" w:hAnsi="Calibri" w:cs="Calibri"/>
        </w:rPr>
        <w:t>. Gent</w:t>
      </w:r>
      <w:r w:rsidR="00B5449D" w:rsidRPr="009506D5">
        <w:rPr>
          <w:rFonts w:ascii="Calibri" w:hAnsi="Calibri" w:cs="Calibri"/>
        </w:rPr>
        <w:t>l</w:t>
      </w:r>
      <w:r w:rsidRPr="009506D5">
        <w:rPr>
          <w:rFonts w:ascii="Calibri" w:hAnsi="Calibri" w:cs="Calibri"/>
        </w:rPr>
        <w:t>y invert the conical tube for 3 min.</w:t>
      </w:r>
    </w:p>
    <w:p w14:paraId="6DBF02A5" w14:textId="77777777" w:rsidR="00945D3C" w:rsidRPr="009506D5" w:rsidRDefault="00945D3C" w:rsidP="009506D5">
      <w:pPr>
        <w:pStyle w:val="ListParagraph"/>
        <w:spacing w:after="0" w:line="240" w:lineRule="auto"/>
        <w:ind w:left="0"/>
        <w:jc w:val="both"/>
        <w:rPr>
          <w:rFonts w:ascii="Calibri" w:hAnsi="Calibri" w:cs="Calibri"/>
        </w:rPr>
      </w:pPr>
    </w:p>
    <w:p w14:paraId="38FE3F11" w14:textId="2FE919BE" w:rsidR="00A476FB" w:rsidRPr="009506D5" w:rsidRDefault="00A476FB" w:rsidP="009506D5">
      <w:pPr>
        <w:pStyle w:val="ListParagraph"/>
        <w:numPr>
          <w:ilvl w:val="3"/>
          <w:numId w:val="1"/>
        </w:numPr>
        <w:spacing w:after="0" w:line="240" w:lineRule="auto"/>
        <w:ind w:left="0" w:firstLine="0"/>
        <w:jc w:val="both"/>
        <w:rPr>
          <w:rFonts w:ascii="Calibri" w:hAnsi="Calibri" w:cs="Calibri"/>
        </w:rPr>
      </w:pPr>
      <w:r w:rsidRPr="009506D5">
        <w:rPr>
          <w:rFonts w:ascii="Calibri" w:hAnsi="Calibri" w:cs="Calibri"/>
        </w:rPr>
        <w:t xml:space="preserve">Decant 2% </w:t>
      </w:r>
      <w:r w:rsidR="00C858EE" w:rsidRPr="009506D5">
        <w:rPr>
          <w:rFonts w:ascii="Calibri" w:hAnsi="Calibri" w:cs="Calibri"/>
        </w:rPr>
        <w:t>sodium hypochlorite</w:t>
      </w:r>
      <w:r w:rsidRPr="009506D5">
        <w:rPr>
          <w:rFonts w:ascii="Calibri" w:hAnsi="Calibri" w:cs="Calibri"/>
        </w:rPr>
        <w:t xml:space="preserve"> and rinse seeds with sterile deionized water.</w:t>
      </w:r>
      <w:r w:rsidR="002401EE" w:rsidRPr="009506D5">
        <w:rPr>
          <w:rFonts w:ascii="Calibri" w:hAnsi="Calibri" w:cs="Calibri"/>
        </w:rPr>
        <w:t xml:space="preserve"> </w:t>
      </w:r>
      <w:r w:rsidRPr="009506D5">
        <w:rPr>
          <w:rFonts w:ascii="Calibri" w:hAnsi="Calibri" w:cs="Calibri"/>
        </w:rPr>
        <w:t>Decant water and rinse the seeds with wate</w:t>
      </w:r>
      <w:r w:rsidR="00501B86" w:rsidRPr="009506D5">
        <w:rPr>
          <w:rFonts w:ascii="Calibri" w:hAnsi="Calibri" w:cs="Calibri"/>
        </w:rPr>
        <w:t>r</w:t>
      </w:r>
      <w:r w:rsidRPr="009506D5">
        <w:rPr>
          <w:rFonts w:ascii="Calibri" w:hAnsi="Calibri" w:cs="Calibri"/>
        </w:rPr>
        <w:t xml:space="preserve"> four times. </w:t>
      </w:r>
      <w:r w:rsidR="000A6874" w:rsidRPr="009506D5">
        <w:rPr>
          <w:rFonts w:ascii="Calibri" w:hAnsi="Calibri" w:cs="Calibri"/>
        </w:rPr>
        <w:t>Place maize seeds in a sterile petri dish.</w:t>
      </w:r>
    </w:p>
    <w:p w14:paraId="58AB9947" w14:textId="1C8D5A3A" w:rsidR="00E74BF3" w:rsidRPr="009506D5" w:rsidRDefault="00E74BF3" w:rsidP="009506D5">
      <w:pPr>
        <w:pStyle w:val="ListParagraph"/>
        <w:spacing w:after="0" w:line="240" w:lineRule="auto"/>
        <w:ind w:left="0"/>
        <w:jc w:val="both"/>
        <w:rPr>
          <w:rFonts w:ascii="Calibri" w:hAnsi="Calibri" w:cs="Calibri"/>
        </w:rPr>
      </w:pPr>
    </w:p>
    <w:p w14:paraId="6AF53567" w14:textId="77777777" w:rsidR="000A6874" w:rsidRPr="00BD370E" w:rsidRDefault="009901A5" w:rsidP="009506D5">
      <w:pPr>
        <w:pStyle w:val="ListParagraph"/>
        <w:numPr>
          <w:ilvl w:val="1"/>
          <w:numId w:val="1"/>
        </w:numPr>
        <w:spacing w:after="0" w:line="240" w:lineRule="auto"/>
        <w:ind w:left="0" w:firstLine="0"/>
        <w:jc w:val="both"/>
        <w:rPr>
          <w:rFonts w:ascii="Calibri" w:hAnsi="Calibri" w:cs="Calibri"/>
        </w:rPr>
      </w:pPr>
      <w:r w:rsidRPr="00BD370E">
        <w:rPr>
          <w:rFonts w:ascii="Calibri" w:hAnsi="Calibri" w:cs="Calibri"/>
        </w:rPr>
        <w:t xml:space="preserve">Add </w:t>
      </w:r>
      <w:r w:rsidR="00CE61F3" w:rsidRPr="00BD370E">
        <w:rPr>
          <w:rFonts w:ascii="Calibri" w:hAnsi="Calibri" w:cs="Calibri"/>
        </w:rPr>
        <w:t>the</w:t>
      </w:r>
      <w:r w:rsidRPr="00BD370E">
        <w:rPr>
          <w:rFonts w:ascii="Calibri" w:hAnsi="Calibri" w:cs="Calibri"/>
        </w:rPr>
        <w:t xml:space="preserve"> microbial inoculum to the medium </w:t>
      </w:r>
      <w:r w:rsidR="00F44780" w:rsidRPr="00BD370E">
        <w:rPr>
          <w:rFonts w:ascii="Calibri" w:hAnsi="Calibri" w:cs="Calibri"/>
        </w:rPr>
        <w:t>when</w:t>
      </w:r>
      <w:r w:rsidR="00CE61F3" w:rsidRPr="00BD370E">
        <w:rPr>
          <w:rFonts w:ascii="Calibri" w:hAnsi="Calibri" w:cs="Calibri"/>
        </w:rPr>
        <w:t xml:space="preserve"> applicable.</w:t>
      </w:r>
    </w:p>
    <w:p w14:paraId="22821A52" w14:textId="75CB327E" w:rsidR="00CE61F3" w:rsidRPr="00BD370E" w:rsidRDefault="00FC3486" w:rsidP="009506D5">
      <w:pPr>
        <w:pStyle w:val="ListParagraph"/>
        <w:spacing w:after="0" w:line="240" w:lineRule="auto"/>
        <w:ind w:left="0"/>
        <w:jc w:val="both"/>
        <w:rPr>
          <w:rFonts w:ascii="Calibri" w:hAnsi="Calibri" w:cs="Calibri"/>
        </w:rPr>
      </w:pPr>
      <w:r w:rsidRPr="00BD370E">
        <w:rPr>
          <w:rFonts w:ascii="Calibri" w:hAnsi="Calibri" w:cs="Calibri"/>
        </w:rPr>
        <w:br/>
        <w:t>NOTE: No microbial inoculum was applied during optimization and sterili</w:t>
      </w:r>
      <w:r w:rsidR="00BC1642" w:rsidRPr="00BD370E">
        <w:rPr>
          <w:rFonts w:ascii="Calibri" w:hAnsi="Calibri" w:cs="Calibri"/>
        </w:rPr>
        <w:t>ty</w:t>
      </w:r>
      <w:r w:rsidRPr="00BD370E">
        <w:rPr>
          <w:rFonts w:ascii="Calibri" w:hAnsi="Calibri" w:cs="Calibri"/>
        </w:rPr>
        <w:t xml:space="preserve"> testing of the gnotobiotic system.</w:t>
      </w:r>
    </w:p>
    <w:p w14:paraId="2D72269F" w14:textId="77777777" w:rsidR="000A6874" w:rsidRPr="00BD370E" w:rsidRDefault="000A6874" w:rsidP="009506D5">
      <w:pPr>
        <w:pStyle w:val="ListParagraph"/>
        <w:spacing w:after="0" w:line="240" w:lineRule="auto"/>
        <w:ind w:left="0"/>
        <w:jc w:val="both"/>
        <w:rPr>
          <w:rFonts w:ascii="Calibri" w:hAnsi="Calibri" w:cs="Calibri"/>
          <w:highlight w:val="yellow"/>
        </w:rPr>
      </w:pPr>
    </w:p>
    <w:p w14:paraId="652CD649" w14:textId="0F5CFA4C" w:rsidR="000A6874" w:rsidRPr="00BD370E" w:rsidRDefault="009901A5" w:rsidP="009506D5">
      <w:pPr>
        <w:pStyle w:val="ListParagraph"/>
        <w:numPr>
          <w:ilvl w:val="1"/>
          <w:numId w:val="1"/>
        </w:numPr>
        <w:spacing w:after="0" w:line="240" w:lineRule="auto"/>
        <w:ind w:left="0" w:firstLine="0"/>
        <w:jc w:val="both"/>
        <w:rPr>
          <w:rFonts w:ascii="Calibri" w:hAnsi="Calibri" w:cs="Calibri"/>
        </w:rPr>
      </w:pPr>
      <w:r w:rsidRPr="00BD370E">
        <w:rPr>
          <w:rFonts w:ascii="Calibri" w:hAnsi="Calibri" w:cs="Calibri"/>
        </w:rPr>
        <w:t>Assemble the bottle top dispenser</w:t>
      </w:r>
      <w:r w:rsidR="00252B18" w:rsidRPr="00BD370E">
        <w:rPr>
          <w:rFonts w:ascii="Calibri" w:hAnsi="Calibri" w:cs="Calibri"/>
        </w:rPr>
        <w:t>s</w:t>
      </w:r>
      <w:r w:rsidRPr="00BD370E">
        <w:rPr>
          <w:rFonts w:ascii="Calibri" w:hAnsi="Calibri" w:cs="Calibri"/>
        </w:rPr>
        <w:t xml:space="preserve"> and attach </w:t>
      </w:r>
      <w:r w:rsidR="005A0D41" w:rsidRPr="00BD370E">
        <w:rPr>
          <w:rFonts w:ascii="Calibri" w:hAnsi="Calibri" w:cs="Calibri"/>
        </w:rPr>
        <w:t xml:space="preserve">them </w:t>
      </w:r>
      <w:r w:rsidRPr="00BD370E">
        <w:rPr>
          <w:rFonts w:ascii="Calibri" w:hAnsi="Calibri" w:cs="Calibri"/>
        </w:rPr>
        <w:t>to the</w:t>
      </w:r>
      <w:r w:rsidR="00CE61F3" w:rsidRPr="00BD370E">
        <w:rPr>
          <w:rFonts w:ascii="Calibri" w:hAnsi="Calibri" w:cs="Calibri"/>
        </w:rPr>
        <w:t xml:space="preserve"> </w:t>
      </w:r>
      <w:r w:rsidR="00076C3E" w:rsidRPr="00BD370E">
        <w:rPr>
          <w:rFonts w:ascii="Calibri" w:hAnsi="Calibri" w:cs="Calibri"/>
        </w:rPr>
        <w:t>media</w:t>
      </w:r>
      <w:r w:rsidR="00CE61F3" w:rsidRPr="00BD370E">
        <w:rPr>
          <w:rFonts w:ascii="Calibri" w:hAnsi="Calibri" w:cs="Calibri"/>
        </w:rPr>
        <w:t xml:space="preserve"> bottles.</w:t>
      </w:r>
      <w:r w:rsidRPr="00BD370E">
        <w:rPr>
          <w:rFonts w:ascii="Calibri" w:hAnsi="Calibri" w:cs="Calibri"/>
        </w:rPr>
        <w:t xml:space="preserve"> </w:t>
      </w:r>
    </w:p>
    <w:p w14:paraId="7D02123C" w14:textId="5E1300FD" w:rsidR="009901A5" w:rsidRPr="00BD370E" w:rsidRDefault="008C6947" w:rsidP="009506D5">
      <w:pPr>
        <w:pStyle w:val="ListParagraph"/>
        <w:spacing w:after="0" w:line="240" w:lineRule="auto"/>
        <w:ind w:left="0"/>
        <w:jc w:val="both"/>
        <w:rPr>
          <w:rFonts w:ascii="Calibri" w:hAnsi="Calibri" w:cs="Calibri"/>
        </w:rPr>
      </w:pPr>
      <w:r w:rsidRPr="00BD370E">
        <w:rPr>
          <w:rFonts w:ascii="Calibri" w:hAnsi="Calibri" w:cs="Calibri"/>
        </w:rPr>
        <w:br/>
        <w:t xml:space="preserve">NOTE: Because this is an open system, we recommend you have a container to collect the </w:t>
      </w:r>
      <w:r w:rsidR="000A6874" w:rsidRPr="00BD370E">
        <w:rPr>
          <w:rFonts w:ascii="Calibri" w:hAnsi="Calibri" w:cs="Calibri"/>
        </w:rPr>
        <w:t xml:space="preserve">flow-through </w:t>
      </w:r>
      <w:r w:rsidRPr="00BD370E">
        <w:rPr>
          <w:rFonts w:ascii="Calibri" w:hAnsi="Calibri" w:cs="Calibri"/>
        </w:rPr>
        <w:t xml:space="preserve">media. We found that using a baking tray works well and allows for </w:t>
      </w:r>
      <w:r w:rsidR="000A6874" w:rsidRPr="00BD370E">
        <w:rPr>
          <w:rFonts w:ascii="Calibri" w:hAnsi="Calibri" w:cs="Calibri"/>
        </w:rPr>
        <w:t>easy movement, but it requires frequent emptying</w:t>
      </w:r>
      <w:r w:rsidRPr="00BD370E">
        <w:rPr>
          <w:rFonts w:ascii="Calibri" w:hAnsi="Calibri" w:cs="Calibri"/>
        </w:rPr>
        <w:t>.</w:t>
      </w:r>
    </w:p>
    <w:p w14:paraId="71835F54" w14:textId="77777777" w:rsidR="000A6874" w:rsidRPr="00BD370E" w:rsidRDefault="000A6874" w:rsidP="009506D5">
      <w:pPr>
        <w:pStyle w:val="ListParagraph"/>
        <w:spacing w:after="0" w:line="240" w:lineRule="auto"/>
        <w:ind w:left="0"/>
        <w:jc w:val="both"/>
        <w:rPr>
          <w:rFonts w:ascii="Calibri" w:hAnsi="Calibri" w:cs="Calibri"/>
          <w:highlight w:val="yellow"/>
        </w:rPr>
      </w:pPr>
    </w:p>
    <w:p w14:paraId="329BEB38" w14:textId="6BE1729D" w:rsidR="005F70B0" w:rsidRPr="00BD370E" w:rsidRDefault="005F70B0"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Remove the plastic cap from the </w:t>
      </w:r>
      <w:r w:rsidR="00076C3E" w:rsidRPr="00BD370E">
        <w:rPr>
          <w:rFonts w:ascii="Calibri" w:hAnsi="Calibri" w:cs="Calibri"/>
          <w:highlight w:val="yellow"/>
        </w:rPr>
        <w:t xml:space="preserve">pot and dispense 378 mL of medium </w:t>
      </w:r>
      <w:r w:rsidR="00252B18" w:rsidRPr="00BD370E">
        <w:rPr>
          <w:rFonts w:ascii="Calibri" w:hAnsi="Calibri" w:cs="Calibri"/>
          <w:highlight w:val="yellow"/>
        </w:rPr>
        <w:t>in</w:t>
      </w:r>
      <w:r w:rsidR="00076C3E" w:rsidRPr="00BD370E">
        <w:rPr>
          <w:rFonts w:ascii="Calibri" w:hAnsi="Calibri" w:cs="Calibri"/>
          <w:highlight w:val="yellow"/>
        </w:rPr>
        <w:t>to the pot.</w:t>
      </w:r>
      <w:r w:rsidR="0098685A" w:rsidRPr="00BD370E">
        <w:rPr>
          <w:rFonts w:ascii="Calibri" w:hAnsi="Calibri" w:cs="Calibri"/>
          <w:highlight w:val="yellow"/>
        </w:rPr>
        <w:t xml:space="preserve"> </w:t>
      </w:r>
      <w:r w:rsidR="008C6947" w:rsidRPr="00BD370E">
        <w:rPr>
          <w:rFonts w:ascii="Calibri" w:hAnsi="Calibri" w:cs="Calibri"/>
          <w:highlight w:val="yellow"/>
        </w:rPr>
        <w:br/>
      </w:r>
      <w:r w:rsidR="008C6947" w:rsidRPr="00BD370E">
        <w:rPr>
          <w:rFonts w:ascii="Calibri" w:hAnsi="Calibri" w:cs="Calibri"/>
          <w:highlight w:val="yellow"/>
        </w:rPr>
        <w:br/>
        <w:t xml:space="preserve">NOTE: </w:t>
      </w:r>
      <w:r w:rsidR="00C87ABF" w:rsidRPr="00BD370E">
        <w:rPr>
          <w:rFonts w:ascii="Calibri" w:hAnsi="Calibri" w:cs="Calibri"/>
          <w:highlight w:val="yellow"/>
        </w:rPr>
        <w:t>T</w:t>
      </w:r>
      <w:r w:rsidR="008C6947" w:rsidRPr="00BD370E">
        <w:rPr>
          <w:rFonts w:ascii="Calibri" w:hAnsi="Calibri" w:cs="Calibri"/>
          <w:highlight w:val="yellow"/>
        </w:rPr>
        <w:t>his corresponds to approximately 70% water filled pore space (WFPS)</w:t>
      </w:r>
      <w:r w:rsidR="00FC3486" w:rsidRPr="00BD370E">
        <w:rPr>
          <w:rFonts w:ascii="Calibri" w:hAnsi="Calibri" w:cs="Calibri"/>
          <w:highlight w:val="yellow"/>
        </w:rPr>
        <w:t xml:space="preserve">, which should be adjusted when using other soil substrates. </w:t>
      </w:r>
      <w:r w:rsidR="007B4B84" w:rsidRPr="00BD370E">
        <w:rPr>
          <w:rFonts w:ascii="Calibri" w:hAnsi="Calibri" w:cs="Calibri"/>
          <w:highlight w:val="yellow"/>
        </w:rPr>
        <w:t xml:space="preserve">Use 360 mL for clay and </w:t>
      </w:r>
      <w:r w:rsidR="00644B7D" w:rsidRPr="00BD370E">
        <w:rPr>
          <w:rFonts w:ascii="Calibri" w:hAnsi="Calibri" w:cs="Calibri"/>
          <w:highlight w:val="yellow"/>
        </w:rPr>
        <w:t>358 mL for sand.</w:t>
      </w:r>
      <w:r w:rsidR="008C6947" w:rsidRPr="00BD370E">
        <w:rPr>
          <w:rFonts w:ascii="Calibri" w:hAnsi="Calibri" w:cs="Calibri"/>
          <w:highlight w:val="yellow"/>
        </w:rPr>
        <w:t xml:space="preserve"> </w:t>
      </w:r>
      <w:r w:rsidR="008C6947" w:rsidRPr="00BD370E">
        <w:rPr>
          <w:rFonts w:ascii="Calibri" w:hAnsi="Calibri" w:cs="Calibri"/>
          <w:highlight w:val="yellow"/>
        </w:rPr>
        <w:br/>
      </w:r>
      <w:r w:rsidR="00076C3E" w:rsidRPr="00BD370E">
        <w:rPr>
          <w:rFonts w:ascii="Calibri" w:hAnsi="Calibri" w:cs="Calibri"/>
          <w:highlight w:val="yellow"/>
        </w:rPr>
        <w:t xml:space="preserve"> </w:t>
      </w:r>
    </w:p>
    <w:p w14:paraId="1B13966E" w14:textId="26190498" w:rsidR="00E07FF2" w:rsidRPr="00BD370E" w:rsidRDefault="00076C3E"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Sow </w:t>
      </w:r>
      <w:r w:rsidR="003A750D" w:rsidRPr="00BD370E">
        <w:rPr>
          <w:rFonts w:ascii="Calibri" w:hAnsi="Calibri" w:cs="Calibri"/>
          <w:highlight w:val="yellow"/>
        </w:rPr>
        <w:t xml:space="preserve">the sterilized </w:t>
      </w:r>
      <w:r w:rsidRPr="00BD370E">
        <w:rPr>
          <w:rFonts w:ascii="Calibri" w:hAnsi="Calibri" w:cs="Calibri"/>
          <w:highlight w:val="yellow"/>
        </w:rPr>
        <w:t>seed to the appropriate depth</w:t>
      </w:r>
      <w:r w:rsidR="00107577" w:rsidRPr="00BD370E">
        <w:rPr>
          <w:rFonts w:ascii="Calibri" w:hAnsi="Calibri" w:cs="Calibri"/>
          <w:highlight w:val="yellow"/>
        </w:rPr>
        <w:t xml:space="preserve"> using sterile tweezers</w:t>
      </w:r>
      <w:r w:rsidRPr="00BD370E">
        <w:rPr>
          <w:rFonts w:ascii="Calibri" w:hAnsi="Calibri" w:cs="Calibri"/>
          <w:highlight w:val="yellow"/>
        </w:rPr>
        <w:t xml:space="preserve">. </w:t>
      </w:r>
    </w:p>
    <w:p w14:paraId="40839683" w14:textId="77777777" w:rsidR="00CF6C3C" w:rsidRPr="00BD370E" w:rsidRDefault="00CF6C3C" w:rsidP="009506D5">
      <w:pPr>
        <w:pStyle w:val="ListParagraph"/>
        <w:spacing w:after="0" w:line="240" w:lineRule="auto"/>
        <w:ind w:left="0"/>
        <w:jc w:val="both"/>
        <w:rPr>
          <w:rFonts w:ascii="Calibri" w:hAnsi="Calibri" w:cs="Calibri"/>
          <w:highlight w:val="yellow"/>
        </w:rPr>
      </w:pPr>
    </w:p>
    <w:p w14:paraId="2DA8F5A8" w14:textId="5E3F4EB7" w:rsidR="00F3317E" w:rsidRPr="00BD370E" w:rsidRDefault="00F3317E"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Sow wheat at a depth of ½ inch and maize at a depth of 1 inch. Alternatively, sow sterile pre-germinated seedlings into GNOVA. Use pre-germinated seeds for maize growth testing.</w:t>
      </w:r>
    </w:p>
    <w:p w14:paraId="72DB7972" w14:textId="77777777" w:rsidR="00A60BD4" w:rsidRPr="00BD370E" w:rsidRDefault="00A60BD4" w:rsidP="009506D5">
      <w:pPr>
        <w:pStyle w:val="ListParagraph"/>
        <w:spacing w:after="0" w:line="240" w:lineRule="auto"/>
        <w:ind w:left="0"/>
        <w:jc w:val="both"/>
        <w:rPr>
          <w:rFonts w:ascii="Calibri" w:hAnsi="Calibri" w:cs="Calibri"/>
          <w:highlight w:val="yellow"/>
        </w:rPr>
      </w:pPr>
    </w:p>
    <w:p w14:paraId="096ECD17" w14:textId="1CD53FEE" w:rsidR="00076C3E" w:rsidRPr="00BD370E" w:rsidRDefault="00076C3E"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Replace the plastic cap on top of the pot. </w:t>
      </w:r>
      <w:r w:rsidR="00230A7A" w:rsidRPr="00BD370E">
        <w:rPr>
          <w:rFonts w:ascii="Calibri" w:hAnsi="Calibri" w:cs="Calibri"/>
          <w:highlight w:val="yellow"/>
        </w:rPr>
        <w:br/>
      </w:r>
    </w:p>
    <w:p w14:paraId="51F9423C" w14:textId="18AA91F3" w:rsidR="00E07FF2" w:rsidRPr="00BD370E" w:rsidRDefault="00E07FF2" w:rsidP="009506D5">
      <w:pPr>
        <w:pStyle w:val="ListParagraph"/>
        <w:numPr>
          <w:ilvl w:val="0"/>
          <w:numId w:val="1"/>
        </w:numPr>
        <w:spacing w:after="0" w:line="240" w:lineRule="auto"/>
        <w:ind w:left="0" w:firstLine="0"/>
        <w:jc w:val="both"/>
        <w:rPr>
          <w:rFonts w:ascii="Calibri" w:hAnsi="Calibri" w:cs="Calibri"/>
          <w:b/>
          <w:bCs/>
          <w:highlight w:val="yellow"/>
        </w:rPr>
      </w:pPr>
      <w:r w:rsidRPr="00BD370E">
        <w:rPr>
          <w:rFonts w:ascii="Calibri" w:hAnsi="Calibri" w:cs="Calibri"/>
          <w:b/>
          <w:bCs/>
          <w:highlight w:val="yellow"/>
        </w:rPr>
        <w:t xml:space="preserve">Final assembly of </w:t>
      </w:r>
      <w:r w:rsidR="005A0D41" w:rsidRPr="00BD370E">
        <w:rPr>
          <w:rFonts w:ascii="Calibri" w:hAnsi="Calibri" w:cs="Calibri"/>
          <w:b/>
          <w:bCs/>
          <w:highlight w:val="yellow"/>
        </w:rPr>
        <w:t xml:space="preserve">the </w:t>
      </w:r>
      <w:r w:rsidRPr="00BD370E">
        <w:rPr>
          <w:rFonts w:ascii="Calibri" w:hAnsi="Calibri" w:cs="Calibri"/>
          <w:b/>
          <w:bCs/>
          <w:highlight w:val="yellow"/>
        </w:rPr>
        <w:t>growth system</w:t>
      </w:r>
    </w:p>
    <w:p w14:paraId="47FC6A87" w14:textId="77777777" w:rsidR="00F3317E" w:rsidRPr="00BD370E" w:rsidRDefault="00F3317E" w:rsidP="009506D5">
      <w:pPr>
        <w:pStyle w:val="ListParagraph"/>
        <w:spacing w:after="0" w:line="240" w:lineRule="auto"/>
        <w:ind w:left="0"/>
        <w:jc w:val="both"/>
        <w:rPr>
          <w:rFonts w:ascii="Calibri" w:hAnsi="Calibri" w:cs="Calibri"/>
          <w:highlight w:val="yellow"/>
        </w:rPr>
      </w:pPr>
    </w:p>
    <w:p w14:paraId="1D6052E5" w14:textId="28D20F97" w:rsidR="00E07FF2" w:rsidRPr="00BD370E" w:rsidRDefault="000104C2"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Transfer the pot and glass cylinder to </w:t>
      </w:r>
      <w:r w:rsidR="00C1087C" w:rsidRPr="00BD370E">
        <w:rPr>
          <w:rFonts w:ascii="Calibri" w:hAnsi="Calibri" w:cs="Calibri"/>
          <w:highlight w:val="yellow"/>
        </w:rPr>
        <w:t xml:space="preserve">a </w:t>
      </w:r>
      <w:r w:rsidRPr="00BD370E">
        <w:rPr>
          <w:rFonts w:ascii="Calibri" w:hAnsi="Calibri" w:cs="Calibri"/>
          <w:highlight w:val="yellow"/>
        </w:rPr>
        <w:t>growth chamber</w:t>
      </w:r>
      <w:r w:rsidR="00C1087C" w:rsidRPr="00BD370E">
        <w:rPr>
          <w:rFonts w:ascii="Calibri" w:hAnsi="Calibri" w:cs="Calibri"/>
          <w:highlight w:val="yellow"/>
        </w:rPr>
        <w:t xml:space="preserve"> (or greenhouse)</w:t>
      </w:r>
      <w:r w:rsidRPr="00BD370E">
        <w:rPr>
          <w:rFonts w:ascii="Calibri" w:hAnsi="Calibri" w:cs="Calibri"/>
          <w:highlight w:val="yellow"/>
        </w:rPr>
        <w:t xml:space="preserve">. </w:t>
      </w:r>
      <w:r w:rsidR="00EE2A37" w:rsidRPr="00BD370E">
        <w:rPr>
          <w:rFonts w:ascii="Calibri" w:hAnsi="Calibri" w:cs="Calibri"/>
          <w:highlight w:val="yellow"/>
        </w:rPr>
        <w:t>Hold the g</w:t>
      </w:r>
      <w:r w:rsidRPr="00BD370E">
        <w:rPr>
          <w:rFonts w:ascii="Calibri" w:hAnsi="Calibri" w:cs="Calibri"/>
          <w:highlight w:val="yellow"/>
        </w:rPr>
        <w:t>lass cylinder with the bottom facing down</w:t>
      </w:r>
      <w:r w:rsidR="00EE2A37" w:rsidRPr="00BD370E">
        <w:rPr>
          <w:rFonts w:ascii="Calibri" w:hAnsi="Calibri" w:cs="Calibri"/>
          <w:highlight w:val="yellow"/>
        </w:rPr>
        <w:t xml:space="preserve"> close to the pot. </w:t>
      </w:r>
    </w:p>
    <w:p w14:paraId="139644A8" w14:textId="77777777" w:rsidR="00F3317E" w:rsidRPr="00BD370E" w:rsidRDefault="00F3317E" w:rsidP="009506D5">
      <w:pPr>
        <w:pStyle w:val="ListParagraph"/>
        <w:spacing w:after="0" w:line="240" w:lineRule="auto"/>
        <w:ind w:left="0"/>
        <w:jc w:val="both"/>
        <w:rPr>
          <w:rFonts w:ascii="Calibri" w:hAnsi="Calibri" w:cs="Calibri"/>
          <w:highlight w:val="yellow"/>
        </w:rPr>
      </w:pPr>
    </w:p>
    <w:p w14:paraId="77886DF0" w14:textId="1DACDB90" w:rsidR="00EE2A37" w:rsidRPr="00BD370E" w:rsidRDefault="00EE2A37"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lastRenderedPageBreak/>
        <w:t>R</w:t>
      </w:r>
      <w:r w:rsidR="000104C2" w:rsidRPr="00BD370E">
        <w:rPr>
          <w:rFonts w:ascii="Calibri" w:hAnsi="Calibri" w:cs="Calibri"/>
          <w:highlight w:val="yellow"/>
        </w:rPr>
        <w:t xml:space="preserve">emove </w:t>
      </w:r>
      <w:r w:rsidR="0039462E" w:rsidRPr="00BD370E">
        <w:rPr>
          <w:rFonts w:ascii="Calibri" w:hAnsi="Calibri" w:cs="Calibri"/>
          <w:highlight w:val="yellow"/>
        </w:rPr>
        <w:t xml:space="preserve">the </w:t>
      </w:r>
      <w:r w:rsidR="000104C2" w:rsidRPr="00BD370E">
        <w:rPr>
          <w:rFonts w:ascii="Calibri" w:hAnsi="Calibri" w:cs="Calibri"/>
          <w:highlight w:val="yellow"/>
        </w:rPr>
        <w:t xml:space="preserve">plastic cap </w:t>
      </w:r>
      <w:r w:rsidRPr="00BD370E">
        <w:rPr>
          <w:rFonts w:ascii="Calibri" w:hAnsi="Calibri" w:cs="Calibri"/>
          <w:highlight w:val="yellow"/>
        </w:rPr>
        <w:t xml:space="preserve">quickly </w:t>
      </w:r>
      <w:r w:rsidR="000104C2" w:rsidRPr="00BD370E">
        <w:rPr>
          <w:rFonts w:ascii="Calibri" w:hAnsi="Calibri" w:cs="Calibri"/>
          <w:highlight w:val="yellow"/>
        </w:rPr>
        <w:t>from the</w:t>
      </w:r>
      <w:r w:rsidRPr="00BD370E">
        <w:rPr>
          <w:rFonts w:ascii="Calibri" w:hAnsi="Calibri" w:cs="Calibri"/>
          <w:highlight w:val="yellow"/>
        </w:rPr>
        <w:t xml:space="preserve"> pot and </w:t>
      </w:r>
      <w:proofErr w:type="gramStart"/>
      <w:r w:rsidRPr="00BD370E">
        <w:rPr>
          <w:rFonts w:ascii="Calibri" w:hAnsi="Calibri" w:cs="Calibri"/>
          <w:highlight w:val="yellow"/>
        </w:rPr>
        <w:t>the sterilization</w:t>
      </w:r>
      <w:proofErr w:type="gramEnd"/>
      <w:r w:rsidRPr="00BD370E">
        <w:rPr>
          <w:rFonts w:ascii="Calibri" w:hAnsi="Calibri" w:cs="Calibri"/>
          <w:highlight w:val="yellow"/>
        </w:rPr>
        <w:t xml:space="preserve"> wrap from the glass cylinder</w:t>
      </w:r>
      <w:r w:rsidR="00892E01" w:rsidRPr="00BD370E">
        <w:rPr>
          <w:rFonts w:ascii="Calibri" w:hAnsi="Calibri" w:cs="Calibri"/>
          <w:highlight w:val="yellow"/>
        </w:rPr>
        <w:t xml:space="preserve">. </w:t>
      </w:r>
      <w:r w:rsidR="00E07FF2" w:rsidRPr="00BD370E">
        <w:rPr>
          <w:rFonts w:ascii="Calibri" w:hAnsi="Calibri" w:cs="Calibri"/>
          <w:highlight w:val="yellow"/>
        </w:rPr>
        <w:t>Lower</w:t>
      </w:r>
      <w:r w:rsidRPr="00BD370E">
        <w:rPr>
          <w:rFonts w:ascii="Calibri" w:hAnsi="Calibri" w:cs="Calibri"/>
          <w:highlight w:val="yellow"/>
        </w:rPr>
        <w:t xml:space="preserve"> the glass cylinder on</w:t>
      </w:r>
      <w:r w:rsidR="00E07FF2" w:rsidRPr="00BD370E">
        <w:rPr>
          <w:rFonts w:ascii="Calibri" w:hAnsi="Calibri" w:cs="Calibri"/>
          <w:highlight w:val="yellow"/>
        </w:rPr>
        <w:t>to the</w:t>
      </w:r>
      <w:r w:rsidRPr="00BD370E">
        <w:rPr>
          <w:rFonts w:ascii="Calibri" w:hAnsi="Calibri" w:cs="Calibri"/>
          <w:highlight w:val="yellow"/>
        </w:rPr>
        <w:t xml:space="preserve"> top</w:t>
      </w:r>
      <w:r w:rsidR="00E07FF2" w:rsidRPr="00BD370E">
        <w:rPr>
          <w:rFonts w:ascii="Calibri" w:hAnsi="Calibri" w:cs="Calibri"/>
          <w:highlight w:val="yellow"/>
        </w:rPr>
        <w:t>, seating it</w:t>
      </w:r>
      <w:r w:rsidRPr="00BD370E">
        <w:rPr>
          <w:rFonts w:ascii="Calibri" w:hAnsi="Calibri" w:cs="Calibri"/>
          <w:highlight w:val="yellow"/>
        </w:rPr>
        <w:t xml:space="preserve"> on the ledge of the 3D printed base.</w:t>
      </w:r>
      <w:r w:rsidR="00E07FF2" w:rsidRPr="00BD370E">
        <w:rPr>
          <w:rFonts w:ascii="Calibri" w:hAnsi="Calibri" w:cs="Calibri"/>
          <w:highlight w:val="yellow"/>
        </w:rPr>
        <w:br/>
      </w:r>
      <w:r w:rsidR="00892E01" w:rsidRPr="00BD370E">
        <w:rPr>
          <w:rFonts w:ascii="Calibri" w:hAnsi="Calibri" w:cs="Calibri"/>
          <w:highlight w:val="yellow"/>
        </w:rPr>
        <w:br/>
        <w:t>NOTE: A flame</w:t>
      </w:r>
      <w:r w:rsidR="00C1087C" w:rsidRPr="00BD370E">
        <w:rPr>
          <w:rFonts w:ascii="Calibri" w:hAnsi="Calibri" w:cs="Calibri"/>
          <w:highlight w:val="yellow"/>
        </w:rPr>
        <w:t xml:space="preserve"> (e.g.</w:t>
      </w:r>
      <w:r w:rsidR="00F3317E" w:rsidRPr="00BD370E">
        <w:rPr>
          <w:rFonts w:ascii="Calibri" w:hAnsi="Calibri" w:cs="Calibri"/>
          <w:highlight w:val="yellow"/>
        </w:rPr>
        <w:t>,</w:t>
      </w:r>
      <w:r w:rsidR="00C1087C" w:rsidRPr="00BD370E">
        <w:rPr>
          <w:rFonts w:ascii="Calibri" w:hAnsi="Calibri" w:cs="Calibri"/>
          <w:highlight w:val="yellow"/>
        </w:rPr>
        <w:t xml:space="preserve"> portable Bunsen burner)</w:t>
      </w:r>
      <w:r w:rsidR="00892E01" w:rsidRPr="00BD370E">
        <w:rPr>
          <w:rFonts w:ascii="Calibri" w:hAnsi="Calibri" w:cs="Calibri"/>
          <w:highlight w:val="yellow"/>
        </w:rPr>
        <w:t xml:space="preserve"> can also be placed next to the pot during </w:t>
      </w:r>
      <w:r w:rsidR="00E07FF2" w:rsidRPr="00BD370E">
        <w:rPr>
          <w:rFonts w:ascii="Calibri" w:hAnsi="Calibri" w:cs="Calibri"/>
          <w:highlight w:val="yellow"/>
        </w:rPr>
        <w:t xml:space="preserve">the final assembly of the growth system </w:t>
      </w:r>
      <w:r w:rsidR="00C1087C" w:rsidRPr="00BD370E">
        <w:rPr>
          <w:rFonts w:ascii="Calibri" w:hAnsi="Calibri" w:cs="Calibri"/>
          <w:highlight w:val="yellow"/>
        </w:rPr>
        <w:t>to further decrease the risk of contamination.</w:t>
      </w:r>
      <w:r w:rsidR="006C5E4F" w:rsidRPr="00BD370E">
        <w:rPr>
          <w:rFonts w:ascii="Calibri" w:hAnsi="Calibri" w:cs="Calibri"/>
          <w:highlight w:val="yellow"/>
        </w:rPr>
        <w:br/>
      </w:r>
      <w:r w:rsidR="006C5E4F" w:rsidRPr="00BD370E">
        <w:rPr>
          <w:rFonts w:ascii="Calibri" w:hAnsi="Calibri" w:cs="Calibri"/>
          <w:highlight w:val="yellow"/>
        </w:rPr>
        <w:br/>
        <w:t>CAUTION: Make sure that when working with an open flame</w:t>
      </w:r>
      <w:r w:rsidR="00F3317E" w:rsidRPr="00BD370E">
        <w:rPr>
          <w:rFonts w:ascii="Calibri" w:hAnsi="Calibri" w:cs="Calibri"/>
          <w:highlight w:val="yellow"/>
        </w:rPr>
        <w:t>,</w:t>
      </w:r>
      <w:r w:rsidR="006C5E4F" w:rsidRPr="00BD370E">
        <w:rPr>
          <w:rFonts w:ascii="Calibri" w:hAnsi="Calibri" w:cs="Calibri"/>
          <w:highlight w:val="yellow"/>
        </w:rPr>
        <w:t xml:space="preserve"> no other flammable materials are in the vicinity. Mind the position of the flame relative to your body to prevent burn injury. </w:t>
      </w:r>
    </w:p>
    <w:p w14:paraId="24CBB77B" w14:textId="77777777" w:rsidR="00F3317E" w:rsidRPr="00BD370E" w:rsidRDefault="00F3317E" w:rsidP="009506D5">
      <w:pPr>
        <w:pStyle w:val="ListParagraph"/>
        <w:spacing w:after="0" w:line="240" w:lineRule="auto"/>
        <w:ind w:left="0"/>
        <w:jc w:val="both"/>
        <w:rPr>
          <w:rFonts w:ascii="Calibri" w:hAnsi="Calibri" w:cs="Calibri"/>
          <w:highlight w:val="yellow"/>
        </w:rPr>
      </w:pPr>
    </w:p>
    <w:p w14:paraId="2CFE421A" w14:textId="2E74B141" w:rsidR="0089126D" w:rsidRPr="00BD370E" w:rsidRDefault="00EE2A37"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Grow plants between 4 </w:t>
      </w:r>
      <w:r w:rsidR="00F3317E" w:rsidRPr="00BD370E">
        <w:rPr>
          <w:rFonts w:ascii="Calibri" w:hAnsi="Calibri" w:cs="Calibri"/>
          <w:highlight w:val="yellow"/>
        </w:rPr>
        <w:t>and 17 weeks, depending on plant species, using species-specific</w:t>
      </w:r>
      <w:r w:rsidR="006C5E4F" w:rsidRPr="00BD370E">
        <w:rPr>
          <w:rFonts w:ascii="Calibri" w:hAnsi="Calibri" w:cs="Calibri"/>
          <w:highlight w:val="yellow"/>
        </w:rPr>
        <w:t xml:space="preserve"> growth conditions</w:t>
      </w:r>
      <w:r w:rsidRPr="00BD370E">
        <w:rPr>
          <w:rFonts w:ascii="Calibri" w:hAnsi="Calibri" w:cs="Calibri"/>
          <w:highlight w:val="yellow"/>
        </w:rPr>
        <w:t xml:space="preserve">. </w:t>
      </w:r>
    </w:p>
    <w:p w14:paraId="249C69C6"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0FB1F105" w14:textId="1827F502" w:rsidR="00360A19" w:rsidRPr="00BD370E" w:rsidRDefault="00360A19"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Grow wheat at day/night temperatures of 22 °C/16 °C with a 12 h photoperiod under fluorescent lights only. Grow maize at day/night temperatures of 27 °C/23 °C with a 12 h photoperiod under fluorescent lights only.</w:t>
      </w:r>
    </w:p>
    <w:p w14:paraId="53A7C3D2" w14:textId="77777777" w:rsidR="00F3317E" w:rsidRPr="00BD370E" w:rsidRDefault="00F3317E" w:rsidP="009506D5">
      <w:pPr>
        <w:pStyle w:val="ListParagraph"/>
        <w:spacing w:after="0" w:line="240" w:lineRule="auto"/>
        <w:ind w:left="0"/>
        <w:jc w:val="both"/>
        <w:rPr>
          <w:rFonts w:ascii="Calibri" w:hAnsi="Calibri" w:cs="Calibri"/>
          <w:highlight w:val="yellow"/>
        </w:rPr>
      </w:pPr>
    </w:p>
    <w:p w14:paraId="701AD26D" w14:textId="7CAFC04F" w:rsidR="009113F9" w:rsidRPr="00BD370E" w:rsidRDefault="00E07FF2" w:rsidP="009506D5">
      <w:pPr>
        <w:pStyle w:val="ListParagraph"/>
        <w:numPr>
          <w:ilvl w:val="0"/>
          <w:numId w:val="1"/>
        </w:numPr>
        <w:spacing w:after="0" w:line="240" w:lineRule="auto"/>
        <w:ind w:left="0" w:firstLine="0"/>
        <w:jc w:val="both"/>
        <w:rPr>
          <w:rFonts w:ascii="Calibri" w:hAnsi="Calibri" w:cs="Calibri"/>
          <w:b/>
          <w:bCs/>
          <w:highlight w:val="yellow"/>
        </w:rPr>
      </w:pPr>
      <w:r w:rsidRPr="00BD370E">
        <w:rPr>
          <w:rFonts w:ascii="Calibri" w:hAnsi="Calibri" w:cs="Calibri"/>
          <w:b/>
          <w:bCs/>
          <w:highlight w:val="yellow"/>
        </w:rPr>
        <w:t>Irrigation</w:t>
      </w:r>
    </w:p>
    <w:p w14:paraId="3FF7E6B0"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13BB7105" w14:textId="77777777" w:rsidR="00360A19" w:rsidRPr="00BD370E" w:rsidRDefault="00B9259C"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Attach</w:t>
      </w:r>
      <w:r w:rsidR="00107577" w:rsidRPr="00BD370E">
        <w:rPr>
          <w:rFonts w:ascii="Calibri" w:hAnsi="Calibri" w:cs="Calibri"/>
          <w:highlight w:val="yellow"/>
        </w:rPr>
        <w:t xml:space="preserve"> a</w:t>
      </w:r>
      <w:r w:rsidRPr="00BD370E">
        <w:rPr>
          <w:rFonts w:ascii="Calibri" w:hAnsi="Calibri" w:cs="Calibri"/>
          <w:highlight w:val="yellow"/>
        </w:rPr>
        <w:t xml:space="preserve"> </w:t>
      </w:r>
      <w:r w:rsidR="00874E79" w:rsidRPr="00BD370E">
        <w:rPr>
          <w:rFonts w:ascii="Calibri" w:hAnsi="Calibri" w:cs="Calibri"/>
          <w:highlight w:val="yellow"/>
        </w:rPr>
        <w:t xml:space="preserve">long </w:t>
      </w:r>
      <w:r w:rsidRPr="00BD370E">
        <w:rPr>
          <w:rFonts w:ascii="Calibri" w:hAnsi="Calibri" w:cs="Calibri"/>
          <w:highlight w:val="yellow"/>
        </w:rPr>
        <w:t>silicon tubing to the bottle top dispenser.</w:t>
      </w:r>
      <w:r w:rsidR="00E07FF2" w:rsidRPr="00BD370E">
        <w:rPr>
          <w:rFonts w:ascii="Calibri" w:hAnsi="Calibri" w:cs="Calibri"/>
          <w:highlight w:val="yellow"/>
        </w:rPr>
        <w:t xml:space="preserve"> </w:t>
      </w:r>
    </w:p>
    <w:p w14:paraId="1CDFF2F3"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59618789" w14:textId="1BF90A19" w:rsidR="00BD173D" w:rsidRPr="00BD370E" w:rsidRDefault="00360A19"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Maintain sterility during watering using a portable flame. If a portable flame is not an option, perform irrigation using bleach to maintain sterility.</w:t>
      </w:r>
    </w:p>
    <w:p w14:paraId="74ABCC2D"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7748FD3C" w14:textId="2AC17A50" w:rsidR="00360A19" w:rsidRPr="00BD370E" w:rsidRDefault="00B90509"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Irrigation</w:t>
      </w:r>
      <w:r w:rsidR="00E07FF2" w:rsidRPr="00BD370E">
        <w:rPr>
          <w:rFonts w:ascii="Calibri" w:hAnsi="Calibri" w:cs="Calibri"/>
          <w:highlight w:val="yellow"/>
        </w:rPr>
        <w:t xml:space="preserve"> u</w:t>
      </w:r>
      <w:r w:rsidR="009B6E12" w:rsidRPr="00BD370E">
        <w:rPr>
          <w:rFonts w:ascii="Calibri" w:hAnsi="Calibri" w:cs="Calibri"/>
          <w:highlight w:val="yellow"/>
        </w:rPr>
        <w:t xml:space="preserve">sing a portable </w:t>
      </w:r>
      <w:proofErr w:type="gramStart"/>
      <w:r w:rsidR="009B6E12" w:rsidRPr="00BD370E">
        <w:rPr>
          <w:rFonts w:ascii="Calibri" w:hAnsi="Calibri" w:cs="Calibri"/>
          <w:highlight w:val="yellow"/>
        </w:rPr>
        <w:t>flame</w:t>
      </w:r>
      <w:proofErr w:type="gramEnd"/>
      <w:r w:rsidR="00D63D1E" w:rsidRPr="00BD370E">
        <w:rPr>
          <w:rFonts w:ascii="Calibri" w:hAnsi="Calibri" w:cs="Calibri"/>
          <w:b/>
          <w:bCs/>
          <w:highlight w:val="yellow"/>
        </w:rPr>
        <w:t>.</w:t>
      </w:r>
      <w:r w:rsidR="0098685A" w:rsidRPr="00BD370E">
        <w:rPr>
          <w:rFonts w:ascii="Calibri" w:hAnsi="Calibri" w:cs="Calibri"/>
          <w:highlight w:val="yellow"/>
        </w:rPr>
        <w:t xml:space="preserve"> </w:t>
      </w:r>
    </w:p>
    <w:p w14:paraId="2661D2CF"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4F12EAE2" w14:textId="5B7E0C47" w:rsidR="009113F9" w:rsidRPr="00BD370E" w:rsidRDefault="00D63D1E" w:rsidP="009506D5">
      <w:pPr>
        <w:pStyle w:val="ListParagraph"/>
        <w:spacing w:after="0" w:line="240" w:lineRule="auto"/>
        <w:ind w:left="0"/>
        <w:jc w:val="both"/>
        <w:rPr>
          <w:rFonts w:ascii="Calibri" w:hAnsi="Calibri" w:cs="Calibri"/>
          <w:highlight w:val="yellow"/>
        </w:rPr>
      </w:pPr>
      <w:r w:rsidRPr="00BD370E">
        <w:rPr>
          <w:rFonts w:ascii="Calibri" w:hAnsi="Calibri" w:cs="Calibri"/>
          <w:highlight w:val="yellow"/>
        </w:rPr>
        <w:t xml:space="preserve">CAUTION: </w:t>
      </w:r>
      <w:r w:rsidR="00E07FF2" w:rsidRPr="00BD370E">
        <w:rPr>
          <w:rFonts w:ascii="Calibri" w:hAnsi="Calibri" w:cs="Calibri"/>
          <w:highlight w:val="yellow"/>
        </w:rPr>
        <w:t>Work carefully around open flame</w:t>
      </w:r>
      <w:r w:rsidR="00A62156" w:rsidRPr="00BD370E">
        <w:rPr>
          <w:rFonts w:ascii="Calibri" w:hAnsi="Calibri" w:cs="Calibri"/>
          <w:highlight w:val="yellow"/>
        </w:rPr>
        <w:t xml:space="preserve"> to prevent bodily injury and facility damage</w:t>
      </w:r>
      <w:r w:rsidR="000A3F10" w:rsidRPr="00BD370E">
        <w:rPr>
          <w:rFonts w:ascii="Calibri" w:hAnsi="Calibri" w:cs="Calibri"/>
          <w:highlight w:val="yellow"/>
        </w:rPr>
        <w:t xml:space="preserve">. </w:t>
      </w:r>
    </w:p>
    <w:p w14:paraId="3B6695E2"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62D8B3CF" w14:textId="0DA9E8FF" w:rsidR="009B6E12" w:rsidRPr="00BD370E" w:rsidRDefault="009B6E12"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Place flame </w:t>
      </w:r>
      <w:r w:rsidR="00E07FF2" w:rsidRPr="00BD370E">
        <w:rPr>
          <w:rFonts w:ascii="Calibri" w:hAnsi="Calibri" w:cs="Calibri"/>
          <w:highlight w:val="yellow"/>
        </w:rPr>
        <w:t>near</w:t>
      </w:r>
      <w:r w:rsidRPr="00BD370E">
        <w:rPr>
          <w:rFonts w:ascii="Calibri" w:hAnsi="Calibri" w:cs="Calibri"/>
          <w:highlight w:val="yellow"/>
        </w:rPr>
        <w:t xml:space="preserve"> the irrigation line. Remove the syringe barrel from</w:t>
      </w:r>
      <w:r w:rsidR="00BD173D" w:rsidRPr="00BD370E">
        <w:rPr>
          <w:rFonts w:ascii="Calibri" w:hAnsi="Calibri" w:cs="Calibri"/>
          <w:highlight w:val="yellow"/>
        </w:rPr>
        <w:t xml:space="preserve"> the</w:t>
      </w:r>
      <w:r w:rsidRPr="00BD370E">
        <w:rPr>
          <w:rFonts w:ascii="Calibri" w:hAnsi="Calibri" w:cs="Calibri"/>
          <w:highlight w:val="yellow"/>
        </w:rPr>
        <w:t xml:space="preserve"> irrigation line and</w:t>
      </w:r>
      <w:r w:rsidR="00B9259C" w:rsidRPr="00BD370E">
        <w:rPr>
          <w:rFonts w:ascii="Calibri" w:hAnsi="Calibri" w:cs="Calibri"/>
          <w:highlight w:val="yellow"/>
        </w:rPr>
        <w:t xml:space="preserve"> </w:t>
      </w:r>
      <w:r w:rsidR="00E07FF2" w:rsidRPr="00BD370E">
        <w:rPr>
          <w:rFonts w:ascii="Calibri" w:hAnsi="Calibri" w:cs="Calibri"/>
          <w:highlight w:val="yellow"/>
        </w:rPr>
        <w:t>t</w:t>
      </w:r>
      <w:r w:rsidRPr="00BD370E">
        <w:rPr>
          <w:rFonts w:ascii="Calibri" w:hAnsi="Calibri" w:cs="Calibri"/>
          <w:highlight w:val="yellow"/>
        </w:rPr>
        <w:t>he filter holder.</w:t>
      </w:r>
      <w:r w:rsidR="00E07FF2" w:rsidRPr="00BD370E">
        <w:rPr>
          <w:rFonts w:ascii="Calibri" w:hAnsi="Calibri" w:cs="Calibri"/>
          <w:highlight w:val="yellow"/>
        </w:rPr>
        <w:t xml:space="preserve"> </w:t>
      </w:r>
      <w:r w:rsidRPr="00BD370E">
        <w:rPr>
          <w:rFonts w:ascii="Calibri" w:hAnsi="Calibri" w:cs="Calibri"/>
          <w:highlight w:val="yellow"/>
        </w:rPr>
        <w:t xml:space="preserve">Keep all </w:t>
      </w:r>
      <w:r w:rsidR="00E07FF2" w:rsidRPr="00BD370E">
        <w:rPr>
          <w:rFonts w:ascii="Calibri" w:hAnsi="Calibri" w:cs="Calibri"/>
          <w:highlight w:val="yellow"/>
        </w:rPr>
        <w:t xml:space="preserve">tubing ends within </w:t>
      </w:r>
      <w:r w:rsidR="0039462E" w:rsidRPr="00BD370E">
        <w:rPr>
          <w:rFonts w:ascii="Calibri" w:hAnsi="Calibri" w:cs="Calibri"/>
          <w:highlight w:val="yellow"/>
        </w:rPr>
        <w:t xml:space="preserve">the </w:t>
      </w:r>
      <w:r w:rsidR="00E07FF2" w:rsidRPr="00BD370E">
        <w:rPr>
          <w:rFonts w:ascii="Calibri" w:hAnsi="Calibri" w:cs="Calibri"/>
          <w:highlight w:val="yellow"/>
        </w:rPr>
        <w:t>flame zone</w:t>
      </w:r>
      <w:r w:rsidRPr="00BD370E">
        <w:rPr>
          <w:rFonts w:ascii="Calibri" w:hAnsi="Calibri" w:cs="Calibri"/>
          <w:highlight w:val="yellow"/>
        </w:rPr>
        <w:t xml:space="preserve">. </w:t>
      </w:r>
    </w:p>
    <w:p w14:paraId="525A9D4C"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32952C5B" w14:textId="4E1DD2A8" w:rsidR="002260C6" w:rsidRPr="00BD370E" w:rsidRDefault="009B6E12"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Attach the filter holder to the irrigation line</w:t>
      </w:r>
      <w:r w:rsidR="002260C6" w:rsidRPr="00BD370E">
        <w:rPr>
          <w:rFonts w:ascii="Calibri" w:hAnsi="Calibri" w:cs="Calibri"/>
          <w:highlight w:val="yellow"/>
        </w:rPr>
        <w:t>. Connect the two syringe barrels to each other.</w:t>
      </w:r>
      <w:r w:rsidR="00360A19" w:rsidRPr="00BD370E">
        <w:rPr>
          <w:rFonts w:ascii="Calibri" w:hAnsi="Calibri" w:cs="Calibri"/>
          <w:highlight w:val="yellow"/>
        </w:rPr>
        <w:t xml:space="preserve"> </w:t>
      </w:r>
      <w:r w:rsidR="000A3F10" w:rsidRPr="00BD370E">
        <w:rPr>
          <w:rFonts w:ascii="Calibri" w:hAnsi="Calibri" w:cs="Calibri"/>
          <w:highlight w:val="yellow"/>
        </w:rPr>
        <w:t xml:space="preserve">Connect the </w:t>
      </w:r>
      <w:r w:rsidR="0076041D" w:rsidRPr="00BD370E">
        <w:rPr>
          <w:rFonts w:ascii="Calibri" w:hAnsi="Calibri" w:cs="Calibri"/>
          <w:highlight w:val="yellow"/>
        </w:rPr>
        <w:t xml:space="preserve">other long </w:t>
      </w:r>
      <w:r w:rsidR="00B9259C" w:rsidRPr="00BD370E">
        <w:rPr>
          <w:rFonts w:ascii="Calibri" w:hAnsi="Calibri" w:cs="Calibri"/>
          <w:highlight w:val="yellow"/>
        </w:rPr>
        <w:t xml:space="preserve">silicon </w:t>
      </w:r>
      <w:r w:rsidR="000A3F10" w:rsidRPr="00BD370E">
        <w:rPr>
          <w:rFonts w:ascii="Calibri" w:hAnsi="Calibri" w:cs="Calibri"/>
          <w:highlight w:val="yellow"/>
        </w:rPr>
        <w:t>tubing</w:t>
      </w:r>
      <w:r w:rsidR="0076041D" w:rsidRPr="00BD370E">
        <w:rPr>
          <w:rFonts w:ascii="Calibri" w:hAnsi="Calibri" w:cs="Calibri"/>
          <w:highlight w:val="yellow"/>
        </w:rPr>
        <w:t xml:space="preserve"> piece</w:t>
      </w:r>
      <w:r w:rsidR="00B9259C" w:rsidRPr="00BD370E">
        <w:rPr>
          <w:rFonts w:ascii="Calibri" w:hAnsi="Calibri" w:cs="Calibri"/>
          <w:highlight w:val="yellow"/>
        </w:rPr>
        <w:t xml:space="preserve"> o</w:t>
      </w:r>
      <w:r w:rsidR="00E07FF2" w:rsidRPr="00BD370E">
        <w:rPr>
          <w:rFonts w:ascii="Calibri" w:hAnsi="Calibri" w:cs="Calibri"/>
          <w:highlight w:val="yellow"/>
        </w:rPr>
        <w:t>n</w:t>
      </w:r>
      <w:r w:rsidR="00B9259C" w:rsidRPr="00BD370E">
        <w:rPr>
          <w:rFonts w:ascii="Calibri" w:hAnsi="Calibri" w:cs="Calibri"/>
          <w:highlight w:val="yellow"/>
        </w:rPr>
        <w:t xml:space="preserve"> the bottle top dispenser</w:t>
      </w:r>
      <w:r w:rsidR="000A3F10" w:rsidRPr="00BD370E">
        <w:rPr>
          <w:rFonts w:ascii="Calibri" w:hAnsi="Calibri" w:cs="Calibri"/>
          <w:highlight w:val="yellow"/>
        </w:rPr>
        <w:t xml:space="preserve"> to the</w:t>
      </w:r>
      <w:r w:rsidR="00E07FF2" w:rsidRPr="00BD370E">
        <w:rPr>
          <w:rFonts w:ascii="Calibri" w:hAnsi="Calibri" w:cs="Calibri"/>
          <w:highlight w:val="yellow"/>
        </w:rPr>
        <w:t xml:space="preserve"> bottom</w:t>
      </w:r>
      <w:r w:rsidR="000A3F10" w:rsidRPr="00BD370E">
        <w:rPr>
          <w:rFonts w:ascii="Calibri" w:hAnsi="Calibri" w:cs="Calibri"/>
          <w:highlight w:val="yellow"/>
        </w:rPr>
        <w:t xml:space="preserve"> port of the filter holder. </w:t>
      </w:r>
    </w:p>
    <w:p w14:paraId="3FC14345"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0AAADA48" w14:textId="69274554" w:rsidR="00E07FF2" w:rsidRPr="00BD370E" w:rsidRDefault="000A3F10"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Dispense 150 mL of 0.5X Murashige and Skoog media. </w:t>
      </w:r>
      <w:r w:rsidR="00E07FF2" w:rsidRPr="00BD370E">
        <w:rPr>
          <w:rFonts w:ascii="Calibri" w:hAnsi="Calibri" w:cs="Calibri"/>
          <w:highlight w:val="yellow"/>
        </w:rPr>
        <w:t>Separate the two syringe barrels.</w:t>
      </w:r>
    </w:p>
    <w:p w14:paraId="01F9A295"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67C719FA" w14:textId="6F164BF2" w:rsidR="0039017F" w:rsidRPr="00BD370E" w:rsidRDefault="0039017F"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Detach the silicon tubing from the filter holder</w:t>
      </w:r>
      <w:r w:rsidR="00E07FF2" w:rsidRPr="00BD370E">
        <w:rPr>
          <w:rFonts w:ascii="Calibri" w:hAnsi="Calibri" w:cs="Calibri"/>
          <w:highlight w:val="yellow"/>
        </w:rPr>
        <w:t xml:space="preserve"> and replace </w:t>
      </w:r>
      <w:r w:rsidR="005A0D41" w:rsidRPr="00BD370E">
        <w:rPr>
          <w:rFonts w:ascii="Calibri" w:hAnsi="Calibri" w:cs="Calibri"/>
          <w:highlight w:val="yellow"/>
        </w:rPr>
        <w:t xml:space="preserve">it </w:t>
      </w:r>
      <w:r w:rsidR="00E07FF2" w:rsidRPr="00BD370E">
        <w:rPr>
          <w:rFonts w:ascii="Calibri" w:hAnsi="Calibri" w:cs="Calibri"/>
          <w:highlight w:val="yellow"/>
        </w:rPr>
        <w:t>with one syringe barrel</w:t>
      </w:r>
      <w:r w:rsidRPr="00BD370E">
        <w:rPr>
          <w:rFonts w:ascii="Calibri" w:hAnsi="Calibri" w:cs="Calibri"/>
          <w:highlight w:val="yellow"/>
        </w:rPr>
        <w:t xml:space="preserve">. </w:t>
      </w:r>
    </w:p>
    <w:p w14:paraId="727C8C40"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44413ECE" w14:textId="77777777" w:rsidR="00360A19" w:rsidRPr="00BD370E" w:rsidRDefault="00B90509"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Irrigation using</w:t>
      </w:r>
      <w:r w:rsidR="009B6E12" w:rsidRPr="00BD370E">
        <w:rPr>
          <w:rFonts w:ascii="Calibri" w:hAnsi="Calibri" w:cs="Calibri"/>
          <w:highlight w:val="yellow"/>
        </w:rPr>
        <w:t xml:space="preserve"> 10% bleach </w:t>
      </w:r>
    </w:p>
    <w:p w14:paraId="2B6762FA" w14:textId="3B04C8BB" w:rsidR="00360A19" w:rsidRPr="00BD370E" w:rsidRDefault="00432C89" w:rsidP="009506D5">
      <w:pPr>
        <w:pStyle w:val="ListParagraph"/>
        <w:spacing w:after="0" w:line="240" w:lineRule="auto"/>
        <w:ind w:left="0"/>
        <w:jc w:val="both"/>
        <w:rPr>
          <w:rFonts w:ascii="Calibri" w:hAnsi="Calibri" w:cs="Calibri"/>
          <w:highlight w:val="yellow"/>
        </w:rPr>
      </w:pPr>
      <w:r w:rsidRPr="00BD370E">
        <w:rPr>
          <w:rFonts w:ascii="Calibri" w:hAnsi="Calibri" w:cs="Calibri"/>
          <w:highlight w:val="yellow"/>
        </w:rPr>
        <w:br/>
        <w:t>NOTE: We recommend using this irrigation strategy in large experiments</w:t>
      </w:r>
      <w:r w:rsidR="00A118B6" w:rsidRPr="00BD370E">
        <w:rPr>
          <w:rFonts w:ascii="Calibri" w:hAnsi="Calibri" w:cs="Calibri"/>
          <w:highlight w:val="yellow"/>
        </w:rPr>
        <w:t xml:space="preserve"> (n &gt; 50)</w:t>
      </w:r>
      <w:r w:rsidRPr="00BD370E">
        <w:rPr>
          <w:rFonts w:ascii="Calibri" w:hAnsi="Calibri" w:cs="Calibri"/>
          <w:highlight w:val="yellow"/>
        </w:rPr>
        <w:t xml:space="preserve"> to increase throughput during watering. </w:t>
      </w:r>
    </w:p>
    <w:p w14:paraId="565C5727" w14:textId="41957EEE" w:rsidR="009B6E12" w:rsidRPr="00BD370E" w:rsidRDefault="00432C89" w:rsidP="009506D5">
      <w:pPr>
        <w:pStyle w:val="ListParagraph"/>
        <w:spacing w:after="0" w:line="240" w:lineRule="auto"/>
        <w:ind w:left="0"/>
        <w:jc w:val="both"/>
        <w:rPr>
          <w:rFonts w:ascii="Calibri" w:hAnsi="Calibri" w:cs="Calibri"/>
          <w:highlight w:val="yellow"/>
        </w:rPr>
      </w:pPr>
      <w:r w:rsidRPr="00BD370E">
        <w:rPr>
          <w:rFonts w:ascii="Calibri" w:hAnsi="Calibri" w:cs="Calibri"/>
          <w:highlight w:val="yellow"/>
        </w:rPr>
        <w:br/>
        <w:t xml:space="preserve">CAUTION: </w:t>
      </w:r>
      <w:r w:rsidR="00A118B6" w:rsidRPr="00BD370E">
        <w:rPr>
          <w:rFonts w:ascii="Calibri" w:hAnsi="Calibri" w:cs="Calibri"/>
          <w:highlight w:val="yellow"/>
        </w:rPr>
        <w:t xml:space="preserve">Wear </w:t>
      </w:r>
      <w:r w:rsidR="005A0D41" w:rsidRPr="00BD370E">
        <w:rPr>
          <w:rFonts w:ascii="Calibri" w:hAnsi="Calibri" w:cs="Calibri"/>
          <w:highlight w:val="yellow"/>
        </w:rPr>
        <w:t xml:space="preserve">a </w:t>
      </w:r>
      <w:r w:rsidR="00A118B6" w:rsidRPr="00BD370E">
        <w:rPr>
          <w:rFonts w:ascii="Calibri" w:hAnsi="Calibri" w:cs="Calibri"/>
          <w:highlight w:val="yellow"/>
        </w:rPr>
        <w:t>lab coat, gloves, and protective eyewear when handling bleach.</w:t>
      </w:r>
    </w:p>
    <w:p w14:paraId="621CD242" w14:textId="7CE2F259" w:rsidR="00360A19" w:rsidRPr="00BD370E" w:rsidRDefault="00360A19" w:rsidP="009506D5">
      <w:pPr>
        <w:pStyle w:val="ListParagraph"/>
        <w:spacing w:after="0" w:line="240" w:lineRule="auto"/>
        <w:ind w:left="0"/>
        <w:jc w:val="both"/>
        <w:rPr>
          <w:rFonts w:ascii="Calibri" w:hAnsi="Calibri" w:cs="Calibri"/>
          <w:highlight w:val="yellow"/>
        </w:rPr>
      </w:pPr>
      <w:r w:rsidRPr="00BD370E">
        <w:rPr>
          <w:rFonts w:ascii="Calibri" w:hAnsi="Calibri" w:cs="Calibri"/>
          <w:highlight w:val="yellow"/>
        </w:rPr>
        <w:lastRenderedPageBreak/>
        <w:t xml:space="preserve"> </w:t>
      </w:r>
    </w:p>
    <w:p w14:paraId="2F6139EF" w14:textId="1F3357DD" w:rsidR="00B90509" w:rsidRPr="00BD370E" w:rsidRDefault="00BD173D"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Dispense 10% v/v bleach solution into two small plastic beakers and place them </w:t>
      </w:r>
      <w:r w:rsidR="00B90509" w:rsidRPr="00BD370E">
        <w:rPr>
          <w:rFonts w:ascii="Calibri" w:hAnsi="Calibri" w:cs="Calibri"/>
          <w:highlight w:val="yellow"/>
        </w:rPr>
        <w:t>near the irrigation line.</w:t>
      </w:r>
      <w:r w:rsidR="00360A19" w:rsidRPr="00BD370E">
        <w:rPr>
          <w:rFonts w:ascii="Calibri" w:hAnsi="Calibri" w:cs="Calibri"/>
          <w:highlight w:val="yellow"/>
        </w:rPr>
        <w:t xml:space="preserve"> </w:t>
      </w:r>
      <w:r w:rsidRPr="00BD370E">
        <w:rPr>
          <w:rFonts w:ascii="Calibri" w:hAnsi="Calibri" w:cs="Calibri"/>
          <w:highlight w:val="yellow"/>
        </w:rPr>
        <w:t xml:space="preserve">Remove the syringe barrel from the irrigation line and the filter holder. </w:t>
      </w:r>
    </w:p>
    <w:p w14:paraId="23767A02" w14:textId="77777777" w:rsidR="00360A19" w:rsidRPr="00BD370E" w:rsidRDefault="00360A19" w:rsidP="009506D5">
      <w:pPr>
        <w:pStyle w:val="ListParagraph"/>
        <w:spacing w:after="0" w:line="240" w:lineRule="auto"/>
        <w:ind w:left="0"/>
        <w:jc w:val="both"/>
        <w:rPr>
          <w:rFonts w:ascii="Calibri" w:hAnsi="Calibri" w:cs="Calibri"/>
          <w:highlight w:val="yellow"/>
        </w:rPr>
      </w:pPr>
    </w:p>
    <w:p w14:paraId="33C4055D" w14:textId="0FBE863D" w:rsidR="00BD173D" w:rsidRPr="00BD370E" w:rsidRDefault="00B90509"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Submerge all tub</w:t>
      </w:r>
      <w:r w:rsidR="00BD173D" w:rsidRPr="00BD370E">
        <w:rPr>
          <w:rFonts w:ascii="Calibri" w:hAnsi="Calibri" w:cs="Calibri"/>
          <w:highlight w:val="yellow"/>
        </w:rPr>
        <w:t>ing ends in the 10% bleach solution until needed. Shake</w:t>
      </w:r>
      <w:r w:rsidR="00914F3C" w:rsidRPr="00BD370E">
        <w:rPr>
          <w:rFonts w:ascii="Calibri" w:hAnsi="Calibri" w:cs="Calibri"/>
          <w:highlight w:val="yellow"/>
        </w:rPr>
        <w:t xml:space="preserve"> off</w:t>
      </w:r>
      <w:r w:rsidR="00BD173D" w:rsidRPr="00BD370E">
        <w:rPr>
          <w:rFonts w:ascii="Calibri" w:hAnsi="Calibri" w:cs="Calibri"/>
          <w:highlight w:val="yellow"/>
        </w:rPr>
        <w:t xml:space="preserve"> the excess bleach solution</w:t>
      </w:r>
      <w:r w:rsidRPr="00BD370E">
        <w:rPr>
          <w:rFonts w:ascii="Calibri" w:hAnsi="Calibri" w:cs="Calibri"/>
          <w:highlight w:val="yellow"/>
        </w:rPr>
        <w:t>.</w:t>
      </w:r>
      <w:r w:rsidR="00360A19" w:rsidRPr="00BD370E">
        <w:rPr>
          <w:rFonts w:ascii="Calibri" w:hAnsi="Calibri" w:cs="Calibri"/>
          <w:highlight w:val="yellow"/>
        </w:rPr>
        <w:t xml:space="preserve"> </w:t>
      </w:r>
      <w:r w:rsidR="00BD173D" w:rsidRPr="00BD370E">
        <w:rPr>
          <w:rFonts w:ascii="Calibri" w:hAnsi="Calibri" w:cs="Calibri"/>
          <w:highlight w:val="yellow"/>
        </w:rPr>
        <w:t>Attach the filter holder to the irrigation line</w:t>
      </w:r>
      <w:r w:rsidR="00B9259C" w:rsidRPr="00BD370E">
        <w:rPr>
          <w:rFonts w:ascii="Calibri" w:hAnsi="Calibri" w:cs="Calibri"/>
          <w:highlight w:val="yellow"/>
        </w:rPr>
        <w:t xml:space="preserve"> of the pot.</w:t>
      </w:r>
    </w:p>
    <w:p w14:paraId="741F8208" w14:textId="77777777" w:rsidR="003A5BA7" w:rsidRPr="00BD370E" w:rsidRDefault="003A5BA7" w:rsidP="009506D5">
      <w:pPr>
        <w:pStyle w:val="ListParagraph"/>
        <w:spacing w:after="0" w:line="240" w:lineRule="auto"/>
        <w:ind w:left="0"/>
        <w:jc w:val="both"/>
        <w:rPr>
          <w:rFonts w:ascii="Calibri" w:hAnsi="Calibri" w:cs="Calibri"/>
          <w:highlight w:val="yellow"/>
        </w:rPr>
      </w:pPr>
    </w:p>
    <w:p w14:paraId="1710819C" w14:textId="009C721F" w:rsidR="00B9259C" w:rsidRPr="00BD370E" w:rsidRDefault="00B9259C"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Connect the </w:t>
      </w:r>
      <w:r w:rsidR="0076041D" w:rsidRPr="00BD370E">
        <w:rPr>
          <w:rFonts w:ascii="Calibri" w:hAnsi="Calibri" w:cs="Calibri"/>
          <w:highlight w:val="yellow"/>
        </w:rPr>
        <w:t xml:space="preserve">other long </w:t>
      </w:r>
      <w:r w:rsidRPr="00BD370E">
        <w:rPr>
          <w:rFonts w:ascii="Calibri" w:hAnsi="Calibri" w:cs="Calibri"/>
          <w:highlight w:val="yellow"/>
        </w:rPr>
        <w:t>silicon tubing</w:t>
      </w:r>
      <w:r w:rsidR="0076041D" w:rsidRPr="00BD370E">
        <w:rPr>
          <w:rFonts w:ascii="Calibri" w:hAnsi="Calibri" w:cs="Calibri"/>
          <w:highlight w:val="yellow"/>
        </w:rPr>
        <w:t xml:space="preserve"> piece</w:t>
      </w:r>
      <w:r w:rsidRPr="00BD370E">
        <w:rPr>
          <w:rFonts w:ascii="Calibri" w:hAnsi="Calibri" w:cs="Calibri"/>
          <w:highlight w:val="yellow"/>
        </w:rPr>
        <w:t xml:space="preserve"> of the bottle top dispenser to the </w:t>
      </w:r>
      <w:r w:rsidR="00B90509" w:rsidRPr="00BD370E">
        <w:rPr>
          <w:rFonts w:ascii="Calibri" w:hAnsi="Calibri" w:cs="Calibri"/>
          <w:highlight w:val="yellow"/>
        </w:rPr>
        <w:t>bottom</w:t>
      </w:r>
      <w:r w:rsidRPr="00BD370E">
        <w:rPr>
          <w:rFonts w:ascii="Calibri" w:hAnsi="Calibri" w:cs="Calibri"/>
          <w:highlight w:val="yellow"/>
        </w:rPr>
        <w:t xml:space="preserve"> port of the filter holder. </w:t>
      </w:r>
    </w:p>
    <w:p w14:paraId="0C58CFCA" w14:textId="77777777" w:rsidR="003A5BA7" w:rsidRPr="00BD370E" w:rsidRDefault="003A5BA7" w:rsidP="009506D5">
      <w:pPr>
        <w:pStyle w:val="ListParagraph"/>
        <w:spacing w:after="0" w:line="240" w:lineRule="auto"/>
        <w:ind w:left="0"/>
        <w:jc w:val="both"/>
        <w:rPr>
          <w:rFonts w:ascii="Calibri" w:hAnsi="Calibri" w:cs="Calibri"/>
          <w:highlight w:val="yellow"/>
        </w:rPr>
      </w:pPr>
    </w:p>
    <w:p w14:paraId="04E8E1A1" w14:textId="77777777" w:rsidR="003A5BA7" w:rsidRPr="00BD370E" w:rsidRDefault="00B9259C"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Dispense 150 mL of 0.5X Murashige and Skoog media. </w:t>
      </w:r>
      <w:r w:rsidR="00B90509" w:rsidRPr="00BD370E">
        <w:rPr>
          <w:rFonts w:ascii="Calibri" w:hAnsi="Calibri" w:cs="Calibri"/>
          <w:highlight w:val="yellow"/>
        </w:rPr>
        <w:t xml:space="preserve">Detach the silicon tubing from the filter holder. </w:t>
      </w:r>
    </w:p>
    <w:p w14:paraId="34E9B6BB" w14:textId="77777777" w:rsidR="003A5BA7" w:rsidRPr="00BD370E" w:rsidRDefault="003A5BA7" w:rsidP="009506D5">
      <w:pPr>
        <w:pStyle w:val="ListParagraph"/>
        <w:spacing w:after="0" w:line="240" w:lineRule="auto"/>
        <w:ind w:left="0"/>
        <w:jc w:val="both"/>
        <w:rPr>
          <w:rFonts w:ascii="Calibri" w:hAnsi="Calibri" w:cs="Calibri"/>
          <w:highlight w:val="yellow"/>
        </w:rPr>
      </w:pPr>
    </w:p>
    <w:p w14:paraId="3EFA2519" w14:textId="1B309A8B" w:rsidR="00B9259C" w:rsidRPr="00BD370E" w:rsidRDefault="00B404C3" w:rsidP="009506D5">
      <w:pPr>
        <w:pStyle w:val="ListParagraph"/>
        <w:spacing w:after="0" w:line="240" w:lineRule="auto"/>
        <w:ind w:left="0"/>
        <w:jc w:val="both"/>
        <w:rPr>
          <w:rFonts w:ascii="Calibri" w:hAnsi="Calibri" w:cs="Calibri"/>
          <w:highlight w:val="yellow"/>
        </w:rPr>
      </w:pPr>
      <w:r w:rsidRPr="00BD370E">
        <w:rPr>
          <w:rFonts w:ascii="Calibri" w:hAnsi="Calibri" w:cs="Calibri"/>
          <w:highlight w:val="yellow"/>
        </w:rPr>
        <w:t xml:space="preserve">NOTE: </w:t>
      </w:r>
      <w:r w:rsidR="00E660C5" w:rsidRPr="00BD370E">
        <w:rPr>
          <w:rFonts w:ascii="Calibri" w:hAnsi="Calibri" w:cs="Calibri"/>
          <w:highlight w:val="yellow"/>
        </w:rPr>
        <w:t xml:space="preserve">Irrigation volume is 120 mL for sand and </w:t>
      </w:r>
      <w:r w:rsidR="00C965A8" w:rsidRPr="00BD370E">
        <w:rPr>
          <w:rFonts w:ascii="Calibri" w:hAnsi="Calibri" w:cs="Calibri"/>
          <w:highlight w:val="yellow"/>
        </w:rPr>
        <w:t xml:space="preserve">360 </w:t>
      </w:r>
      <w:r w:rsidR="00E660C5" w:rsidRPr="00BD370E">
        <w:rPr>
          <w:rFonts w:ascii="Calibri" w:hAnsi="Calibri" w:cs="Calibri"/>
          <w:highlight w:val="yellow"/>
        </w:rPr>
        <w:t>mL for clay.</w:t>
      </w:r>
    </w:p>
    <w:p w14:paraId="35D4B189" w14:textId="77777777" w:rsidR="003A5BA7" w:rsidRPr="00BD370E" w:rsidRDefault="003A5BA7" w:rsidP="009506D5">
      <w:pPr>
        <w:pStyle w:val="ListParagraph"/>
        <w:spacing w:after="0" w:line="240" w:lineRule="auto"/>
        <w:ind w:left="0"/>
        <w:jc w:val="both"/>
        <w:rPr>
          <w:rFonts w:ascii="Calibri" w:hAnsi="Calibri" w:cs="Calibri"/>
          <w:highlight w:val="yellow"/>
        </w:rPr>
      </w:pPr>
    </w:p>
    <w:p w14:paraId="58124B24" w14:textId="48BDE653" w:rsidR="00B9259C" w:rsidRPr="00BD370E" w:rsidRDefault="00B90509" w:rsidP="009506D5">
      <w:pPr>
        <w:pStyle w:val="ListParagraph"/>
        <w:numPr>
          <w:ilvl w:val="2"/>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Replace </w:t>
      </w:r>
      <w:r w:rsidR="003A5BA7" w:rsidRPr="00BD370E">
        <w:rPr>
          <w:rFonts w:ascii="Calibri" w:hAnsi="Calibri" w:cs="Calibri"/>
          <w:highlight w:val="yellow"/>
        </w:rPr>
        <w:t xml:space="preserve">the filter in the irrigation line with a syringe barrel after shaking off </w:t>
      </w:r>
      <w:r w:rsidRPr="00BD370E">
        <w:rPr>
          <w:rFonts w:ascii="Calibri" w:hAnsi="Calibri" w:cs="Calibri"/>
          <w:highlight w:val="yellow"/>
        </w:rPr>
        <w:t>excess bleach.</w:t>
      </w:r>
      <w:r w:rsidRPr="00BD370E">
        <w:rPr>
          <w:rFonts w:ascii="Calibri" w:hAnsi="Calibri" w:cs="Calibri"/>
          <w:highlight w:val="yellow"/>
        </w:rPr>
        <w:br/>
      </w:r>
      <w:r w:rsidRPr="00BD370E">
        <w:rPr>
          <w:rFonts w:ascii="Calibri" w:hAnsi="Calibri" w:cs="Calibri"/>
          <w:highlight w:val="yellow"/>
        </w:rPr>
        <w:br/>
        <w:t xml:space="preserve">NOTE: </w:t>
      </w:r>
      <w:r w:rsidR="003A5BA7" w:rsidRPr="00BD370E">
        <w:rPr>
          <w:rFonts w:ascii="Calibri" w:hAnsi="Calibri" w:cs="Calibri"/>
          <w:highlight w:val="yellow"/>
        </w:rPr>
        <w:t>If the irrigation volume changes,</w:t>
      </w:r>
      <w:r w:rsidRPr="00BD370E">
        <w:rPr>
          <w:rFonts w:ascii="Calibri" w:hAnsi="Calibri" w:cs="Calibri"/>
          <w:highlight w:val="yellow"/>
        </w:rPr>
        <w:t xml:space="preserve"> account for approximately 20 mL of media to prime the irrigation line</w:t>
      </w:r>
      <w:r w:rsidR="00A118B6" w:rsidRPr="00BD370E">
        <w:rPr>
          <w:rFonts w:ascii="Calibri" w:hAnsi="Calibri" w:cs="Calibri"/>
          <w:highlight w:val="yellow"/>
        </w:rPr>
        <w:t>.</w:t>
      </w:r>
      <w:r w:rsidRPr="00BD370E">
        <w:rPr>
          <w:rFonts w:ascii="Calibri" w:hAnsi="Calibri" w:cs="Calibri"/>
          <w:highlight w:val="yellow"/>
        </w:rPr>
        <w:t xml:space="preserve"> </w:t>
      </w:r>
    </w:p>
    <w:p w14:paraId="5CE5A999" w14:textId="77777777" w:rsidR="003A5BA7" w:rsidRPr="00BD370E" w:rsidRDefault="003A5BA7" w:rsidP="009506D5">
      <w:pPr>
        <w:pStyle w:val="ListParagraph"/>
        <w:spacing w:after="0" w:line="240" w:lineRule="auto"/>
        <w:ind w:left="0"/>
        <w:jc w:val="both"/>
        <w:rPr>
          <w:rFonts w:ascii="Calibri" w:hAnsi="Calibri" w:cs="Calibri"/>
          <w:highlight w:val="yellow"/>
        </w:rPr>
      </w:pPr>
    </w:p>
    <w:p w14:paraId="16EC3E79" w14:textId="1D130236" w:rsidR="00A118B6" w:rsidRPr="00BD370E" w:rsidRDefault="00A118B6"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Irriga</w:t>
      </w:r>
      <w:r w:rsidR="006E6893" w:rsidRPr="00BD370E">
        <w:rPr>
          <w:rFonts w:ascii="Calibri" w:hAnsi="Calibri" w:cs="Calibri"/>
          <w:highlight w:val="yellow"/>
        </w:rPr>
        <w:t>te pots</w:t>
      </w:r>
      <w:r w:rsidRPr="00BD370E">
        <w:rPr>
          <w:rFonts w:ascii="Calibri" w:hAnsi="Calibri" w:cs="Calibri"/>
          <w:highlight w:val="yellow"/>
        </w:rPr>
        <w:t xml:space="preserve"> once a week.</w:t>
      </w:r>
      <w:r w:rsidR="00CF6C3C" w:rsidRPr="00BD370E">
        <w:rPr>
          <w:rFonts w:ascii="Calibri" w:hAnsi="Calibri" w:cs="Calibri"/>
          <w:highlight w:val="yellow"/>
        </w:rPr>
        <w:t xml:space="preserve"> Adjust i</w:t>
      </w:r>
      <w:r w:rsidRPr="00BD370E">
        <w:rPr>
          <w:rFonts w:ascii="Calibri" w:hAnsi="Calibri" w:cs="Calibri"/>
          <w:highlight w:val="yellow"/>
        </w:rPr>
        <w:t xml:space="preserve">rrigation volume and frequency based on the objective of the experiment and </w:t>
      </w:r>
      <w:r w:rsidR="00CF6C3C" w:rsidRPr="00BD370E">
        <w:rPr>
          <w:rFonts w:ascii="Calibri" w:hAnsi="Calibri" w:cs="Calibri"/>
          <w:highlight w:val="yellow"/>
        </w:rPr>
        <w:t xml:space="preserve">the </w:t>
      </w:r>
      <w:r w:rsidRPr="00BD370E">
        <w:rPr>
          <w:rFonts w:ascii="Calibri" w:hAnsi="Calibri" w:cs="Calibri"/>
          <w:highlight w:val="yellow"/>
        </w:rPr>
        <w:t>soil substrate used.</w:t>
      </w:r>
      <w:r w:rsidR="00B404C3" w:rsidRPr="00BD370E">
        <w:rPr>
          <w:rFonts w:ascii="Calibri" w:hAnsi="Calibri" w:cs="Calibri"/>
          <w:highlight w:val="yellow"/>
        </w:rPr>
        <w:t xml:space="preserve"> If 100% sand is used, </w:t>
      </w:r>
      <w:r w:rsidR="003047FD" w:rsidRPr="00BD370E">
        <w:rPr>
          <w:rFonts w:ascii="Calibri" w:hAnsi="Calibri" w:cs="Calibri"/>
          <w:highlight w:val="yellow"/>
        </w:rPr>
        <w:t xml:space="preserve">increase </w:t>
      </w:r>
      <w:r w:rsidR="00B404C3" w:rsidRPr="00BD370E">
        <w:rPr>
          <w:rFonts w:ascii="Calibri" w:hAnsi="Calibri" w:cs="Calibri"/>
          <w:highlight w:val="yellow"/>
        </w:rPr>
        <w:t>irrigation frequency to twice a week.</w:t>
      </w:r>
    </w:p>
    <w:p w14:paraId="050D0647"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17BE2681" w14:textId="6684E915" w:rsidR="0089126D" w:rsidRPr="00BD370E" w:rsidRDefault="009113F9" w:rsidP="009506D5">
      <w:pPr>
        <w:pStyle w:val="ListParagraph"/>
        <w:numPr>
          <w:ilvl w:val="0"/>
          <w:numId w:val="1"/>
        </w:numPr>
        <w:spacing w:after="0" w:line="240" w:lineRule="auto"/>
        <w:ind w:left="0" w:firstLine="0"/>
        <w:jc w:val="both"/>
        <w:rPr>
          <w:rFonts w:ascii="Calibri" w:hAnsi="Calibri" w:cs="Calibri"/>
          <w:highlight w:val="yellow"/>
        </w:rPr>
      </w:pPr>
      <w:r w:rsidRPr="00BD370E">
        <w:rPr>
          <w:rFonts w:ascii="Calibri" w:hAnsi="Calibri" w:cs="Calibri"/>
          <w:b/>
          <w:bCs/>
          <w:highlight w:val="yellow"/>
        </w:rPr>
        <w:t>Harvest</w:t>
      </w:r>
      <w:r w:rsidR="005047D2" w:rsidRPr="00BD370E">
        <w:rPr>
          <w:rFonts w:ascii="Calibri" w:hAnsi="Calibri" w:cs="Calibri"/>
          <w:highlight w:val="yellow"/>
        </w:rPr>
        <w:br/>
      </w:r>
      <w:r w:rsidR="007A6DCF" w:rsidRPr="00BD370E">
        <w:rPr>
          <w:rFonts w:ascii="Calibri" w:hAnsi="Calibri" w:cs="Calibri"/>
          <w:highlight w:val="yellow"/>
        </w:rPr>
        <w:br/>
      </w:r>
      <w:r w:rsidR="00487865" w:rsidRPr="00C548CC">
        <w:rPr>
          <w:rFonts w:ascii="Calibri" w:hAnsi="Calibri" w:cs="Calibri"/>
        </w:rPr>
        <w:t>NOTE:</w:t>
      </w:r>
      <w:r w:rsidR="00FC6C78" w:rsidRPr="00C548CC">
        <w:rPr>
          <w:rFonts w:ascii="Calibri" w:hAnsi="Calibri" w:cs="Calibri"/>
        </w:rPr>
        <w:t xml:space="preserve"> </w:t>
      </w:r>
      <w:r w:rsidR="00594DFF" w:rsidRPr="00C548CC">
        <w:rPr>
          <w:rFonts w:ascii="Calibri" w:hAnsi="Calibri" w:cs="Calibri"/>
        </w:rPr>
        <w:t xml:space="preserve">This harvest protocol was followed during the testing and optimization of the gnotobiotic system. </w:t>
      </w:r>
      <w:r w:rsidR="00A942D9" w:rsidRPr="001107E8">
        <w:rPr>
          <w:rFonts w:ascii="Calibri" w:hAnsi="Calibri" w:cs="Calibri"/>
          <w:highlight w:val="yellow"/>
        </w:rPr>
        <w:t xml:space="preserve">The harvest protocol should be modified to accommodate specific research goals and </w:t>
      </w:r>
      <w:r w:rsidR="005A0D41" w:rsidRPr="001107E8">
        <w:rPr>
          <w:rFonts w:ascii="Calibri" w:hAnsi="Calibri" w:cs="Calibri"/>
          <w:highlight w:val="yellow"/>
        </w:rPr>
        <w:t xml:space="preserve">the </w:t>
      </w:r>
      <w:r w:rsidR="00A942D9" w:rsidRPr="001107E8">
        <w:rPr>
          <w:rFonts w:ascii="Calibri" w:hAnsi="Calibri" w:cs="Calibri"/>
          <w:highlight w:val="yellow"/>
        </w:rPr>
        <w:t>volume of samples being processed</w:t>
      </w:r>
      <w:r w:rsidR="00594DFF" w:rsidRPr="001107E8">
        <w:rPr>
          <w:rFonts w:ascii="Calibri" w:hAnsi="Calibri" w:cs="Calibri"/>
          <w:highlight w:val="yellow"/>
        </w:rPr>
        <w:t>.</w:t>
      </w:r>
    </w:p>
    <w:p w14:paraId="6BA4C0A1"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1BDF0FE8" w14:textId="303CC708" w:rsidR="00072504" w:rsidRPr="00C548CC" w:rsidRDefault="00072504" w:rsidP="009506D5">
      <w:pPr>
        <w:pStyle w:val="ListParagraph"/>
        <w:numPr>
          <w:ilvl w:val="1"/>
          <w:numId w:val="1"/>
        </w:numPr>
        <w:spacing w:after="0" w:line="240" w:lineRule="auto"/>
        <w:ind w:left="0" w:firstLine="0"/>
        <w:jc w:val="both"/>
        <w:rPr>
          <w:rFonts w:ascii="Calibri" w:hAnsi="Calibri" w:cs="Calibri"/>
        </w:rPr>
      </w:pPr>
      <w:r w:rsidRPr="00C548CC">
        <w:rPr>
          <w:rFonts w:ascii="Calibri" w:hAnsi="Calibri" w:cs="Calibri"/>
        </w:rPr>
        <w:t xml:space="preserve">Prepare and sterilize all </w:t>
      </w:r>
      <w:r w:rsidR="007A6DCF" w:rsidRPr="00C548CC">
        <w:rPr>
          <w:rFonts w:ascii="Calibri" w:hAnsi="Calibri" w:cs="Calibri"/>
        </w:rPr>
        <w:t xml:space="preserve">solutions and </w:t>
      </w:r>
      <w:r w:rsidRPr="00C548CC">
        <w:rPr>
          <w:rFonts w:ascii="Calibri" w:hAnsi="Calibri" w:cs="Calibri"/>
        </w:rPr>
        <w:t>materials</w:t>
      </w:r>
      <w:r w:rsidR="003047FD" w:rsidRPr="00C548CC">
        <w:rPr>
          <w:rFonts w:ascii="Calibri" w:hAnsi="Calibri" w:cs="Calibri"/>
        </w:rPr>
        <w:t xml:space="preserve"> </w:t>
      </w:r>
      <w:r w:rsidR="007A6DCF" w:rsidRPr="00C548CC">
        <w:rPr>
          <w:rFonts w:ascii="Calibri" w:hAnsi="Calibri" w:cs="Calibri"/>
        </w:rPr>
        <w:t xml:space="preserve">at least one day prior to </w:t>
      </w:r>
      <w:r w:rsidR="00D640E9" w:rsidRPr="00C548CC">
        <w:rPr>
          <w:rFonts w:ascii="Calibri" w:hAnsi="Calibri" w:cs="Calibri"/>
        </w:rPr>
        <w:t>harvest</w:t>
      </w:r>
      <w:r w:rsidR="007A6DCF" w:rsidRPr="00C548CC">
        <w:rPr>
          <w:rFonts w:ascii="Calibri" w:hAnsi="Calibri" w:cs="Calibri"/>
        </w:rPr>
        <w:t>.</w:t>
      </w:r>
    </w:p>
    <w:p w14:paraId="4BB9162B" w14:textId="77777777" w:rsidR="0040734C" w:rsidRPr="00C548CC" w:rsidRDefault="0040734C" w:rsidP="009506D5">
      <w:pPr>
        <w:pStyle w:val="ListParagraph"/>
        <w:spacing w:after="0" w:line="240" w:lineRule="auto"/>
        <w:ind w:left="0"/>
        <w:jc w:val="both"/>
        <w:rPr>
          <w:rFonts w:ascii="Calibri" w:hAnsi="Calibri" w:cs="Calibri"/>
        </w:rPr>
      </w:pPr>
    </w:p>
    <w:p w14:paraId="66010A15" w14:textId="61139BA0" w:rsidR="00072504" w:rsidRPr="00C548CC" w:rsidRDefault="00072504"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Autoclave </w:t>
      </w:r>
      <w:r w:rsidR="007A6DCF" w:rsidRPr="00C548CC">
        <w:rPr>
          <w:rFonts w:ascii="Calibri" w:hAnsi="Calibri" w:cs="Calibri"/>
        </w:rPr>
        <w:t>4</w:t>
      </w:r>
      <w:r w:rsidRPr="00C548CC">
        <w:rPr>
          <w:rFonts w:ascii="Calibri" w:hAnsi="Calibri" w:cs="Calibri"/>
        </w:rPr>
        <w:t xml:space="preserve"> L of deionized water</w:t>
      </w:r>
      <w:r w:rsidR="00594DFF" w:rsidRPr="00C548CC">
        <w:rPr>
          <w:rFonts w:ascii="Calibri" w:hAnsi="Calibri" w:cs="Calibri"/>
        </w:rPr>
        <w:t xml:space="preserve"> and</w:t>
      </w:r>
      <w:r w:rsidRPr="00C548CC">
        <w:rPr>
          <w:rFonts w:ascii="Calibri" w:hAnsi="Calibri" w:cs="Calibri"/>
        </w:rPr>
        <w:t xml:space="preserve"> </w:t>
      </w:r>
      <w:r w:rsidR="007A6DCF" w:rsidRPr="00C548CC">
        <w:rPr>
          <w:rFonts w:ascii="Calibri" w:hAnsi="Calibri" w:cs="Calibri"/>
        </w:rPr>
        <w:t xml:space="preserve">500 mL </w:t>
      </w:r>
      <w:r w:rsidR="00200D75" w:rsidRPr="00C548CC">
        <w:rPr>
          <w:rFonts w:ascii="Calibri" w:hAnsi="Calibri" w:cs="Calibri"/>
        </w:rPr>
        <w:t>of 0.145</w:t>
      </w:r>
      <w:r w:rsidR="007A6DCF" w:rsidRPr="00C548CC">
        <w:rPr>
          <w:rFonts w:ascii="Calibri" w:hAnsi="Calibri" w:cs="Calibri"/>
        </w:rPr>
        <w:t xml:space="preserve"> M NaCl, </w:t>
      </w:r>
      <w:r w:rsidR="00594DFF" w:rsidRPr="00C548CC">
        <w:rPr>
          <w:rFonts w:ascii="Calibri" w:hAnsi="Calibri" w:cs="Calibri"/>
        </w:rPr>
        <w:t xml:space="preserve">in </w:t>
      </w:r>
      <w:r w:rsidR="005A0D41" w:rsidRPr="00C548CC">
        <w:rPr>
          <w:rFonts w:ascii="Calibri" w:hAnsi="Calibri" w:cs="Calibri"/>
        </w:rPr>
        <w:t xml:space="preserve">a </w:t>
      </w:r>
      <w:r w:rsidR="00594DFF" w:rsidRPr="00C548CC">
        <w:rPr>
          <w:rFonts w:ascii="Calibri" w:hAnsi="Calibri" w:cs="Calibri"/>
        </w:rPr>
        <w:t>liquid cycle</w:t>
      </w:r>
      <w:r w:rsidRPr="00C548CC">
        <w:rPr>
          <w:rFonts w:ascii="Calibri" w:hAnsi="Calibri" w:cs="Calibri"/>
        </w:rPr>
        <w:t xml:space="preserve"> at 121 °C for 30 min a day in advance.</w:t>
      </w:r>
    </w:p>
    <w:p w14:paraId="1FE370DD" w14:textId="77777777" w:rsidR="0040734C" w:rsidRPr="00C548CC" w:rsidRDefault="0040734C" w:rsidP="009506D5">
      <w:pPr>
        <w:pStyle w:val="ListParagraph"/>
        <w:spacing w:after="0" w:line="240" w:lineRule="auto"/>
        <w:ind w:left="0"/>
        <w:jc w:val="both"/>
        <w:rPr>
          <w:rFonts w:ascii="Calibri" w:hAnsi="Calibri" w:cs="Calibri"/>
        </w:rPr>
      </w:pPr>
    </w:p>
    <w:p w14:paraId="177916A2" w14:textId="4396A661" w:rsidR="00594DFF" w:rsidRPr="00C548CC" w:rsidRDefault="00594DFF"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Autoclave scissors and tweezers </w:t>
      </w:r>
      <w:r w:rsidR="00FA43ED" w:rsidRPr="00C548CC">
        <w:rPr>
          <w:rFonts w:ascii="Calibri" w:hAnsi="Calibri" w:cs="Calibri"/>
        </w:rPr>
        <w:t>o</w:t>
      </w:r>
      <w:r w:rsidRPr="00C548CC">
        <w:rPr>
          <w:rFonts w:ascii="Calibri" w:hAnsi="Calibri" w:cs="Calibri"/>
        </w:rPr>
        <w:t>n</w:t>
      </w:r>
      <w:r w:rsidR="00874E79" w:rsidRPr="00C548CC">
        <w:rPr>
          <w:rFonts w:ascii="Calibri" w:hAnsi="Calibri" w:cs="Calibri"/>
        </w:rPr>
        <w:t xml:space="preserve"> </w:t>
      </w:r>
      <w:r w:rsidRPr="00C548CC">
        <w:rPr>
          <w:rFonts w:ascii="Calibri" w:hAnsi="Calibri" w:cs="Calibri"/>
        </w:rPr>
        <w:t>dry cycle at 121 °C for 30 min a day in advance.</w:t>
      </w:r>
    </w:p>
    <w:p w14:paraId="2E237E98"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52899849" w14:textId="66443F5D" w:rsidR="00072504" w:rsidRPr="00BD370E" w:rsidRDefault="00072504" w:rsidP="009506D5">
      <w:pPr>
        <w:pStyle w:val="ListParagraph"/>
        <w:spacing w:after="0" w:line="240" w:lineRule="auto"/>
        <w:ind w:left="0"/>
        <w:jc w:val="both"/>
        <w:rPr>
          <w:rFonts w:ascii="Calibri" w:hAnsi="Calibri" w:cs="Calibri"/>
          <w:highlight w:val="yellow"/>
        </w:rPr>
      </w:pPr>
      <w:r w:rsidRPr="00BD370E">
        <w:rPr>
          <w:rFonts w:ascii="Calibri" w:hAnsi="Calibri" w:cs="Calibri"/>
          <w:highlight w:val="yellow"/>
        </w:rPr>
        <w:t xml:space="preserve">NOTE: </w:t>
      </w:r>
      <w:r w:rsidR="00BE46E3" w:rsidRPr="00BD370E">
        <w:rPr>
          <w:rFonts w:ascii="Calibri" w:hAnsi="Calibri" w:cs="Calibri"/>
          <w:highlight w:val="yellow"/>
        </w:rPr>
        <w:t>U</w:t>
      </w:r>
      <w:r w:rsidRPr="00BD370E">
        <w:rPr>
          <w:rFonts w:ascii="Calibri" w:hAnsi="Calibri" w:cs="Calibri"/>
          <w:highlight w:val="yellow"/>
        </w:rPr>
        <w:t xml:space="preserve">nless stated otherwise, the following steps should be performed in a laminar flow hood </w:t>
      </w:r>
      <w:r w:rsidR="00140EFE" w:rsidRPr="00BD370E">
        <w:rPr>
          <w:rFonts w:ascii="Calibri" w:hAnsi="Calibri" w:cs="Calibri"/>
          <w:highlight w:val="yellow"/>
        </w:rPr>
        <w:t>using</w:t>
      </w:r>
      <w:r w:rsidRPr="00BD370E">
        <w:rPr>
          <w:rFonts w:ascii="Calibri" w:hAnsi="Calibri" w:cs="Calibri"/>
          <w:highlight w:val="yellow"/>
        </w:rPr>
        <w:t xml:space="preserve"> aseptic technique. </w:t>
      </w:r>
      <w:r w:rsidR="00594DFF" w:rsidRPr="00BD370E">
        <w:rPr>
          <w:rFonts w:ascii="Calibri" w:hAnsi="Calibri" w:cs="Calibri"/>
          <w:highlight w:val="yellow"/>
        </w:rPr>
        <w:t>If sterility is not necessary for sample collection</w:t>
      </w:r>
      <w:r w:rsidR="00914F3C" w:rsidRPr="00BD370E">
        <w:rPr>
          <w:rFonts w:ascii="Calibri" w:hAnsi="Calibri" w:cs="Calibri"/>
          <w:highlight w:val="yellow"/>
        </w:rPr>
        <w:t>,</w:t>
      </w:r>
      <w:r w:rsidR="00594DFF" w:rsidRPr="00BD370E">
        <w:rPr>
          <w:rFonts w:ascii="Calibri" w:hAnsi="Calibri" w:cs="Calibri"/>
          <w:highlight w:val="yellow"/>
        </w:rPr>
        <w:t xml:space="preserve"> all these steps can be performed outside of a laminar flow hood. </w:t>
      </w:r>
    </w:p>
    <w:p w14:paraId="66C2A638"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26C8A9EA" w14:textId="570B5A95" w:rsidR="00E81621" w:rsidRPr="00BD370E" w:rsidRDefault="00FC6C78"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Transfer the gnotobiotic systems from the growth chamber to the lab and set them close to the laminar flow hood. </w:t>
      </w:r>
    </w:p>
    <w:p w14:paraId="68711C6F"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1420F445" w14:textId="3D2D865E" w:rsidR="00FC6C78" w:rsidRPr="00BD370E" w:rsidRDefault="00FC6C78"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lastRenderedPageBreak/>
        <w:t>Remove the glass cylinder from the pot and quickly place the pot in the laminar flow hood.</w:t>
      </w:r>
      <w:r w:rsidR="0040734C" w:rsidRPr="00BD370E">
        <w:rPr>
          <w:rFonts w:ascii="Calibri" w:hAnsi="Calibri" w:cs="Calibri"/>
          <w:highlight w:val="yellow"/>
        </w:rPr>
        <w:t xml:space="preserve"> </w:t>
      </w:r>
      <w:r w:rsidRPr="00BD370E">
        <w:rPr>
          <w:rFonts w:ascii="Calibri" w:hAnsi="Calibri" w:cs="Calibri"/>
          <w:highlight w:val="yellow"/>
        </w:rPr>
        <w:t>Take the pot out of the 3D printed base.</w:t>
      </w:r>
    </w:p>
    <w:p w14:paraId="43786163"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3E634C69" w14:textId="13A2F341" w:rsidR="0040734C" w:rsidRPr="00BD370E" w:rsidRDefault="00FC6C78"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Hold the plant </w:t>
      </w:r>
      <w:r w:rsidR="00B54987" w:rsidRPr="00BD370E">
        <w:rPr>
          <w:rFonts w:ascii="Calibri" w:hAnsi="Calibri" w:cs="Calibri"/>
          <w:highlight w:val="yellow"/>
        </w:rPr>
        <w:t>at the base</w:t>
      </w:r>
      <w:r w:rsidRPr="00BD370E">
        <w:rPr>
          <w:rFonts w:ascii="Calibri" w:hAnsi="Calibri" w:cs="Calibri"/>
          <w:highlight w:val="yellow"/>
        </w:rPr>
        <w:t xml:space="preserve"> and dump the </w:t>
      </w:r>
      <w:r w:rsidR="00CB5EFD" w:rsidRPr="00BD370E">
        <w:rPr>
          <w:rFonts w:ascii="Calibri" w:hAnsi="Calibri" w:cs="Calibri"/>
          <w:highlight w:val="yellow"/>
        </w:rPr>
        <w:t xml:space="preserve">soil substrate into a container. </w:t>
      </w:r>
      <w:r w:rsidR="00843139" w:rsidRPr="00BD370E">
        <w:rPr>
          <w:rFonts w:ascii="Calibri" w:hAnsi="Calibri" w:cs="Calibri"/>
          <w:highlight w:val="yellow"/>
        </w:rPr>
        <w:t>Gently s</w:t>
      </w:r>
      <w:r w:rsidR="00CB5EFD" w:rsidRPr="00BD370E">
        <w:rPr>
          <w:rFonts w:ascii="Calibri" w:hAnsi="Calibri" w:cs="Calibri"/>
          <w:highlight w:val="yellow"/>
        </w:rPr>
        <w:t xml:space="preserve">hake off big clumps of soil substrate </w:t>
      </w:r>
      <w:r w:rsidR="0040734C" w:rsidRPr="00BD370E">
        <w:rPr>
          <w:rFonts w:ascii="Calibri" w:hAnsi="Calibri" w:cs="Calibri"/>
          <w:highlight w:val="yellow"/>
        </w:rPr>
        <w:t xml:space="preserve">from </w:t>
      </w:r>
      <w:r w:rsidR="00CB5EFD" w:rsidRPr="00BD370E">
        <w:rPr>
          <w:rFonts w:ascii="Calibri" w:hAnsi="Calibri" w:cs="Calibri"/>
          <w:highlight w:val="yellow"/>
        </w:rPr>
        <w:t xml:space="preserve">the roots. </w:t>
      </w:r>
    </w:p>
    <w:p w14:paraId="044E5683"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67872D88" w14:textId="6D5ACEDD" w:rsidR="00CB5EFD" w:rsidRPr="00C548CC" w:rsidRDefault="00CB5EFD" w:rsidP="009506D5">
      <w:pPr>
        <w:pStyle w:val="ListParagraph"/>
        <w:spacing w:after="0" w:line="240" w:lineRule="auto"/>
        <w:ind w:left="0"/>
        <w:jc w:val="both"/>
        <w:rPr>
          <w:rFonts w:ascii="Calibri" w:hAnsi="Calibri" w:cs="Calibri"/>
        </w:rPr>
      </w:pPr>
      <w:r w:rsidRPr="00BD370E">
        <w:rPr>
          <w:rFonts w:ascii="Calibri" w:hAnsi="Calibri" w:cs="Calibri"/>
          <w:highlight w:val="yellow"/>
        </w:rPr>
        <w:t xml:space="preserve">NOTE: </w:t>
      </w:r>
      <w:r w:rsidR="0040734C" w:rsidRPr="00BD370E">
        <w:rPr>
          <w:rFonts w:ascii="Calibri" w:hAnsi="Calibri" w:cs="Calibri"/>
          <w:highlight w:val="yellow"/>
        </w:rPr>
        <w:t>S</w:t>
      </w:r>
      <w:r w:rsidRPr="00BD370E">
        <w:rPr>
          <w:rFonts w:ascii="Calibri" w:hAnsi="Calibri" w:cs="Calibri"/>
          <w:highlight w:val="yellow"/>
        </w:rPr>
        <w:t>oil substrate samples can be collected</w:t>
      </w:r>
      <w:r w:rsidR="00D37557" w:rsidRPr="00BD370E">
        <w:rPr>
          <w:rFonts w:ascii="Calibri" w:hAnsi="Calibri" w:cs="Calibri"/>
          <w:highlight w:val="yellow"/>
        </w:rPr>
        <w:t xml:space="preserve"> and processed according to the specific research goal</w:t>
      </w:r>
      <w:r w:rsidRPr="00BD370E">
        <w:rPr>
          <w:rFonts w:ascii="Calibri" w:hAnsi="Calibri" w:cs="Calibri"/>
          <w:highlight w:val="yellow"/>
        </w:rPr>
        <w:t xml:space="preserve"> at this </w:t>
      </w:r>
      <w:r w:rsidR="00D37557" w:rsidRPr="00BD370E">
        <w:rPr>
          <w:rFonts w:ascii="Calibri" w:hAnsi="Calibri" w:cs="Calibri"/>
          <w:highlight w:val="yellow"/>
        </w:rPr>
        <w:t>step of the harvest</w:t>
      </w:r>
      <w:r w:rsidRPr="00C548CC">
        <w:rPr>
          <w:rFonts w:ascii="Calibri" w:hAnsi="Calibri" w:cs="Calibri"/>
        </w:rPr>
        <w:t>.</w:t>
      </w:r>
      <w:r w:rsidR="00F20189" w:rsidRPr="00C548CC">
        <w:rPr>
          <w:rFonts w:ascii="Calibri" w:hAnsi="Calibri" w:cs="Calibri"/>
        </w:rPr>
        <w:t xml:space="preserve"> The protocol briefly described here was used for testing the sterility of soils. </w:t>
      </w:r>
    </w:p>
    <w:p w14:paraId="260B6A06"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3C8C6A00" w14:textId="11FA5479" w:rsidR="00B54987" w:rsidRPr="00C548CC" w:rsidRDefault="00B54987" w:rsidP="009506D5">
      <w:pPr>
        <w:pStyle w:val="ListParagraph"/>
        <w:numPr>
          <w:ilvl w:val="1"/>
          <w:numId w:val="1"/>
        </w:numPr>
        <w:spacing w:after="0" w:line="240" w:lineRule="auto"/>
        <w:ind w:left="0" w:firstLine="0"/>
        <w:jc w:val="both"/>
        <w:rPr>
          <w:rFonts w:ascii="Calibri" w:hAnsi="Calibri" w:cs="Calibri"/>
        </w:rPr>
      </w:pPr>
      <w:r w:rsidRPr="00C548CC">
        <w:rPr>
          <w:rFonts w:ascii="Calibri" w:hAnsi="Calibri" w:cs="Calibri"/>
        </w:rPr>
        <w:t>Soil harvesting</w:t>
      </w:r>
      <w:r w:rsidR="00072504" w:rsidRPr="00C548CC">
        <w:rPr>
          <w:rFonts w:ascii="Calibri" w:hAnsi="Calibri" w:cs="Calibri"/>
        </w:rPr>
        <w:t xml:space="preserve"> for soil bacterial counting</w:t>
      </w:r>
      <w:r w:rsidR="00F20189" w:rsidRPr="00C548CC">
        <w:rPr>
          <w:rFonts w:ascii="Calibri" w:hAnsi="Calibri" w:cs="Calibri"/>
        </w:rPr>
        <w:fldChar w:fldCharType="begin"/>
      </w:r>
      <w:r w:rsidR="00CE183E" w:rsidRPr="00C548CC">
        <w:rPr>
          <w:rFonts w:ascii="Calibri" w:hAnsi="Calibri" w:cs="Calibri"/>
        </w:rPr>
        <w:instrText xml:space="preserve"> ADDIN ZOTERO_ITEM CSL_CITATION {"citationID":"m1e1BPj1","properties":{"formattedCitation":"\\super 27\\nosupersub{}","plainCitation":"27","noteIndex":0},"citationItems":[{"id":1965,"uris":["http://zotero.org/users/6606908/items/S3HDYIB8"],"itemData":{"id":1965,"type":"article-journal","abstract":"Although a number of different methods have been used to quantify soil bacteria, identifying the optimal method(s) for soil bacterial abundance is still in question. No single method exists for undertaking an absolute microbial count using culture-dependent methods (CDMs) or even culture-independent methods (CIMs). This study investigated soil storage and pretreatment methods for optimal bacterial counts. Appropriate storage temperature (4°C) and optimal pretreatment methods (sonication time for 3 min and centrifugation at 1400 g) were necessary to preserve bacterial cell viability and eliminate interference from soil particles. To better estimate soil bacterial numbers under various cellular state and respiration, this study also evaluated three CDMs (i.e., colony forming unit, spotting, and most probable number (MPN) and three CIMs (i.e., flow cytometry (FCM), epifluorescence microscopy (EM) count, and DNA quantitation). Each counting method was tested using 72 soil samples collected from a local arable farm site at three different depths (i.e., 10–20, 90–100, and 180–190 cm). Among all CDMs, MPN was found to be rapid, simple, and reliable. However, the number of bacteria quantified by MPN was 1–2 orders lower than that quantified by CIMs, likely due to the inability of MPN to count anaerobic bacteria. The DNA quantitation method appeared to overestimate soil bacterial numbers, which may be attributed to DNA from dead bacteria and free DNA in the soil matrix. FCM was found to be ineffective in counting soil bacteria as it was difficult to separate the bacterial cells from the soil particles. Dyes used in FCM stained the bacterial DNA and clay particles. The EM count was deemed a highly effective method as it provided information on soil mineral particles, live bacteria, and dead bacteria; however, it was a time-consuming and labor-intensive process. Combining both types of methods was considered the best approach to acquire better information on the characteristics of indigenous soil microorganisms (aerobic versus anaerobic, live versus dead).","container-title":"PLoS ONE","DOI":"10.1371/journal.pone.0246142","ISSN":"1932-6203","issue":"2","journalAbbreviation":"PLoS One","page":"e0246142","PMID":"33566842","PMCID":"PMC7875414","source":"PubMed Central","title":"Revisiting soil bacterial counting methods: Optimal soil storage and pretreatment methods and comparison of culture-dependent and -independent methods","title-short":"Revisiting soil bacterial counting methods","volume":"16","author":[{"family":"Lee","given":"Jeonggil"},{"family":"Kim","given":"Han-Suk"},{"family":"Jo","given":"Ho Young"},{"family":"Kwon","given":"Man Jae"}],"issued":{"date-parts":[["2021",2,10]]}}}],"schema":"https://github.com/citation-style-language/schema/raw/master/csl-citation.json"} </w:instrText>
      </w:r>
      <w:r w:rsidR="00F20189" w:rsidRPr="00C548CC">
        <w:rPr>
          <w:rFonts w:ascii="Calibri" w:hAnsi="Calibri" w:cs="Calibri"/>
        </w:rPr>
        <w:fldChar w:fldCharType="separate"/>
      </w:r>
      <w:r w:rsidR="00CE183E" w:rsidRPr="00C548CC">
        <w:rPr>
          <w:rFonts w:ascii="Calibri" w:hAnsi="Calibri" w:cs="Calibri"/>
          <w:kern w:val="0"/>
          <w:vertAlign w:val="superscript"/>
        </w:rPr>
        <w:t>27</w:t>
      </w:r>
      <w:r w:rsidR="00F20189" w:rsidRPr="00C548CC">
        <w:rPr>
          <w:rFonts w:ascii="Calibri" w:hAnsi="Calibri" w:cs="Calibri"/>
        </w:rPr>
        <w:fldChar w:fldCharType="end"/>
      </w:r>
      <w:r w:rsidR="008E7EAC" w:rsidRPr="00C548CC">
        <w:rPr>
          <w:rFonts w:ascii="Calibri" w:hAnsi="Calibri" w:cs="Calibri"/>
        </w:rPr>
        <w:t xml:space="preserve"> using single plate serial dilution spotting</w:t>
      </w:r>
      <w:r w:rsidR="00F20189" w:rsidRPr="00C548CC">
        <w:rPr>
          <w:rFonts w:ascii="Calibri" w:hAnsi="Calibri" w:cs="Calibri"/>
        </w:rPr>
        <w:fldChar w:fldCharType="begin"/>
      </w:r>
      <w:r w:rsidR="00CE183E" w:rsidRPr="00C548CC">
        <w:rPr>
          <w:rFonts w:ascii="Calibri" w:hAnsi="Calibri" w:cs="Calibri"/>
        </w:rPr>
        <w:instrText xml:space="preserve"> ADDIN ZOTERO_ITEM CSL_CITATION {"citationID":"zuob2SNy","properties":{"formattedCitation":"\\super 28\\nosupersub{}","plainCitation":"28","noteIndex":0},"citationItems":[{"id":89,"uris":["http://zotero.org/users/6606908/items/UPTHWPAM"],"itemData":{"id":89,"type":"article-journal","abstract":"We propose a simple technique for bacterial and yeast cfu estimations from diverse samples with no prior idea of viable counts, designated as single plate-serial dilution spotting (SP-SDS) with the prime recommendation of sample anchoring (100 stocks). For pure cultures, serial dilutions were prepared from 0.1OD (100) stock and 20μl aliquots of six dilutions (101–106) were applied as 10–15 micro-drops in six sectors over agar-gelled medium in 9-cm plates. For liquid samples 100–105 dilutions, and for colloidal suspensions and solid samples (10% w/v), 101–106 dilutions were used. Following incubation, at least one dilution level yielded 6–60cfu per sector comparable to the standard method involving 100μl samples. Tested on diverse bacteria, composite samples and Saccharomyces cerevisiae, SP-SDS offered wider applicability over alternative methods like drop-plating and track-dilution for cfu estimation, single colony isolation and culture purity testing, particularly suiting low resource settings.","container-title":"Biotechnology Reports","DOI":"10.1016/j.btre.2015.08.003","ISSN":"2215-017X","journalAbbreviation":"Biotechnology Reports","page":"45-55","source":"ScienceDirect","title":"Optimization of single plate-serial dilution spotting (SP-SDS) with sample anchoring as an assured method for bacterial and yeast cfu enumeration and single colony isolation from diverse samples","volume":"8","author":[{"family":"Thomas","given":"Pious"},{"family":"Sekhar","given":"Aparna C."},{"family":"Upreti","given":"Reshmi"},{"family":"Mujawar","given":"Mohammad M."},{"family":"Pasha","given":"Sadiq S."}],"issued":{"date-parts":[["2015",12,1]]}}}],"schema":"https://github.com/citation-style-language/schema/raw/master/csl-citation.json"} </w:instrText>
      </w:r>
      <w:r w:rsidR="00F20189" w:rsidRPr="00C548CC">
        <w:rPr>
          <w:rFonts w:ascii="Calibri" w:hAnsi="Calibri" w:cs="Calibri"/>
        </w:rPr>
        <w:fldChar w:fldCharType="separate"/>
      </w:r>
      <w:r w:rsidR="00CE183E" w:rsidRPr="00C548CC">
        <w:rPr>
          <w:rFonts w:ascii="Calibri" w:hAnsi="Calibri" w:cs="Calibri"/>
          <w:kern w:val="0"/>
          <w:vertAlign w:val="superscript"/>
        </w:rPr>
        <w:t>28</w:t>
      </w:r>
      <w:r w:rsidR="00F20189" w:rsidRPr="00C548CC">
        <w:rPr>
          <w:rFonts w:ascii="Calibri" w:hAnsi="Calibri" w:cs="Calibri"/>
        </w:rPr>
        <w:fldChar w:fldCharType="end"/>
      </w:r>
      <w:r w:rsidR="008E7EAC" w:rsidRPr="00C548CC">
        <w:rPr>
          <w:rFonts w:ascii="Calibri" w:hAnsi="Calibri" w:cs="Calibri"/>
        </w:rPr>
        <w:t>.</w:t>
      </w:r>
    </w:p>
    <w:p w14:paraId="6F42E50A" w14:textId="77777777" w:rsidR="0040734C" w:rsidRPr="00C548CC" w:rsidRDefault="0040734C" w:rsidP="009506D5">
      <w:pPr>
        <w:pStyle w:val="ListParagraph"/>
        <w:spacing w:after="0" w:line="240" w:lineRule="auto"/>
        <w:ind w:left="0"/>
        <w:jc w:val="both"/>
        <w:rPr>
          <w:rFonts w:ascii="Calibri" w:hAnsi="Calibri" w:cs="Calibri"/>
        </w:rPr>
      </w:pPr>
    </w:p>
    <w:p w14:paraId="6B1D62B7" w14:textId="4FBEF4B6" w:rsidR="006D21F1" w:rsidRPr="00C548CC" w:rsidRDefault="006D21F1"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Fill the wells of a 96-well plate with 270 µL of 0.145 M NaCl. Leave the </w:t>
      </w:r>
      <w:proofErr w:type="gramStart"/>
      <w:r w:rsidRPr="00C548CC">
        <w:rPr>
          <w:rFonts w:ascii="Calibri" w:hAnsi="Calibri" w:cs="Calibri"/>
        </w:rPr>
        <w:t>first row</w:t>
      </w:r>
      <w:proofErr w:type="gramEnd"/>
      <w:r w:rsidRPr="00C548CC">
        <w:rPr>
          <w:rFonts w:ascii="Calibri" w:hAnsi="Calibri" w:cs="Calibri"/>
        </w:rPr>
        <w:t xml:space="preserve"> empty. Add 1 g of soil substrate to a 15 mL conical tube with 9 mL of 0.145 M NaCl.</w:t>
      </w:r>
    </w:p>
    <w:p w14:paraId="4628A5D2" w14:textId="77777777" w:rsidR="0040734C" w:rsidRPr="00C548CC" w:rsidRDefault="0040734C" w:rsidP="009506D5">
      <w:pPr>
        <w:pStyle w:val="ListParagraph"/>
        <w:spacing w:after="0" w:line="240" w:lineRule="auto"/>
        <w:ind w:left="0"/>
        <w:jc w:val="both"/>
        <w:rPr>
          <w:rFonts w:ascii="Calibri" w:hAnsi="Calibri" w:cs="Calibri"/>
        </w:rPr>
      </w:pPr>
    </w:p>
    <w:p w14:paraId="629BC434" w14:textId="27ACBD52" w:rsidR="006D21F1" w:rsidRPr="00C548CC" w:rsidRDefault="006D21F1"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Vortex at maximum speed for 5 min. </w:t>
      </w:r>
      <w:r w:rsidR="008E7EAC" w:rsidRPr="00C548CC">
        <w:rPr>
          <w:rFonts w:ascii="Calibri" w:hAnsi="Calibri" w:cs="Calibri"/>
        </w:rPr>
        <w:t xml:space="preserve">Transfer 30 µL of the sample to an empty well of the 96-well plate. </w:t>
      </w:r>
    </w:p>
    <w:p w14:paraId="3BB78C6D" w14:textId="77777777" w:rsidR="0040734C" w:rsidRPr="00C548CC" w:rsidRDefault="0040734C" w:rsidP="009506D5"/>
    <w:p w14:paraId="45062911" w14:textId="77777777" w:rsidR="00594DFF" w:rsidRPr="00C548CC" w:rsidRDefault="008E7EAC"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Prepare seven serial dilutions of each sample by pipetting 30 µL of each sample into the well below containing 270 µL of NaCl solution. </w:t>
      </w:r>
    </w:p>
    <w:p w14:paraId="54562C63" w14:textId="77777777" w:rsidR="0040734C" w:rsidRPr="00C548CC" w:rsidRDefault="0040734C" w:rsidP="009506D5"/>
    <w:p w14:paraId="4919DEAC" w14:textId="6BBED0D7" w:rsidR="0040734C" w:rsidRPr="00C548CC" w:rsidRDefault="008E7EAC" w:rsidP="009506D5">
      <w:pPr>
        <w:numPr>
          <w:ilvl w:val="2"/>
          <w:numId w:val="1"/>
        </w:numPr>
        <w:ind w:left="0" w:firstLine="0"/>
      </w:pPr>
      <w:r w:rsidRPr="00C548CC">
        <w:t>Mix well by pipetting up and down between each transfer.</w:t>
      </w:r>
    </w:p>
    <w:p w14:paraId="79AA6363" w14:textId="77777777" w:rsidR="0040734C" w:rsidRPr="00C548CC" w:rsidRDefault="0040734C" w:rsidP="009506D5">
      <w:pPr>
        <w:pStyle w:val="ListParagraph"/>
        <w:spacing w:after="0" w:line="240" w:lineRule="auto"/>
        <w:ind w:left="0"/>
        <w:jc w:val="both"/>
        <w:rPr>
          <w:rFonts w:ascii="Calibri" w:hAnsi="Calibri" w:cs="Calibri"/>
        </w:rPr>
      </w:pPr>
    </w:p>
    <w:p w14:paraId="1058DEB6" w14:textId="717A3E06" w:rsidR="00594DFF" w:rsidRPr="00C548CC" w:rsidRDefault="008E7EAC"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Prepare single plate serial dilution spotting of each sample </w:t>
      </w:r>
      <w:r w:rsidR="00F20189" w:rsidRPr="00C548CC">
        <w:rPr>
          <w:rFonts w:ascii="Calibri" w:hAnsi="Calibri" w:cs="Calibri"/>
        </w:rPr>
        <w:t xml:space="preserve">by </w:t>
      </w:r>
      <w:r w:rsidRPr="00C548CC">
        <w:rPr>
          <w:rFonts w:ascii="Calibri" w:hAnsi="Calibri" w:cs="Calibri"/>
        </w:rPr>
        <w:t xml:space="preserve">plating 10 µL of each serial dilution </w:t>
      </w:r>
      <w:r w:rsidR="008231BB" w:rsidRPr="00C548CC">
        <w:rPr>
          <w:rFonts w:ascii="Calibri" w:hAnsi="Calibri" w:cs="Calibri"/>
        </w:rPr>
        <w:t>o</w:t>
      </w:r>
      <w:r w:rsidRPr="00C548CC">
        <w:rPr>
          <w:rFonts w:ascii="Calibri" w:hAnsi="Calibri" w:cs="Calibri"/>
        </w:rPr>
        <w:t>nto a single R2A</w:t>
      </w:r>
      <w:r w:rsidR="00F20189" w:rsidRPr="00C548CC">
        <w:rPr>
          <w:rFonts w:ascii="Calibri" w:hAnsi="Calibri" w:cs="Calibri"/>
        </w:rPr>
        <w:t xml:space="preserve"> plate</w:t>
      </w:r>
      <w:r w:rsidRPr="00C548CC">
        <w:rPr>
          <w:rFonts w:ascii="Calibri" w:hAnsi="Calibri" w:cs="Calibri"/>
        </w:rPr>
        <w:t xml:space="preserve">. </w:t>
      </w:r>
    </w:p>
    <w:p w14:paraId="53644558" w14:textId="77777777" w:rsidR="0040734C" w:rsidRPr="00C548CC" w:rsidRDefault="0040734C" w:rsidP="009506D5">
      <w:pPr>
        <w:pStyle w:val="ListParagraph"/>
        <w:spacing w:after="0" w:line="240" w:lineRule="auto"/>
        <w:ind w:left="0"/>
        <w:jc w:val="both"/>
        <w:rPr>
          <w:rFonts w:ascii="Calibri" w:hAnsi="Calibri" w:cs="Calibri"/>
        </w:rPr>
      </w:pPr>
    </w:p>
    <w:p w14:paraId="6F612B53" w14:textId="36421417" w:rsidR="00F20189" w:rsidRPr="00C548CC" w:rsidRDefault="008E7EAC"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Tilt the plates to </w:t>
      </w:r>
      <w:r w:rsidR="00F20189" w:rsidRPr="00C548CC">
        <w:rPr>
          <w:rFonts w:ascii="Calibri" w:hAnsi="Calibri" w:cs="Calibri"/>
        </w:rPr>
        <w:t>spread the drops. Incubate plates at room temperature.</w:t>
      </w:r>
    </w:p>
    <w:p w14:paraId="593564D6" w14:textId="77777777" w:rsidR="0040734C" w:rsidRPr="00C548CC" w:rsidRDefault="0040734C" w:rsidP="009506D5">
      <w:pPr>
        <w:pStyle w:val="ListParagraph"/>
        <w:spacing w:after="0" w:line="240" w:lineRule="auto"/>
        <w:ind w:left="0"/>
        <w:jc w:val="both"/>
        <w:rPr>
          <w:rFonts w:ascii="Calibri" w:hAnsi="Calibri" w:cs="Calibri"/>
        </w:rPr>
      </w:pPr>
    </w:p>
    <w:p w14:paraId="005134A7" w14:textId="125EC96F" w:rsidR="00F20189" w:rsidRPr="00C548CC" w:rsidRDefault="00F20189" w:rsidP="009506D5">
      <w:pPr>
        <w:pStyle w:val="ListParagraph"/>
        <w:numPr>
          <w:ilvl w:val="2"/>
          <w:numId w:val="1"/>
        </w:numPr>
        <w:spacing w:after="0" w:line="240" w:lineRule="auto"/>
        <w:ind w:left="0" w:firstLine="0"/>
        <w:jc w:val="both"/>
        <w:rPr>
          <w:rFonts w:ascii="Calibri" w:hAnsi="Calibri" w:cs="Calibri"/>
        </w:rPr>
      </w:pPr>
      <w:r w:rsidRPr="00C548CC">
        <w:rPr>
          <w:rFonts w:ascii="Calibri" w:hAnsi="Calibri" w:cs="Calibri"/>
        </w:rPr>
        <w:t xml:space="preserve">Count </w:t>
      </w:r>
      <w:r w:rsidR="005A0D41" w:rsidRPr="00C548CC">
        <w:rPr>
          <w:rFonts w:ascii="Calibri" w:hAnsi="Calibri" w:cs="Calibri"/>
        </w:rPr>
        <w:t>colony-forming</w:t>
      </w:r>
      <w:r w:rsidRPr="00C548CC">
        <w:rPr>
          <w:rFonts w:ascii="Calibri" w:hAnsi="Calibri" w:cs="Calibri"/>
        </w:rPr>
        <w:t xml:space="preserve"> units (CFU) and calculate CFU/g of soil.</w:t>
      </w:r>
    </w:p>
    <w:p w14:paraId="6A5249CC"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6B166F34" w14:textId="59626E94" w:rsidR="00B54987" w:rsidRPr="00BD370E" w:rsidRDefault="00843139"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 xml:space="preserve">Separate shoots from roots using sterile scissors. </w:t>
      </w:r>
      <w:r w:rsidR="00CB5EFD" w:rsidRPr="00BD370E">
        <w:rPr>
          <w:rFonts w:ascii="Calibri" w:hAnsi="Calibri" w:cs="Calibri"/>
          <w:highlight w:val="yellow"/>
        </w:rPr>
        <w:t xml:space="preserve">Record fresh shoot weight. </w:t>
      </w:r>
    </w:p>
    <w:p w14:paraId="08AD8B5A" w14:textId="77777777" w:rsidR="0040734C" w:rsidRPr="00BD370E" w:rsidRDefault="0040734C" w:rsidP="009506D5">
      <w:pPr>
        <w:pStyle w:val="ListParagraph"/>
        <w:spacing w:after="0" w:line="240" w:lineRule="auto"/>
        <w:ind w:left="0"/>
        <w:jc w:val="both"/>
        <w:rPr>
          <w:rFonts w:ascii="Calibri" w:hAnsi="Calibri" w:cs="Calibri"/>
          <w:highlight w:val="yellow"/>
        </w:rPr>
      </w:pPr>
    </w:p>
    <w:p w14:paraId="3257C640" w14:textId="30391A01" w:rsidR="0040734C" w:rsidRPr="00BD370E" w:rsidRDefault="00CB5EFD" w:rsidP="009506D5">
      <w:pPr>
        <w:pStyle w:val="ListParagraph"/>
        <w:numPr>
          <w:ilvl w:val="1"/>
          <w:numId w:val="1"/>
        </w:numPr>
        <w:spacing w:after="0" w:line="240" w:lineRule="auto"/>
        <w:ind w:left="0" w:firstLine="0"/>
        <w:jc w:val="both"/>
        <w:rPr>
          <w:rFonts w:ascii="Calibri" w:hAnsi="Calibri" w:cs="Calibri"/>
          <w:highlight w:val="yellow"/>
        </w:rPr>
      </w:pPr>
      <w:r w:rsidRPr="00BD370E">
        <w:rPr>
          <w:rFonts w:ascii="Calibri" w:hAnsi="Calibri" w:cs="Calibri"/>
          <w:highlight w:val="yellow"/>
        </w:rPr>
        <w:t>Clean roots by gently shaking them in a beaker with deionized water. Blot dry the roots and record fresh weight.</w:t>
      </w:r>
      <w:r w:rsidR="00843139" w:rsidRPr="00BD370E">
        <w:rPr>
          <w:rFonts w:ascii="Calibri" w:hAnsi="Calibri" w:cs="Calibri"/>
          <w:highlight w:val="yellow"/>
        </w:rPr>
        <w:t xml:space="preserve"> </w:t>
      </w:r>
    </w:p>
    <w:p w14:paraId="678332C0" w14:textId="45B2DF22" w:rsidR="00D37557" w:rsidRPr="00BD370E" w:rsidRDefault="00594DFF" w:rsidP="009506D5">
      <w:pPr>
        <w:pStyle w:val="ListParagraph"/>
        <w:spacing w:after="0" w:line="240" w:lineRule="auto"/>
        <w:ind w:left="0"/>
        <w:jc w:val="both"/>
        <w:rPr>
          <w:rFonts w:ascii="Calibri" w:hAnsi="Calibri" w:cs="Calibri"/>
        </w:rPr>
      </w:pPr>
      <w:r w:rsidRPr="00BD370E">
        <w:rPr>
          <w:rFonts w:ascii="Calibri" w:hAnsi="Calibri" w:cs="Calibri"/>
        </w:rPr>
        <w:br/>
      </w:r>
      <w:r w:rsidR="00843139" w:rsidRPr="00BD370E">
        <w:rPr>
          <w:rFonts w:ascii="Calibri" w:hAnsi="Calibri" w:cs="Calibri"/>
        </w:rPr>
        <w:t xml:space="preserve">NOTE: Above and </w:t>
      </w:r>
      <w:r w:rsidR="005A0D41" w:rsidRPr="00BD370E">
        <w:rPr>
          <w:rFonts w:ascii="Calibri" w:hAnsi="Calibri" w:cs="Calibri"/>
        </w:rPr>
        <w:t>below-ground</w:t>
      </w:r>
      <w:r w:rsidR="00843139" w:rsidRPr="00BD370E">
        <w:rPr>
          <w:rFonts w:ascii="Calibri" w:hAnsi="Calibri" w:cs="Calibri"/>
        </w:rPr>
        <w:t xml:space="preserve"> material can be collected at this point and processed according to the methodology most appropriate to the downstream analysis of interest.</w:t>
      </w:r>
    </w:p>
    <w:p w14:paraId="7907ADD7" w14:textId="77777777" w:rsidR="00E36034" w:rsidRPr="00BD370E" w:rsidRDefault="00E36034" w:rsidP="009506D5">
      <w:pPr>
        <w:pStyle w:val="ListParagraph"/>
        <w:spacing w:after="0" w:line="240" w:lineRule="auto"/>
        <w:ind w:left="0"/>
        <w:jc w:val="both"/>
        <w:rPr>
          <w:rFonts w:ascii="Calibri" w:hAnsi="Calibri" w:cs="Calibri"/>
        </w:rPr>
      </w:pPr>
    </w:p>
    <w:p w14:paraId="3C705B25" w14:textId="75F7D2ED" w:rsidR="006B7C0C" w:rsidRPr="00BD370E" w:rsidRDefault="006B7C0C" w:rsidP="009506D5">
      <w:pPr>
        <w:pBdr>
          <w:top w:val="nil"/>
          <w:left w:val="nil"/>
          <w:bottom w:val="nil"/>
          <w:right w:val="nil"/>
          <w:between w:val="nil"/>
        </w:pBdr>
        <w:contextualSpacing/>
        <w:rPr>
          <w:color w:val="808080"/>
        </w:rPr>
      </w:pPr>
      <w:r w:rsidRPr="00BD370E">
        <w:rPr>
          <w:b/>
          <w:color w:val="000000"/>
        </w:rPr>
        <w:t>RE</w:t>
      </w:r>
      <w:r w:rsidR="0026601E" w:rsidRPr="00BD370E">
        <w:rPr>
          <w:b/>
          <w:color w:val="000000"/>
        </w:rPr>
        <w:t>PRESENTATIVE RE</w:t>
      </w:r>
      <w:r w:rsidRPr="00BD370E">
        <w:rPr>
          <w:b/>
          <w:color w:val="000000"/>
        </w:rPr>
        <w:t xml:space="preserve">SULTS: </w:t>
      </w:r>
    </w:p>
    <w:p w14:paraId="7DBB9A00" w14:textId="30B07B61" w:rsidR="00214972" w:rsidRPr="009506D5" w:rsidRDefault="006E6893" w:rsidP="009506D5">
      <w:pPr>
        <w:contextualSpacing/>
      </w:pPr>
      <w:r w:rsidRPr="00BD370E">
        <w:t xml:space="preserve">We developed GNOVA, a new plant gnotobiotic system, that enables </w:t>
      </w:r>
      <w:r w:rsidR="00433F22" w:rsidRPr="00BD370E">
        <w:t>the</w:t>
      </w:r>
      <w:r w:rsidRPr="00BD370E">
        <w:t xml:space="preserve"> sterile and controlled</w:t>
      </w:r>
      <w:r w:rsidRPr="009506D5">
        <w:t xml:space="preserve"> </w:t>
      </w:r>
      <w:r w:rsidR="00F95FB6" w:rsidRPr="009506D5">
        <w:t xml:space="preserve">environment necessary to examine plant–microbe interactions. </w:t>
      </w:r>
      <w:r w:rsidR="000363F1" w:rsidRPr="009506D5">
        <w:t xml:space="preserve">This </w:t>
      </w:r>
      <w:r w:rsidR="000C0C61" w:rsidRPr="009506D5">
        <w:t xml:space="preserve">new </w:t>
      </w:r>
      <w:r w:rsidR="000363F1" w:rsidRPr="009506D5">
        <w:t xml:space="preserve">system offers </w:t>
      </w:r>
      <w:r w:rsidR="00F95FB6" w:rsidRPr="009506D5">
        <w:t>24</w:t>
      </w:r>
      <w:r w:rsidR="000363F1" w:rsidRPr="009506D5">
        <w:t>.4</w:t>
      </w:r>
      <w:r w:rsidR="00F95FB6" w:rsidRPr="009506D5">
        <w:t xml:space="preserve"> </w:t>
      </w:r>
      <w:r w:rsidR="005A0D41" w:rsidRPr="009506D5">
        <w:t xml:space="preserve">inches </w:t>
      </w:r>
      <w:r w:rsidR="00F95FB6" w:rsidRPr="009506D5">
        <w:t>(6</w:t>
      </w:r>
      <w:r w:rsidR="000363F1" w:rsidRPr="009506D5">
        <w:t>2</w:t>
      </w:r>
      <w:r w:rsidR="00F95FB6" w:rsidRPr="009506D5">
        <w:t xml:space="preserve"> cm)</w:t>
      </w:r>
      <w:r w:rsidR="0002026A" w:rsidRPr="009506D5">
        <w:t xml:space="preserve"> </w:t>
      </w:r>
      <w:r w:rsidR="00F95FB6" w:rsidRPr="009506D5">
        <w:t>of vertical shoot space and</w:t>
      </w:r>
      <w:r w:rsidR="000363F1" w:rsidRPr="009506D5">
        <w:t xml:space="preserve"> a</w:t>
      </w:r>
      <w:r w:rsidR="00F95FB6" w:rsidRPr="009506D5">
        <w:t xml:space="preserve"> </w:t>
      </w:r>
      <w:r w:rsidR="000363F1" w:rsidRPr="009506D5">
        <w:t>1.3 L pot compatible with several soil substrates.</w:t>
      </w:r>
      <w:r w:rsidR="0098685A" w:rsidRPr="009506D5">
        <w:t xml:space="preserve"> </w:t>
      </w:r>
      <w:r w:rsidR="000363F1" w:rsidRPr="009506D5">
        <w:t>The fully assembled system is</w:t>
      </w:r>
      <w:r w:rsidR="00E163B6" w:rsidRPr="009506D5">
        <w:t xml:space="preserve"> about</w:t>
      </w:r>
      <w:r w:rsidR="000363F1" w:rsidRPr="009506D5">
        <w:t xml:space="preserve"> 3 ft tall</w:t>
      </w:r>
      <w:r w:rsidR="009D6F4C" w:rsidRPr="009506D5">
        <w:t xml:space="preserve"> (9</w:t>
      </w:r>
      <w:r w:rsidR="00E163B6" w:rsidRPr="009506D5">
        <w:t>2.4</w:t>
      </w:r>
      <w:r w:rsidR="009D6F4C" w:rsidRPr="009506D5">
        <w:t xml:space="preserve"> cm)</w:t>
      </w:r>
      <w:r w:rsidR="000363F1" w:rsidRPr="009506D5">
        <w:t xml:space="preserve"> and</w:t>
      </w:r>
      <w:r w:rsidR="0002026A" w:rsidRPr="009506D5">
        <w:t xml:space="preserve"> </w:t>
      </w:r>
      <w:r w:rsidR="00212E25" w:rsidRPr="009506D5">
        <w:t>4.57</w:t>
      </w:r>
      <w:r w:rsidR="0002026A" w:rsidRPr="009506D5">
        <w:t xml:space="preserve"> </w:t>
      </w:r>
      <w:r w:rsidR="00914F3C" w:rsidRPr="009506D5">
        <w:t>inches</w:t>
      </w:r>
      <w:r w:rsidR="0002026A" w:rsidRPr="009506D5">
        <w:t xml:space="preserve"> (</w:t>
      </w:r>
      <w:r w:rsidR="00212E25" w:rsidRPr="009506D5">
        <w:t>11.6</w:t>
      </w:r>
      <w:r w:rsidR="0002026A" w:rsidRPr="009506D5">
        <w:t xml:space="preserve"> cm) wide (</w:t>
      </w:r>
      <w:r w:rsidR="0002026A" w:rsidRPr="009506D5">
        <w:rPr>
          <w:b/>
          <w:bCs/>
        </w:rPr>
        <w:t>Figure 5A</w:t>
      </w:r>
      <w:r w:rsidR="0098685A" w:rsidRPr="009506D5">
        <w:rPr>
          <w:b/>
          <w:bCs/>
        </w:rPr>
        <w:t>–</w:t>
      </w:r>
      <w:r w:rsidR="0002026A" w:rsidRPr="009506D5">
        <w:rPr>
          <w:b/>
          <w:bCs/>
        </w:rPr>
        <w:t>C</w:t>
      </w:r>
      <w:r w:rsidR="0002026A" w:rsidRPr="009506D5">
        <w:t>)</w:t>
      </w:r>
      <w:r w:rsidR="000363F1" w:rsidRPr="009506D5">
        <w:t>.</w:t>
      </w:r>
      <w:r w:rsidR="0076041D" w:rsidRPr="009506D5">
        <w:t xml:space="preserve"> </w:t>
      </w:r>
      <w:r w:rsidR="003B0477" w:rsidRPr="009506D5">
        <w:t xml:space="preserve">Compared to other systems, it has the highest vertical capacity for shoot growth and the second </w:t>
      </w:r>
      <w:r w:rsidR="003B0477" w:rsidRPr="009506D5">
        <w:lastRenderedPageBreak/>
        <w:t>largest root chamber (</w:t>
      </w:r>
      <w:r w:rsidR="003B0477" w:rsidRPr="009506D5">
        <w:rPr>
          <w:b/>
          <w:bCs/>
        </w:rPr>
        <w:t xml:space="preserve">Supplemental </w:t>
      </w:r>
      <w:r w:rsidR="00855691" w:rsidRPr="009506D5">
        <w:rPr>
          <w:b/>
          <w:bCs/>
        </w:rPr>
        <w:t>T</w:t>
      </w:r>
      <w:r w:rsidR="003B0477" w:rsidRPr="009506D5">
        <w:rPr>
          <w:b/>
          <w:bCs/>
        </w:rPr>
        <w:t>able 1</w:t>
      </w:r>
      <w:r w:rsidR="003B0477" w:rsidRPr="009506D5">
        <w:t xml:space="preserve">). </w:t>
      </w:r>
      <w:r w:rsidR="0076041D" w:rsidRPr="009506D5">
        <w:t>GNOVA only requires 0.0135 m</w:t>
      </w:r>
      <w:r w:rsidR="0076041D" w:rsidRPr="009506D5">
        <w:rPr>
          <w:vertAlign w:val="superscript"/>
        </w:rPr>
        <w:t>2</w:t>
      </w:r>
      <w:r w:rsidR="0076041D" w:rsidRPr="009506D5">
        <w:t xml:space="preserve"> of surface area in the growth chamber, thus making this system compact and maneuverable. This system</w:t>
      </w:r>
      <w:r w:rsidR="00855691" w:rsidRPr="009506D5">
        <w:t xml:space="preserve"> can be used in </w:t>
      </w:r>
      <w:r w:rsidR="0076041D" w:rsidRPr="009506D5">
        <w:t>reach-in</w:t>
      </w:r>
      <w:r w:rsidR="00855691" w:rsidRPr="009506D5">
        <w:t xml:space="preserve"> growth</w:t>
      </w:r>
      <w:r w:rsidR="0076041D" w:rsidRPr="009506D5">
        <w:t xml:space="preserve"> chambers with a vertical clearance of 1.22 m.</w:t>
      </w:r>
      <w:r w:rsidR="0098685A" w:rsidRPr="009506D5">
        <w:t xml:space="preserve"> </w:t>
      </w:r>
      <w:r w:rsidR="0076041D" w:rsidRPr="009506D5">
        <w:t xml:space="preserve">All components of this system, </w:t>
      </w:r>
      <w:r w:rsidR="00AB5929" w:rsidRPr="009506D5">
        <w:t>except for</w:t>
      </w:r>
      <w:r w:rsidR="0076041D" w:rsidRPr="009506D5">
        <w:t xml:space="preserve"> the 3D printed base, are autoclavable and compatible with autoclaves with dimensions of 24 inch </w:t>
      </w:r>
      <w:r w:rsidR="00214972" w:rsidRPr="009506D5">
        <w:t>×</w:t>
      </w:r>
      <w:r w:rsidR="0076041D" w:rsidRPr="009506D5">
        <w:t xml:space="preserve"> 24 inch </w:t>
      </w:r>
      <w:r w:rsidR="00214972" w:rsidRPr="009506D5">
        <w:t>×</w:t>
      </w:r>
      <w:r w:rsidR="0076041D" w:rsidRPr="009506D5">
        <w:t xml:space="preserve"> 36 inch (width </w:t>
      </w:r>
      <w:r w:rsidR="00214972" w:rsidRPr="009506D5">
        <w:t>× length × height; 61</w:t>
      </w:r>
      <w:r w:rsidR="0076041D" w:rsidRPr="009506D5">
        <w:t xml:space="preserve"> cm </w:t>
      </w:r>
      <w:r w:rsidR="00214972" w:rsidRPr="009506D5">
        <w:t>×</w:t>
      </w:r>
      <w:r w:rsidR="0076041D" w:rsidRPr="009506D5">
        <w:t xml:space="preserve"> 61 cm </w:t>
      </w:r>
      <w:r w:rsidR="00214972" w:rsidRPr="009506D5">
        <w:t>×</w:t>
      </w:r>
      <w:r w:rsidR="0076041D" w:rsidRPr="009506D5">
        <w:t xml:space="preserve"> 91 cm).</w:t>
      </w:r>
      <w:r w:rsidR="003B0477" w:rsidRPr="009506D5">
        <w:t xml:space="preserve"> This </w:t>
      </w:r>
      <w:r w:rsidR="005A6115" w:rsidRPr="009506D5">
        <w:t>streamlines</w:t>
      </w:r>
      <w:r w:rsidR="00855691" w:rsidRPr="009506D5">
        <w:t xml:space="preserve"> the experimental </w:t>
      </w:r>
      <w:r w:rsidR="005A0D41" w:rsidRPr="009506D5">
        <w:t>setup</w:t>
      </w:r>
      <w:r w:rsidR="00855691" w:rsidRPr="009506D5">
        <w:t xml:space="preserve"> by circumventing manual sterilization of individual </w:t>
      </w:r>
      <w:r w:rsidR="00292D9C" w:rsidRPr="009506D5">
        <w:t>parts</w:t>
      </w:r>
      <w:r w:rsidR="00855691" w:rsidRPr="009506D5">
        <w:t>.</w:t>
      </w:r>
      <w:r w:rsidR="00AB5929" w:rsidRPr="009506D5">
        <w:t xml:space="preserve"> </w:t>
      </w:r>
      <w:r w:rsidR="00855691" w:rsidRPr="009506D5">
        <w:t xml:space="preserve">In addition, most of the components of this system are </w:t>
      </w:r>
      <w:r w:rsidR="00EC1BC1" w:rsidRPr="009506D5">
        <w:t>reusable,</w:t>
      </w:r>
      <w:r w:rsidR="00855691" w:rsidRPr="009506D5">
        <w:t xml:space="preserve"> which </w:t>
      </w:r>
      <w:r w:rsidR="00EC1BC1" w:rsidRPr="009506D5">
        <w:t>keeps</w:t>
      </w:r>
      <w:r w:rsidR="00855691" w:rsidRPr="009506D5">
        <w:t xml:space="preserve"> the </w:t>
      </w:r>
      <w:r w:rsidR="005A0D41" w:rsidRPr="009506D5">
        <w:t>per-experiment use cost at approximately 6 USD after the initial setup</w:t>
      </w:r>
      <w:r w:rsidR="00855691" w:rsidRPr="009506D5">
        <w:t xml:space="preserve"> cost of </w:t>
      </w:r>
      <w:r w:rsidR="002E48BB" w:rsidRPr="009506D5">
        <w:t xml:space="preserve">54 </w:t>
      </w:r>
      <w:r w:rsidR="00855691" w:rsidRPr="009506D5">
        <w:t>USD per unit (</w:t>
      </w:r>
      <w:r w:rsidR="00855691" w:rsidRPr="009506D5">
        <w:rPr>
          <w:b/>
          <w:bCs/>
        </w:rPr>
        <w:t>Supplemental Table 2</w:t>
      </w:r>
      <w:r w:rsidR="00855691" w:rsidRPr="009506D5">
        <w:t xml:space="preserve">). </w:t>
      </w:r>
      <w:r w:rsidR="00214972" w:rsidRPr="009506D5">
        <w:t>T</w:t>
      </w:r>
      <w:r w:rsidR="00EC1BC1" w:rsidRPr="009506D5">
        <w:t>he environmental conditions within GNOVA were determined by tracking</w:t>
      </w:r>
      <w:r w:rsidR="00214972" w:rsidRPr="009506D5">
        <w:t xml:space="preserve"> the temperature and relative humidity of the system with a week-old maize plant for three days. The temperature </w:t>
      </w:r>
      <w:r w:rsidR="000C1ABC" w:rsidRPr="009506D5">
        <w:t xml:space="preserve">within </w:t>
      </w:r>
      <w:r w:rsidR="00214972" w:rsidRPr="009506D5">
        <w:t>GNOVA was</w:t>
      </w:r>
      <w:r w:rsidR="005A0D41" w:rsidRPr="009506D5">
        <w:t>, on average,</w:t>
      </w:r>
      <w:r w:rsidR="00214972" w:rsidRPr="009506D5">
        <w:t xml:space="preserve"> +1.3 °C</w:t>
      </w:r>
      <w:r w:rsidR="000C1ABC" w:rsidRPr="009506D5">
        <w:t xml:space="preserve"> greater than the </w:t>
      </w:r>
      <w:r w:rsidR="00D019EF" w:rsidRPr="009506D5">
        <w:t xml:space="preserve">growth </w:t>
      </w:r>
      <w:r w:rsidR="000C1ABC" w:rsidRPr="009506D5">
        <w:t>chamber (</w:t>
      </w:r>
      <w:r w:rsidR="000C1ABC" w:rsidRPr="009506D5">
        <w:rPr>
          <w:b/>
          <w:bCs/>
        </w:rPr>
        <w:t>Supplemental Figure 1</w:t>
      </w:r>
      <w:r w:rsidR="000C1ABC" w:rsidRPr="009506D5">
        <w:t xml:space="preserve">). </w:t>
      </w:r>
      <w:r w:rsidR="00D96C44" w:rsidRPr="009506D5">
        <w:t xml:space="preserve">Differences in temperature within the system and chamber were greater during the light cycle (average +2.5 °C) than during the dark cycle (average +0.4 °C). </w:t>
      </w:r>
      <w:r w:rsidR="000C1ABC" w:rsidRPr="009506D5">
        <w:t>The relative humidity within GNOVA was on average 63%</w:t>
      </w:r>
      <w:r w:rsidR="005A0D41" w:rsidRPr="009506D5">
        <w:t>,</w:t>
      </w:r>
      <w:r w:rsidR="000C1ABC" w:rsidRPr="009506D5">
        <w:t xml:space="preserve"> contrasting to 34% in the growth chamber.</w:t>
      </w:r>
      <w:r w:rsidR="0098685A" w:rsidRPr="009506D5">
        <w:t xml:space="preserve"> </w:t>
      </w:r>
    </w:p>
    <w:p w14:paraId="6D3E5019" w14:textId="77777777" w:rsidR="00406277" w:rsidRPr="009506D5" w:rsidRDefault="00406277" w:rsidP="009506D5">
      <w:pPr>
        <w:contextualSpacing/>
      </w:pPr>
    </w:p>
    <w:p w14:paraId="24F379E4" w14:textId="77777777" w:rsidR="00214972" w:rsidRPr="009506D5" w:rsidRDefault="00214972" w:rsidP="009506D5">
      <w:pPr>
        <w:contextualSpacing/>
      </w:pPr>
      <w:r w:rsidRPr="009506D5">
        <w:t>[Place Figure 5 here]</w:t>
      </w:r>
    </w:p>
    <w:p w14:paraId="50DDAAA4" w14:textId="77777777" w:rsidR="00214972" w:rsidRPr="009506D5" w:rsidRDefault="00214972" w:rsidP="009506D5">
      <w:pPr>
        <w:contextualSpacing/>
      </w:pPr>
    </w:p>
    <w:p w14:paraId="67F22BBE" w14:textId="326F0D8D" w:rsidR="001617E2" w:rsidRPr="009506D5" w:rsidRDefault="000C0C61" w:rsidP="009506D5">
      <w:pPr>
        <w:contextualSpacing/>
      </w:pPr>
      <w:r w:rsidRPr="009506D5">
        <w:t>To ensure sterility within the system</w:t>
      </w:r>
      <w:r w:rsidR="002E48BB" w:rsidRPr="009506D5">
        <w:t>,</w:t>
      </w:r>
      <w:r w:rsidRPr="009506D5">
        <w:t xml:space="preserve"> we ran</w:t>
      </w:r>
      <w:r w:rsidR="001617E2" w:rsidRPr="009506D5">
        <w:t xml:space="preserve"> </w:t>
      </w:r>
      <w:r w:rsidR="00FA33A3" w:rsidRPr="009506D5">
        <w:t xml:space="preserve">a </w:t>
      </w:r>
      <w:r w:rsidR="00B77712" w:rsidRPr="009506D5">
        <w:t>four-week</w:t>
      </w:r>
      <w:r w:rsidR="001617E2" w:rsidRPr="009506D5">
        <w:t xml:space="preserve"> trial of non-irrigated and irrigated systems without plants. </w:t>
      </w:r>
      <w:r w:rsidR="00B54987" w:rsidRPr="009506D5">
        <w:t xml:space="preserve">Contamination on the glass cylinder was determined by sampling </w:t>
      </w:r>
      <w:r w:rsidR="00AA3588" w:rsidRPr="009506D5">
        <w:t>above and below</w:t>
      </w:r>
      <w:r w:rsidR="0046541F" w:rsidRPr="009506D5">
        <w:t xml:space="preserve"> the cotton ring </w:t>
      </w:r>
      <w:r w:rsidRPr="009506D5">
        <w:t>through direct swab</w:t>
      </w:r>
      <w:r w:rsidR="001617E2" w:rsidRPr="009506D5">
        <w:t xml:space="preserve"> plating</w:t>
      </w:r>
      <w:r w:rsidR="00B54987" w:rsidRPr="009506D5">
        <w:t xml:space="preserve">. </w:t>
      </w:r>
      <w:r w:rsidR="001617E2" w:rsidRPr="009506D5">
        <w:t xml:space="preserve">No detectable microbial growth above </w:t>
      </w:r>
      <w:r w:rsidR="00FF0F28" w:rsidRPr="009506D5">
        <w:t>three</w:t>
      </w:r>
      <w:r w:rsidR="001617E2" w:rsidRPr="009506D5">
        <w:t xml:space="preserve"> colonies</w:t>
      </w:r>
      <w:r w:rsidR="00081C27" w:rsidRPr="009506D5">
        <w:t xml:space="preserve"> (</w:t>
      </w:r>
      <w:r w:rsidR="00902081" w:rsidRPr="009506D5">
        <w:t>i.e.</w:t>
      </w:r>
      <w:r w:rsidR="005A0D41" w:rsidRPr="009506D5">
        <w:t>,</w:t>
      </w:r>
      <w:r w:rsidR="00081C27" w:rsidRPr="009506D5">
        <w:t xml:space="preserve"> </w:t>
      </w:r>
      <w:r w:rsidR="00F662D0" w:rsidRPr="009506D5">
        <w:t xml:space="preserve">a single colony per third of </w:t>
      </w:r>
      <w:r w:rsidR="00081C27" w:rsidRPr="009506D5">
        <w:t>surface area sampled)</w:t>
      </w:r>
      <w:r w:rsidR="001617E2" w:rsidRPr="009506D5">
        <w:t xml:space="preserve"> </w:t>
      </w:r>
      <w:r w:rsidR="00B54987" w:rsidRPr="009506D5">
        <w:t xml:space="preserve">was observed above the cotton ring for both </w:t>
      </w:r>
      <w:r w:rsidR="00B77712" w:rsidRPr="009506D5">
        <w:t xml:space="preserve">non-irrigated </w:t>
      </w:r>
      <w:r w:rsidR="00B54987" w:rsidRPr="009506D5">
        <w:t>(n=4) and irrigated samples (n=6) (</w:t>
      </w:r>
      <w:r w:rsidR="00B54987" w:rsidRPr="009506D5">
        <w:rPr>
          <w:b/>
          <w:bCs/>
        </w:rPr>
        <w:t>Supplementa</w:t>
      </w:r>
      <w:r w:rsidR="00B47516" w:rsidRPr="009506D5">
        <w:rPr>
          <w:b/>
          <w:bCs/>
        </w:rPr>
        <w:t>l</w:t>
      </w:r>
      <w:r w:rsidR="00B54987" w:rsidRPr="009506D5">
        <w:rPr>
          <w:b/>
          <w:bCs/>
        </w:rPr>
        <w:t xml:space="preserve"> Figure </w:t>
      </w:r>
      <w:r w:rsidR="000C1ABC" w:rsidRPr="009506D5">
        <w:rPr>
          <w:b/>
          <w:bCs/>
        </w:rPr>
        <w:t>2</w:t>
      </w:r>
      <w:r w:rsidR="00B54987" w:rsidRPr="009506D5">
        <w:rPr>
          <w:b/>
          <w:bCs/>
        </w:rPr>
        <w:t>A</w:t>
      </w:r>
      <w:r w:rsidR="00B54987" w:rsidRPr="009506D5">
        <w:t>).</w:t>
      </w:r>
      <w:r w:rsidR="001617E2" w:rsidRPr="009506D5">
        <w:t xml:space="preserve"> Below the cotton ring, growth was observed in one </w:t>
      </w:r>
      <w:r w:rsidR="00B77712" w:rsidRPr="009506D5">
        <w:t xml:space="preserve">non-irrigated </w:t>
      </w:r>
      <w:r w:rsidR="001617E2" w:rsidRPr="009506D5">
        <w:t xml:space="preserve">replicate, while no growth was detected in irrigated systems </w:t>
      </w:r>
      <w:r w:rsidR="00E44601" w:rsidRPr="009506D5">
        <w:t>(</w:t>
      </w:r>
      <w:r w:rsidR="00E44601" w:rsidRPr="009506D5">
        <w:rPr>
          <w:b/>
          <w:bCs/>
        </w:rPr>
        <w:t>Supplementa</w:t>
      </w:r>
      <w:r w:rsidR="00B47516" w:rsidRPr="009506D5">
        <w:rPr>
          <w:b/>
          <w:bCs/>
        </w:rPr>
        <w:t>l</w:t>
      </w:r>
      <w:r w:rsidR="00E44601" w:rsidRPr="009506D5">
        <w:rPr>
          <w:b/>
          <w:bCs/>
        </w:rPr>
        <w:t xml:space="preserve"> Figure </w:t>
      </w:r>
      <w:r w:rsidR="000C1ABC" w:rsidRPr="009506D5">
        <w:rPr>
          <w:b/>
          <w:bCs/>
        </w:rPr>
        <w:t>2</w:t>
      </w:r>
      <w:r w:rsidR="00E44601" w:rsidRPr="009506D5">
        <w:rPr>
          <w:b/>
          <w:bCs/>
        </w:rPr>
        <w:t>B</w:t>
      </w:r>
      <w:r w:rsidR="00E44601" w:rsidRPr="009506D5">
        <w:t xml:space="preserve">). </w:t>
      </w:r>
      <w:r w:rsidR="00902081" w:rsidRPr="009506D5">
        <w:t>This suggests low contamination pot</w:t>
      </w:r>
      <w:r w:rsidR="005A6115" w:rsidRPr="009506D5">
        <w:t>ential</w:t>
      </w:r>
      <w:r w:rsidR="00902081" w:rsidRPr="009506D5">
        <w:t xml:space="preserve"> from the glass cylinder</w:t>
      </w:r>
      <w:r w:rsidR="005A0D41" w:rsidRPr="009506D5">
        <w:t>, as microbial growth was only present in limited replicates below the cotton ring,</w:t>
      </w:r>
      <w:r w:rsidR="00902081" w:rsidRPr="009506D5">
        <w:t xml:space="preserve"> which is not in contact with the plant. </w:t>
      </w:r>
      <w:r w:rsidR="001617E2" w:rsidRPr="009506D5">
        <w:t xml:space="preserve">Soil contamination was assessed </w:t>
      </w:r>
      <w:r w:rsidR="00081C27" w:rsidRPr="009506D5">
        <w:t xml:space="preserve">by </w:t>
      </w:r>
      <w:r w:rsidR="00FF0F28" w:rsidRPr="009506D5">
        <w:t>spotting</w:t>
      </w:r>
      <w:r w:rsidR="00131956" w:rsidRPr="009506D5">
        <w:t xml:space="preserve"> serial dilutions onto R2A plates</w:t>
      </w:r>
      <w:r w:rsidR="00FA33A3" w:rsidRPr="009506D5">
        <w:t xml:space="preserve"> (</w:t>
      </w:r>
      <w:r w:rsidR="00FA33A3" w:rsidRPr="009506D5">
        <w:rPr>
          <w:b/>
          <w:bCs/>
        </w:rPr>
        <w:t xml:space="preserve">Supplemental Figure </w:t>
      </w:r>
      <w:r w:rsidR="000C1ABC" w:rsidRPr="009506D5">
        <w:rPr>
          <w:b/>
          <w:bCs/>
        </w:rPr>
        <w:t>2</w:t>
      </w:r>
      <w:r w:rsidR="00FA33A3" w:rsidRPr="009506D5">
        <w:rPr>
          <w:b/>
          <w:bCs/>
        </w:rPr>
        <w:t>C</w:t>
      </w:r>
      <w:r w:rsidR="00FA33A3" w:rsidRPr="009506D5">
        <w:t>)</w:t>
      </w:r>
      <w:r w:rsidR="001617E2" w:rsidRPr="009506D5">
        <w:t xml:space="preserve">. No substantial microbial growth was detected in either condition, aside from a single irrigated replicate with </w:t>
      </w:r>
      <w:r w:rsidR="00F662D0" w:rsidRPr="009506D5">
        <w:t>a</w:t>
      </w:r>
      <w:r w:rsidR="00251605" w:rsidRPr="009506D5">
        <w:t xml:space="preserve"> non-scorable </w:t>
      </w:r>
      <w:r w:rsidR="005A0D41" w:rsidRPr="009506D5">
        <w:t>colony-forming unit count from serial dilutions (i.e.,</w:t>
      </w:r>
      <w:r w:rsidR="00251605" w:rsidRPr="009506D5">
        <w:t xml:space="preserve"> &lt;</w:t>
      </w:r>
      <w:r w:rsidR="00081C27" w:rsidRPr="009506D5">
        <w:t xml:space="preserve"> </w:t>
      </w:r>
      <w:r w:rsidR="00251605" w:rsidRPr="009506D5">
        <w:t xml:space="preserve">30 colonies). </w:t>
      </w:r>
      <w:r w:rsidR="00F662D0" w:rsidRPr="009506D5">
        <w:t>In addition to the sterility tests,</w:t>
      </w:r>
      <w:r w:rsidR="00B90252" w:rsidRPr="009506D5">
        <w:t xml:space="preserve"> </w:t>
      </w:r>
      <w:r w:rsidR="00F662D0" w:rsidRPr="009506D5">
        <w:t>we</w:t>
      </w:r>
      <w:r w:rsidR="00033FB0" w:rsidRPr="009506D5">
        <w:t xml:space="preserve"> carried out</w:t>
      </w:r>
      <w:r w:rsidR="00F662D0" w:rsidRPr="009506D5">
        <w:t xml:space="preserve"> a performance comparison of wheat and maize grown within GNOVA to our standard gnotobiotic growth protocol of two weeks in a bag system</w:t>
      </w:r>
      <w:r w:rsidR="00033FB0" w:rsidRPr="009506D5">
        <w:fldChar w:fldCharType="begin"/>
      </w:r>
      <w:r w:rsidR="008C5CA9" w:rsidRPr="009506D5">
        <w:instrText xml:space="preserve"> ADDIN ZOTERO_ITEM CSL_CITATION {"citationID":"L1lV03yq","properties":{"formattedCitation":"\\super 19\\nosupersub{}","plainCitation":"19","noteIndex":0},"citationItems":[{"id":394,"uris":["http://zotero.org/users/6606908/items/WQIJ3IYX"],"itemData":{"id":394,"type":"article-journal","abstract":"Metaproteomics is a powerful tool for the characterization of metabolism, physiology, and functional interactions in microbial communities, including plant-associated microbiota. However, the metaproteomic methods that have been used to study plant-associated microbiota are very laborious and require large amounts of plant tissue, hindering wider application of these methods. We optimized and evaluated different protein extraction methods for metaproteomics of plant-associated microbiota in two different plant species (Arabidopsis and maize). Our main goal was to identify a method that would work with low amounts of input material (40 to 70 mg) and that would maximize the number of identified microbial proteins. We tested eight protocols, each comprising a different combination of physical lysis method, extraction buffer, and cell-enrichment method on roots from plants grown with synthetic microbial communities. We assessed the performance of the extraction protocols by liquid chromatography-tandem mass spectrometry–based metaproteomics and found that the optimal extraction method differed between the two species. For Arabidopsis roots, protein extraction by beating whole roots with small beads provided the greatest number of identified microbial proteins and improved the identification of proteins from gram-positive bacteria. For maize, vortexing root pieces in the presence of large glass beads yielded the greatest number of microbial proteins identified. Based on these data, we recommend the use of these two methods for metaproteomics with Arabidopsis and maize. Furthermore, detailed descriptions of the eight tested protocols will enable future optimization of protein extraction for metaproteomics in other dicot and monocot plants.\n\n Copyright © 2022 The Author(s). This is an open access article distributed under the CC BY 4.0 International license.","container-title":"Molecular Plant-Microbe Interactions®","DOI":"10.1094/MPMI-05-22-0116-TA","ISSN":"0894-0282","journalAbbreviation":"MPMI","page":"MPMI-05-22-0116-TA","publisher":"Scientific Societies","source":"apsjournals.apsnet.org (Atypon)","title":"Evaluation of Protein Extraction Methods for Metaproteomic Analyses of Root-Associated Microbes","author":[{"family":"Salvato","given":"Fernanda"},{"family":"Vintila","given":"Simina"},{"family":"Finkel","given":"Omri M."},{"family":"Dangl","given":"Jeffery L."},{"family":"Kleiner","given":"Manuel"}],"issued":{"date-parts":[["2022",7,25]]}}}],"schema":"https://github.com/citation-style-language/schema/raw/master/csl-citation.json"} </w:instrText>
      </w:r>
      <w:r w:rsidR="00033FB0" w:rsidRPr="009506D5">
        <w:fldChar w:fldCharType="separate"/>
      </w:r>
      <w:r w:rsidR="008C5CA9" w:rsidRPr="009506D5">
        <w:rPr>
          <w:vertAlign w:val="superscript"/>
        </w:rPr>
        <w:t>19</w:t>
      </w:r>
      <w:r w:rsidR="00033FB0" w:rsidRPr="009506D5">
        <w:fldChar w:fldCharType="end"/>
      </w:r>
      <w:r w:rsidR="00F662D0" w:rsidRPr="009506D5">
        <w:t>.</w:t>
      </w:r>
      <w:r w:rsidR="0006551E" w:rsidRPr="009506D5">
        <w:t xml:space="preserve"> </w:t>
      </w:r>
      <w:r w:rsidR="00306762" w:rsidRPr="009506D5">
        <w:t xml:space="preserve">To understand the effect of small size and lack of irrigation on plant performance, we extended the growth periods in the bag to match those within GNOVA. </w:t>
      </w:r>
      <w:r w:rsidR="0006551E" w:rsidRPr="009506D5">
        <w:t xml:space="preserve">Even though the initial </w:t>
      </w:r>
      <w:r w:rsidR="00C57A9D" w:rsidRPr="009506D5">
        <w:t xml:space="preserve">soil </w:t>
      </w:r>
      <w:r w:rsidR="0006551E" w:rsidRPr="009506D5">
        <w:t xml:space="preserve">water content </w:t>
      </w:r>
      <w:r w:rsidR="007D25CF" w:rsidRPr="009506D5">
        <w:t>used</w:t>
      </w:r>
      <w:r w:rsidR="0006551E" w:rsidRPr="009506D5">
        <w:t xml:space="preserve"> during the setup of both systems</w:t>
      </w:r>
      <w:r w:rsidR="007D25CF" w:rsidRPr="009506D5">
        <w:t xml:space="preserve"> was </w:t>
      </w:r>
      <w:r w:rsidR="00364C8B" w:rsidRPr="009506D5">
        <w:t>matched</w:t>
      </w:r>
      <w:r w:rsidR="0006551E" w:rsidRPr="009506D5">
        <w:t xml:space="preserve">, GNOVA received weekly </w:t>
      </w:r>
      <w:r w:rsidR="00D96C44" w:rsidRPr="009506D5">
        <w:t>fertigation</w:t>
      </w:r>
      <w:r w:rsidR="002E48BB" w:rsidRPr="009506D5">
        <w:t>,</w:t>
      </w:r>
      <w:r w:rsidR="0006551E" w:rsidRPr="009506D5">
        <w:t xml:space="preserve"> whereas the bags did not. </w:t>
      </w:r>
      <w:r w:rsidR="00F324F6" w:rsidRPr="009506D5">
        <w:t>For all the comparisons</w:t>
      </w:r>
      <w:r w:rsidR="002E48BB" w:rsidRPr="009506D5">
        <w:t>,</w:t>
      </w:r>
      <w:r w:rsidR="00F324F6" w:rsidRPr="009506D5">
        <w:t xml:space="preserve"> we use the bag system as </w:t>
      </w:r>
      <w:proofErr w:type="gramStart"/>
      <w:r w:rsidR="00F324F6" w:rsidRPr="009506D5">
        <w:t>the reference</w:t>
      </w:r>
      <w:proofErr w:type="gramEnd"/>
      <w:r w:rsidR="002E48BB" w:rsidRPr="009506D5">
        <w:t>,</w:t>
      </w:r>
      <w:r w:rsidR="00306762" w:rsidRPr="009506D5">
        <w:t xml:space="preserve"> as this was our lab’s initial gnotobiotic setup</w:t>
      </w:r>
      <w:r w:rsidR="00F324F6" w:rsidRPr="009506D5">
        <w:t>.</w:t>
      </w:r>
      <w:r w:rsidR="00033FB0" w:rsidRPr="009506D5">
        <w:t xml:space="preserve"> </w:t>
      </w:r>
      <w:r w:rsidR="001617E2" w:rsidRPr="009506D5">
        <w:t xml:space="preserve">Both wheat and maize </w:t>
      </w:r>
      <w:r w:rsidR="00F324F6" w:rsidRPr="009506D5">
        <w:t>reached 100% germination within GNOVA, whereas in the bag system</w:t>
      </w:r>
      <w:r w:rsidR="00E36034" w:rsidRPr="009506D5">
        <w:t>,</w:t>
      </w:r>
      <w:r w:rsidR="00F324F6" w:rsidRPr="009506D5">
        <w:t xml:space="preserve"> wheat only achieved 67% (n</w:t>
      </w:r>
      <w:r w:rsidR="00E36034" w:rsidRPr="009506D5">
        <w:t xml:space="preserve"> </w:t>
      </w:r>
      <w:r w:rsidR="00F324F6" w:rsidRPr="009506D5">
        <w:t>=</w:t>
      </w:r>
      <w:r w:rsidR="00E36034" w:rsidRPr="009506D5">
        <w:t xml:space="preserve"> </w:t>
      </w:r>
      <w:r w:rsidR="00F324F6" w:rsidRPr="009506D5">
        <w:t>3) and maize 75% (n</w:t>
      </w:r>
      <w:r w:rsidR="00E36034" w:rsidRPr="009506D5">
        <w:t xml:space="preserve"> </w:t>
      </w:r>
      <w:r w:rsidR="00F324F6" w:rsidRPr="009506D5">
        <w:t>=</w:t>
      </w:r>
      <w:r w:rsidR="00E36034" w:rsidRPr="009506D5">
        <w:t xml:space="preserve"> </w:t>
      </w:r>
      <w:r w:rsidR="00F324F6" w:rsidRPr="009506D5">
        <w:t xml:space="preserve">8) </w:t>
      </w:r>
      <w:r w:rsidR="001617E2" w:rsidRPr="009506D5">
        <w:t>(</w:t>
      </w:r>
      <w:r w:rsidR="001617E2" w:rsidRPr="009506D5">
        <w:rPr>
          <w:b/>
          <w:bCs/>
        </w:rPr>
        <w:t xml:space="preserve">Figure </w:t>
      </w:r>
      <w:r w:rsidR="0002026A" w:rsidRPr="009506D5">
        <w:rPr>
          <w:b/>
          <w:bCs/>
        </w:rPr>
        <w:t>6</w:t>
      </w:r>
      <w:r w:rsidR="001617E2" w:rsidRPr="009506D5">
        <w:t>).</w:t>
      </w:r>
      <w:r w:rsidR="0006551E" w:rsidRPr="009506D5">
        <w:t xml:space="preserve"> </w:t>
      </w:r>
    </w:p>
    <w:p w14:paraId="539B610D" w14:textId="77777777" w:rsidR="00460399" w:rsidRPr="009506D5" w:rsidRDefault="00460399" w:rsidP="009506D5">
      <w:pPr>
        <w:contextualSpacing/>
      </w:pPr>
    </w:p>
    <w:p w14:paraId="47828B08" w14:textId="6DC17FBC" w:rsidR="00163294" w:rsidRPr="009506D5" w:rsidRDefault="00163294" w:rsidP="009506D5">
      <w:pPr>
        <w:contextualSpacing/>
      </w:pPr>
      <w:r w:rsidRPr="009506D5">
        <w:t xml:space="preserve">[Place Figure </w:t>
      </w:r>
      <w:r w:rsidR="0002026A" w:rsidRPr="009506D5">
        <w:t>6</w:t>
      </w:r>
      <w:r w:rsidR="00566AB8" w:rsidRPr="009506D5">
        <w:t xml:space="preserve"> here]</w:t>
      </w:r>
    </w:p>
    <w:p w14:paraId="4A073E6A" w14:textId="499F88DE" w:rsidR="00566AB8" w:rsidRPr="009506D5" w:rsidRDefault="00566AB8" w:rsidP="009506D5">
      <w:pPr>
        <w:contextualSpacing/>
      </w:pPr>
    </w:p>
    <w:p w14:paraId="30017CD9" w14:textId="6D14492C" w:rsidR="00CD1D43" w:rsidRPr="009506D5" w:rsidRDefault="00485DAC" w:rsidP="009506D5">
      <w:pPr>
        <w:contextualSpacing/>
      </w:pPr>
      <w:r w:rsidRPr="009506D5">
        <w:t xml:space="preserve">A growth test for wheat and maize was also performed to determine the maximum viable growth period and plant performance within GNOVA. Even though our standard bag protocol only calls for two weeks of growth, we extended the growth period within the bags beyond two weeks for </w:t>
      </w:r>
      <w:r w:rsidRPr="009506D5">
        <w:lastRenderedPageBreak/>
        <w:t>a better comparison between the two systems.</w:t>
      </w:r>
      <w:r w:rsidR="0098685A" w:rsidRPr="009506D5">
        <w:t xml:space="preserve"> </w:t>
      </w:r>
      <w:r w:rsidR="00325114" w:rsidRPr="009506D5">
        <w:t>After two weeks, wheat grown within GNOVA</w:t>
      </w:r>
      <w:r w:rsidRPr="009506D5">
        <w:t xml:space="preserve"> (n=3)</w:t>
      </w:r>
      <w:r w:rsidR="00325114" w:rsidRPr="009506D5">
        <w:t xml:space="preserve"> had already reached Zadock’s growth stage (GS) 13 (</w:t>
      </w:r>
      <w:r w:rsidR="00325114" w:rsidRPr="009506D5">
        <w:rPr>
          <w:b/>
          <w:bCs/>
        </w:rPr>
        <w:t xml:space="preserve">Figure </w:t>
      </w:r>
      <w:r w:rsidR="00016BD7" w:rsidRPr="009506D5">
        <w:rPr>
          <w:b/>
          <w:bCs/>
        </w:rPr>
        <w:t>7</w:t>
      </w:r>
      <w:r w:rsidR="00325114" w:rsidRPr="009506D5">
        <w:rPr>
          <w:b/>
          <w:bCs/>
        </w:rPr>
        <w:t>A</w:t>
      </w:r>
      <w:r w:rsidR="00325114" w:rsidRPr="009506D5">
        <w:t>), whereas in the bag it remained at GS11. At week five, plants had reached GS21 within the GNOVA systems as indicated by the appearance of tillers (</w:t>
      </w:r>
      <w:r w:rsidR="00325114" w:rsidRPr="009506D5">
        <w:rPr>
          <w:b/>
          <w:bCs/>
        </w:rPr>
        <w:t xml:space="preserve">Figure </w:t>
      </w:r>
      <w:r w:rsidR="00016BD7" w:rsidRPr="009506D5">
        <w:rPr>
          <w:b/>
          <w:bCs/>
        </w:rPr>
        <w:t>7</w:t>
      </w:r>
      <w:r w:rsidR="00325114" w:rsidRPr="009506D5">
        <w:rPr>
          <w:b/>
          <w:bCs/>
        </w:rPr>
        <w:t>B</w:t>
      </w:r>
      <w:r w:rsidR="00325114" w:rsidRPr="009506D5">
        <w:t>). In contrast, tillers were absent from the bag systems</w:t>
      </w:r>
      <w:r w:rsidR="005A0D41" w:rsidRPr="009506D5">
        <w:t>,</w:t>
      </w:r>
      <w:r w:rsidR="00325114" w:rsidRPr="009506D5">
        <w:t xml:space="preserve"> and plants remained in GS13. This growth stunting and lack of phenological changes within the bag system led to the termination of plants in this system </w:t>
      </w:r>
      <w:proofErr w:type="gramStart"/>
      <w:r w:rsidR="00325114" w:rsidRPr="009506D5">
        <w:t>at</w:t>
      </w:r>
      <w:proofErr w:type="gramEnd"/>
      <w:r w:rsidR="00325114" w:rsidRPr="009506D5">
        <w:t xml:space="preserve"> week six. </w:t>
      </w:r>
      <w:r w:rsidR="00C8549C" w:rsidRPr="009506D5">
        <w:t>Wheat plants continued to</w:t>
      </w:r>
      <w:r w:rsidR="00522027" w:rsidRPr="009506D5">
        <w:t xml:space="preserve"> grow for another </w:t>
      </w:r>
      <w:r w:rsidR="006A301E" w:rsidRPr="009506D5">
        <w:t>five weeks</w:t>
      </w:r>
      <w:r w:rsidR="00522027" w:rsidRPr="009506D5">
        <w:t xml:space="preserve"> within GNOVA</w:t>
      </w:r>
      <w:r w:rsidR="00C8549C" w:rsidRPr="009506D5">
        <w:t>,</w:t>
      </w:r>
      <w:r w:rsidR="00522027" w:rsidRPr="009506D5">
        <w:t xml:space="preserve"> </w:t>
      </w:r>
      <w:r w:rsidR="00C8549C" w:rsidRPr="009506D5">
        <w:t>where</w:t>
      </w:r>
      <w:r w:rsidR="006A301E" w:rsidRPr="009506D5">
        <w:t xml:space="preserve"> a</w:t>
      </w:r>
      <w:r w:rsidR="00C8549C" w:rsidRPr="009506D5">
        <w:t xml:space="preserve">n </w:t>
      </w:r>
      <w:r w:rsidR="006A301E" w:rsidRPr="009506D5">
        <w:t xml:space="preserve">increase in leaf number and biomass </w:t>
      </w:r>
      <w:r w:rsidR="00C8549C" w:rsidRPr="009506D5">
        <w:t>was observed</w:t>
      </w:r>
      <w:r w:rsidR="006A301E" w:rsidRPr="009506D5">
        <w:t xml:space="preserve"> (</w:t>
      </w:r>
      <w:r w:rsidR="006A301E" w:rsidRPr="009506D5">
        <w:rPr>
          <w:b/>
          <w:bCs/>
        </w:rPr>
        <w:t xml:space="preserve">Figure </w:t>
      </w:r>
      <w:r w:rsidR="00016BD7" w:rsidRPr="009506D5">
        <w:rPr>
          <w:b/>
          <w:bCs/>
        </w:rPr>
        <w:t>7</w:t>
      </w:r>
      <w:r w:rsidR="006A301E" w:rsidRPr="009506D5">
        <w:rPr>
          <w:b/>
          <w:bCs/>
        </w:rPr>
        <w:t>C</w:t>
      </w:r>
      <w:r w:rsidR="006A301E" w:rsidRPr="009506D5">
        <w:t>)</w:t>
      </w:r>
      <w:r w:rsidR="00C8549C" w:rsidRPr="009506D5">
        <w:t>.</w:t>
      </w:r>
      <w:r w:rsidR="0098685A" w:rsidRPr="009506D5">
        <w:t xml:space="preserve"> </w:t>
      </w:r>
      <w:r w:rsidR="0047658A" w:rsidRPr="009506D5">
        <w:t>Even though wheat biomass visually increased after 12 weeks of growth within GNOVA, plants also start</w:t>
      </w:r>
      <w:r w:rsidRPr="009506D5">
        <w:t>ed</w:t>
      </w:r>
      <w:r w:rsidR="0047658A" w:rsidRPr="009506D5">
        <w:t xml:space="preserve"> to show </w:t>
      </w:r>
      <w:r w:rsidR="004C24CF" w:rsidRPr="009506D5">
        <w:t xml:space="preserve">more chlorotic </w:t>
      </w:r>
      <w:r w:rsidR="00200D75" w:rsidRPr="009506D5">
        <w:t>leaves,</w:t>
      </w:r>
      <w:r w:rsidR="00EA42D2" w:rsidRPr="009506D5">
        <w:t xml:space="preserve"> and the glass cylinder volume </w:t>
      </w:r>
      <w:r w:rsidR="00CA6A51" w:rsidRPr="009506D5">
        <w:t>was</w:t>
      </w:r>
      <w:r w:rsidR="00EA42D2" w:rsidRPr="009506D5">
        <w:t xml:space="preserve"> filled by plant biomass</w:t>
      </w:r>
      <w:r w:rsidR="004C24CF" w:rsidRPr="009506D5">
        <w:t xml:space="preserve"> (</w:t>
      </w:r>
      <w:r w:rsidR="004C24CF" w:rsidRPr="009506D5">
        <w:rPr>
          <w:b/>
          <w:bCs/>
        </w:rPr>
        <w:t xml:space="preserve">Figure </w:t>
      </w:r>
      <w:r w:rsidR="00016BD7" w:rsidRPr="009506D5">
        <w:rPr>
          <w:b/>
          <w:bCs/>
        </w:rPr>
        <w:t>7</w:t>
      </w:r>
      <w:r w:rsidR="004C24CF" w:rsidRPr="009506D5">
        <w:rPr>
          <w:b/>
          <w:bCs/>
        </w:rPr>
        <w:t>D</w:t>
      </w:r>
      <w:r w:rsidR="004C24CF" w:rsidRPr="009506D5">
        <w:t xml:space="preserve">). Wheat was </w:t>
      </w:r>
      <w:r w:rsidR="00EA42D2" w:rsidRPr="009506D5">
        <w:t>grown</w:t>
      </w:r>
      <w:r w:rsidR="004C24CF" w:rsidRPr="009506D5">
        <w:t xml:space="preserve"> </w:t>
      </w:r>
      <w:r w:rsidR="00522027" w:rsidRPr="009506D5">
        <w:t>for another two weeks thereafter (</w:t>
      </w:r>
      <w:r w:rsidR="00522027" w:rsidRPr="009506D5">
        <w:rPr>
          <w:b/>
          <w:bCs/>
        </w:rPr>
        <w:t xml:space="preserve">Figure </w:t>
      </w:r>
      <w:r w:rsidR="00016BD7" w:rsidRPr="009506D5">
        <w:rPr>
          <w:b/>
          <w:bCs/>
        </w:rPr>
        <w:t>7</w:t>
      </w:r>
      <w:proofErr w:type="gramStart"/>
      <w:r w:rsidR="00522027" w:rsidRPr="009506D5">
        <w:rPr>
          <w:b/>
          <w:bCs/>
        </w:rPr>
        <w:t>E</w:t>
      </w:r>
      <w:r w:rsidR="0098685A" w:rsidRPr="009506D5">
        <w:rPr>
          <w:b/>
          <w:bCs/>
        </w:rPr>
        <w:t>,</w:t>
      </w:r>
      <w:r w:rsidR="00522027" w:rsidRPr="009506D5">
        <w:rPr>
          <w:b/>
          <w:bCs/>
        </w:rPr>
        <w:t>F</w:t>
      </w:r>
      <w:proofErr w:type="gramEnd"/>
      <w:r w:rsidR="00522027" w:rsidRPr="009506D5">
        <w:t>). However, there was no visual increase in biomass</w:t>
      </w:r>
      <w:r w:rsidR="00D07BCE" w:rsidRPr="009506D5">
        <w:t>,</w:t>
      </w:r>
      <w:r w:rsidR="00522027" w:rsidRPr="009506D5">
        <w:t xml:space="preserve"> </w:t>
      </w:r>
      <w:r w:rsidR="00EA42D2" w:rsidRPr="009506D5">
        <w:t xml:space="preserve">and </w:t>
      </w:r>
      <w:r w:rsidR="00522027" w:rsidRPr="009506D5">
        <w:t>so</w:t>
      </w:r>
      <w:r w:rsidR="00D07BCE" w:rsidRPr="009506D5">
        <w:t>,</w:t>
      </w:r>
      <w:r w:rsidR="00522027" w:rsidRPr="009506D5">
        <w:t xml:space="preserve"> the growth test was terminated at </w:t>
      </w:r>
      <w:r w:rsidR="004C24CF" w:rsidRPr="009506D5">
        <w:t>17 weeks</w:t>
      </w:r>
      <w:r w:rsidR="00C8549C" w:rsidRPr="009506D5">
        <w:t xml:space="preserve"> of growth</w:t>
      </w:r>
      <w:r w:rsidR="004C24CF" w:rsidRPr="009506D5">
        <w:t>.</w:t>
      </w:r>
      <w:r w:rsidR="00CD1D43" w:rsidRPr="009506D5">
        <w:t xml:space="preserve"> </w:t>
      </w:r>
      <w:r w:rsidR="00D455C8" w:rsidRPr="009506D5">
        <w:t>The growth of maize was also assessed within GNOVA for four weeks and compared to maize grown in bags</w:t>
      </w:r>
      <w:r w:rsidR="00CD1D43" w:rsidRPr="009506D5">
        <w:t xml:space="preserve"> (</w:t>
      </w:r>
      <w:r w:rsidR="00CD1D43" w:rsidRPr="009506D5">
        <w:rPr>
          <w:b/>
          <w:bCs/>
        </w:rPr>
        <w:t xml:space="preserve">Figure </w:t>
      </w:r>
      <w:r w:rsidR="00016BD7" w:rsidRPr="009506D5">
        <w:rPr>
          <w:b/>
          <w:bCs/>
        </w:rPr>
        <w:t>8</w:t>
      </w:r>
      <w:proofErr w:type="gramStart"/>
      <w:r w:rsidR="002C3B4F" w:rsidRPr="009506D5">
        <w:rPr>
          <w:b/>
          <w:bCs/>
        </w:rPr>
        <w:t>A</w:t>
      </w:r>
      <w:r w:rsidR="005A0D41" w:rsidRPr="009506D5">
        <w:rPr>
          <w:b/>
          <w:bCs/>
        </w:rPr>
        <w:t>,</w:t>
      </w:r>
      <w:r w:rsidR="002C3B4F" w:rsidRPr="009506D5">
        <w:rPr>
          <w:b/>
          <w:bCs/>
        </w:rPr>
        <w:t>B</w:t>
      </w:r>
      <w:proofErr w:type="gramEnd"/>
      <w:r w:rsidR="00CD1D43" w:rsidRPr="009506D5">
        <w:t xml:space="preserve">). </w:t>
      </w:r>
      <w:r w:rsidR="00E74BF3" w:rsidRPr="009506D5">
        <w:t xml:space="preserve">In this experiment, maize seeds were sterilized and pre-germinated prior to sowing within </w:t>
      </w:r>
      <w:r w:rsidR="00E36034" w:rsidRPr="009506D5">
        <w:t xml:space="preserve">the </w:t>
      </w:r>
      <w:r w:rsidR="00E74BF3" w:rsidRPr="009506D5">
        <w:t>GNOVA or</w:t>
      </w:r>
      <w:r w:rsidR="00E36034" w:rsidRPr="009506D5">
        <w:t xml:space="preserve"> the</w:t>
      </w:r>
      <w:r w:rsidR="00E74BF3" w:rsidRPr="009506D5">
        <w:t xml:space="preserve"> bag system.</w:t>
      </w:r>
      <w:r w:rsidR="00CD1D43" w:rsidRPr="009506D5">
        <w:t xml:space="preserve"> The fresh shoot and root weight of maize</w:t>
      </w:r>
      <w:r w:rsidR="00613CE0" w:rsidRPr="009506D5">
        <w:t xml:space="preserve"> </w:t>
      </w:r>
      <w:r w:rsidR="00734456" w:rsidRPr="009506D5">
        <w:t>were significantly different between the two systems (</w:t>
      </w:r>
      <w:r w:rsidR="00E36034" w:rsidRPr="009506D5">
        <w:t>Two-sample</w:t>
      </w:r>
      <w:r w:rsidR="00734456" w:rsidRPr="009506D5">
        <w:t xml:space="preserve"> t-test, p-value &lt; 0.05, </w:t>
      </w:r>
      <w:r w:rsidR="00734456" w:rsidRPr="009506D5">
        <w:rPr>
          <w:b/>
          <w:bCs/>
        </w:rPr>
        <w:t xml:space="preserve">Supplemental Table </w:t>
      </w:r>
      <w:r w:rsidR="00855691" w:rsidRPr="009506D5">
        <w:rPr>
          <w:b/>
          <w:bCs/>
        </w:rPr>
        <w:t>3</w:t>
      </w:r>
      <w:r w:rsidR="00734456" w:rsidRPr="009506D5">
        <w:t xml:space="preserve">). Maize grown in GNOVA had fresh shoots and roots weighing on average </w:t>
      </w:r>
      <w:r w:rsidR="003A3811" w:rsidRPr="009506D5">
        <w:t>11.2 g and 5.7 g</w:t>
      </w:r>
      <w:r w:rsidR="002E48BB" w:rsidRPr="009506D5">
        <w:t>,</w:t>
      </w:r>
      <w:r w:rsidR="003A3811" w:rsidRPr="009506D5">
        <w:t xml:space="preserve"> </w:t>
      </w:r>
      <w:r w:rsidR="00734456" w:rsidRPr="009506D5">
        <w:t xml:space="preserve">respectively </w:t>
      </w:r>
      <w:r w:rsidR="003A3811" w:rsidRPr="009506D5">
        <w:t>(</w:t>
      </w:r>
      <w:r w:rsidR="003A3811" w:rsidRPr="009506D5">
        <w:rPr>
          <w:b/>
          <w:bCs/>
        </w:rPr>
        <w:t>Figure 8</w:t>
      </w:r>
      <w:proofErr w:type="gramStart"/>
      <w:r w:rsidR="002C3B4F" w:rsidRPr="009506D5">
        <w:rPr>
          <w:b/>
          <w:bCs/>
        </w:rPr>
        <w:t>C</w:t>
      </w:r>
      <w:r w:rsidR="005A0D41" w:rsidRPr="009506D5">
        <w:rPr>
          <w:b/>
          <w:bCs/>
        </w:rPr>
        <w:t>,</w:t>
      </w:r>
      <w:r w:rsidR="002C3B4F" w:rsidRPr="009506D5">
        <w:rPr>
          <w:b/>
          <w:bCs/>
        </w:rPr>
        <w:t>D</w:t>
      </w:r>
      <w:proofErr w:type="gramEnd"/>
      <w:r w:rsidR="003A3811" w:rsidRPr="009506D5">
        <w:t>). In contrast,</w:t>
      </w:r>
      <w:r w:rsidR="00734456" w:rsidRPr="009506D5">
        <w:t xml:space="preserve"> the shoots and roots of maize grown within the bag had fresh weights of 1.29 g and 1.15 g</w:t>
      </w:r>
      <w:r w:rsidR="002E48BB" w:rsidRPr="009506D5">
        <w:t>,</w:t>
      </w:r>
      <w:r w:rsidR="00734456" w:rsidRPr="009506D5">
        <w:t xml:space="preserve"> respectively. Overall, the fresh biomass of maize grown within GNOVA</w:t>
      </w:r>
      <w:r w:rsidR="00EB232B" w:rsidRPr="009506D5">
        <w:t xml:space="preserve"> increased</w:t>
      </w:r>
      <w:r w:rsidR="00734456" w:rsidRPr="009506D5">
        <w:t xml:space="preserve"> by </w:t>
      </w:r>
      <w:r w:rsidR="00200224" w:rsidRPr="009506D5">
        <w:t xml:space="preserve">593% </w:t>
      </w:r>
      <w:r w:rsidR="00CD1D43" w:rsidRPr="009506D5">
        <w:t>when compare</w:t>
      </w:r>
      <w:r w:rsidR="00EA42D2" w:rsidRPr="009506D5">
        <w:t>d</w:t>
      </w:r>
      <w:r w:rsidR="00CD1D43" w:rsidRPr="009506D5">
        <w:t xml:space="preserve"> to maize grown in the bag system</w:t>
      </w:r>
      <w:r w:rsidR="00200224" w:rsidRPr="009506D5">
        <w:t xml:space="preserve">. </w:t>
      </w:r>
      <w:r w:rsidR="00613CE0" w:rsidRPr="009506D5">
        <w:t>Moreover, the shoot and root length w</w:t>
      </w:r>
      <w:r w:rsidR="000B0943" w:rsidRPr="009506D5">
        <w:t>ere significantly greater within GNOVA than in the bags by</w:t>
      </w:r>
      <w:r w:rsidR="00613CE0" w:rsidRPr="009506D5">
        <w:t xml:space="preserve"> 8</w:t>
      </w:r>
      <w:r w:rsidR="009B3587" w:rsidRPr="009506D5">
        <w:t>9</w:t>
      </w:r>
      <w:r w:rsidR="00613CE0" w:rsidRPr="009506D5">
        <w:t>% and 5</w:t>
      </w:r>
      <w:r w:rsidR="009B3587" w:rsidRPr="009506D5">
        <w:t>7</w:t>
      </w:r>
      <w:r w:rsidR="00613CE0" w:rsidRPr="009506D5">
        <w:t>%</w:t>
      </w:r>
      <w:r w:rsidR="00E36034" w:rsidRPr="009506D5">
        <w:t>,</w:t>
      </w:r>
      <w:r w:rsidR="00613CE0" w:rsidRPr="009506D5">
        <w:t xml:space="preserve"> respectively (</w:t>
      </w:r>
      <w:r w:rsidR="00613CE0" w:rsidRPr="009506D5">
        <w:rPr>
          <w:b/>
          <w:bCs/>
        </w:rPr>
        <w:t>Figure</w:t>
      </w:r>
      <w:r w:rsidR="000B0943" w:rsidRPr="009506D5">
        <w:rPr>
          <w:b/>
          <w:bCs/>
        </w:rPr>
        <w:t xml:space="preserve"> </w:t>
      </w:r>
      <w:r w:rsidR="00016BD7" w:rsidRPr="009506D5">
        <w:rPr>
          <w:b/>
          <w:bCs/>
        </w:rPr>
        <w:t>8</w:t>
      </w:r>
      <w:proofErr w:type="gramStart"/>
      <w:r w:rsidR="002C3B4F" w:rsidRPr="009506D5">
        <w:rPr>
          <w:b/>
          <w:bCs/>
        </w:rPr>
        <w:t>E</w:t>
      </w:r>
      <w:r w:rsidR="005A0D41" w:rsidRPr="009506D5">
        <w:rPr>
          <w:b/>
          <w:bCs/>
        </w:rPr>
        <w:t>,</w:t>
      </w:r>
      <w:r w:rsidR="002C3B4F" w:rsidRPr="009506D5">
        <w:rPr>
          <w:b/>
          <w:bCs/>
        </w:rPr>
        <w:t>F</w:t>
      </w:r>
      <w:proofErr w:type="gramEnd"/>
      <w:r w:rsidR="000B0943" w:rsidRPr="009506D5">
        <w:t>)</w:t>
      </w:r>
      <w:r w:rsidR="00613CE0" w:rsidRPr="009506D5">
        <w:t xml:space="preserve">. </w:t>
      </w:r>
    </w:p>
    <w:p w14:paraId="6A1896F9" w14:textId="441F6FB1" w:rsidR="0047658A" w:rsidRPr="009506D5" w:rsidRDefault="0047658A" w:rsidP="009506D5">
      <w:pPr>
        <w:contextualSpacing/>
      </w:pPr>
    </w:p>
    <w:p w14:paraId="3C03C131" w14:textId="25EFE92A" w:rsidR="00566AB8" w:rsidRPr="009506D5" w:rsidRDefault="00566AB8" w:rsidP="009506D5">
      <w:pPr>
        <w:contextualSpacing/>
      </w:pPr>
      <w:r w:rsidRPr="009506D5">
        <w:t xml:space="preserve">[Place Figure </w:t>
      </w:r>
      <w:r w:rsidR="00016BD7" w:rsidRPr="009506D5">
        <w:t>7</w:t>
      </w:r>
      <w:r w:rsidRPr="009506D5">
        <w:t xml:space="preserve"> here]</w:t>
      </w:r>
    </w:p>
    <w:p w14:paraId="7A31278D" w14:textId="3B302766" w:rsidR="00C8549C" w:rsidRPr="009506D5" w:rsidRDefault="00C8549C" w:rsidP="009506D5">
      <w:pPr>
        <w:contextualSpacing/>
      </w:pPr>
    </w:p>
    <w:p w14:paraId="5B01367F" w14:textId="228C2D50" w:rsidR="00566AB8" w:rsidRPr="009506D5" w:rsidRDefault="00566AB8" w:rsidP="009506D5">
      <w:pPr>
        <w:contextualSpacing/>
      </w:pPr>
      <w:r w:rsidRPr="009506D5">
        <w:t xml:space="preserve">[Place Figure </w:t>
      </w:r>
      <w:r w:rsidR="00016BD7" w:rsidRPr="009506D5">
        <w:t>8</w:t>
      </w:r>
      <w:r w:rsidRPr="009506D5">
        <w:t xml:space="preserve"> here]</w:t>
      </w:r>
    </w:p>
    <w:p w14:paraId="79B96D4A" w14:textId="77777777" w:rsidR="00F31E64" w:rsidRPr="009506D5" w:rsidRDefault="00F31E64" w:rsidP="009506D5">
      <w:pPr>
        <w:contextualSpacing/>
      </w:pPr>
    </w:p>
    <w:p w14:paraId="71A12F9A" w14:textId="1B043726" w:rsidR="00DA05C4" w:rsidRPr="009506D5" w:rsidRDefault="006B7C0C" w:rsidP="009506D5">
      <w:pPr>
        <w:contextualSpacing/>
        <w:rPr>
          <w:b/>
        </w:rPr>
      </w:pPr>
      <w:r w:rsidRPr="009506D5">
        <w:rPr>
          <w:b/>
        </w:rPr>
        <w:t>FIGURE AND TABLE LEGENDS:</w:t>
      </w:r>
    </w:p>
    <w:p w14:paraId="6CA7A598" w14:textId="77777777" w:rsidR="00E36034" w:rsidRPr="009506D5" w:rsidRDefault="00E36034" w:rsidP="009506D5">
      <w:pPr>
        <w:contextualSpacing/>
        <w:rPr>
          <w:color w:val="808080"/>
        </w:rPr>
      </w:pPr>
    </w:p>
    <w:p w14:paraId="66508AE3" w14:textId="15BD0630" w:rsidR="007D6ED1" w:rsidRPr="009506D5" w:rsidRDefault="00DA05C4" w:rsidP="009506D5">
      <w:pPr>
        <w:contextualSpacing/>
      </w:pPr>
      <w:r w:rsidRPr="009506D5">
        <w:rPr>
          <w:b/>
          <w:bCs/>
        </w:rPr>
        <w:t>Figure 1</w:t>
      </w:r>
      <w:r w:rsidR="007323AC" w:rsidRPr="009506D5">
        <w:rPr>
          <w:b/>
          <w:bCs/>
        </w:rPr>
        <w:t>:</w:t>
      </w:r>
      <w:r w:rsidRPr="009506D5">
        <w:rPr>
          <w:b/>
          <w:bCs/>
        </w:rPr>
        <w:t xml:space="preserve"> Pot assembly.</w:t>
      </w:r>
      <w:r w:rsidRPr="009506D5">
        <w:t xml:space="preserve"> </w:t>
      </w:r>
      <w:r w:rsidR="007323AC" w:rsidRPr="009506D5">
        <w:t>(</w:t>
      </w:r>
      <w:r w:rsidRPr="009506D5">
        <w:rPr>
          <w:b/>
          <w:bCs/>
        </w:rPr>
        <w:t>A</w:t>
      </w:r>
      <w:r w:rsidRPr="009506D5">
        <w:t xml:space="preserve">) </w:t>
      </w:r>
      <w:r w:rsidR="007D6ED1" w:rsidRPr="009506D5">
        <w:t xml:space="preserve">Bottom of pot closed with wire mesh and hose clamp. </w:t>
      </w:r>
      <w:r w:rsidR="007323AC" w:rsidRPr="009506D5">
        <w:t>(</w:t>
      </w:r>
      <w:r w:rsidR="007D6ED1" w:rsidRPr="009506D5">
        <w:rPr>
          <w:b/>
          <w:bCs/>
        </w:rPr>
        <w:t>B</w:t>
      </w:r>
      <w:r w:rsidR="007D6ED1" w:rsidRPr="009506D5">
        <w:t xml:space="preserve">) Irrigation port at the top edge of the pot. </w:t>
      </w:r>
      <w:r w:rsidR="007323AC" w:rsidRPr="009506D5">
        <w:t>(</w:t>
      </w:r>
      <w:r w:rsidR="007D6ED1" w:rsidRPr="009506D5">
        <w:rPr>
          <w:b/>
          <w:bCs/>
        </w:rPr>
        <w:t>C</w:t>
      </w:r>
      <w:r w:rsidR="007D6ED1" w:rsidRPr="009506D5">
        <w:t xml:space="preserve">) Irrigation line </w:t>
      </w:r>
      <w:r w:rsidR="005A0D41" w:rsidRPr="009506D5">
        <w:t xml:space="preserve">ends </w:t>
      </w:r>
      <w:r w:rsidR="007D6ED1" w:rsidRPr="009506D5">
        <w:t xml:space="preserve">with exposed hose barb of Fitting 1 with prepared syringe barrel. </w:t>
      </w:r>
      <w:r w:rsidR="007323AC" w:rsidRPr="009506D5">
        <w:t>(</w:t>
      </w:r>
      <w:r w:rsidR="007D6ED1" w:rsidRPr="009506D5">
        <w:rPr>
          <w:b/>
          <w:bCs/>
        </w:rPr>
        <w:t>D</w:t>
      </w:r>
      <w:r w:rsidR="007D6ED1" w:rsidRPr="009506D5">
        <w:t>) Assembled pot with closed irrigation line</w:t>
      </w:r>
    </w:p>
    <w:p w14:paraId="44BA28FA" w14:textId="77777777" w:rsidR="00467D2D" w:rsidRPr="009506D5" w:rsidRDefault="00467D2D" w:rsidP="009506D5">
      <w:pPr>
        <w:contextualSpacing/>
      </w:pPr>
    </w:p>
    <w:p w14:paraId="5CD6D39A" w14:textId="6AFBE967" w:rsidR="00DA05C4" w:rsidRPr="009506D5" w:rsidRDefault="00DA05C4" w:rsidP="009506D5">
      <w:pPr>
        <w:contextualSpacing/>
      </w:pPr>
      <w:r w:rsidRPr="009506D5">
        <w:rPr>
          <w:b/>
          <w:bCs/>
        </w:rPr>
        <w:t>Figure 2</w:t>
      </w:r>
      <w:r w:rsidR="007323AC" w:rsidRPr="009506D5">
        <w:rPr>
          <w:b/>
          <w:bCs/>
        </w:rPr>
        <w:t>:</w:t>
      </w:r>
      <w:r w:rsidR="007D6ED1" w:rsidRPr="009506D5">
        <w:rPr>
          <w:b/>
          <w:bCs/>
        </w:rPr>
        <w:t xml:space="preserve"> Prepared pot illustration.</w:t>
      </w:r>
      <w:r w:rsidR="007D6ED1" w:rsidRPr="009506D5">
        <w:t xml:space="preserve"> </w:t>
      </w:r>
      <w:r w:rsidR="007323AC" w:rsidRPr="009506D5">
        <w:t>(</w:t>
      </w:r>
      <w:r w:rsidR="007D6ED1" w:rsidRPr="009506D5">
        <w:rPr>
          <w:b/>
          <w:bCs/>
        </w:rPr>
        <w:t>A</w:t>
      </w:r>
      <w:r w:rsidR="007D6ED1" w:rsidRPr="009506D5">
        <w:t>) Bottom of pot line</w:t>
      </w:r>
      <w:r w:rsidR="007064F7" w:rsidRPr="009506D5">
        <w:t>d</w:t>
      </w:r>
      <w:r w:rsidR="007D6ED1" w:rsidRPr="009506D5">
        <w:t xml:space="preserve"> with fiberglass pipe wrap. </w:t>
      </w:r>
      <w:r w:rsidR="007323AC" w:rsidRPr="009506D5">
        <w:t>(</w:t>
      </w:r>
      <w:r w:rsidR="007D6ED1" w:rsidRPr="009506D5">
        <w:rPr>
          <w:b/>
          <w:bCs/>
        </w:rPr>
        <w:t>B</w:t>
      </w:r>
      <w:r w:rsidR="007D6ED1" w:rsidRPr="009506D5">
        <w:t xml:space="preserve">) Top of pot closed with plastic cap. </w:t>
      </w:r>
      <w:r w:rsidR="007323AC" w:rsidRPr="009506D5">
        <w:t>(</w:t>
      </w:r>
      <w:r w:rsidR="007D6ED1" w:rsidRPr="009506D5">
        <w:rPr>
          <w:b/>
          <w:bCs/>
        </w:rPr>
        <w:t>C</w:t>
      </w:r>
      <w:r w:rsidR="007D6ED1" w:rsidRPr="009506D5">
        <w:t xml:space="preserve">) Empty pot fitted inside the </w:t>
      </w:r>
      <w:r w:rsidR="00D455C8" w:rsidRPr="009506D5">
        <w:t xml:space="preserve">final </w:t>
      </w:r>
      <w:r w:rsidR="007D6ED1" w:rsidRPr="009506D5">
        <w:t>3D printed base</w:t>
      </w:r>
      <w:r w:rsidR="00D455C8" w:rsidRPr="009506D5">
        <w:t xml:space="preserve"> design</w:t>
      </w:r>
      <w:r w:rsidR="007D6ED1" w:rsidRPr="009506D5">
        <w:t>.</w:t>
      </w:r>
    </w:p>
    <w:p w14:paraId="6A8027CD" w14:textId="77777777" w:rsidR="00467D2D" w:rsidRPr="009506D5" w:rsidRDefault="00467D2D" w:rsidP="009506D5">
      <w:pPr>
        <w:contextualSpacing/>
      </w:pPr>
    </w:p>
    <w:p w14:paraId="492E4E3F" w14:textId="6B010686" w:rsidR="00DA05C4" w:rsidRPr="009506D5" w:rsidRDefault="00DA05C4" w:rsidP="009506D5">
      <w:pPr>
        <w:contextualSpacing/>
      </w:pPr>
      <w:r w:rsidRPr="009506D5">
        <w:rPr>
          <w:b/>
          <w:bCs/>
        </w:rPr>
        <w:t>Figure 3</w:t>
      </w:r>
      <w:r w:rsidR="007323AC" w:rsidRPr="009506D5">
        <w:rPr>
          <w:b/>
          <w:bCs/>
        </w:rPr>
        <w:t>:</w:t>
      </w:r>
      <w:r w:rsidR="007D6ED1" w:rsidRPr="009506D5">
        <w:rPr>
          <w:b/>
          <w:bCs/>
        </w:rPr>
        <w:t xml:space="preserve"> Glas</w:t>
      </w:r>
      <w:r w:rsidR="000F61D7" w:rsidRPr="009506D5">
        <w:rPr>
          <w:b/>
          <w:bCs/>
        </w:rPr>
        <w:t>s</w:t>
      </w:r>
      <w:r w:rsidR="007D6ED1" w:rsidRPr="009506D5">
        <w:rPr>
          <w:b/>
          <w:bCs/>
        </w:rPr>
        <w:t xml:space="preserve"> cylinder assembly.</w:t>
      </w:r>
      <w:r w:rsidR="007D6ED1" w:rsidRPr="009506D5">
        <w:t xml:space="preserve"> </w:t>
      </w:r>
      <w:r w:rsidR="007323AC" w:rsidRPr="009506D5">
        <w:t>(</w:t>
      </w:r>
      <w:r w:rsidR="007D6ED1" w:rsidRPr="009506D5">
        <w:rPr>
          <w:b/>
          <w:bCs/>
        </w:rPr>
        <w:t>A</w:t>
      </w:r>
      <w:r w:rsidR="007D6ED1" w:rsidRPr="009506D5">
        <w:t xml:space="preserve">) </w:t>
      </w:r>
      <w:r w:rsidR="00467D2D" w:rsidRPr="009506D5">
        <w:t xml:space="preserve">Top end of glass cylinder closed with DW4 filter media and vinyl tape. </w:t>
      </w:r>
      <w:r w:rsidR="007323AC" w:rsidRPr="009506D5">
        <w:t>(</w:t>
      </w:r>
      <w:r w:rsidR="00467D2D" w:rsidRPr="009506D5">
        <w:rPr>
          <w:b/>
          <w:bCs/>
        </w:rPr>
        <w:t>B</w:t>
      </w:r>
      <w:r w:rsidR="00467D2D" w:rsidRPr="009506D5">
        <w:t>) Bottom end of glass cylinder fitted with cotton ring and closed with sterilization wrap and rubber bands.</w:t>
      </w:r>
    </w:p>
    <w:p w14:paraId="2D78FBF3" w14:textId="77777777" w:rsidR="00467D2D" w:rsidRPr="009506D5" w:rsidRDefault="00467D2D" w:rsidP="009506D5">
      <w:pPr>
        <w:contextualSpacing/>
      </w:pPr>
    </w:p>
    <w:p w14:paraId="157C0343" w14:textId="20B90038" w:rsidR="00DA05C4" w:rsidRPr="009506D5" w:rsidRDefault="00DA05C4" w:rsidP="009506D5">
      <w:pPr>
        <w:contextualSpacing/>
      </w:pPr>
      <w:r w:rsidRPr="009506D5">
        <w:rPr>
          <w:b/>
          <w:bCs/>
        </w:rPr>
        <w:t>Figure 4</w:t>
      </w:r>
      <w:r w:rsidR="007323AC" w:rsidRPr="009506D5">
        <w:rPr>
          <w:b/>
          <w:bCs/>
        </w:rPr>
        <w:t>:</w:t>
      </w:r>
      <w:r w:rsidR="00467D2D" w:rsidRPr="009506D5">
        <w:rPr>
          <w:b/>
          <w:bCs/>
        </w:rPr>
        <w:t xml:space="preserve"> Filter holder assembly.</w:t>
      </w:r>
      <w:r w:rsidR="00467D2D" w:rsidRPr="009506D5">
        <w:t xml:space="preserve"> </w:t>
      </w:r>
      <w:r w:rsidR="007323AC" w:rsidRPr="009506D5">
        <w:t>(</w:t>
      </w:r>
      <w:r w:rsidR="00467D2D" w:rsidRPr="009506D5">
        <w:rPr>
          <w:b/>
          <w:bCs/>
        </w:rPr>
        <w:t>A</w:t>
      </w:r>
      <w:r w:rsidR="00467D2D" w:rsidRPr="009506D5">
        <w:t xml:space="preserve">) Disassembled filter holder part: 1. Filter holder top, 2. O-ring, 3. Filter disk, 4. Filter membrane, and 5. Filter holder. </w:t>
      </w:r>
      <w:r w:rsidR="007323AC" w:rsidRPr="009506D5">
        <w:t>(</w:t>
      </w:r>
      <w:r w:rsidR="00467D2D" w:rsidRPr="009506D5">
        <w:rPr>
          <w:b/>
          <w:bCs/>
        </w:rPr>
        <w:t>B</w:t>
      </w:r>
      <w:r w:rsidR="00467D2D" w:rsidRPr="009506D5">
        <w:t>) Assembled filter holder with a corresponding prepared syringe barrel.</w:t>
      </w:r>
    </w:p>
    <w:p w14:paraId="36FB55F0" w14:textId="77777777" w:rsidR="00F15217" w:rsidRPr="009506D5" w:rsidRDefault="00F15217" w:rsidP="009506D5">
      <w:pPr>
        <w:contextualSpacing/>
      </w:pPr>
    </w:p>
    <w:p w14:paraId="4CEAF1BD" w14:textId="1B800A1D" w:rsidR="00F15217" w:rsidRPr="009506D5" w:rsidRDefault="00F15217" w:rsidP="009506D5">
      <w:pPr>
        <w:contextualSpacing/>
      </w:pPr>
      <w:r w:rsidRPr="009506D5">
        <w:rPr>
          <w:b/>
          <w:bCs/>
        </w:rPr>
        <w:t>Figure 5</w:t>
      </w:r>
      <w:r w:rsidR="007323AC" w:rsidRPr="009506D5">
        <w:rPr>
          <w:b/>
          <w:bCs/>
        </w:rPr>
        <w:t>:</w:t>
      </w:r>
      <w:r w:rsidRPr="009506D5">
        <w:rPr>
          <w:b/>
          <w:bCs/>
        </w:rPr>
        <w:t xml:space="preserve"> Rendering</w:t>
      </w:r>
      <w:r w:rsidR="00856CB6" w:rsidRPr="009506D5">
        <w:rPr>
          <w:b/>
          <w:bCs/>
        </w:rPr>
        <w:t>s</w:t>
      </w:r>
      <w:r w:rsidRPr="009506D5">
        <w:rPr>
          <w:b/>
          <w:bCs/>
        </w:rPr>
        <w:t xml:space="preserve"> of </w:t>
      </w:r>
      <w:r w:rsidR="005A0D41" w:rsidRPr="009506D5">
        <w:rPr>
          <w:b/>
          <w:bCs/>
        </w:rPr>
        <w:t xml:space="preserve">the </w:t>
      </w:r>
      <w:r w:rsidRPr="009506D5">
        <w:rPr>
          <w:b/>
          <w:bCs/>
        </w:rPr>
        <w:t>GNOVA system.</w:t>
      </w:r>
      <w:r w:rsidRPr="009506D5">
        <w:t xml:space="preserve"> </w:t>
      </w:r>
      <w:r w:rsidR="007323AC" w:rsidRPr="009506D5">
        <w:t>(</w:t>
      </w:r>
      <w:r w:rsidRPr="009506D5">
        <w:rPr>
          <w:b/>
          <w:bCs/>
        </w:rPr>
        <w:t>A</w:t>
      </w:r>
      <w:r w:rsidRPr="009506D5">
        <w:t xml:space="preserve">) 3D model of final design of support base </w:t>
      </w:r>
      <w:r w:rsidR="007323AC" w:rsidRPr="009506D5">
        <w:t>(</w:t>
      </w:r>
      <w:r w:rsidRPr="009506D5">
        <w:rPr>
          <w:b/>
          <w:bCs/>
        </w:rPr>
        <w:t>B</w:t>
      </w:r>
      <w:r w:rsidRPr="009506D5">
        <w:t xml:space="preserve">) </w:t>
      </w:r>
      <w:r w:rsidRPr="009506D5">
        <w:lastRenderedPageBreak/>
        <w:t xml:space="preserve">Cross section of 3D model of support base </w:t>
      </w:r>
      <w:r w:rsidR="007323AC" w:rsidRPr="009506D5">
        <w:t>(</w:t>
      </w:r>
      <w:r w:rsidRPr="009506D5">
        <w:rPr>
          <w:b/>
          <w:bCs/>
        </w:rPr>
        <w:t>C</w:t>
      </w:r>
      <w:r w:rsidRPr="009506D5">
        <w:t>) Cross section of 3D model of fully assembled GNOVA</w:t>
      </w:r>
    </w:p>
    <w:p w14:paraId="3EAE8372" w14:textId="77777777" w:rsidR="00DA05C4" w:rsidRPr="009506D5" w:rsidRDefault="00DA05C4" w:rsidP="009506D5">
      <w:pPr>
        <w:contextualSpacing/>
      </w:pPr>
    </w:p>
    <w:p w14:paraId="36347906" w14:textId="0CA9D64C" w:rsidR="00DA05C4" w:rsidRPr="009506D5" w:rsidRDefault="00F31E64" w:rsidP="009506D5">
      <w:pPr>
        <w:contextualSpacing/>
      </w:pPr>
      <w:r w:rsidRPr="009506D5">
        <w:rPr>
          <w:b/>
          <w:bCs/>
        </w:rPr>
        <w:t xml:space="preserve">Figure </w:t>
      </w:r>
      <w:r w:rsidR="00F15217" w:rsidRPr="009506D5">
        <w:rPr>
          <w:b/>
          <w:bCs/>
        </w:rPr>
        <w:t>6</w:t>
      </w:r>
      <w:r w:rsidR="007323AC" w:rsidRPr="009506D5">
        <w:rPr>
          <w:b/>
          <w:bCs/>
        </w:rPr>
        <w:t>:</w:t>
      </w:r>
      <w:r w:rsidR="00EA42D2" w:rsidRPr="009506D5">
        <w:rPr>
          <w:b/>
          <w:bCs/>
        </w:rPr>
        <w:t xml:space="preserve"> </w:t>
      </w:r>
      <w:r w:rsidR="005463A3" w:rsidRPr="009506D5">
        <w:rPr>
          <w:b/>
          <w:bCs/>
        </w:rPr>
        <w:t>Germination of wheat</w:t>
      </w:r>
      <w:r w:rsidR="00F36D04" w:rsidRPr="009506D5">
        <w:rPr>
          <w:b/>
          <w:bCs/>
        </w:rPr>
        <w:t xml:space="preserve"> (n</w:t>
      </w:r>
      <w:r w:rsidR="007323AC" w:rsidRPr="009506D5">
        <w:rPr>
          <w:b/>
          <w:bCs/>
        </w:rPr>
        <w:t xml:space="preserve"> </w:t>
      </w:r>
      <w:r w:rsidR="00F36D04" w:rsidRPr="009506D5">
        <w:rPr>
          <w:b/>
          <w:bCs/>
        </w:rPr>
        <w:t>=</w:t>
      </w:r>
      <w:r w:rsidR="007323AC" w:rsidRPr="009506D5">
        <w:rPr>
          <w:b/>
          <w:bCs/>
        </w:rPr>
        <w:t xml:space="preserve"> </w:t>
      </w:r>
      <w:r w:rsidR="00F36D04" w:rsidRPr="009506D5">
        <w:rPr>
          <w:b/>
          <w:bCs/>
        </w:rPr>
        <w:t>3)</w:t>
      </w:r>
      <w:r w:rsidR="005463A3" w:rsidRPr="009506D5">
        <w:rPr>
          <w:b/>
          <w:bCs/>
        </w:rPr>
        <w:t xml:space="preserve"> and maize</w:t>
      </w:r>
      <w:r w:rsidR="00F36D04" w:rsidRPr="009506D5">
        <w:rPr>
          <w:b/>
          <w:bCs/>
        </w:rPr>
        <w:t xml:space="preserve"> (n</w:t>
      </w:r>
      <w:r w:rsidR="007323AC" w:rsidRPr="009506D5">
        <w:rPr>
          <w:b/>
          <w:bCs/>
        </w:rPr>
        <w:t xml:space="preserve"> </w:t>
      </w:r>
      <w:r w:rsidR="00F36D04" w:rsidRPr="009506D5">
        <w:rPr>
          <w:b/>
          <w:bCs/>
        </w:rPr>
        <w:t>=</w:t>
      </w:r>
      <w:r w:rsidR="007323AC" w:rsidRPr="009506D5">
        <w:rPr>
          <w:b/>
          <w:bCs/>
        </w:rPr>
        <w:t xml:space="preserve"> </w:t>
      </w:r>
      <w:r w:rsidR="00F36D04" w:rsidRPr="009506D5">
        <w:rPr>
          <w:b/>
          <w:bCs/>
        </w:rPr>
        <w:t>8)</w:t>
      </w:r>
      <w:r w:rsidR="007564AE" w:rsidRPr="009506D5">
        <w:rPr>
          <w:b/>
          <w:bCs/>
        </w:rPr>
        <w:t xml:space="preserve"> within GNOVA</w:t>
      </w:r>
      <w:r w:rsidR="00F36D04" w:rsidRPr="009506D5">
        <w:rPr>
          <w:b/>
          <w:bCs/>
        </w:rPr>
        <w:t xml:space="preserve"> (purple)</w:t>
      </w:r>
      <w:r w:rsidR="007564AE" w:rsidRPr="009506D5">
        <w:rPr>
          <w:b/>
          <w:bCs/>
        </w:rPr>
        <w:t xml:space="preserve"> and bag system</w:t>
      </w:r>
      <w:r w:rsidR="00F36D04" w:rsidRPr="009506D5">
        <w:rPr>
          <w:b/>
          <w:bCs/>
        </w:rPr>
        <w:t xml:space="preserve"> (green)</w:t>
      </w:r>
      <w:r w:rsidR="007564AE" w:rsidRPr="009506D5">
        <w:rPr>
          <w:b/>
          <w:bCs/>
        </w:rPr>
        <w:t>.</w:t>
      </w:r>
      <w:r w:rsidR="007564AE" w:rsidRPr="009506D5">
        <w:t xml:space="preserve"> Germination outcome of each replicate is represented by points</w:t>
      </w:r>
      <w:r w:rsidR="00CD51D1" w:rsidRPr="009506D5">
        <w:t xml:space="preserve"> on the y-axis either as </w:t>
      </w:r>
      <w:r w:rsidR="007564AE" w:rsidRPr="009506D5">
        <w:t>No germination</w:t>
      </w:r>
      <w:r w:rsidR="00CD51D1" w:rsidRPr="009506D5">
        <w:t xml:space="preserve"> or </w:t>
      </w:r>
      <w:r w:rsidR="007564AE" w:rsidRPr="009506D5">
        <w:t>Germinated</w:t>
      </w:r>
      <w:r w:rsidR="00CD51D1" w:rsidRPr="009506D5">
        <w:t xml:space="preserve"> for each gnotobiotic system</w:t>
      </w:r>
      <w:r w:rsidR="007564AE" w:rsidRPr="009506D5">
        <w:t>. Bars represent the germination rate</w:t>
      </w:r>
      <w:r w:rsidR="00194062" w:rsidRPr="009506D5">
        <w:t xml:space="preserve"> (%)</w:t>
      </w:r>
      <w:r w:rsidR="007564AE" w:rsidRPr="009506D5">
        <w:t xml:space="preserve"> of each plant species within different systems. </w:t>
      </w:r>
    </w:p>
    <w:p w14:paraId="2D18F390" w14:textId="77777777" w:rsidR="00F31E64" w:rsidRPr="009506D5" w:rsidRDefault="00F31E64" w:rsidP="009506D5">
      <w:pPr>
        <w:contextualSpacing/>
      </w:pPr>
    </w:p>
    <w:p w14:paraId="39E63E5C" w14:textId="463456B9" w:rsidR="00F31E64" w:rsidRPr="009506D5" w:rsidRDefault="00F31E64" w:rsidP="009506D5">
      <w:pPr>
        <w:contextualSpacing/>
      </w:pPr>
      <w:r w:rsidRPr="009506D5">
        <w:rPr>
          <w:b/>
          <w:bCs/>
        </w:rPr>
        <w:t xml:space="preserve">Figure </w:t>
      </w:r>
      <w:r w:rsidR="00F15217" w:rsidRPr="009506D5">
        <w:rPr>
          <w:b/>
          <w:bCs/>
        </w:rPr>
        <w:t>7</w:t>
      </w:r>
      <w:r w:rsidR="007323AC" w:rsidRPr="009506D5">
        <w:rPr>
          <w:b/>
          <w:bCs/>
        </w:rPr>
        <w:t>:</w:t>
      </w:r>
      <w:r w:rsidR="007564AE" w:rsidRPr="009506D5">
        <w:rPr>
          <w:b/>
          <w:bCs/>
        </w:rPr>
        <w:t xml:space="preserve"> Growth of wheat within </w:t>
      </w:r>
      <w:r w:rsidR="005A0D41" w:rsidRPr="009506D5">
        <w:rPr>
          <w:b/>
          <w:bCs/>
        </w:rPr>
        <w:t xml:space="preserve">the </w:t>
      </w:r>
      <w:r w:rsidR="007564AE" w:rsidRPr="009506D5">
        <w:rPr>
          <w:b/>
          <w:bCs/>
        </w:rPr>
        <w:t>GNOVA prototype.</w:t>
      </w:r>
      <w:r w:rsidR="007564AE" w:rsidRPr="009506D5">
        <w:t xml:space="preserve"> </w:t>
      </w:r>
      <w:r w:rsidR="007323AC" w:rsidRPr="009506D5">
        <w:t>(</w:t>
      </w:r>
      <w:r w:rsidR="007564AE" w:rsidRPr="009506D5">
        <w:rPr>
          <w:b/>
          <w:bCs/>
        </w:rPr>
        <w:t>A</w:t>
      </w:r>
      <w:r w:rsidR="007564AE" w:rsidRPr="009506D5">
        <w:t xml:space="preserve">) </w:t>
      </w:r>
      <w:r w:rsidR="008E2253" w:rsidRPr="009506D5">
        <w:t xml:space="preserve">Wheat </w:t>
      </w:r>
      <w:proofErr w:type="gramStart"/>
      <w:r w:rsidR="008E2253" w:rsidRPr="009506D5">
        <w:t>at</w:t>
      </w:r>
      <w:proofErr w:type="gramEnd"/>
      <w:r w:rsidR="008E2253" w:rsidRPr="009506D5">
        <w:t xml:space="preserve"> two</w:t>
      </w:r>
      <w:r w:rsidR="007564AE" w:rsidRPr="009506D5">
        <w:t xml:space="preserve"> weeks</w:t>
      </w:r>
      <w:r w:rsidR="008E2253" w:rsidRPr="009506D5">
        <w:t xml:space="preserve"> in Zadock’s growth stage (GS) 13</w:t>
      </w:r>
      <w:r w:rsidR="007564AE" w:rsidRPr="009506D5">
        <w:t xml:space="preserve">. </w:t>
      </w:r>
      <w:r w:rsidR="007323AC" w:rsidRPr="009506D5">
        <w:t>(</w:t>
      </w:r>
      <w:r w:rsidR="007564AE" w:rsidRPr="009506D5">
        <w:rPr>
          <w:b/>
          <w:bCs/>
        </w:rPr>
        <w:t>B</w:t>
      </w:r>
      <w:r w:rsidR="007564AE" w:rsidRPr="009506D5">
        <w:t xml:space="preserve">) </w:t>
      </w:r>
      <w:r w:rsidR="008E2253" w:rsidRPr="009506D5">
        <w:t>Comparison of wheat after f</w:t>
      </w:r>
      <w:r w:rsidR="007564AE" w:rsidRPr="009506D5">
        <w:t>ive weeks</w:t>
      </w:r>
      <w:r w:rsidR="008E2253" w:rsidRPr="009506D5">
        <w:t xml:space="preserve"> of growth in </w:t>
      </w:r>
      <w:r w:rsidR="005A0D41" w:rsidRPr="009506D5">
        <w:t xml:space="preserve">a </w:t>
      </w:r>
      <w:r w:rsidR="008E2253" w:rsidRPr="009506D5">
        <w:t>bag and GNOVA. Tillers are present within GNOVA (GS21) and absent in the bag (GS13)</w:t>
      </w:r>
      <w:r w:rsidR="007564AE" w:rsidRPr="009506D5">
        <w:t xml:space="preserve">. </w:t>
      </w:r>
      <w:r w:rsidR="007323AC" w:rsidRPr="009506D5">
        <w:t>(</w:t>
      </w:r>
      <w:r w:rsidR="007564AE" w:rsidRPr="009506D5">
        <w:rPr>
          <w:b/>
          <w:bCs/>
        </w:rPr>
        <w:t>C</w:t>
      </w:r>
      <w:r w:rsidR="007564AE" w:rsidRPr="009506D5">
        <w:t xml:space="preserve">) </w:t>
      </w:r>
      <w:r w:rsidR="008E2253" w:rsidRPr="009506D5">
        <w:t xml:space="preserve">Increase of biomass of wheat </w:t>
      </w:r>
      <w:proofErr w:type="gramStart"/>
      <w:r w:rsidR="008E2253" w:rsidRPr="009506D5">
        <w:t>at</w:t>
      </w:r>
      <w:proofErr w:type="gramEnd"/>
      <w:r w:rsidR="008E2253" w:rsidRPr="009506D5">
        <w:t xml:space="preserve"> 10</w:t>
      </w:r>
      <w:r w:rsidR="007564AE" w:rsidRPr="009506D5">
        <w:t xml:space="preserve"> weeks</w:t>
      </w:r>
      <w:r w:rsidR="008E2253" w:rsidRPr="009506D5">
        <w:t xml:space="preserve"> of growth</w:t>
      </w:r>
      <w:r w:rsidR="007564AE" w:rsidRPr="009506D5">
        <w:t xml:space="preserve">. </w:t>
      </w:r>
      <w:r w:rsidR="007323AC" w:rsidRPr="009506D5">
        <w:t>(</w:t>
      </w:r>
      <w:r w:rsidR="007564AE" w:rsidRPr="009506D5">
        <w:rPr>
          <w:b/>
          <w:bCs/>
        </w:rPr>
        <w:t>D</w:t>
      </w:r>
      <w:r w:rsidR="007564AE" w:rsidRPr="009506D5">
        <w:t xml:space="preserve">) </w:t>
      </w:r>
      <w:r w:rsidR="008E2253" w:rsidRPr="009506D5">
        <w:t xml:space="preserve">Increase </w:t>
      </w:r>
      <w:r w:rsidR="005A0D41" w:rsidRPr="009506D5">
        <w:t xml:space="preserve">in biomass of wheat at 13 weeks of growth with the </w:t>
      </w:r>
      <w:r w:rsidR="009E01D3" w:rsidRPr="009506D5">
        <w:t>appearance of chlorotic leaves</w:t>
      </w:r>
      <w:r w:rsidR="00F550E5" w:rsidRPr="009506D5">
        <w:t xml:space="preserve">. </w:t>
      </w:r>
      <w:r w:rsidR="007323AC" w:rsidRPr="009506D5">
        <w:t>(</w:t>
      </w:r>
      <w:r w:rsidR="00F550E5" w:rsidRPr="009506D5">
        <w:rPr>
          <w:b/>
          <w:bCs/>
        </w:rPr>
        <w:t>E</w:t>
      </w:r>
      <w:r w:rsidR="00F550E5" w:rsidRPr="009506D5">
        <w:t xml:space="preserve">) </w:t>
      </w:r>
      <w:r w:rsidR="009E01D3" w:rsidRPr="009506D5">
        <w:t>Further i</w:t>
      </w:r>
      <w:r w:rsidR="008E2253" w:rsidRPr="009506D5">
        <w:t>ncrease of biomass of wheat at 15 weeks of growth</w:t>
      </w:r>
      <w:r w:rsidR="00F550E5" w:rsidRPr="009506D5">
        <w:t xml:space="preserve">. F) </w:t>
      </w:r>
      <w:r w:rsidR="009E01D3" w:rsidRPr="009506D5">
        <w:t xml:space="preserve">Wheat biomass </w:t>
      </w:r>
      <w:r w:rsidR="005A0D41" w:rsidRPr="009506D5">
        <w:t xml:space="preserve">occupies </w:t>
      </w:r>
      <w:r w:rsidR="009E01D3" w:rsidRPr="009506D5">
        <w:t xml:space="preserve">most of the growth volume available at </w:t>
      </w:r>
      <w:r w:rsidR="008E2253" w:rsidRPr="009506D5">
        <w:t>17 weeks of growth</w:t>
      </w:r>
      <w:r w:rsidR="00F550E5" w:rsidRPr="009506D5">
        <w:t>.</w:t>
      </w:r>
    </w:p>
    <w:p w14:paraId="60A59DC7" w14:textId="77777777" w:rsidR="00566AB8" w:rsidRPr="009506D5" w:rsidRDefault="00566AB8" w:rsidP="009506D5">
      <w:pPr>
        <w:contextualSpacing/>
      </w:pPr>
    </w:p>
    <w:p w14:paraId="23507D16" w14:textId="30E43CFD" w:rsidR="00566AB8" w:rsidRPr="009506D5" w:rsidRDefault="00566AB8" w:rsidP="009506D5">
      <w:pPr>
        <w:contextualSpacing/>
      </w:pPr>
      <w:r w:rsidRPr="009506D5">
        <w:rPr>
          <w:b/>
          <w:bCs/>
        </w:rPr>
        <w:t xml:space="preserve">Figure </w:t>
      </w:r>
      <w:r w:rsidR="00F15217" w:rsidRPr="009506D5">
        <w:rPr>
          <w:b/>
          <w:bCs/>
        </w:rPr>
        <w:t>8</w:t>
      </w:r>
      <w:r w:rsidR="00C828C0" w:rsidRPr="009506D5">
        <w:rPr>
          <w:b/>
          <w:bCs/>
        </w:rPr>
        <w:t>:</w:t>
      </w:r>
      <w:r w:rsidR="00F550E5" w:rsidRPr="009506D5">
        <w:rPr>
          <w:b/>
          <w:bCs/>
        </w:rPr>
        <w:t xml:space="preserve"> Growth of maize within </w:t>
      </w:r>
      <w:r w:rsidR="005A0D41" w:rsidRPr="009506D5">
        <w:rPr>
          <w:b/>
          <w:bCs/>
        </w:rPr>
        <w:t xml:space="preserve">the GNOVA (purple) prototype compared to the </w:t>
      </w:r>
      <w:r w:rsidR="00F550E5" w:rsidRPr="009506D5">
        <w:rPr>
          <w:b/>
          <w:bCs/>
        </w:rPr>
        <w:t>bag system</w:t>
      </w:r>
      <w:r w:rsidR="00EB232B" w:rsidRPr="009506D5">
        <w:rPr>
          <w:b/>
          <w:bCs/>
        </w:rPr>
        <w:t xml:space="preserve"> (green)</w:t>
      </w:r>
      <w:r w:rsidR="00F550E5" w:rsidRPr="009506D5">
        <w:rPr>
          <w:b/>
          <w:bCs/>
        </w:rPr>
        <w:t>.</w:t>
      </w:r>
      <w:r w:rsidR="00D86ED0" w:rsidRPr="009506D5">
        <w:rPr>
          <w:b/>
          <w:bCs/>
        </w:rPr>
        <w:t xml:space="preserve"> </w:t>
      </w:r>
      <w:r w:rsidR="00D86ED0" w:rsidRPr="009506D5">
        <w:t xml:space="preserve">Bars indicate </w:t>
      </w:r>
      <w:r w:rsidR="00B36C18" w:rsidRPr="009506D5">
        <w:t>average values</w:t>
      </w:r>
      <w:r w:rsidR="00D86ED0" w:rsidRPr="009506D5">
        <w:t xml:space="preserve"> ± standard error (n=4) </w:t>
      </w:r>
      <w:r w:rsidR="00C828C0" w:rsidRPr="009506D5">
        <w:t>(</w:t>
      </w:r>
      <w:r w:rsidR="00F550E5" w:rsidRPr="009506D5">
        <w:rPr>
          <w:b/>
          <w:bCs/>
        </w:rPr>
        <w:t>A</w:t>
      </w:r>
      <w:r w:rsidR="00F550E5" w:rsidRPr="009506D5">
        <w:t xml:space="preserve">) </w:t>
      </w:r>
      <w:r w:rsidR="002C3B4F" w:rsidRPr="009506D5">
        <w:t>Maize grown for four weeks in GNOVA and bag system.</w:t>
      </w:r>
      <w:r w:rsidR="00C828C0" w:rsidRPr="009506D5">
        <w:t xml:space="preserve"> (</w:t>
      </w:r>
      <w:r w:rsidR="00F550E5" w:rsidRPr="009506D5">
        <w:rPr>
          <w:b/>
          <w:bCs/>
        </w:rPr>
        <w:t>B</w:t>
      </w:r>
      <w:r w:rsidR="00F550E5" w:rsidRPr="009506D5">
        <w:t xml:space="preserve">) </w:t>
      </w:r>
      <w:r w:rsidR="002C3B4F" w:rsidRPr="009506D5">
        <w:t xml:space="preserve">Size comparison of harvested plants grown in GNOVA and bag system. </w:t>
      </w:r>
      <w:r w:rsidR="00C828C0" w:rsidRPr="009506D5">
        <w:t>(</w:t>
      </w:r>
      <w:r w:rsidR="00F550E5" w:rsidRPr="009506D5">
        <w:rPr>
          <w:b/>
          <w:bCs/>
        </w:rPr>
        <w:t>C</w:t>
      </w:r>
      <w:r w:rsidR="00F550E5" w:rsidRPr="009506D5">
        <w:t xml:space="preserve">) </w:t>
      </w:r>
      <w:r w:rsidR="002C3B4F" w:rsidRPr="009506D5">
        <w:t>Fresh shoot weight</w:t>
      </w:r>
      <w:r w:rsidR="00792CC7" w:rsidRPr="009506D5">
        <w:t xml:space="preserve"> (</w:t>
      </w:r>
      <w:proofErr w:type="spellStart"/>
      <w:r w:rsidR="00792CC7" w:rsidRPr="009506D5">
        <w:t>Mean±SE</w:t>
      </w:r>
      <w:proofErr w:type="spellEnd"/>
      <w:r w:rsidR="00792CC7" w:rsidRPr="009506D5">
        <w:t>)</w:t>
      </w:r>
      <w:r w:rsidR="002C3B4F" w:rsidRPr="009506D5">
        <w:t xml:space="preserve">. </w:t>
      </w:r>
      <w:r w:rsidR="00C828C0" w:rsidRPr="009506D5">
        <w:t>(</w:t>
      </w:r>
      <w:r w:rsidR="00F550E5" w:rsidRPr="009506D5">
        <w:rPr>
          <w:b/>
          <w:bCs/>
        </w:rPr>
        <w:t>D</w:t>
      </w:r>
      <w:r w:rsidR="00F550E5" w:rsidRPr="009506D5">
        <w:t xml:space="preserve">) </w:t>
      </w:r>
      <w:r w:rsidR="002C3B4F" w:rsidRPr="009506D5">
        <w:t>Fresh root weight</w:t>
      </w:r>
      <w:r w:rsidR="00792CC7" w:rsidRPr="009506D5">
        <w:t xml:space="preserve"> (</w:t>
      </w:r>
      <w:proofErr w:type="spellStart"/>
      <w:r w:rsidR="00792CC7" w:rsidRPr="009506D5">
        <w:t>Mean±SE</w:t>
      </w:r>
      <w:proofErr w:type="spellEnd"/>
      <w:r w:rsidR="00792CC7" w:rsidRPr="009506D5">
        <w:t>)</w:t>
      </w:r>
      <w:r w:rsidR="002C3B4F" w:rsidRPr="009506D5">
        <w:t xml:space="preserve">. </w:t>
      </w:r>
      <w:r w:rsidR="00C828C0" w:rsidRPr="009506D5">
        <w:t>(</w:t>
      </w:r>
      <w:r w:rsidR="002746C4" w:rsidRPr="009506D5">
        <w:rPr>
          <w:b/>
          <w:bCs/>
        </w:rPr>
        <w:t>E</w:t>
      </w:r>
      <w:r w:rsidR="002746C4" w:rsidRPr="009506D5">
        <w:t>)</w:t>
      </w:r>
      <w:r w:rsidR="00F92F03" w:rsidRPr="009506D5">
        <w:t xml:space="preserve"> </w:t>
      </w:r>
      <w:r w:rsidR="002C3B4F" w:rsidRPr="009506D5">
        <w:t>Shoot length</w:t>
      </w:r>
      <w:r w:rsidR="00792CC7" w:rsidRPr="009506D5">
        <w:t xml:space="preserve"> (</w:t>
      </w:r>
      <w:proofErr w:type="spellStart"/>
      <w:r w:rsidR="00792CC7" w:rsidRPr="009506D5">
        <w:t>Mean±SE</w:t>
      </w:r>
      <w:proofErr w:type="spellEnd"/>
      <w:r w:rsidR="00792CC7" w:rsidRPr="009506D5">
        <w:t>)</w:t>
      </w:r>
      <w:r w:rsidR="002C3B4F" w:rsidRPr="009506D5">
        <w:t xml:space="preserve">. </w:t>
      </w:r>
      <w:r w:rsidR="00F92F03" w:rsidRPr="009506D5">
        <w:t xml:space="preserve">F) </w:t>
      </w:r>
      <w:r w:rsidR="002C3B4F" w:rsidRPr="009506D5">
        <w:t>Root length</w:t>
      </w:r>
      <w:r w:rsidR="00792CC7" w:rsidRPr="009506D5">
        <w:t xml:space="preserve"> (</w:t>
      </w:r>
      <w:proofErr w:type="spellStart"/>
      <w:r w:rsidR="00792CC7" w:rsidRPr="009506D5">
        <w:t>Mean±SE</w:t>
      </w:r>
      <w:proofErr w:type="spellEnd"/>
      <w:r w:rsidR="00792CC7" w:rsidRPr="009506D5">
        <w:t>)</w:t>
      </w:r>
      <w:r w:rsidR="002C3B4F" w:rsidRPr="009506D5">
        <w:t>.</w:t>
      </w:r>
    </w:p>
    <w:p w14:paraId="7CB0B621" w14:textId="77777777" w:rsidR="000C1ABC" w:rsidRPr="009506D5" w:rsidRDefault="000C1ABC" w:rsidP="009506D5">
      <w:pPr>
        <w:contextualSpacing/>
      </w:pPr>
    </w:p>
    <w:p w14:paraId="5017D2DA" w14:textId="6871C972" w:rsidR="00F31E64" w:rsidRPr="009506D5" w:rsidRDefault="000C1ABC" w:rsidP="009506D5">
      <w:pPr>
        <w:contextualSpacing/>
      </w:pPr>
      <w:r w:rsidRPr="009506D5">
        <w:rPr>
          <w:b/>
          <w:bCs/>
        </w:rPr>
        <w:t>Supplemental Figure 1</w:t>
      </w:r>
      <w:r w:rsidR="00C828C0" w:rsidRPr="009506D5">
        <w:rPr>
          <w:b/>
          <w:bCs/>
        </w:rPr>
        <w:t>:</w:t>
      </w:r>
      <w:r w:rsidRPr="009506D5">
        <w:rPr>
          <w:b/>
          <w:bCs/>
        </w:rPr>
        <w:t xml:space="preserve"> </w:t>
      </w:r>
      <w:r w:rsidR="00483BB6" w:rsidRPr="009506D5">
        <w:rPr>
          <w:b/>
          <w:bCs/>
        </w:rPr>
        <w:t xml:space="preserve">Temporal dynamics of relative humidity and temperature measured within GNOVA (purple) and </w:t>
      </w:r>
      <w:r w:rsidR="005A0D41" w:rsidRPr="009506D5">
        <w:rPr>
          <w:b/>
          <w:bCs/>
        </w:rPr>
        <w:t xml:space="preserve">the </w:t>
      </w:r>
      <w:r w:rsidR="00483BB6" w:rsidRPr="009506D5">
        <w:rPr>
          <w:b/>
          <w:bCs/>
        </w:rPr>
        <w:t>growth chamber (orange).</w:t>
      </w:r>
      <w:r w:rsidR="00483BB6" w:rsidRPr="009506D5">
        <w:t xml:space="preserve"> Data was recorded at </w:t>
      </w:r>
      <w:r w:rsidR="00B36C18" w:rsidRPr="009506D5">
        <w:t>five-minute</w:t>
      </w:r>
      <w:r w:rsidR="00483BB6" w:rsidRPr="009506D5">
        <w:t xml:space="preserve"> intervals for three days. Data within GNOVA was recorded with a </w:t>
      </w:r>
      <w:r w:rsidR="005A0D41" w:rsidRPr="009506D5">
        <w:t>seven-week-old</w:t>
      </w:r>
      <w:r w:rsidR="00483BB6" w:rsidRPr="009506D5">
        <w:t xml:space="preserve"> maize plant. Areas shaded in light blue correspond to nighttime periods. </w:t>
      </w:r>
    </w:p>
    <w:p w14:paraId="0CCF1FF2" w14:textId="77777777" w:rsidR="00C828C0" w:rsidRPr="009506D5" w:rsidRDefault="00C828C0" w:rsidP="009506D5">
      <w:pPr>
        <w:contextualSpacing/>
      </w:pPr>
    </w:p>
    <w:p w14:paraId="3162B9FE" w14:textId="5FF35147" w:rsidR="00F31E64" w:rsidRPr="009506D5" w:rsidRDefault="00F31E64" w:rsidP="009506D5">
      <w:pPr>
        <w:contextualSpacing/>
      </w:pPr>
      <w:r w:rsidRPr="009506D5">
        <w:rPr>
          <w:b/>
          <w:bCs/>
        </w:rPr>
        <w:t>Supplementa</w:t>
      </w:r>
      <w:r w:rsidR="00B47516" w:rsidRPr="009506D5">
        <w:rPr>
          <w:b/>
          <w:bCs/>
        </w:rPr>
        <w:t>l</w:t>
      </w:r>
      <w:r w:rsidRPr="009506D5">
        <w:rPr>
          <w:b/>
          <w:bCs/>
        </w:rPr>
        <w:t xml:space="preserve"> Figure </w:t>
      </w:r>
      <w:r w:rsidR="000C1ABC" w:rsidRPr="009506D5">
        <w:rPr>
          <w:b/>
          <w:bCs/>
        </w:rPr>
        <w:t>2</w:t>
      </w:r>
      <w:r w:rsidR="00C828C0" w:rsidRPr="009506D5">
        <w:rPr>
          <w:b/>
          <w:bCs/>
        </w:rPr>
        <w:t>:</w:t>
      </w:r>
      <w:r w:rsidR="00F550E5" w:rsidRPr="009506D5">
        <w:rPr>
          <w:b/>
          <w:bCs/>
        </w:rPr>
        <w:t xml:space="preserve"> Microbial growth resulting from sterility testing of the GNOVA without plants receiving no irrigation (Control) and with irrigation (Irrigated).</w:t>
      </w:r>
      <w:r w:rsidR="00F550E5" w:rsidRPr="009506D5">
        <w:t xml:space="preserve"> </w:t>
      </w:r>
      <w:r w:rsidR="007323AC" w:rsidRPr="009506D5">
        <w:t>(</w:t>
      </w:r>
      <w:r w:rsidR="00F550E5" w:rsidRPr="009506D5">
        <w:rPr>
          <w:b/>
          <w:bCs/>
        </w:rPr>
        <w:t>A</w:t>
      </w:r>
      <w:r w:rsidR="00F550E5" w:rsidRPr="009506D5">
        <w:t xml:space="preserve">) Glass cylinder samples above the cotton ring. </w:t>
      </w:r>
      <w:r w:rsidR="007323AC" w:rsidRPr="009506D5">
        <w:t>(</w:t>
      </w:r>
      <w:r w:rsidR="00F550E5" w:rsidRPr="009506D5">
        <w:rPr>
          <w:b/>
          <w:bCs/>
        </w:rPr>
        <w:t>B</w:t>
      </w:r>
      <w:r w:rsidR="00F550E5" w:rsidRPr="009506D5">
        <w:t xml:space="preserve">) </w:t>
      </w:r>
      <w:r w:rsidR="00CD1A9F" w:rsidRPr="009506D5">
        <w:t>Glass cylinder</w:t>
      </w:r>
      <w:r w:rsidR="00F550E5" w:rsidRPr="009506D5">
        <w:t xml:space="preserve"> samples below the cotton ring. </w:t>
      </w:r>
      <w:r w:rsidR="007323AC" w:rsidRPr="009506D5">
        <w:t>(</w:t>
      </w:r>
      <w:r w:rsidR="00F550E5" w:rsidRPr="009506D5">
        <w:rPr>
          <w:b/>
          <w:bCs/>
        </w:rPr>
        <w:t>C</w:t>
      </w:r>
      <w:r w:rsidR="00F550E5" w:rsidRPr="009506D5">
        <w:t xml:space="preserve">) Single plate serial dilution plating of soil samples. </w:t>
      </w:r>
    </w:p>
    <w:p w14:paraId="0EAED6CC" w14:textId="77777777" w:rsidR="007564AE" w:rsidRPr="009506D5" w:rsidRDefault="007564AE" w:rsidP="009506D5">
      <w:pPr>
        <w:contextualSpacing/>
      </w:pPr>
    </w:p>
    <w:p w14:paraId="646243D0" w14:textId="4B7488B6" w:rsidR="00C828C0" w:rsidRPr="009506D5" w:rsidRDefault="00855691" w:rsidP="009506D5">
      <w:pPr>
        <w:contextualSpacing/>
      </w:pPr>
      <w:r w:rsidRPr="009506D5">
        <w:rPr>
          <w:b/>
          <w:bCs/>
        </w:rPr>
        <w:t>Supplemental Table 1</w:t>
      </w:r>
      <w:r w:rsidR="00C828C0" w:rsidRPr="009506D5">
        <w:rPr>
          <w:b/>
          <w:bCs/>
        </w:rPr>
        <w:t>:</w:t>
      </w:r>
      <w:r w:rsidRPr="009506D5">
        <w:rPr>
          <w:b/>
          <w:bCs/>
        </w:rPr>
        <w:t xml:space="preserve"> </w:t>
      </w:r>
      <w:r w:rsidR="006E5677" w:rsidRPr="009506D5">
        <w:rPr>
          <w:b/>
          <w:bCs/>
        </w:rPr>
        <w:t>Feature c</w:t>
      </w:r>
      <w:r w:rsidRPr="009506D5">
        <w:rPr>
          <w:b/>
          <w:bCs/>
        </w:rPr>
        <w:t>omparison</w:t>
      </w:r>
      <w:r w:rsidR="006E5677" w:rsidRPr="009506D5">
        <w:rPr>
          <w:b/>
          <w:bCs/>
        </w:rPr>
        <w:t xml:space="preserve"> of GNOVA with other existing plant gnotobiotic </w:t>
      </w:r>
      <w:r w:rsidR="00BF4382" w:rsidRPr="009506D5">
        <w:rPr>
          <w:b/>
          <w:bCs/>
        </w:rPr>
        <w:t>(</w:t>
      </w:r>
      <w:proofErr w:type="spellStart"/>
      <w:r w:rsidR="006E5677" w:rsidRPr="009506D5">
        <w:rPr>
          <w:b/>
          <w:bCs/>
        </w:rPr>
        <w:t>EcoFAB</w:t>
      </w:r>
      <w:proofErr w:type="spellEnd"/>
      <w:r w:rsidR="006E5677" w:rsidRPr="009506D5">
        <w:rPr>
          <w:b/>
          <w:bCs/>
        </w:rPr>
        <w:t xml:space="preserve">, magenta boxes, bags, </w:t>
      </w:r>
      <w:proofErr w:type="spellStart"/>
      <w:r w:rsidR="006E5677" w:rsidRPr="009506D5">
        <w:rPr>
          <w:b/>
          <w:bCs/>
        </w:rPr>
        <w:t>FlowPot</w:t>
      </w:r>
      <w:proofErr w:type="spellEnd"/>
      <w:r w:rsidR="005A0D41" w:rsidRPr="009506D5">
        <w:rPr>
          <w:b/>
          <w:bCs/>
        </w:rPr>
        <w:t>,</w:t>
      </w:r>
      <w:r w:rsidR="006E5677" w:rsidRPr="009506D5">
        <w:rPr>
          <w:b/>
          <w:bCs/>
        </w:rPr>
        <w:t xml:space="preserve"> and </w:t>
      </w:r>
      <w:proofErr w:type="spellStart"/>
      <w:r w:rsidR="006E5677" w:rsidRPr="009506D5">
        <w:rPr>
          <w:b/>
          <w:bCs/>
        </w:rPr>
        <w:t>GnotoPot</w:t>
      </w:r>
      <w:proofErr w:type="spellEnd"/>
      <w:r w:rsidR="006E5677" w:rsidRPr="009506D5">
        <w:rPr>
          <w:b/>
          <w:bCs/>
        </w:rPr>
        <w:t xml:space="preserve">, and </w:t>
      </w:r>
      <w:proofErr w:type="spellStart"/>
      <w:r w:rsidR="006E5677" w:rsidRPr="009506D5">
        <w:rPr>
          <w:b/>
          <w:bCs/>
        </w:rPr>
        <w:t>EcoFAB</w:t>
      </w:r>
      <w:proofErr w:type="spellEnd"/>
      <w:r w:rsidR="006E5677" w:rsidRPr="009506D5">
        <w:rPr>
          <w:b/>
          <w:bCs/>
        </w:rPr>
        <w:t xml:space="preserve"> 3.0</w:t>
      </w:r>
      <w:r w:rsidR="00BF4382" w:rsidRPr="009506D5">
        <w:rPr>
          <w:b/>
          <w:bCs/>
        </w:rPr>
        <w:t>)</w:t>
      </w:r>
      <w:r w:rsidR="006E5677" w:rsidRPr="009506D5">
        <w:rPr>
          <w:b/>
          <w:bCs/>
        </w:rPr>
        <w:t>.</w:t>
      </w:r>
      <w:r w:rsidR="0098685A" w:rsidRPr="009506D5">
        <w:t xml:space="preserve"> </w:t>
      </w:r>
      <w:r w:rsidR="006E5677" w:rsidRPr="009506D5">
        <w:t>Systems are compared across key parameters relevant to experimental design</w:t>
      </w:r>
      <w:r w:rsidR="005A0D41" w:rsidRPr="009506D5">
        <w:t>,</w:t>
      </w:r>
      <w:r w:rsidR="00BF4382" w:rsidRPr="009506D5">
        <w:t xml:space="preserve"> such as plant height capacity, root volume capacity, and irrigation control</w:t>
      </w:r>
      <w:r w:rsidR="006E5677" w:rsidRPr="009506D5">
        <w:t xml:space="preserve">. Information was </w:t>
      </w:r>
      <w:r w:rsidR="00BF4382" w:rsidRPr="009506D5">
        <w:t>compiled</w:t>
      </w:r>
      <w:r w:rsidR="006E5677" w:rsidRPr="009506D5">
        <w:t xml:space="preserve"> from published literature and available system descriptions; where data were not explicitly reported, </w:t>
      </w:r>
      <w:r w:rsidR="00BF4382" w:rsidRPr="009506D5">
        <w:t>e</w:t>
      </w:r>
      <w:r w:rsidR="006E5677" w:rsidRPr="009506D5">
        <w:t>stimates are indicated.</w:t>
      </w:r>
      <w:r w:rsidR="00C828C0" w:rsidRPr="009506D5">
        <w:t xml:space="preserve"> † Best approximation when not specified in the </w:t>
      </w:r>
      <w:proofErr w:type="gramStart"/>
      <w:r w:rsidR="00C828C0" w:rsidRPr="009506D5">
        <w:t>literature; ‡</w:t>
      </w:r>
      <w:proofErr w:type="gramEnd"/>
      <w:r w:rsidR="00C828C0" w:rsidRPr="009506D5">
        <w:t xml:space="preserve"> System does not need to be taken apart or moved to laminar flow hood to perform task; * Possible with modifications to the system; Cost categories defined as: low (&lt; USD 30 per unit), medium (USD 30-100 per unit), high (&gt; USD 100 per unit)</w:t>
      </w:r>
    </w:p>
    <w:p w14:paraId="618E6555" w14:textId="28D06372" w:rsidR="00855691" w:rsidRPr="009506D5" w:rsidRDefault="00855691" w:rsidP="009506D5">
      <w:pPr>
        <w:contextualSpacing/>
      </w:pPr>
    </w:p>
    <w:p w14:paraId="72A60DE8" w14:textId="77777777" w:rsidR="00855691" w:rsidRPr="009506D5" w:rsidRDefault="00855691" w:rsidP="009506D5">
      <w:pPr>
        <w:contextualSpacing/>
      </w:pPr>
    </w:p>
    <w:p w14:paraId="52DFD643" w14:textId="771D0D3E" w:rsidR="00855691" w:rsidRPr="009506D5" w:rsidRDefault="00855691" w:rsidP="009506D5">
      <w:pPr>
        <w:contextualSpacing/>
      </w:pPr>
      <w:r w:rsidRPr="009506D5">
        <w:rPr>
          <w:b/>
          <w:bCs/>
        </w:rPr>
        <w:t>Supplemental Table 2</w:t>
      </w:r>
      <w:r w:rsidR="007323AC" w:rsidRPr="009506D5">
        <w:rPr>
          <w:b/>
          <w:bCs/>
        </w:rPr>
        <w:t>:</w:t>
      </w:r>
      <w:r w:rsidRPr="009506D5">
        <w:rPr>
          <w:b/>
          <w:bCs/>
        </w:rPr>
        <w:t xml:space="preserve"> Bill of materials</w:t>
      </w:r>
      <w:r w:rsidR="00492939" w:rsidRPr="009506D5">
        <w:rPr>
          <w:b/>
          <w:bCs/>
        </w:rPr>
        <w:t xml:space="preserve"> (BOM) and estimated costs for assembly and operation of a single GNOVA unit.</w:t>
      </w:r>
      <w:r w:rsidR="00492939" w:rsidRPr="009506D5">
        <w:t xml:space="preserve"> Materials are categorized as reusable or single-use components, with </w:t>
      </w:r>
      <w:r w:rsidR="00492939" w:rsidRPr="009506D5">
        <w:lastRenderedPageBreak/>
        <w:t xml:space="preserve">corresponding unit cost, quantities required per system, and total cost per system. Reusable components contribute to </w:t>
      </w:r>
      <w:r w:rsidR="005A0D41" w:rsidRPr="009506D5">
        <w:t>the initial setup cost,</w:t>
      </w:r>
      <w:r w:rsidR="00492939" w:rsidRPr="009506D5">
        <w:t xml:space="preserve"> and single-use materials represent consumable cost per experiment. </w:t>
      </w:r>
      <w:r w:rsidR="00C828C0" w:rsidRPr="009506D5">
        <w:t xml:space="preserve">* </w:t>
      </w:r>
      <w:proofErr w:type="gramStart"/>
      <w:r w:rsidR="00C828C0" w:rsidRPr="009506D5">
        <w:t>calculated</w:t>
      </w:r>
      <w:proofErr w:type="gramEnd"/>
      <w:r w:rsidR="00C828C0" w:rsidRPr="009506D5">
        <w:t xml:space="preserve"> from negotiated bulk prices for cost-efficient rates; ** amount needed varies with length of experiment, soil substrate used, and research goal. Value for a four-week-long experiment with a weekly irrigation schedule using the clay and sand </w:t>
      </w:r>
      <w:proofErr w:type="gramStart"/>
      <w:r w:rsidR="00C828C0" w:rsidRPr="009506D5">
        <w:t>mix; †</w:t>
      </w:r>
      <w:proofErr w:type="gramEnd"/>
      <w:r w:rsidR="00C828C0" w:rsidRPr="009506D5">
        <w:t xml:space="preserve"> Approximate cost of the amount of material needed per </w:t>
      </w:r>
      <w:proofErr w:type="gramStart"/>
      <w:r w:rsidR="00C828C0" w:rsidRPr="009506D5">
        <w:t>system; ‡</w:t>
      </w:r>
      <w:proofErr w:type="gramEnd"/>
      <w:r w:rsidR="00C828C0" w:rsidRPr="009506D5">
        <w:t xml:space="preserve"> Does not include price for nutrient solution nor soil substrate as this will vary depending on experimental goal</w:t>
      </w:r>
    </w:p>
    <w:p w14:paraId="5CED2C8C" w14:textId="77777777" w:rsidR="00855691" w:rsidRPr="009506D5" w:rsidRDefault="00855691" w:rsidP="009506D5">
      <w:pPr>
        <w:contextualSpacing/>
      </w:pPr>
    </w:p>
    <w:p w14:paraId="13B53123" w14:textId="18B20581" w:rsidR="007564AE" w:rsidRPr="009506D5" w:rsidRDefault="007564AE" w:rsidP="009506D5">
      <w:pPr>
        <w:contextualSpacing/>
      </w:pPr>
      <w:r w:rsidRPr="009506D5">
        <w:rPr>
          <w:b/>
          <w:bCs/>
        </w:rPr>
        <w:t>Supplementa</w:t>
      </w:r>
      <w:r w:rsidR="00B47516" w:rsidRPr="009506D5">
        <w:rPr>
          <w:b/>
          <w:bCs/>
        </w:rPr>
        <w:t>l</w:t>
      </w:r>
      <w:r w:rsidRPr="009506D5">
        <w:rPr>
          <w:b/>
          <w:bCs/>
        </w:rPr>
        <w:t xml:space="preserve"> Table </w:t>
      </w:r>
      <w:r w:rsidR="00855691" w:rsidRPr="009506D5">
        <w:rPr>
          <w:b/>
          <w:bCs/>
        </w:rPr>
        <w:t>3</w:t>
      </w:r>
      <w:r w:rsidR="007323AC" w:rsidRPr="009506D5">
        <w:rPr>
          <w:b/>
          <w:bCs/>
        </w:rPr>
        <w:t>:</w:t>
      </w:r>
      <w:r w:rsidRPr="009506D5">
        <w:t xml:space="preserve"> Resulting p-values of </w:t>
      </w:r>
      <w:r w:rsidR="005A0D41" w:rsidRPr="009506D5">
        <w:t xml:space="preserve">the two-sample t-test for maize growth measured </w:t>
      </w:r>
      <w:proofErr w:type="gramStart"/>
      <w:r w:rsidR="005A0D41" w:rsidRPr="009506D5">
        <w:t>variables grown</w:t>
      </w:r>
      <w:proofErr w:type="gramEnd"/>
      <w:r w:rsidR="005A0D41" w:rsidRPr="009506D5">
        <w:t xml:space="preserve"> within GNOVA and the </w:t>
      </w:r>
      <w:r w:rsidR="00A47D3B" w:rsidRPr="009506D5">
        <w:t>b</w:t>
      </w:r>
      <w:r w:rsidR="002746C4" w:rsidRPr="009506D5">
        <w:t>ag</w:t>
      </w:r>
      <w:r w:rsidR="00A47D3B" w:rsidRPr="009506D5">
        <w:t xml:space="preserve"> system</w:t>
      </w:r>
      <w:r w:rsidRPr="009506D5">
        <w:t>.</w:t>
      </w:r>
    </w:p>
    <w:p w14:paraId="520B46A1" w14:textId="77777777" w:rsidR="006B7C0C" w:rsidRPr="009506D5" w:rsidRDefault="006B7C0C" w:rsidP="009506D5">
      <w:pPr>
        <w:contextualSpacing/>
        <w:rPr>
          <w:color w:val="808080"/>
        </w:rPr>
      </w:pPr>
    </w:p>
    <w:p w14:paraId="6B20DC36" w14:textId="6D0AC56F" w:rsidR="006B7C0C" w:rsidRPr="009506D5" w:rsidRDefault="006B7C0C" w:rsidP="009506D5">
      <w:pPr>
        <w:contextualSpacing/>
        <w:rPr>
          <w:b/>
        </w:rPr>
      </w:pPr>
      <w:r w:rsidRPr="009506D5">
        <w:rPr>
          <w:b/>
        </w:rPr>
        <w:t xml:space="preserve">DISCUSSION: </w:t>
      </w:r>
    </w:p>
    <w:p w14:paraId="5145BA04" w14:textId="4026AD5A" w:rsidR="008D6796" w:rsidRPr="009506D5" w:rsidRDefault="00253BB5" w:rsidP="009506D5">
      <w:pPr>
        <w:contextualSpacing/>
        <w:rPr>
          <w:bCs/>
        </w:rPr>
      </w:pPr>
      <w:r w:rsidRPr="009506D5">
        <w:rPr>
          <w:bCs/>
        </w:rPr>
        <w:t xml:space="preserve">The plant gnotobiotic system presented here, GNOVA, </w:t>
      </w:r>
      <w:r w:rsidR="00213D2E" w:rsidRPr="009506D5">
        <w:rPr>
          <w:bCs/>
        </w:rPr>
        <w:t>provides</w:t>
      </w:r>
      <w:r w:rsidRPr="009506D5">
        <w:rPr>
          <w:bCs/>
        </w:rPr>
        <w:t xml:space="preserve"> a</w:t>
      </w:r>
      <w:r w:rsidR="008A68BE" w:rsidRPr="009506D5">
        <w:rPr>
          <w:bCs/>
        </w:rPr>
        <w:t>n</w:t>
      </w:r>
      <w:r w:rsidRPr="009506D5">
        <w:rPr>
          <w:bCs/>
        </w:rPr>
        <w:t xml:space="preserve"> accessible and versatile tool </w:t>
      </w:r>
      <w:r w:rsidR="00213D2E" w:rsidRPr="009506D5">
        <w:rPr>
          <w:bCs/>
        </w:rPr>
        <w:t>for studying</w:t>
      </w:r>
      <w:r w:rsidRPr="009506D5">
        <w:rPr>
          <w:bCs/>
        </w:rPr>
        <w:t xml:space="preserve"> </w:t>
      </w:r>
      <w:r w:rsidR="00CD1A9F" w:rsidRPr="009506D5">
        <w:rPr>
          <w:bCs/>
        </w:rPr>
        <w:t>plant–microbe</w:t>
      </w:r>
      <w:r w:rsidRPr="009506D5">
        <w:rPr>
          <w:bCs/>
        </w:rPr>
        <w:t xml:space="preserve"> interactions</w:t>
      </w:r>
      <w:r w:rsidR="009F1C6C" w:rsidRPr="009506D5">
        <w:rPr>
          <w:bCs/>
        </w:rPr>
        <w:t xml:space="preserve"> in cereal crops</w:t>
      </w:r>
      <w:r w:rsidR="008D6796" w:rsidRPr="009506D5">
        <w:rPr>
          <w:bCs/>
        </w:rPr>
        <w:t xml:space="preserve">. </w:t>
      </w:r>
      <w:r w:rsidR="00955B79" w:rsidRPr="009506D5">
        <w:rPr>
          <w:bCs/>
        </w:rPr>
        <w:t>Its</w:t>
      </w:r>
      <w:r w:rsidR="008D6796" w:rsidRPr="009506D5">
        <w:rPr>
          <w:bCs/>
        </w:rPr>
        <w:t xml:space="preserve"> key features </w:t>
      </w:r>
      <w:r w:rsidR="00955B79" w:rsidRPr="009506D5">
        <w:rPr>
          <w:bCs/>
        </w:rPr>
        <w:t xml:space="preserve">include increased </w:t>
      </w:r>
      <w:r w:rsidR="008D6796" w:rsidRPr="009506D5">
        <w:rPr>
          <w:bCs/>
        </w:rPr>
        <w:t>growth capacity and built-in irrigation</w:t>
      </w:r>
      <w:r w:rsidR="00955B79" w:rsidRPr="009506D5">
        <w:rPr>
          <w:bCs/>
        </w:rPr>
        <w:t xml:space="preserve">, </w:t>
      </w:r>
      <w:r w:rsidR="00721B4F" w:rsidRPr="009506D5">
        <w:rPr>
          <w:bCs/>
        </w:rPr>
        <w:t>extending</w:t>
      </w:r>
      <w:r w:rsidR="00955B79" w:rsidRPr="009506D5">
        <w:rPr>
          <w:bCs/>
        </w:rPr>
        <w:t xml:space="preserve"> the </w:t>
      </w:r>
      <w:r w:rsidR="007432A1" w:rsidRPr="009506D5">
        <w:rPr>
          <w:bCs/>
        </w:rPr>
        <w:t xml:space="preserve">growth of </w:t>
      </w:r>
      <w:r w:rsidR="00721B4F" w:rsidRPr="009506D5">
        <w:rPr>
          <w:bCs/>
        </w:rPr>
        <w:t>cereals</w:t>
      </w:r>
      <w:r w:rsidR="008D6796" w:rsidRPr="009506D5">
        <w:rPr>
          <w:bCs/>
        </w:rPr>
        <w:t xml:space="preserve"> beyond the </w:t>
      </w:r>
      <w:r w:rsidR="007432A1" w:rsidRPr="009506D5">
        <w:rPr>
          <w:bCs/>
        </w:rPr>
        <w:t xml:space="preserve">seedling stage </w:t>
      </w:r>
      <w:r w:rsidR="003566CE" w:rsidRPr="009506D5">
        <w:rPr>
          <w:bCs/>
        </w:rPr>
        <w:t>under sterile conditions</w:t>
      </w:r>
      <w:r w:rsidR="008D6796" w:rsidRPr="009506D5">
        <w:rPr>
          <w:bCs/>
        </w:rPr>
        <w:t>.</w:t>
      </w:r>
      <w:r w:rsidR="00034AF5" w:rsidRPr="009506D5">
        <w:rPr>
          <w:bCs/>
        </w:rPr>
        <w:t xml:space="preserve"> </w:t>
      </w:r>
      <w:r w:rsidR="00624751" w:rsidRPr="009506D5">
        <w:rPr>
          <w:bCs/>
        </w:rPr>
        <w:t xml:space="preserve">The performance of this system is comparable to the </w:t>
      </w:r>
      <w:proofErr w:type="spellStart"/>
      <w:r w:rsidR="00624751" w:rsidRPr="009506D5">
        <w:rPr>
          <w:bCs/>
        </w:rPr>
        <w:t>EcoFAB</w:t>
      </w:r>
      <w:proofErr w:type="spellEnd"/>
      <w:r w:rsidR="00624751" w:rsidRPr="009506D5">
        <w:rPr>
          <w:bCs/>
        </w:rPr>
        <w:t xml:space="preserve"> 3.0 and provides </w:t>
      </w:r>
      <w:r w:rsidR="002E48BB" w:rsidRPr="009506D5">
        <w:rPr>
          <w:bCs/>
        </w:rPr>
        <w:t>an</w:t>
      </w:r>
      <w:r w:rsidR="00624751" w:rsidRPr="009506D5">
        <w:rPr>
          <w:bCs/>
        </w:rPr>
        <w:t xml:space="preserve"> accessible alternative plant gnotobiotic system. </w:t>
      </w:r>
      <w:r w:rsidR="008D6796" w:rsidRPr="009506D5">
        <w:rPr>
          <w:bCs/>
        </w:rPr>
        <w:t>The</w:t>
      </w:r>
      <w:r w:rsidR="00955B79" w:rsidRPr="009506D5">
        <w:rPr>
          <w:bCs/>
        </w:rPr>
        <w:t xml:space="preserve"> system is constructed from commercially available</w:t>
      </w:r>
      <w:r w:rsidR="008D6796" w:rsidRPr="009506D5">
        <w:rPr>
          <w:bCs/>
        </w:rPr>
        <w:t xml:space="preserve"> components selected for cost, simplicity, </w:t>
      </w:r>
      <w:r w:rsidR="003566CE" w:rsidRPr="009506D5">
        <w:rPr>
          <w:bCs/>
        </w:rPr>
        <w:t xml:space="preserve">and </w:t>
      </w:r>
      <w:r w:rsidR="008D6796" w:rsidRPr="009506D5">
        <w:rPr>
          <w:bCs/>
        </w:rPr>
        <w:t>compatibility with medium</w:t>
      </w:r>
      <w:r w:rsidR="00955B79" w:rsidRPr="009506D5">
        <w:rPr>
          <w:bCs/>
        </w:rPr>
        <w:t>-</w:t>
      </w:r>
      <w:r w:rsidR="008D6796" w:rsidRPr="009506D5">
        <w:rPr>
          <w:bCs/>
        </w:rPr>
        <w:t>size autoclaves</w:t>
      </w:r>
      <w:r w:rsidR="00955B79" w:rsidRPr="009506D5">
        <w:rPr>
          <w:bCs/>
        </w:rPr>
        <w:t>, facilitating adoption across laboratories.</w:t>
      </w:r>
      <w:r w:rsidR="0098685A" w:rsidRPr="009506D5">
        <w:rPr>
          <w:bCs/>
        </w:rPr>
        <w:t xml:space="preserve"> </w:t>
      </w:r>
      <w:r w:rsidR="00955B79" w:rsidRPr="009506D5">
        <w:rPr>
          <w:bCs/>
        </w:rPr>
        <w:t xml:space="preserve">Assembly </w:t>
      </w:r>
      <w:r w:rsidR="00A6767C" w:rsidRPr="009506D5">
        <w:rPr>
          <w:bCs/>
        </w:rPr>
        <w:t>and operation are</w:t>
      </w:r>
      <w:r w:rsidR="00955B79" w:rsidRPr="009506D5">
        <w:rPr>
          <w:bCs/>
        </w:rPr>
        <w:t xml:space="preserve"> </w:t>
      </w:r>
      <w:r w:rsidR="00CE6C5A" w:rsidRPr="009506D5">
        <w:rPr>
          <w:bCs/>
        </w:rPr>
        <w:t xml:space="preserve">straightforward and </w:t>
      </w:r>
      <w:r w:rsidR="003566CE" w:rsidRPr="009506D5">
        <w:rPr>
          <w:bCs/>
        </w:rPr>
        <w:t>do not require specialized equipment</w:t>
      </w:r>
      <w:r w:rsidR="00955B79" w:rsidRPr="009506D5">
        <w:rPr>
          <w:bCs/>
        </w:rPr>
        <w:t xml:space="preserve">, </w:t>
      </w:r>
      <w:r w:rsidR="00056E49" w:rsidRPr="009506D5">
        <w:rPr>
          <w:bCs/>
        </w:rPr>
        <w:t xml:space="preserve">thus </w:t>
      </w:r>
      <w:r w:rsidR="00955B79" w:rsidRPr="009506D5">
        <w:rPr>
          <w:bCs/>
        </w:rPr>
        <w:t>reducing barriers to implementation</w:t>
      </w:r>
      <w:r w:rsidR="00CE6C5A" w:rsidRPr="009506D5">
        <w:rPr>
          <w:bCs/>
        </w:rPr>
        <w:t xml:space="preserve">. GNOVA </w:t>
      </w:r>
      <w:r w:rsidR="00721B4F" w:rsidRPr="009506D5">
        <w:rPr>
          <w:bCs/>
        </w:rPr>
        <w:t xml:space="preserve">can be adapted to serve different research </w:t>
      </w:r>
      <w:r w:rsidR="00056E49" w:rsidRPr="009506D5">
        <w:rPr>
          <w:bCs/>
        </w:rPr>
        <w:t>goals</w:t>
      </w:r>
      <w:r w:rsidR="00721B4F" w:rsidRPr="009506D5">
        <w:rPr>
          <w:bCs/>
        </w:rPr>
        <w:t xml:space="preserve"> due to its</w:t>
      </w:r>
      <w:r w:rsidR="00CE6C5A" w:rsidRPr="009506D5">
        <w:rPr>
          <w:bCs/>
        </w:rPr>
        <w:t xml:space="preserve"> compatib</w:t>
      </w:r>
      <w:r w:rsidR="00721B4F" w:rsidRPr="009506D5">
        <w:rPr>
          <w:bCs/>
        </w:rPr>
        <w:t xml:space="preserve">ility </w:t>
      </w:r>
      <w:r w:rsidR="00CE6C5A" w:rsidRPr="009506D5">
        <w:rPr>
          <w:bCs/>
        </w:rPr>
        <w:t>with a</w:t>
      </w:r>
      <w:r w:rsidR="00955B79" w:rsidRPr="009506D5">
        <w:rPr>
          <w:bCs/>
        </w:rPr>
        <w:t xml:space="preserve"> wide range</w:t>
      </w:r>
      <w:r w:rsidR="00CE6C5A" w:rsidRPr="009506D5">
        <w:rPr>
          <w:bCs/>
        </w:rPr>
        <w:t xml:space="preserve"> of soil substrate</w:t>
      </w:r>
      <w:r w:rsidR="00955B79" w:rsidRPr="009506D5">
        <w:rPr>
          <w:bCs/>
        </w:rPr>
        <w:t>s</w:t>
      </w:r>
      <w:r w:rsidR="007B205B" w:rsidRPr="009506D5">
        <w:rPr>
          <w:bCs/>
        </w:rPr>
        <w:t xml:space="preserve">, seed sterilization </w:t>
      </w:r>
      <w:r w:rsidR="00840BC8" w:rsidRPr="009506D5">
        <w:rPr>
          <w:bCs/>
        </w:rPr>
        <w:t>protocol</w:t>
      </w:r>
      <w:r w:rsidR="00955B79" w:rsidRPr="009506D5">
        <w:rPr>
          <w:bCs/>
        </w:rPr>
        <w:t>s</w:t>
      </w:r>
      <w:r w:rsidR="00840BC8" w:rsidRPr="009506D5">
        <w:rPr>
          <w:bCs/>
        </w:rPr>
        <w:t>, microbial</w:t>
      </w:r>
      <w:r w:rsidR="007432A1" w:rsidRPr="009506D5">
        <w:rPr>
          <w:bCs/>
        </w:rPr>
        <w:t xml:space="preserve"> inoculant</w:t>
      </w:r>
      <w:r w:rsidR="00721B4F" w:rsidRPr="009506D5">
        <w:rPr>
          <w:bCs/>
        </w:rPr>
        <w:t>s</w:t>
      </w:r>
      <w:r w:rsidR="007432A1" w:rsidRPr="009506D5">
        <w:rPr>
          <w:bCs/>
        </w:rPr>
        <w:t xml:space="preserve"> (germ-free, </w:t>
      </w:r>
      <w:proofErr w:type="spellStart"/>
      <w:r w:rsidR="007432A1" w:rsidRPr="009506D5">
        <w:rPr>
          <w:bCs/>
        </w:rPr>
        <w:t>SynCom</w:t>
      </w:r>
      <w:proofErr w:type="spellEnd"/>
      <w:r w:rsidR="007432A1" w:rsidRPr="009506D5">
        <w:rPr>
          <w:bCs/>
        </w:rPr>
        <w:t>, or natural community)</w:t>
      </w:r>
      <w:r w:rsidR="007B205B" w:rsidRPr="009506D5">
        <w:rPr>
          <w:bCs/>
        </w:rPr>
        <w:t>, and diverse downstream analyses</w:t>
      </w:r>
      <w:r w:rsidR="00721B4F" w:rsidRPr="009506D5">
        <w:rPr>
          <w:bCs/>
        </w:rPr>
        <w:t>.</w:t>
      </w:r>
      <w:r w:rsidR="000A25C4" w:rsidRPr="009506D5">
        <w:rPr>
          <w:bCs/>
        </w:rPr>
        <w:t xml:space="preserve"> </w:t>
      </w:r>
    </w:p>
    <w:p w14:paraId="321C1D73" w14:textId="77777777" w:rsidR="00E36034" w:rsidRPr="009506D5" w:rsidRDefault="00E36034" w:rsidP="009506D5">
      <w:pPr>
        <w:contextualSpacing/>
        <w:rPr>
          <w:bCs/>
        </w:rPr>
      </w:pPr>
    </w:p>
    <w:p w14:paraId="76201AAB" w14:textId="477244C5" w:rsidR="00214C3C" w:rsidRPr="009506D5" w:rsidRDefault="007432A1" w:rsidP="009506D5">
      <w:pPr>
        <w:contextualSpacing/>
      </w:pPr>
      <w:r w:rsidRPr="009506D5">
        <w:t xml:space="preserve">Minimal contamination is essential </w:t>
      </w:r>
      <w:r w:rsidR="0084458E" w:rsidRPr="009506D5">
        <w:t>in plant gnotobiotic</w:t>
      </w:r>
      <w:r w:rsidR="002E48BB" w:rsidRPr="009506D5">
        <w:t xml:space="preserve"> experiments</w:t>
      </w:r>
      <w:r w:rsidR="0084458E" w:rsidRPr="009506D5">
        <w:t xml:space="preserve"> </w:t>
      </w:r>
      <w:r w:rsidRPr="009506D5">
        <w:t xml:space="preserve">to ensure that the effects observed can be attributed to </w:t>
      </w:r>
      <w:r w:rsidR="00755B2E" w:rsidRPr="009506D5">
        <w:t>microbes</w:t>
      </w:r>
      <w:r w:rsidRPr="009506D5">
        <w:t xml:space="preserve"> of interest and not contaminants. </w:t>
      </w:r>
      <w:r w:rsidR="00721B4F" w:rsidRPr="009506D5">
        <w:t xml:space="preserve">GNOVA’s simple operation reduces contamination risk. </w:t>
      </w:r>
      <w:r w:rsidR="00BF3303" w:rsidRPr="009506D5">
        <w:t xml:space="preserve">Strict adherence to aseptic technique and the following key recommendations will ensure sterility is maintained. </w:t>
      </w:r>
      <w:r w:rsidRPr="009506D5">
        <w:t xml:space="preserve">During </w:t>
      </w:r>
      <w:r w:rsidR="005A0D41" w:rsidRPr="009506D5">
        <w:t>the experiment setup</w:t>
      </w:r>
      <w:r w:rsidRPr="009506D5">
        <w:t xml:space="preserve">, </w:t>
      </w:r>
      <w:r w:rsidR="005A6115" w:rsidRPr="009506D5">
        <w:t xml:space="preserve">we recommend disinfection of the laminar flow hood between microbial inoculants to minimize cross-contamination of treatments. The order </w:t>
      </w:r>
      <w:r w:rsidR="005A0D41" w:rsidRPr="009506D5">
        <w:t xml:space="preserve">in </w:t>
      </w:r>
      <w:r w:rsidR="005A6115" w:rsidRPr="009506D5">
        <w:t xml:space="preserve">which treatments are applied can also decrease cross-contamination. Applying germ-free treatments prior to any live microbial treatments </w:t>
      </w:r>
      <w:r w:rsidR="008B5549" w:rsidRPr="009506D5">
        <w:t>is ideal</w:t>
      </w:r>
      <w:r w:rsidR="005A6115" w:rsidRPr="009506D5">
        <w:t xml:space="preserve">. </w:t>
      </w:r>
      <w:r w:rsidR="000B0E81" w:rsidRPr="009506D5">
        <w:t xml:space="preserve">Foreign microbes </w:t>
      </w:r>
      <w:r w:rsidR="003E14AE" w:rsidRPr="009506D5">
        <w:t>may</w:t>
      </w:r>
      <w:r w:rsidR="000B0E81" w:rsidRPr="009506D5">
        <w:t xml:space="preserve"> also be introduced </w:t>
      </w:r>
      <w:r w:rsidR="00755B2E" w:rsidRPr="009506D5">
        <w:t>through seeds</w:t>
      </w:r>
      <w:r w:rsidR="000B0E81" w:rsidRPr="009506D5">
        <w:t xml:space="preserve">. </w:t>
      </w:r>
      <w:r w:rsidR="003E14AE" w:rsidRPr="009506D5">
        <w:t>S</w:t>
      </w:r>
      <w:r w:rsidR="000B0E81" w:rsidRPr="009506D5">
        <w:t>urface seed sterilization protocols</w:t>
      </w:r>
      <w:r w:rsidR="003E14AE" w:rsidRPr="009506D5">
        <w:t xml:space="preserve"> should therefore</w:t>
      </w:r>
      <w:r w:rsidR="000B0E81" w:rsidRPr="009506D5">
        <w:t xml:space="preserve"> be optimized </w:t>
      </w:r>
      <w:r w:rsidR="003E14AE" w:rsidRPr="009506D5">
        <w:t xml:space="preserve">for each </w:t>
      </w:r>
      <w:r w:rsidR="000B0E81" w:rsidRPr="009506D5">
        <w:t>plant species</w:t>
      </w:r>
      <w:r w:rsidR="003E14AE" w:rsidRPr="009506D5">
        <w:t xml:space="preserve"> or seed source to balance sterility and</w:t>
      </w:r>
      <w:r w:rsidR="007E7774" w:rsidRPr="009506D5">
        <w:t xml:space="preserve"> germination</w:t>
      </w:r>
      <w:r w:rsidR="0003533A" w:rsidRPr="009506D5">
        <w:fldChar w:fldCharType="begin"/>
      </w:r>
      <w:r w:rsidR="0041398E" w:rsidRPr="009506D5">
        <w:instrText xml:space="preserve"> ADDIN ZOTERO_ITEM CSL_CITATION {"citationID":"qMjB6X8a","properties":{"formattedCitation":"\\super 26\\nosupersub{}","plainCitation":"26","noteIndex":0},"citationItems":[{"id":2085,"uris":["http://zotero.org/users/6606908/items/Q93VHTDA"],"itemData":{"id":2085,"type":"article-journal","abstract":"Studies of plant–microbe interactions using synthetic microbial communities (SynComs) often require the removal of seed-associated microbes by seed sterilization prior to inoculation to provide gnotobiotic growth conditions. Diverse seed sterilization protocols have been developed and have been used on different plant species with various amounts of validation. From these studies it has become clear that each plant species requires its own optimized sterilization protocol. It has, however, so far not been tested whether the same protocol works equally well for different varieties and seed sources of one plant species. We evaluated six seed sterilization protocols on two different varieties (Sugar Bun and B73) of maize. All unsterilized maize seeds showed fungal growth upon germination on filter paper, highlighting the need for a sterilization protocol. A short sterilization protocol with hypochlorite and ethanol was sufficient to prevent fungal growth on Sugar Bun germinants; however a longer protocol with heat treatment and germination in fungicide was needed to obtain clean B73 germinants. This difference may have arisen from the effect of either genotype or seed source. We then tested the protocol that performed best for B73 on three additional maize genotypes from four sources. Seed germination rates and fungal contamination levels varied widely by genotype and geographic source of seeds. Our study shows that consideration of both variety and seed source is important when optimizing sterilization protocols and highlights the importance of including seed source information in plant–microbe interaction studies that use sterilized seeds.\n            [Formula: see text] Copyright © 2024 The Author(s). This is an open access article distributed under the CC BY-NC-ND 4.0 International license .","container-title":"Phytobiomes Journal","DOI":"10.1094/PBIOMES-12-23-0137-R","ISSN":"2471-2906","issue":"4","journalAbbreviation":"Phytobiomes Journal","language":"en","page":"418-424","source":"DOI.org (Crossref)","title":"Effective Seed Sterilization Methods Require Optimization Across Maize Genotypes","volume":"8","author":[{"family":"Parnell","given":"J. Jacob"},{"family":"Pal","given":"Gaurav"},{"family":"Awan","given":"Ayesha"},{"family":"Vintila","given":"Simina"},{"family":"Houdinet","given":"Gabriella"},{"family":"Hawkes","given":"Christine V."},{"family":"Balint-Kurti","given":"Peter J."},{"family":"Wagner","given":"Maggie R."},{"family":"Kleiner","given":"Manuel"}],"issued":{"date-parts":[["2024",11]]}}}],"schema":"https://github.com/citation-style-language/schema/raw/master/csl-citation.json"} </w:instrText>
      </w:r>
      <w:r w:rsidR="0003533A" w:rsidRPr="009506D5">
        <w:fldChar w:fldCharType="separate"/>
      </w:r>
      <w:r w:rsidR="0041398E" w:rsidRPr="009506D5">
        <w:rPr>
          <w:vertAlign w:val="superscript"/>
        </w:rPr>
        <w:t>26</w:t>
      </w:r>
      <w:r w:rsidR="0003533A" w:rsidRPr="009506D5">
        <w:fldChar w:fldCharType="end"/>
      </w:r>
      <w:r w:rsidR="007E7774" w:rsidRPr="009506D5">
        <w:t xml:space="preserve">. </w:t>
      </w:r>
      <w:r w:rsidR="003E14AE" w:rsidRPr="009506D5">
        <w:t xml:space="preserve">Sterilization protocols for </w:t>
      </w:r>
      <w:r w:rsidR="005A0D41" w:rsidRPr="009506D5">
        <w:t>non-model</w:t>
      </w:r>
      <w:r w:rsidR="003E14AE" w:rsidRPr="009506D5">
        <w:t xml:space="preserve"> cereals</w:t>
      </w:r>
      <w:r w:rsidR="005A0D41" w:rsidRPr="009506D5">
        <w:t>,</w:t>
      </w:r>
      <w:r w:rsidR="003E14AE" w:rsidRPr="009506D5">
        <w:t xml:space="preserve"> such as </w:t>
      </w:r>
      <w:r w:rsidR="0003533A" w:rsidRPr="009506D5">
        <w:t>s</w:t>
      </w:r>
      <w:r w:rsidR="000B0E81" w:rsidRPr="009506D5">
        <w:t>orghum</w:t>
      </w:r>
      <w:r w:rsidR="0003533A" w:rsidRPr="009506D5">
        <w:fldChar w:fldCharType="begin"/>
      </w:r>
      <w:r w:rsidR="0003533A" w:rsidRPr="009506D5">
        <w:instrText xml:space="preserve"> ADDIN ZOTERO_ITEM CSL_CITATION {"citationID":"pCuN2VaQ","properties":{"formattedCitation":"\\super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03533A" w:rsidRPr="009506D5">
        <w:fldChar w:fldCharType="separate"/>
      </w:r>
      <w:r w:rsidR="0003533A" w:rsidRPr="009506D5">
        <w:rPr>
          <w:vertAlign w:val="superscript"/>
        </w:rPr>
        <w:t>24</w:t>
      </w:r>
      <w:r w:rsidR="0003533A" w:rsidRPr="009506D5">
        <w:fldChar w:fldCharType="end"/>
      </w:r>
      <w:r w:rsidR="000B0E81" w:rsidRPr="009506D5">
        <w:t xml:space="preserve">, </w:t>
      </w:r>
      <w:r w:rsidR="0003533A" w:rsidRPr="009506D5">
        <w:t>barley</w:t>
      </w:r>
      <w:r w:rsidR="0003533A" w:rsidRPr="009506D5">
        <w:fldChar w:fldCharType="begin"/>
      </w:r>
      <w:r w:rsidR="0041398E" w:rsidRPr="009506D5">
        <w:instrText xml:space="preserve"> ADDIN ZOTERO_ITEM CSL_CITATION {"citationID":"7h4G8pBj","properties":{"formattedCitation":"\\super 29\\nosupersub{}","plainCitation":"29","noteIndex":0},"citationItems":[{"id":2083,"uris":["http://zotero.org/users/6606908/items/ZWDWREAQ"],"itemData":{"id":2083,"type":"article-journal","abstract":"To understand and manipulate the interactions between plants and microorganisms, sterile seeds are a necessity. The seed microbiome (inside and surfac...","container-title":"Plants","DOI":"10.3390/plants9030372","ISSN":"2223-7747","issue":"3","language":"en","license":"http://creativecommons.org/licenses/by/3.0/","publisher":"Multidisciplinary Digital Publishing Institute","source":"www.mdpi.com","title":"AgNO3 Sterilizes Grains of Barley (Hordeum vulgare) without Inhibiting Germination—A Necessary Tool for Plant–Microbiome Research","URL":"https://www.mdpi.com/2223-7747/9/3/372","volume":"9","author":[{"family":"Munkager","given":"Victoria"},{"family":"Vestergård","given":"Mette"},{"family":"Priemé","given":"Anders"},{"family":"Altenburger","given":"Andreas"},{"family":"Visser","given":"Eva","dropping-particle":"de"},{"family":"Johansen","given":"Jesper Liengaard"},{"family":"Ekelund","given":"Flemming"}],"accessed":{"date-parts":[["2026",3,22]]},"issued":{"date-parts":[["2020",3,16]]}}}],"schema":"https://github.com/citation-style-language/schema/raw/master/csl-citation.json"} </w:instrText>
      </w:r>
      <w:r w:rsidR="0003533A" w:rsidRPr="009506D5">
        <w:fldChar w:fldCharType="separate"/>
      </w:r>
      <w:r w:rsidR="0041398E" w:rsidRPr="009506D5">
        <w:rPr>
          <w:vertAlign w:val="superscript"/>
        </w:rPr>
        <w:t>29</w:t>
      </w:r>
      <w:r w:rsidR="0003533A" w:rsidRPr="009506D5">
        <w:fldChar w:fldCharType="end"/>
      </w:r>
      <w:r w:rsidR="0003533A" w:rsidRPr="009506D5">
        <w:t>, switchgrass and oats</w:t>
      </w:r>
      <w:r w:rsidR="0003533A" w:rsidRPr="009506D5">
        <w:fldChar w:fldCharType="begin"/>
      </w:r>
      <w:r w:rsidR="0003533A" w:rsidRPr="009506D5">
        <w:instrText xml:space="preserve"> ADDIN ZOTERO_ITEM CSL_CITATION {"citationID":"TqepxXmF","properties":{"formattedCitation":"\\super 23\\nosupersub{}","plainCitation":"23","noteIndex":0},"citationItems":[{"id":1530,"uris":["http://zotero.org/users/6606908/items/JYD7D9N3"],"itemData":{"id":1530,"type":"article-journal","abstract":"Beneficial plant-microbe interactions offer a sustainable biological solution with the potential to boost low-input food and bioenergy production. A better mechanistic understanding of these complex plant-microbe interactions will be crucial to improving plant production as well as performing basic ecological studies investigating plant-soil-microbe interactions. Here, a detailed description for ecosystem fabrication is presented, using widely available 3D printing technologies, to create controlled laboratory habitats (EcoFABs) for mechanistic studies of plant-microbe interactions within specific environmental conditions. Two sizes of EcoFABs are described that are suited for the investigation of microbial interactions with various plant species, including Arabidopsis thaliana, Brachypodium distachyon, and Panicum virgatum. These flow-through devices allow for controlled manipulation and sampling of root microbiomes, root chemistry as well as imaging of root morphology and microbial localization. This protocol includes the details for maintaining sterile conditions inside EcoFABs and mounting independent LED light systems onto EcoFABs. Detailed methods for addition of different forms of media, including soils, sand, and liquid growth media coupled to the characterization of these systems using imaging and metabolomics are described. Together, these systems enable dynamic and detailed investigation of plant and plant-microbial consortia including the manipulation of microbiome composition (including mutants), the monitoring of plant growth, root morphology, exudate composition, and microbial localization under controlled environmental conditions. We anticipate that these detailed protocols will serve as an important starting point for other researchers, ideally helping create standardized experimental systems for investigating plant-microbe interactions.","container-title":"Journal of Visualized Experiments (JoVE)","DOI":"10.3791/57170","ISSN":"1940-087X","issue":"134","language":"en","page":"e57170","source":"app.jove.com","title":"Ecosystem Fabrication (EcoFAB) Protocols for The Construction of Laboratory Ecosystems Designed to Study Plant-microbe Interactions","author":[{"family":"Gao","given":"Jian"},{"family":"Sasse","given":"Joelle"},{"family":"Lewald","given":"Kyle M."},{"family":"Zhalnina","given":"Kateryna"},{"family":"Cornmesser","given":"Lloyd T."},{"family":"Duncombe","given":"Todd A."},{"family":"Yoshikuni","given":"Yasuo"},{"family":"Vogel","given":"John P."},{"family":"Firestone","given":"Mary K."},{"family":"Northen","given":"Trent R."},{"family":"Gao","given":"Jian"}],"issued":{"date-parts":[["2018",4,10]]}}}],"schema":"https://github.com/citation-style-language/schema/raw/master/csl-citation.json"} </w:instrText>
      </w:r>
      <w:r w:rsidR="0003533A" w:rsidRPr="009506D5">
        <w:fldChar w:fldCharType="separate"/>
      </w:r>
      <w:r w:rsidR="0003533A" w:rsidRPr="009506D5">
        <w:rPr>
          <w:vertAlign w:val="superscript"/>
        </w:rPr>
        <w:t>23</w:t>
      </w:r>
      <w:r w:rsidR="0003533A" w:rsidRPr="009506D5">
        <w:fldChar w:fldCharType="end"/>
      </w:r>
      <w:r w:rsidR="003727B9" w:rsidRPr="009506D5">
        <w:t xml:space="preserve"> can be readily implemented </w:t>
      </w:r>
      <w:r w:rsidR="003E14AE" w:rsidRPr="009506D5">
        <w:t>in</w:t>
      </w:r>
      <w:r w:rsidR="003727B9" w:rsidRPr="009506D5">
        <w:t xml:space="preserve"> GNOVA</w:t>
      </w:r>
      <w:r w:rsidR="0003533A" w:rsidRPr="009506D5">
        <w:t>.</w:t>
      </w:r>
      <w:r w:rsidR="0098685A" w:rsidRPr="009506D5">
        <w:t xml:space="preserve"> </w:t>
      </w:r>
      <w:r w:rsidR="0003533A" w:rsidRPr="009506D5">
        <w:t xml:space="preserve">If sterilization </w:t>
      </w:r>
      <w:r w:rsidR="003E14AE" w:rsidRPr="009506D5">
        <w:t>negatively</w:t>
      </w:r>
      <w:r w:rsidR="0003533A" w:rsidRPr="009506D5">
        <w:t xml:space="preserve"> </w:t>
      </w:r>
      <w:r w:rsidR="003E14AE" w:rsidRPr="009506D5">
        <w:t>impacts</w:t>
      </w:r>
      <w:r w:rsidR="0003533A" w:rsidRPr="009506D5">
        <w:t xml:space="preserve"> germination, </w:t>
      </w:r>
      <w:r w:rsidR="003E14AE" w:rsidRPr="009506D5">
        <w:t>pre-germinated seeds may be used instead</w:t>
      </w:r>
      <w:r w:rsidR="0003533A" w:rsidRPr="009506D5">
        <w:t xml:space="preserve">. </w:t>
      </w:r>
      <w:r w:rsidR="003E14AE" w:rsidRPr="009506D5">
        <w:t xml:space="preserve">Irrigation represents a major source of contamination in gnotobiotic systems. </w:t>
      </w:r>
      <w:r w:rsidR="00214C3C" w:rsidRPr="009506D5">
        <w:t xml:space="preserve">The most critical point during this process is </w:t>
      </w:r>
      <w:r w:rsidR="005A0D41" w:rsidRPr="009506D5">
        <w:t xml:space="preserve">the </w:t>
      </w:r>
      <w:r w:rsidR="00214C3C" w:rsidRPr="009506D5">
        <w:t>attachment of the filters to the irrigation lines. The tubing ends of the irrigation lines and filters must remain sterile</w:t>
      </w:r>
      <w:r w:rsidR="00BF3303" w:rsidRPr="009506D5">
        <w:t xml:space="preserve"> through this process</w:t>
      </w:r>
      <w:r w:rsidR="00214C3C" w:rsidRPr="009506D5">
        <w:t>. Flame sterilization requires dexterity and can be labor-intensive, particularly in large experiments (n &gt;50). Therefore, the alternative bleach-based method is recommended for large experiments or when flame sterilization is not practical. Maintaining additional sterile filters and having bleach or ethanol available during watering is also recommended in case of contamination during handling system materials. In addition, the inclusion of contamination control units (i.e.</w:t>
      </w:r>
      <w:r w:rsidR="005A0D41" w:rsidRPr="009506D5">
        <w:t>,</w:t>
      </w:r>
      <w:r w:rsidR="00214C3C" w:rsidRPr="009506D5">
        <w:t xml:space="preserve"> no plant, no microbe treatment, and receiving </w:t>
      </w:r>
      <w:r w:rsidR="00214C3C" w:rsidRPr="009506D5">
        <w:lastRenderedPageBreak/>
        <w:t xml:space="preserve">irrigation) is strongly recommended to monitor sterility and identify contaminants. </w:t>
      </w:r>
    </w:p>
    <w:p w14:paraId="7829CF58" w14:textId="77777777" w:rsidR="00E36034" w:rsidRPr="009506D5" w:rsidRDefault="00E36034" w:rsidP="009506D5">
      <w:pPr>
        <w:contextualSpacing/>
      </w:pPr>
    </w:p>
    <w:p w14:paraId="494C8715" w14:textId="36678883" w:rsidR="007B4E35" w:rsidRPr="009506D5" w:rsidRDefault="00BF3303" w:rsidP="009506D5">
      <w:pPr>
        <w:contextualSpacing/>
      </w:pPr>
      <w:r w:rsidRPr="009506D5">
        <w:t xml:space="preserve">To overcome the risk of </w:t>
      </w:r>
      <w:r w:rsidR="00C6018C" w:rsidRPr="009506D5">
        <w:t xml:space="preserve">irrigation </w:t>
      </w:r>
      <w:r w:rsidRPr="009506D5">
        <w:t>contamination, the earliest plant gnotobiotic systems</w:t>
      </w:r>
      <w:r w:rsidR="00D96C44" w:rsidRPr="009506D5">
        <w:t xml:space="preserve"> were fully closed and</w:t>
      </w:r>
      <w:r w:rsidRPr="009506D5">
        <w:t xml:space="preserve"> lacked irrigation ability</w:t>
      </w:r>
      <w:r w:rsidR="005A0D41" w:rsidRPr="009506D5">
        <w:t>,</w:t>
      </w:r>
      <w:r w:rsidRPr="009506D5">
        <w:t xml:space="preserve"> which limited the duration of experiments. </w:t>
      </w:r>
      <w:r w:rsidR="002472F6" w:rsidRPr="009506D5">
        <w:t>Maize was grown gnotobiotically</w:t>
      </w:r>
      <w:r w:rsidR="0098685A" w:rsidRPr="009506D5">
        <w:t xml:space="preserve"> </w:t>
      </w:r>
      <w:r w:rsidR="002472F6" w:rsidRPr="009506D5">
        <w:t xml:space="preserve">in </w:t>
      </w:r>
      <w:r w:rsidR="00D656C6" w:rsidRPr="009506D5">
        <w:t>bags</w:t>
      </w:r>
      <w:r w:rsidR="00D656C6" w:rsidRPr="009506D5">
        <w:fldChar w:fldCharType="begin"/>
      </w:r>
      <w:r w:rsidR="0041398E" w:rsidRPr="009506D5">
        <w:instrText xml:space="preserve"> ADDIN ZOTERO_ITEM CSL_CITATION {"citationID":"mZA5DRJM","properties":{"formattedCitation":"\\super 19,30\\nosupersub{}","plainCitation":"19,30","noteIndex":0},"citationItems":[{"id":394,"uris":["http://zotero.org/users/6606908/items/WQIJ3IYX"],"itemData":{"id":394,"type":"article-journal","abstract":"Metaproteomics is a powerful tool for the characterization of metabolism, physiology, and functional interactions in microbial communities, including plant-associated microbiota. However, the metaproteomic methods that have been used to study plant-associated microbiota are very laborious and require large amounts of plant tissue, hindering wider application of these methods. We optimized and evaluated different protein extraction methods for metaproteomics of plant-associated microbiota in two different plant species (Arabidopsis and maize). Our main goal was to identify a method that would work with low amounts of input material (40 to 70 mg) and that would maximize the number of identified microbial proteins. We tested eight protocols, each comprising a different combination of physical lysis method, extraction buffer, and cell-enrichment method on roots from plants grown with synthetic microbial communities. We assessed the performance of the extraction protocols by liquid chromatography-tandem mass spectrometry–based metaproteomics and found that the optimal extraction method differed between the two species. For Arabidopsis roots, protein extraction by beating whole roots with small beads provided the greatest number of identified microbial proteins and improved the identification of proteins from gram-positive bacteria. For maize, vortexing root pieces in the presence of large glass beads yielded the greatest number of microbial proteins identified. Based on these data, we recommend the use of these two methods for metaproteomics with Arabidopsis and maize. Furthermore, detailed descriptions of the eight tested protocols will enable future optimization of protein extraction for metaproteomics in other dicot and monocot plants.\n\n Copyright © 2022 The Author(s). This is an open access article distributed under the CC BY 4.0 International license.","container-title":"Molecular Plant-Microbe Interactions®","DOI":"10.1094/MPMI-05-22-0116-TA","ISSN":"0894-0282","journalAbbreviation":"MPMI","page":"MPMI-05-22-0116-TA","publisher":"Scientific Societies","source":"apsjournals.apsnet.org (Atypon)","title":"Evaluation of Protein Extraction Methods for Metaproteomic Analyses of Root-Associated Microbes","author":[{"family":"Salvato","given":"Fernanda"},{"family":"Vintila","given":"Simina"},{"family":"Finkel","given":"Omri M."},{"family":"Dangl","given":"Jeffery L."},{"family":"Kleiner","given":"Manuel"}],"issued":{"date-parts":[["2022",7,25]]}}},{"id":306,"uris":["http://zotero.org/users/6606908/items/VA5PJIDW"],"itemData":{"id":306,"type":"article-journal","abstract":"Hybrids account for nearly all commercially planted varieties of maize and many other crop plants because crosses between inbred lines of these species produce first-generation [F1] offspring that greatly outperform their parents. The mechanisms underlying this phenomenon, called heterosis or hybrid vigor, are not well understood despite over a century of intensive research. The leading hypotheses—which focus on quantitative genetic mechanisms (dominance, overdominance, and epistasis) and molecular mechanisms (gene dosage and transcriptional regulation)—have been able to explain some but not all of the observed patterns of heterosis. Abiotic stressors are known to impact the expression of heterosis; however, the potential role of microbes in heterosis has largely been ignored. Here, we show that heterosis of root biomass and other traits in maize is strongly dependent on the belowground microbial environment. We found that, in some cases, inbred lines perform as well by these criteria as their F1 offspring under sterile conditions but that heterosis can be restored by inoculation with a simple community of seven bacterial strains. We observed the same pattern for seedlings inoculated with autoclaved versus live soil slurries in a growth chamber and for plants grown in steamed or fumigated versus untreated soil in the field. In a different field site, however, soil steaming increased rather than decreased heterosis, indicating that the direction of the effect depends on community composition, environment, or both. Together, our results demonstrate an ecological phenomenon whereby soil microbes differentially impact the early growth of inbred and hybrid maize.","container-title":"Proceedings of the National Academy of Sciences","DOI":"10.1073/pnas.2021965118","issue":"30","page":"e2021965118","publisher":"Proceedings of the National Academy of Sciences","source":"pnas.org (Atypon)","title":"Microbe-dependent heterosis in maize","volume":"118","author":[{"family":"Wagner","given":"Maggie R."},{"family":"Tang","given":"Clara"},{"family":"Salvato","given":"Fernanda"},{"family":"Clouse","given":"Kayla M."},{"family":"Bartlett","given":"Alexandria"},{"family":"Vintila","given":"Simina"},{"family":"Phillips","given":"Laura"},{"family":"Sermons","given":"Shannon"},{"family":"Hoffmann","given":"Mark"},{"family":"Balint-Kurti","given":"Peter J."},{"family":"Kleiner","given":"Manuel"}],"issued":{"date-parts":[["2021",7,27]]}}}],"schema":"https://github.com/citation-style-language/schema/raw/master/csl-citation.json"} </w:instrText>
      </w:r>
      <w:r w:rsidR="00D656C6" w:rsidRPr="009506D5">
        <w:fldChar w:fldCharType="separate"/>
      </w:r>
      <w:r w:rsidR="0041398E" w:rsidRPr="009506D5">
        <w:rPr>
          <w:vertAlign w:val="superscript"/>
        </w:rPr>
        <w:t>19,30</w:t>
      </w:r>
      <w:r w:rsidR="00D656C6" w:rsidRPr="009506D5">
        <w:fldChar w:fldCharType="end"/>
      </w:r>
      <w:r w:rsidR="00D656C6" w:rsidRPr="009506D5">
        <w:t>, glass tubes</w:t>
      </w:r>
      <w:r w:rsidR="005A0D41" w:rsidRPr="009506D5">
        <w:t>,</w:t>
      </w:r>
      <w:r w:rsidR="00D656C6" w:rsidRPr="009506D5">
        <w:t xml:space="preserve"> and petri dishes</w:t>
      </w:r>
      <w:r w:rsidR="00D656C6" w:rsidRPr="009506D5">
        <w:fldChar w:fldCharType="begin"/>
      </w:r>
      <w:r w:rsidR="00D656C6" w:rsidRPr="009506D5">
        <w:instrText xml:space="preserve"> ADDIN ZOTERO_ITEM CSL_CITATION {"citationID":"HAGH1z2M","properties":{"formattedCitation":"\\super 15\\nosupersub{}","plainCitation":"15","noteIndex":0},"citationItems":[{"id":172,"uris":["http://zotero.org/users/6606908/items/VHDMK5S7"],"itemData":{"id":172,"type":"article-journal","container-title":"Proceedings of the National Academy of Sciences","DOI":"10.1073/pnas.1616148114","ISSN":"0027-8424, 1091-6490","issue":"12","journalAbbreviation":"Proc Natl Acad Sci USA","language":"en","page":"E2450-E2459","source":"DOI.org (Crossref)","title":"Simplified and representative bacterial community of maize roots","volume":"114","author":[{"family":"Niu","given":"Ben"},{"family":"Paulson","given":"Joseph Nathaniel"},{"family":"Zheng","given":"Xiaoqi"},{"family":"Kolter","given":"Roberto"}],"issued":{"date-parts":[["2017",3,21]]}}}],"schema":"https://github.com/citation-style-language/schema/raw/master/csl-citation.json"} </w:instrText>
      </w:r>
      <w:r w:rsidR="00D656C6" w:rsidRPr="009506D5">
        <w:fldChar w:fldCharType="separate"/>
      </w:r>
      <w:r w:rsidR="00D656C6" w:rsidRPr="009506D5">
        <w:rPr>
          <w:vertAlign w:val="superscript"/>
        </w:rPr>
        <w:t>15</w:t>
      </w:r>
      <w:r w:rsidR="00D656C6" w:rsidRPr="009506D5">
        <w:fldChar w:fldCharType="end"/>
      </w:r>
      <w:r w:rsidR="00D656C6" w:rsidRPr="009506D5">
        <w:t xml:space="preserve"> </w:t>
      </w:r>
      <w:r w:rsidR="001F3E9E" w:rsidRPr="009506D5">
        <w:t>between</w:t>
      </w:r>
      <w:r w:rsidR="00A001EA" w:rsidRPr="009506D5">
        <w:t xml:space="preserve"> </w:t>
      </w:r>
      <w:r w:rsidR="00862D30" w:rsidRPr="009506D5">
        <w:t>two to four week</w:t>
      </w:r>
      <w:r w:rsidR="00034AF5" w:rsidRPr="009506D5">
        <w:t>s</w:t>
      </w:r>
      <w:r w:rsidR="00D656C6" w:rsidRPr="009506D5">
        <w:t>.</w:t>
      </w:r>
      <w:r w:rsidR="001F3E9E" w:rsidRPr="009506D5">
        <w:t xml:space="preserve"> </w:t>
      </w:r>
      <w:r w:rsidR="0006551E" w:rsidRPr="009506D5">
        <w:t>In order to replenish water and nutrients during plant growth, a</w:t>
      </w:r>
      <w:r w:rsidR="00A001EA" w:rsidRPr="009506D5">
        <w:t>lternative</w:t>
      </w:r>
      <w:r w:rsidR="00D431AB" w:rsidRPr="009506D5">
        <w:t xml:space="preserve"> systems such as the EcoFAB</w:t>
      </w:r>
      <w:r w:rsidR="00D431AB" w:rsidRPr="009506D5">
        <w:fldChar w:fldCharType="begin"/>
      </w:r>
      <w:r w:rsidR="00D431AB" w:rsidRPr="009506D5">
        <w:instrText xml:space="preserve"> ADDIN ZOTERO_ITEM CSL_CITATION {"citationID":"1VpUI3sc","properties":{"formattedCitation":"\\super 23\\nosupersub{}","plainCitation":"23","noteIndex":0},"citationItems":[{"id":1530,"uris":["http://zotero.org/users/6606908/items/JYD7D9N3"],"itemData":{"id":1530,"type":"article-journal","abstract":"Beneficial plant-microbe interactions offer a sustainable biological solution with the potential to boost low-input food and bioenergy production. A better mechanistic understanding of these complex plant-microbe interactions will be crucial to improving plant production as well as performing basic ecological studies investigating plant-soil-microbe interactions. Here, a detailed description for ecosystem fabrication is presented, using widely available 3D printing technologies, to create controlled laboratory habitats (EcoFABs) for mechanistic studies of plant-microbe interactions within specific environmental conditions. Two sizes of EcoFABs are described that are suited for the investigation of microbial interactions with various plant species, including Arabidopsis thaliana, Brachypodium distachyon, and Panicum virgatum. These flow-through devices allow for controlled manipulation and sampling of root microbiomes, root chemistry as well as imaging of root morphology and microbial localization. This protocol includes the details for maintaining sterile conditions inside EcoFABs and mounting independent LED light systems onto EcoFABs. Detailed methods for addition of different forms of media, including soils, sand, and liquid growth media coupled to the characterization of these systems using imaging and metabolomics are described. Together, these systems enable dynamic and detailed investigation of plant and plant-microbial consortia including the manipulation of microbiome composition (including mutants), the monitoring of plant growth, root morphology, exudate composition, and microbial localization under controlled environmental conditions. We anticipate that these detailed protocols will serve as an important starting point for other researchers, ideally helping create standardized experimental systems for investigating plant-microbe interactions.","container-title":"Journal of Visualized Experiments (JoVE)","DOI":"10.3791/57170","ISSN":"1940-087X","issue":"134","language":"en","page":"e57170","source":"app.jove.com","title":"Ecosystem Fabrication (EcoFAB) Protocols for The Construction of Laboratory Ecosystems Designed to Study Plant-microbe Interactions","author":[{"family":"Gao","given":"Jian"},{"family":"Sasse","given":"Joelle"},{"family":"Lewald","given":"Kyle M."},{"family":"Zhalnina","given":"Kateryna"},{"family":"Cornmesser","given":"Lloyd T."},{"family":"Duncombe","given":"Todd A."},{"family":"Yoshikuni","given":"Yasuo"},{"family":"Vogel","given":"John P."},{"family":"Firestone","given":"Mary K."},{"family":"Northen","given":"Trent R."},{"family":"Gao","given":"Jian"}],"issued":{"date-parts":[["2018",4,10]]}}}],"schema":"https://github.com/citation-style-language/schema/raw/master/csl-citation.json"} </w:instrText>
      </w:r>
      <w:r w:rsidR="00D431AB" w:rsidRPr="009506D5">
        <w:fldChar w:fldCharType="separate"/>
      </w:r>
      <w:r w:rsidR="00D431AB" w:rsidRPr="009506D5">
        <w:rPr>
          <w:vertAlign w:val="superscript"/>
        </w:rPr>
        <w:t>23</w:t>
      </w:r>
      <w:r w:rsidR="00D431AB" w:rsidRPr="009506D5">
        <w:fldChar w:fldCharType="end"/>
      </w:r>
      <w:r w:rsidR="00D431AB" w:rsidRPr="009506D5">
        <w:t xml:space="preserve">, </w:t>
      </w:r>
      <w:proofErr w:type="spellStart"/>
      <w:r w:rsidR="00D431AB" w:rsidRPr="009506D5">
        <w:t>Flow</w:t>
      </w:r>
      <w:r w:rsidR="00862D30" w:rsidRPr="009506D5">
        <w:t>P</w:t>
      </w:r>
      <w:r w:rsidR="00D431AB" w:rsidRPr="009506D5">
        <w:t>ot</w:t>
      </w:r>
      <w:proofErr w:type="spellEnd"/>
      <w:r w:rsidR="005A0D41" w:rsidRPr="009506D5">
        <w:t>,</w:t>
      </w:r>
      <w:r w:rsidR="00D431AB" w:rsidRPr="009506D5">
        <w:t xml:space="preserve"> and Gnoto</w:t>
      </w:r>
      <w:r w:rsidR="00862D30" w:rsidRPr="009506D5">
        <w:t>P</w:t>
      </w:r>
      <w:r w:rsidR="00D431AB" w:rsidRPr="009506D5">
        <w:t>ot</w:t>
      </w:r>
      <w:r w:rsidR="00D431AB" w:rsidRPr="009506D5">
        <w:fldChar w:fldCharType="begin"/>
      </w:r>
      <w:r w:rsidR="00D431AB" w:rsidRPr="009506D5">
        <w:instrText xml:space="preserve"> ADDIN ZOTERO_ITEM CSL_CITATION {"citationID":"F6JMF1Rm","properties":{"formattedCitation":"\\super 21\\nosupersub{}","plainCitation":"21","noteIndex":0},"citationItems":[{"id":1536,"uris":["http://zotero.org/users/6606908/items/8S859UNW"],"itemData":{"id":1536,"type":"article-journal","abstract":"The complex structure and function of a plant microbiome are driven by many variables, including the environment, microbe–microbe interactions and host factors. Likewise, resident microbiota can influence many host phenotypes. Gnotobiotic growth systems and controlled environments empower researchers to isolate these variables, and standardized methods equip a global research community to harmonize protocols, replicate experiments and collaborate broadly. We developed two easily constructed peat-based gnotobiotic growth platforms: the FlowPot system and the GnotoPot system. Sterile peat is amenable to colonization by microbiota and supports growth of the model plant Arabidopsis thaliana in the presence or absence of microorganisms. The FlowPot system uniquely allows one to flush the substrate with water, nutrients and/or suspensions of microbiota via an irrigation port, and a mesh retainer allows for the inversion of plants for dip or vacuum infiltration protocols. The irrigation port also facilitates passive drainage, preventing root anoxia. In contrast, the GnotoPot system utilizes a compressed peat pellet, widely used in the horticultural industry. GnotoPot construction has fewer steps and requires less user handling, thereby reducing the risk of contamination. Both protocols take up to 4 d to complete with 4–5 h of hands-on time, including substrate and seed sterilization. In this protocol, we provide detailed assembly and inoculation procedures for the two systems. Both systems are modular, do not require a sterile growth chamber, and cost less than US$2 per vessel.","container-title":"Nature Protocols","DOI":"10.1038/s41596-021-00504-6","ISSN":"1750-2799","issue":"5","journalAbbreviation":"Nat Protoc","language":"en","license":"2021 The Author(s), under exclusive licence to Springer Nature Limited","page":"2450-2470","publisher":"Nature Publishing Group","source":"www.nature.com","title":"Peat-based gnotobiotic plant growth systems for Arabidopsis microbiome research","volume":"16","author":[{"family":"Kremer","given":"James M."},{"family":"Sohrabi","given":"Reza"},{"family":"Paasch","given":"Bradley C."},{"family":"Rhodes","given":"David"},{"family":"Thireault","given":"Caitlin"},{"family":"Schulze-Lefert","given":"Paul"},{"family":"Tiedje","given":"James M."},{"family":"He","given":"Sheng Yang"}],"issued":{"date-parts":[["2021",5]]}}}],"schema":"https://github.com/citation-style-language/schema/raw/master/csl-citation.json"} </w:instrText>
      </w:r>
      <w:r w:rsidR="00D431AB" w:rsidRPr="009506D5">
        <w:fldChar w:fldCharType="separate"/>
      </w:r>
      <w:r w:rsidR="00D431AB" w:rsidRPr="009506D5">
        <w:rPr>
          <w:vertAlign w:val="superscript"/>
        </w:rPr>
        <w:t>21</w:t>
      </w:r>
      <w:r w:rsidR="00D431AB" w:rsidRPr="009506D5">
        <w:fldChar w:fldCharType="end"/>
      </w:r>
      <w:r w:rsidR="001F3E9E" w:rsidRPr="009506D5">
        <w:t xml:space="preserve"> </w:t>
      </w:r>
      <w:r w:rsidR="00A001EA" w:rsidRPr="009506D5">
        <w:t>enable</w:t>
      </w:r>
      <w:r w:rsidR="00EF425D" w:rsidRPr="009506D5">
        <w:t>d</w:t>
      </w:r>
      <w:r w:rsidR="00A001EA" w:rsidRPr="009506D5">
        <w:t xml:space="preserve"> irrigation by partial disassembly within laminar flow hoods</w:t>
      </w:r>
      <w:r w:rsidR="00EF425D" w:rsidRPr="009506D5">
        <w:t xml:space="preserve">. This </w:t>
      </w:r>
      <w:r w:rsidR="008B5549" w:rsidRPr="009506D5">
        <w:t>limit</w:t>
      </w:r>
      <w:r w:rsidR="00EF425D" w:rsidRPr="009506D5">
        <w:t>ed</w:t>
      </w:r>
      <w:r w:rsidR="008B5549" w:rsidRPr="009506D5">
        <w:t xml:space="preserve"> their size and compatibility with larger plants. </w:t>
      </w:r>
      <w:r w:rsidR="00214C3C" w:rsidRPr="009506D5">
        <w:t>Because irrigation lines are easily accessible outside of GNOVA, disassembly is not required</w:t>
      </w:r>
      <w:r w:rsidR="005A0D41" w:rsidRPr="009506D5">
        <w:t>,</w:t>
      </w:r>
      <w:r w:rsidR="00802E9F" w:rsidRPr="009506D5">
        <w:t xml:space="preserve"> and the system is not constrain</w:t>
      </w:r>
      <w:r w:rsidR="00F77DE9" w:rsidRPr="009506D5">
        <w:t>ed</w:t>
      </w:r>
      <w:r w:rsidR="00802E9F" w:rsidRPr="009506D5">
        <w:t xml:space="preserve"> to the laminar flow hood size</w:t>
      </w:r>
      <w:r w:rsidR="0005478A" w:rsidRPr="009506D5">
        <w:t>s</w:t>
      </w:r>
      <w:r w:rsidR="00802E9F" w:rsidRPr="009506D5">
        <w:t>. This</w:t>
      </w:r>
      <w:r w:rsidR="00942BBF" w:rsidRPr="009506D5">
        <w:t xml:space="preserve"> not only enable</w:t>
      </w:r>
      <w:r w:rsidR="00EF425D" w:rsidRPr="009506D5">
        <w:t>s</w:t>
      </w:r>
      <w:r w:rsidR="00942BBF" w:rsidRPr="009506D5">
        <w:t xml:space="preserve"> </w:t>
      </w:r>
      <w:r w:rsidR="005A0D41" w:rsidRPr="009506D5">
        <w:t xml:space="preserve">a continuous supply of nutrients and water, but </w:t>
      </w:r>
      <w:r w:rsidR="00942BBF" w:rsidRPr="009506D5">
        <w:t>it also</w:t>
      </w:r>
      <w:r w:rsidR="00802E9F" w:rsidRPr="009506D5">
        <w:t xml:space="preserve"> increase</w:t>
      </w:r>
      <w:r w:rsidR="00EF425D" w:rsidRPr="009506D5">
        <w:t>s</w:t>
      </w:r>
      <w:r w:rsidR="00802E9F" w:rsidRPr="009506D5">
        <w:t xml:space="preserve"> </w:t>
      </w:r>
      <w:r w:rsidR="00942BBF" w:rsidRPr="009506D5">
        <w:t>the available</w:t>
      </w:r>
      <w:r w:rsidR="003768EB" w:rsidRPr="009506D5">
        <w:t xml:space="preserve"> </w:t>
      </w:r>
      <w:r w:rsidR="00942BBF" w:rsidRPr="009506D5">
        <w:t>growth space</w:t>
      </w:r>
      <w:r w:rsidR="00D1135F" w:rsidRPr="009506D5">
        <w:t xml:space="preserve">. </w:t>
      </w:r>
      <w:r w:rsidR="003768EB" w:rsidRPr="009506D5">
        <w:t>Reduced shoot space</w:t>
      </w:r>
      <w:r w:rsidR="00C6018C" w:rsidRPr="009506D5">
        <w:t xml:space="preserve"> </w:t>
      </w:r>
      <w:r w:rsidR="003768EB" w:rsidRPr="009506D5">
        <w:t xml:space="preserve">can </w:t>
      </w:r>
      <w:r w:rsidR="00C6018C" w:rsidRPr="009506D5">
        <w:t>diminish</w:t>
      </w:r>
      <w:r w:rsidR="003768EB" w:rsidRPr="009506D5">
        <w:t xml:space="preserve"> photosynthetic capacity and contribute to stunting</w:t>
      </w:r>
      <w:r w:rsidR="003768EB" w:rsidRPr="009506D5">
        <w:fldChar w:fldCharType="begin"/>
      </w:r>
      <w:r w:rsidR="003768EB" w:rsidRPr="009506D5">
        <w:instrText xml:space="preserve"> ADDIN ZOTERO_ITEM CSL_CITATION {"citationID":"9VppgWip","properties":{"formattedCitation":"\\super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3768EB" w:rsidRPr="009506D5">
        <w:fldChar w:fldCharType="separate"/>
      </w:r>
      <w:r w:rsidR="003768EB" w:rsidRPr="009506D5">
        <w:rPr>
          <w:vertAlign w:val="superscript"/>
        </w:rPr>
        <w:t>24</w:t>
      </w:r>
      <w:r w:rsidR="003768EB" w:rsidRPr="009506D5">
        <w:fldChar w:fldCharType="end"/>
      </w:r>
      <w:r w:rsidR="005A0D41" w:rsidRPr="009506D5">
        <w:t>,</w:t>
      </w:r>
      <w:r w:rsidR="003768EB" w:rsidRPr="009506D5">
        <w:t xml:space="preserve"> and root volume restriction </w:t>
      </w:r>
      <w:r w:rsidR="00C6018C" w:rsidRPr="009506D5">
        <w:t>can</w:t>
      </w:r>
      <w:r w:rsidR="003768EB" w:rsidRPr="009506D5">
        <w:t xml:space="preserve"> lead to root binding and reduce water</w:t>
      </w:r>
      <w:r w:rsidR="00C6018C" w:rsidRPr="009506D5">
        <w:t xml:space="preserve"> and</w:t>
      </w:r>
      <w:r w:rsidR="003768EB" w:rsidRPr="009506D5">
        <w:t xml:space="preserve"> nutrient uptake</w:t>
      </w:r>
      <w:r w:rsidR="003768EB" w:rsidRPr="009506D5">
        <w:fldChar w:fldCharType="begin"/>
      </w:r>
      <w:r w:rsidR="0041398E" w:rsidRPr="009506D5">
        <w:instrText xml:space="preserve"> ADDIN ZOTERO_ITEM CSL_CITATION {"citationID":"g67aJgj5","properties":{"formattedCitation":"\\super 31\\nosupersub{}","plainCitation":"31","noteIndex":0},"citationItems":[{"id":2089,"uris":["http://zotero.org/users/6606908/items/K32J2ZPW"],"itemData":{"id":2089,"type":"article-journal","abstract":"The majority of experiments in plant biology use plants grown in some kind of container or pot. We conducted a meta-analysis on 65 studies that analysed the effect of pot size on growth and underlying variables. On average, a doubling of the pot size increased biomass production by 43%. Further analysis of pot size effects on the underlying components of growth suggests that reduced growth in smaller pots is caused mainly by a reduction in photosynthesis per unit leaf area, rather than by changes in leaf morphology or biomass allocation. The appropriate pot size will logically depend on the size of the plants growing in them. Based on various lines of evidence we suggest that an appropriate pot size is one in which the plant biomass does not exceed 1 g L–1. In current research practice ~65% of the experiments exceed that threshold. We suggest that researchers need to carefully consider the pot size in their experiments, as small pots may change experimental results and defy the purpose of the experiment.","container-title":"Functional Plant Biology","DOI":"10.1071/FP12049","ISSN":"1445-4408","issue":"11","journalAbbreviation":"Funct Plant Biol","page":"839-850","source":"Silverchair","title":"Pot size matters: a meta-analysis of the effects of rooting volume on plant growth","title-short":"Pot size matters","volume":"39","author":[{"family":"Poorter","given":"Hendrik"},{"family":"Bühler","given":"Jonas"},{"family":"Dusschoten","given":"Dagmar","non-dropping-particle":"van"},{"family":"Climent","given":"José"},{"family":"Postma","given":"Johannes A."}],"issued":{"date-parts":[["2012",6,15]]}}}],"schema":"https://github.com/citation-style-language/schema/raw/master/csl-citation.json"} </w:instrText>
      </w:r>
      <w:r w:rsidR="003768EB" w:rsidRPr="009506D5">
        <w:fldChar w:fldCharType="separate"/>
      </w:r>
      <w:r w:rsidR="0041398E" w:rsidRPr="009506D5">
        <w:rPr>
          <w:vertAlign w:val="superscript"/>
        </w:rPr>
        <w:t>31</w:t>
      </w:r>
      <w:r w:rsidR="003768EB" w:rsidRPr="009506D5">
        <w:fldChar w:fldCharType="end"/>
      </w:r>
      <w:r w:rsidR="003768EB" w:rsidRPr="009506D5">
        <w:t>.</w:t>
      </w:r>
      <w:r w:rsidR="00C6018C" w:rsidRPr="009506D5">
        <w:t xml:space="preserve"> The combination of small growth space and lack of irrigation </w:t>
      </w:r>
      <w:r w:rsidR="001F3E9E" w:rsidRPr="009506D5">
        <w:t>in the</w:t>
      </w:r>
      <w:r w:rsidR="00C6018C" w:rsidRPr="009506D5">
        <w:t xml:space="preserve"> bag system could </w:t>
      </w:r>
      <w:r w:rsidR="001F3E9E" w:rsidRPr="009506D5">
        <w:t>explain</w:t>
      </w:r>
      <w:r w:rsidR="00C6018C" w:rsidRPr="009506D5">
        <w:t xml:space="preserve"> the decreased biomass and lack of phenological progression of maize and wheat when compared to</w:t>
      </w:r>
      <w:r w:rsidR="001F3E9E" w:rsidRPr="009506D5">
        <w:t xml:space="preserve"> the</w:t>
      </w:r>
      <w:r w:rsidR="00C6018C" w:rsidRPr="009506D5">
        <w:t xml:space="preserve"> GNOVA system. </w:t>
      </w:r>
      <w:r w:rsidR="00F77DE9" w:rsidRPr="009506D5">
        <w:t>This new system allowed gnotobiotic growth of maize for a duration comparable to that of</w:t>
      </w:r>
      <w:r w:rsidR="0098685A" w:rsidRPr="009506D5">
        <w:t xml:space="preserve"> </w:t>
      </w:r>
      <w:r w:rsidR="00F77DE9" w:rsidRPr="009506D5">
        <w:t xml:space="preserve">sorghum in </w:t>
      </w:r>
      <w:proofErr w:type="spellStart"/>
      <w:r w:rsidR="00F77DE9" w:rsidRPr="009506D5">
        <w:t>EcoFAB</w:t>
      </w:r>
      <w:proofErr w:type="spellEnd"/>
      <w:r w:rsidR="00F77DE9" w:rsidRPr="009506D5">
        <w:t xml:space="preserve"> 3.0</w:t>
      </w:r>
      <w:r w:rsidR="00F77DE9" w:rsidRPr="009506D5">
        <w:fldChar w:fldCharType="begin"/>
      </w:r>
      <w:r w:rsidR="00F77DE9" w:rsidRPr="009506D5">
        <w:instrText xml:space="preserve"> ADDIN ZOTERO_ITEM CSL_CITATION {"citationID":"RvitRR6a","properties":{"formattedCitation":"\\super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F77DE9" w:rsidRPr="009506D5">
        <w:fldChar w:fldCharType="separate"/>
      </w:r>
      <w:r w:rsidR="00F77DE9" w:rsidRPr="009506D5">
        <w:rPr>
          <w:vertAlign w:val="superscript"/>
        </w:rPr>
        <w:t>24</w:t>
      </w:r>
      <w:r w:rsidR="00F77DE9" w:rsidRPr="009506D5">
        <w:fldChar w:fldCharType="end"/>
      </w:r>
      <w:r w:rsidR="00F77DE9" w:rsidRPr="009506D5">
        <w:t>. Moreover, it exceed</w:t>
      </w:r>
      <w:r w:rsidR="000A0272" w:rsidRPr="009506D5">
        <w:t>s</w:t>
      </w:r>
      <w:r w:rsidR="00F77DE9" w:rsidRPr="009506D5">
        <w:t xml:space="preserve"> the gnotobiotic growth of wheat </w:t>
      </w:r>
      <w:r w:rsidR="005A0D41" w:rsidRPr="009506D5">
        <w:t>for four weeks in a hydroponic system (20)</w:t>
      </w:r>
      <w:r w:rsidR="00F77DE9" w:rsidRPr="009506D5">
        <w:t xml:space="preserve"> in a</w:t>
      </w:r>
      <w:r w:rsidR="0098685A" w:rsidRPr="009506D5">
        <w:t xml:space="preserve"> </w:t>
      </w:r>
      <w:r w:rsidR="00F77DE9" w:rsidRPr="009506D5">
        <w:t xml:space="preserve">more representative soil system. </w:t>
      </w:r>
      <w:r w:rsidR="003C1326" w:rsidRPr="009506D5">
        <w:t>In addition</w:t>
      </w:r>
      <w:r w:rsidR="00F02483" w:rsidRPr="009506D5">
        <w:t xml:space="preserve"> to physical constraints</w:t>
      </w:r>
      <w:r w:rsidR="003C1326" w:rsidRPr="009506D5">
        <w:t xml:space="preserve">, gnotobiotic systems </w:t>
      </w:r>
      <w:r w:rsidR="00F02483" w:rsidRPr="009506D5">
        <w:t>often rely on restricted airflow to maintain sterility</w:t>
      </w:r>
      <w:r w:rsidR="003C1326" w:rsidRPr="009506D5">
        <w:t>. Limited airflow can lead to increased temperature and humidity</w:t>
      </w:r>
      <w:r w:rsidR="00F02483" w:rsidRPr="009506D5">
        <w:t xml:space="preserve">, as well as lower </w:t>
      </w:r>
      <w:r w:rsidR="003C1326" w:rsidRPr="009506D5">
        <w:t>gas exchange rates</w:t>
      </w:r>
      <w:r w:rsidR="00F02483" w:rsidRPr="009506D5">
        <w:t>, which could</w:t>
      </w:r>
      <w:r w:rsidR="00D936DB" w:rsidRPr="009506D5">
        <w:t xml:space="preserve"> impact</w:t>
      </w:r>
      <w:r w:rsidR="003C1326" w:rsidRPr="009506D5">
        <w:t xml:space="preserve"> plant physiology</w:t>
      </w:r>
      <w:r w:rsidR="00B92D72" w:rsidRPr="009506D5">
        <w:fldChar w:fldCharType="begin"/>
      </w:r>
      <w:r w:rsidR="00B92D72" w:rsidRPr="009506D5">
        <w:instrText xml:space="preserve"> ADDIN ZOTERO_ITEM CSL_CITATION {"citationID":"gpJYHgC0","properties":{"formattedCitation":"\\super 32\\nosupersub{}","plainCitation":"32","noteIndex":0},"citationItems":[{"id":2094,"uris":["http://zotero.org/users/6606908/items/Q3ZINY4I"],"itemData":{"id":2094,"type":"article-journal","container-title":"Horticulturae","DOI":"https://doi.org/10.3390/horticulturae4030021","issue":"3","note":"ISBN: 2311-7524","page":"21","publisher":"MDPI","title":"Agronomic management for enhancing plant tolerance to abiotic stresses: High and low values of temperature, light intensity, and relative humidity","volume":"4","author":[{"family":"Ferrante","given":"Antonio"},{"family":"Mariani","given":"Luigi"}],"issued":{"date-parts":[["2018"]]}}}],"schema":"https://github.com/citation-style-language/schema/raw/master/csl-citation.json"} </w:instrText>
      </w:r>
      <w:r w:rsidR="00B92D72" w:rsidRPr="009506D5">
        <w:fldChar w:fldCharType="separate"/>
      </w:r>
      <w:r w:rsidR="00B92D72" w:rsidRPr="009506D5">
        <w:rPr>
          <w:vertAlign w:val="superscript"/>
        </w:rPr>
        <w:t>32</w:t>
      </w:r>
      <w:r w:rsidR="00B92D72" w:rsidRPr="009506D5">
        <w:fldChar w:fldCharType="end"/>
      </w:r>
      <w:r w:rsidR="003C1326" w:rsidRPr="009506D5">
        <w:t>.</w:t>
      </w:r>
      <w:r w:rsidR="007B4E35" w:rsidRPr="009506D5">
        <w:t xml:space="preserve"> Improved growth</w:t>
      </w:r>
      <w:r w:rsidR="00F02483" w:rsidRPr="009506D5">
        <w:t xml:space="preserve"> has been reported in systems with enhanced airflow, such as </w:t>
      </w:r>
      <w:r w:rsidR="007B4E35" w:rsidRPr="009506D5">
        <w:t>magenta boxes fitted with HEPA filters</w:t>
      </w:r>
      <w:r w:rsidR="00A67A86" w:rsidRPr="009506D5">
        <w:fldChar w:fldCharType="begin"/>
      </w:r>
      <w:r w:rsidR="00B92D72" w:rsidRPr="009506D5">
        <w:instrText xml:space="preserve"> ADDIN ZOTERO_ITEM CSL_CITATION {"citationID":"BevL7rSj","properties":{"formattedCitation":"\\super 33\\nosupersub{}","plainCitation":"33","noteIndex":0},"citationItems":[{"id":2095,"uris":["http://zotero.org/users/6606908/items/J268PSVM"],"itemData":{"id":2095,"type":"article-journal","container-title":"Plants","issue":"19","note":"ISBN: 2223-7747","page":"2830","publisher":"MDPI","title":"Effect of Gas Exchange Rate, Vessel Type, Planting Density, and Genotype on Growth, Photosynthetic Activity, and Ion Uptake of In Vitro Potato Plants","volume":"13","author":[{"family":"Vollmer","given":"Rainer"},{"family":"Espirilla","given":"Janeth"},{"family":"Espinoza","given":"Ana"},{"family":"Villagaray","given":"Rosalva"},{"family":"Castro","given":"Mario"},{"family":"Pineda","given":"Sandra"},{"family":"Sánchez","given":"Juan Carlos"},{"family":"Mello","given":"Alexandre FS"},{"family":"Azevedo","given":"Vania CR"}],"issued":{"date-parts":[["2024"]]}}}],"schema":"https://github.com/citation-style-language/schema/raw/master/csl-citation.json"} </w:instrText>
      </w:r>
      <w:r w:rsidR="00A67A86" w:rsidRPr="009506D5">
        <w:fldChar w:fldCharType="separate"/>
      </w:r>
      <w:r w:rsidR="00B92D72" w:rsidRPr="009506D5">
        <w:rPr>
          <w:vertAlign w:val="superscript"/>
        </w:rPr>
        <w:t>33</w:t>
      </w:r>
      <w:r w:rsidR="00A67A86" w:rsidRPr="009506D5">
        <w:fldChar w:fldCharType="end"/>
      </w:r>
      <w:r w:rsidR="00A2365B" w:rsidRPr="009506D5">
        <w:t xml:space="preserve"> that</w:t>
      </w:r>
      <w:r w:rsidR="00F02483" w:rsidRPr="009506D5">
        <w:t xml:space="preserve"> operate similarly to the</w:t>
      </w:r>
      <w:r w:rsidR="007B4E35" w:rsidRPr="009506D5">
        <w:t xml:space="preserve"> DW4 filter used in GNOVA. </w:t>
      </w:r>
      <w:r w:rsidR="00A2365B" w:rsidRPr="009506D5">
        <w:t xml:space="preserve">Likewise, </w:t>
      </w:r>
      <w:proofErr w:type="spellStart"/>
      <w:r w:rsidR="00A2365B" w:rsidRPr="009506D5">
        <w:t>EcoFAB</w:t>
      </w:r>
      <w:proofErr w:type="spellEnd"/>
      <w:r w:rsidR="00A2365B" w:rsidRPr="009506D5">
        <w:t xml:space="preserve"> 3.0 exhibited </w:t>
      </w:r>
      <w:r w:rsidR="007B4E35" w:rsidRPr="009506D5">
        <w:t>increased temperature and relative</w:t>
      </w:r>
      <w:r w:rsidR="00A2365B" w:rsidRPr="009506D5">
        <w:t xml:space="preserve"> humidity but was still considered a robust platform for gnotobiotic growth of</w:t>
      </w:r>
      <w:r w:rsidR="0098685A" w:rsidRPr="009506D5">
        <w:t xml:space="preserve"> </w:t>
      </w:r>
      <w:r w:rsidR="007B4E35" w:rsidRPr="009506D5">
        <w:t>sorghum</w:t>
      </w:r>
      <w:r w:rsidR="007B4E35" w:rsidRPr="009506D5">
        <w:fldChar w:fldCharType="begin"/>
      </w:r>
      <w:r w:rsidR="00A67A86" w:rsidRPr="009506D5">
        <w:instrText xml:space="preserve"> ADDIN ZOTERO_ITEM CSL_CITATION {"citationID":"GPyKQZvm","properties":{"formattedCitation":"\\super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7B4E35" w:rsidRPr="009506D5">
        <w:fldChar w:fldCharType="separate"/>
      </w:r>
      <w:r w:rsidR="007B4E35" w:rsidRPr="009506D5">
        <w:rPr>
          <w:vertAlign w:val="superscript"/>
        </w:rPr>
        <w:t>24</w:t>
      </w:r>
      <w:r w:rsidR="007B4E35" w:rsidRPr="009506D5">
        <w:fldChar w:fldCharType="end"/>
      </w:r>
      <w:r w:rsidR="007B4E35" w:rsidRPr="009506D5">
        <w:t>.</w:t>
      </w:r>
      <w:r w:rsidR="00A2365B" w:rsidRPr="009506D5">
        <w:t xml:space="preserve"> This suggests that although physical and environmental constraints </w:t>
      </w:r>
      <w:r w:rsidR="00B92D72" w:rsidRPr="009506D5">
        <w:t>persist</w:t>
      </w:r>
      <w:r w:rsidR="00A2365B" w:rsidRPr="009506D5">
        <w:t xml:space="preserve"> within gnotobiotic systems, the </w:t>
      </w:r>
      <w:r w:rsidR="00A67A86" w:rsidRPr="009506D5">
        <w:t>advances in system design presented here still provide improved conditions that more effectively support gnotobiotic growth of cereals.</w:t>
      </w:r>
      <w:r w:rsidR="00A2365B" w:rsidRPr="009506D5">
        <w:t xml:space="preserve"> </w:t>
      </w:r>
    </w:p>
    <w:p w14:paraId="59CCDA5F" w14:textId="77777777" w:rsidR="00E36034" w:rsidRPr="009506D5" w:rsidRDefault="00E36034" w:rsidP="009506D5">
      <w:pPr>
        <w:contextualSpacing/>
      </w:pPr>
    </w:p>
    <w:p w14:paraId="21F6A255" w14:textId="6300F11E" w:rsidR="00DB4BD3" w:rsidRPr="009506D5" w:rsidRDefault="00F22FC8" w:rsidP="009506D5">
      <w:pPr>
        <w:contextualSpacing/>
      </w:pPr>
      <w:r w:rsidRPr="009506D5">
        <w:t>Ease of modification is a</w:t>
      </w:r>
      <w:r w:rsidR="00B87ABC" w:rsidRPr="009506D5">
        <w:t xml:space="preserve">nother </w:t>
      </w:r>
      <w:r w:rsidRPr="009506D5">
        <w:t>key feature of GNOVA</w:t>
      </w:r>
      <w:r w:rsidR="00B87ABC" w:rsidRPr="009506D5">
        <w:t>. The modularity of its design allows users to make changes to individual parts to better suit their research needs and budget.</w:t>
      </w:r>
      <w:r w:rsidR="005D351D" w:rsidRPr="009506D5">
        <w:t xml:space="preserve"> This system is compatible with any soil substrate</w:t>
      </w:r>
      <w:r w:rsidR="005A0D41" w:rsidRPr="009506D5">
        <w:t>,</w:t>
      </w:r>
      <w:r w:rsidR="005D351D" w:rsidRPr="009506D5">
        <w:t xml:space="preserve"> including natural soils. Modifications to the </w:t>
      </w:r>
      <w:r w:rsidR="005A0D41" w:rsidRPr="009506D5">
        <w:t>setup</w:t>
      </w:r>
      <w:r w:rsidR="005D351D" w:rsidRPr="009506D5">
        <w:t xml:space="preserve"> volume, concentration of nutrient solution, and irrigation volume and frequency should be based on the physical-chemical properties of the soil</w:t>
      </w:r>
      <w:r w:rsidR="00863432" w:rsidRPr="009506D5">
        <w:t>,</w:t>
      </w:r>
      <w:r w:rsidR="005D351D" w:rsidRPr="009506D5">
        <w:t xml:space="preserve"> as they directly influence nutrient and water availability</w:t>
      </w:r>
      <w:r w:rsidR="00E12702" w:rsidRPr="009506D5">
        <w:t xml:space="preserve"> and distribution</w:t>
      </w:r>
      <w:r w:rsidR="005D351D" w:rsidRPr="009506D5">
        <w:fldChar w:fldCharType="begin"/>
      </w:r>
      <w:r w:rsidR="00B92D72" w:rsidRPr="009506D5">
        <w:instrText xml:space="preserve"> ADDIN ZOTERO_ITEM CSL_CITATION {"citationID":"j2RWgbiv","properties":{"formattedCitation":"\\super 34\\nosupersub{}","plainCitation":"34","noteIndex":0},"citationItems":[{"id":2096,"uris":["http://zotero.org/users/6606908/items/KSYQJ5D8"],"itemData":{"id":2096,"type":"article-journal","container-title":"Scientia Agricola","note":"ISBN: 1678-992X","page":"274-289","publisher":"SciELO Brasil","title":"Soil health: looking for suitable indicators. What should be considered to assess the effects of use and management on soil health?","volume":"70","author":[{"family":"Cardoso","given":"Elke Jurandy Bran Nogueira"},{"family":"Vasconcellos","given":"Rafael Leandro Figueiredo"},{"family":"Bini","given":"Daniel"},{"family":"Miyauchi","given":"Marina Yumi Horta"},{"family":"Santos","given":"Cristiane Alcantara","dropping-particle":"dos"},{"family":"Alves","given":"Paulo Roger Lopes"},{"family":"Paula","given":"Alessandra Monteiro","dropping-particle":"de"},{"family":"Nakatani","given":"André Shigueyoshi"},{"family":"Pereira","given":"Jamil de Moraes"},{"family":"Nogueira","given":"Marco Antonio"}],"issued":{"date-parts":[["2013"]]}}}],"schema":"https://github.com/citation-style-language/schema/raw/master/csl-citation.json"} </w:instrText>
      </w:r>
      <w:r w:rsidR="005D351D" w:rsidRPr="009506D5">
        <w:fldChar w:fldCharType="separate"/>
      </w:r>
      <w:r w:rsidR="00B92D72" w:rsidRPr="009506D5">
        <w:rPr>
          <w:vertAlign w:val="superscript"/>
        </w:rPr>
        <w:t>34</w:t>
      </w:r>
      <w:r w:rsidR="005D351D" w:rsidRPr="009506D5">
        <w:fldChar w:fldCharType="end"/>
      </w:r>
      <w:r w:rsidR="005D351D" w:rsidRPr="009506D5">
        <w:t>. Drought can be induced by monitoring the weight of the entire GNOVA system and determining soil water content gravimetrically</w:t>
      </w:r>
      <w:r w:rsidR="005D351D" w:rsidRPr="009506D5">
        <w:fldChar w:fldCharType="begin"/>
      </w:r>
      <w:r w:rsidR="00B92D72" w:rsidRPr="009506D5">
        <w:instrText xml:space="preserve"> ADDIN ZOTERO_ITEM CSL_CITATION {"citationID":"oBBsk73s","properties":{"formattedCitation":"\\super 35\\nosupersub{}","plainCitation":"35","noteIndex":0},"citationItems":[{"id":2097,"uris":["http://zotero.org/users/6606908/items/4JAIE59R"],"itemData":{"id":2097,"type":"article-journal","container-title":"Australian Journal of Plant Physiology","issue":"3","note":"ISBN: 0310-7841","page":"329-341","publisher":"CSIRO Publishing","title":"Influence of soil water supply on the plant water balance of four tropical grain legumes","volume":"13","author":[{"family":"Sinclair","given":"Thomas R."},{"family":"Ludlow","given":"Mervyn M."}],"issued":{"date-parts":[["1986"]]}}}],"schema":"https://github.com/citation-style-language/schema/raw/master/csl-citation.json"} </w:instrText>
      </w:r>
      <w:r w:rsidR="005D351D" w:rsidRPr="009506D5">
        <w:fldChar w:fldCharType="separate"/>
      </w:r>
      <w:r w:rsidR="00B92D72" w:rsidRPr="009506D5">
        <w:rPr>
          <w:vertAlign w:val="superscript"/>
        </w:rPr>
        <w:t>35</w:t>
      </w:r>
      <w:r w:rsidR="005D351D" w:rsidRPr="009506D5">
        <w:fldChar w:fldCharType="end"/>
      </w:r>
      <w:r w:rsidR="005D351D" w:rsidRPr="009506D5">
        <w:t>. Root exudates can be collected destructively by incubating harvested plants in ultrapure water</w:t>
      </w:r>
      <w:r w:rsidR="005D351D" w:rsidRPr="009506D5">
        <w:fldChar w:fldCharType="begin"/>
      </w:r>
      <w:r w:rsidR="00B92D72" w:rsidRPr="009506D5">
        <w:instrText xml:space="preserve"> ADDIN ZOTERO_ITEM CSL_CITATION {"citationID":"vAQkbALs","properties":{"formattedCitation":"\\super 36\\nosupersub{}","plainCitation":"36","noteIndex":0},"citationItems":[{"id":1990,"uris":["http://zotero.org/users/6606908/items/VBMWPKRS"],"itemData":{"id":1990,"type":"article-journal","abstract":"Root exudates play a pivotal role in belowground interactions in both ecological and agricultural contexts. The metabolic composition of exudates profoundly influences the dynamics of these interactions, thereby shaping the intricate relationships between plants, microbes, and soil environments. Recent advances in mass-spectrometry have facilitated the analysis of root exudate metabolic composition to a greater depth. Previously used methods primarily analyze root exudates in hydroponic systems, or employ hybrid methodologies, which cultivate plants in soil and transitioning them briefly to hydroponic systems for exudate collection. Modern day ecological studies demand that exudates are collected in their natural habitats, because this will provide a more ecologically meaningful exudate metabolic profile. However, collecting exudates from soil grown plants poses several challenges with regard to the collection procedures, amongst others, the need for recovery after excavation of the roots, the collection period, and the solution in which to collect. Here, we present an optimized, cost-effective protocol for root exudate collection from potted plants, which is readily adaptable to field-grown specimens. Using tomato plants grown in pots, we examined and optimized various parameters: the collection medium (water versus nutrient solution), the use of wetted glass beads versus roots submerged in water, the recovery phase post-substrate removal, and the duration of exudation. Employing liquid chromatography-mass spectrometry (LC-MS), we assessed total amount of exudate, the number of features and background noise. Subsequent to data processing and statistical analyses, we assessed the chemical classes within exudates and variations in key metabolites among the different methods. Our results showed that each of the tested parameters can influence the outcome in different ways. Omitting the recovery phase increased the numbers of features and exudate amounts, likely due to adding metabolites from damaged roots, whereas the exudation medium and the duration of exudation had fewer effects. Based on our results, we propose to collect exudates in beakers containing ultrapure water, and to collect exudates for 4 h after a 24 h recovery phase. This is a straightforward and economical approach for collecting root exudates from soil-grown plants which is suitable for LC-MS analysis.","container-title":"Rhizosphere","DOI":"10.1016/j.rhisph.2024.100899","ISSN":"2452-2198","journalAbbreviation":"Rhizosphere","page":"100899","source":"ScienceDirect","title":"A simple, cost-effective and optimized protocol for collecting root exudates from soil grown plants","volume":"30","author":[{"family":"Döll","given":"Stefanie"},{"family":"Koller","given":"Hannah"},{"family":"Dam","given":"Nicole M.","non-dropping-particle":"van"}],"issued":{"date-parts":[["2024",6,1]]}}}],"schema":"https://github.com/citation-style-language/schema/raw/master/csl-citation.json"} </w:instrText>
      </w:r>
      <w:r w:rsidR="005D351D" w:rsidRPr="009506D5">
        <w:fldChar w:fldCharType="separate"/>
      </w:r>
      <w:r w:rsidR="00B92D72" w:rsidRPr="009506D5">
        <w:rPr>
          <w:vertAlign w:val="superscript"/>
        </w:rPr>
        <w:t>36</w:t>
      </w:r>
      <w:r w:rsidR="005D351D" w:rsidRPr="009506D5">
        <w:fldChar w:fldCharType="end"/>
      </w:r>
      <w:r w:rsidR="005D351D" w:rsidRPr="009506D5">
        <w:t xml:space="preserve"> or through flushing the system to obtain non-sterile leachates</w:t>
      </w:r>
      <w:r w:rsidR="005D351D" w:rsidRPr="009506D5">
        <w:fldChar w:fldCharType="begin"/>
      </w:r>
      <w:r w:rsidR="00B92D72" w:rsidRPr="009506D5">
        <w:instrText xml:space="preserve"> ADDIN ZOTERO_ITEM CSL_CITATION {"citationID":"D50sEYOF","properties":{"formattedCitation":"\\super 37\\nosupersub{}","plainCitation":"37","noteIndex":0},"citationItems":[{"id":1994,"uris":["http://zotero.org/users/6606908/items/M9876J9W"],"itemData":{"id":1994,"type":"article-journal","abstract":"1. Plant-microbe interactions are critical for ecosystem functioning and drive rhizosphere processes. Root exudates are an important soil carbon (C) input, as well as a mechanism for communication between plants and rhizosphere microbes, but are notoriously difficult to extract and characterise. Common methods produce either substantial noise from the soil or do not mimic natural systems. Optimising methods for root exudate collection in soil is crucial for advancing our understanding of root-microbe interactions under changing environmental conditions. 2. Hybrid root exudate collection methods, where plants are grown in soil and transferred to hydroponics for exudate collection after root washing, might offer an ecologically relevant alternative to existing approaches. However, this method causes potential root damage as well as osmosis and subsequent leaking of cell contents. Here, we assessed different ‘root recovery’ periods after root washing and before hybrid root exudate collection, by comparing root exudate quantity and quality with both damaged root extracts and with leachates collected from the intact root-soil system. This was done across three common grassland species representing three functional groups. 3. We found that root exudate profiles of the shortest recovery period (0 days) were similar to damaged root extracts and were very high in C. With an increasing period of root recovery, profiles were more similar to leachates collected from the intact root-soil system, and C concentrations decreased. While both hybrid and leachate collection methods separated species by their root exudate profiles, the hybrid method was less variable in terms of the amount of C measured and provided a more diverse and abundant metabolome with better identification of metabolites. 4. Our results show that a recovery period after root washing of at least 3 days is critical to prevent root damage bias in hybrid collection methods, and that our hybrid method yields exudates that discriminate between species. Our data also suggest that exudates collected with this hybrid method are ecologically valid, which is vital for gaining a mechanistic understanding of their role in ecosystem functioning.","container-title":"Soil Biology and Biochemistry","DOI":"10.1016/j.soilbio.2021.108391","ISSN":"0038-0717","journalAbbreviation":"Soil Biology and Biochemistry","page":"108391","source":"ScienceDirect","title":"Comparing root exudate collection techniques: An improved hybrid method","title-short":"Comparing root exudate collection techniques","volume":"161","author":[{"family":"Williams","given":"Alex"},{"family":"Langridge","given":"Holly"},{"family":"Straathof","given":"Angela L."},{"family":"Fox","given":"Graeme"},{"family":"Muhammadali","given":"Howbeer"},{"family":"Hollywood","given":"Katherine A."},{"family":"Xu","given":"Yun"},{"family":"Goodacre","given":"Royston"},{"family":"Vries","given":"Franciska T.","non-dropping-particle":"de"}],"issued":{"date-parts":[["2021",10,1]]}}}],"schema":"https://github.com/citation-style-language/schema/raw/master/csl-citation.json"} </w:instrText>
      </w:r>
      <w:r w:rsidR="005D351D" w:rsidRPr="009506D5">
        <w:fldChar w:fldCharType="separate"/>
      </w:r>
      <w:r w:rsidR="00B92D72" w:rsidRPr="009506D5">
        <w:rPr>
          <w:vertAlign w:val="superscript"/>
        </w:rPr>
        <w:t>37</w:t>
      </w:r>
      <w:r w:rsidR="005D351D" w:rsidRPr="009506D5">
        <w:fldChar w:fldCharType="end"/>
      </w:r>
      <w:r w:rsidR="005D351D" w:rsidRPr="009506D5">
        <w:t>. If sterile exudates are required,</w:t>
      </w:r>
      <w:r w:rsidR="0098685A" w:rsidRPr="009506D5">
        <w:t xml:space="preserve"> </w:t>
      </w:r>
      <w:r w:rsidR="005D351D" w:rsidRPr="009506D5">
        <w:t xml:space="preserve">GNOVA’s pot and 3D printed support base can be modified to incorporate a built-in exudate collection feature similar to that in the design of </w:t>
      </w:r>
      <w:proofErr w:type="spellStart"/>
      <w:r w:rsidR="005D351D" w:rsidRPr="009506D5">
        <w:t>EcoFAB</w:t>
      </w:r>
      <w:proofErr w:type="spellEnd"/>
      <w:r w:rsidR="005D351D" w:rsidRPr="009506D5">
        <w:t xml:space="preserve"> 3.0</w:t>
      </w:r>
      <w:r w:rsidR="005D351D" w:rsidRPr="009506D5">
        <w:fldChar w:fldCharType="begin"/>
      </w:r>
      <w:r w:rsidR="005D351D" w:rsidRPr="009506D5">
        <w:instrText xml:space="preserve"> ADDIN ZOTERO_ITEM CSL_CITATION {"citationID":"jJ0O3znU","properties":{"formattedCitation":"\\super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5D351D" w:rsidRPr="009506D5">
        <w:fldChar w:fldCharType="separate"/>
      </w:r>
      <w:r w:rsidR="005D351D" w:rsidRPr="009506D5">
        <w:rPr>
          <w:vertAlign w:val="superscript"/>
        </w:rPr>
        <w:t>24</w:t>
      </w:r>
      <w:r w:rsidR="005D351D" w:rsidRPr="009506D5">
        <w:fldChar w:fldCharType="end"/>
      </w:r>
      <w:r w:rsidR="005D351D" w:rsidRPr="009506D5">
        <w:t xml:space="preserve">. </w:t>
      </w:r>
      <w:r w:rsidR="00B87ABC" w:rsidRPr="009506D5">
        <w:t>Scientists interested in understanding priority effects</w:t>
      </w:r>
      <w:r w:rsidR="00B36C18" w:rsidRPr="009506D5">
        <w:fldChar w:fldCharType="begin"/>
      </w:r>
      <w:r w:rsidR="00B92D72" w:rsidRPr="009506D5">
        <w:instrText xml:space="preserve"> ADDIN ZOTERO_ITEM CSL_CITATION {"citationID":"avpHZWhr","properties":{"formattedCitation":"\\super 38\\nosupersub{}","plainCitation":"38","noteIndex":0},"citationItems":[{"id":25,"uris":["http://zotero.org/users/6606908/items/Q3FFV4Z3"],"itemData":{"id":25,"type":"article-journal","abstract":"Multicellular organisms, including plants, are colonized by microorganisms, some of which are beneficial to growth and health. The assembly rules for establishing plant microbiota are not well understood, and neither is the extent to which their members interact. We conducted drop-out and late introduction experiments by inoculating Arabidopsis thaliana with synthetic communities from a resource of 62 native bacterial strains to test how arrival order shapes community structure. As a read-out we tracked the relative abundance of all strains in the phyllosphere of individual plants. Our results showed that community assembly is historically contingent and subject to priority effects. Missing strains could, to various degrees, invade an already established microbiota, which was itself resistant and remained largely unaffected by latecomers. Additionally, our results indicate that individual strains of Proteobacteria (Sphingomonas, Rhizobium) and Actinobacteria (Microbacterium, Rhodococcus) have the greatest potential to affect community structure as keystone species.","container-title":"Nature Ecology &amp; Evolution","DOI":"10.1038/s41559-019-0994-z","ISSN":"2397-334X","issue":"10","journalAbbreviation":"Nat Ecol Evol","language":"en","license":"2019 The Author(s), under exclusive licence to Springer Nature Limited","page":"1445-1454","publisher":"Nature Publishing Group","source":"www.nature.com","title":"Synthetic microbiota reveal priority effects and keystone strains in the Arabidopsis phyllosphere","volume":"3","author":[{"family":"Carlström","given":"Charlotte I."},{"family":"Field","given":"Christopher M."},{"family":"Bortfeld-Miller","given":"Miriam"},{"family":"Müller","given":"Barbara"},{"family":"Sunagawa","given":"Shinichi"},{"family":"Vorholt","given":"Julia A."}],"issued":{"date-parts":[["2019",10]]}}}],"schema":"https://github.com/citation-style-language/schema/raw/master/csl-citation.json"} </w:instrText>
      </w:r>
      <w:r w:rsidR="00B36C18" w:rsidRPr="009506D5">
        <w:fldChar w:fldCharType="separate"/>
      </w:r>
      <w:r w:rsidR="00B92D72" w:rsidRPr="009506D5">
        <w:rPr>
          <w:vertAlign w:val="superscript"/>
        </w:rPr>
        <w:t>38</w:t>
      </w:r>
      <w:r w:rsidR="00B36C18" w:rsidRPr="009506D5">
        <w:fldChar w:fldCharType="end"/>
      </w:r>
      <w:r w:rsidR="00B87ABC" w:rsidRPr="009506D5">
        <w:t xml:space="preserve"> on microbial community assembly can install additional irrigation lines around the pot. This allows for </w:t>
      </w:r>
      <w:r w:rsidR="00C57A9D" w:rsidRPr="009506D5">
        <w:t>subsequent</w:t>
      </w:r>
      <w:r w:rsidR="00B87ABC" w:rsidRPr="009506D5">
        <w:t xml:space="preserve"> applications of microbial inoculants while maintaining the</w:t>
      </w:r>
      <w:r w:rsidR="00863432" w:rsidRPr="009506D5">
        <w:t xml:space="preserve"> sterility</w:t>
      </w:r>
      <w:r w:rsidR="00D3264E" w:rsidRPr="009506D5">
        <w:t xml:space="preserve"> of the</w:t>
      </w:r>
      <w:r w:rsidR="00B87ABC" w:rsidRPr="009506D5">
        <w:t xml:space="preserve"> main irrigation line.</w:t>
      </w:r>
      <w:r w:rsidR="00011920" w:rsidRPr="009506D5">
        <w:t xml:space="preserve"> Environmental conditions could be monitored by placing disinfected wireless temperature and relative humidity sensors within GNOVA. </w:t>
      </w:r>
      <w:r w:rsidR="00DB4BD3" w:rsidRPr="009506D5">
        <w:t>Alternatively, replacing the glass cylinder with a polycarbonate chamber and drilling sampling ports</w:t>
      </w:r>
      <w:r w:rsidR="00DB4BD3" w:rsidRPr="009506D5">
        <w:fldChar w:fldCharType="begin"/>
      </w:r>
      <w:r w:rsidR="00DB4BD3" w:rsidRPr="009506D5">
        <w:instrText xml:space="preserve"> ADDIN ZOTERO_ITEM CSL_CITATION {"citationID":"8ZZ1RMoK","properties":{"formattedCitation":"\\super 24\\nosupersub{}","plainCitation":"24","noteIndex":0},"citationItems":[{"id":1523,"uris":["http://zotero.org/users/6606908/items/QTTUVA9N"],"itemData":{"id":1523,"type":"article-journal","abstract":"Studying plant-microbe interactions is one of the key elements in understanding the path to sustainable agricultural practices. These interactions play a crucial role in ensuring survival of healthy plants, soil and microbial communities. Many platforms have been developed over the years to isolate these highly complex interactions however, these are designed for small model plants. This creates a need for complementary devices for larger plants, such as sorghum. This work introduces a novel platform, EcoFAB 3.0, which is designed to enable studying bioenergy plants such as sorghum for up to 4 weeks in a controlled sterile environment. Several other advantages of this platform such as dark root chambers and user-friendly assembly are also discussed in this work. EcoFAB 3.0 was found to replicate previous greenhouse and field observations when comparing an engineered sorghum line overproducing 4-hydroxybenzoic acid (4-HBA) and wildtype (variety BTx430). Consistent with greenhouse and field observations, it was found that the engineered line of sorghum grown in EcoFAB 3.0 had a higher 4-HBA content and a lower dry biomass.","container-title":"Frontiers in Plant Science","DOI":"10.3389/fpls.2024.1440728","ISSN":"1664-462X","journalAbbreviation":"Front. Plant Sci.","language":"English","publisher":"Frontiers","source":"Frontiers","title":"EcoFAB 3.0: a sterile system for studying sorghum that replicates previous field and greenhouse observations","title-short":"EcoFAB 3.0","URL":"https://www.frontiersin.org/journals/plant-science/articles/10.3389/fpls.2024.1440728/full","volume":"15","author":[{"family":"Gupta","given":"Kshitiz"},{"family":"Tian","given":"Yang"},{"family":"Eudes","given":"Aymerick"},{"family":"Scheller","given":"Henrik V."},{"family":"Singh","given":"Anup K."},{"family":"Adams","given":"Paul D."},{"family":"Andeer","given":"Peter F."},{"family":"Northen","given":"Trent R."}],"accessed":{"date-parts":[["2025",8,18]]},"issued":{"date-parts":[["2024",10,7]]}}}],"schema":"https://github.com/citation-style-language/schema/raw/master/csl-citation.json"} </w:instrText>
      </w:r>
      <w:r w:rsidR="00DB4BD3" w:rsidRPr="009506D5">
        <w:fldChar w:fldCharType="separate"/>
      </w:r>
      <w:r w:rsidR="00DB4BD3" w:rsidRPr="009506D5">
        <w:rPr>
          <w:vertAlign w:val="superscript"/>
        </w:rPr>
        <w:t>24</w:t>
      </w:r>
      <w:r w:rsidR="00DB4BD3" w:rsidRPr="009506D5">
        <w:fldChar w:fldCharType="end"/>
      </w:r>
      <w:r w:rsidR="00DB4BD3" w:rsidRPr="009506D5">
        <w:t xml:space="preserve"> would enable measurement </w:t>
      </w:r>
      <w:r w:rsidR="00DB4BD3" w:rsidRPr="009506D5">
        <w:lastRenderedPageBreak/>
        <w:t>of the environment and sampling of gases. This could allow for the quantification of gases and volatile compounds, such as CO</w:t>
      </w:r>
      <w:r w:rsidR="00DB4BD3" w:rsidRPr="009506D5">
        <w:rPr>
          <w:vertAlign w:val="subscript"/>
        </w:rPr>
        <w:t>2</w:t>
      </w:r>
      <w:r w:rsidR="00DB4BD3" w:rsidRPr="009506D5">
        <w:t>, O</w:t>
      </w:r>
      <w:r w:rsidR="00DB4BD3" w:rsidRPr="009506D5">
        <w:rPr>
          <w:vertAlign w:val="subscript"/>
        </w:rPr>
        <w:t>2</w:t>
      </w:r>
      <w:r w:rsidR="00DB4BD3" w:rsidRPr="009506D5">
        <w:t>, and ethylene, with the potential to influence plant performance</w:t>
      </w:r>
      <w:r w:rsidR="00DB4BD3" w:rsidRPr="009506D5">
        <w:fldChar w:fldCharType="begin"/>
      </w:r>
      <w:r w:rsidR="00B92D72" w:rsidRPr="009506D5">
        <w:instrText xml:space="preserve"> ADDIN ZOTERO_ITEM CSL_CITATION {"citationID":"oQ0Gud2w","properties":{"formattedCitation":"\\super 33\\nosupersub{}","plainCitation":"33","noteIndex":0},"citationItems":[{"id":2095,"uris":["http://zotero.org/users/6606908/items/J268PSVM"],"itemData":{"id":2095,"type":"article-journal","container-title":"Plants","issue":"19","note":"ISBN: 2223-7747","page":"2830","publisher":"MDPI","title":"Effect of Gas Exchange Rate, Vessel Type, Planting Density, and Genotype on Growth, Photosynthetic Activity, and Ion Uptake of In Vitro Potato Plants","volume":"13","author":[{"family":"Vollmer","given":"Rainer"},{"family":"Espirilla","given":"Janeth"},{"family":"Espinoza","given":"Ana"},{"family":"Villagaray","given":"Rosalva"},{"family":"Castro","given":"Mario"},{"family":"Pineda","given":"Sandra"},{"family":"Sánchez","given":"Juan Carlos"},{"family":"Mello","given":"Alexandre FS"},{"family":"Azevedo","given":"Vania CR"}],"issued":{"date-parts":[["2024"]]}}}],"schema":"https://github.com/citation-style-language/schema/raw/master/csl-citation.json"} </w:instrText>
      </w:r>
      <w:r w:rsidR="00DB4BD3" w:rsidRPr="009506D5">
        <w:fldChar w:fldCharType="separate"/>
      </w:r>
      <w:r w:rsidR="00B92D72" w:rsidRPr="009506D5">
        <w:rPr>
          <w:vertAlign w:val="superscript"/>
        </w:rPr>
        <w:t>33</w:t>
      </w:r>
      <w:r w:rsidR="00DB4BD3" w:rsidRPr="009506D5">
        <w:fldChar w:fldCharType="end"/>
      </w:r>
      <w:r w:rsidR="003E7886" w:rsidRPr="009506D5">
        <w:t xml:space="preserve">. Airflow to the system can also be increased by </w:t>
      </w:r>
      <w:r w:rsidR="004F02E3" w:rsidRPr="009506D5">
        <w:t>removing</w:t>
      </w:r>
      <w:r w:rsidR="003E7886" w:rsidRPr="009506D5">
        <w:t xml:space="preserve"> the cotton ring in the glass cylinder</w:t>
      </w:r>
      <w:r w:rsidR="00DB4BD3" w:rsidRPr="009506D5">
        <w:t>.</w:t>
      </w:r>
      <w:r w:rsidR="00792F7D" w:rsidRPr="009506D5">
        <w:t xml:space="preserve"> However, </w:t>
      </w:r>
      <w:r w:rsidR="00E12702" w:rsidRPr="009506D5">
        <w:t xml:space="preserve">any of </w:t>
      </w:r>
      <w:r w:rsidR="00792F7D" w:rsidRPr="009506D5">
        <w:t>these modifications</w:t>
      </w:r>
      <w:r w:rsidR="00CD69CF" w:rsidRPr="009506D5">
        <w:t xml:space="preserve"> </w:t>
      </w:r>
      <w:r w:rsidR="00863432" w:rsidRPr="009506D5">
        <w:t>could</w:t>
      </w:r>
      <w:r w:rsidR="00CD69CF" w:rsidRPr="009506D5">
        <w:t xml:space="preserve"> increase </w:t>
      </w:r>
      <w:r w:rsidR="005A0D41" w:rsidRPr="009506D5">
        <w:t xml:space="preserve">the </w:t>
      </w:r>
      <w:r w:rsidR="00CD69CF" w:rsidRPr="009506D5">
        <w:t>risk of contamination and</w:t>
      </w:r>
      <w:r w:rsidR="00792F7D" w:rsidRPr="009506D5">
        <w:t xml:space="preserve"> have not been </w:t>
      </w:r>
      <w:r w:rsidR="002C06CB" w:rsidRPr="009506D5">
        <w:t>validated</w:t>
      </w:r>
      <w:r w:rsidR="00CD69CF" w:rsidRPr="009506D5">
        <w:t xml:space="preserve"> </w:t>
      </w:r>
      <w:r w:rsidR="00863432" w:rsidRPr="009506D5">
        <w:t>or</w:t>
      </w:r>
      <w:r w:rsidR="00E12702" w:rsidRPr="009506D5">
        <w:t xml:space="preserve"> </w:t>
      </w:r>
      <w:r w:rsidR="00792F7D" w:rsidRPr="009506D5">
        <w:t>optimiz</w:t>
      </w:r>
      <w:r w:rsidR="00863432" w:rsidRPr="009506D5">
        <w:t>ed yet</w:t>
      </w:r>
      <w:r w:rsidR="00792F7D" w:rsidRPr="009506D5">
        <w:t xml:space="preserve"> within GNOVA</w:t>
      </w:r>
      <w:r w:rsidR="00863432" w:rsidRPr="009506D5">
        <w:t>.</w:t>
      </w:r>
    </w:p>
    <w:p w14:paraId="66D9709B" w14:textId="77777777" w:rsidR="00E36034" w:rsidRPr="009506D5" w:rsidRDefault="00E36034" w:rsidP="009506D5">
      <w:pPr>
        <w:contextualSpacing/>
      </w:pPr>
    </w:p>
    <w:p w14:paraId="2CCCDB89" w14:textId="54BE7424" w:rsidR="00477294" w:rsidRPr="009506D5" w:rsidRDefault="004E57E6" w:rsidP="009506D5">
      <w:pPr>
        <w:contextualSpacing/>
      </w:pPr>
      <w:r w:rsidRPr="009506D5">
        <w:t xml:space="preserve">Despite GNOVA’s advantages and versatility, </w:t>
      </w:r>
      <w:r w:rsidR="00863432" w:rsidRPr="009506D5">
        <w:t>a few</w:t>
      </w:r>
      <w:r w:rsidRPr="009506D5">
        <w:t xml:space="preserve"> limitations should be considered.</w:t>
      </w:r>
      <w:r w:rsidR="00F563AA" w:rsidRPr="009506D5">
        <w:t xml:space="preserve"> </w:t>
      </w:r>
      <w:r w:rsidR="002C06CB" w:rsidRPr="009506D5">
        <w:t>It should be noted that this system is best suited for use within controlled growth chambers</w:t>
      </w:r>
      <w:r w:rsidR="00863432" w:rsidRPr="009506D5">
        <w:t>,</w:t>
      </w:r>
      <w:r w:rsidR="002C06CB" w:rsidRPr="009506D5">
        <w:t xml:space="preserve"> as uncontrolled conditions in the greenhouse or field might impact its performance. </w:t>
      </w:r>
      <w:r w:rsidR="00F563AA" w:rsidRPr="009506D5">
        <w:t xml:space="preserve">Although wheat was able to grow within the system for 17 weeks, signs of stress were observed around 12 weeks of growth. Therefore, wheat should not be grown </w:t>
      </w:r>
      <w:proofErr w:type="gramStart"/>
      <w:r w:rsidR="00F563AA" w:rsidRPr="009506D5">
        <w:t>beyond</w:t>
      </w:r>
      <w:proofErr w:type="gramEnd"/>
      <w:r w:rsidR="00F563AA" w:rsidRPr="009506D5">
        <w:t xml:space="preserve"> 12 weeks. Moreover, maintenance of sterility was only confirmed through four weekly irrigation events over a four-week growth period; longer experiment</w:t>
      </w:r>
      <w:r w:rsidR="000A25C4" w:rsidRPr="009506D5">
        <w:t>s</w:t>
      </w:r>
      <w:r w:rsidR="00F563AA" w:rsidRPr="009506D5">
        <w:t xml:space="preserve"> carry increased contamination risk.</w:t>
      </w:r>
      <w:r w:rsidR="000A25C4" w:rsidRPr="009506D5">
        <w:t xml:space="preserve"> Even though GNOVA has increased root volume capacity, root restriction is still possible</w:t>
      </w:r>
      <w:r w:rsidR="00863432" w:rsidRPr="009506D5">
        <w:t>,</w:t>
      </w:r>
      <w:r w:rsidR="000A25C4" w:rsidRPr="009506D5">
        <w:t xml:space="preserve"> and a temporal assessment of root morphology may</w:t>
      </w:r>
      <w:r w:rsidR="002C06CB" w:rsidRPr="009506D5">
        <w:t xml:space="preserve"> help</w:t>
      </w:r>
      <w:r w:rsidR="000A25C4" w:rsidRPr="009506D5">
        <w:t xml:space="preserve"> determine optimal growth durations that minimize root binding.</w:t>
      </w:r>
      <w:r w:rsidR="0098685A" w:rsidRPr="009506D5">
        <w:t xml:space="preserve"> </w:t>
      </w:r>
      <w:r w:rsidR="00CD69CF" w:rsidRPr="009506D5">
        <w:t xml:space="preserve">In addition, some modifications to the system, such as the replacement of the glass cylinder </w:t>
      </w:r>
      <w:r w:rsidR="005A0D41" w:rsidRPr="009506D5">
        <w:t xml:space="preserve">with </w:t>
      </w:r>
      <w:r w:rsidR="00CD69CF" w:rsidRPr="009506D5">
        <w:t xml:space="preserve">a polycarbonate cylinder, can increase the setup cost to over </w:t>
      </w:r>
      <w:r w:rsidR="00863432" w:rsidRPr="009506D5">
        <w:t xml:space="preserve">100 </w:t>
      </w:r>
      <w:r w:rsidR="00CD69CF" w:rsidRPr="009506D5">
        <w:t xml:space="preserve">USD per unit. </w:t>
      </w:r>
      <w:r w:rsidR="002C06CB" w:rsidRPr="009506D5">
        <w:t>Currently</w:t>
      </w:r>
      <w:r w:rsidR="005A0D41" w:rsidRPr="009506D5">
        <w:t>, GNOVA only allows for endpoint destructive sampling,</w:t>
      </w:r>
      <w:r w:rsidR="002C06CB" w:rsidRPr="009506D5">
        <w:t xml:space="preserve"> which increases labor and replication requirements for temporal studies of microbial dynamics, exudation patterns, or sterility monitoring.</w:t>
      </w:r>
      <w:r w:rsidR="0098685A" w:rsidRPr="009506D5">
        <w:t xml:space="preserve"> </w:t>
      </w:r>
      <w:r w:rsidR="002C3763" w:rsidRPr="009506D5">
        <w:t>Finally,</w:t>
      </w:r>
      <w:r w:rsidR="0098685A" w:rsidRPr="009506D5">
        <w:t xml:space="preserve"> </w:t>
      </w:r>
      <w:r w:rsidR="002C3763" w:rsidRPr="009506D5">
        <w:t>m</w:t>
      </w:r>
      <w:r w:rsidR="00D0177B" w:rsidRPr="009506D5">
        <w:t>aintaining</w:t>
      </w:r>
      <w:r w:rsidR="001F39F7" w:rsidRPr="009506D5">
        <w:t xml:space="preserve"> sterility during </w:t>
      </w:r>
      <w:r w:rsidR="005A0D41" w:rsidRPr="009506D5">
        <w:t>setup, irrigation, and harvest is time-consuming, and even simplified systems such as GNOVA require dedicated effort, which increases</w:t>
      </w:r>
      <w:r w:rsidR="00105A70" w:rsidRPr="009506D5">
        <w:t xml:space="preserve"> overall operation costs. </w:t>
      </w:r>
      <w:r w:rsidR="007C2A78" w:rsidRPr="009506D5">
        <w:t xml:space="preserve">Collectively, these limitations should be considered </w:t>
      </w:r>
      <w:r w:rsidR="00281922" w:rsidRPr="009506D5">
        <w:t>when adopting this system</w:t>
      </w:r>
      <w:r w:rsidR="00E12702" w:rsidRPr="009506D5">
        <w:t xml:space="preserve">. Moreover, environmental constraints caused by gnotobiotic growth need to be considered when planning experiments </w:t>
      </w:r>
      <w:r w:rsidR="00A42FD5" w:rsidRPr="009506D5">
        <w:t>and interpreting</w:t>
      </w:r>
      <w:r w:rsidR="007C2A78" w:rsidRPr="009506D5">
        <w:t xml:space="preserve"> results</w:t>
      </w:r>
      <w:r w:rsidR="005A0D41" w:rsidRPr="009506D5">
        <w:t>, as they may influence plant physiology and, in turn,</w:t>
      </w:r>
      <w:r w:rsidR="007C2A78" w:rsidRPr="009506D5">
        <w:t xml:space="preserve"> its associated </w:t>
      </w:r>
      <w:r w:rsidR="00350A16" w:rsidRPr="009506D5">
        <w:t>microbiome</w:t>
      </w:r>
      <w:r w:rsidR="007C2A78" w:rsidRPr="009506D5">
        <w:t>.</w:t>
      </w:r>
      <w:r w:rsidR="0098685A" w:rsidRPr="009506D5">
        <w:t xml:space="preserve"> </w:t>
      </w:r>
    </w:p>
    <w:p w14:paraId="00322F98" w14:textId="6E997E75" w:rsidR="00BC7895" w:rsidRPr="009506D5" w:rsidRDefault="00BC7895" w:rsidP="009506D5">
      <w:pPr>
        <w:contextualSpacing/>
      </w:pPr>
      <w:r w:rsidRPr="009506D5">
        <w:t xml:space="preserve">GNOVA provides a </w:t>
      </w:r>
      <w:r w:rsidR="00900240" w:rsidRPr="009506D5">
        <w:t xml:space="preserve">versatile gnotobiotic </w:t>
      </w:r>
      <w:r w:rsidRPr="009506D5">
        <w:t xml:space="preserve">platform </w:t>
      </w:r>
      <w:r w:rsidR="00900240" w:rsidRPr="009506D5">
        <w:t>compatible with cereal crops</w:t>
      </w:r>
      <w:r w:rsidRPr="009506D5">
        <w:t xml:space="preserve">. </w:t>
      </w:r>
      <w:r w:rsidR="00350A16" w:rsidRPr="009506D5">
        <w:t>The</w:t>
      </w:r>
      <w:r w:rsidR="00152934" w:rsidRPr="009506D5">
        <w:t xml:space="preserve"> system enables recovery of nearly intact root systems suitable for root-architecture analysis tools such as </w:t>
      </w:r>
      <w:proofErr w:type="spellStart"/>
      <w:r w:rsidR="00152934" w:rsidRPr="009506D5">
        <w:t>RhizoVision</w:t>
      </w:r>
      <w:proofErr w:type="spellEnd"/>
      <w:r w:rsidR="00152934" w:rsidRPr="009506D5">
        <w:t xml:space="preserve"> explorer</w:t>
      </w:r>
      <w:r w:rsidR="00152934" w:rsidRPr="009506D5">
        <w:fldChar w:fldCharType="begin"/>
      </w:r>
      <w:r w:rsidR="00B92D72" w:rsidRPr="009506D5">
        <w:instrText xml:space="preserve"> ADDIN ZOTERO_ITEM CSL_CITATION {"citationID":"Ry9Q8PZS","properties":{"formattedCitation":"\\super 39\\nosupersub{}","plainCitation":"39","noteIndex":0},"citationItems":[{"id":1999,"uris":["http://zotero.org/users/6606908/items/PBK9UGBX"],"itemData":{"id":1999,"type":"article-journal","abstract":"Roots are central to the function of natural and agricultural ecosystems by driving plant acquisition of soil resources and influencing the carbon cycle. Root characteristics like length, diameter and volume are critical to measure to understand plant and soil functions. RhizoVision Explorer is an open-source software designed to enable researchers interested in roots by providing an easy-to-use interface, fast image processing and reliable measurements. The default broken roots mode is intended for roots sampled from pots and soil cores, washed and typically scanned on a flatbed scanner, and provides measurements like length, diameter and volume. The optional whole root mode for complete root systems or root crowns provides additional measurements such as angles, root depth and convex hull. Both modes support providing measurements grouped by defined diameter ranges, the inclusion of multiple regions of interest and batch analysis. RhizoVision Explorer was successfully validated against ground truth data using a new copper wire image set. In comparison, the current reference software, the commercial WinRhizo™, drastically underestimated volume when wires of different diameters were in the same image. Additionally, measurements were compared with WinRhizo™ and IJ_Rhizo using a simulated root image set, showing general agreement in software measurements, except for root volume. Finally, scanned root image sets acquired in different labs for the crop, herbaceous and tree species were used to compare results from RhizoVision Explorer with WinRhizo™. The two software showed general agreement, except that WinRhizo™ substantially underestimated root volume relative to RhizoVision Explorer. In the current context of rapidly growing interest in root science, RhizoVision Explorer intends to become a reference software, improve the overall accuracy and replicability of root trait measurements and provide a foundation for collaborative improvement and reliable access to all.","container-title":"AoB PLANTS","DOI":"10.1093/aobpla/plab056","ISSN":"2041-2851","issue":"6","journalAbbreviation":"AoB PLANTS","page":"plab056","source":"Silverchair","title":"RhizoVision Explorer: open-source software for root image analysis and measurement standardization","title-short":"RhizoVision Explorer","volume":"13","author":[{"family":"Seethepalli","given":"Anand"},{"family":"Dhakal","given":"Kundan"},{"family":"Griffiths","given":"Marcus"},{"family":"Guo","given":"Haichao"},{"family":"Freschet","given":"Gregoire T"},{"family":"York","given":"Larry M"}],"issued":{"date-parts":[["2021",12,1]]}}}],"schema":"https://github.com/citation-style-language/schema/raw/master/csl-citation.json"} </w:instrText>
      </w:r>
      <w:r w:rsidR="00152934" w:rsidRPr="009506D5">
        <w:fldChar w:fldCharType="separate"/>
      </w:r>
      <w:r w:rsidR="00B92D72" w:rsidRPr="009506D5">
        <w:rPr>
          <w:vertAlign w:val="superscript"/>
        </w:rPr>
        <w:t>39</w:t>
      </w:r>
      <w:r w:rsidR="00152934" w:rsidRPr="009506D5">
        <w:fldChar w:fldCharType="end"/>
      </w:r>
      <w:r w:rsidR="00152934" w:rsidRPr="009506D5">
        <w:t xml:space="preserve"> and ARIA</w:t>
      </w:r>
      <w:r w:rsidR="00152934" w:rsidRPr="009506D5">
        <w:fldChar w:fldCharType="begin"/>
      </w:r>
      <w:r w:rsidR="00B92D72" w:rsidRPr="009506D5">
        <w:instrText xml:space="preserve"> ADDIN ZOTERO_ITEM CSL_CITATION {"citationID":"7ZJJKciP","properties":{"formattedCitation":"\\super 40\\nosupersub{}","plainCitation":"40","noteIndex":0},"citationItems":[{"id":1997,"uris":["http://zotero.org/users/6606908/items/3UQACE8S"],"itemData":{"id":1997,"type":"article-journal","abstract":"The maize root system is crucial for plant establishment as well as water and nutrient uptake. There is substantial genetic and phenotypic variation for root architecture, which gives opportunity for selection. Root traits, however, have not been used as selection criterion mainly due to the difficulty in measuring them, as well as their quantitative mode of inheritance. Seedling root traits offer an opportunity to study multiple individuals and to enable repeated measurements per year as compared to adult root phenotyping. We developed a new software framework to capture various traits from a single image of seedling roots. This framework is based on the mathematical notion of converting images of roots into an equivalent graph. This allows automated querying of multiple traits simply as graph operations. This framework is furthermore extendable to 3D tomography image data. In order to evaluate this tool, a subset of the 384 inbred lines from the Ames panel, for which extensive genotype by sequencing data are available, was investigated. A genome wide association study was applied to this panel for two traits, Total Root Length and Total Surface Area, captured from seedling root images from WinRhizo Pro 9.0 and the current framework (called ARIA) for comparison using 135,311 single nucleotide polymorphism markers. The trait Total Root Length was found to have significant SNPs in similar regions of the genome when analyzed by both programs. This high-throughput trait capture software system allows for large phenotyping experiments and can help to establish relationships between developmental stages between seedling and adult traits in the future.","container-title":"PLOS ONE","DOI":"10.1371/journal.pone.0108255","ISSN":"1932-6203","issue":"9","journalAbbreviation":"PLOS ONE","language":"en","page":"e108255","publisher":"Public Library of Science","source":"PLoS Journals","title":"Analysis of Maize (Zea mays L.) Seedling Roots with the High-Throughput Image Analysis Tool ARIA (Automatic Root Image Analysis)","volume":"9","author":[{"family":"Pace","given":"Jordon"},{"family":"Lee","given":"Nigel"},{"family":"Naik","given":"Hsiang Sing"},{"family":"Ganapathysubramanian","given":"Baskar"},{"family":"Lübberstedt","given":"Thomas"}],"issued":{"date-parts":[["2014",9,24]]}}}],"schema":"https://github.com/citation-style-language/schema/raw/master/csl-citation.json"} </w:instrText>
      </w:r>
      <w:r w:rsidR="00152934" w:rsidRPr="009506D5">
        <w:fldChar w:fldCharType="separate"/>
      </w:r>
      <w:r w:rsidR="00B92D72" w:rsidRPr="009506D5">
        <w:rPr>
          <w:vertAlign w:val="superscript"/>
        </w:rPr>
        <w:t>40</w:t>
      </w:r>
      <w:r w:rsidR="00152934" w:rsidRPr="009506D5">
        <w:fldChar w:fldCharType="end"/>
      </w:r>
      <w:r w:rsidR="00350A16" w:rsidRPr="009506D5">
        <w:t xml:space="preserve">, allowing </w:t>
      </w:r>
      <w:r w:rsidR="008D429D" w:rsidRPr="009506D5">
        <w:t xml:space="preserve">for the </w:t>
      </w:r>
      <w:r w:rsidR="002F0AE8" w:rsidRPr="009506D5">
        <w:t>characterization o</w:t>
      </w:r>
      <w:r w:rsidR="00152934" w:rsidRPr="009506D5">
        <w:t>f root morphology</w:t>
      </w:r>
      <w:r w:rsidR="00900240" w:rsidRPr="009506D5">
        <w:t xml:space="preserve"> in response to </w:t>
      </w:r>
      <w:r w:rsidR="002F0AE8" w:rsidRPr="009506D5">
        <w:t>diverse microbial inoculants and environmental conditions</w:t>
      </w:r>
      <w:r w:rsidR="00152934" w:rsidRPr="009506D5">
        <w:t xml:space="preserve">. </w:t>
      </w:r>
      <w:r w:rsidR="003E14AE" w:rsidRPr="009506D5">
        <w:t xml:space="preserve">When </w:t>
      </w:r>
      <w:r w:rsidR="00350A16" w:rsidRPr="009506D5">
        <w:t xml:space="preserve">combined with </w:t>
      </w:r>
      <w:proofErr w:type="spellStart"/>
      <w:r w:rsidR="00350A16" w:rsidRPr="009506D5">
        <w:t>S</w:t>
      </w:r>
      <w:r w:rsidR="003E14AE" w:rsidRPr="009506D5">
        <w:t>ynComs</w:t>
      </w:r>
      <w:proofErr w:type="spellEnd"/>
      <w:r w:rsidR="003E14AE" w:rsidRPr="009506D5">
        <w:t xml:space="preserve"> and multi-omics analyses, GNOVA </w:t>
      </w:r>
      <w:r w:rsidR="00350A16" w:rsidRPr="009506D5">
        <w:t>facilitates</w:t>
      </w:r>
      <w:r w:rsidR="003E14AE" w:rsidRPr="009506D5">
        <w:t xml:space="preserve"> the identification of mechanistic links between microbial effectors and plant responses. </w:t>
      </w:r>
      <w:r w:rsidR="00350A16" w:rsidRPr="009506D5">
        <w:t>Larger</w:t>
      </w:r>
      <w:r w:rsidR="00152934" w:rsidRPr="009506D5">
        <w:t xml:space="preserve"> </w:t>
      </w:r>
      <w:proofErr w:type="spellStart"/>
      <w:r w:rsidR="00152934" w:rsidRPr="009506D5">
        <w:t>SynComs</w:t>
      </w:r>
      <w:proofErr w:type="spellEnd"/>
      <w:r w:rsidR="00152934" w:rsidRPr="009506D5">
        <w:t xml:space="preserve"> (&gt;100 members) </w:t>
      </w:r>
      <w:r w:rsidR="00350A16" w:rsidRPr="009506D5">
        <w:t>paired with</w:t>
      </w:r>
      <w:r w:rsidR="00152934" w:rsidRPr="009506D5">
        <w:t xml:space="preserve"> </w:t>
      </w:r>
      <w:r w:rsidR="00350A16" w:rsidRPr="009506D5">
        <w:t>metagenomic</w:t>
      </w:r>
      <w:r w:rsidR="00350A16" w:rsidRPr="009506D5">
        <w:fldChar w:fldCharType="begin"/>
      </w:r>
      <w:r w:rsidR="00B92D72" w:rsidRPr="009506D5">
        <w:instrText xml:space="preserve"> ADDIN ZOTERO_ITEM CSL_CITATION {"citationID":"UcWcn7bF","properties":{"formattedCitation":"\\super 41\\uc0\\u8211{}43\\nosupersub{}","plainCitation":"41–43","noteIndex":0},"citationItems":[{"id":1980,"uris":["http://zotero.org/users/6606908/items/X887WTFJ"],"itemData":{"id":1980,"type":"article-journal","abstract":"Reductions in sequencing costs have enabled widespread use of shotgun metagenomics and amplicon sequencing, which have drastically improved our understanding of the microbial world. However, large sequencing projects are now hampered by the cost of library preparation and low sample throughput, comparatively to the actual sequencing costs. Here, we benchmarked three high-throughput DNA extraction methods: ZymoBIOMICS™ 96 MagBead DNA Kit, MP BiomedicalsTM FastDNATM-96 Soil Microbe DNA Kit, and DNeasy® 96 PowerSoil® Pro QIAcube® HT Kit. The DNA extractions were evaluated based on length, quality, quantity, and the observed microbial community across five diverse soil types. DNA extraction of all soil types was successful for all kits, however DNeasy® 96 PowerSoil® Pro QIAcube® HT Kit excelled across all performance parameters. We further used the nanoliter dispensing system I.DOT One to miniaturize Illumina amplicon and metagenomic library preparation volumes by a factor of 5 and 10, respectively, with no significant impact on the observed microbial communities. With these protocols, DNA extraction, metagenomic, or amplicon library preparation for one 96-well plate are approx. 3, 5, and 6 hours, respectively. Furthermore, the miniaturization of amplicon and metagenome library preparation reduces the chemical and plastic costs from 5.0 to 3.6 and 59 to 7.3 USD pr. sample. This enhanced efficiency and cost-effectiveness will enable researchers to undertake studies with greater sample sizes and diversity, thereby providing a richer, more detailed view of microbial communities and their dynamics.","container-title":"PLOS ONE","DOI":"10.1371/journal.pone.0301446","ISSN":"1932-6203","issue":"4","journalAbbreviation":"PLOS ONE","language":"en","page":"e0301446","publisher":"Public Library of Science","source":"PLoS Journals","title":"High-throughput DNA extraction and cost-effective miniaturized metagenome and amplicon library preparation of soil samples for DNA sequencing","volume":"19","author":[{"family":"Jensen","given":"Thomas Bygh Nymann"},{"family":"Dall","given":"Sebastian Mølvang"},{"family":"Knutsson","given":"Simon"},{"family":"Karst","given":"Søren Michael"},{"family":"Albertsen","given":"Mads"}],"issued":{"date-parts":[["2024",4,4]]}}},{"id":1976,"uris":["http://zotero.org/users/6606908/items/ZDVZLI5A"],"itemData":{"id":1976,"type":"chapter","abstract":"The microbial community that live inside plant tissues are known as “endophytes.” The role of endophytes in plant development and plant health stresses the importance of studying this microbial population by means of classic microbiological and culture methods. Low diversity detection is an important problem associated with these methods because the majority of microorganisms are not cultivable. Recent studies of endophytes in roots have focused in understanding diversity, abundance, and distribution of microorganisms in plants using techniques that do not rely on our ability to culture them, such as next-generation sequencing. The analysis of root endophytes using next-generation sequencing depends on correct sampling, on correct storage of roots and on having adequate quality and quantity of metagenomic DNA. Plant tissues contain different compounds that interfere with DNA isolation, such as pigments and phenolic compounds, signifying the importance of correct DNA isolation methods in plant microbiome studies. Here, we describe two different DNA isolation protocols that allow for efficient isolation of metagenomic DNA.","container-title":"Plant Microbiome Engineering","DOI":"10.1007/978-1-0716-4180-4_27","ISBN":"978-1-0716-4180-4","language":"en","page":"221-227","publisher":"Springer US","publisher-place":"New York, NY","source":"Springer Link","title":"Isolation of Metagenomic DNA from Plant Roots","URL":"https://doi.org/10.1007/978-1-0716-4180-4_27","author":[{"family":"Romero-Salas","given":"Edson A."},{"family":"Ibarra-Sánchez","given":"Claudia L."}],"editor":[{"family":"Dharumadurai","given":"Dhanasekaran"},{"family":"Narayanan","given":"A. Sankara"}],"accessed":{"date-parts":[["2025",12,4]]},"issued":{"date-parts":[["2025"]]}}},{"id":1978,"uris":["http://zotero.org/users/6606908/items/JWHY95BG"],"itemData":{"id":1978,"type":"article-journal","abstract":"The plant microbiota plays crucial roles in sustaining plant health and productivity. Advancing plant microbiome research and designing sustainable practices for agriculture requires in-depth assessments of microorganisms associated with different host plants; however, there is little information on functional aspects of many microorganisms of interest. Therefore, we enriched microorganisms from the phyllosphere of 110 rice genotypes and subjected them to shotgun metagenomic sequencing to reconstruct bacterial genomes from the obtained datasets. The approach yielded a total of 1.34 terabases of shotgun-sequenced metagenomic data. By separately recovering bacterial genomes from each of the 110 rice genotypes, we recovered 569 non-redundant metagenome-assembled genomes (MAGs) with a completeness higher than 50% and contaminations less than 10%. The MAGs were primarily assigned to Alphaproteobacteria, Gammaproteobacteria, and Bacteroidia. The presented data provides an extended basis for microbiome analyses of plant-associated microorganisms. It is complemented by detailed metadata to facilitate implementations in ecological studies, biotechnological mining approaches, and comparative assessments with genomes or MAGs from other studies.","container-title":"Scientific Data","DOI":"10.1038/s41597-022-01320-7","ISSN":"2052-4463","issue":"1","journalAbbreviation":"Sci Data","language":"en","license":"2022 The Author(s)","page":"254","publisher":"Nature Publishing Group","source":"www.nature.com","title":"Recovery of metagenome-assembled genomes from the phyllosphere of 110 rice genotypes","volume":"9","author":[{"family":"Su","given":"Pin"},{"family":"Wicaksono","given":"Wisnu Adi"},{"family":"Li","given":"Chenggang"},{"family":"Michl","given":"Kristina"},{"family":"Berg","given":"Gabriele"},{"family":"Wang","given":"Dan"},{"family":"Xiao","given":"Youlun"},{"family":"Huang","given":"Renyan"},{"family":"Kang","given":"Houxiang"},{"family":"Zhang","given":"Deyong"},{"family":"Cernava","given":"Tomislav"},{"family":"Liu","given":"Yong"}],"issued":{"date-parts":[["2022",6,1]]}}}],"schema":"https://github.com/citation-style-language/schema/raw/master/csl-citation.json"} </w:instrText>
      </w:r>
      <w:r w:rsidR="00350A16" w:rsidRPr="009506D5">
        <w:fldChar w:fldCharType="separate"/>
      </w:r>
      <w:r w:rsidR="00B92D72" w:rsidRPr="009506D5">
        <w:rPr>
          <w:vertAlign w:val="superscript"/>
        </w:rPr>
        <w:t>41–43</w:t>
      </w:r>
      <w:r w:rsidR="00350A16" w:rsidRPr="009506D5">
        <w:fldChar w:fldCharType="end"/>
      </w:r>
      <w:r w:rsidR="00350A16" w:rsidRPr="009506D5">
        <w:t xml:space="preserve"> </w:t>
      </w:r>
      <w:r w:rsidR="00152934" w:rsidRPr="009506D5">
        <w:t xml:space="preserve">analysis </w:t>
      </w:r>
      <w:r w:rsidR="00350A16" w:rsidRPr="009506D5">
        <w:t>can be used to examine</w:t>
      </w:r>
      <w:r w:rsidR="00152934" w:rsidRPr="009506D5">
        <w:t xml:space="preserve"> co-occurrence patterns and identify microbes of ecological relevance under different conditions</w:t>
      </w:r>
      <w:r w:rsidR="00B03C7B" w:rsidRPr="009506D5">
        <w:fldChar w:fldCharType="begin"/>
      </w:r>
      <w:r w:rsidR="00B92D72" w:rsidRPr="009506D5">
        <w:instrText xml:space="preserve"> ADDIN ZOTERO_ITEM CSL_CITATION {"citationID":"6dM3A89z","properties":{"formattedCitation":"\\super 5,44\\nosupersub{}","plainCitation":"5,44","noteIndex":0},"citationItems":[{"id":171,"uris":["http://zotero.org/users/6606908/items/VGHKGCWU"],"itemData":{"id":171,"type":"article-journal","container-title":"Cell Host &amp; Microbe","DOI":"10.1016/j.chom.2017.07.004","ISSN":"19313128","issue":"2","journalAbbreviation":"Cell Host &amp; Microbe","language":"en","page":"142-155","source":"DOI.org (Crossref)","title":"Establishing Causality: Opportunities of Synthetic Communities for Plant Microbiome Research","title-short":"Establishing Causality","volume":"22","author":[{"family":"Vorholt","given":"Julia A."},{"family":"Vogel","given":"Christine"},{"family":"Carlström","given":"Charlotte I."},{"family":"Müller","given":"Daniel B."}],"issued":{"date-parts":[["2017",8]]}}},{"id":82,"uris":["http://zotero.org/users/6606908/items/UPM75QQE"],"itemData":{"id":82,"type":"article-journal","abstract":"Harnessing beneficial microorganisms is seen as a promising approach to enhance sustainable agriculture production. Synthetic communities (SynComs) are increasingly being used to study relevant microbial activities and interactions with the plant host. Yet, the lack of community standards limits the efficiency and progress in this important area of research. To address this gap, we recommend three actions: (1) defining reference SynComs; (2) establishing community standards, protocols and benchmark data for constructing and using SynComs; and (3) creating an infrastructure for sharing strains and data. We also outline opportunities to develop SynCom research through technical advances, linking to field studies, and filling taxonomic blind spots to move towards fully representative SynComs.","container-title":"Nature Microbiology","DOI":"10.1038/s41564-024-01833-4","ISSN":"2058-5276","issue":"11","journalAbbreviation":"Nat Microbiol","language":"en","license":"2024 Springer Nature Limited","page":"2774-2784","publisher":"Nature Publishing Group","source":"www.nature.com","title":"Community standards and future opportunities for synthetic communities in plant–microbiota research","volume":"9","author":[{"family":"Northen","given":"Trent R."},{"family":"Kleiner","given":"Manuel"},{"family":"Torres","given":"Marta"},{"family":"Kovács","given":"Ákos T."},{"family":"Nicolaisen","given":"Mette Haubjerg"},{"family":"Krzyżanowska","given":"Dorota M."},{"family":"Sharma","given":"Shilpi"},{"family":"Lund","given":"George"},{"family":"Jelsbak","given":"Lars"},{"family":"Baars","given":"Oliver"},{"family":"Kindtler","given":"Nikolaj Lunding"},{"family":"Wippel","given":"Kathrin"},{"family":"Dinesen","given":"Caja"},{"family":"Ferrarezi","given":"Jessica A."},{"family":"Marian","given":"Malek"},{"family":"Pioppi","given":"Adele"},{"family":"Xu","given":"Xinming"},{"family":"Andersen","given":"Tonni"},{"family":"Geldner","given":"Niko"},{"family":"Schulze-Lefert","given":"Paul"},{"family":"Vorholt","given":"Julia A."},{"family":"Garrido-Oter","given":"Ruben"}],"issued":{"date-parts":[["2024",11]]}}}],"schema":"https://github.com/citation-style-language/schema/raw/master/csl-citation.json"} </w:instrText>
      </w:r>
      <w:r w:rsidR="00B03C7B" w:rsidRPr="009506D5">
        <w:fldChar w:fldCharType="separate"/>
      </w:r>
      <w:r w:rsidR="00B92D72" w:rsidRPr="009506D5">
        <w:rPr>
          <w:vertAlign w:val="superscript"/>
        </w:rPr>
        <w:t>5,44</w:t>
      </w:r>
      <w:r w:rsidR="00B03C7B" w:rsidRPr="009506D5">
        <w:fldChar w:fldCharType="end"/>
      </w:r>
      <w:r w:rsidR="00152934" w:rsidRPr="009506D5">
        <w:t xml:space="preserve">. </w:t>
      </w:r>
      <w:r w:rsidR="00350A16" w:rsidRPr="009506D5">
        <w:t xml:space="preserve">In contrast, </w:t>
      </w:r>
      <w:r w:rsidR="00334E9C" w:rsidRPr="009506D5">
        <w:t>smaller</w:t>
      </w:r>
      <w:r w:rsidR="00152934" w:rsidRPr="009506D5">
        <w:t xml:space="preserve"> </w:t>
      </w:r>
      <w:proofErr w:type="spellStart"/>
      <w:r w:rsidR="00152934" w:rsidRPr="009506D5">
        <w:t>SynComs</w:t>
      </w:r>
      <w:proofErr w:type="spellEnd"/>
      <w:r w:rsidR="00152934" w:rsidRPr="009506D5">
        <w:t xml:space="preserve"> (</w:t>
      </w:r>
      <w:r w:rsidR="00334E9C" w:rsidRPr="009506D5">
        <w:t>&lt;</w:t>
      </w:r>
      <w:r w:rsidR="00152934" w:rsidRPr="009506D5">
        <w:t xml:space="preserve">50 </w:t>
      </w:r>
      <w:r w:rsidR="005A0D41" w:rsidRPr="009506D5">
        <w:t>strains</w:t>
      </w:r>
      <w:r w:rsidR="00152934" w:rsidRPr="009506D5">
        <w:t xml:space="preserve">) in combination with </w:t>
      </w:r>
      <w:r w:rsidR="00350A16" w:rsidRPr="009506D5">
        <w:t>metatranscriptomic</w:t>
      </w:r>
      <w:r w:rsidR="00350A16" w:rsidRPr="009506D5">
        <w:fldChar w:fldCharType="begin"/>
      </w:r>
      <w:r w:rsidR="00B92D72" w:rsidRPr="009506D5">
        <w:instrText xml:space="preserve"> ADDIN ZOTERO_ITEM CSL_CITATION {"citationID":"S1YdsOqr","properties":{"formattedCitation":"\\super 45,46\\nosupersub{}","plainCitation":"45,46","noteIndex":0},"citationItems":[{"id":1982,"uris":["http://zotero.org/users/6606908/items/RWSWF259"],"itemData":{"id":1982,"type":"article-journal","abstract":"Soil microbes play an undeniable role in sustainable agriculture, plant health, and soil management. A deeper understanding of soil microbial composition and function has been gained through next-generation sequencing. Although soil metagenomics has provided valuable information about microbial diversity, issues stemming from RNA extraction, low RNA abundance in some microbial populations (e.g., viruses), and messenger RNA enrichment have slowed the progress of soil metatranscriptomics. A variety of soil RNA extraction methods have been developed thus far yet none of the available protocols can obtain RNA with high quality, purity, and yield for third-generation sequencing. The latter requires RNA with high quality and large quantities (with no or low contamination such as humic acids). Also, use of commercial kits for in-batch soil RNA extraction is quite expensive, and these commercial kits lack buffer composition details, which prevents the optimization of protocols for different soil types. An improved and cost-effective method for extracting RNAs from mineral and organic soils is presented in this article. An acidic sodium acetate buffer and phosphate buffer with modifications to bead beating and nucleic acid precipitation lead to higher RNA yields and quality. Using this method, we obtained almost DNA-free RNA. By using nanopore's direct RNA sequencing, the extracted contamination-free RNAs were successfully sequenced. Finally, taxonomic groups such as bacteria, fungi, archaea, and viruses were classified and profiled, and functional annotation of the datasets was carried out using an in-house customized bioinformatics workflow.","container-title":"Phytobiomes Journal","DOI":"10.1094/PBIOMES-12-22-0108-TA","issue":"1","page":"42-54","publisher":"Scientific Societies","source":"apsjournals.apsnet.org (Atypon)","title":"Soil Metatranscriptomics: An Improved RNA Extraction Method Toward Functional Analysis Using Nanopore Direct RNA Sequencing","title-short":"Soil Metatranscriptomics","volume":"7","author":[{"family":"Poursalavati","given":"Abdonaser"},{"family":"Javaran","given":"Vahid J."},{"family":"Laforest-Lapointe","given":"Isabelle"},{"family":"Fall","given":"Mamadou L."}],"issued":{"date-parts":[["2023",6]]}}},{"id":99,"uris":["http://zotero.org/users/6606908/items/7YK7IXQJ"],"itemData":{"id":99,"type":"article-journal","abstract":"The identification of processes activated by specific microbes during microbiota colonization of plant roots has been hampered by technical constraints in metatranscriptomics. These include lack of reference genomes, high representation of host or microbial rRNA sequences in datasets, or difficulty to experimentally validate gene functions. Here, we recolonized germ-free Arabidopsis thaliana with a synthetic, yet representative root microbiota comprising 106 genome-sequenced bacterial and fungal isolates. We used multi-kingdom rRNA depletion, deep RNA-sequencing and read mapping against reference microbial genomes to analyse the in planta metatranscriptome of abundant colonizers. We identified over 3,000 microbial genes that were differentially regulated at the soil-root interface. Translation and energy production processes were consistently activated in planta, and their induction correlated with bacterial strains’ abundance in roots. Finally, we used targeted mutagenesis to show that several genes consistently induced by multiple bacteria are required for root colonization in one of the abundant bacterial strains (a genetically tractable Rhodanobacter). Our results indicate that microbiota members activate strain-specific processes but also common gene sets to colonize plant roots.","container-title":"Nature Communications","DOI":"10.1038/s41467-023-43688-z","ISSN":"2041-1723","issue":"1","journalAbbreviation":"Nat Commun","language":"en","license":"2023 The Author(s)","page":"8274","publisher":"Nature Publishing Group","source":"www.nature.com","title":"Genome-resolved metatranscriptomics reveals conserved root colonization determinants in a synthetic microbiota","volume":"14","author":[{"family":"Vannier","given":"Nathan"},{"family":"Mesny","given":"Fantin"},{"family":"Getzke","given":"Felix"},{"family":"Chesneau","given":"Guillaume"},{"family":"Dethier","given":"Laura"},{"family":"Ordon","given":"Jana"},{"family":"Thiergart","given":"Thorsten"},{"family":"Hacquard","given":"Stéphane"}],"issued":{"date-parts":[["2023",12,13]]}}}],"schema":"https://github.com/citation-style-language/schema/raw/master/csl-citation.json"} </w:instrText>
      </w:r>
      <w:r w:rsidR="00350A16" w:rsidRPr="009506D5">
        <w:fldChar w:fldCharType="separate"/>
      </w:r>
      <w:r w:rsidR="00B92D72" w:rsidRPr="009506D5">
        <w:rPr>
          <w:vertAlign w:val="superscript"/>
        </w:rPr>
        <w:t>45,46</w:t>
      </w:r>
      <w:r w:rsidR="00350A16" w:rsidRPr="009506D5">
        <w:fldChar w:fldCharType="end"/>
      </w:r>
      <w:r w:rsidR="00350A16" w:rsidRPr="009506D5">
        <w:t>,</w:t>
      </w:r>
      <w:r w:rsidR="0098685A" w:rsidRPr="009506D5">
        <w:t xml:space="preserve"> </w:t>
      </w:r>
      <w:r w:rsidR="00350A16" w:rsidRPr="009506D5">
        <w:t>metaproteomic</w:t>
      </w:r>
      <w:r w:rsidR="00350A16" w:rsidRPr="009506D5">
        <w:fldChar w:fldCharType="begin"/>
      </w:r>
      <w:r w:rsidR="00B92D72" w:rsidRPr="009506D5">
        <w:instrText xml:space="preserve"> ADDIN ZOTERO_ITEM CSL_CITATION {"citationID":"BrMrLgpI","properties":{"formattedCitation":"\\super 19,47,48\\nosupersub{}","plainCitation":"19,47,48","noteIndex":0},"citationItems":[{"id":394,"uris":["http://zotero.org/users/6606908/items/WQIJ3IYX"],"itemData":{"id":394,"type":"article-journal","abstract":"Metaproteomics is a powerful tool for the characterization of metabolism, physiology, and functional interactions in microbial communities, including plant-associated microbiota. However, the metaproteomic methods that have been used to study plant-associated microbiota are very laborious and require large amounts of plant tissue, hindering wider application of these methods. We optimized and evaluated different protein extraction methods for metaproteomics of plant-associated microbiota in two different plant species (Arabidopsis and maize). Our main goal was to identify a method that would work with low amounts of input material (40 to 70 mg) and that would maximize the number of identified microbial proteins. We tested eight protocols, each comprising a different combination of physical lysis method, extraction buffer, and cell-enrichment method on roots from plants grown with synthetic microbial communities. We assessed the performance of the extraction protocols by liquid chromatography-tandem mass spectrometry–based metaproteomics and found that the optimal extraction method differed between the two species. For Arabidopsis roots, protein extraction by beating whole roots with small beads provided the greatest number of identified microbial proteins and improved the identification of proteins from gram-positive bacteria. For maize, vortexing root pieces in the presence of large glass beads yielded the greatest number of microbial proteins identified. Based on these data, we recommend the use of these two methods for metaproteomics with Arabidopsis and maize. Furthermore, detailed descriptions of the eight tested protocols will enable future optimization of protein extraction for metaproteomics in other dicot and monocot plants.\n\n Copyright © 2022 The Author(s). This is an open access article distributed under the CC BY 4.0 International license.","container-title":"Molecular Plant-Microbe Interactions®","DOI":"10.1094/MPMI-05-22-0116-TA","ISSN":"0894-0282","journalAbbreviation":"MPMI","page":"MPMI-05-22-0116-TA","publisher":"Scientific Societies","source":"apsjournals.apsnet.org (Atypon)","title":"Evaluation of Protein Extraction Methods for Metaproteomic Analyses of Root-Associated Microbes","author":[{"family":"Salvato","given":"Fernanda"},{"family":"Vintila","given":"Simina"},{"family":"Finkel","given":"Omri M."},{"family":"Dangl","given":"Jeffery L."},{"family":"Kleiner","given":"Manuel"}],"issued":{"date-parts":[["2022",7,25]]}}},{"id":1972,"uris":["http://zotero.org/users/6606908/items/8XB8AHA8"],"itemData":{"id":1972,"type":"chapter","abstract":"Soil metaproteomics could explore the proteins involved in life activities and their abundance in the soils to overcome the difficulty in pure cultures of soil microorganisms and the limitations of proteomics of pure cultures. However, the complexity and heterogeneity of soil composition, the low abundance of soil proteins, and the presence of massive interfering substances (including humic compounds) generally lead to an extremely low extraction efficiency of soil proteins. Therefore, the efficient extraction of soil proteins is a prerequisite and bottleneck problem in soil metaproteomics. In this chapter, a soil protein extraction method suitable for most types of soils with low cost and enabling simple operation (about 150 μg protein can be extracted from 5.0 g soil) is described. The quantity and purity of the extracted soil proteins could meet the requirements for further analysis using routine mass spectrometry–based proteomics.","container-title":"Metaproteomics: Methods and Protocols","DOI":"10.1007/978-1-0716-3910-8_4","ISBN":"978-1-0716-3910-8","language":"en","page":"29-39","publisher":"Springer US","publisher-place":"New York, NY","source":"Springer Link","title":"Extraction of Proteins from Soil","URL":"https://doi.org/10.1007/978-1-0716-3910-8_4","author":[{"family":"Zheng","given":"Lu"},{"family":"Xiong","given":"Yi"},{"family":"Wang","given":"Ruonan"},{"family":"Zhou","given":"Peijun"},{"family":"Pan","given":"Yilin"},{"family":"Dong","given":"Xiaoying"},{"family":"Shen","given":"Renfang"},{"family":"Lan","given":"Ping"}],"editor":[{"family":"Salerno","given":"Carlo"}],"accessed":{"date-parts":[["2025",12,4]]},"issued":{"date-parts":[["2024"]]}}},{"id":1852,"uris":["http://zotero.org/groups/6055430/items/7YEGN6X2"],"itemData":{"id":1852,"type":"article-journal","abstract":"Genetic variation in phosphorus utilization efficiency (PUE) widely exists among wheat genotypes. However, the underlying mechanisms are still unclear. Two contrasting wheat genotypes, Heng4399 (H4399) and Tanmai98 (TM98), were screened out from 17 bread wheat genotypes based on shoot soluble phosphate (Pi) concentrations. The TM98 had a significantly higher PUE than the H4399, especially under Pi deficiency. The induction of genes in the PHR1-centered Pi signaling pathway was significantly higher in TM98 than in H4399. Collectively, through a label-free quantitative proteomic analysis, 2110 high-confidence proteins were identified in shoots of the two wheat genotypes. Among them, 244 and 133 proteins were differentially accumulated under Pi deficiency in H4399 and TM98, respectively. The abundance of proteins related to nitrogen and phosphorus metabolic processes, small molecule metabolic process, and carboxylic acid metabolic process weas significantly affected by Pi deficiency in the shoots of the two genotypes. The abundance of proteins in energy metabolism, especially photosynthesis, was decreased by Pi deficiency in the shoots of H4399. Inversely, the PUE-efficient genotype TM98 could maintain protein abundance in energy metabolism. Moreover, the proteins involved in pyruvate metabolism, glutathione metabolism, and sulfolipid biosynthesis were significantly accumulated in TM98, which probably contributed to its high PUE.\nSignificance\nImproving the PUE of wheat is urgent and crucial for sustainable agriculture. Genetic variation among wheat genotypes provides materials for exploring the underlying mechanisms for high PUE. This study selected two wheat genotypes with contrasting PUE to reveal the differences in the physiological and proteomic responses to phosphate deficiency. The PUE-efficiency genotype TM98 greatly induced the expression of genes in the PHR1-centered Pi signaling pathway. Subsequently, the TM98 could maintain the abundance of proteins related to energy metabolism and enhance the abundance of proteins involved in pyruvate metabolism, glutathione metabolism, and sulfolipid biosynthesis to increase PUE under Pi deficiency. The differentially expressed genes or proteins between the genotypes with contrasting PUE would provide potential and basis for breeding wheat varieties with improved phosphorus use efficiency.","container-title":"Journal of Proteomics","DOI":"10.1016/j.jprot.2023.104894","ISSN":"1874-3919","journalAbbreviation":"Journal of Proteomics","page":"104894","source":"ScienceDirect","title":"Comparative physiological and proteomic response to phosphate deficiency between two wheat genotypes differing in phosphorus utilization efficiency","volume":"280","author":[{"family":"Zheng","given":"Lu"},{"family":"Wang","given":"Ruonan"},{"family":"Zhou","given":"Peijun"},{"family":"Pan","given":"Yilin"},{"family":"Shen","given":"Renfang"},{"family":"Lan","given":"Ping"}],"issued":{"date-parts":[["2023",5,30]]}}}],"schema":"https://github.com/citation-style-language/schema/raw/master/csl-citation.json"} </w:instrText>
      </w:r>
      <w:r w:rsidR="00350A16" w:rsidRPr="009506D5">
        <w:fldChar w:fldCharType="separate"/>
      </w:r>
      <w:r w:rsidR="00B92D72" w:rsidRPr="009506D5">
        <w:rPr>
          <w:vertAlign w:val="superscript"/>
        </w:rPr>
        <w:t>19,47,48</w:t>
      </w:r>
      <w:r w:rsidR="00350A16" w:rsidRPr="009506D5">
        <w:fldChar w:fldCharType="end"/>
      </w:r>
      <w:r w:rsidR="00350A16" w:rsidRPr="009506D5">
        <w:t>, and metabolomics</w:t>
      </w:r>
      <w:r w:rsidR="00350A16" w:rsidRPr="009506D5">
        <w:fldChar w:fldCharType="begin"/>
      </w:r>
      <w:r w:rsidR="00B92D72" w:rsidRPr="009506D5">
        <w:instrText xml:space="preserve"> ADDIN ZOTERO_ITEM CSL_CITATION {"citationID":"BgLaonLw","properties":{"formattedCitation":"\\super 49\\uc0\\u8211{}51\\nosupersub{}","plainCitation":"49–51","noteIndex":0},"citationItems":[{"id":1986,"uris":["http://zotero.org/users/6606908/items/TFYEIA5C"],"itemData":{"id":1986,"type":"article-journal","abstract":"Roots contain a wide variety of secondary metabolites. Some of them are exudated in the rhizosphere, where they are able to attract and/or control a l...","container-title":"Metabolites","DOI":"10.3390/metabo11020084","ISSN":"2218-1989","issue":"2","language":"en","license":"http://creativecommons.org/licenses/by/3.0/","note":"Company: Multidisciplinary Digital Publishing Institute\nDistributor: Multidisciplinary Digital Publishing Institute\nInstitution: Multidisciplinary Digital Publishing Institute\nLabel: Multidisciplinary Digital Publishing Institute","publisher":"publisher","source":"www.mdpi.com","title":"A Cross-Metabolomic Approach Shows that Wheat Interferes with Fluorescent Pseudomonas Physiology through Its Root Metabolites","URL":"https://www.mdpi.com/2218-1989/11/2/84","volume":"11","author":[{"family":"Rieusset","given":"Laura"},{"family":"Rey","given":"Marjolaine"},{"family":"Gerin","given":"Florence"},{"family":"Wisniewski-Dyé","given":"Florence"},{"family":"Prigent-Combaret","given":"Claire"},{"family":"Comte","given":"Gilles"},{"family":"Rieusset","given":"Laura"},{"family":"Rey","given":"Marjolaine"},{"family":"Gerin","given":"Florence"},{"family":"Wisniewski-Dyé","given":"Florence"},{"family":"Prigent-Combaret","given":"Claire"},{"family":"Comte","given":"Gilles"}],"accessed":{"date-parts":[["2025",12,4]]},"issued":{"date-parts":[["2021",1,30]]}}},{"id":1984,"uris":["http://zotero.org/users/6606908/items/V9M7PFVX"],"itemData":{"id":1984,"type":"article-journal","abstract":"Plants recruit beneficial microbes to enhance their ability to fight pathogens. However, the current understanding of microbial recruitment is largely limited to belowground systems (root exudates and the rhizosphere). It remains unclear whether the changes in leaf metabolites induced by infectious pathogens can actively recruit beneficial microbes to mitigate the growth of foliar pathogens. In this study, we integrated microbiome and metabolomic analyses to systematically explore the dynamics of phyllosphere fungal and bacterial communities and key leaf metabolites in two crabapple species (Malus sp. “Flame” and Malus sp. “Kelsey”) at six stages following infection with Gymnosporangium yamadae. Our results showed that the phyllosphere microbiome changed during lesion expansion, as highlighted by a reduction in bacterial alpha-diversity and an increase in fungal alpha-diversity; a decreasing and then an increasing complexity of the microbial co-occurrence network was observed in Kelsey and a decreasing complexity occurred in Flame. In addition, nucleotide sugars, diarylheptanoids, and carboxylic acids with aromatic rings were more abundant in early stages of collection, which positively regulated the abundance of bacterial orders Pseudomonadales (in Kelsey), Acidimicrobiales, Bacillales, and Flavobacteriales (in Flame). In addition, metabolites such as flavonoids, lignin precursors, terpenoids, coumarins, and quaternary ammonium salts enriched with the expansion of lesions had a positive regulatory effect on fungal families Rhynchogastremataceae and Golubeviaceae (in Flame) and the bacterial order Actinomycetales (in Kelsey). Our findings highlight that plants may also influence phyllosphere microorganisms by adjusting leaf metabolites in response to biotic stress.IMPORTANCE Our findings demonstrate the response patterns of bacterial and fungal communities in the Malus phyllosphere to rust fungus G. yamadae infection, and they also reveal how the phyllosphere microbiome changes with the expansion of lesions. We identified several metabolites whose relative abundance varied significantly with lesion expansion. Using a framework for assessing the role of leaf metabolites in shaping the phyllosphere microbiome of the two Malus species, we identified several specific metabolites that have profoundly selective effects on the microbial community. In conclusion, our study provides new evidence of the ecological niche of the phyllosphere in supporting the “cry for help” strategy for plants.","container-title":"Microbiology Spectrum","DOI":"10.1128/spectrum.03831-22","issue":"2","page":"e03831-22","publisher":"American Society for Microbiology","source":"journals.asm.org (Atypon)","title":"Metabolite-Mediated Responses of Phyllosphere Microbiota to Rust Infection in Two Malus Species","volume":"11","author":[{"family":"Zhang","given":"Yunxia"},{"family":"Cao","given":"Bin"},{"family":"Pan","given":"Yumei"},{"family":"Tao","given":"Siqi"},{"family":"Zhang","given":"Naili"}],"issued":{"date-parts":[["2023",3,14]]}}},{"id":1988,"uris":["http://zotero.org/users/6606908/items/ASCQ3PXB"],"itemData":{"id":1988,"type":"chapter","abstract":"The molecular composition of soil organic matter (SOM) sets the foundation for terrestrial microbial community structures and carbon cycling dynamics. However, the specific chemical constituents of SOM are underexplored. In this chapter we present a protocol for the extraction of small molecule metabolites from soil followed by compound detection and identification using liquid chromatography–mass spectrometry and gas chromatography–mass spectrometry. There are options within the protocol to assess either the extracellular pool of metabolites or the total pool (including intracellular) and either polar or nonpolar metabolites, depending on the reader’s research interests. These methods can be followed individually for a more targeted analysis or all methods can be combined to obtain a more comprehensive understanding of SOM metabolite composition (such as amino acids, nucleobases, organic acids, fatty acids, carbohydrates, secondary metabolites, and antibiotics).","container-title":"Microbial Metabolomics: Methods and Protocols","DOI":"10.1007/978-1-4939-8757-3_4","ISBN":"978-1-4939-8757-3","language":"en","page":"97-109","publisher":"Springer","publisher-place":"New York, NY","source":"Springer Link","title":"Untargeted Soil Metabolomics Using Liquid Chromatography–Mass Spectrometry and Gas Chromatography–Mass Spectrometry","URL":"https://doi.org/10.1007/978-1-4939-8757-3_4","author":[{"family":"Swenson","given":"Tami L."},{"family":"Northen","given":"Trent R."}],"editor":[{"family":"Baidoo","given":"Edward E.K."}],"accessed":{"date-parts":[["2025",12,4]]},"issued":{"date-parts":[["2019"]]}}}],"schema":"https://github.com/citation-style-language/schema/raw/master/csl-citation.json"} </w:instrText>
      </w:r>
      <w:r w:rsidR="00350A16" w:rsidRPr="009506D5">
        <w:fldChar w:fldCharType="separate"/>
      </w:r>
      <w:r w:rsidR="00B92D72" w:rsidRPr="009506D5">
        <w:rPr>
          <w:vertAlign w:val="superscript"/>
        </w:rPr>
        <w:t>49–51</w:t>
      </w:r>
      <w:r w:rsidR="00350A16" w:rsidRPr="009506D5">
        <w:fldChar w:fldCharType="end"/>
      </w:r>
      <w:r w:rsidR="00350A16" w:rsidRPr="009506D5">
        <w:t xml:space="preserve"> enable detailed characterization of </w:t>
      </w:r>
      <w:r w:rsidR="00152934" w:rsidRPr="009506D5">
        <w:t xml:space="preserve">functional response </w:t>
      </w:r>
      <w:r w:rsidR="00350A16" w:rsidRPr="009506D5">
        <w:t>in</w:t>
      </w:r>
      <w:r w:rsidR="00152934" w:rsidRPr="009506D5">
        <w:t xml:space="preserve"> both </w:t>
      </w:r>
      <w:r w:rsidR="005A0D41" w:rsidRPr="009506D5">
        <w:t xml:space="preserve">plants </w:t>
      </w:r>
      <w:r w:rsidR="00152934" w:rsidRPr="009506D5">
        <w:t>and microbes</w:t>
      </w:r>
      <w:r w:rsidR="00B03C7B" w:rsidRPr="009506D5">
        <w:fldChar w:fldCharType="begin"/>
      </w:r>
      <w:r w:rsidR="00B92D72" w:rsidRPr="009506D5">
        <w:instrText xml:space="preserve"> ADDIN ZOTERO_ITEM CSL_CITATION {"citationID":"glm0axU1","properties":{"formattedCitation":"\\super 44\\nosupersub{}","plainCitation":"44","noteIndex":0},"citationItems":[{"id":82,"uris":["http://zotero.org/users/6606908/items/UPM75QQE"],"itemData":{"id":82,"type":"article-journal","abstract":"Harnessing beneficial microorganisms is seen as a promising approach to enhance sustainable agriculture production. Synthetic communities (SynComs) are increasingly being used to study relevant microbial activities and interactions with the plant host. Yet, the lack of community standards limits the efficiency and progress in this important area of research. To address this gap, we recommend three actions: (1) defining reference SynComs; (2) establishing community standards, protocols and benchmark data for constructing and using SynComs; and (3) creating an infrastructure for sharing strains and data. We also outline opportunities to develop SynCom research through technical advances, linking to field studies, and filling taxonomic blind spots to move towards fully representative SynComs.","container-title":"Nature Microbiology","DOI":"10.1038/s41564-024-01833-4","ISSN":"2058-5276","issue":"11","journalAbbreviation":"Nat Microbiol","language":"en","license":"2024 Springer Nature Limited","page":"2774-2784","publisher":"Nature Publishing Group","source":"www.nature.com","title":"Community standards and future opportunities for synthetic communities in plant–microbiota research","volume":"9","author":[{"family":"Northen","given":"Trent R."},{"family":"Kleiner","given":"Manuel"},{"family":"Torres","given":"Marta"},{"family":"Kovács","given":"Ákos T."},{"family":"Nicolaisen","given":"Mette Haubjerg"},{"family":"Krzyżanowska","given":"Dorota M."},{"family":"Sharma","given":"Shilpi"},{"family":"Lund","given":"George"},{"family":"Jelsbak","given":"Lars"},{"family":"Baars","given":"Oliver"},{"family":"Kindtler","given":"Nikolaj Lunding"},{"family":"Wippel","given":"Kathrin"},{"family":"Dinesen","given":"Caja"},{"family":"Ferrarezi","given":"Jessica A."},{"family":"Marian","given":"Malek"},{"family":"Pioppi","given":"Adele"},{"family":"Xu","given":"Xinming"},{"family":"Andersen","given":"Tonni"},{"family":"Geldner","given":"Niko"},{"family":"Schulze-Lefert","given":"Paul"},{"family":"Vorholt","given":"Julia A."},{"family":"Garrido-Oter","given":"Ruben"}],"issued":{"date-parts":[["2024",11]]}}}],"schema":"https://github.com/citation-style-language/schema/raw/master/csl-citation.json"} </w:instrText>
      </w:r>
      <w:r w:rsidR="00B03C7B" w:rsidRPr="009506D5">
        <w:fldChar w:fldCharType="separate"/>
      </w:r>
      <w:r w:rsidR="00B92D72" w:rsidRPr="009506D5">
        <w:rPr>
          <w:vertAlign w:val="superscript"/>
        </w:rPr>
        <w:t>44</w:t>
      </w:r>
      <w:r w:rsidR="00B03C7B" w:rsidRPr="009506D5">
        <w:fldChar w:fldCharType="end"/>
      </w:r>
      <w:r w:rsidR="00350A16" w:rsidRPr="009506D5">
        <w:t xml:space="preserve">. Together, these capabilities position GNOVA as a </w:t>
      </w:r>
      <w:r w:rsidR="00900240" w:rsidRPr="009506D5">
        <w:t>valuable</w:t>
      </w:r>
      <w:r w:rsidR="00350A16" w:rsidRPr="009506D5">
        <w:t xml:space="preserve"> </w:t>
      </w:r>
      <w:r w:rsidR="006234ED" w:rsidRPr="009506D5">
        <w:t>tool for</w:t>
      </w:r>
      <w:r w:rsidR="00152934" w:rsidRPr="009506D5">
        <w:t xml:space="preserve"> the identification of key</w:t>
      </w:r>
      <w:r w:rsidR="00350A16" w:rsidRPr="009506D5">
        <w:t xml:space="preserve"> microbial </w:t>
      </w:r>
      <w:r w:rsidR="00900240" w:rsidRPr="009506D5">
        <w:t>traits</w:t>
      </w:r>
      <w:r w:rsidR="00350A16" w:rsidRPr="009506D5">
        <w:t xml:space="preserve"> that can </w:t>
      </w:r>
      <w:r w:rsidRPr="009506D5">
        <w:t xml:space="preserve">accelerate the development of new </w:t>
      </w:r>
      <w:r w:rsidR="00900240" w:rsidRPr="009506D5">
        <w:t>bioinoculants</w:t>
      </w:r>
      <w:r w:rsidRPr="009506D5">
        <w:t xml:space="preserve"> that enhance the sustainability of agricultural systems.</w:t>
      </w:r>
    </w:p>
    <w:p w14:paraId="28166B52" w14:textId="7CEF0C9C" w:rsidR="002760C3" w:rsidRPr="009506D5" w:rsidRDefault="002760C3" w:rsidP="009506D5">
      <w:pPr>
        <w:contextualSpacing/>
      </w:pPr>
    </w:p>
    <w:p w14:paraId="6E9DD0D1" w14:textId="133860EB" w:rsidR="00B956B3" w:rsidRPr="009506D5" w:rsidRDefault="006B7C0C" w:rsidP="009506D5">
      <w:pPr>
        <w:pBdr>
          <w:top w:val="nil"/>
          <w:left w:val="nil"/>
          <w:bottom w:val="nil"/>
          <w:right w:val="nil"/>
          <w:between w:val="nil"/>
        </w:pBdr>
        <w:contextualSpacing/>
        <w:rPr>
          <w:b/>
          <w:color w:val="000000"/>
        </w:rPr>
      </w:pPr>
      <w:r w:rsidRPr="009506D5">
        <w:rPr>
          <w:b/>
          <w:color w:val="000000"/>
        </w:rPr>
        <w:t>ACKNOWLEDGMENTS:</w:t>
      </w:r>
    </w:p>
    <w:p w14:paraId="5C58EC78" w14:textId="6DB63F81" w:rsidR="006B7C0C" w:rsidRPr="009506D5" w:rsidRDefault="004822D4" w:rsidP="009506D5">
      <w:pPr>
        <w:pBdr>
          <w:top w:val="nil"/>
          <w:left w:val="nil"/>
          <w:bottom w:val="nil"/>
          <w:right w:val="nil"/>
          <w:between w:val="nil"/>
        </w:pBdr>
        <w:contextualSpacing/>
        <w:rPr>
          <w:bCs/>
        </w:rPr>
      </w:pPr>
      <w:r w:rsidRPr="009506D5">
        <w:rPr>
          <w:bCs/>
        </w:rPr>
        <w:t>This research was funded by the</w:t>
      </w:r>
      <w:r w:rsidR="00C02F74" w:rsidRPr="009506D5">
        <w:rPr>
          <w:bCs/>
        </w:rPr>
        <w:t xml:space="preserve"> </w:t>
      </w:r>
      <w:r w:rsidRPr="009506D5">
        <w:rPr>
          <w:bCs/>
        </w:rPr>
        <w:t>Novo Nordisk Foundation (INTERACT, Grant number: NNF19SA0059360) and the U.S. Department of Agriculture National Institute of Food and Agriculture under award No. 2022-67013-36672.</w:t>
      </w:r>
    </w:p>
    <w:p w14:paraId="67D9F401" w14:textId="77777777" w:rsidR="00460399" w:rsidRPr="009506D5" w:rsidRDefault="00460399" w:rsidP="009506D5">
      <w:pPr>
        <w:pBdr>
          <w:top w:val="nil"/>
          <w:left w:val="nil"/>
          <w:bottom w:val="nil"/>
          <w:right w:val="nil"/>
          <w:between w:val="nil"/>
        </w:pBdr>
        <w:contextualSpacing/>
        <w:rPr>
          <w:b/>
          <w:color w:val="000000"/>
        </w:rPr>
      </w:pPr>
    </w:p>
    <w:p w14:paraId="6D1E6AB5" w14:textId="024D3AEB" w:rsidR="00B956B3" w:rsidRPr="009506D5" w:rsidRDefault="006B7C0C" w:rsidP="009506D5">
      <w:pPr>
        <w:pBdr>
          <w:top w:val="nil"/>
          <w:left w:val="nil"/>
          <w:bottom w:val="nil"/>
          <w:right w:val="nil"/>
          <w:between w:val="nil"/>
        </w:pBdr>
        <w:contextualSpacing/>
        <w:rPr>
          <w:b/>
          <w:color w:val="000000"/>
        </w:rPr>
      </w:pPr>
      <w:r w:rsidRPr="009506D5">
        <w:rPr>
          <w:b/>
          <w:color w:val="000000"/>
        </w:rPr>
        <w:lastRenderedPageBreak/>
        <w:t>DISCLOSURES:</w:t>
      </w:r>
    </w:p>
    <w:p w14:paraId="015302A8" w14:textId="643690D9" w:rsidR="00B956B3" w:rsidRPr="009506D5" w:rsidRDefault="00B956B3" w:rsidP="009506D5">
      <w:pPr>
        <w:pBdr>
          <w:top w:val="nil"/>
          <w:left w:val="nil"/>
          <w:bottom w:val="nil"/>
          <w:right w:val="nil"/>
          <w:between w:val="nil"/>
        </w:pBdr>
        <w:contextualSpacing/>
        <w:rPr>
          <w:bCs/>
          <w:color w:val="808080"/>
        </w:rPr>
      </w:pPr>
      <w:r w:rsidRPr="009506D5">
        <w:rPr>
          <w:bCs/>
          <w:color w:val="000000"/>
        </w:rPr>
        <w:t>All authors declare no conflict of interest.</w:t>
      </w:r>
    </w:p>
    <w:p w14:paraId="5008C60E" w14:textId="77777777" w:rsidR="006B7C0C" w:rsidRPr="009506D5" w:rsidRDefault="006B7C0C" w:rsidP="009506D5">
      <w:pPr>
        <w:contextualSpacing/>
        <w:rPr>
          <w:color w:val="000000"/>
        </w:rPr>
      </w:pPr>
    </w:p>
    <w:p w14:paraId="73021F21" w14:textId="3F009944" w:rsidR="00037606" w:rsidRPr="009506D5" w:rsidRDefault="006B7C0C" w:rsidP="009506D5">
      <w:pPr>
        <w:contextualSpacing/>
        <w:rPr>
          <w:b/>
        </w:rPr>
      </w:pPr>
      <w:proofErr w:type="gramStart"/>
      <w:r w:rsidRPr="009506D5">
        <w:rPr>
          <w:b/>
        </w:rPr>
        <w:t>REFERENCES</w:t>
      </w:r>
      <w:proofErr w:type="gramEnd"/>
      <w:r w:rsidRPr="009506D5">
        <w:rPr>
          <w:b/>
        </w:rPr>
        <w:t>:</w:t>
      </w:r>
    </w:p>
    <w:p w14:paraId="2070BC09" w14:textId="77777777" w:rsidR="003C4043" w:rsidRPr="009506D5" w:rsidRDefault="003C4043" w:rsidP="009506D5">
      <w:pPr>
        <w:numPr>
          <w:ilvl w:val="0"/>
          <w:numId w:val="8"/>
        </w:numPr>
        <w:ind w:left="0" w:firstLine="0"/>
        <w:contextualSpacing/>
        <w:rPr>
          <w:lang w:val="en-IN"/>
        </w:rPr>
      </w:pPr>
      <w:r w:rsidRPr="009506D5">
        <w:rPr>
          <w:lang w:val="en-IN"/>
        </w:rPr>
        <w:t xml:space="preserve">Batista BD, Singh BK. Realities and hopes in the application of microbial tools in agriculture. Microbial Biotechnology. 2021;14(4):1258–1268. </w:t>
      </w:r>
    </w:p>
    <w:p w14:paraId="1FEA797E" w14:textId="7A75C666" w:rsidR="003C4043" w:rsidRPr="009506D5" w:rsidRDefault="003C4043" w:rsidP="009506D5">
      <w:pPr>
        <w:numPr>
          <w:ilvl w:val="0"/>
          <w:numId w:val="8"/>
        </w:numPr>
        <w:ind w:left="0" w:firstLine="0"/>
        <w:contextualSpacing/>
        <w:rPr>
          <w:lang w:val="en-IN"/>
        </w:rPr>
      </w:pPr>
      <w:r w:rsidRPr="009506D5">
        <w:rPr>
          <w:lang w:val="en-IN"/>
        </w:rPr>
        <w:t xml:space="preserve">Parnell JJ et al. From the Lab to the Farm: An Industrial Perspective of Plant Beneficial Microorganisms. Frontiers in Plant Science. 2016;7. Available from: https://www.frontiersin.org/articles/10.3389/fpls.2016.01110 </w:t>
      </w:r>
    </w:p>
    <w:p w14:paraId="0143908C" w14:textId="77777777" w:rsidR="003C4043" w:rsidRPr="009506D5" w:rsidRDefault="003C4043" w:rsidP="009506D5">
      <w:pPr>
        <w:numPr>
          <w:ilvl w:val="0"/>
          <w:numId w:val="8"/>
        </w:numPr>
        <w:ind w:left="0" w:firstLine="0"/>
        <w:contextualSpacing/>
        <w:rPr>
          <w:lang w:val="en-IN"/>
        </w:rPr>
      </w:pPr>
      <w:r w:rsidRPr="009506D5">
        <w:rPr>
          <w:lang w:val="en-IN"/>
        </w:rPr>
        <w:t>Busby PE et al. Research priorities for harnessing plant microbiomes in sustainable agriculture. PLOS Biology. 2017;15(3</w:t>
      </w:r>
      <w:proofErr w:type="gramStart"/>
      <w:r w:rsidRPr="009506D5">
        <w:rPr>
          <w:lang w:val="en-IN"/>
        </w:rPr>
        <w:t>):e</w:t>
      </w:r>
      <w:proofErr w:type="gramEnd"/>
      <w:r w:rsidRPr="009506D5">
        <w:rPr>
          <w:lang w:val="en-IN"/>
        </w:rPr>
        <w:t xml:space="preserve">2001793. </w:t>
      </w:r>
    </w:p>
    <w:p w14:paraId="180D0010" w14:textId="77777777" w:rsidR="003C4043" w:rsidRPr="009506D5" w:rsidRDefault="003C4043" w:rsidP="009506D5">
      <w:pPr>
        <w:numPr>
          <w:ilvl w:val="0"/>
          <w:numId w:val="8"/>
        </w:numPr>
        <w:ind w:left="0" w:firstLine="0"/>
        <w:contextualSpacing/>
        <w:rPr>
          <w:lang w:val="en-IN"/>
        </w:rPr>
      </w:pPr>
      <w:proofErr w:type="spellStart"/>
      <w:r w:rsidRPr="009506D5">
        <w:rPr>
          <w:lang w:val="en-IN"/>
        </w:rPr>
        <w:t>Compant</w:t>
      </w:r>
      <w:proofErr w:type="spellEnd"/>
      <w:r w:rsidRPr="009506D5">
        <w:rPr>
          <w:lang w:val="en-IN"/>
        </w:rPr>
        <w:t xml:space="preserve"> S et al. Harnessing the plant microbiome for sustainable crop production. Nature Reviews Microbiology. 2025;23(1):9–23. </w:t>
      </w:r>
    </w:p>
    <w:p w14:paraId="45C817F1" w14:textId="77777777" w:rsidR="003C4043" w:rsidRPr="009506D5" w:rsidRDefault="003C4043" w:rsidP="009506D5">
      <w:pPr>
        <w:numPr>
          <w:ilvl w:val="0"/>
          <w:numId w:val="8"/>
        </w:numPr>
        <w:ind w:left="0" w:firstLine="0"/>
        <w:contextualSpacing/>
        <w:rPr>
          <w:lang w:val="en-IN"/>
        </w:rPr>
      </w:pPr>
      <w:r w:rsidRPr="009506D5">
        <w:rPr>
          <w:lang w:val="en-IN"/>
        </w:rPr>
        <w:t xml:space="preserve">Vorholt JA, Vogel C, </w:t>
      </w:r>
      <w:proofErr w:type="spellStart"/>
      <w:r w:rsidRPr="009506D5">
        <w:rPr>
          <w:lang w:val="en-IN"/>
        </w:rPr>
        <w:t>Carlström</w:t>
      </w:r>
      <w:proofErr w:type="spellEnd"/>
      <w:r w:rsidRPr="009506D5">
        <w:rPr>
          <w:lang w:val="en-IN"/>
        </w:rPr>
        <w:t xml:space="preserve"> CI, Müller DB. Establishing Causality: Opportunities of Synthetic Communities for Plant Microbiome Research. Cell Host and Microbe. 2017;22(2):142–155. </w:t>
      </w:r>
    </w:p>
    <w:p w14:paraId="284B4B63" w14:textId="77777777" w:rsidR="003C4043" w:rsidRPr="009506D5" w:rsidRDefault="003C4043" w:rsidP="009506D5">
      <w:pPr>
        <w:numPr>
          <w:ilvl w:val="0"/>
          <w:numId w:val="8"/>
        </w:numPr>
        <w:ind w:left="0" w:firstLine="0"/>
        <w:contextualSpacing/>
        <w:rPr>
          <w:lang w:val="en-IN"/>
        </w:rPr>
      </w:pPr>
      <w:r w:rsidRPr="009506D5">
        <w:rPr>
          <w:lang w:val="en-IN"/>
        </w:rPr>
        <w:t xml:space="preserve">Liu YX, Qin Y, Bai Y. Reductionist synthetic community approaches in root microbiome research. Current Opinion in Microbiology. </w:t>
      </w:r>
      <w:proofErr w:type="gramStart"/>
      <w:r w:rsidRPr="009506D5">
        <w:rPr>
          <w:lang w:val="en-IN"/>
        </w:rPr>
        <w:t>2019;49:97</w:t>
      </w:r>
      <w:proofErr w:type="gramEnd"/>
      <w:r w:rsidRPr="009506D5">
        <w:rPr>
          <w:lang w:val="en-IN"/>
        </w:rPr>
        <w:t xml:space="preserve">–102. </w:t>
      </w:r>
    </w:p>
    <w:p w14:paraId="6B97D40D" w14:textId="77777777" w:rsidR="003C4043" w:rsidRPr="009506D5" w:rsidRDefault="003C4043" w:rsidP="009506D5">
      <w:pPr>
        <w:numPr>
          <w:ilvl w:val="0"/>
          <w:numId w:val="8"/>
        </w:numPr>
        <w:ind w:left="0" w:firstLine="0"/>
        <w:contextualSpacing/>
        <w:rPr>
          <w:lang w:val="en-IN"/>
        </w:rPr>
      </w:pPr>
      <w:r w:rsidRPr="009506D5">
        <w:rPr>
          <w:lang w:val="en-IN"/>
        </w:rPr>
        <w:t xml:space="preserve">Basic M, Bleich A. </w:t>
      </w:r>
      <w:proofErr w:type="spellStart"/>
      <w:r w:rsidRPr="009506D5">
        <w:rPr>
          <w:lang w:val="en-IN"/>
        </w:rPr>
        <w:t>Gnotobiotics</w:t>
      </w:r>
      <w:proofErr w:type="spellEnd"/>
      <w:r w:rsidRPr="009506D5">
        <w:rPr>
          <w:lang w:val="en-IN"/>
        </w:rPr>
        <w:t xml:space="preserve">: Past, present and future. Laboratory Animals. 2019;53(3):232–243. </w:t>
      </w:r>
    </w:p>
    <w:p w14:paraId="3AAEF4AE" w14:textId="77777777" w:rsidR="003C4043" w:rsidRPr="009506D5" w:rsidRDefault="003C4043" w:rsidP="009506D5">
      <w:pPr>
        <w:numPr>
          <w:ilvl w:val="0"/>
          <w:numId w:val="8"/>
        </w:numPr>
        <w:ind w:left="0" w:firstLine="0"/>
        <w:contextualSpacing/>
        <w:rPr>
          <w:lang w:val="en-IN"/>
        </w:rPr>
      </w:pPr>
      <w:r w:rsidRPr="009506D5">
        <w:rPr>
          <w:lang w:val="en-IN"/>
        </w:rPr>
        <w:t xml:space="preserve">Williams SCP. </w:t>
      </w:r>
      <w:proofErr w:type="spellStart"/>
      <w:r w:rsidRPr="009506D5">
        <w:rPr>
          <w:lang w:val="en-IN"/>
        </w:rPr>
        <w:t>Gnotobiotics</w:t>
      </w:r>
      <w:proofErr w:type="spellEnd"/>
      <w:r w:rsidRPr="009506D5">
        <w:rPr>
          <w:lang w:val="en-IN"/>
        </w:rPr>
        <w:t xml:space="preserve">. Proceedings of the National Academy of Sciences. 2014;111(5):1661. </w:t>
      </w:r>
    </w:p>
    <w:p w14:paraId="64ED77B9" w14:textId="77777777" w:rsidR="003C4043" w:rsidRPr="009506D5" w:rsidRDefault="003C4043" w:rsidP="009506D5">
      <w:pPr>
        <w:numPr>
          <w:ilvl w:val="0"/>
          <w:numId w:val="8"/>
        </w:numPr>
        <w:ind w:left="0" w:firstLine="0"/>
        <w:contextualSpacing/>
        <w:rPr>
          <w:lang w:val="en-IN"/>
        </w:rPr>
      </w:pPr>
      <w:r w:rsidRPr="009506D5">
        <w:rPr>
          <w:lang w:val="en-IN"/>
        </w:rPr>
        <w:t xml:space="preserve">Bennett RA, Lynch JM. Bacterial Growth and Development in the Rhizosphere of Gnotobiotic Cereal Plants. Microbiology. 1981;125(1):95–102. </w:t>
      </w:r>
    </w:p>
    <w:p w14:paraId="0516DD1C" w14:textId="77777777" w:rsidR="003C4043" w:rsidRPr="009506D5" w:rsidRDefault="003C4043" w:rsidP="009506D5">
      <w:pPr>
        <w:numPr>
          <w:ilvl w:val="0"/>
          <w:numId w:val="8"/>
        </w:numPr>
        <w:ind w:left="0" w:firstLine="0"/>
        <w:contextualSpacing/>
        <w:rPr>
          <w:lang w:val="en-IN"/>
        </w:rPr>
      </w:pPr>
      <w:r w:rsidRPr="009506D5">
        <w:rPr>
          <w:lang w:val="en-IN"/>
        </w:rPr>
        <w:t xml:space="preserve">Lindberg T, </w:t>
      </w:r>
      <w:proofErr w:type="spellStart"/>
      <w:r w:rsidRPr="009506D5">
        <w:rPr>
          <w:lang w:val="en-IN"/>
        </w:rPr>
        <w:t>Granhall</w:t>
      </w:r>
      <w:proofErr w:type="spellEnd"/>
      <w:r w:rsidRPr="009506D5">
        <w:rPr>
          <w:lang w:val="en-IN"/>
        </w:rPr>
        <w:t xml:space="preserve"> U. Acetylene reduction in gnotobiotic cultures with rhizosphere bacteria and wheat. Plant and </w:t>
      </w:r>
      <w:proofErr w:type="gramStart"/>
      <w:r w:rsidRPr="009506D5">
        <w:rPr>
          <w:lang w:val="en-IN"/>
        </w:rPr>
        <w:t>Soil</w:t>
      </w:r>
      <w:proofErr w:type="gramEnd"/>
      <w:r w:rsidRPr="009506D5">
        <w:rPr>
          <w:lang w:val="en-IN"/>
        </w:rPr>
        <w:t xml:space="preserve">. 1986;92(2):171–180. </w:t>
      </w:r>
    </w:p>
    <w:p w14:paraId="592D3A09" w14:textId="77777777" w:rsidR="003C4043" w:rsidRPr="009506D5" w:rsidRDefault="003C4043" w:rsidP="009506D5">
      <w:pPr>
        <w:numPr>
          <w:ilvl w:val="0"/>
          <w:numId w:val="8"/>
        </w:numPr>
        <w:ind w:left="0" w:firstLine="0"/>
        <w:contextualSpacing/>
        <w:rPr>
          <w:lang w:val="en-IN"/>
        </w:rPr>
      </w:pPr>
      <w:proofErr w:type="spellStart"/>
      <w:r w:rsidRPr="009506D5">
        <w:rPr>
          <w:lang w:val="en-IN"/>
        </w:rPr>
        <w:t>Maplestone</w:t>
      </w:r>
      <w:proofErr w:type="spellEnd"/>
      <w:r w:rsidRPr="009506D5">
        <w:rPr>
          <w:lang w:val="en-IN"/>
        </w:rPr>
        <w:t xml:space="preserve"> PA, Campbell R. Colonization of roots of wheat seedlings by bacilli proposed as biocontrol agents against take-all. Soil Biology and Biochemistry. 1989;21(4):543–550. </w:t>
      </w:r>
    </w:p>
    <w:p w14:paraId="37185452" w14:textId="77777777" w:rsidR="003C4043" w:rsidRPr="009506D5" w:rsidRDefault="003C4043" w:rsidP="009506D5">
      <w:pPr>
        <w:numPr>
          <w:ilvl w:val="0"/>
          <w:numId w:val="8"/>
        </w:numPr>
        <w:ind w:left="0" w:firstLine="0"/>
        <w:contextualSpacing/>
        <w:rPr>
          <w:lang w:val="en-IN"/>
        </w:rPr>
      </w:pPr>
      <w:r w:rsidRPr="009506D5">
        <w:rPr>
          <w:lang w:val="en-IN"/>
        </w:rPr>
        <w:t xml:space="preserve">Simons M. Gnotobiotic System for Studying Rhizosphere Colonization by Plant Growth-Promoting Pseudomonas Bacteria. MPMI. 1996;9(7):600. </w:t>
      </w:r>
    </w:p>
    <w:p w14:paraId="3B679A97" w14:textId="77777777" w:rsidR="003C4043" w:rsidRPr="009506D5" w:rsidRDefault="003C4043" w:rsidP="009506D5">
      <w:pPr>
        <w:numPr>
          <w:ilvl w:val="0"/>
          <w:numId w:val="8"/>
        </w:numPr>
        <w:ind w:left="0" w:firstLine="0"/>
        <w:contextualSpacing/>
        <w:rPr>
          <w:lang w:val="en-IN"/>
        </w:rPr>
      </w:pPr>
      <w:r w:rsidRPr="009506D5">
        <w:rPr>
          <w:lang w:val="en-IN"/>
        </w:rPr>
        <w:t xml:space="preserve">Walley FL, </w:t>
      </w:r>
      <w:proofErr w:type="spellStart"/>
      <w:r w:rsidRPr="009506D5">
        <w:rPr>
          <w:lang w:val="en-IN"/>
        </w:rPr>
        <w:t>Germida</w:t>
      </w:r>
      <w:proofErr w:type="spellEnd"/>
      <w:r w:rsidRPr="009506D5">
        <w:rPr>
          <w:lang w:val="en-IN"/>
        </w:rPr>
        <w:t xml:space="preserve"> JJ. Response of spring wheat to interactions between Pseudomonas species and Glomus </w:t>
      </w:r>
      <w:proofErr w:type="spellStart"/>
      <w:r w:rsidRPr="009506D5">
        <w:rPr>
          <w:lang w:val="en-IN"/>
        </w:rPr>
        <w:t>clarum</w:t>
      </w:r>
      <w:proofErr w:type="spellEnd"/>
      <w:r w:rsidRPr="009506D5">
        <w:rPr>
          <w:lang w:val="en-IN"/>
        </w:rPr>
        <w:t xml:space="preserve"> NT4. Biology and Fertility of Soils. 1997;24(4):365–371. </w:t>
      </w:r>
    </w:p>
    <w:p w14:paraId="10A273AB" w14:textId="77777777" w:rsidR="003C4043" w:rsidRPr="009506D5" w:rsidRDefault="003C4043" w:rsidP="009506D5">
      <w:pPr>
        <w:numPr>
          <w:ilvl w:val="0"/>
          <w:numId w:val="8"/>
        </w:numPr>
        <w:ind w:left="0" w:firstLine="0"/>
        <w:contextualSpacing/>
        <w:rPr>
          <w:lang w:val="en-IN"/>
        </w:rPr>
      </w:pPr>
      <w:r w:rsidRPr="009506D5">
        <w:rPr>
          <w:lang w:val="en-IN"/>
        </w:rPr>
        <w:t>Ma KW, Ordon J, Schulze-</w:t>
      </w:r>
      <w:proofErr w:type="spellStart"/>
      <w:r w:rsidRPr="009506D5">
        <w:rPr>
          <w:lang w:val="en-IN"/>
        </w:rPr>
        <w:t>Lefert</w:t>
      </w:r>
      <w:proofErr w:type="spellEnd"/>
      <w:r w:rsidRPr="009506D5">
        <w:rPr>
          <w:lang w:val="en-IN"/>
        </w:rPr>
        <w:t xml:space="preserve"> P. Gnotobiotic Plant Systems for Reconstitution and Functional Studies of the Root Microbiota. Current Protocols. 2022;2(2</w:t>
      </w:r>
      <w:proofErr w:type="gramStart"/>
      <w:r w:rsidRPr="009506D5">
        <w:rPr>
          <w:lang w:val="en-IN"/>
        </w:rPr>
        <w:t>):e</w:t>
      </w:r>
      <w:proofErr w:type="gramEnd"/>
      <w:r w:rsidRPr="009506D5">
        <w:rPr>
          <w:lang w:val="en-IN"/>
        </w:rPr>
        <w:t xml:space="preserve">362. </w:t>
      </w:r>
    </w:p>
    <w:p w14:paraId="433C0E4F" w14:textId="77777777" w:rsidR="003C4043" w:rsidRPr="009506D5" w:rsidRDefault="003C4043" w:rsidP="009506D5">
      <w:pPr>
        <w:numPr>
          <w:ilvl w:val="0"/>
          <w:numId w:val="8"/>
        </w:numPr>
        <w:ind w:left="0" w:firstLine="0"/>
        <w:contextualSpacing/>
        <w:rPr>
          <w:lang w:val="en-IN"/>
        </w:rPr>
      </w:pPr>
      <w:r w:rsidRPr="009506D5">
        <w:rPr>
          <w:lang w:val="en-IN"/>
        </w:rPr>
        <w:t>Niu B, Paulson JN, Zheng X, Kolter R. Simplified and representative bacterial community of maize roots. Proceedings of the National Academy of Sciences. 2017;114(12</w:t>
      </w:r>
      <w:proofErr w:type="gramStart"/>
      <w:r w:rsidRPr="009506D5">
        <w:rPr>
          <w:lang w:val="en-IN"/>
        </w:rPr>
        <w:t>):E</w:t>
      </w:r>
      <w:proofErr w:type="gramEnd"/>
      <w:r w:rsidRPr="009506D5">
        <w:rPr>
          <w:lang w:val="en-IN"/>
        </w:rPr>
        <w:t xml:space="preserve">2450–E2459. </w:t>
      </w:r>
    </w:p>
    <w:p w14:paraId="71FDC676" w14:textId="77777777" w:rsidR="003C4043" w:rsidRPr="009506D5" w:rsidRDefault="003C4043" w:rsidP="009506D5">
      <w:pPr>
        <w:numPr>
          <w:ilvl w:val="0"/>
          <w:numId w:val="8"/>
        </w:numPr>
        <w:ind w:left="0" w:firstLine="0"/>
        <w:contextualSpacing/>
        <w:rPr>
          <w:lang w:val="en-IN"/>
        </w:rPr>
      </w:pPr>
      <w:r w:rsidRPr="009506D5">
        <w:rPr>
          <w:lang w:val="en-IN"/>
        </w:rPr>
        <w:t xml:space="preserve">Hsu PCL, O’Callaghan M, Condron L, Hurst MRH. Use of a gnotobiotic plant assay for assessing root colonization and mineral phosphate solubilization. Plant and </w:t>
      </w:r>
      <w:proofErr w:type="gramStart"/>
      <w:r w:rsidRPr="009506D5">
        <w:rPr>
          <w:lang w:val="en-IN"/>
        </w:rPr>
        <w:t>Soil</w:t>
      </w:r>
      <w:proofErr w:type="gramEnd"/>
      <w:r w:rsidRPr="009506D5">
        <w:rPr>
          <w:lang w:val="en-IN"/>
        </w:rPr>
        <w:t xml:space="preserve">. 2018;425(1–2):43–55. </w:t>
      </w:r>
    </w:p>
    <w:p w14:paraId="2FB38DEF" w14:textId="77777777" w:rsidR="003C4043" w:rsidRPr="009506D5" w:rsidRDefault="003C4043" w:rsidP="009506D5">
      <w:pPr>
        <w:numPr>
          <w:ilvl w:val="0"/>
          <w:numId w:val="8"/>
        </w:numPr>
        <w:ind w:left="0" w:firstLine="0"/>
        <w:contextualSpacing/>
        <w:rPr>
          <w:lang w:val="en-IN"/>
        </w:rPr>
      </w:pPr>
      <w:r w:rsidRPr="009506D5">
        <w:rPr>
          <w:lang w:val="en-IN"/>
        </w:rPr>
        <w:t xml:space="preserve">McLaughlin S et al. A Versatile Glass Jar System for </w:t>
      </w:r>
      <w:proofErr w:type="spellStart"/>
      <w:r w:rsidRPr="009506D5">
        <w:rPr>
          <w:lang w:val="en-IN"/>
        </w:rPr>
        <w:t>Semihydroponic</w:t>
      </w:r>
      <w:proofErr w:type="spellEnd"/>
      <w:r w:rsidRPr="009506D5">
        <w:rPr>
          <w:lang w:val="en-IN"/>
        </w:rPr>
        <w:t xml:space="preserve"> Root Exudate Profiling. Journal of Visualized Experiments. 2023;(201</w:t>
      </w:r>
      <w:proofErr w:type="gramStart"/>
      <w:r w:rsidRPr="009506D5">
        <w:rPr>
          <w:lang w:val="en-IN"/>
        </w:rPr>
        <w:t>):e</w:t>
      </w:r>
      <w:proofErr w:type="gramEnd"/>
      <w:r w:rsidRPr="009506D5">
        <w:rPr>
          <w:lang w:val="en-IN"/>
        </w:rPr>
        <w:t xml:space="preserve">66070. </w:t>
      </w:r>
    </w:p>
    <w:p w14:paraId="1658E76A" w14:textId="77777777" w:rsidR="003C4043" w:rsidRPr="009506D5" w:rsidRDefault="003C4043" w:rsidP="009506D5">
      <w:pPr>
        <w:numPr>
          <w:ilvl w:val="0"/>
          <w:numId w:val="8"/>
        </w:numPr>
        <w:ind w:left="0" w:firstLine="0"/>
        <w:contextualSpacing/>
        <w:rPr>
          <w:lang w:val="en-IN"/>
        </w:rPr>
      </w:pPr>
      <w:proofErr w:type="spellStart"/>
      <w:r w:rsidRPr="009506D5">
        <w:rPr>
          <w:lang w:val="en-IN"/>
        </w:rPr>
        <w:t>Miebach</w:t>
      </w:r>
      <w:proofErr w:type="spellEnd"/>
      <w:r w:rsidRPr="009506D5">
        <w:rPr>
          <w:lang w:val="en-IN"/>
        </w:rPr>
        <w:t xml:space="preserve"> M et al. Litterbox—A gnotobiotic Zeolite-Clay System to Investigate Arabidopsis–Microbe Interactions. Microorganisms. 2020;8(4):464. </w:t>
      </w:r>
    </w:p>
    <w:p w14:paraId="6BB27BF6" w14:textId="77777777" w:rsidR="003C4043" w:rsidRPr="009506D5" w:rsidRDefault="003C4043" w:rsidP="009506D5">
      <w:pPr>
        <w:numPr>
          <w:ilvl w:val="0"/>
          <w:numId w:val="8"/>
        </w:numPr>
        <w:ind w:left="0" w:firstLine="0"/>
        <w:contextualSpacing/>
        <w:rPr>
          <w:lang w:val="en-IN"/>
        </w:rPr>
      </w:pPr>
      <w:r w:rsidRPr="009506D5">
        <w:rPr>
          <w:lang w:val="en-IN"/>
        </w:rPr>
        <w:t xml:space="preserve">Salvato F et al. Evaluation of Protein Extraction Methods for Metaproteomic Analyses of </w:t>
      </w:r>
      <w:r w:rsidRPr="009506D5">
        <w:rPr>
          <w:lang w:val="en-IN"/>
        </w:rPr>
        <w:lastRenderedPageBreak/>
        <w:t xml:space="preserve">Root-Associated Microbes. Molecular Plant-Microbe Interactions. 2022. </w:t>
      </w:r>
    </w:p>
    <w:p w14:paraId="394A7DE2" w14:textId="77777777" w:rsidR="003C4043" w:rsidRPr="009506D5" w:rsidRDefault="003C4043" w:rsidP="009506D5">
      <w:pPr>
        <w:numPr>
          <w:ilvl w:val="0"/>
          <w:numId w:val="8"/>
        </w:numPr>
        <w:ind w:left="0" w:firstLine="0"/>
        <w:contextualSpacing/>
        <w:rPr>
          <w:lang w:val="en-IN"/>
        </w:rPr>
      </w:pPr>
      <w:r w:rsidRPr="009506D5">
        <w:rPr>
          <w:lang w:val="en-IN"/>
        </w:rPr>
        <w:t xml:space="preserve">Kawasaki A et al. A sterile hydroponic system for characterising root exudates. Plant Methods. 2018;14(1):114. </w:t>
      </w:r>
    </w:p>
    <w:p w14:paraId="79CC2821" w14:textId="77777777" w:rsidR="003C4043" w:rsidRPr="009506D5" w:rsidRDefault="003C4043" w:rsidP="009506D5">
      <w:pPr>
        <w:numPr>
          <w:ilvl w:val="0"/>
          <w:numId w:val="8"/>
        </w:numPr>
        <w:ind w:left="0" w:firstLine="0"/>
        <w:contextualSpacing/>
        <w:rPr>
          <w:lang w:val="en-IN"/>
        </w:rPr>
      </w:pPr>
      <w:r w:rsidRPr="009506D5">
        <w:rPr>
          <w:lang w:val="en-IN"/>
        </w:rPr>
        <w:t xml:space="preserve">Kremer JM et al. Peat-based gnotobiotic plant growth systems for Arabidopsis microbiome research. Nature Protocols. 2021;16(5):2450–2470. </w:t>
      </w:r>
    </w:p>
    <w:p w14:paraId="282C82CF" w14:textId="77777777" w:rsidR="003C4043" w:rsidRPr="009506D5" w:rsidRDefault="003C4043" w:rsidP="009506D5">
      <w:pPr>
        <w:numPr>
          <w:ilvl w:val="0"/>
          <w:numId w:val="8"/>
        </w:numPr>
        <w:ind w:left="0" w:firstLine="0"/>
        <w:contextualSpacing/>
        <w:rPr>
          <w:lang w:val="en-IN"/>
        </w:rPr>
      </w:pPr>
      <w:r w:rsidRPr="009506D5">
        <w:rPr>
          <w:lang w:val="en-IN"/>
        </w:rPr>
        <w:t xml:space="preserve">Nezhad AS. Microfluidic platforms for plant cells studies. Lab on a Chip. 2014;14(17):3262–3274. </w:t>
      </w:r>
    </w:p>
    <w:p w14:paraId="4EA30CC0" w14:textId="77777777" w:rsidR="003C4043" w:rsidRPr="009506D5" w:rsidRDefault="003C4043" w:rsidP="009506D5">
      <w:pPr>
        <w:numPr>
          <w:ilvl w:val="0"/>
          <w:numId w:val="8"/>
        </w:numPr>
        <w:ind w:left="0" w:firstLine="0"/>
        <w:contextualSpacing/>
        <w:rPr>
          <w:lang w:val="en-IN"/>
        </w:rPr>
      </w:pPr>
      <w:r w:rsidRPr="009506D5">
        <w:rPr>
          <w:lang w:val="en-IN"/>
        </w:rPr>
        <w:t>Gao J et al. Ecosystem Fabrication protocols for plant-microbe interactions. Journal of Visualized Experiments. 2018;(134</w:t>
      </w:r>
      <w:proofErr w:type="gramStart"/>
      <w:r w:rsidRPr="009506D5">
        <w:rPr>
          <w:lang w:val="en-IN"/>
        </w:rPr>
        <w:t>):e</w:t>
      </w:r>
      <w:proofErr w:type="gramEnd"/>
      <w:r w:rsidRPr="009506D5">
        <w:rPr>
          <w:lang w:val="en-IN"/>
        </w:rPr>
        <w:t xml:space="preserve">57170. </w:t>
      </w:r>
    </w:p>
    <w:p w14:paraId="602CFB83" w14:textId="77777777" w:rsidR="003C4043" w:rsidRPr="009506D5" w:rsidRDefault="003C4043" w:rsidP="009506D5">
      <w:pPr>
        <w:numPr>
          <w:ilvl w:val="0"/>
          <w:numId w:val="8"/>
        </w:numPr>
        <w:ind w:left="0" w:firstLine="0"/>
        <w:contextualSpacing/>
        <w:rPr>
          <w:lang w:val="en-IN"/>
        </w:rPr>
      </w:pPr>
      <w:r w:rsidRPr="009506D5">
        <w:rPr>
          <w:lang w:val="en-IN"/>
        </w:rPr>
        <w:t xml:space="preserve">Gupta K et al. </w:t>
      </w:r>
      <w:proofErr w:type="spellStart"/>
      <w:r w:rsidRPr="009506D5">
        <w:rPr>
          <w:lang w:val="en-IN"/>
        </w:rPr>
        <w:t>EcoFAB</w:t>
      </w:r>
      <w:proofErr w:type="spellEnd"/>
      <w:r w:rsidRPr="009506D5">
        <w:rPr>
          <w:lang w:val="en-IN"/>
        </w:rPr>
        <w:t xml:space="preserve"> 3.0: a sterile system for studying sorghum. Frontiers in Plant Science. 2024;15. </w:t>
      </w:r>
    </w:p>
    <w:p w14:paraId="38B9C1A8" w14:textId="77777777" w:rsidR="003C4043" w:rsidRPr="009506D5" w:rsidRDefault="003C4043" w:rsidP="009506D5">
      <w:pPr>
        <w:numPr>
          <w:ilvl w:val="0"/>
          <w:numId w:val="8"/>
        </w:numPr>
        <w:ind w:left="0" w:firstLine="0"/>
        <w:contextualSpacing/>
        <w:rPr>
          <w:lang w:val="en-IN"/>
        </w:rPr>
      </w:pPr>
      <w:r w:rsidRPr="009506D5">
        <w:rPr>
          <w:lang w:val="en-IN"/>
        </w:rPr>
        <w:t xml:space="preserve">Verma SK et al. Exploring Endophytic Communities of Plants. In: Seed Endophytes: Biology and Biotechnology. Springer; Cham; 2019. </w:t>
      </w:r>
    </w:p>
    <w:p w14:paraId="4947278B" w14:textId="77777777" w:rsidR="003C4043" w:rsidRPr="009506D5" w:rsidRDefault="003C4043" w:rsidP="009506D5">
      <w:pPr>
        <w:numPr>
          <w:ilvl w:val="0"/>
          <w:numId w:val="8"/>
        </w:numPr>
        <w:ind w:left="0" w:firstLine="0"/>
        <w:contextualSpacing/>
        <w:rPr>
          <w:lang w:val="en-IN"/>
        </w:rPr>
      </w:pPr>
      <w:r w:rsidRPr="009506D5">
        <w:rPr>
          <w:lang w:val="en-IN"/>
        </w:rPr>
        <w:t xml:space="preserve">Parnell JJ et al. Effective Seed Sterilization Methods Require Optimization Across Maize Genotypes. </w:t>
      </w:r>
      <w:proofErr w:type="spellStart"/>
      <w:r w:rsidRPr="009506D5">
        <w:rPr>
          <w:lang w:val="en-IN"/>
        </w:rPr>
        <w:t>Phytobiomes</w:t>
      </w:r>
      <w:proofErr w:type="spellEnd"/>
      <w:r w:rsidRPr="009506D5">
        <w:rPr>
          <w:lang w:val="en-IN"/>
        </w:rPr>
        <w:t xml:space="preserve"> Journal. 2024;8(4):418–424. </w:t>
      </w:r>
    </w:p>
    <w:p w14:paraId="49C4CD59" w14:textId="77777777" w:rsidR="003C4043" w:rsidRPr="009506D5" w:rsidRDefault="003C4043" w:rsidP="009506D5">
      <w:pPr>
        <w:numPr>
          <w:ilvl w:val="0"/>
          <w:numId w:val="8"/>
        </w:numPr>
        <w:ind w:left="0" w:firstLine="0"/>
        <w:contextualSpacing/>
        <w:rPr>
          <w:lang w:val="en-IN"/>
        </w:rPr>
      </w:pPr>
      <w:r w:rsidRPr="009506D5">
        <w:rPr>
          <w:lang w:val="en-IN"/>
        </w:rPr>
        <w:t>Lee J, Kim HS, Jo HY, Kwon MJ. Revisiting soil bacterial counting methods. PLOS One. 2021;16(2</w:t>
      </w:r>
      <w:proofErr w:type="gramStart"/>
      <w:r w:rsidRPr="009506D5">
        <w:rPr>
          <w:lang w:val="en-IN"/>
        </w:rPr>
        <w:t>):e</w:t>
      </w:r>
      <w:proofErr w:type="gramEnd"/>
      <w:r w:rsidRPr="009506D5">
        <w:rPr>
          <w:lang w:val="en-IN"/>
        </w:rPr>
        <w:t xml:space="preserve">0246142. </w:t>
      </w:r>
    </w:p>
    <w:p w14:paraId="1E069E9C" w14:textId="77777777" w:rsidR="003C4043" w:rsidRPr="009506D5" w:rsidRDefault="003C4043" w:rsidP="009506D5">
      <w:pPr>
        <w:numPr>
          <w:ilvl w:val="0"/>
          <w:numId w:val="8"/>
        </w:numPr>
        <w:ind w:left="0" w:firstLine="0"/>
        <w:contextualSpacing/>
        <w:rPr>
          <w:lang w:val="en-IN"/>
        </w:rPr>
      </w:pPr>
      <w:r w:rsidRPr="009506D5">
        <w:rPr>
          <w:lang w:val="en-IN"/>
        </w:rPr>
        <w:t xml:space="preserve">Thomas P et al. Optimization of single plate-serial dilution spotting method. Biotechnology Reports. </w:t>
      </w:r>
      <w:proofErr w:type="gramStart"/>
      <w:r w:rsidRPr="009506D5">
        <w:rPr>
          <w:lang w:val="en-IN"/>
        </w:rPr>
        <w:t>2015;8:45</w:t>
      </w:r>
      <w:proofErr w:type="gramEnd"/>
      <w:r w:rsidRPr="009506D5">
        <w:rPr>
          <w:lang w:val="en-IN"/>
        </w:rPr>
        <w:t xml:space="preserve">–55. </w:t>
      </w:r>
    </w:p>
    <w:p w14:paraId="7EFF80E3" w14:textId="77777777" w:rsidR="003C4043" w:rsidRPr="009506D5" w:rsidRDefault="003C4043" w:rsidP="009506D5">
      <w:pPr>
        <w:numPr>
          <w:ilvl w:val="0"/>
          <w:numId w:val="8"/>
        </w:numPr>
        <w:ind w:left="0" w:firstLine="0"/>
        <w:contextualSpacing/>
        <w:rPr>
          <w:lang w:val="en-IN"/>
        </w:rPr>
      </w:pPr>
      <w:r w:rsidRPr="009506D5">
        <w:rPr>
          <w:lang w:val="en-IN"/>
        </w:rPr>
        <w:t xml:space="preserve">Munkager V et al. AgNO3 Sterilizes Grains of Barley without Inhibiting Germination. Plants. 2020;9(3). </w:t>
      </w:r>
    </w:p>
    <w:p w14:paraId="2B0089D7" w14:textId="77777777" w:rsidR="003C4043" w:rsidRPr="009506D5" w:rsidRDefault="003C4043" w:rsidP="009506D5">
      <w:pPr>
        <w:numPr>
          <w:ilvl w:val="0"/>
          <w:numId w:val="8"/>
        </w:numPr>
        <w:ind w:left="0" w:firstLine="0"/>
        <w:contextualSpacing/>
        <w:rPr>
          <w:lang w:val="en-IN"/>
        </w:rPr>
      </w:pPr>
      <w:r w:rsidRPr="009506D5">
        <w:rPr>
          <w:lang w:val="en-IN"/>
        </w:rPr>
        <w:t>Wagner MR et al. Microbe-dependent heterosis in maize. Proceedings of the National Academy of Sciences. 2021;118(30</w:t>
      </w:r>
      <w:proofErr w:type="gramStart"/>
      <w:r w:rsidRPr="009506D5">
        <w:rPr>
          <w:lang w:val="en-IN"/>
        </w:rPr>
        <w:t>):e</w:t>
      </w:r>
      <w:proofErr w:type="gramEnd"/>
      <w:r w:rsidRPr="009506D5">
        <w:rPr>
          <w:lang w:val="en-IN"/>
        </w:rPr>
        <w:t xml:space="preserve">2021965118. </w:t>
      </w:r>
    </w:p>
    <w:p w14:paraId="4EB4BCDE" w14:textId="77777777" w:rsidR="003C4043" w:rsidRPr="009506D5" w:rsidRDefault="003C4043" w:rsidP="009506D5">
      <w:pPr>
        <w:numPr>
          <w:ilvl w:val="0"/>
          <w:numId w:val="8"/>
        </w:numPr>
        <w:ind w:left="0" w:firstLine="0"/>
        <w:contextualSpacing/>
        <w:rPr>
          <w:lang w:val="en-IN"/>
        </w:rPr>
      </w:pPr>
      <w:proofErr w:type="spellStart"/>
      <w:r w:rsidRPr="009506D5">
        <w:rPr>
          <w:lang w:val="en-IN"/>
        </w:rPr>
        <w:t>Poorter</w:t>
      </w:r>
      <w:proofErr w:type="spellEnd"/>
      <w:r w:rsidRPr="009506D5">
        <w:rPr>
          <w:lang w:val="en-IN"/>
        </w:rPr>
        <w:t xml:space="preserve"> H et al. Pot size matters: effects of rooting volume on plant growth. Functional Plant Biology. 2012;39(11):839–850. </w:t>
      </w:r>
    </w:p>
    <w:p w14:paraId="06BE8098" w14:textId="77777777" w:rsidR="003C4043" w:rsidRPr="009506D5" w:rsidRDefault="003C4043" w:rsidP="009506D5">
      <w:pPr>
        <w:numPr>
          <w:ilvl w:val="0"/>
          <w:numId w:val="8"/>
        </w:numPr>
        <w:ind w:left="0" w:firstLine="0"/>
        <w:contextualSpacing/>
        <w:rPr>
          <w:lang w:val="en-IN"/>
        </w:rPr>
      </w:pPr>
      <w:r w:rsidRPr="009506D5">
        <w:rPr>
          <w:lang w:val="en-IN"/>
        </w:rPr>
        <w:t xml:space="preserve">Ferrante A, Mariani L. Agronomic management for enhancing plant tolerance to abiotic stresses. </w:t>
      </w:r>
      <w:proofErr w:type="spellStart"/>
      <w:r w:rsidRPr="009506D5">
        <w:rPr>
          <w:lang w:val="en-IN"/>
        </w:rPr>
        <w:t>Horticulturae</w:t>
      </w:r>
      <w:proofErr w:type="spellEnd"/>
      <w:r w:rsidRPr="009506D5">
        <w:rPr>
          <w:lang w:val="en-IN"/>
        </w:rPr>
        <w:t xml:space="preserve">. 2018;4(3):21. </w:t>
      </w:r>
    </w:p>
    <w:p w14:paraId="555808EE" w14:textId="77777777" w:rsidR="003C4043" w:rsidRPr="009506D5" w:rsidRDefault="003C4043" w:rsidP="009506D5">
      <w:pPr>
        <w:numPr>
          <w:ilvl w:val="0"/>
          <w:numId w:val="8"/>
        </w:numPr>
        <w:ind w:left="0" w:firstLine="0"/>
        <w:contextualSpacing/>
        <w:rPr>
          <w:lang w:val="en-IN"/>
        </w:rPr>
      </w:pPr>
      <w:r w:rsidRPr="009506D5">
        <w:rPr>
          <w:lang w:val="en-IN"/>
        </w:rPr>
        <w:t xml:space="preserve">Vollmer R et al. Effect of Gas Exchange Rate and Vessel Type on plant growth. Plants. 2024;13(19):2830. </w:t>
      </w:r>
    </w:p>
    <w:p w14:paraId="2D5B77C4" w14:textId="77777777" w:rsidR="003C4043" w:rsidRPr="009506D5" w:rsidRDefault="003C4043" w:rsidP="009506D5">
      <w:pPr>
        <w:numPr>
          <w:ilvl w:val="0"/>
          <w:numId w:val="8"/>
        </w:numPr>
        <w:ind w:left="0" w:firstLine="0"/>
        <w:contextualSpacing/>
        <w:rPr>
          <w:lang w:val="en-IN"/>
        </w:rPr>
      </w:pPr>
      <w:r w:rsidRPr="009506D5">
        <w:rPr>
          <w:lang w:val="en-IN"/>
        </w:rPr>
        <w:t xml:space="preserve">Cardoso EJBN et al. Soil health: suitable indicators for assessment. Scientia Agricola. </w:t>
      </w:r>
      <w:proofErr w:type="gramStart"/>
      <w:r w:rsidRPr="009506D5">
        <w:rPr>
          <w:lang w:val="en-IN"/>
        </w:rPr>
        <w:t>2013;70:274</w:t>
      </w:r>
      <w:proofErr w:type="gramEnd"/>
      <w:r w:rsidRPr="009506D5">
        <w:rPr>
          <w:lang w:val="en-IN"/>
        </w:rPr>
        <w:t xml:space="preserve">–289. </w:t>
      </w:r>
    </w:p>
    <w:p w14:paraId="290E63DC" w14:textId="77777777" w:rsidR="003C4043" w:rsidRPr="009506D5" w:rsidRDefault="003C4043" w:rsidP="009506D5">
      <w:pPr>
        <w:numPr>
          <w:ilvl w:val="0"/>
          <w:numId w:val="8"/>
        </w:numPr>
        <w:ind w:left="0" w:firstLine="0"/>
        <w:contextualSpacing/>
        <w:rPr>
          <w:lang w:val="en-IN"/>
        </w:rPr>
      </w:pPr>
      <w:r w:rsidRPr="009506D5">
        <w:rPr>
          <w:lang w:val="en-IN"/>
        </w:rPr>
        <w:t xml:space="preserve">Sinclair TR, Ludlow MM. Influence of soil water supply on plant water balance. Australian Journal of Plant Physiology. 1986;13(3):329–341. </w:t>
      </w:r>
    </w:p>
    <w:p w14:paraId="2819B79B" w14:textId="77777777" w:rsidR="003C4043" w:rsidRPr="009506D5" w:rsidRDefault="003C4043" w:rsidP="009506D5">
      <w:pPr>
        <w:numPr>
          <w:ilvl w:val="0"/>
          <w:numId w:val="8"/>
        </w:numPr>
        <w:ind w:left="0" w:firstLine="0"/>
        <w:contextualSpacing/>
        <w:rPr>
          <w:lang w:val="en-IN"/>
        </w:rPr>
      </w:pPr>
      <w:proofErr w:type="spellStart"/>
      <w:r w:rsidRPr="009506D5">
        <w:rPr>
          <w:lang w:val="en-IN"/>
        </w:rPr>
        <w:t>Döll</w:t>
      </w:r>
      <w:proofErr w:type="spellEnd"/>
      <w:r w:rsidRPr="009506D5">
        <w:rPr>
          <w:lang w:val="en-IN"/>
        </w:rPr>
        <w:t xml:space="preserve"> S, Koller H, van Dam NM. Protocol for collecting root exudates from soil grown plants. Rhizosphere. </w:t>
      </w:r>
      <w:proofErr w:type="gramStart"/>
      <w:r w:rsidRPr="009506D5">
        <w:rPr>
          <w:lang w:val="en-IN"/>
        </w:rPr>
        <w:t>2024;30:100899</w:t>
      </w:r>
      <w:proofErr w:type="gramEnd"/>
      <w:r w:rsidRPr="009506D5">
        <w:rPr>
          <w:lang w:val="en-IN"/>
        </w:rPr>
        <w:t xml:space="preserve">. </w:t>
      </w:r>
    </w:p>
    <w:p w14:paraId="7DA57020" w14:textId="77777777" w:rsidR="003C4043" w:rsidRPr="009506D5" w:rsidRDefault="003C4043" w:rsidP="009506D5">
      <w:pPr>
        <w:numPr>
          <w:ilvl w:val="0"/>
          <w:numId w:val="8"/>
        </w:numPr>
        <w:ind w:left="0" w:firstLine="0"/>
        <w:contextualSpacing/>
        <w:rPr>
          <w:lang w:val="en-IN"/>
        </w:rPr>
      </w:pPr>
      <w:r w:rsidRPr="009506D5">
        <w:rPr>
          <w:lang w:val="en-IN"/>
        </w:rPr>
        <w:t xml:space="preserve">Williams A et al. Comparing root exudate collection techniques. Soil Biology and Biochemistry. </w:t>
      </w:r>
      <w:proofErr w:type="gramStart"/>
      <w:r w:rsidRPr="009506D5">
        <w:rPr>
          <w:lang w:val="en-IN"/>
        </w:rPr>
        <w:t>2021;161:108391</w:t>
      </w:r>
      <w:proofErr w:type="gramEnd"/>
      <w:r w:rsidRPr="009506D5">
        <w:rPr>
          <w:lang w:val="en-IN"/>
        </w:rPr>
        <w:t xml:space="preserve">. </w:t>
      </w:r>
    </w:p>
    <w:p w14:paraId="4ECB6C04" w14:textId="77777777" w:rsidR="003C4043" w:rsidRPr="009506D5" w:rsidRDefault="003C4043" w:rsidP="009506D5">
      <w:pPr>
        <w:numPr>
          <w:ilvl w:val="0"/>
          <w:numId w:val="8"/>
        </w:numPr>
        <w:ind w:left="0" w:firstLine="0"/>
        <w:contextualSpacing/>
        <w:rPr>
          <w:lang w:val="en-IN"/>
        </w:rPr>
      </w:pPr>
      <w:proofErr w:type="spellStart"/>
      <w:r w:rsidRPr="009506D5">
        <w:rPr>
          <w:lang w:val="en-IN"/>
        </w:rPr>
        <w:t>Carlström</w:t>
      </w:r>
      <w:proofErr w:type="spellEnd"/>
      <w:r w:rsidRPr="009506D5">
        <w:rPr>
          <w:lang w:val="en-IN"/>
        </w:rPr>
        <w:t xml:space="preserve"> CI et al. Synthetic microbiota </w:t>
      </w:r>
      <w:proofErr w:type="gramStart"/>
      <w:r w:rsidRPr="009506D5">
        <w:rPr>
          <w:lang w:val="en-IN"/>
        </w:rPr>
        <w:t>reveal</w:t>
      </w:r>
      <w:proofErr w:type="gramEnd"/>
      <w:r w:rsidRPr="009506D5">
        <w:rPr>
          <w:lang w:val="en-IN"/>
        </w:rPr>
        <w:t xml:space="preserve"> priority effects and keystone strains. Nature Ecology and Evolution. 2019;3(10):1445–1454. </w:t>
      </w:r>
    </w:p>
    <w:p w14:paraId="6CFBC0F9" w14:textId="77777777" w:rsidR="003C4043" w:rsidRPr="009506D5" w:rsidRDefault="003C4043" w:rsidP="009506D5">
      <w:pPr>
        <w:numPr>
          <w:ilvl w:val="0"/>
          <w:numId w:val="8"/>
        </w:numPr>
        <w:ind w:left="0" w:firstLine="0"/>
        <w:contextualSpacing/>
        <w:rPr>
          <w:lang w:val="en-IN"/>
        </w:rPr>
      </w:pPr>
      <w:proofErr w:type="spellStart"/>
      <w:r w:rsidRPr="009506D5">
        <w:rPr>
          <w:lang w:val="en-IN"/>
        </w:rPr>
        <w:t>Seethepalli</w:t>
      </w:r>
      <w:proofErr w:type="spellEnd"/>
      <w:r w:rsidRPr="009506D5">
        <w:rPr>
          <w:lang w:val="en-IN"/>
        </w:rPr>
        <w:t xml:space="preserve"> A et al. </w:t>
      </w:r>
      <w:proofErr w:type="spellStart"/>
      <w:r w:rsidRPr="009506D5">
        <w:rPr>
          <w:lang w:val="en-IN"/>
        </w:rPr>
        <w:t>RhizoVision</w:t>
      </w:r>
      <w:proofErr w:type="spellEnd"/>
      <w:r w:rsidRPr="009506D5">
        <w:rPr>
          <w:lang w:val="en-IN"/>
        </w:rPr>
        <w:t xml:space="preserve"> Explorer: software for root image analysis. </w:t>
      </w:r>
      <w:proofErr w:type="spellStart"/>
      <w:r w:rsidRPr="009506D5">
        <w:rPr>
          <w:lang w:val="en-IN"/>
        </w:rPr>
        <w:t>AoB</w:t>
      </w:r>
      <w:proofErr w:type="spellEnd"/>
      <w:r w:rsidRPr="009506D5">
        <w:rPr>
          <w:lang w:val="en-IN"/>
        </w:rPr>
        <w:t xml:space="preserve"> Plants. 2021;13(6</w:t>
      </w:r>
      <w:proofErr w:type="gramStart"/>
      <w:r w:rsidRPr="009506D5">
        <w:rPr>
          <w:lang w:val="en-IN"/>
        </w:rPr>
        <w:t>):plab</w:t>
      </w:r>
      <w:proofErr w:type="gramEnd"/>
      <w:r w:rsidRPr="009506D5">
        <w:rPr>
          <w:lang w:val="en-IN"/>
        </w:rPr>
        <w:t xml:space="preserve">056. </w:t>
      </w:r>
    </w:p>
    <w:p w14:paraId="11270366" w14:textId="77777777" w:rsidR="003C4043" w:rsidRPr="009506D5" w:rsidRDefault="003C4043" w:rsidP="009506D5">
      <w:pPr>
        <w:numPr>
          <w:ilvl w:val="0"/>
          <w:numId w:val="8"/>
        </w:numPr>
        <w:ind w:left="0" w:firstLine="0"/>
        <w:contextualSpacing/>
        <w:rPr>
          <w:lang w:val="en-IN"/>
        </w:rPr>
      </w:pPr>
      <w:r w:rsidRPr="009506D5">
        <w:rPr>
          <w:lang w:val="en-IN"/>
        </w:rPr>
        <w:t>Pace J et al. Analysis of maize seedling roots using ARIA. PLOS One. 2014;9(9</w:t>
      </w:r>
      <w:proofErr w:type="gramStart"/>
      <w:r w:rsidRPr="009506D5">
        <w:rPr>
          <w:lang w:val="en-IN"/>
        </w:rPr>
        <w:t>):e</w:t>
      </w:r>
      <w:proofErr w:type="gramEnd"/>
      <w:r w:rsidRPr="009506D5">
        <w:rPr>
          <w:lang w:val="en-IN"/>
        </w:rPr>
        <w:t xml:space="preserve">108255. </w:t>
      </w:r>
    </w:p>
    <w:p w14:paraId="20BA2C1C" w14:textId="77777777" w:rsidR="003C4043" w:rsidRPr="009506D5" w:rsidRDefault="003C4043" w:rsidP="009506D5">
      <w:pPr>
        <w:numPr>
          <w:ilvl w:val="0"/>
          <w:numId w:val="8"/>
        </w:numPr>
        <w:ind w:left="0" w:firstLine="0"/>
        <w:contextualSpacing/>
        <w:rPr>
          <w:lang w:val="en-IN"/>
        </w:rPr>
      </w:pPr>
      <w:r w:rsidRPr="009506D5">
        <w:rPr>
          <w:lang w:val="en-IN"/>
        </w:rPr>
        <w:t>Jensen TBN et al. High-throughput DNA extraction and metagenome preparation. PLOS One. 2024;19(4</w:t>
      </w:r>
      <w:proofErr w:type="gramStart"/>
      <w:r w:rsidRPr="009506D5">
        <w:rPr>
          <w:lang w:val="en-IN"/>
        </w:rPr>
        <w:t>):e</w:t>
      </w:r>
      <w:proofErr w:type="gramEnd"/>
      <w:r w:rsidRPr="009506D5">
        <w:rPr>
          <w:lang w:val="en-IN"/>
        </w:rPr>
        <w:t xml:space="preserve">0301446. </w:t>
      </w:r>
    </w:p>
    <w:p w14:paraId="213AEFA9" w14:textId="45ABDB64" w:rsidR="003C4043" w:rsidRPr="009506D5" w:rsidRDefault="003C4043" w:rsidP="009506D5">
      <w:pPr>
        <w:numPr>
          <w:ilvl w:val="0"/>
          <w:numId w:val="8"/>
        </w:numPr>
        <w:ind w:left="0" w:firstLine="0"/>
        <w:contextualSpacing/>
        <w:rPr>
          <w:lang w:val="en-IN"/>
        </w:rPr>
      </w:pPr>
      <w:r w:rsidRPr="009506D5">
        <w:rPr>
          <w:lang w:val="en-IN"/>
        </w:rPr>
        <w:lastRenderedPageBreak/>
        <w:t xml:space="preserve">Romero-Salas EA, Ibarra-Sánchez CL. Isolation of Metagenomic DNA from Plant Roots. In: Plant Microbiome Engineering. Springer; New York; 2025. Available from: https://doi.org/10.1007/978-1-0716-4180-4_27 </w:t>
      </w:r>
    </w:p>
    <w:p w14:paraId="6D08F6CA" w14:textId="77777777" w:rsidR="003C4043" w:rsidRPr="009506D5" w:rsidRDefault="003C4043" w:rsidP="009506D5">
      <w:pPr>
        <w:numPr>
          <w:ilvl w:val="0"/>
          <w:numId w:val="8"/>
        </w:numPr>
        <w:ind w:left="0" w:firstLine="0"/>
        <w:contextualSpacing/>
        <w:rPr>
          <w:lang w:val="en-IN"/>
        </w:rPr>
      </w:pPr>
      <w:r w:rsidRPr="009506D5">
        <w:rPr>
          <w:lang w:val="en-IN"/>
        </w:rPr>
        <w:t xml:space="preserve">Su P et al. Recovery of metagenome-assembled genomes from rice </w:t>
      </w:r>
      <w:proofErr w:type="spellStart"/>
      <w:r w:rsidRPr="009506D5">
        <w:rPr>
          <w:lang w:val="en-IN"/>
        </w:rPr>
        <w:t>phyllosphere</w:t>
      </w:r>
      <w:proofErr w:type="spellEnd"/>
      <w:r w:rsidRPr="009506D5">
        <w:rPr>
          <w:lang w:val="en-IN"/>
        </w:rPr>
        <w:t xml:space="preserve">. Scientific Data. 2022;9(1):254. </w:t>
      </w:r>
    </w:p>
    <w:p w14:paraId="0BF09FC4" w14:textId="77777777" w:rsidR="003C4043" w:rsidRPr="009506D5" w:rsidRDefault="003C4043" w:rsidP="009506D5">
      <w:pPr>
        <w:numPr>
          <w:ilvl w:val="0"/>
          <w:numId w:val="8"/>
        </w:numPr>
        <w:ind w:left="0" w:firstLine="0"/>
        <w:contextualSpacing/>
        <w:rPr>
          <w:lang w:val="en-IN"/>
        </w:rPr>
      </w:pPr>
      <w:r w:rsidRPr="009506D5">
        <w:rPr>
          <w:lang w:val="en-IN"/>
        </w:rPr>
        <w:t xml:space="preserve">Northen TR et al. Community standards for synthetic communities in plant–microbiota research. Nature Microbiology. 2024;9(11):2774–2784. </w:t>
      </w:r>
    </w:p>
    <w:p w14:paraId="292DE9C3" w14:textId="77777777" w:rsidR="003C4043" w:rsidRPr="009506D5" w:rsidRDefault="003C4043" w:rsidP="009506D5">
      <w:pPr>
        <w:numPr>
          <w:ilvl w:val="0"/>
          <w:numId w:val="8"/>
        </w:numPr>
        <w:ind w:left="0" w:firstLine="0"/>
        <w:contextualSpacing/>
        <w:rPr>
          <w:lang w:val="en-IN"/>
        </w:rPr>
      </w:pPr>
      <w:proofErr w:type="spellStart"/>
      <w:r w:rsidRPr="009506D5">
        <w:rPr>
          <w:lang w:val="en-IN"/>
        </w:rPr>
        <w:t>Poursalavati</w:t>
      </w:r>
      <w:proofErr w:type="spellEnd"/>
      <w:r w:rsidRPr="009506D5">
        <w:rPr>
          <w:lang w:val="en-IN"/>
        </w:rPr>
        <w:t xml:space="preserve"> A, </w:t>
      </w:r>
      <w:proofErr w:type="spellStart"/>
      <w:r w:rsidRPr="009506D5">
        <w:rPr>
          <w:lang w:val="en-IN"/>
        </w:rPr>
        <w:t>Javaran</w:t>
      </w:r>
      <w:proofErr w:type="spellEnd"/>
      <w:r w:rsidRPr="009506D5">
        <w:rPr>
          <w:lang w:val="en-IN"/>
        </w:rPr>
        <w:t xml:space="preserve"> VJ, Laforest-Lapointe I, Fall ML. Soil </w:t>
      </w:r>
      <w:proofErr w:type="spellStart"/>
      <w:r w:rsidRPr="009506D5">
        <w:rPr>
          <w:lang w:val="en-IN"/>
        </w:rPr>
        <w:t>Metatranscriptomics</w:t>
      </w:r>
      <w:proofErr w:type="spellEnd"/>
      <w:r w:rsidRPr="009506D5">
        <w:rPr>
          <w:lang w:val="en-IN"/>
        </w:rPr>
        <w:t xml:space="preserve">: improved RNA extraction method. </w:t>
      </w:r>
      <w:proofErr w:type="spellStart"/>
      <w:r w:rsidRPr="009506D5">
        <w:rPr>
          <w:lang w:val="en-IN"/>
        </w:rPr>
        <w:t>Phytobiomes</w:t>
      </w:r>
      <w:proofErr w:type="spellEnd"/>
      <w:r w:rsidRPr="009506D5">
        <w:rPr>
          <w:lang w:val="en-IN"/>
        </w:rPr>
        <w:t xml:space="preserve"> Journal. 2023;7(1):42–54. </w:t>
      </w:r>
    </w:p>
    <w:p w14:paraId="616DA339" w14:textId="77777777" w:rsidR="003C4043" w:rsidRPr="009506D5" w:rsidRDefault="003C4043" w:rsidP="009506D5">
      <w:pPr>
        <w:numPr>
          <w:ilvl w:val="0"/>
          <w:numId w:val="8"/>
        </w:numPr>
        <w:ind w:left="0" w:firstLine="0"/>
        <w:contextualSpacing/>
        <w:rPr>
          <w:lang w:val="en-IN"/>
        </w:rPr>
      </w:pPr>
      <w:r w:rsidRPr="009506D5">
        <w:rPr>
          <w:lang w:val="en-IN"/>
        </w:rPr>
        <w:t xml:space="preserve">Vannier N et al. Genome-resolved </w:t>
      </w:r>
      <w:proofErr w:type="spellStart"/>
      <w:r w:rsidRPr="009506D5">
        <w:rPr>
          <w:lang w:val="en-IN"/>
        </w:rPr>
        <w:t>metatranscriptomics</w:t>
      </w:r>
      <w:proofErr w:type="spellEnd"/>
      <w:r w:rsidRPr="009506D5">
        <w:rPr>
          <w:lang w:val="en-IN"/>
        </w:rPr>
        <w:t xml:space="preserve"> reveals conserved root colonization determinants. Nature Communications. 2023;14(1):8274. </w:t>
      </w:r>
    </w:p>
    <w:p w14:paraId="461BA330" w14:textId="057A94DA" w:rsidR="003C4043" w:rsidRPr="009506D5" w:rsidRDefault="003C4043" w:rsidP="009506D5">
      <w:pPr>
        <w:numPr>
          <w:ilvl w:val="0"/>
          <w:numId w:val="8"/>
        </w:numPr>
        <w:ind w:left="0" w:firstLine="0"/>
        <w:contextualSpacing/>
        <w:rPr>
          <w:lang w:val="en-IN"/>
        </w:rPr>
      </w:pPr>
      <w:r w:rsidRPr="009506D5">
        <w:rPr>
          <w:lang w:val="en-IN"/>
        </w:rPr>
        <w:t xml:space="preserve">Zheng L et al. Extraction of Proteins from Soil. In: </w:t>
      </w:r>
      <w:proofErr w:type="spellStart"/>
      <w:r w:rsidRPr="009506D5">
        <w:rPr>
          <w:lang w:val="en-IN"/>
        </w:rPr>
        <w:t>Metaproteomics</w:t>
      </w:r>
      <w:proofErr w:type="spellEnd"/>
      <w:r w:rsidRPr="009506D5">
        <w:rPr>
          <w:lang w:val="en-IN"/>
        </w:rPr>
        <w:t xml:space="preserve">: Methods and Protocols. Springer; New York; 2024. Available from: https://doi.org/10.1007/978-1-0716-3910-8_4 </w:t>
      </w:r>
    </w:p>
    <w:p w14:paraId="2D504E57" w14:textId="77777777" w:rsidR="003C4043" w:rsidRPr="009506D5" w:rsidRDefault="003C4043" w:rsidP="009506D5">
      <w:pPr>
        <w:numPr>
          <w:ilvl w:val="0"/>
          <w:numId w:val="8"/>
        </w:numPr>
        <w:ind w:left="0" w:firstLine="0"/>
        <w:contextualSpacing/>
        <w:rPr>
          <w:lang w:val="en-IN"/>
        </w:rPr>
      </w:pPr>
      <w:r w:rsidRPr="009506D5">
        <w:rPr>
          <w:lang w:val="en-IN"/>
        </w:rPr>
        <w:t xml:space="preserve">Zheng L et al. Comparative physiological and proteomic response to phosphate deficiency. Journal of Proteomics. </w:t>
      </w:r>
      <w:proofErr w:type="gramStart"/>
      <w:r w:rsidRPr="009506D5">
        <w:rPr>
          <w:lang w:val="en-IN"/>
        </w:rPr>
        <w:t>2023;280:104894</w:t>
      </w:r>
      <w:proofErr w:type="gramEnd"/>
      <w:r w:rsidRPr="009506D5">
        <w:rPr>
          <w:lang w:val="en-IN"/>
        </w:rPr>
        <w:t xml:space="preserve">. </w:t>
      </w:r>
    </w:p>
    <w:p w14:paraId="7CDA3AA4" w14:textId="77777777" w:rsidR="003C4043" w:rsidRPr="009506D5" w:rsidRDefault="003C4043" w:rsidP="009506D5">
      <w:pPr>
        <w:numPr>
          <w:ilvl w:val="0"/>
          <w:numId w:val="8"/>
        </w:numPr>
        <w:ind w:left="0" w:firstLine="0"/>
        <w:contextualSpacing/>
        <w:rPr>
          <w:lang w:val="en-IN"/>
        </w:rPr>
      </w:pPr>
      <w:proofErr w:type="spellStart"/>
      <w:r w:rsidRPr="009506D5">
        <w:rPr>
          <w:lang w:val="en-IN"/>
        </w:rPr>
        <w:t>Rieusset</w:t>
      </w:r>
      <w:proofErr w:type="spellEnd"/>
      <w:r w:rsidRPr="009506D5">
        <w:rPr>
          <w:lang w:val="en-IN"/>
        </w:rPr>
        <w:t xml:space="preserve"> L et al. Cross-metabolomic approach in wheat–Pseudomonas interaction. Metabolites. 2021;11(2). </w:t>
      </w:r>
    </w:p>
    <w:p w14:paraId="5B089A04" w14:textId="77777777" w:rsidR="003C4043" w:rsidRPr="009506D5" w:rsidRDefault="003C4043" w:rsidP="009506D5">
      <w:pPr>
        <w:numPr>
          <w:ilvl w:val="0"/>
          <w:numId w:val="8"/>
        </w:numPr>
        <w:ind w:left="0" w:firstLine="0"/>
        <w:contextualSpacing/>
        <w:rPr>
          <w:lang w:val="en-IN"/>
        </w:rPr>
      </w:pPr>
      <w:r w:rsidRPr="009506D5">
        <w:rPr>
          <w:lang w:val="en-IN"/>
        </w:rPr>
        <w:t xml:space="preserve">Zhang Y et al. Metabolite-mediated responses of </w:t>
      </w:r>
      <w:proofErr w:type="spellStart"/>
      <w:r w:rsidRPr="009506D5">
        <w:rPr>
          <w:lang w:val="en-IN"/>
        </w:rPr>
        <w:t>phyllosphere</w:t>
      </w:r>
      <w:proofErr w:type="spellEnd"/>
      <w:r w:rsidRPr="009506D5">
        <w:rPr>
          <w:lang w:val="en-IN"/>
        </w:rPr>
        <w:t xml:space="preserve"> microbiota. Microbiology Spectrum. 2023;11(2</w:t>
      </w:r>
      <w:proofErr w:type="gramStart"/>
      <w:r w:rsidRPr="009506D5">
        <w:rPr>
          <w:lang w:val="en-IN"/>
        </w:rPr>
        <w:t>):e</w:t>
      </w:r>
      <w:proofErr w:type="gramEnd"/>
      <w:r w:rsidRPr="009506D5">
        <w:rPr>
          <w:lang w:val="en-IN"/>
        </w:rPr>
        <w:t xml:space="preserve">03831-22. </w:t>
      </w:r>
    </w:p>
    <w:p w14:paraId="74096FC7" w14:textId="3693B4A4" w:rsidR="003C4043" w:rsidRPr="009506D5" w:rsidRDefault="003C4043" w:rsidP="009506D5">
      <w:pPr>
        <w:numPr>
          <w:ilvl w:val="0"/>
          <w:numId w:val="8"/>
        </w:numPr>
        <w:ind w:left="0" w:firstLine="0"/>
        <w:contextualSpacing/>
        <w:rPr>
          <w:lang w:val="en-IN"/>
        </w:rPr>
      </w:pPr>
      <w:r w:rsidRPr="009506D5">
        <w:rPr>
          <w:lang w:val="en-IN"/>
        </w:rPr>
        <w:t xml:space="preserve">Swenson TL, Northen TR. Untargeted Soil Metabolomics. In: Microbial Metabolomics: Methods and Protocols. Springer; New York; 2019. Available from: https://doi.org/10.1007/978-1-4939-8757-3_4 </w:t>
      </w:r>
    </w:p>
    <w:p w14:paraId="759F2FC0" w14:textId="11953D67" w:rsidR="000E64C9" w:rsidRPr="009506D5" w:rsidRDefault="000E64C9" w:rsidP="009506D5">
      <w:pPr>
        <w:pStyle w:val="Bibliography"/>
        <w:spacing w:after="0"/>
        <w:ind w:left="0" w:firstLine="0"/>
        <w:contextualSpacing/>
      </w:pPr>
    </w:p>
    <w:sectPr w:rsidR="000E64C9" w:rsidRPr="009506D5" w:rsidSect="006B7C0C">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87D"/>
    <w:multiLevelType w:val="hybridMultilevel"/>
    <w:tmpl w:val="28FCA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144B4C"/>
    <w:multiLevelType w:val="multilevel"/>
    <w:tmpl w:val="D1ECE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DC22BD"/>
    <w:multiLevelType w:val="multilevel"/>
    <w:tmpl w:val="E8EE9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F0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037F08"/>
    <w:multiLevelType w:val="multilevel"/>
    <w:tmpl w:val="42BA4B8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4C80844"/>
    <w:multiLevelType w:val="hybridMultilevel"/>
    <w:tmpl w:val="2480AA18"/>
    <w:lvl w:ilvl="0" w:tplc="5B9E48A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6159C3"/>
    <w:multiLevelType w:val="multilevel"/>
    <w:tmpl w:val="D58A990E"/>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cs="Calibr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F886BA0"/>
    <w:multiLevelType w:val="multilevel"/>
    <w:tmpl w:val="3F2C0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41696690">
    <w:abstractNumId w:val="6"/>
  </w:num>
  <w:num w:numId="2" w16cid:durableId="719523538">
    <w:abstractNumId w:val="1"/>
  </w:num>
  <w:num w:numId="3" w16cid:durableId="1735085714">
    <w:abstractNumId w:val="7"/>
  </w:num>
  <w:num w:numId="4" w16cid:durableId="1760562150">
    <w:abstractNumId w:val="3"/>
  </w:num>
  <w:num w:numId="5" w16cid:durableId="847523037">
    <w:abstractNumId w:val="4"/>
  </w:num>
  <w:num w:numId="6" w16cid:durableId="721366175">
    <w:abstractNumId w:val="0"/>
  </w:num>
  <w:num w:numId="7" w16cid:durableId="1624269881">
    <w:abstractNumId w:val="5"/>
  </w:num>
  <w:num w:numId="8" w16cid:durableId="1121799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0C"/>
    <w:rsid w:val="0000615F"/>
    <w:rsid w:val="000104C2"/>
    <w:rsid w:val="00011920"/>
    <w:rsid w:val="00016BD7"/>
    <w:rsid w:val="0002026A"/>
    <w:rsid w:val="00021EA7"/>
    <w:rsid w:val="000271A7"/>
    <w:rsid w:val="00032120"/>
    <w:rsid w:val="00032CC5"/>
    <w:rsid w:val="00033F87"/>
    <w:rsid w:val="00033FB0"/>
    <w:rsid w:val="00034AF5"/>
    <w:rsid w:val="0003533A"/>
    <w:rsid w:val="0003600F"/>
    <w:rsid w:val="000363F1"/>
    <w:rsid w:val="00036D7D"/>
    <w:rsid w:val="00037606"/>
    <w:rsid w:val="00042157"/>
    <w:rsid w:val="00045094"/>
    <w:rsid w:val="0005478A"/>
    <w:rsid w:val="00055BC8"/>
    <w:rsid w:val="00056E49"/>
    <w:rsid w:val="00060855"/>
    <w:rsid w:val="000630DF"/>
    <w:rsid w:val="00063D12"/>
    <w:rsid w:val="0006551E"/>
    <w:rsid w:val="000664A9"/>
    <w:rsid w:val="00071BD5"/>
    <w:rsid w:val="00072504"/>
    <w:rsid w:val="0007479F"/>
    <w:rsid w:val="00076C3E"/>
    <w:rsid w:val="000774EA"/>
    <w:rsid w:val="00081C27"/>
    <w:rsid w:val="000829C5"/>
    <w:rsid w:val="00083481"/>
    <w:rsid w:val="0008532D"/>
    <w:rsid w:val="00085727"/>
    <w:rsid w:val="00090420"/>
    <w:rsid w:val="00094075"/>
    <w:rsid w:val="000A0272"/>
    <w:rsid w:val="000A25C4"/>
    <w:rsid w:val="000A3F10"/>
    <w:rsid w:val="000A6874"/>
    <w:rsid w:val="000B048D"/>
    <w:rsid w:val="000B0943"/>
    <w:rsid w:val="000B0E81"/>
    <w:rsid w:val="000B2D2F"/>
    <w:rsid w:val="000B4C6E"/>
    <w:rsid w:val="000B7E07"/>
    <w:rsid w:val="000C0C61"/>
    <w:rsid w:val="000C1ABC"/>
    <w:rsid w:val="000C46D2"/>
    <w:rsid w:val="000C67CF"/>
    <w:rsid w:val="000D1CD6"/>
    <w:rsid w:val="000D799B"/>
    <w:rsid w:val="000E46BC"/>
    <w:rsid w:val="000E64C9"/>
    <w:rsid w:val="000E761B"/>
    <w:rsid w:val="000F0AE1"/>
    <w:rsid w:val="000F1E1B"/>
    <w:rsid w:val="000F61D7"/>
    <w:rsid w:val="000F6A32"/>
    <w:rsid w:val="001004F8"/>
    <w:rsid w:val="00102E95"/>
    <w:rsid w:val="00105A70"/>
    <w:rsid w:val="001069B3"/>
    <w:rsid w:val="00107577"/>
    <w:rsid w:val="00110410"/>
    <w:rsid w:val="001107E8"/>
    <w:rsid w:val="00114007"/>
    <w:rsid w:val="00114A09"/>
    <w:rsid w:val="00117791"/>
    <w:rsid w:val="00120389"/>
    <w:rsid w:val="00122593"/>
    <w:rsid w:val="00131956"/>
    <w:rsid w:val="00131A4D"/>
    <w:rsid w:val="00134C96"/>
    <w:rsid w:val="00140563"/>
    <w:rsid w:val="00140EFE"/>
    <w:rsid w:val="00142006"/>
    <w:rsid w:val="001422C7"/>
    <w:rsid w:val="0014302C"/>
    <w:rsid w:val="001470E6"/>
    <w:rsid w:val="00151966"/>
    <w:rsid w:val="00152934"/>
    <w:rsid w:val="00154CC0"/>
    <w:rsid w:val="001617E2"/>
    <w:rsid w:val="00162241"/>
    <w:rsid w:val="00163294"/>
    <w:rsid w:val="00163B11"/>
    <w:rsid w:val="00167088"/>
    <w:rsid w:val="00167D11"/>
    <w:rsid w:val="00173C49"/>
    <w:rsid w:val="00174159"/>
    <w:rsid w:val="00181CF9"/>
    <w:rsid w:val="00181F5B"/>
    <w:rsid w:val="001848BD"/>
    <w:rsid w:val="001939AC"/>
    <w:rsid w:val="00194062"/>
    <w:rsid w:val="001A34E5"/>
    <w:rsid w:val="001B30B5"/>
    <w:rsid w:val="001B588B"/>
    <w:rsid w:val="001B5FBB"/>
    <w:rsid w:val="001C008D"/>
    <w:rsid w:val="001C0AB2"/>
    <w:rsid w:val="001C34FD"/>
    <w:rsid w:val="001C58E3"/>
    <w:rsid w:val="001D22CA"/>
    <w:rsid w:val="001D2D48"/>
    <w:rsid w:val="001E1853"/>
    <w:rsid w:val="001E69B2"/>
    <w:rsid w:val="001E79DC"/>
    <w:rsid w:val="001F0105"/>
    <w:rsid w:val="001F0E6D"/>
    <w:rsid w:val="001F2792"/>
    <w:rsid w:val="001F3343"/>
    <w:rsid w:val="001F39F7"/>
    <w:rsid w:val="001F3E9E"/>
    <w:rsid w:val="001F5D77"/>
    <w:rsid w:val="00200224"/>
    <w:rsid w:val="00200D75"/>
    <w:rsid w:val="00202426"/>
    <w:rsid w:val="00203665"/>
    <w:rsid w:val="002070BE"/>
    <w:rsid w:val="0021229D"/>
    <w:rsid w:val="00212E25"/>
    <w:rsid w:val="00213D2E"/>
    <w:rsid w:val="00214972"/>
    <w:rsid w:val="00214C32"/>
    <w:rsid w:val="00214C3C"/>
    <w:rsid w:val="00216009"/>
    <w:rsid w:val="002260C6"/>
    <w:rsid w:val="00230A7A"/>
    <w:rsid w:val="002401EE"/>
    <w:rsid w:val="00240311"/>
    <w:rsid w:val="00242849"/>
    <w:rsid w:val="002467C9"/>
    <w:rsid w:val="002472F6"/>
    <w:rsid w:val="00251605"/>
    <w:rsid w:val="00252B18"/>
    <w:rsid w:val="00253BB5"/>
    <w:rsid w:val="0025559E"/>
    <w:rsid w:val="00256897"/>
    <w:rsid w:val="002615B8"/>
    <w:rsid w:val="0026601E"/>
    <w:rsid w:val="00271649"/>
    <w:rsid w:val="00272496"/>
    <w:rsid w:val="002746C4"/>
    <w:rsid w:val="002760C3"/>
    <w:rsid w:val="00281922"/>
    <w:rsid w:val="0028367A"/>
    <w:rsid w:val="0028418D"/>
    <w:rsid w:val="002859E6"/>
    <w:rsid w:val="00292D9C"/>
    <w:rsid w:val="002A1DA2"/>
    <w:rsid w:val="002A20C1"/>
    <w:rsid w:val="002B12D8"/>
    <w:rsid w:val="002C06CB"/>
    <w:rsid w:val="002C2AA2"/>
    <w:rsid w:val="002C2C29"/>
    <w:rsid w:val="002C3763"/>
    <w:rsid w:val="002C3B4F"/>
    <w:rsid w:val="002C5453"/>
    <w:rsid w:val="002C6BD4"/>
    <w:rsid w:val="002C7455"/>
    <w:rsid w:val="002C7BBA"/>
    <w:rsid w:val="002D4BF4"/>
    <w:rsid w:val="002E26D9"/>
    <w:rsid w:val="002E4057"/>
    <w:rsid w:val="002E48BB"/>
    <w:rsid w:val="002E62E8"/>
    <w:rsid w:val="002E673A"/>
    <w:rsid w:val="002E7C0E"/>
    <w:rsid w:val="002F0A48"/>
    <w:rsid w:val="002F0AE8"/>
    <w:rsid w:val="00303C2D"/>
    <w:rsid w:val="003047FD"/>
    <w:rsid w:val="00304EC0"/>
    <w:rsid w:val="00306762"/>
    <w:rsid w:val="00315F7C"/>
    <w:rsid w:val="00322C50"/>
    <w:rsid w:val="00325114"/>
    <w:rsid w:val="00334E9C"/>
    <w:rsid w:val="00336051"/>
    <w:rsid w:val="00342DB9"/>
    <w:rsid w:val="00344655"/>
    <w:rsid w:val="00350A16"/>
    <w:rsid w:val="0035102D"/>
    <w:rsid w:val="003539D9"/>
    <w:rsid w:val="00356349"/>
    <w:rsid w:val="003566CE"/>
    <w:rsid w:val="0035776F"/>
    <w:rsid w:val="003604F2"/>
    <w:rsid w:val="00360A19"/>
    <w:rsid w:val="00360ADD"/>
    <w:rsid w:val="00360CF3"/>
    <w:rsid w:val="00364303"/>
    <w:rsid w:val="00364C8B"/>
    <w:rsid w:val="003708AE"/>
    <w:rsid w:val="003727AD"/>
    <w:rsid w:val="003727B9"/>
    <w:rsid w:val="0037374D"/>
    <w:rsid w:val="00375693"/>
    <w:rsid w:val="003768EB"/>
    <w:rsid w:val="00377AAC"/>
    <w:rsid w:val="00381B92"/>
    <w:rsid w:val="0039017F"/>
    <w:rsid w:val="0039462E"/>
    <w:rsid w:val="00395300"/>
    <w:rsid w:val="003A3811"/>
    <w:rsid w:val="003A508D"/>
    <w:rsid w:val="003A5BA7"/>
    <w:rsid w:val="003A750D"/>
    <w:rsid w:val="003B0477"/>
    <w:rsid w:val="003B0E99"/>
    <w:rsid w:val="003B44D7"/>
    <w:rsid w:val="003B72F4"/>
    <w:rsid w:val="003C1326"/>
    <w:rsid w:val="003C4043"/>
    <w:rsid w:val="003C5492"/>
    <w:rsid w:val="003C67CA"/>
    <w:rsid w:val="003D2551"/>
    <w:rsid w:val="003D7CDF"/>
    <w:rsid w:val="003E14AE"/>
    <w:rsid w:val="003E473A"/>
    <w:rsid w:val="003E5517"/>
    <w:rsid w:val="003E7886"/>
    <w:rsid w:val="003F2726"/>
    <w:rsid w:val="00402907"/>
    <w:rsid w:val="00406277"/>
    <w:rsid w:val="0040734C"/>
    <w:rsid w:val="00410F0F"/>
    <w:rsid w:val="0041398E"/>
    <w:rsid w:val="0041765C"/>
    <w:rsid w:val="00421AA8"/>
    <w:rsid w:val="004250A2"/>
    <w:rsid w:val="00431EBF"/>
    <w:rsid w:val="00432906"/>
    <w:rsid w:val="00432C89"/>
    <w:rsid w:val="00433F22"/>
    <w:rsid w:val="00437C89"/>
    <w:rsid w:val="00447F50"/>
    <w:rsid w:val="0045388A"/>
    <w:rsid w:val="00460399"/>
    <w:rsid w:val="00464D83"/>
    <w:rsid w:val="0046541F"/>
    <w:rsid w:val="0046793C"/>
    <w:rsid w:val="00467D2D"/>
    <w:rsid w:val="00472A8B"/>
    <w:rsid w:val="004734B8"/>
    <w:rsid w:val="00473967"/>
    <w:rsid w:val="0047658A"/>
    <w:rsid w:val="00477294"/>
    <w:rsid w:val="004774F1"/>
    <w:rsid w:val="004805DE"/>
    <w:rsid w:val="004822D4"/>
    <w:rsid w:val="00483877"/>
    <w:rsid w:val="00483BB6"/>
    <w:rsid w:val="00485DAC"/>
    <w:rsid w:val="00486A42"/>
    <w:rsid w:val="00487865"/>
    <w:rsid w:val="00492939"/>
    <w:rsid w:val="00492EB4"/>
    <w:rsid w:val="00495F85"/>
    <w:rsid w:val="004B53E4"/>
    <w:rsid w:val="004B77B5"/>
    <w:rsid w:val="004C2271"/>
    <w:rsid w:val="004C24CF"/>
    <w:rsid w:val="004C2F77"/>
    <w:rsid w:val="004C3BB1"/>
    <w:rsid w:val="004C71D9"/>
    <w:rsid w:val="004C71F8"/>
    <w:rsid w:val="004D1B14"/>
    <w:rsid w:val="004D4B3D"/>
    <w:rsid w:val="004E2E3F"/>
    <w:rsid w:val="004E52AF"/>
    <w:rsid w:val="004E57E6"/>
    <w:rsid w:val="004E6577"/>
    <w:rsid w:val="004F02E3"/>
    <w:rsid w:val="004F28E1"/>
    <w:rsid w:val="004F2C88"/>
    <w:rsid w:val="00501B86"/>
    <w:rsid w:val="005047D2"/>
    <w:rsid w:val="0051231F"/>
    <w:rsid w:val="00522027"/>
    <w:rsid w:val="00530E6D"/>
    <w:rsid w:val="005312FF"/>
    <w:rsid w:val="00531D0C"/>
    <w:rsid w:val="0053534F"/>
    <w:rsid w:val="005362F2"/>
    <w:rsid w:val="00536AC0"/>
    <w:rsid w:val="005374BD"/>
    <w:rsid w:val="00541782"/>
    <w:rsid w:val="005463A3"/>
    <w:rsid w:val="00546EBC"/>
    <w:rsid w:val="005511BB"/>
    <w:rsid w:val="005551F8"/>
    <w:rsid w:val="005573C7"/>
    <w:rsid w:val="00557777"/>
    <w:rsid w:val="00564C6A"/>
    <w:rsid w:val="00566AB8"/>
    <w:rsid w:val="0058037B"/>
    <w:rsid w:val="00585C8F"/>
    <w:rsid w:val="00586892"/>
    <w:rsid w:val="005918B1"/>
    <w:rsid w:val="00591A59"/>
    <w:rsid w:val="00594482"/>
    <w:rsid w:val="00594DFF"/>
    <w:rsid w:val="005A0D41"/>
    <w:rsid w:val="005A26C9"/>
    <w:rsid w:val="005A3AC3"/>
    <w:rsid w:val="005A441F"/>
    <w:rsid w:val="005A4C1C"/>
    <w:rsid w:val="005A6115"/>
    <w:rsid w:val="005C1661"/>
    <w:rsid w:val="005D036F"/>
    <w:rsid w:val="005D08CC"/>
    <w:rsid w:val="005D08F0"/>
    <w:rsid w:val="005D0962"/>
    <w:rsid w:val="005D351D"/>
    <w:rsid w:val="005E3357"/>
    <w:rsid w:val="005E4BD1"/>
    <w:rsid w:val="005F22DE"/>
    <w:rsid w:val="005F66E3"/>
    <w:rsid w:val="005F70B0"/>
    <w:rsid w:val="00600744"/>
    <w:rsid w:val="00610E20"/>
    <w:rsid w:val="00613200"/>
    <w:rsid w:val="00613CE0"/>
    <w:rsid w:val="00615699"/>
    <w:rsid w:val="00620518"/>
    <w:rsid w:val="00622B9B"/>
    <w:rsid w:val="006234ED"/>
    <w:rsid w:val="00624751"/>
    <w:rsid w:val="00625B0A"/>
    <w:rsid w:val="00627E22"/>
    <w:rsid w:val="0063050F"/>
    <w:rsid w:val="0063330C"/>
    <w:rsid w:val="00637D14"/>
    <w:rsid w:val="00644B7D"/>
    <w:rsid w:val="0065067E"/>
    <w:rsid w:val="00651F7C"/>
    <w:rsid w:val="006537F8"/>
    <w:rsid w:val="0066078C"/>
    <w:rsid w:val="00660FA9"/>
    <w:rsid w:val="00673B0A"/>
    <w:rsid w:val="00674998"/>
    <w:rsid w:val="00682CEC"/>
    <w:rsid w:val="00685D36"/>
    <w:rsid w:val="006940F0"/>
    <w:rsid w:val="006A086E"/>
    <w:rsid w:val="006A19EA"/>
    <w:rsid w:val="006A2EF2"/>
    <w:rsid w:val="006A301E"/>
    <w:rsid w:val="006A5A46"/>
    <w:rsid w:val="006A5D30"/>
    <w:rsid w:val="006A7F4D"/>
    <w:rsid w:val="006B2556"/>
    <w:rsid w:val="006B46A6"/>
    <w:rsid w:val="006B7708"/>
    <w:rsid w:val="006B7C0C"/>
    <w:rsid w:val="006C4AF3"/>
    <w:rsid w:val="006C5E4F"/>
    <w:rsid w:val="006C67CA"/>
    <w:rsid w:val="006D12E4"/>
    <w:rsid w:val="006D13F4"/>
    <w:rsid w:val="006D21F1"/>
    <w:rsid w:val="006D3442"/>
    <w:rsid w:val="006D3E41"/>
    <w:rsid w:val="006D5AD6"/>
    <w:rsid w:val="006E3160"/>
    <w:rsid w:val="006E5677"/>
    <w:rsid w:val="006E6893"/>
    <w:rsid w:val="006F7FCC"/>
    <w:rsid w:val="007001B8"/>
    <w:rsid w:val="007064F7"/>
    <w:rsid w:val="00712366"/>
    <w:rsid w:val="00714036"/>
    <w:rsid w:val="00721B4F"/>
    <w:rsid w:val="007225CB"/>
    <w:rsid w:val="0072299A"/>
    <w:rsid w:val="007323AC"/>
    <w:rsid w:val="00734456"/>
    <w:rsid w:val="00734AF7"/>
    <w:rsid w:val="007359EE"/>
    <w:rsid w:val="00742D75"/>
    <w:rsid w:val="007432A1"/>
    <w:rsid w:val="00747E7A"/>
    <w:rsid w:val="0075097C"/>
    <w:rsid w:val="007521DD"/>
    <w:rsid w:val="00755B2E"/>
    <w:rsid w:val="007564AE"/>
    <w:rsid w:val="00756E81"/>
    <w:rsid w:val="0076041D"/>
    <w:rsid w:val="0077673F"/>
    <w:rsid w:val="007807E0"/>
    <w:rsid w:val="007906B8"/>
    <w:rsid w:val="00792CC7"/>
    <w:rsid w:val="00792F7D"/>
    <w:rsid w:val="007965F7"/>
    <w:rsid w:val="00796682"/>
    <w:rsid w:val="007A19F4"/>
    <w:rsid w:val="007A5423"/>
    <w:rsid w:val="007A6DCF"/>
    <w:rsid w:val="007B205B"/>
    <w:rsid w:val="007B3EC2"/>
    <w:rsid w:val="007B4B84"/>
    <w:rsid w:val="007B4E35"/>
    <w:rsid w:val="007B5FF8"/>
    <w:rsid w:val="007B70E0"/>
    <w:rsid w:val="007C2A78"/>
    <w:rsid w:val="007C41D9"/>
    <w:rsid w:val="007C4D61"/>
    <w:rsid w:val="007C66E4"/>
    <w:rsid w:val="007C6BED"/>
    <w:rsid w:val="007D25CF"/>
    <w:rsid w:val="007D4128"/>
    <w:rsid w:val="007D67CC"/>
    <w:rsid w:val="007D6ED1"/>
    <w:rsid w:val="007D7D62"/>
    <w:rsid w:val="007E2E87"/>
    <w:rsid w:val="007E7774"/>
    <w:rsid w:val="007E7850"/>
    <w:rsid w:val="007F1C9C"/>
    <w:rsid w:val="007F38BD"/>
    <w:rsid w:val="007F4470"/>
    <w:rsid w:val="007F572D"/>
    <w:rsid w:val="007F7BC5"/>
    <w:rsid w:val="00802E9F"/>
    <w:rsid w:val="00810737"/>
    <w:rsid w:val="00814527"/>
    <w:rsid w:val="00817846"/>
    <w:rsid w:val="008231BB"/>
    <w:rsid w:val="008234FC"/>
    <w:rsid w:val="00823AA6"/>
    <w:rsid w:val="00826427"/>
    <w:rsid w:val="00830856"/>
    <w:rsid w:val="0083385C"/>
    <w:rsid w:val="00833E5C"/>
    <w:rsid w:val="00840BC8"/>
    <w:rsid w:val="00843139"/>
    <w:rsid w:val="0084458E"/>
    <w:rsid w:val="008451D2"/>
    <w:rsid w:val="00854C1E"/>
    <w:rsid w:val="00855691"/>
    <w:rsid w:val="00856CB6"/>
    <w:rsid w:val="00862D30"/>
    <w:rsid w:val="00863432"/>
    <w:rsid w:val="0087281A"/>
    <w:rsid w:val="008740E6"/>
    <w:rsid w:val="00874E79"/>
    <w:rsid w:val="00882A47"/>
    <w:rsid w:val="008855E2"/>
    <w:rsid w:val="0089048F"/>
    <w:rsid w:val="00890EB7"/>
    <w:rsid w:val="0089126D"/>
    <w:rsid w:val="00891937"/>
    <w:rsid w:val="00892E01"/>
    <w:rsid w:val="0089698C"/>
    <w:rsid w:val="00897E92"/>
    <w:rsid w:val="008A2FE4"/>
    <w:rsid w:val="008A5EBD"/>
    <w:rsid w:val="008A68BE"/>
    <w:rsid w:val="008A7090"/>
    <w:rsid w:val="008B1F0C"/>
    <w:rsid w:val="008B3A12"/>
    <w:rsid w:val="008B5549"/>
    <w:rsid w:val="008B740D"/>
    <w:rsid w:val="008C03D5"/>
    <w:rsid w:val="008C0E25"/>
    <w:rsid w:val="008C5CA9"/>
    <w:rsid w:val="008C6947"/>
    <w:rsid w:val="008C6FB1"/>
    <w:rsid w:val="008D2747"/>
    <w:rsid w:val="008D41B6"/>
    <w:rsid w:val="008D429D"/>
    <w:rsid w:val="008D50BB"/>
    <w:rsid w:val="008D51CB"/>
    <w:rsid w:val="008D6796"/>
    <w:rsid w:val="008E18E1"/>
    <w:rsid w:val="008E2253"/>
    <w:rsid w:val="008E4B8D"/>
    <w:rsid w:val="008E7DEA"/>
    <w:rsid w:val="008E7EAC"/>
    <w:rsid w:val="008F0403"/>
    <w:rsid w:val="008F0F67"/>
    <w:rsid w:val="008F1367"/>
    <w:rsid w:val="008F482E"/>
    <w:rsid w:val="00900240"/>
    <w:rsid w:val="00902081"/>
    <w:rsid w:val="00907BAB"/>
    <w:rsid w:val="009113F9"/>
    <w:rsid w:val="009127AD"/>
    <w:rsid w:val="00914F3C"/>
    <w:rsid w:val="009162C6"/>
    <w:rsid w:val="009177A4"/>
    <w:rsid w:val="00917F28"/>
    <w:rsid w:val="00920A98"/>
    <w:rsid w:val="00920DFD"/>
    <w:rsid w:val="00925B90"/>
    <w:rsid w:val="00932B09"/>
    <w:rsid w:val="00933958"/>
    <w:rsid w:val="00940EA8"/>
    <w:rsid w:val="00941735"/>
    <w:rsid w:val="00942BBF"/>
    <w:rsid w:val="009430F4"/>
    <w:rsid w:val="00945D3C"/>
    <w:rsid w:val="009506D5"/>
    <w:rsid w:val="00955B79"/>
    <w:rsid w:val="00961188"/>
    <w:rsid w:val="00965ABE"/>
    <w:rsid w:val="0097021D"/>
    <w:rsid w:val="00970B71"/>
    <w:rsid w:val="009743EA"/>
    <w:rsid w:val="00977F69"/>
    <w:rsid w:val="00982D79"/>
    <w:rsid w:val="0098685A"/>
    <w:rsid w:val="009901A5"/>
    <w:rsid w:val="0099611C"/>
    <w:rsid w:val="009977FE"/>
    <w:rsid w:val="009A16AB"/>
    <w:rsid w:val="009A196F"/>
    <w:rsid w:val="009B13A1"/>
    <w:rsid w:val="009B3587"/>
    <w:rsid w:val="009B5DDB"/>
    <w:rsid w:val="009B669E"/>
    <w:rsid w:val="009B6E12"/>
    <w:rsid w:val="009B772D"/>
    <w:rsid w:val="009C1236"/>
    <w:rsid w:val="009C6E90"/>
    <w:rsid w:val="009D0A1A"/>
    <w:rsid w:val="009D6F4C"/>
    <w:rsid w:val="009D79FC"/>
    <w:rsid w:val="009E01D3"/>
    <w:rsid w:val="009E40CB"/>
    <w:rsid w:val="009E7293"/>
    <w:rsid w:val="009F1C6C"/>
    <w:rsid w:val="009F4047"/>
    <w:rsid w:val="00A001EA"/>
    <w:rsid w:val="00A06F8D"/>
    <w:rsid w:val="00A118B6"/>
    <w:rsid w:val="00A230A0"/>
    <w:rsid w:val="00A2365B"/>
    <w:rsid w:val="00A23F80"/>
    <w:rsid w:val="00A35A1A"/>
    <w:rsid w:val="00A42FD5"/>
    <w:rsid w:val="00A434CB"/>
    <w:rsid w:val="00A476FB"/>
    <w:rsid w:val="00A47D3B"/>
    <w:rsid w:val="00A47D5D"/>
    <w:rsid w:val="00A531B5"/>
    <w:rsid w:val="00A57B00"/>
    <w:rsid w:val="00A60BD4"/>
    <w:rsid w:val="00A62156"/>
    <w:rsid w:val="00A63B37"/>
    <w:rsid w:val="00A6767C"/>
    <w:rsid w:val="00A67A86"/>
    <w:rsid w:val="00A71F10"/>
    <w:rsid w:val="00A8340E"/>
    <w:rsid w:val="00A84C97"/>
    <w:rsid w:val="00A90303"/>
    <w:rsid w:val="00A93369"/>
    <w:rsid w:val="00A942D9"/>
    <w:rsid w:val="00A9521F"/>
    <w:rsid w:val="00A97826"/>
    <w:rsid w:val="00AA1CA1"/>
    <w:rsid w:val="00AA2412"/>
    <w:rsid w:val="00AA3588"/>
    <w:rsid w:val="00AB03CA"/>
    <w:rsid w:val="00AB23CE"/>
    <w:rsid w:val="00AB5929"/>
    <w:rsid w:val="00AC125A"/>
    <w:rsid w:val="00AD35CE"/>
    <w:rsid w:val="00AD65D4"/>
    <w:rsid w:val="00AE57A6"/>
    <w:rsid w:val="00AF233E"/>
    <w:rsid w:val="00AF606F"/>
    <w:rsid w:val="00AF647A"/>
    <w:rsid w:val="00B0153C"/>
    <w:rsid w:val="00B03C7B"/>
    <w:rsid w:val="00B105A6"/>
    <w:rsid w:val="00B2103F"/>
    <w:rsid w:val="00B210A3"/>
    <w:rsid w:val="00B216AC"/>
    <w:rsid w:val="00B226A2"/>
    <w:rsid w:val="00B25E00"/>
    <w:rsid w:val="00B2605C"/>
    <w:rsid w:val="00B30815"/>
    <w:rsid w:val="00B3094A"/>
    <w:rsid w:val="00B337B9"/>
    <w:rsid w:val="00B34C61"/>
    <w:rsid w:val="00B361D3"/>
    <w:rsid w:val="00B36B17"/>
    <w:rsid w:val="00B36C18"/>
    <w:rsid w:val="00B404C3"/>
    <w:rsid w:val="00B47516"/>
    <w:rsid w:val="00B47D17"/>
    <w:rsid w:val="00B47FBB"/>
    <w:rsid w:val="00B50647"/>
    <w:rsid w:val="00B50B01"/>
    <w:rsid w:val="00B5194C"/>
    <w:rsid w:val="00B5449D"/>
    <w:rsid w:val="00B54987"/>
    <w:rsid w:val="00B55981"/>
    <w:rsid w:val="00B6769D"/>
    <w:rsid w:val="00B70B8D"/>
    <w:rsid w:val="00B75F07"/>
    <w:rsid w:val="00B77712"/>
    <w:rsid w:val="00B82F6B"/>
    <w:rsid w:val="00B85D74"/>
    <w:rsid w:val="00B87ABC"/>
    <w:rsid w:val="00B90252"/>
    <w:rsid w:val="00B90509"/>
    <w:rsid w:val="00B923C8"/>
    <w:rsid w:val="00B9259C"/>
    <w:rsid w:val="00B92D72"/>
    <w:rsid w:val="00B933FD"/>
    <w:rsid w:val="00B956B3"/>
    <w:rsid w:val="00B97E66"/>
    <w:rsid w:val="00B97F41"/>
    <w:rsid w:val="00BB5D1D"/>
    <w:rsid w:val="00BC0AC4"/>
    <w:rsid w:val="00BC1642"/>
    <w:rsid w:val="00BC2559"/>
    <w:rsid w:val="00BC7895"/>
    <w:rsid w:val="00BD173D"/>
    <w:rsid w:val="00BD370E"/>
    <w:rsid w:val="00BD4CDC"/>
    <w:rsid w:val="00BD70B8"/>
    <w:rsid w:val="00BE46E3"/>
    <w:rsid w:val="00BF0676"/>
    <w:rsid w:val="00BF2FE4"/>
    <w:rsid w:val="00BF3303"/>
    <w:rsid w:val="00BF4382"/>
    <w:rsid w:val="00BF4B0E"/>
    <w:rsid w:val="00C02F74"/>
    <w:rsid w:val="00C1087C"/>
    <w:rsid w:val="00C11A81"/>
    <w:rsid w:val="00C1332F"/>
    <w:rsid w:val="00C1391E"/>
    <w:rsid w:val="00C220D3"/>
    <w:rsid w:val="00C23E7F"/>
    <w:rsid w:val="00C25CDB"/>
    <w:rsid w:val="00C33B2E"/>
    <w:rsid w:val="00C35ED0"/>
    <w:rsid w:val="00C548CC"/>
    <w:rsid w:val="00C549D3"/>
    <w:rsid w:val="00C56BB6"/>
    <w:rsid w:val="00C57A9D"/>
    <w:rsid w:val="00C6018C"/>
    <w:rsid w:val="00C6118F"/>
    <w:rsid w:val="00C6156B"/>
    <w:rsid w:val="00C62ADF"/>
    <w:rsid w:val="00C65CD2"/>
    <w:rsid w:val="00C72F93"/>
    <w:rsid w:val="00C744D3"/>
    <w:rsid w:val="00C828B4"/>
    <w:rsid w:val="00C828C0"/>
    <w:rsid w:val="00C8549C"/>
    <w:rsid w:val="00C85852"/>
    <w:rsid w:val="00C858EE"/>
    <w:rsid w:val="00C87ABF"/>
    <w:rsid w:val="00C956F1"/>
    <w:rsid w:val="00C965A8"/>
    <w:rsid w:val="00CA18A1"/>
    <w:rsid w:val="00CA6A51"/>
    <w:rsid w:val="00CB146B"/>
    <w:rsid w:val="00CB3A22"/>
    <w:rsid w:val="00CB480B"/>
    <w:rsid w:val="00CB5440"/>
    <w:rsid w:val="00CB5EFD"/>
    <w:rsid w:val="00CC30CB"/>
    <w:rsid w:val="00CC3616"/>
    <w:rsid w:val="00CD1A9F"/>
    <w:rsid w:val="00CD1D43"/>
    <w:rsid w:val="00CD4C6E"/>
    <w:rsid w:val="00CD51D1"/>
    <w:rsid w:val="00CD56DE"/>
    <w:rsid w:val="00CD69CF"/>
    <w:rsid w:val="00CE183E"/>
    <w:rsid w:val="00CE61F3"/>
    <w:rsid w:val="00CE6C5A"/>
    <w:rsid w:val="00CE7EB6"/>
    <w:rsid w:val="00CF285D"/>
    <w:rsid w:val="00CF47C4"/>
    <w:rsid w:val="00CF6C3C"/>
    <w:rsid w:val="00CF70C0"/>
    <w:rsid w:val="00D01632"/>
    <w:rsid w:val="00D0177B"/>
    <w:rsid w:val="00D019EF"/>
    <w:rsid w:val="00D07BCE"/>
    <w:rsid w:val="00D1135F"/>
    <w:rsid w:val="00D11EB4"/>
    <w:rsid w:val="00D177E3"/>
    <w:rsid w:val="00D22645"/>
    <w:rsid w:val="00D2664E"/>
    <w:rsid w:val="00D27C9C"/>
    <w:rsid w:val="00D3264E"/>
    <w:rsid w:val="00D32CBB"/>
    <w:rsid w:val="00D356F7"/>
    <w:rsid w:val="00D37557"/>
    <w:rsid w:val="00D431AB"/>
    <w:rsid w:val="00D455C8"/>
    <w:rsid w:val="00D46CF4"/>
    <w:rsid w:val="00D6186A"/>
    <w:rsid w:val="00D63D1E"/>
    <w:rsid w:val="00D640E9"/>
    <w:rsid w:val="00D6511D"/>
    <w:rsid w:val="00D656C6"/>
    <w:rsid w:val="00D67A86"/>
    <w:rsid w:val="00D74CC4"/>
    <w:rsid w:val="00D80C56"/>
    <w:rsid w:val="00D80F60"/>
    <w:rsid w:val="00D8206E"/>
    <w:rsid w:val="00D84C50"/>
    <w:rsid w:val="00D86ED0"/>
    <w:rsid w:val="00D936DB"/>
    <w:rsid w:val="00D943A3"/>
    <w:rsid w:val="00D965F2"/>
    <w:rsid w:val="00D96C44"/>
    <w:rsid w:val="00DA0240"/>
    <w:rsid w:val="00DA05C4"/>
    <w:rsid w:val="00DA3ADC"/>
    <w:rsid w:val="00DA5C8A"/>
    <w:rsid w:val="00DA6147"/>
    <w:rsid w:val="00DB0D16"/>
    <w:rsid w:val="00DB304C"/>
    <w:rsid w:val="00DB4BD3"/>
    <w:rsid w:val="00DC0DF5"/>
    <w:rsid w:val="00DC0FE0"/>
    <w:rsid w:val="00DC223E"/>
    <w:rsid w:val="00DC566A"/>
    <w:rsid w:val="00DD1BA6"/>
    <w:rsid w:val="00DD24C8"/>
    <w:rsid w:val="00DD462B"/>
    <w:rsid w:val="00DD7950"/>
    <w:rsid w:val="00DE0A05"/>
    <w:rsid w:val="00DE14AD"/>
    <w:rsid w:val="00DF4583"/>
    <w:rsid w:val="00DF5BCC"/>
    <w:rsid w:val="00E0341E"/>
    <w:rsid w:val="00E0382A"/>
    <w:rsid w:val="00E044FA"/>
    <w:rsid w:val="00E05590"/>
    <w:rsid w:val="00E07FF2"/>
    <w:rsid w:val="00E12702"/>
    <w:rsid w:val="00E13539"/>
    <w:rsid w:val="00E15610"/>
    <w:rsid w:val="00E163B6"/>
    <w:rsid w:val="00E27707"/>
    <w:rsid w:val="00E36034"/>
    <w:rsid w:val="00E37B98"/>
    <w:rsid w:val="00E4058A"/>
    <w:rsid w:val="00E44601"/>
    <w:rsid w:val="00E52E2F"/>
    <w:rsid w:val="00E53642"/>
    <w:rsid w:val="00E54C0F"/>
    <w:rsid w:val="00E55070"/>
    <w:rsid w:val="00E60E41"/>
    <w:rsid w:val="00E61AF6"/>
    <w:rsid w:val="00E63925"/>
    <w:rsid w:val="00E660C5"/>
    <w:rsid w:val="00E73117"/>
    <w:rsid w:val="00E74BF3"/>
    <w:rsid w:val="00E81621"/>
    <w:rsid w:val="00E90F37"/>
    <w:rsid w:val="00E917C4"/>
    <w:rsid w:val="00EA0743"/>
    <w:rsid w:val="00EA15D0"/>
    <w:rsid w:val="00EA2066"/>
    <w:rsid w:val="00EA3FB4"/>
    <w:rsid w:val="00EA42D2"/>
    <w:rsid w:val="00EA4C93"/>
    <w:rsid w:val="00EB232B"/>
    <w:rsid w:val="00EB7859"/>
    <w:rsid w:val="00EB7EED"/>
    <w:rsid w:val="00EC1BC1"/>
    <w:rsid w:val="00EC54E7"/>
    <w:rsid w:val="00ED0048"/>
    <w:rsid w:val="00ED27BA"/>
    <w:rsid w:val="00ED3194"/>
    <w:rsid w:val="00ED5593"/>
    <w:rsid w:val="00EE2A37"/>
    <w:rsid w:val="00EE2BEA"/>
    <w:rsid w:val="00EF10B0"/>
    <w:rsid w:val="00EF3F85"/>
    <w:rsid w:val="00EF425D"/>
    <w:rsid w:val="00EF66EF"/>
    <w:rsid w:val="00EF74FE"/>
    <w:rsid w:val="00F01267"/>
    <w:rsid w:val="00F02483"/>
    <w:rsid w:val="00F1430A"/>
    <w:rsid w:val="00F15217"/>
    <w:rsid w:val="00F20189"/>
    <w:rsid w:val="00F22FC8"/>
    <w:rsid w:val="00F25B2A"/>
    <w:rsid w:val="00F271A8"/>
    <w:rsid w:val="00F31E64"/>
    <w:rsid w:val="00F324F6"/>
    <w:rsid w:val="00F3317E"/>
    <w:rsid w:val="00F33BDB"/>
    <w:rsid w:val="00F364E0"/>
    <w:rsid w:val="00F36D04"/>
    <w:rsid w:val="00F424A5"/>
    <w:rsid w:val="00F44780"/>
    <w:rsid w:val="00F46A30"/>
    <w:rsid w:val="00F471E7"/>
    <w:rsid w:val="00F550E5"/>
    <w:rsid w:val="00F563AA"/>
    <w:rsid w:val="00F5772C"/>
    <w:rsid w:val="00F65896"/>
    <w:rsid w:val="00F662D0"/>
    <w:rsid w:val="00F662F4"/>
    <w:rsid w:val="00F66577"/>
    <w:rsid w:val="00F669E9"/>
    <w:rsid w:val="00F7142E"/>
    <w:rsid w:val="00F752AD"/>
    <w:rsid w:val="00F77DE9"/>
    <w:rsid w:val="00F92F03"/>
    <w:rsid w:val="00F95428"/>
    <w:rsid w:val="00F95FB6"/>
    <w:rsid w:val="00FA313E"/>
    <w:rsid w:val="00FA33A3"/>
    <w:rsid w:val="00FA43ED"/>
    <w:rsid w:val="00FA59E1"/>
    <w:rsid w:val="00FA61D1"/>
    <w:rsid w:val="00FB1D08"/>
    <w:rsid w:val="00FC15D3"/>
    <w:rsid w:val="00FC24AE"/>
    <w:rsid w:val="00FC3486"/>
    <w:rsid w:val="00FC6C78"/>
    <w:rsid w:val="00FD6C65"/>
    <w:rsid w:val="00FD7DD1"/>
    <w:rsid w:val="00FE1F87"/>
    <w:rsid w:val="00FE2C81"/>
    <w:rsid w:val="00FE6792"/>
    <w:rsid w:val="00FE6D78"/>
    <w:rsid w:val="00FF0274"/>
    <w:rsid w:val="00FF0F28"/>
    <w:rsid w:val="00FF307B"/>
    <w:rsid w:val="00FF3552"/>
    <w:rsid w:val="00FF5094"/>
    <w:rsid w:val="00FF63B8"/>
    <w:rsid w:val="00FF6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CBEB6"/>
  <w15:chartTrackingRefBased/>
  <w15:docId w15:val="{20CD018A-65A2-4931-BD7E-3906E79E8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C0C"/>
    <w:pPr>
      <w:widowControl w:val="0"/>
      <w:spacing w:after="0" w:line="240" w:lineRule="auto"/>
      <w:jc w:val="both"/>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6B7C0C"/>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B7C0C"/>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B7C0C"/>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B7C0C"/>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B7C0C"/>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B7C0C"/>
    <w:pPr>
      <w:keepNext/>
      <w:keepLines/>
      <w:widowControl/>
      <w:spacing w:before="4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B7C0C"/>
    <w:pPr>
      <w:keepNext/>
      <w:keepLines/>
      <w:widowControl/>
      <w:spacing w:before="4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B7C0C"/>
    <w:pPr>
      <w:keepNext/>
      <w:keepLines/>
      <w:widowControl/>
      <w:spacing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B7C0C"/>
    <w:pPr>
      <w:keepNext/>
      <w:keepLines/>
      <w:widowControl/>
      <w:spacing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0C"/>
    <w:rPr>
      <w:rFonts w:eastAsiaTheme="majorEastAsia" w:cstheme="majorBidi"/>
      <w:color w:val="272727" w:themeColor="text1" w:themeTint="D8"/>
    </w:rPr>
  </w:style>
  <w:style w:type="paragraph" w:styleId="Title">
    <w:name w:val="Title"/>
    <w:basedOn w:val="Normal"/>
    <w:next w:val="Normal"/>
    <w:link w:val="TitleChar"/>
    <w:uiPriority w:val="10"/>
    <w:qFormat/>
    <w:rsid w:val="006B7C0C"/>
    <w:pPr>
      <w:widowControl/>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7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0C"/>
    <w:pPr>
      <w:widowControl/>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7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0C"/>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B7C0C"/>
    <w:rPr>
      <w:i/>
      <w:iCs/>
      <w:color w:val="404040" w:themeColor="text1" w:themeTint="BF"/>
    </w:rPr>
  </w:style>
  <w:style w:type="paragraph" w:styleId="ListParagraph">
    <w:name w:val="List Paragraph"/>
    <w:basedOn w:val="Normal"/>
    <w:uiPriority w:val="34"/>
    <w:qFormat/>
    <w:rsid w:val="006B7C0C"/>
    <w:pPr>
      <w:widowControl/>
      <w:spacing w:after="160" w:line="278" w:lineRule="auto"/>
      <w:ind w:left="720"/>
      <w:contextualSpacing/>
      <w:jc w:val="left"/>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B7C0C"/>
    <w:rPr>
      <w:i/>
      <w:iCs/>
      <w:color w:val="0F4761" w:themeColor="accent1" w:themeShade="BF"/>
    </w:rPr>
  </w:style>
  <w:style w:type="paragraph" w:styleId="IntenseQuote">
    <w:name w:val="Intense Quote"/>
    <w:basedOn w:val="Normal"/>
    <w:next w:val="Normal"/>
    <w:link w:val="IntenseQuoteChar"/>
    <w:uiPriority w:val="30"/>
    <w:qFormat/>
    <w:rsid w:val="006B7C0C"/>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B7C0C"/>
    <w:rPr>
      <w:i/>
      <w:iCs/>
      <w:color w:val="0F4761" w:themeColor="accent1" w:themeShade="BF"/>
    </w:rPr>
  </w:style>
  <w:style w:type="character" w:styleId="IntenseReference">
    <w:name w:val="Intense Reference"/>
    <w:basedOn w:val="DefaultParagraphFont"/>
    <w:uiPriority w:val="32"/>
    <w:qFormat/>
    <w:rsid w:val="006B7C0C"/>
    <w:rPr>
      <w:b/>
      <w:bCs/>
      <w:smallCaps/>
      <w:color w:val="0F4761" w:themeColor="accent1" w:themeShade="BF"/>
      <w:spacing w:val="5"/>
    </w:rPr>
  </w:style>
  <w:style w:type="character" w:styleId="Hyperlink">
    <w:name w:val="Hyperlink"/>
    <w:basedOn w:val="DefaultParagraphFont"/>
    <w:uiPriority w:val="99"/>
    <w:unhideWhenUsed/>
    <w:rsid w:val="006B7C0C"/>
    <w:rPr>
      <w:color w:val="467886" w:themeColor="hyperlink"/>
      <w:u w:val="single"/>
    </w:rPr>
  </w:style>
  <w:style w:type="character" w:styleId="UnresolvedMention">
    <w:name w:val="Unresolved Mention"/>
    <w:basedOn w:val="DefaultParagraphFont"/>
    <w:uiPriority w:val="99"/>
    <w:semiHidden/>
    <w:unhideWhenUsed/>
    <w:rsid w:val="006B7C0C"/>
    <w:rPr>
      <w:color w:val="605E5C"/>
      <w:shd w:val="clear" w:color="auto" w:fill="E1DFDD"/>
    </w:rPr>
  </w:style>
  <w:style w:type="character" w:styleId="LineNumber">
    <w:name w:val="line number"/>
    <w:basedOn w:val="DefaultParagraphFont"/>
    <w:uiPriority w:val="99"/>
    <w:semiHidden/>
    <w:unhideWhenUsed/>
    <w:rsid w:val="006B7C0C"/>
  </w:style>
  <w:style w:type="character" w:styleId="CommentReference">
    <w:name w:val="annotation reference"/>
    <w:basedOn w:val="DefaultParagraphFont"/>
    <w:uiPriority w:val="99"/>
    <w:semiHidden/>
    <w:unhideWhenUsed/>
    <w:rsid w:val="00734AF7"/>
    <w:rPr>
      <w:sz w:val="16"/>
      <w:szCs w:val="16"/>
    </w:rPr>
  </w:style>
  <w:style w:type="paragraph" w:styleId="CommentText">
    <w:name w:val="annotation text"/>
    <w:basedOn w:val="Normal"/>
    <w:link w:val="CommentTextChar"/>
    <w:uiPriority w:val="99"/>
    <w:unhideWhenUsed/>
    <w:rsid w:val="00734AF7"/>
    <w:rPr>
      <w:sz w:val="20"/>
      <w:szCs w:val="20"/>
    </w:rPr>
  </w:style>
  <w:style w:type="character" w:customStyle="1" w:styleId="CommentTextChar">
    <w:name w:val="Comment Text Char"/>
    <w:basedOn w:val="DefaultParagraphFont"/>
    <w:link w:val="CommentText"/>
    <w:uiPriority w:val="99"/>
    <w:rsid w:val="00734AF7"/>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34AF7"/>
    <w:rPr>
      <w:b/>
      <w:bCs/>
    </w:rPr>
  </w:style>
  <w:style w:type="character" w:customStyle="1" w:styleId="CommentSubjectChar">
    <w:name w:val="Comment Subject Char"/>
    <w:basedOn w:val="CommentTextChar"/>
    <w:link w:val="CommentSubject"/>
    <w:uiPriority w:val="99"/>
    <w:semiHidden/>
    <w:rsid w:val="00734AF7"/>
    <w:rPr>
      <w:rFonts w:ascii="Calibri" w:eastAsia="Calibri" w:hAnsi="Calibri" w:cs="Calibri"/>
      <w:b/>
      <w:bCs/>
      <w:kern w:val="0"/>
      <w:sz w:val="20"/>
      <w:szCs w:val="20"/>
      <w14:ligatures w14:val="none"/>
    </w:rPr>
  </w:style>
  <w:style w:type="paragraph" w:styleId="Bibliography">
    <w:name w:val="Bibliography"/>
    <w:basedOn w:val="Normal"/>
    <w:next w:val="Normal"/>
    <w:uiPriority w:val="37"/>
    <w:unhideWhenUsed/>
    <w:rsid w:val="000E64C9"/>
    <w:pPr>
      <w:tabs>
        <w:tab w:val="left" w:pos="384"/>
      </w:tabs>
      <w:spacing w:after="240"/>
      <w:ind w:left="384" w:hanging="384"/>
    </w:pPr>
  </w:style>
  <w:style w:type="table" w:styleId="TableGrid">
    <w:name w:val="Table Grid"/>
    <w:basedOn w:val="TableNormal"/>
    <w:uiPriority w:val="39"/>
    <w:rsid w:val="004C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5B0A"/>
    <w:pPr>
      <w:spacing w:after="0" w:line="240" w:lineRule="auto"/>
    </w:pPr>
    <w:rPr>
      <w:rFonts w:ascii="Calibri" w:eastAsia="Calibri" w:hAnsi="Calibri" w:cs="Calibri"/>
      <w:kern w:val="0"/>
      <w14:ligatures w14:val="none"/>
    </w:rPr>
  </w:style>
  <w:style w:type="character" w:styleId="FollowedHyperlink">
    <w:name w:val="FollowedHyperlink"/>
    <w:basedOn w:val="DefaultParagraphFont"/>
    <w:uiPriority w:val="99"/>
    <w:semiHidden/>
    <w:unhideWhenUsed/>
    <w:rsid w:val="00E36034"/>
    <w:rPr>
      <w:color w:val="96607D" w:themeColor="followedHyperlink"/>
      <w:u w:val="single"/>
    </w:rPr>
  </w:style>
  <w:style w:type="paragraph" w:styleId="NormalWeb">
    <w:name w:val="Normal (Web)"/>
    <w:basedOn w:val="Normal"/>
    <w:uiPriority w:val="99"/>
    <w:semiHidden/>
    <w:unhideWhenUsed/>
    <w:rsid w:val="0053534F"/>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475DE-495A-48BF-9B77-94F4DEF64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19</Pages>
  <Words>31056</Words>
  <Characters>177022</Characters>
  <Application>Microsoft Office Word</Application>
  <DocSecurity>0</DocSecurity>
  <Lines>1475</Lines>
  <Paragraphs>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Victoria Tang</dc:creator>
  <cp:keywords/>
  <dc:description/>
  <cp:lastModifiedBy>Clara Victoria Tang</cp:lastModifiedBy>
  <cp:revision>19</cp:revision>
  <dcterms:created xsi:type="dcterms:W3CDTF">2026-03-28T18:39:00Z</dcterms:created>
  <dcterms:modified xsi:type="dcterms:W3CDTF">2026-05-26T18:27:00Z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id="ADqyppg9"/&gt;&lt;style id="http://www.zotero.org/styles/nlm-citation-sequence-superscript" locale="en-US" hasBibliography="1" bibliographyStyleHasBeenSet="1"/&gt;&lt;prefs&gt;&lt;pref name="fieldType" value="Fiel</vt:lpwstr>
  </property>
  <property fmtid="{D5CDD505-2E9C-101B-9397-08002B2CF9AE}" pid="3" name="ZOTERO_PREF_2">
    <vt:lpwstr>d"/&gt;&lt;pref name="dontAskDelayCitationUpdates" value="true"/&gt;&lt;/prefs&gt;&lt;/data&gt;</vt:lpwstr>
  </property>
  <property fmtid="{D5CDD505-2E9C-101B-9397-08002B2CF9AE}" pid="4" name="GrammarlyDocumentId">
    <vt:lpwstr>cf07e27b-f063-42a4-84d6-6d54d16d6bfa</vt:lpwstr>
  </property>
</Properties>
</file>