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080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0B73">
        <w:rPr>
          <w:rFonts w:eastAsia="Times New Roman" w:cstheme="minorHAnsi"/>
          <w:b/>
        </w:rPr>
        <w:t>70595</w:t>
      </w:r>
    </w:p>
    <w:p w14:paraId="2F6924E5" w14:textId="7D2A73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0B73">
        <w:rPr>
          <w:rFonts w:eastAsia="Times New Roman" w:cstheme="minorHAnsi"/>
          <w:b/>
        </w:rPr>
        <w:t>Sri Lakshmi Priya</w:t>
      </w:r>
    </w:p>
    <w:p w14:paraId="6FB9233B" w14:textId="51CBCD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0B73" w:rsidRPr="008C0B73">
          <w:rPr>
            <w:rStyle w:val="Hyperlink"/>
            <w:rFonts w:eastAsia="Times New Roman" w:cstheme="minorHAnsi"/>
            <w:b/>
          </w:rPr>
          <w:t>https://review.jove.com/account/file-uploader?src=21531523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D9C9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0B73" w:rsidRPr="008C0B73">
        <w:rPr>
          <w:rFonts w:eastAsia="Times New Roman" w:cstheme="minorHAnsi"/>
          <w:b/>
          <w:sz w:val="32"/>
          <w:szCs w:val="32"/>
        </w:rPr>
        <w:t xml:space="preserve">A Standardized Protocol for Inducing Stress-Induced Premature Senescence in Primary Human Melanocytes Using </w:t>
      </w:r>
      <w:r w:rsidR="007D3CF6" w:rsidRPr="007D3CF6">
        <w:rPr>
          <w:rFonts w:eastAsia="Times New Roman" w:cstheme="minorHAnsi"/>
          <w:b/>
          <w:bCs/>
          <w:sz w:val="32"/>
          <w:szCs w:val="32"/>
        </w:rPr>
        <w:t>Tert-butyl Hydroperoxide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8EAE5D" w14:textId="5AFDD4D7" w:rsidR="008C0B73" w:rsidRPr="008C0B73" w:rsidRDefault="008C0B73" w:rsidP="008C0B73">
      <w:pPr>
        <w:rPr>
          <w:sz w:val="28"/>
          <w:szCs w:val="28"/>
          <w:vertAlign w:val="superscript"/>
          <w:lang w:val="pt-BR"/>
        </w:rPr>
      </w:pPr>
      <w:r w:rsidRPr="008C0B73">
        <w:rPr>
          <w:sz w:val="28"/>
          <w:szCs w:val="28"/>
          <w:lang w:val="pt-BR"/>
        </w:rPr>
        <w:t>Amina Hassan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Lena Guerrero-Navarro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Ines Martic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Lieve Declercq</w:t>
      </w:r>
      <w:r w:rsidRPr="008C0B73">
        <w:rPr>
          <w:sz w:val="28"/>
          <w:szCs w:val="28"/>
          <w:vertAlign w:val="superscript"/>
          <w:lang w:val="pt-BR"/>
        </w:rPr>
        <w:t>3</w:t>
      </w:r>
      <w:r w:rsidRPr="008C0B73">
        <w:rPr>
          <w:sz w:val="28"/>
          <w:szCs w:val="28"/>
          <w:lang w:val="pt-BR"/>
        </w:rPr>
        <w:t>, Maria Cavinato</w:t>
      </w:r>
      <w:r w:rsidRPr="008C0B73">
        <w:rPr>
          <w:sz w:val="28"/>
          <w:szCs w:val="28"/>
          <w:vertAlign w:val="superscript"/>
          <w:lang w:val="pt-BR"/>
        </w:rPr>
        <w:t>1,2,</w:t>
      </w:r>
    </w:p>
    <w:p w14:paraId="23C4089E" w14:textId="77777777" w:rsidR="008C0B73" w:rsidRPr="008C0B73" w:rsidRDefault="008C0B73" w:rsidP="008C0B73">
      <w:pPr>
        <w:rPr>
          <w:sz w:val="28"/>
          <w:szCs w:val="28"/>
          <w:lang w:val="pt-BR"/>
        </w:rPr>
      </w:pPr>
    </w:p>
    <w:p w14:paraId="328B5F47" w14:textId="63CCA879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1</w:t>
      </w:r>
      <w:r w:rsidRPr="008C0B73">
        <w:rPr>
          <w:sz w:val="28"/>
          <w:szCs w:val="28"/>
        </w:rPr>
        <w:t>Institute for Biomedical Aging Research, Universität Innsbruck</w:t>
      </w:r>
    </w:p>
    <w:p w14:paraId="27D30461" w14:textId="2C9FDD6E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2</w:t>
      </w:r>
      <w:r w:rsidRPr="008C0B73">
        <w:rPr>
          <w:sz w:val="28"/>
          <w:szCs w:val="28"/>
        </w:rPr>
        <w:t>Center for Molecular Biosciences Innsbruck (CMBI)</w:t>
      </w:r>
    </w:p>
    <w:p w14:paraId="655BD20E" w14:textId="1EF7C5CA" w:rsidR="008C0B73" w:rsidRPr="008C0B73" w:rsidRDefault="008C0B73" w:rsidP="008C0B73">
      <w:pPr>
        <w:rPr>
          <w:sz w:val="28"/>
          <w:szCs w:val="28"/>
          <w:lang w:val="fr-FR"/>
        </w:rPr>
      </w:pPr>
      <w:r w:rsidRPr="008C0B73">
        <w:rPr>
          <w:sz w:val="28"/>
          <w:szCs w:val="28"/>
          <w:vertAlign w:val="superscript"/>
          <w:lang w:val="fr-FR"/>
        </w:rPr>
        <w:t>3</w:t>
      </w:r>
      <w:r w:rsidRPr="008C0B73">
        <w:rPr>
          <w:sz w:val="28"/>
          <w:szCs w:val="28"/>
          <w:lang w:val="fr-FR"/>
        </w:rPr>
        <w:t>European Innovation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BBE14C" w14:textId="08F7A836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78BEEF81" w14:textId="77777777" w:rsidR="008C0B73" w:rsidRPr="008F6ACA" w:rsidRDefault="008C0B73" w:rsidP="008C0B73">
      <w:pPr>
        <w:rPr>
          <w:b/>
          <w:bCs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B0C4446" w14:textId="3E3A0EFB" w:rsidR="008C0B73" w:rsidRDefault="008C0B73" w:rsidP="008C0B73">
      <w:pPr>
        <w:rPr>
          <w:lang w:val="fr-FR"/>
        </w:rPr>
      </w:pPr>
      <w:r>
        <w:rPr>
          <w:lang w:val="fr-FR"/>
        </w:rPr>
        <w:t xml:space="preserve">Amina Hassan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amina-gharib.hassan@uibk.ac.at</w:t>
      </w:r>
    </w:p>
    <w:p w14:paraId="00A40B33" w14:textId="545D8155" w:rsidR="008C0B73" w:rsidRDefault="008C0B73" w:rsidP="008C0B73">
      <w:pPr>
        <w:rPr>
          <w:lang w:val="fr-FR"/>
        </w:rPr>
      </w:pPr>
      <w:r>
        <w:rPr>
          <w:lang w:val="fr-FR"/>
        </w:rPr>
        <w:t xml:space="preserve">Lena Guerrero-Navarro </w:t>
      </w:r>
      <w:r>
        <w:rPr>
          <w:lang w:val="fr-FR"/>
        </w:rPr>
        <w:tab/>
        <w:t>lena.guerrero-navarro@uibk.ac.at</w:t>
      </w:r>
    </w:p>
    <w:p w14:paraId="304E47DE" w14:textId="139ECD17" w:rsidR="008C0B73" w:rsidRPr="00AE282E" w:rsidRDefault="008C0B73" w:rsidP="008C0B73">
      <w:pPr>
        <w:rPr>
          <w:lang w:val="fr-FR"/>
        </w:rPr>
      </w:pPr>
      <w:r>
        <w:rPr>
          <w:lang w:val="fr-FR"/>
        </w:rPr>
        <w:t xml:space="preserve">Ines Martic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ines.martic@uibk.ac.at</w:t>
      </w:r>
    </w:p>
    <w:p w14:paraId="4627ED29" w14:textId="6D4B2627" w:rsidR="008C0B73" w:rsidRDefault="008C0B73" w:rsidP="008C0B73">
      <w:pPr>
        <w:rPr>
          <w:lang w:val="fr-FR"/>
        </w:rPr>
      </w:pPr>
      <w:r>
        <w:rPr>
          <w:lang w:val="fr-FR"/>
        </w:rPr>
        <w:t xml:space="preserve">Lieve Declercq </w:t>
      </w:r>
      <w:r>
        <w:rPr>
          <w:lang w:val="fr-FR"/>
        </w:rPr>
        <w:tab/>
      </w:r>
      <w:r>
        <w:rPr>
          <w:lang w:val="fr-FR"/>
        </w:rPr>
        <w:tab/>
      </w:r>
      <w:r w:rsidRPr="006A659E">
        <w:t>lievedeclercq@proya.com</w:t>
      </w:r>
    </w:p>
    <w:p w14:paraId="3F7AA591" w14:textId="77777777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6F84F159" w14:textId="77777777" w:rsidR="003B5E26" w:rsidRPr="00EA6918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5A2BE33C" w14:textId="77777777" w:rsidR="001E230F" w:rsidRPr="00EA6918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EA6918" w:rsidRDefault="00C70C90">
      <w:pPr>
        <w:rPr>
          <w:rFonts w:cstheme="minorHAnsi"/>
          <w:b/>
          <w:sz w:val="22"/>
          <w:szCs w:val="22"/>
          <w:lang w:val="es-MX"/>
        </w:rPr>
      </w:pPr>
      <w:r w:rsidRPr="00EA6918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626C3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9D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60BD4D2" w14:textId="77777777" w:rsidR="007F09D8" w:rsidRDefault="007F09D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shots:</w:t>
      </w:r>
    </w:p>
    <w:p w14:paraId="181DD27E" w14:textId="56DF0D3E" w:rsidR="005F1ADF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2.1.2.</w:t>
      </w:r>
      <w:r>
        <w:rPr>
          <w:rFonts w:eastAsia="Times New Roman" w:cstheme="minorHAnsi"/>
          <w:b/>
          <w:color w:val="7F7F7F" w:themeColor="text1" w:themeTint="80"/>
        </w:rPr>
        <w:br/>
        <w:t>2.4.2.</w:t>
      </w:r>
    </w:p>
    <w:p w14:paraId="7B0DF919" w14:textId="19C52821" w:rsidR="00EA6918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4.8.1</w:t>
      </w:r>
    </w:p>
    <w:p w14:paraId="0229F260" w14:textId="6B63C295" w:rsidR="00EA6918" w:rsidRDefault="00EA6918" w:rsidP="00EA691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4.8.2.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9E3C4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09D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2B116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A6918">
        <w:rPr>
          <w:rFonts w:eastAsia="Times New Roman" w:cstheme="minorHAnsi"/>
          <w:b/>
        </w:rPr>
        <w:t>No</w:t>
      </w:r>
    </w:p>
    <w:p w14:paraId="2934ADF1" w14:textId="63E5006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B6DB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4EF05933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772DB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76CA">
        <w:rPr>
          <w:rFonts w:cstheme="minorHAnsi"/>
          <w:bCs/>
          <w:sz w:val="22"/>
          <w:szCs w:val="22"/>
        </w:rPr>
        <w:t>27</w:t>
      </w:r>
    </w:p>
    <w:p w14:paraId="5AAC9C6C" w14:textId="30017D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6CA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0AA71A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E135F" w:rsidRPr="008E135F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8E135F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5EEC4A7" w:rsidR="007D61A8" w:rsidRPr="00E379C1" w:rsidRDefault="00916535" w:rsidP="0091516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916535">
        <w:rPr>
          <w:rFonts w:cstheme="minorHAnsi"/>
        </w:rPr>
        <w:t xml:space="preserve">Our research </w:t>
      </w:r>
      <w:r w:rsidR="0054409A">
        <w:rPr>
          <w:rFonts w:cstheme="minorHAnsi"/>
        </w:rPr>
        <w:t xml:space="preserve">focuses on </w:t>
      </w:r>
      <w:r w:rsidRPr="00916535">
        <w:rPr>
          <w:rFonts w:cstheme="minorHAnsi"/>
        </w:rPr>
        <w:t>investigat</w:t>
      </w:r>
      <w:r w:rsidR="0054409A">
        <w:rPr>
          <w:rFonts w:cstheme="minorHAnsi"/>
        </w:rPr>
        <w:t>ing</w:t>
      </w:r>
      <w:r w:rsidRPr="00916535">
        <w:rPr>
          <w:rFonts w:cstheme="minorHAnsi"/>
        </w:rPr>
        <w:t xml:space="preserve"> the senescent phenotype of melanocytes and its contribution to extrinsic skin aging.</w:t>
      </w:r>
      <w:r w:rsidR="0054409A">
        <w:rPr>
          <w:rFonts w:cstheme="minorHAnsi"/>
        </w:rPr>
        <w:t xml:space="preserve"> </w:t>
      </w:r>
    </w:p>
    <w:p w14:paraId="263684B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286EC40" w14:textId="2EFD0B02" w:rsidR="00C63BA3" w:rsidRPr="00E379C1" w:rsidRDefault="00916535" w:rsidP="004B67B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7D61A8" w:rsidRPr="00C63BA3">
        <w:rPr>
          <w:rFonts w:eastAsia="Times New Roman" w:cstheme="minorHAnsi"/>
          <w:b/>
          <w:bCs/>
          <w:u w:val="single"/>
          <w:lang w:val="en-GB"/>
        </w:rPr>
        <w:t>:</w:t>
      </w:r>
      <w:r w:rsidR="00A95A17">
        <w:rPr>
          <w:rFonts w:cstheme="minorHAnsi"/>
        </w:rPr>
        <w:t xml:space="preserve"> </w:t>
      </w:r>
      <w:r w:rsidR="00A95A17" w:rsidRPr="00A95A17">
        <w:rPr>
          <w:rFonts w:cstheme="minorHAnsi"/>
        </w:rPr>
        <w:t>Established senescence models use fibroblasts and fail to capture melanocyte-specific biology</w:t>
      </w:r>
      <w:r w:rsidR="00B671FF">
        <w:rPr>
          <w:rFonts w:cstheme="minorHAnsi"/>
        </w:rPr>
        <w:t>. T</w:t>
      </w:r>
      <w:r w:rsidR="00A95A17" w:rsidRPr="00A95A17">
        <w:rPr>
          <w:rFonts w:cstheme="minorHAnsi"/>
        </w:rPr>
        <w:t>his protocol induces tBHP-mediated oxidative stress in primary human melanocytes</w:t>
      </w:r>
      <w:r w:rsidR="00A95A17">
        <w:rPr>
          <w:rFonts w:cstheme="minorHAnsi"/>
        </w:rPr>
        <w:t>.</w:t>
      </w:r>
    </w:p>
    <w:p w14:paraId="30649A2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170971F8" w:rsidR="00384BC6" w:rsidRPr="001C1385" w:rsidRDefault="00384BC6" w:rsidP="001C1385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1C1385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1C1385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10508B" w:rsidR="00D75084" w:rsidRPr="00E379C1" w:rsidRDefault="00916535" w:rsidP="00733F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2470C" w:rsidRPr="00A2470C">
        <w:rPr>
          <w:rFonts w:cstheme="minorHAnsi"/>
        </w:rPr>
        <w:t>This model allows researchers to study how senescent melanocytes affect pigmentation and communicate with surrounding cells via SASP inflammatory factors.</w:t>
      </w:r>
    </w:p>
    <w:p w14:paraId="37FD9A99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598E002" w14:textId="77777777" w:rsidR="00733F09" w:rsidRDefault="00733F09" w:rsidP="007D61A8"/>
    <w:p w14:paraId="650FC038" w14:textId="109C41E6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E86D9D9" w:rsidR="007D61A8" w:rsidRPr="00E379C1" w:rsidRDefault="0091653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33F09" w:rsidRPr="00733F09">
        <w:rPr>
          <w:rFonts w:cstheme="minorHAnsi"/>
        </w:rPr>
        <w:t xml:space="preserve">The </w:t>
      </w:r>
      <w:r w:rsidR="00A2470C">
        <w:rPr>
          <w:rFonts w:cstheme="minorHAnsi"/>
        </w:rPr>
        <w:t>challenge in this protocol</w:t>
      </w:r>
      <w:r w:rsidR="00733F09" w:rsidRPr="00733F09">
        <w:rPr>
          <w:rFonts w:cstheme="minorHAnsi"/>
        </w:rPr>
        <w:t xml:space="preserve"> is precise timing</w:t>
      </w:r>
      <w:r w:rsidR="00A95A17">
        <w:rPr>
          <w:rFonts w:cstheme="minorHAnsi"/>
        </w:rPr>
        <w:t xml:space="preserve">. </w:t>
      </w:r>
      <w:r w:rsidR="00733F09" w:rsidRPr="00733F09">
        <w:rPr>
          <w:rFonts w:cstheme="minorHAnsi"/>
        </w:rPr>
        <w:t xml:space="preserve">tBHP must be applied twice daily with at least a four-hour </w:t>
      </w:r>
      <w:r w:rsidR="00A2470C">
        <w:rPr>
          <w:rFonts w:cstheme="minorHAnsi"/>
        </w:rPr>
        <w:t>interval</w:t>
      </w:r>
      <w:r>
        <w:rPr>
          <w:rFonts w:cstheme="minorHAnsi"/>
        </w:rPr>
        <w:t>.</w:t>
      </w:r>
    </w:p>
    <w:p w14:paraId="1BDB69C3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24AC04E" w14:textId="51BFBCD8" w:rsidR="007D61A8" w:rsidRPr="00E379C1" w:rsidRDefault="00916535" w:rsidP="002E3D2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B671FF">
        <w:rPr>
          <w:rStyle w:val="AuthorName"/>
          <w:rFonts w:asciiTheme="minorHAnsi" w:eastAsia="Times" w:hAnsiTheme="minorHAnsi" w:cstheme="minorHAnsi"/>
        </w:rPr>
        <w:t>Maria Cavinato</w:t>
      </w:r>
      <w:r w:rsidR="00333FA4" w:rsidRPr="00B671FF">
        <w:rPr>
          <w:rFonts w:eastAsia="Times New Roman" w:cstheme="minorHAnsi"/>
          <w:b/>
          <w:bCs/>
          <w:u w:val="single"/>
        </w:rPr>
        <w:t>:</w:t>
      </w:r>
      <w:r w:rsidR="00B671FF">
        <w:rPr>
          <w:rFonts w:eastAsia="Times New Roman" w:cstheme="minorHAnsi"/>
          <w:b/>
          <w:bCs/>
          <w:u w:val="single"/>
        </w:rPr>
        <w:t xml:space="preserve"> </w:t>
      </w:r>
      <w:r w:rsidR="00B671FF" w:rsidRPr="00B671FF">
        <w:rPr>
          <w:rFonts w:eastAsia="Times New Roman" w:cstheme="minorHAnsi"/>
        </w:rPr>
        <w:t>Following this protocol, senescence can be characterized using SA-β-galactosidase staining, immunofluorescence, RT-qPCR, and Western blotting of established senescence markers</w:t>
      </w:r>
      <w:r w:rsidR="00B671FF">
        <w:rPr>
          <w:rFonts w:eastAsia="Times New Roman" w:cstheme="minorHAnsi"/>
        </w:rPr>
        <w:t>.</w:t>
      </w:r>
    </w:p>
    <w:p w14:paraId="423FF1CD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7F43B6" w:rsidR="00A13CC3" w:rsidRPr="003976CA" w:rsidRDefault="003976CA">
      <w:pPr>
        <w:rPr>
          <w:rFonts w:eastAsia="Times New Roman" w:cstheme="minorHAnsi"/>
        </w:rPr>
      </w:pPr>
      <w:r w:rsidRPr="003976CA">
        <w:rPr>
          <w:rFonts w:eastAsia="Times New Roman" w:cstheme="minorHAnsi"/>
        </w:rPr>
        <w:t>This study utilized commercially obtained de-identified primary human neonatal melanocytes collected with informed donor consent in compliance with established ethical guidelines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19833D3" w:rsidR="00CE10F2" w:rsidRDefault="003672C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72C7">
        <w:rPr>
          <w:rFonts w:cstheme="minorHAnsi"/>
          <w:b/>
          <w:bCs/>
        </w:rPr>
        <w:t>Cell Seeding</w:t>
      </w:r>
    </w:p>
    <w:p w14:paraId="314C5FBA" w14:textId="351D73C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 xml:space="preserve">Amina Hassan </w:t>
      </w:r>
    </w:p>
    <w:p w14:paraId="24B397C9" w14:textId="77777777" w:rsidR="00104C1F" w:rsidRPr="00104C1F" w:rsidRDefault="0018694F" w:rsidP="00104C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4C1F">
        <w:rPr>
          <w:rFonts w:cstheme="minorHAnsi"/>
          <w:color w:val="7030A0"/>
          <w:lang w:val="en-IN"/>
        </w:rPr>
        <w:t xml:space="preserve">To begin, </w:t>
      </w:r>
      <w:r w:rsidR="00104C1F" w:rsidRPr="00104C1F">
        <w:rPr>
          <w:rFonts w:cstheme="minorHAnsi"/>
          <w:color w:val="7030A0"/>
          <w:lang w:val="en-IN"/>
        </w:rPr>
        <w:t xml:space="preserve">gather the required reagents </w:t>
      </w:r>
      <w:r w:rsidR="00104C1F" w:rsidRPr="00104C1F">
        <w:rPr>
          <w:rFonts w:cstheme="minorHAnsi"/>
          <w:b/>
          <w:bCs/>
          <w:color w:val="7030A0"/>
          <w:lang w:val="en-IN"/>
        </w:rPr>
        <w:t>[1]</w:t>
      </w:r>
      <w:r w:rsidR="00104C1F" w:rsidRPr="00104C1F">
        <w:rPr>
          <w:rFonts w:cstheme="minorHAnsi"/>
          <w:color w:val="7030A0"/>
          <w:lang w:val="en-IN"/>
        </w:rPr>
        <w:t xml:space="preserve">. After thawing the melanocytes for 3 days, </w:t>
      </w:r>
      <w:r w:rsidRPr="00104C1F">
        <w:rPr>
          <w:rFonts w:cstheme="minorHAnsi"/>
          <w:color w:val="7030A0"/>
          <w:lang w:val="en-IN"/>
        </w:rPr>
        <w:t xml:space="preserve">ensure that the cells reach 80 to 90 percent confluency on the seeding day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104C1F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6A501984" w14:textId="5EE86502" w:rsidR="00104C1F" w:rsidRPr="00104C1F" w:rsidRDefault="0018694F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694F">
        <w:rPr>
          <w:rFonts w:cstheme="minorHAnsi"/>
          <w:lang w:val="en-IN"/>
        </w:rPr>
        <w:t xml:space="preserve">WIDE: </w:t>
      </w:r>
      <w:r w:rsidR="00104C1F">
        <w:rPr>
          <w:rFonts w:cstheme="minorHAnsi"/>
          <w:lang w:val="en-IN"/>
        </w:rPr>
        <w:t>Talent waking into the room with a tray of reagents</w:t>
      </w:r>
      <w:r w:rsidR="00104C1F" w:rsidRPr="00104C1F">
        <w:rPr>
          <w:rFonts w:cstheme="minorHAnsi"/>
          <w:b/>
          <w:bCs/>
          <w:i/>
          <w:iCs/>
          <w:color w:val="0000FF"/>
          <w:lang w:val="en-IN"/>
        </w:rPr>
        <w:t>.</w:t>
      </w:r>
      <w:r w:rsidR="00104C1F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 w:rsidR="00104C1F">
        <w:rPr>
          <w:rFonts w:cstheme="minorHAnsi"/>
          <w:i/>
          <w:iCs/>
          <w:color w:val="0000FF"/>
          <w:lang w:val="en-IN"/>
        </w:rPr>
        <w:t xml:space="preserve"> </w:t>
      </w:r>
    </w:p>
    <w:p w14:paraId="7697EEA6" w14:textId="6E00B11F" w:rsidR="00104C1F" w:rsidRPr="00104C1F" w:rsidRDefault="00E96027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027">
        <w:rPr>
          <w:rFonts w:cstheme="minorHAnsi"/>
        </w:rPr>
        <w:t>SCOPE: Show adherent melanocytes at 80 to 90 percent confluency</w:t>
      </w:r>
    </w:p>
    <w:p w14:paraId="60994B5F" w14:textId="48108151" w:rsidR="0018694F" w:rsidRPr="0018694F" w:rsidRDefault="0018694F" w:rsidP="0018694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8B9A1A" w14:textId="77777777" w:rsidR="00C37116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from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Wash the cells twice with </w:t>
      </w:r>
      <w:r w:rsidR="00C37116" w:rsidRPr="00104C1F">
        <w:rPr>
          <w:rFonts w:cstheme="minorHAnsi"/>
          <w:color w:val="7030A0"/>
        </w:rPr>
        <w:t xml:space="preserve">Dulbecco’s Phosphate-Buffered Saline or </w:t>
      </w:r>
      <w:r w:rsidRPr="00104C1F">
        <w:rPr>
          <w:rFonts w:cstheme="minorHAnsi"/>
          <w:color w:val="7030A0"/>
          <w:lang w:val="en-IN"/>
        </w:rPr>
        <w:t xml:space="preserve">DPBS </w:t>
      </w:r>
      <w:r w:rsidR="00C37116" w:rsidRPr="00C37116">
        <w:rPr>
          <w:rFonts w:cstheme="minorHAnsi"/>
          <w:i/>
          <w:iCs/>
          <w:color w:val="EE0000"/>
          <w:lang w:val="en-IN"/>
        </w:rPr>
        <w:t>(D-P-B-S)</w:t>
      </w:r>
      <w:r w:rsidR="00C37116">
        <w:rPr>
          <w:rFonts w:cstheme="minorHAnsi"/>
          <w:lang w:val="en-IN"/>
        </w:rPr>
        <w:t xml:space="preserve"> </w:t>
      </w:r>
      <w:r w:rsidRPr="003672C7">
        <w:rPr>
          <w:rFonts w:cstheme="minorHAnsi"/>
          <w:b/>
          <w:bCs/>
          <w:color w:val="7030A0"/>
          <w:lang w:val="en-IN"/>
        </w:rPr>
        <w:t>[2]</w:t>
      </w:r>
      <w:r w:rsidRPr="003672C7">
        <w:rPr>
          <w:rFonts w:cstheme="minorHAnsi"/>
          <w:color w:val="7030A0"/>
          <w:lang w:val="en-IN"/>
        </w:rPr>
        <w:t>.</w:t>
      </w:r>
    </w:p>
    <w:p w14:paraId="02578174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medium from the culture flask.</w:t>
      </w:r>
    </w:p>
    <w:p w14:paraId="73ED65D5" w14:textId="77C469A3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to the flask.</w:t>
      </w:r>
    </w:p>
    <w:p w14:paraId="1DCDB5C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FAB4D6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Add 2 milliliters of Trypsin-</w:t>
      </w:r>
      <w:r w:rsidR="00C37116" w:rsidRPr="00104C1F">
        <w:rPr>
          <w:rFonts w:cstheme="minorHAnsi"/>
          <w:color w:val="7030A0"/>
          <w:lang w:val="en-IN"/>
        </w:rPr>
        <w:t>E</w:t>
      </w:r>
      <w:r w:rsidR="00C37116" w:rsidRPr="00104C1F">
        <w:rPr>
          <w:rFonts w:cstheme="minorHAnsi"/>
          <w:color w:val="7030A0"/>
        </w:rPr>
        <w:t>thylenediaminetetraacetic acid</w:t>
      </w:r>
      <w:r w:rsidR="00C37116" w:rsidRPr="00104C1F">
        <w:rPr>
          <w:rFonts w:cstheme="minorHAnsi"/>
          <w:b/>
          <w:bCs/>
          <w:color w:val="7030A0"/>
        </w:rPr>
        <w:t xml:space="preserve"> </w:t>
      </w:r>
      <w:r w:rsidR="00C37116" w:rsidRPr="00104C1F">
        <w:rPr>
          <w:rFonts w:cstheme="minorHAnsi"/>
          <w:color w:val="7030A0"/>
        </w:rPr>
        <w:t>or</w:t>
      </w:r>
      <w:r w:rsidR="00C37116" w:rsidRPr="00104C1F">
        <w:rPr>
          <w:rFonts w:cstheme="minorHAnsi"/>
          <w:b/>
          <w:bCs/>
          <w:color w:val="7030A0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EDTA </w:t>
      </w:r>
      <w:r w:rsidR="00C37116" w:rsidRPr="003672C7">
        <w:rPr>
          <w:rFonts w:cstheme="minorHAnsi"/>
          <w:i/>
          <w:iCs/>
          <w:color w:val="EE0000"/>
          <w:lang w:val="en-IN"/>
        </w:rPr>
        <w:t>(E-D-T-A)</w:t>
      </w:r>
      <w:r w:rsidR="00C37116" w:rsidRPr="003672C7">
        <w:rPr>
          <w:rFonts w:cstheme="minorHAnsi"/>
          <w:color w:val="EE0000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solution to detach the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Place the flask in the incubator for 5 minutes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67C30B6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Trypsin-EDTA solution into the culture flask.</w:t>
      </w:r>
    </w:p>
    <w:p w14:paraId="756892EA" w14:textId="7A3FA3CF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flask into the incubator.</w:t>
      </w:r>
    </w:p>
    <w:p w14:paraId="76EB5DB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71EFA72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Gently tap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C37116" w:rsidRPr="00104C1F">
        <w:rPr>
          <w:rFonts w:cstheme="minorHAnsi"/>
          <w:color w:val="7030A0"/>
          <w:lang w:val="en-IN"/>
        </w:rPr>
        <w:t xml:space="preserve"> and under the microscope o</w:t>
      </w:r>
      <w:r w:rsidRPr="00104C1F">
        <w:rPr>
          <w:rFonts w:cstheme="minorHAnsi"/>
          <w:color w:val="7030A0"/>
          <w:lang w:val="en-IN"/>
        </w:rPr>
        <w:t xml:space="preserve">bserve the cells to confirm complete detachment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0BAD0CD1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gently tapping the culture flask.</w:t>
      </w:r>
    </w:p>
    <w:p w14:paraId="00B3C04A" w14:textId="2231F015" w:rsidR="00C37116" w:rsidRP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7116">
        <w:rPr>
          <w:rFonts w:cstheme="minorHAnsi"/>
          <w:lang w:val="en-IN"/>
        </w:rPr>
        <w:t>SCOPE: Show detached cells lifting from the flask surface under the microscope.</w:t>
      </w:r>
      <w:r w:rsidRPr="00C37116">
        <w:rPr>
          <w:rFonts w:cstheme="minorHAnsi"/>
          <w:lang w:val="en-IN"/>
        </w:rPr>
        <w:br/>
      </w:r>
    </w:p>
    <w:p w14:paraId="2807CCE5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1.5 times the volume of trypsin inhibitor to stop the reaction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46E2C8" w14:textId="2DFEEE46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 inhibitor into the flask containing detached cells.</w:t>
      </w:r>
    </w:p>
    <w:p w14:paraId="5E9B9798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53FDDE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Transfer the cell suspension to a 15 milliliter conical tube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Dilute the suspension with DPBS to a final volume of 10 milliliters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980280B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transferring the cell suspension into a 15 milliliter conical tube.</w:t>
      </w:r>
    </w:p>
    <w:p w14:paraId="1976FC02" w14:textId="1E4CC574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into the conical tube</w:t>
      </w:r>
      <w:r w:rsidR="003055F9">
        <w:rPr>
          <w:rFonts w:cstheme="minorHAnsi"/>
          <w:lang w:val="en-IN"/>
        </w:rPr>
        <w:t xml:space="preserve"> containing cell suspension</w:t>
      </w:r>
      <w:r w:rsidRPr="0018694F">
        <w:rPr>
          <w:rFonts w:cstheme="minorHAnsi"/>
          <w:lang w:val="en-IN"/>
        </w:rPr>
        <w:t>.</w:t>
      </w:r>
    </w:p>
    <w:p w14:paraId="1FC9018E" w14:textId="77777777" w:rsidR="00C37116" w:rsidRPr="0018694F" w:rsidRDefault="00C37116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64BFC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Centrifuge the cell suspension at </w:t>
      </w:r>
      <w:r w:rsidR="003055F9" w:rsidRPr="00104C1F">
        <w:rPr>
          <w:rFonts w:cstheme="minorHAnsi"/>
          <w:color w:val="7030A0"/>
          <w:lang w:val="en-IN"/>
        </w:rPr>
        <w:t xml:space="preserve">a relative centrifugal force of </w:t>
      </w:r>
      <w:r w:rsidRPr="00104C1F">
        <w:rPr>
          <w:rFonts w:cstheme="minorHAnsi"/>
          <w:color w:val="7030A0"/>
          <w:lang w:val="en-IN"/>
        </w:rPr>
        <w:t xml:space="preserve">100 for 5 minutes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4AE9B31" w14:textId="15454EA2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conical tube into the centrifuge.</w:t>
      </w:r>
    </w:p>
    <w:p w14:paraId="38AFA52B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BD9A37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supernatant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3055F9" w:rsidRPr="00104C1F">
        <w:rPr>
          <w:rFonts w:cstheme="minorHAnsi"/>
          <w:b/>
          <w:bCs/>
          <w:color w:val="7030A0"/>
          <w:lang w:val="en-IN"/>
        </w:rPr>
        <w:t xml:space="preserve"> </w:t>
      </w:r>
      <w:r w:rsidR="003055F9" w:rsidRPr="00104C1F">
        <w:rPr>
          <w:rFonts w:cstheme="minorHAnsi"/>
          <w:color w:val="7030A0"/>
          <w:lang w:val="en-IN"/>
        </w:rPr>
        <w:t>and r</w:t>
      </w:r>
      <w:r w:rsidRPr="00104C1F">
        <w:rPr>
          <w:rFonts w:cstheme="minorHAnsi"/>
          <w:color w:val="7030A0"/>
          <w:lang w:val="en-IN"/>
        </w:rPr>
        <w:t xml:space="preserve">esuspend the cell pellet in medium to the desired volume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AA1ED4C" w14:textId="77777777" w:rsidR="003055F9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supernatant from the conical tube.</w:t>
      </w:r>
    </w:p>
    <w:p w14:paraId="39845EB3" w14:textId="6ACF37F0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resuspending the cell pellet in fresh medium.</w:t>
      </w:r>
    </w:p>
    <w:p w14:paraId="60DA70B1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56680E" w14:textId="01E79C8B" w:rsidR="00C36B8A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Seed 6 </w:t>
      </w:r>
      <w:r w:rsidR="00B560E1" w:rsidRPr="00104C1F">
        <w:rPr>
          <w:rFonts w:cstheme="minorHAnsi"/>
          <w:color w:val="7030A0"/>
          <w:lang w:val="en-IN"/>
        </w:rPr>
        <w:t>lakh</w:t>
      </w:r>
      <w:r w:rsidRPr="00104C1F">
        <w:rPr>
          <w:rFonts w:cstheme="minorHAnsi"/>
          <w:color w:val="7030A0"/>
          <w:lang w:val="en-IN"/>
        </w:rPr>
        <w:t xml:space="preserve"> cells per 10 centimeter dish for </w:t>
      </w:r>
      <w:r w:rsidR="00B560E1" w:rsidRPr="00104C1F">
        <w:rPr>
          <w:color w:val="7030A0"/>
        </w:rPr>
        <w:t xml:space="preserve">tert-butyl hydroperoxide or </w:t>
      </w:r>
      <w:r w:rsidRPr="00104C1F">
        <w:rPr>
          <w:rFonts w:cstheme="minorHAnsi"/>
          <w:color w:val="7030A0"/>
          <w:lang w:val="en-IN"/>
        </w:rPr>
        <w:t>tBHP</w:t>
      </w:r>
      <w:r w:rsidR="00B560E1">
        <w:rPr>
          <w:rFonts w:cstheme="minorHAnsi"/>
          <w:lang w:val="en-IN"/>
        </w:rPr>
        <w:t xml:space="preserve"> </w:t>
      </w:r>
      <w:r w:rsidR="00B560E1" w:rsidRPr="00B560E1">
        <w:rPr>
          <w:rFonts w:cstheme="minorHAnsi"/>
          <w:i/>
          <w:iCs/>
          <w:color w:val="EE0000"/>
          <w:lang w:val="en-IN"/>
        </w:rPr>
        <w:t>(T-B-H-P)</w:t>
      </w:r>
      <w:r w:rsidR="00B560E1">
        <w:rPr>
          <w:rFonts w:cstheme="minorHAnsi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treated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Seed 4 </w:t>
      </w:r>
      <w:r w:rsidR="00104C1F" w:rsidRPr="00104C1F">
        <w:rPr>
          <w:rFonts w:cstheme="minorHAnsi"/>
          <w:color w:val="7030A0"/>
          <w:lang w:val="en-IN"/>
        </w:rPr>
        <w:t xml:space="preserve">lakh </w:t>
      </w:r>
      <w:r w:rsidRPr="00104C1F">
        <w:rPr>
          <w:rFonts w:cstheme="minorHAnsi"/>
          <w:color w:val="7030A0"/>
          <w:lang w:val="en-IN"/>
        </w:rPr>
        <w:t xml:space="preserve">cells per plate for </w:t>
      </w:r>
      <w:r w:rsidR="00104C1F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 xml:space="preserve">control plates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0A0538B" w14:textId="29688AE4" w:rsidR="00C36B8A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seeding cells into a 10 centimeter dish labeled tBHP.</w:t>
      </w:r>
    </w:p>
    <w:p w14:paraId="2631BFD6" w14:textId="0C29B525" w:rsidR="0018694F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seeding cells into a plate</w:t>
      </w:r>
      <w:r w:rsidR="00C36B8A" w:rsidRPr="00C36B8A">
        <w:rPr>
          <w:rFonts w:cstheme="minorHAnsi"/>
          <w:lang w:val="en-IN"/>
        </w:rPr>
        <w:t xml:space="preserve"> </w:t>
      </w:r>
      <w:r w:rsidR="00C36B8A" w:rsidRPr="0018694F">
        <w:rPr>
          <w:rFonts w:cstheme="minorHAnsi"/>
          <w:lang w:val="en-IN"/>
        </w:rPr>
        <w:t>labeled</w:t>
      </w:r>
      <w:r w:rsidR="00C36B8A" w:rsidRPr="00C36B8A">
        <w:rPr>
          <w:rFonts w:cstheme="minorHAnsi"/>
          <w:lang w:val="en-IN"/>
        </w:rPr>
        <w:t xml:space="preserve"> </w:t>
      </w:r>
      <w:r w:rsidR="00C36B8A" w:rsidRPr="0018694F">
        <w:rPr>
          <w:rFonts w:cstheme="minorHAnsi"/>
          <w:lang w:val="en-IN"/>
        </w:rPr>
        <w:t>control</w:t>
      </w:r>
      <w:r w:rsidRPr="0018694F">
        <w:rPr>
          <w:rFonts w:cstheme="minorHAnsi"/>
          <w:lang w:val="en-IN"/>
        </w:rPr>
        <w:t>.</w:t>
      </w:r>
    </w:p>
    <w:p w14:paraId="2642BA29" w14:textId="77777777" w:rsidR="00C36B8A" w:rsidRPr="0018694F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24523F06" w:rsidR="000F326F" w:rsidRDefault="00C36B8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tBHP treatment </w:t>
      </w:r>
    </w:p>
    <w:p w14:paraId="2E9E5DCE" w14:textId="17C5106C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>Amina Hassan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01B206" w14:textId="77777777" w:rsidR="00C36B8A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Prepare a 10 millimolar working solution from the tBHP stock using DPBS or media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4094DDE" w14:textId="13009F71" w:rsidR="00C36B8A" w:rsidRDefault="00C36B8A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B82843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tBHP</w:t>
      </w:r>
      <w:r w:rsidR="00B82843">
        <w:rPr>
          <w:rFonts w:cstheme="minorHAnsi"/>
          <w:lang w:val="en-IN"/>
        </w:rPr>
        <w:t xml:space="preserve"> </w:t>
      </w:r>
      <w:r w:rsidRPr="00C36B8A">
        <w:rPr>
          <w:rFonts w:cstheme="minorHAnsi"/>
          <w:lang w:val="en-IN"/>
        </w:rPr>
        <w:t xml:space="preserve">solution in a tube </w:t>
      </w:r>
      <w:r w:rsidR="00B82843">
        <w:rPr>
          <w:rFonts w:cstheme="minorHAnsi"/>
          <w:lang w:val="en-IN"/>
        </w:rPr>
        <w:t>containing</w:t>
      </w:r>
      <w:r w:rsidRPr="00C36B8A">
        <w:rPr>
          <w:rFonts w:cstheme="minorHAnsi"/>
          <w:lang w:val="en-IN"/>
        </w:rPr>
        <w:t xml:space="preserve"> DPBS or media.</w:t>
      </w:r>
    </w:p>
    <w:p w14:paraId="0279BF77" w14:textId="77777777" w:rsidR="00C36B8A" w:rsidRPr="00C36B8A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4143B1" w14:textId="77777777" w:rsidR="00104C1F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100 micromolar tBHP to the cells for 1 hour per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53FD2C3E" w14:textId="0F649F55" w:rsidR="00C36B8A" w:rsidRPr="00C36B8A" w:rsidRDefault="00C36B8A" w:rsidP="00104C1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adding tBHP solution into the culture plate.</w:t>
      </w:r>
      <w:r w:rsidRPr="00C36B8A">
        <w:rPr>
          <w:rFonts w:cstheme="minorHAnsi"/>
          <w:lang w:val="en-IN"/>
        </w:rPr>
        <w:br/>
      </w:r>
    </w:p>
    <w:p w14:paraId="66F42F2D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Move the plate back and forth to distribute the tBHP evenly throughout the medium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2972443" w14:textId="39ED7D7E" w:rsidR="00C36B8A" w:rsidRP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gently moving the plate back and forth.</w:t>
      </w:r>
      <w:r w:rsidRPr="00C36B8A">
        <w:rPr>
          <w:rFonts w:cstheme="minorHAnsi"/>
          <w:lang w:val="en-IN"/>
        </w:rPr>
        <w:br/>
      </w:r>
    </w:p>
    <w:p w14:paraId="71C34B1C" w14:textId="77777777" w:rsidR="006A308E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cells in the incubator for precisely 1 hour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56DABB" w14:textId="52110395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 into the incubator.</w:t>
      </w:r>
    </w:p>
    <w:p w14:paraId="64233116" w14:textId="77777777" w:rsidR="00104C1F" w:rsidRPr="00C36B8A" w:rsidRDefault="00104C1F" w:rsidP="00104C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F4C3D0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to terminate the tBHP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7E122134" w14:textId="5B0B1A17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aspirating the treatment medium from the culture plate.</w:t>
      </w:r>
    </w:p>
    <w:p w14:paraId="2157D1EF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3291EC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plates twice with pre-heated DPBS at 37 degrees Celsius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890D00A" w14:textId="4AA55D49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6A308E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pre-heated DPBS</w:t>
      </w:r>
      <w:r w:rsidR="006A308E">
        <w:rPr>
          <w:rFonts w:cstheme="minorHAnsi"/>
          <w:lang w:val="en-IN"/>
        </w:rPr>
        <w:t xml:space="preserve"> to the</w:t>
      </w:r>
      <w:r w:rsidR="006A308E" w:rsidRPr="00C36B8A">
        <w:rPr>
          <w:rFonts w:cstheme="minorHAnsi"/>
          <w:lang w:val="en-IN"/>
        </w:rPr>
        <w:t xml:space="preserve"> plat</w:t>
      </w:r>
      <w:r w:rsidR="006A308E">
        <w:rPr>
          <w:rFonts w:cstheme="minorHAnsi"/>
          <w:lang w:val="en-IN"/>
        </w:rPr>
        <w:t>es</w:t>
      </w:r>
      <w:r w:rsidRPr="00C36B8A">
        <w:rPr>
          <w:rFonts w:cstheme="minorHAnsi"/>
          <w:lang w:val="en-IN"/>
        </w:rPr>
        <w:t>.</w:t>
      </w:r>
    </w:p>
    <w:p w14:paraId="11310B77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0347C9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the appropriate volume of fresh medium to the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689C4C3" w14:textId="35F7A860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adding fresh medium into the culture plates.</w:t>
      </w:r>
    </w:p>
    <w:p w14:paraId="47630985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C061D3F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plates in the incubator and allow the cells to recover for at least 4 hours before the next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E4E17FF" w14:textId="1CA5B464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plates back into the incubator.</w:t>
      </w:r>
    </w:p>
    <w:p w14:paraId="66934DD6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91EE69" w14:textId="2D6412AA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 xml:space="preserve">Repeat the treatment procedure later on the same day for the second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Continue the treatment regimen </w:t>
      </w:r>
      <w:r w:rsidR="00AA6BDD">
        <w:rPr>
          <w:rFonts w:cstheme="minorHAnsi"/>
          <w:color w:val="7030A0"/>
          <w:lang w:val="en-IN"/>
        </w:rPr>
        <w:t>and m</w:t>
      </w:r>
      <w:r w:rsidRPr="00104C1F">
        <w:rPr>
          <w:rFonts w:cstheme="minorHAnsi"/>
          <w:color w:val="7030A0"/>
          <w:lang w:val="en-IN"/>
        </w:rPr>
        <w:t xml:space="preserve">aintain the cells in culture until Day 9 to assess senescence markers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6BDD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2D5C626C" w14:textId="270A3418" w:rsidR="006A308E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AA6BDD">
        <w:rPr>
          <w:rFonts w:cstheme="minorHAnsi"/>
          <w:lang w:val="en-IN"/>
        </w:rPr>
        <w:t>adding t-BHP to</w:t>
      </w:r>
      <w:r w:rsidRPr="00C36B8A">
        <w:rPr>
          <w:rFonts w:cstheme="minorHAnsi"/>
          <w:lang w:val="en-IN"/>
        </w:rPr>
        <w:t xml:space="preserve"> the </w:t>
      </w:r>
      <w:r w:rsidR="003976CA" w:rsidRPr="003976CA">
        <w:rPr>
          <w:rFonts w:cstheme="minorHAnsi"/>
        </w:rPr>
        <w:t>previously treated</w:t>
      </w:r>
      <w:r w:rsidR="003976CA">
        <w:rPr>
          <w:rFonts w:cstheme="minorHAnsi"/>
        </w:rPr>
        <w:t xml:space="preserve"> </w:t>
      </w:r>
      <w:r w:rsidRPr="00C36B8A">
        <w:rPr>
          <w:rFonts w:cstheme="minorHAnsi"/>
          <w:lang w:val="en-IN"/>
        </w:rPr>
        <w:t>culture plates.</w:t>
      </w:r>
    </w:p>
    <w:p w14:paraId="44FB8374" w14:textId="76821082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Shot of labeled culture plates in the incubato</w:t>
      </w:r>
      <w:r w:rsidR="00AA6BDD">
        <w:rPr>
          <w:rFonts w:cstheme="minorHAnsi"/>
          <w:lang w:val="en-IN"/>
        </w:rPr>
        <w:t>r</w:t>
      </w:r>
      <w:r w:rsidRPr="00C36B8A">
        <w:rPr>
          <w:rFonts w:cstheme="minorHAnsi"/>
          <w:lang w:val="en-IN"/>
        </w:rPr>
        <w:t>.</w:t>
      </w:r>
    </w:p>
    <w:p w14:paraId="7E92EBEE" w14:textId="77777777" w:rsidR="006A308E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9FE56" w14:textId="229C4306" w:rsidR="006A308E" w:rsidRPr="003672C7" w:rsidRDefault="006A308E" w:rsidP="006A308E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A308E">
        <w:rPr>
          <w:rFonts w:cstheme="minorHAnsi"/>
          <w:b/>
          <w:bCs/>
          <w:lang w:val="en-IN"/>
        </w:rPr>
        <w:t>Growth Curve Analysis</w:t>
      </w:r>
      <w:r w:rsidR="003672C7">
        <w:rPr>
          <w:rFonts w:cstheme="minorHAnsi"/>
          <w:b/>
          <w:bCs/>
          <w:lang w:val="en-IN"/>
        </w:rPr>
        <w:t xml:space="preserve"> </w:t>
      </w:r>
      <w:r w:rsidR="003672C7" w:rsidRPr="003672C7">
        <w:rPr>
          <w:rFonts w:cstheme="minorHAnsi"/>
          <w:b/>
          <w:bCs/>
        </w:rPr>
        <w:t>and Senescence Assessment</w:t>
      </w:r>
    </w:p>
    <w:p w14:paraId="11A69CD5" w14:textId="6F2AEA19" w:rsidR="003672C7" w:rsidRDefault="003672C7" w:rsidP="003672C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>Lena Guerrero-Navarro</w:t>
      </w:r>
      <w:r>
        <w:rPr>
          <w:rFonts w:cstheme="minorHAnsi"/>
        </w:rPr>
        <w:t xml:space="preserve"> </w:t>
      </w:r>
    </w:p>
    <w:p w14:paraId="646B6797" w14:textId="77777777" w:rsidR="003672C7" w:rsidRDefault="003672C7" w:rsidP="003672C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6B59F45" w14:textId="74370791" w:rsidR="006A308E" w:rsidRPr="00104C1F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Count the tBHP-treated cells and control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422A30B4" w14:textId="34DC69FB" w:rsidR="006A308E" w:rsidRPr="007F09D8" w:rsidRDefault="007F09D8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F09D8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Show the cells on the Casy counter computer   </w:t>
      </w:r>
    </w:p>
    <w:p w14:paraId="41B4CE8A" w14:textId="6A631DFE" w:rsidR="007F09D8" w:rsidRPr="007F09D8" w:rsidRDefault="007F09D8" w:rsidP="007F09D8">
      <w:pPr>
        <w:pStyle w:val="ListParagraph"/>
        <w:spacing w:line="276" w:lineRule="auto"/>
        <w:ind w:left="1627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  <w:r>
        <w:rPr>
          <w:rFonts w:ascii="Calibri" w:hAnsi="Calibri" w:cs="Calibri"/>
          <w:bCs/>
          <w:highlight w:val="yellow"/>
        </w:rPr>
        <w:t xml:space="preserve"> </w:t>
      </w:r>
      <w:r w:rsidRPr="007F09D8"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7F09D8">
        <w:rPr>
          <w:rFonts w:ascii="Calibri" w:hAnsi="Calibri" w:cs="Calibri"/>
          <w:bCs/>
          <w:color w:val="auto"/>
          <w:highlight w:val="yellow"/>
        </w:rPr>
        <w:t>soon as possible:</w:t>
      </w:r>
      <w:r>
        <w:rPr>
          <w:rFonts w:ascii="Calibri" w:hAnsi="Calibri" w:cs="Calibri"/>
          <w:bCs/>
          <w:color w:val="auto"/>
          <w:highlight w:val="yellow"/>
        </w:rPr>
        <w:t xml:space="preserve">  </w:t>
      </w:r>
      <w:hyperlink r:id="rId10" w:history="1">
        <w:r w:rsidRPr="008C0B73">
          <w:rPr>
            <w:rStyle w:val="Hyperlink"/>
            <w:rFonts w:eastAsia="Times New Roman" w:cstheme="minorHAnsi"/>
            <w:b/>
          </w:rPr>
          <w:t>https://review.jove.com/account/file-uploader?src=21531523</w:t>
        </w:r>
      </w:hyperlink>
    </w:p>
    <w:p w14:paraId="75BB7862" w14:textId="77777777" w:rsidR="006A308E" w:rsidRPr="00E23530" w:rsidRDefault="006A308E" w:rsidP="006A308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C5D5762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05D5A850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8416973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9724CAC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76A97794" w14:textId="77777777" w:rsidR="007F09D8" w:rsidRPr="007F09D8" w:rsidRDefault="007F09D8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vanish/>
          <w:color w:val="7030A0"/>
        </w:rPr>
      </w:pPr>
    </w:p>
    <w:p w14:paraId="71A0BCF1" w14:textId="40F44936" w:rsidR="00E23530" w:rsidRPr="00104C1F" w:rsidRDefault="00E23530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Reseed the cells at the same initial density or if fewer than 6 lakh cells are obtained from the tBHP-treated plates, reseed all collected cells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EEDAA49" w14:textId="77777777" w:rsidR="00E23530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auto"/>
          <w:lang w:val="en-IN"/>
        </w:rPr>
      </w:pPr>
      <w:r w:rsidRPr="00E23530">
        <w:rPr>
          <w:rFonts w:cstheme="minorHAnsi"/>
          <w:color w:val="auto"/>
          <w:lang w:val="en-IN"/>
        </w:rPr>
        <w:t>Talent reseeding cells into fresh culture plates.</w:t>
      </w:r>
    </w:p>
    <w:p w14:paraId="7A21CFF8" w14:textId="77777777" w:rsidR="00E23530" w:rsidRDefault="00E23530" w:rsidP="00E2353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D632EED" w14:textId="43D17B8E" w:rsidR="00E23530" w:rsidRPr="00104C1F" w:rsidRDefault="00E23530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Count the cells on Days 4, 9, and 15 of culture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2B35A11" w14:textId="5A229F55" w:rsidR="00D44B8E" w:rsidRDefault="00E9602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96027">
        <w:rPr>
          <w:rFonts w:cstheme="minorHAnsi"/>
        </w:rPr>
        <w:t>SCOPE: Show melanocytes in the counting chamber</w:t>
      </w:r>
      <w:r>
        <w:rPr>
          <w:rFonts w:cstheme="minorHAnsi"/>
        </w:rPr>
        <w:t>.</w:t>
      </w:r>
    </w:p>
    <w:p w14:paraId="018C8E27" w14:textId="77777777" w:rsidR="00E23530" w:rsidRPr="00E23530" w:rsidRDefault="00E23530" w:rsidP="00E2353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20011D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On Day 9, 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Fix the cells using 2 percent formaldehyde and 0.4 percent glutaraldehyde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E92AD8B" w14:textId="172AE3A0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Pr="006A308E">
        <w:rPr>
          <w:rFonts w:cstheme="minorHAnsi"/>
          <w:lang w:val="en-IN"/>
        </w:rPr>
        <w:t xml:space="preserve"> the culture plate.</w:t>
      </w:r>
    </w:p>
    <w:p w14:paraId="54335034" w14:textId="24377510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adding the fixation solution onto the cells.</w:t>
      </w:r>
    </w:p>
    <w:p w14:paraId="59F7ED66" w14:textId="77777777" w:rsidR="00D44B8E" w:rsidRPr="006A30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123CB0E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fixed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2479D96" w14:textId="20D9732A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="00D44B8E" w:rsidRPr="006A308E">
        <w:rPr>
          <w:rFonts w:cstheme="minorHAnsi"/>
          <w:lang w:val="en-IN"/>
        </w:rPr>
        <w:t xml:space="preserve"> the </w:t>
      </w:r>
      <w:r w:rsidR="00D44B8E">
        <w:rPr>
          <w:rFonts w:cstheme="minorHAnsi"/>
          <w:lang w:val="en-IN"/>
        </w:rPr>
        <w:t>cells.</w:t>
      </w:r>
    </w:p>
    <w:p w14:paraId="27C0D693" w14:textId="77777777" w:rsid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B22E90C" w14:textId="01903EDA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Incubate the fixed cells </w:t>
      </w:r>
      <w:r w:rsidR="00E23530" w:rsidRPr="00104C1F">
        <w:rPr>
          <w:rFonts w:cstheme="minorHAnsi"/>
          <w:color w:val="7030A0"/>
          <w:lang w:val="en-IN"/>
        </w:rPr>
        <w:t>in a</w:t>
      </w:r>
      <w:r w:rsidRPr="00104C1F">
        <w:rPr>
          <w:rFonts w:cstheme="minorHAnsi"/>
          <w:color w:val="7030A0"/>
          <w:lang w:val="en-IN"/>
        </w:rPr>
        <w:t xml:space="preserve"> staining solution at pH 6 </w:t>
      </w:r>
      <w:r w:rsidR="000005A6" w:rsidRPr="00104C1F">
        <w:rPr>
          <w:rFonts w:cstheme="minorHAnsi"/>
          <w:b/>
          <w:bCs/>
          <w:color w:val="7030A0"/>
          <w:lang w:val="en-IN"/>
        </w:rPr>
        <w:t xml:space="preserve">[1] </w:t>
      </w:r>
      <w:r w:rsidR="000005A6" w:rsidRPr="00104C1F">
        <w:rPr>
          <w:rFonts w:cstheme="minorHAnsi"/>
          <w:color w:val="7030A0"/>
          <w:lang w:val="en-IN"/>
        </w:rPr>
        <w:t xml:space="preserve">for 18 hours at 37 degrees Celsius in the absence of carbon dioxide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33A475B7" w14:textId="43DE8862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>Talent adding the staining solution onto the fixed cells.</w:t>
      </w:r>
    </w:p>
    <w:p w14:paraId="5B897D48" w14:textId="39350EDC" w:rsidR="000005A6" w:rsidRDefault="000005A6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placing the stained culture plate into the incubator.</w:t>
      </w:r>
    </w:p>
    <w:p w14:paraId="573D5F5E" w14:textId="77777777" w:rsidR="00D44B8E" w:rsidRP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4A7CDAB" w14:textId="77777777" w:rsidR="000005A6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1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4744B4AA" w14:textId="5489EE8A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washing the stained cells with PBS.</w:t>
      </w:r>
    </w:p>
    <w:p w14:paraId="37D38679" w14:textId="77777777" w:rsidR="000005A6" w:rsidRPr="006A308E" w:rsidRDefault="000005A6" w:rsidP="000005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D84A91" w14:textId="7EA49060" w:rsidR="000005A6" w:rsidRPr="00104C1F" w:rsidRDefault="000005A6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>Using light microscopy, i</w:t>
      </w:r>
      <w:r w:rsidR="006A308E" w:rsidRPr="00104C1F">
        <w:rPr>
          <w:rFonts w:cstheme="minorHAnsi"/>
          <w:color w:val="7030A0"/>
          <w:lang w:val="en-IN"/>
        </w:rPr>
        <w:t xml:space="preserve">mage </w:t>
      </w:r>
      <w:r w:rsidRPr="00104C1F">
        <w:rPr>
          <w:rFonts w:cstheme="minorHAnsi"/>
          <w:color w:val="7030A0"/>
          <w:lang w:val="en-IN"/>
        </w:rPr>
        <w:t xml:space="preserve">and count </w:t>
      </w:r>
      <w:r w:rsidR="006A308E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>number of blue-stained cells</w:t>
      </w:r>
      <w:r w:rsidR="006A308E" w:rsidRPr="00104C1F">
        <w:rPr>
          <w:rFonts w:cstheme="minorHAnsi"/>
          <w:color w:val="7030A0"/>
          <w:lang w:val="en-IN"/>
        </w:rPr>
        <w:t xml:space="preserve"> </w:t>
      </w:r>
      <w:r w:rsidR="006A308E" w:rsidRPr="00104C1F">
        <w:rPr>
          <w:rFonts w:cstheme="minorHAnsi"/>
          <w:b/>
          <w:bCs/>
          <w:color w:val="7030A0"/>
          <w:lang w:val="en-IN"/>
        </w:rPr>
        <w:t>[1]</w:t>
      </w:r>
      <w:r w:rsidR="006A308E" w:rsidRPr="00104C1F">
        <w:rPr>
          <w:rFonts w:cstheme="minorHAnsi"/>
          <w:color w:val="7030A0"/>
          <w:lang w:val="en-IN"/>
        </w:rPr>
        <w:t>.</w:t>
      </w:r>
      <w:r w:rsidRPr="00104C1F">
        <w:rPr>
          <w:rFonts w:cstheme="minorHAnsi"/>
          <w:color w:val="7030A0"/>
          <w:lang w:val="en-IN"/>
        </w:rPr>
        <w:t xml:space="preserve"> Divide it by the total number of cells within the same field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Express the results as the percentage of positive cells </w:t>
      </w:r>
      <w:r w:rsidRPr="00104C1F">
        <w:rPr>
          <w:rFonts w:cstheme="minorHAnsi"/>
          <w:b/>
          <w:bCs/>
          <w:color w:val="7030A0"/>
          <w:lang w:val="en-IN"/>
        </w:rPr>
        <w:t>[3]</w:t>
      </w:r>
      <w:r w:rsidRPr="00104C1F">
        <w:rPr>
          <w:rFonts w:cstheme="minorHAnsi"/>
          <w:color w:val="7030A0"/>
          <w:lang w:val="en-IN"/>
        </w:rPr>
        <w:t>.</w:t>
      </w:r>
    </w:p>
    <w:p w14:paraId="31D3A6AA" w14:textId="4E911503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SCOPE: Show </w:t>
      </w:r>
      <w:r w:rsidR="000005A6">
        <w:rPr>
          <w:rFonts w:cstheme="minorHAnsi"/>
          <w:lang w:val="en-IN"/>
        </w:rPr>
        <w:t xml:space="preserve">blue </w:t>
      </w:r>
      <w:r w:rsidRPr="006A308E">
        <w:rPr>
          <w:rFonts w:cstheme="minorHAnsi"/>
          <w:lang w:val="en-IN"/>
        </w:rPr>
        <w:t>stained cells under light microscopy.</w:t>
      </w:r>
    </w:p>
    <w:p w14:paraId="62E69EE6" w14:textId="77777777" w:rsidR="000005A6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SCOPE: Show the total cell population within the microscopic field.</w:t>
      </w:r>
    </w:p>
    <w:p w14:paraId="640343D4" w14:textId="33BBEA7B" w:rsidR="006A308E" w:rsidRPr="00016337" w:rsidRDefault="00000092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00092">
        <w:rPr>
          <w:rFonts w:cstheme="minorHAnsi"/>
          <w:lang w:val="en-IN"/>
        </w:rPr>
        <w:t xml:space="preserve">Show a </w:t>
      </w:r>
      <w:r w:rsidR="000005A6" w:rsidRPr="00000092">
        <w:rPr>
          <w:rFonts w:cstheme="minorHAnsi"/>
        </w:rPr>
        <w:t>printed data sheet showing the final percentage of positive cells</w:t>
      </w:r>
      <w:r>
        <w:rPr>
          <w:rFonts w:cstheme="minorHAnsi"/>
        </w:rPr>
        <w:t>.</w:t>
      </w:r>
    </w:p>
    <w:p w14:paraId="4DB82686" w14:textId="77777777" w:rsidR="00016337" w:rsidRPr="00016337" w:rsidRDefault="00016337" w:rsidP="00016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1A18B" w14:textId="2566B1F2" w:rsidR="00016337" w:rsidRPr="00104C1F" w:rsidRDefault="00016337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commentRangeStart w:id="1"/>
      <w:commentRangeStart w:id="2"/>
      <w:r w:rsidRPr="00104C1F">
        <w:rPr>
          <w:rFonts w:cstheme="minorHAnsi"/>
          <w:color w:val="7030A0"/>
          <w:lang w:val="en-IN"/>
        </w:rPr>
        <w:t>Perform immunofluorescence staining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, RT-qPCR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, and Western blotting to further assess senescence markers in tBHP-treated melanocytes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3CAA" w:rsidRPr="00104C1F">
        <w:rPr>
          <w:rFonts w:cstheme="minorHAnsi"/>
          <w:b/>
          <w:bCs/>
          <w:color w:val="7030A0"/>
          <w:lang w:val="en-IN"/>
        </w:rPr>
        <w:t>3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D50E452" w14:textId="77777777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sequence showing immunofluorescence imaging being performed in the laboratory.</w:t>
      </w:r>
    </w:p>
    <w:p w14:paraId="4E97C202" w14:textId="4779F363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 xml:space="preserve">Shot of RT-qPCR </w:t>
      </w:r>
      <w:r w:rsidR="00AA3CAA">
        <w:rPr>
          <w:rFonts w:cstheme="minorHAnsi"/>
        </w:rPr>
        <w:t>running</w:t>
      </w:r>
      <w:r w:rsidRPr="00016337">
        <w:rPr>
          <w:rFonts w:cstheme="minorHAnsi"/>
        </w:rPr>
        <w:t>.</w:t>
      </w:r>
    </w:p>
    <w:p w14:paraId="133CC42D" w14:textId="2654BE30" w:rsidR="00016337" w:rsidRPr="00000092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of Western blot membrane</w:t>
      </w:r>
      <w:r w:rsidR="00AA3CAA">
        <w:rPr>
          <w:rFonts w:cstheme="minorHAnsi"/>
        </w:rPr>
        <w:t xml:space="preserve"> </w:t>
      </w:r>
      <w:r w:rsidRPr="00016337">
        <w:rPr>
          <w:rFonts w:cstheme="minorHAnsi"/>
        </w:rPr>
        <w:t>imaging</w:t>
      </w:r>
      <w:r w:rsidR="00AA3CAA">
        <w:rPr>
          <w:rFonts w:cstheme="minorHAnsi"/>
        </w:rPr>
        <w:t>.</w:t>
      </w:r>
      <w:commentRangeEnd w:id="1"/>
      <w:r w:rsidR="00916535" w:rsidRPr="00000092">
        <w:rPr>
          <w:rStyle w:val="CommentReference"/>
          <w:rFonts w:cstheme="minorHAnsi"/>
          <w:sz w:val="24"/>
          <w:szCs w:val="24"/>
          <w:lang w:val="en-IN"/>
        </w:rPr>
        <w:commentReference w:id="1"/>
      </w:r>
      <w:commentRangeEnd w:id="2"/>
      <w:r w:rsidR="007F09D8" w:rsidRPr="00000092">
        <w:rPr>
          <w:rStyle w:val="CommentReference"/>
          <w:rFonts w:cstheme="minorHAnsi"/>
          <w:sz w:val="24"/>
          <w:szCs w:val="24"/>
          <w:lang w:val="en-IN"/>
        </w:rPr>
        <w:commentReference w:id="2"/>
      </w:r>
    </w:p>
    <w:p w14:paraId="09689C4F" w14:textId="4AE434C0" w:rsidR="00495959" w:rsidRPr="000F326F" w:rsidRDefault="00495959" w:rsidP="007F09D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6A308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F09D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61641" w14:textId="48A8C532" w:rsidR="00314076" w:rsidRPr="00314076" w:rsidRDefault="00707355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07355">
        <w:rPr>
          <w:rFonts w:cstheme="minorHAnsi"/>
          <w:color w:val="7030A0"/>
        </w:rPr>
        <w:t>Following oxidative stress induction,</w:t>
      </w:r>
      <w:r>
        <w:rPr>
          <w:rFonts w:cstheme="minorHAnsi"/>
          <w:color w:val="7030A0"/>
        </w:rPr>
        <w:t xml:space="preserve"> </w:t>
      </w:r>
      <w:r w:rsidR="00575A62" w:rsidRPr="00314076">
        <w:rPr>
          <w:rFonts w:cstheme="minorHAnsi"/>
          <w:color w:val="7030A0"/>
          <w:lang w:val="en-IN"/>
        </w:rPr>
        <w:t xml:space="preserve">tBHP treatment significantly reduced melanocyte proliferation </w:t>
      </w:r>
      <w:r w:rsidR="00314076" w:rsidRPr="00314076">
        <w:rPr>
          <w:rFonts w:cstheme="minorHAnsi"/>
          <w:b/>
          <w:bCs/>
          <w:color w:val="7030A0"/>
          <w:lang w:val="en-IN"/>
        </w:rPr>
        <w:t>[1]</w:t>
      </w:r>
      <w:r w:rsidR="00314076" w:rsidRPr="00314076">
        <w:rPr>
          <w:rFonts w:cstheme="minorHAnsi"/>
          <w:color w:val="7030A0"/>
          <w:lang w:val="en-IN"/>
        </w:rPr>
        <w:t xml:space="preserve"> </w:t>
      </w:r>
      <w:r w:rsidR="00575A62" w:rsidRPr="00314076">
        <w:rPr>
          <w:rFonts w:cstheme="minorHAnsi"/>
          <w:color w:val="7030A0"/>
          <w:lang w:val="en-IN"/>
        </w:rPr>
        <w:t xml:space="preserve">compared to </w:t>
      </w:r>
      <w:r>
        <w:rPr>
          <w:rFonts w:cstheme="minorHAnsi"/>
          <w:color w:val="7030A0"/>
          <w:lang w:val="en-IN"/>
        </w:rPr>
        <w:t>c</w:t>
      </w:r>
      <w:r w:rsidR="00575A62" w:rsidRPr="00314076">
        <w:rPr>
          <w:rFonts w:cstheme="minorHAnsi"/>
          <w:color w:val="7030A0"/>
          <w:lang w:val="en-IN"/>
        </w:rPr>
        <w:t xml:space="preserve">ontrols </w:t>
      </w:r>
      <w:r w:rsidR="00575A62" w:rsidRPr="00314076">
        <w:rPr>
          <w:rFonts w:cstheme="minorHAnsi"/>
          <w:b/>
          <w:bCs/>
          <w:color w:val="7030A0"/>
          <w:lang w:val="en-IN"/>
        </w:rPr>
        <w:t>[</w:t>
      </w:r>
      <w:r w:rsidR="00314076" w:rsidRPr="00314076">
        <w:rPr>
          <w:rFonts w:cstheme="minorHAnsi"/>
          <w:b/>
          <w:bCs/>
          <w:color w:val="7030A0"/>
          <w:lang w:val="en-IN"/>
        </w:rPr>
        <w:t>2</w:t>
      </w:r>
      <w:r w:rsidR="00575A62" w:rsidRPr="00314076">
        <w:rPr>
          <w:rFonts w:cstheme="minorHAnsi"/>
          <w:b/>
          <w:bCs/>
          <w:color w:val="7030A0"/>
          <w:lang w:val="en-IN"/>
        </w:rPr>
        <w:t>]</w:t>
      </w:r>
      <w:r w:rsidR="00575A62" w:rsidRPr="00314076">
        <w:rPr>
          <w:rFonts w:cstheme="minorHAnsi"/>
          <w:color w:val="7030A0"/>
          <w:lang w:val="en-IN"/>
        </w:rPr>
        <w:t xml:space="preserve">. </w:t>
      </w:r>
    </w:p>
    <w:p w14:paraId="2E4F7499" w14:textId="140C813D" w:rsidR="00314076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95ABC" w:rsidRPr="00E95ABC">
        <w:rPr>
          <w:rFonts w:cstheme="minorHAnsi"/>
          <w:i/>
          <w:iCs/>
          <w:color w:val="0000FF"/>
          <w:lang w:val="en-IN"/>
        </w:rPr>
        <w:t xml:space="preserve"> </w:t>
      </w:r>
      <w:r w:rsidR="00E562BE" w:rsidRPr="00E562BE">
        <w:rPr>
          <w:rFonts w:cstheme="minorHAnsi"/>
          <w:i/>
          <w:iCs/>
          <w:color w:val="0000FF"/>
        </w:rPr>
        <w:t>tBHP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68CB2FB0" w14:textId="3EC6AC2B" w:rsidR="00E562BE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 </w:t>
      </w:r>
      <w:r w:rsidR="00E562BE">
        <w:rPr>
          <w:rFonts w:cstheme="minorHAnsi"/>
          <w:i/>
          <w:iCs/>
          <w:color w:val="0000FF"/>
        </w:rPr>
        <w:t>Ctrl</w:t>
      </w:r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7FA10757" w14:textId="77777777" w:rsidR="00314076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C32A41" w14:textId="1674C88C" w:rsidR="00314076" w:rsidRP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95ABC">
        <w:rPr>
          <w:rFonts w:cstheme="minorHAnsi"/>
          <w:color w:val="7030A0"/>
          <w:lang w:val="en-IN"/>
        </w:rPr>
        <w:t>The treated cells reached only 1.4 cumulative population doublings or cPDL</w:t>
      </w:r>
      <w:r w:rsidRPr="00E95ABC">
        <w:rPr>
          <w:rFonts w:cstheme="minorHAnsi"/>
          <w:i/>
          <w:iCs/>
          <w:color w:val="7030A0"/>
          <w:lang w:val="en-IN"/>
        </w:rPr>
        <w:t xml:space="preserve"> </w:t>
      </w:r>
      <w:r w:rsidRPr="001B178C">
        <w:rPr>
          <w:rFonts w:cstheme="minorHAnsi"/>
          <w:i/>
          <w:iCs/>
          <w:color w:val="EE0000"/>
          <w:lang w:val="en-IN"/>
        </w:rPr>
        <w:t>(C-P-D-L)</w:t>
      </w:r>
      <w:r w:rsidRPr="001B178C">
        <w:rPr>
          <w:rFonts w:cstheme="minorHAnsi"/>
          <w:color w:val="EE000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by day 9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1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, whereas controls reached 3.1 cPDL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 By day 15, treated cells plateau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>
        <w:rPr>
          <w:rFonts w:cstheme="minorHAnsi"/>
          <w:color w:val="7030A0"/>
          <w:lang w:val="en-IN"/>
        </w:rPr>
        <w:t>at</w:t>
      </w:r>
      <w:r w:rsidRPr="00E95ABC">
        <w:rPr>
          <w:rFonts w:cstheme="minorHAnsi"/>
          <w:color w:val="7030A0"/>
          <w:lang w:val="en-IN"/>
        </w:rPr>
        <w:t xml:space="preserve"> 1.9 cPDL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3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while control cells </w:t>
      </w:r>
      <w:r w:rsidR="00D93794">
        <w:rPr>
          <w:rFonts w:cstheme="minorHAnsi"/>
          <w:color w:val="7030A0"/>
          <w:lang w:val="en-IN"/>
        </w:rPr>
        <w:t>e</w:t>
      </w:r>
      <w:r w:rsidRPr="00E95ABC">
        <w:rPr>
          <w:rFonts w:cstheme="minorHAnsi"/>
          <w:color w:val="7030A0"/>
          <w:lang w:val="en-IN"/>
        </w:rPr>
        <w:t>xpand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to 5.1 cPDL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4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</w:t>
      </w:r>
    </w:p>
    <w:p w14:paraId="2AA9607B" w14:textId="20ED534B" w:rsidR="00314076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tBHP line at the </w:t>
      </w:r>
      <w:r w:rsidR="00314076" w:rsidRPr="001E3A4A">
        <w:rPr>
          <w:rFonts w:cstheme="minorHAnsi"/>
          <w:i/>
          <w:iCs/>
          <w:color w:val="0000FF"/>
          <w:lang w:val="en-IN"/>
        </w:rPr>
        <w:t>d</w:t>
      </w:r>
      <w:r w:rsidRPr="001E3A4A">
        <w:rPr>
          <w:rFonts w:cstheme="minorHAnsi"/>
          <w:i/>
          <w:iCs/>
          <w:color w:val="0000FF"/>
          <w:lang w:val="en-IN"/>
        </w:rPr>
        <w:t xml:space="preserve">9 point around 1.4 </w:t>
      </w:r>
      <w:r w:rsidR="00314076" w:rsidRPr="001E3A4A">
        <w:rPr>
          <w:rFonts w:cstheme="minorHAnsi"/>
          <w:i/>
          <w:iCs/>
          <w:color w:val="0000FF"/>
          <w:lang w:val="en-IN"/>
        </w:rPr>
        <w:t>cPDL</w:t>
      </w:r>
      <w:r w:rsidRPr="00575A62">
        <w:rPr>
          <w:rFonts w:cstheme="minorHAnsi"/>
          <w:lang w:val="en-IN"/>
        </w:rPr>
        <w:t>.</w:t>
      </w:r>
    </w:p>
    <w:p w14:paraId="3D19A8C4" w14:textId="7F0F1AC1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>the Ctrl line at the d9 point around 3.1 cPDL.</w:t>
      </w:r>
    </w:p>
    <w:p w14:paraId="0418A0E1" w14:textId="7FF92BB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>the tBHP line at the d15 point around 1.9 cPDL.</w:t>
      </w:r>
    </w:p>
    <w:p w14:paraId="3FE07AE1" w14:textId="0849B6A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>the Ctrl line at the d15 point around 5.1 cPDL.</w:t>
      </w:r>
    </w:p>
    <w:p w14:paraId="118ED746" w14:textId="77777777" w:rsidR="00314076" w:rsidRPr="00575A62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1602D4C" w14:textId="01039DFB" w:rsid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color w:val="7030A0"/>
          <w:lang w:val="en-IN"/>
        </w:rPr>
        <w:t>Melanocytes treated with tBHP</w:t>
      </w:r>
      <w:r w:rsidR="00707355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showed increased cell surface area </w:t>
      </w:r>
      <w:r w:rsidR="00E95ABC" w:rsidRPr="00E95ABC">
        <w:rPr>
          <w:rFonts w:cstheme="minorHAnsi"/>
          <w:b/>
          <w:bCs/>
          <w:color w:val="7030A0"/>
          <w:lang w:val="en-IN"/>
        </w:rPr>
        <w:t>[1]</w:t>
      </w:r>
      <w:r w:rsid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compared to controls at all measured time points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="00703A48" w:rsidRPr="00703A48">
        <w:t xml:space="preserve"> </w:t>
      </w:r>
      <w:r w:rsidR="00703A48" w:rsidRPr="00703A48">
        <w:rPr>
          <w:rFonts w:cstheme="minorHAnsi"/>
          <w:color w:val="7030A0"/>
        </w:rPr>
        <w:t>with enlargement progressing until day 15</w:t>
      </w:r>
      <w:r w:rsidR="00E95ABC" w:rsidRPr="00703A48">
        <w:rPr>
          <w:rFonts w:cstheme="minorHAnsi"/>
          <w:b/>
          <w:bCs/>
          <w:color w:val="7030A0"/>
          <w:lang w:val="en-IN"/>
        </w:rPr>
        <w:t xml:space="preserve"> </w:t>
      </w:r>
      <w:r w:rsidR="00E95ABC"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3</w:t>
      </w:r>
      <w:r w:rsidR="00E95ABC"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 w:rsidRPr="00D93794">
        <w:rPr>
          <w:rFonts w:cstheme="minorHAnsi"/>
          <w:color w:val="7030A0"/>
        </w:rPr>
        <w:t>consistent with the enlarged and flattened morphology of senescent cells</w:t>
      </w:r>
      <w:r w:rsidR="00D93794">
        <w:rPr>
          <w:rFonts w:cstheme="minorHAnsi"/>
          <w:color w:val="7030A0"/>
        </w:rPr>
        <w:t xml:space="preserve"> </w:t>
      </w:r>
      <w:r w:rsidR="00D93794" w:rsidRPr="00D93794">
        <w:rPr>
          <w:rFonts w:cstheme="minorHAnsi"/>
          <w:b/>
          <w:bCs/>
          <w:color w:val="7030A0"/>
        </w:rPr>
        <w:t>[</w:t>
      </w:r>
      <w:r w:rsidR="00703A48">
        <w:rPr>
          <w:rFonts w:cstheme="minorHAnsi"/>
          <w:b/>
          <w:bCs/>
          <w:color w:val="7030A0"/>
        </w:rPr>
        <w:t>4</w:t>
      </w:r>
      <w:r w:rsidR="00D93794" w:rsidRPr="00D93794">
        <w:rPr>
          <w:rFonts w:cstheme="minorHAnsi"/>
          <w:b/>
          <w:bCs/>
          <w:color w:val="7030A0"/>
        </w:rPr>
        <w:t>]</w:t>
      </w:r>
      <w:r w:rsidR="00D93794" w:rsidRPr="00D93794">
        <w:rPr>
          <w:rFonts w:cstheme="minorHAnsi"/>
          <w:color w:val="7030A0"/>
        </w:rPr>
        <w:t>.</w:t>
      </w:r>
    </w:p>
    <w:p w14:paraId="5ED66E9A" w14:textId="5639D880" w:rsidR="00E95ABC" w:rsidRPr="00647CC9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all dark teal tBHP bars at day 4, day 9, and day 15</w:t>
      </w:r>
      <w:r w:rsidR="00E95ABC" w:rsidRPr="00647CC9">
        <w:rPr>
          <w:rFonts w:cstheme="minorHAnsi"/>
          <w:i/>
          <w:iCs/>
          <w:color w:val="0000FF"/>
          <w:lang w:val="en-IN"/>
        </w:rPr>
        <w:t>.</w:t>
      </w:r>
    </w:p>
    <w:p w14:paraId="40BC7E3E" w14:textId="463CC1DF" w:rsidR="00E95ABC" w:rsidRPr="00647CC9" w:rsidRDefault="00E95AB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all light teal Ctrl bars at day 4, day 9, and day 15.</w:t>
      </w:r>
    </w:p>
    <w:p w14:paraId="33DA2BAF" w14:textId="5AF3BAF5" w:rsidR="00E95AB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lang w:val="en-IN"/>
        </w:rPr>
        <w:t>LAB MEDIA: Figure 2</w:t>
      </w:r>
      <w:r w:rsidR="00647CC9">
        <w:rPr>
          <w:rFonts w:cstheme="minorHAnsi"/>
          <w:lang w:val="en-IN"/>
        </w:rPr>
        <w:t>B</w:t>
      </w:r>
      <w:r w:rsidRPr="00E95ABC">
        <w:rPr>
          <w:rFonts w:cstheme="minorHAnsi"/>
          <w:lang w:val="en-IN"/>
        </w:rPr>
        <w:t xml:space="preserve">.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E95ABC" w:rsidRPr="00647CC9">
        <w:rPr>
          <w:rFonts w:cstheme="minorHAnsi"/>
          <w:i/>
          <w:iCs/>
          <w:color w:val="0000FF"/>
          <w:lang w:val="en-IN"/>
        </w:rPr>
        <w:t>the dark teal tBHP bar at day 15.</w:t>
      </w:r>
    </w:p>
    <w:p w14:paraId="5104A6CE" w14:textId="5A3A5258" w:rsidR="00647CC9" w:rsidRPr="00647CC9" w:rsidRDefault="00647CC9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95AB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C</w:t>
      </w:r>
      <w:r w:rsidRPr="00E95A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bottom image.</w:t>
      </w:r>
    </w:p>
    <w:p w14:paraId="4CDC2867" w14:textId="497B478E" w:rsidR="00647CC9" w:rsidRDefault="00647CC9" w:rsidP="00647CC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5FE7CC6" w14:textId="344DCE23" w:rsidR="00474360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>tBHP-treated melanocytes showed a</w:t>
      </w:r>
      <w:r w:rsidR="00640686">
        <w:rPr>
          <w:rFonts w:cstheme="minorHAnsi"/>
          <w:color w:val="7030A0"/>
          <w:lang w:val="en-IN"/>
        </w:rPr>
        <w:t xml:space="preserve">n </w:t>
      </w:r>
      <w:r w:rsidRPr="00D93794">
        <w:rPr>
          <w:rFonts w:cstheme="minorHAnsi"/>
          <w:color w:val="7030A0"/>
          <w:lang w:val="en-IN"/>
        </w:rPr>
        <w:t xml:space="preserve">increase in senescence-associated beta-galactosidase </w:t>
      </w:r>
      <w:r w:rsidR="00474360" w:rsidRPr="00D93794">
        <w:rPr>
          <w:rFonts w:cstheme="minorHAnsi"/>
          <w:color w:val="7030A0"/>
          <w:lang w:val="en-IN"/>
        </w:rPr>
        <w:t xml:space="preserve">or </w:t>
      </w:r>
      <w:r w:rsidR="00474360" w:rsidRPr="00D93794">
        <w:rPr>
          <w:color w:val="7030A0"/>
        </w:rPr>
        <w:t xml:space="preserve">SA-β-gal </w:t>
      </w:r>
      <w:r w:rsidR="00474360" w:rsidRPr="00474360">
        <w:rPr>
          <w:i/>
          <w:iCs/>
          <w:color w:val="EE0000"/>
        </w:rPr>
        <w:t>(S-A-beta-galactosidase)</w:t>
      </w:r>
      <w:r w:rsidR="00474360" w:rsidRPr="00474360">
        <w:rPr>
          <w:color w:val="EE0000"/>
        </w:rPr>
        <w:t xml:space="preserve"> </w:t>
      </w:r>
      <w:r w:rsidRPr="00D93794">
        <w:rPr>
          <w:rFonts w:cstheme="minorHAnsi"/>
          <w:color w:val="7030A0"/>
          <w:lang w:val="en-IN"/>
        </w:rPr>
        <w:t>activity with 32</w:t>
      </w:r>
      <w:r w:rsidR="005128CE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>cells positive</w:t>
      </w:r>
      <w:r w:rsidR="005128CE">
        <w:rPr>
          <w:rFonts w:cstheme="minorHAnsi"/>
          <w:color w:val="7030A0"/>
          <w:lang w:val="en-IN"/>
        </w:rPr>
        <w:t xml:space="preserve"> cells</w:t>
      </w:r>
      <w:r w:rsidRPr="00D93794">
        <w:rPr>
          <w:rFonts w:cstheme="minorHAnsi"/>
          <w:color w:val="7030A0"/>
          <w:lang w:val="en-IN"/>
        </w:rPr>
        <w:t xml:space="preserve"> </w:t>
      </w:r>
      <w:r w:rsidR="00647CC9" w:rsidRPr="00D93794">
        <w:rPr>
          <w:rFonts w:cstheme="minorHAnsi"/>
          <w:b/>
          <w:bCs/>
          <w:color w:val="7030A0"/>
          <w:lang w:val="en-IN"/>
        </w:rPr>
        <w:t>[1]</w:t>
      </w:r>
      <w:r w:rsidR="00647CC9" w:rsidRPr="00D93794">
        <w:rPr>
          <w:rFonts w:cstheme="minorHAnsi"/>
          <w:color w:val="7030A0"/>
          <w:lang w:val="en-IN"/>
        </w:rPr>
        <w:t xml:space="preserve"> compared</w:t>
      </w:r>
      <w:r w:rsidRPr="00D93794">
        <w:rPr>
          <w:rFonts w:cstheme="minorHAnsi"/>
          <w:color w:val="7030A0"/>
          <w:lang w:val="en-IN"/>
        </w:rPr>
        <w:t xml:space="preserve"> 3</w:t>
      </w:r>
      <w:r w:rsidR="001B178C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 xml:space="preserve">in </w:t>
      </w:r>
      <w:r w:rsidR="00647CC9" w:rsidRPr="00D93794">
        <w:rPr>
          <w:rFonts w:cstheme="minorHAnsi"/>
          <w:color w:val="7030A0"/>
          <w:lang w:val="en-IN"/>
        </w:rPr>
        <w:t>controls</w:t>
      </w:r>
      <w:r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  <w:r w:rsidR="00474360" w:rsidRPr="00D93794">
        <w:rPr>
          <w:rFonts w:cstheme="minorHAnsi"/>
          <w:color w:val="7030A0"/>
          <w:lang w:val="en-IN"/>
        </w:rPr>
        <w:t xml:space="preserve"> </w:t>
      </w:r>
      <w:r w:rsidR="00707355" w:rsidRPr="00707355">
        <w:rPr>
          <w:color w:val="7030A0"/>
        </w:rPr>
        <w:t>The rise in SA-β-gal positivity was consistent with a senescent phenotype</w:t>
      </w:r>
      <w:r w:rsidR="00474360" w:rsidRPr="00D93794">
        <w:rPr>
          <w:color w:val="7030A0"/>
        </w:rPr>
        <w:t xml:space="preserve"> </w:t>
      </w:r>
      <w:r w:rsidR="00474360" w:rsidRPr="00D93794">
        <w:rPr>
          <w:b/>
          <w:bCs/>
          <w:color w:val="7030A0"/>
        </w:rPr>
        <w:t>[3]</w:t>
      </w:r>
      <w:r w:rsidR="00474360" w:rsidRPr="00D93794">
        <w:rPr>
          <w:color w:val="7030A0"/>
        </w:rPr>
        <w:t>.</w:t>
      </w:r>
    </w:p>
    <w:p w14:paraId="5A1F64F1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2D.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 w:rsidR="00652BBA" w:rsidRPr="00647CC9">
        <w:rPr>
          <w:rFonts w:cstheme="minorHAnsi"/>
          <w:i/>
          <w:iCs/>
          <w:color w:val="0000FF"/>
          <w:lang w:val="en-IN"/>
        </w:rPr>
        <w:t>dark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7700A0D7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lastRenderedPageBreak/>
        <w:t>LAB MEDIA: Figure 2</w:t>
      </w:r>
      <w:r w:rsidR="00647CC9" w:rsidRPr="00652BBA">
        <w:rPr>
          <w:rFonts w:cstheme="minorHAnsi"/>
          <w:lang w:val="en-IN"/>
        </w:rPr>
        <w:t>D</w:t>
      </w:r>
      <w:r w:rsidRPr="00652BBA">
        <w:rPr>
          <w:rFonts w:cstheme="minorHAnsi"/>
          <w:lang w:val="en-IN"/>
        </w:rPr>
        <w:t>.</w:t>
      </w:r>
      <w:r w:rsidR="00474360" w:rsidRPr="00652BBA">
        <w:rPr>
          <w:rFonts w:cstheme="minorHAnsi"/>
          <w:lang w:val="en-IN"/>
        </w:rPr>
        <w:t xml:space="preserve"> </w:t>
      </w:r>
      <w:r w:rsidR="00474360" w:rsidRPr="00652BBA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652BBA">
        <w:rPr>
          <w:rFonts w:cstheme="minorHAnsi"/>
          <w:i/>
          <w:iCs/>
          <w:color w:val="0000FF"/>
          <w:lang w:val="en-IN"/>
        </w:rPr>
        <w:t>light</w:t>
      </w:r>
      <w:r w:rsidR="00652BBA" w:rsidRPr="00647CC9">
        <w:rPr>
          <w:rFonts w:cstheme="minorHAnsi"/>
          <w:i/>
          <w:iCs/>
          <w:color w:val="0000FF"/>
          <w:lang w:val="en-IN"/>
        </w:rPr>
        <w:t xml:space="preserve">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Ctrl.</w:t>
      </w:r>
    </w:p>
    <w:p w14:paraId="743E8CEC" w14:textId="6E275FB9" w:rsidR="00474360" w:rsidRPr="00652BBA" w:rsidRDefault="00474360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t xml:space="preserve">LAB MEDIA: Figure 2E: </w:t>
      </w:r>
      <w:r w:rsidRPr="00652BBA">
        <w:rPr>
          <w:rFonts w:cstheme="minorHAnsi"/>
          <w:i/>
          <w:iCs/>
          <w:color w:val="0000FF"/>
          <w:lang w:val="en-IN"/>
        </w:rPr>
        <w:t>Video editor: Emphasize the bottom image.</w:t>
      </w:r>
    </w:p>
    <w:p w14:paraId="029B6272" w14:textId="77777777" w:rsidR="00474360" w:rsidRDefault="00474360" w:rsidP="00474360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57AC9F1" w14:textId="02A8CA64" w:rsidR="00862151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Immunofluorescence analysis showed increased gamma-H2AX </w:t>
      </w:r>
      <w:r w:rsidR="00703A48" w:rsidRPr="00703A48">
        <w:rPr>
          <w:rFonts w:cstheme="minorHAnsi"/>
          <w:i/>
          <w:iCs/>
          <w:color w:val="EE0000"/>
          <w:lang w:val="en-IN"/>
        </w:rPr>
        <w:t xml:space="preserve">(H-two-A-X) </w:t>
      </w:r>
      <w:r w:rsidRPr="00D93794">
        <w:rPr>
          <w:rFonts w:cstheme="minorHAnsi"/>
          <w:color w:val="7030A0"/>
          <w:lang w:val="en-IN"/>
        </w:rPr>
        <w:t xml:space="preserve">levels in tBHP-treated melanocytes </w:t>
      </w:r>
      <w:r w:rsidR="00862151" w:rsidRPr="00D93794">
        <w:rPr>
          <w:rFonts w:cstheme="minorHAnsi"/>
          <w:b/>
          <w:bCs/>
          <w:color w:val="7030A0"/>
          <w:lang w:val="en-IN"/>
        </w:rPr>
        <w:t>[1]</w:t>
      </w:r>
      <w:r w:rsidR="00862151"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color w:val="7030A0"/>
          <w:lang w:val="en-IN"/>
        </w:rPr>
        <w:t xml:space="preserve">compared with controls </w:t>
      </w:r>
      <w:r w:rsidRPr="00D93794">
        <w:rPr>
          <w:rFonts w:cstheme="minorHAnsi"/>
          <w:b/>
          <w:bCs/>
          <w:color w:val="7030A0"/>
          <w:lang w:val="en-IN"/>
        </w:rPr>
        <w:t>[</w:t>
      </w:r>
      <w:r w:rsidR="00862151" w:rsidRPr="00D93794">
        <w:rPr>
          <w:rFonts w:cstheme="minorHAnsi"/>
          <w:b/>
          <w:bCs/>
          <w:color w:val="7030A0"/>
          <w:lang w:val="en-IN"/>
        </w:rPr>
        <w:t>2</w:t>
      </w:r>
      <w:r w:rsidRPr="00D93794">
        <w:rPr>
          <w:rFonts w:cstheme="minorHAnsi"/>
          <w:b/>
          <w:bCs/>
          <w:color w:val="7030A0"/>
          <w:lang w:val="en-IN"/>
        </w:rPr>
        <w:t>]</w:t>
      </w:r>
      <w:r w:rsidR="00862151" w:rsidRPr="00D93794">
        <w:rPr>
          <w:rFonts w:cstheme="minorHAnsi"/>
          <w:color w:val="7030A0"/>
          <w:lang w:val="en-IN"/>
        </w:rPr>
        <w:t xml:space="preserve">. </w:t>
      </w:r>
    </w:p>
    <w:p w14:paraId="73B8DFA3" w14:textId="0421577E" w:rsidR="00862151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>LAB MEDIA: Figure 2</w:t>
      </w:r>
      <w:r w:rsidR="00862151"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 xml:space="preserve">. </w:t>
      </w:r>
      <w:r w:rsidR="00862151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862151" w:rsidRPr="00647CC9">
        <w:rPr>
          <w:rFonts w:cstheme="minorHAnsi"/>
          <w:i/>
          <w:iCs/>
          <w:color w:val="0000FF"/>
          <w:lang w:val="en-IN"/>
        </w:rPr>
        <w:t>the dark teal ba</w:t>
      </w:r>
      <w:r w:rsidR="00862151">
        <w:rPr>
          <w:rFonts w:cstheme="minorHAnsi"/>
          <w:i/>
          <w:iCs/>
          <w:color w:val="0000FF"/>
          <w:lang w:val="en-IN"/>
        </w:rPr>
        <w:t>r</w:t>
      </w:r>
      <w:r w:rsidR="00862151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0B799F88" w14:textId="0FC84262" w:rsidR="00862151" w:rsidRDefault="00862151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>.</w:t>
      </w:r>
      <w:r w:rsidRPr="00862151">
        <w:rPr>
          <w:rFonts w:cstheme="minorHAnsi"/>
          <w:i/>
          <w:iCs/>
          <w:color w:val="0000FF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647CC9">
        <w:rPr>
          <w:rFonts w:cstheme="minorHAnsi"/>
          <w:i/>
          <w:iCs/>
          <w:color w:val="0000FF"/>
          <w:lang w:val="en-IN"/>
        </w:rPr>
        <w:t xml:space="preserve"> teal ba</w:t>
      </w:r>
      <w:r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57711DD" w14:textId="77777777" w:rsidR="00862151" w:rsidRDefault="00862151" w:rsidP="0086215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6C2610BC" w14:textId="6FDE4140" w:rsidR="00862151" w:rsidRPr="00D93794" w:rsidRDefault="00862151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>The</w:t>
      </w:r>
      <w:r w:rsidR="005128CE" w:rsidRPr="005128CE">
        <w:rPr>
          <w:rFonts w:cstheme="minorHAnsi"/>
          <w:color w:val="7030A0"/>
        </w:rPr>
        <w:t xml:space="preserve"> </w:t>
      </w:r>
      <w:r w:rsidR="005128CE" w:rsidRPr="00D93794">
        <w:rPr>
          <w:rFonts w:cstheme="minorHAnsi"/>
          <w:color w:val="7030A0"/>
        </w:rPr>
        <w:t>treated cells</w:t>
      </w:r>
      <w:r w:rsidR="005128CE">
        <w:rPr>
          <w:rFonts w:cstheme="minorHAnsi"/>
          <w:color w:val="7030A0"/>
        </w:rPr>
        <w:t xml:space="preserve"> showed</w:t>
      </w:r>
      <w:r w:rsidRPr="00D93794">
        <w:rPr>
          <w:rFonts w:cstheme="minorHAnsi"/>
          <w:color w:val="7030A0"/>
        </w:rPr>
        <w:t xml:space="preserve"> stronger gamma-H2AX signal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, </w:t>
      </w:r>
      <w:r w:rsidR="005128CE">
        <w:rPr>
          <w:rFonts w:cstheme="minorHAnsi"/>
          <w:color w:val="7030A0"/>
        </w:rPr>
        <w:t>than controls</w:t>
      </w:r>
      <w:r w:rsidRPr="00D93794">
        <w:rPr>
          <w:rFonts w:cstheme="minorHAnsi"/>
          <w:color w:val="7030A0"/>
        </w:rPr>
        <w:t xml:space="preserve">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>.</w:t>
      </w:r>
    </w:p>
    <w:p w14:paraId="515439E4" w14:textId="7E5D1BED" w:rsidR="00862151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3845DF">
        <w:rPr>
          <w:rFonts w:cstheme="minorHAnsi"/>
          <w:i/>
          <w:iCs/>
          <w:color w:val="0000FF"/>
          <w:lang w:val="en-IN"/>
        </w:rPr>
        <w:t>In the tBHP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862151"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63C02228" w14:textId="1569292B" w:rsidR="003845DF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Video editor: In the Ctrl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30B97D47" w14:textId="5CEB337E" w:rsidR="00862151" w:rsidRDefault="00862151" w:rsidP="003845D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DE95EFB" w14:textId="338FEAFE" w:rsidR="003845DF" w:rsidRPr="005128CE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128CE">
        <w:rPr>
          <w:rFonts w:cstheme="minorHAnsi"/>
          <w:color w:val="7030A0"/>
          <w:lang w:val="en-IN"/>
        </w:rPr>
        <w:t>R</w:t>
      </w:r>
      <w:r w:rsidR="00703A48">
        <w:rPr>
          <w:rFonts w:cstheme="minorHAnsi"/>
          <w:color w:val="7030A0"/>
          <w:lang w:val="en-IN"/>
        </w:rPr>
        <w:t xml:space="preserve">eal </w:t>
      </w:r>
      <w:r w:rsidRPr="005128CE">
        <w:rPr>
          <w:rFonts w:cstheme="minorHAnsi"/>
          <w:color w:val="7030A0"/>
          <w:lang w:val="en-IN"/>
        </w:rPr>
        <w:t>T</w:t>
      </w:r>
      <w:r w:rsidR="00703A48">
        <w:rPr>
          <w:rFonts w:cstheme="minorHAnsi"/>
          <w:color w:val="7030A0"/>
          <w:lang w:val="en-IN"/>
        </w:rPr>
        <w:t>ime</w:t>
      </w:r>
      <w:r w:rsidRPr="005128CE">
        <w:rPr>
          <w:rFonts w:cstheme="minorHAnsi"/>
          <w:color w:val="7030A0"/>
          <w:lang w:val="en-IN"/>
        </w:rPr>
        <w:t xml:space="preserve">-quantitative polymerase chain reaction analysis demonstrated </w:t>
      </w:r>
      <w:r w:rsidR="005128CE" w:rsidRPr="005128CE">
        <w:rPr>
          <w:rFonts w:cstheme="minorHAnsi"/>
          <w:color w:val="7030A0"/>
        </w:rPr>
        <w:t xml:space="preserve">increased senescence-associated secretory phenotype factor expression </w:t>
      </w:r>
      <w:r w:rsidR="005128CE" w:rsidRPr="005128CE">
        <w:rPr>
          <w:rFonts w:cstheme="minorHAnsi"/>
          <w:b/>
          <w:bCs/>
          <w:color w:val="7030A0"/>
        </w:rPr>
        <w:t>[1]</w:t>
      </w:r>
      <w:r w:rsidR="005128CE" w:rsidRPr="005128CE">
        <w:rPr>
          <w:rFonts w:cstheme="minorHAnsi"/>
          <w:color w:val="7030A0"/>
        </w:rPr>
        <w:t xml:space="preserve">, with interleukin-8 showing the largest increase </w:t>
      </w:r>
      <w:r w:rsidR="005128CE" w:rsidRPr="005128CE">
        <w:rPr>
          <w:rFonts w:cstheme="minorHAnsi"/>
          <w:b/>
          <w:bCs/>
          <w:color w:val="7030A0"/>
        </w:rPr>
        <w:t>[2]</w:t>
      </w:r>
      <w:r w:rsidR="005128CE" w:rsidRPr="005128CE">
        <w:rPr>
          <w:rFonts w:cstheme="minorHAnsi"/>
          <w:color w:val="7030A0"/>
        </w:rPr>
        <w:t>.</w:t>
      </w:r>
      <w:r w:rsidR="005128CE" w:rsidRPr="005128CE">
        <w:rPr>
          <w:rFonts w:cstheme="minorHAnsi"/>
          <w:color w:val="7030A0"/>
          <w:lang w:val="en-IN"/>
        </w:rPr>
        <w:t xml:space="preserve"> W</w:t>
      </w:r>
      <w:r w:rsidRPr="005128CE">
        <w:rPr>
          <w:rFonts w:cstheme="minorHAnsi"/>
          <w:color w:val="7030A0"/>
          <w:lang w:val="en-IN"/>
        </w:rPr>
        <w:t xml:space="preserve">hile interleukin-6 and matrix metalloproteinase-1 showed moderate increases </w:t>
      </w:r>
      <w:r w:rsidR="003845DF" w:rsidRPr="005128CE">
        <w:rPr>
          <w:rFonts w:cstheme="minorHAnsi"/>
          <w:b/>
          <w:bCs/>
          <w:color w:val="7030A0"/>
          <w:lang w:val="en-IN"/>
        </w:rPr>
        <w:t>[3]</w:t>
      </w:r>
      <w:r w:rsidRPr="005128CE">
        <w:rPr>
          <w:rFonts w:cstheme="minorHAnsi"/>
          <w:color w:val="7030A0"/>
          <w:lang w:val="en-IN"/>
        </w:rPr>
        <w:t>.</w:t>
      </w:r>
    </w:p>
    <w:p w14:paraId="5266D587" w14:textId="737F0764" w:rsidR="00E97CC6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all the dark teal 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coloured bars labelled as </w:t>
      </w:r>
      <w:r w:rsidR="00E97CC6" w:rsidRPr="00652BBA">
        <w:rPr>
          <w:rFonts w:cstheme="minorHAnsi"/>
          <w:i/>
          <w:iCs/>
          <w:color w:val="0000FF"/>
          <w:lang w:val="en-IN"/>
        </w:rPr>
        <w:t>tBHP.</w:t>
      </w:r>
    </w:p>
    <w:p w14:paraId="2AF05A46" w14:textId="32A47FBE" w:rsidR="00575A62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652BBA">
        <w:rPr>
          <w:rFonts w:cstheme="minorHAnsi"/>
          <w:i/>
          <w:iCs/>
          <w:color w:val="0000FF"/>
          <w:lang w:val="en-IN"/>
        </w:rPr>
        <w:t xml:space="preserve">the dark teal tBHP bar </w:t>
      </w:r>
      <w:r w:rsidR="00E97CC6" w:rsidRPr="00652BBA">
        <w:rPr>
          <w:rFonts w:cstheme="minorHAnsi"/>
          <w:i/>
          <w:iCs/>
          <w:color w:val="0000FF"/>
          <w:lang w:val="en-IN"/>
        </w:rPr>
        <w:t>under IL-</w:t>
      </w:r>
      <w:r w:rsidR="00652BBA" w:rsidRPr="00652BBA">
        <w:rPr>
          <w:rFonts w:cstheme="minorHAnsi"/>
          <w:i/>
          <w:iCs/>
          <w:color w:val="0000FF"/>
          <w:lang w:val="en-IN"/>
        </w:rPr>
        <w:t>8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279C6B8D" w14:textId="6EB392F8" w:rsidR="00E97CC6" w:rsidRDefault="00E97CC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2H</w:t>
      </w:r>
      <w:r w:rsidRPr="00652BBA">
        <w:rPr>
          <w:rFonts w:cstheme="minorHAnsi"/>
          <w:i/>
          <w:iCs/>
          <w:color w:val="0000FF"/>
          <w:lang w:val="en-IN"/>
        </w:rPr>
        <w:t>. Video editor: Emphasize the dark teal tBHP bar under IL-</w:t>
      </w:r>
      <w:r w:rsidR="00652BBA" w:rsidRPr="00652BBA">
        <w:rPr>
          <w:rFonts w:cstheme="minorHAnsi"/>
          <w:i/>
          <w:iCs/>
          <w:color w:val="0000FF"/>
          <w:lang w:val="en-IN"/>
        </w:rPr>
        <w:t>6 and MMP-1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16E1DA79" w14:textId="77777777" w:rsidR="005128CE" w:rsidRPr="00652BBA" w:rsidRDefault="005128CE" w:rsidP="005128C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885B28C" w14:textId="5953D45F" w:rsidR="008E1D5C" w:rsidRPr="00D93794" w:rsidRDefault="008E1D5C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 xml:space="preserve">Western blot analysis confirmed senescence induction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. LaminB1 showed a significant reduction in tBHP-treated melanocytes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 xml:space="preserve"> compared to controls </w:t>
      </w:r>
      <w:r w:rsidR="00575A62" w:rsidRPr="00D93794">
        <w:rPr>
          <w:rFonts w:cstheme="minorHAnsi"/>
          <w:b/>
          <w:bCs/>
          <w:color w:val="7030A0"/>
          <w:lang w:val="en-IN"/>
        </w:rPr>
        <w:t>[</w:t>
      </w:r>
      <w:r w:rsidRPr="00D93794">
        <w:rPr>
          <w:rFonts w:cstheme="minorHAnsi"/>
          <w:b/>
          <w:bCs/>
          <w:color w:val="7030A0"/>
          <w:lang w:val="en-IN"/>
        </w:rPr>
        <w:t>3</w:t>
      </w:r>
      <w:r w:rsidR="00575A62" w:rsidRPr="00D93794">
        <w:rPr>
          <w:rFonts w:cstheme="minorHAnsi"/>
          <w:b/>
          <w:bCs/>
          <w:color w:val="7030A0"/>
          <w:lang w:val="en-IN"/>
        </w:rPr>
        <w:t>]</w:t>
      </w:r>
      <w:r w:rsidR="00652BBA" w:rsidRPr="00D93794">
        <w:rPr>
          <w:rFonts w:cstheme="minorHAnsi"/>
          <w:color w:val="7030A0"/>
          <w:lang w:val="en-IN"/>
        </w:rPr>
        <w:t>.</w:t>
      </w:r>
      <w:r w:rsidR="001B178C" w:rsidRPr="001B178C">
        <w:t xml:space="preserve"> </w:t>
      </w:r>
    </w:p>
    <w:p w14:paraId="263CDADA" w14:textId="66907F0C" w:rsid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2I. </w:t>
      </w:r>
    </w:p>
    <w:p w14:paraId="0E7A458B" w14:textId="3F341963" w:rsid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="008E1D5C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>the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 dark teal coloured bar labeled as tBHP.</w:t>
      </w:r>
    </w:p>
    <w:p w14:paraId="56D9812E" w14:textId="77777777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labeled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0A548D7E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42A7039" w14:textId="6F54C5B3" w:rsidR="008E1D5C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Phosphorylated retinoblastoma protein levels were reduced in tBHP-treated melanocytes </w:t>
      </w:r>
      <w:r w:rsidR="008E1D5C" w:rsidRPr="00D93794">
        <w:rPr>
          <w:rFonts w:cstheme="minorHAnsi"/>
          <w:b/>
          <w:bCs/>
          <w:color w:val="7030A0"/>
          <w:lang w:val="en-IN"/>
        </w:rPr>
        <w:t xml:space="preserve">[1] </w:t>
      </w:r>
      <w:r w:rsidRPr="00D93794">
        <w:rPr>
          <w:rFonts w:cstheme="minorHAnsi"/>
          <w:color w:val="7030A0"/>
          <w:lang w:val="en-IN"/>
        </w:rPr>
        <w:t xml:space="preserve">compared to controls </w:t>
      </w:r>
      <w:r w:rsidR="008E1D5C" w:rsidRPr="00D93794">
        <w:rPr>
          <w:rFonts w:cstheme="minorHAnsi"/>
          <w:b/>
          <w:bCs/>
          <w:color w:val="7030A0"/>
          <w:lang w:val="en-IN"/>
        </w:rPr>
        <w:t>[2]</w:t>
      </w:r>
      <w:r w:rsidR="008E1D5C" w:rsidRPr="00D93794">
        <w:rPr>
          <w:rFonts w:cstheme="minorHAnsi"/>
          <w:color w:val="7030A0"/>
          <w:lang w:val="en-IN"/>
        </w:rPr>
        <w:t>.</w:t>
      </w:r>
    </w:p>
    <w:p w14:paraId="7798B056" w14:textId="0D0F38F2" w:rsidR="008E1D5C" w:rsidRP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2K. </w:t>
      </w:r>
      <w:r w:rsidR="008E1D5C" w:rsidRPr="008E1D5C">
        <w:rPr>
          <w:rFonts w:cstheme="minorHAnsi"/>
          <w:i/>
          <w:iCs/>
          <w:color w:val="0000FF"/>
          <w:lang w:val="en-IN"/>
        </w:rPr>
        <w:t>Video editor: Emphasize the dark teal coloured bar labeled as tBHP.</w:t>
      </w:r>
    </w:p>
    <w:p w14:paraId="4BB0B2F6" w14:textId="14E4BC79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K</w:t>
      </w:r>
      <w:r w:rsidRPr="008E1D5C">
        <w:rPr>
          <w:rFonts w:cstheme="minorHAnsi"/>
          <w:lang w:val="en-IN"/>
        </w:rPr>
        <w:t xml:space="preserve">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labeled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4431F5D5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B58645" w14:textId="77777777" w:rsidR="00D93794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lastRenderedPageBreak/>
        <w:t xml:space="preserve">tBHP treatment increased transcriptional expression of p16 </w:t>
      </w:r>
      <w:r w:rsidRPr="00D93794">
        <w:rPr>
          <w:rFonts w:cstheme="minorHAnsi"/>
          <w:b/>
          <w:bCs/>
          <w:color w:val="7030A0"/>
          <w:lang w:val="en-IN"/>
        </w:rPr>
        <w:t>[1]</w:t>
      </w:r>
      <w:r w:rsidRPr="00D93794">
        <w:rPr>
          <w:rFonts w:cstheme="minorHAnsi"/>
          <w:color w:val="7030A0"/>
          <w:lang w:val="en-IN"/>
        </w:rPr>
        <w:t xml:space="preserve"> and p21 in melanocytes </w:t>
      </w:r>
      <w:r w:rsidR="00D93794"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</w:p>
    <w:p w14:paraId="08527852" w14:textId="7A014161" w:rsidR="00D93794" w:rsidRPr="00D93794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="00D93794" w:rsidRPr="00D93794">
        <w:rPr>
          <w:rFonts w:cstheme="minorHAnsi"/>
          <w:i/>
          <w:iCs/>
          <w:color w:val="0000FF"/>
          <w:lang w:val="en-IN"/>
        </w:rPr>
        <w:t>Video editor: Emphasize the dark teal coloured bar labeled as tBHP</w:t>
      </w:r>
      <w:r w:rsidR="00D93794">
        <w:rPr>
          <w:rFonts w:cstheme="minorHAnsi"/>
          <w:i/>
          <w:iCs/>
          <w:color w:val="0000FF"/>
          <w:lang w:val="en-IN"/>
        </w:rPr>
        <w:t xml:space="preserve"> under p16</w:t>
      </w:r>
      <w:r w:rsidR="00D93794" w:rsidRPr="00D93794">
        <w:rPr>
          <w:rFonts w:cstheme="minorHAnsi"/>
          <w:i/>
          <w:iCs/>
          <w:color w:val="0000FF"/>
          <w:lang w:val="en-IN"/>
        </w:rPr>
        <w:t>.</w:t>
      </w:r>
    </w:p>
    <w:p w14:paraId="73DC3E81" w14:textId="12E1F742" w:rsidR="00D93794" w:rsidRPr="00D93794" w:rsidRDefault="00D93794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Pr="00D93794">
        <w:rPr>
          <w:rFonts w:cstheme="minorHAnsi"/>
          <w:i/>
          <w:iCs/>
          <w:color w:val="0000FF"/>
          <w:lang w:val="en-IN"/>
        </w:rPr>
        <w:t>Video editor: Emphasize the dark teal coloured bar labeled as tBHP</w:t>
      </w:r>
      <w:r>
        <w:rPr>
          <w:rFonts w:cstheme="minorHAnsi"/>
          <w:i/>
          <w:iCs/>
          <w:color w:val="0000FF"/>
          <w:lang w:val="en-IN"/>
        </w:rPr>
        <w:t xml:space="preserve"> under p21</w:t>
      </w:r>
      <w:r w:rsidRPr="00D93794">
        <w:rPr>
          <w:rFonts w:cstheme="minorHAnsi"/>
          <w:i/>
          <w:iCs/>
          <w:color w:val="0000FF"/>
          <w:lang w:val="en-IN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Amalia Cavinato Nascimento" w:date="2026-05-12T14:18:00Z" w:initials="MC">
    <w:p w14:paraId="0D7BB4BA" w14:textId="77777777" w:rsidR="00916535" w:rsidRDefault="00916535" w:rsidP="00916535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This was not included in the selected experiments to be filmed</w:t>
      </w:r>
    </w:p>
  </w:comment>
  <w:comment w:id="2" w:author="Jove" w:date="2026-05-13T00:01:00Z" w:initials="J">
    <w:p w14:paraId="77829760" w14:textId="2A341948" w:rsidR="007F09D8" w:rsidRDefault="007F09D8">
      <w:pPr>
        <w:pStyle w:val="CommentText"/>
      </w:pPr>
      <w:r>
        <w:rPr>
          <w:rStyle w:val="CommentReference"/>
        </w:rPr>
        <w:annotationRef/>
      </w:r>
      <w:r w:rsidRPr="007F09D8">
        <w:rPr>
          <w:lang w:val="en-US"/>
        </w:rPr>
        <w:t xml:space="preserve">Since the PCR and western blot results are presented in the </w:t>
      </w:r>
      <w:r>
        <w:rPr>
          <w:lang w:val="en-US"/>
        </w:rPr>
        <w:t>r</w:t>
      </w:r>
      <w:r w:rsidRPr="007F09D8">
        <w:rPr>
          <w:lang w:val="en-US"/>
        </w:rPr>
        <w:t>esults section, this step was added to maintain continuity.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7BB4BA" w15:done="0"/>
  <w15:commentEx w15:paraId="77829760" w15:paraIdParent="0D7BB4B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6039F2" w16cex:dateUtc="2026-05-12T12:18:00Z"/>
  <w16cex:commentExtensible w16cex:durableId="0970CC74" w16cex:dateUtc="2026-05-12T1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7BB4BA" w16cid:durableId="0B6039F2"/>
  <w16cid:commentId w16cid:paraId="77829760" w16cid:durableId="0970CC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6157F" w14:textId="77777777" w:rsidR="00384EF9" w:rsidRDefault="00384EF9">
      <w:r>
        <w:separator/>
      </w:r>
    </w:p>
    <w:p w14:paraId="0BD3AAEB" w14:textId="77777777" w:rsidR="00384EF9" w:rsidRDefault="00384EF9"/>
  </w:endnote>
  <w:endnote w:type="continuationSeparator" w:id="0">
    <w:p w14:paraId="79B96CE2" w14:textId="77777777" w:rsidR="00384EF9" w:rsidRDefault="00384EF9">
      <w:r>
        <w:continuationSeparator/>
      </w:r>
    </w:p>
    <w:p w14:paraId="5993168E" w14:textId="77777777" w:rsidR="00384EF9" w:rsidRDefault="00384E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F2DFA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F09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E135F">
      <w:rPr>
        <w:rFonts w:cstheme="minorHAnsi"/>
      </w:rPr>
      <w:t xml:space="preserve">                                                                            May 13, 2026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69BB5" w14:textId="77777777" w:rsidR="00384EF9" w:rsidRDefault="00384EF9">
      <w:r>
        <w:separator/>
      </w:r>
    </w:p>
    <w:p w14:paraId="4EF06584" w14:textId="77777777" w:rsidR="00384EF9" w:rsidRDefault="00384EF9"/>
  </w:footnote>
  <w:footnote w:type="continuationSeparator" w:id="0">
    <w:p w14:paraId="1DA96E04" w14:textId="77777777" w:rsidR="00384EF9" w:rsidRDefault="00384EF9">
      <w:r>
        <w:continuationSeparator/>
      </w:r>
    </w:p>
    <w:p w14:paraId="07EE54EA" w14:textId="77777777" w:rsidR="00384EF9" w:rsidRDefault="00384E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AF014D" w:rsidR="00336C61" w:rsidRPr="006D3AC7" w:rsidRDefault="00336C61" w:rsidP="008E13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135F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5852F4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23774057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Amalia Cavinato Nascimento">
    <w15:presenceInfo w15:providerId="AD" w15:userId="S::Maria.Cavinato-Nascimento@lfu.at::0a37653e-870c-404b-96ac-c2ed293567a0"/>
  </w15:person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092"/>
    <w:rsid w:val="000005A6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337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ECC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C1F"/>
    <w:rsid w:val="001052C8"/>
    <w:rsid w:val="00105A07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6F"/>
    <w:rsid w:val="00162D51"/>
    <w:rsid w:val="0016471F"/>
    <w:rsid w:val="00176D6F"/>
    <w:rsid w:val="00177B33"/>
    <w:rsid w:val="001819E3"/>
    <w:rsid w:val="00184EF9"/>
    <w:rsid w:val="0018694F"/>
    <w:rsid w:val="00191A77"/>
    <w:rsid w:val="00194DBB"/>
    <w:rsid w:val="0019607C"/>
    <w:rsid w:val="00196A2F"/>
    <w:rsid w:val="001B095A"/>
    <w:rsid w:val="001B178C"/>
    <w:rsid w:val="001B2B18"/>
    <w:rsid w:val="001B3024"/>
    <w:rsid w:val="001B5C46"/>
    <w:rsid w:val="001C1385"/>
    <w:rsid w:val="001C3C85"/>
    <w:rsid w:val="001C5DB5"/>
    <w:rsid w:val="001C7BBC"/>
    <w:rsid w:val="001D621E"/>
    <w:rsid w:val="001D66A5"/>
    <w:rsid w:val="001D705B"/>
    <w:rsid w:val="001E2225"/>
    <w:rsid w:val="001E230F"/>
    <w:rsid w:val="001E3A4A"/>
    <w:rsid w:val="001E52A3"/>
    <w:rsid w:val="001F0890"/>
    <w:rsid w:val="001F615E"/>
    <w:rsid w:val="00214268"/>
    <w:rsid w:val="002152AB"/>
    <w:rsid w:val="00226089"/>
    <w:rsid w:val="00234FE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318"/>
    <w:rsid w:val="002A303E"/>
    <w:rsid w:val="002A6FCF"/>
    <w:rsid w:val="002A7F8B"/>
    <w:rsid w:val="002B009A"/>
    <w:rsid w:val="002B025E"/>
    <w:rsid w:val="002B0D88"/>
    <w:rsid w:val="002B26D4"/>
    <w:rsid w:val="002B55D9"/>
    <w:rsid w:val="002B6DB7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5F9"/>
    <w:rsid w:val="0030618C"/>
    <w:rsid w:val="00311FBF"/>
    <w:rsid w:val="003138D4"/>
    <w:rsid w:val="0031407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996"/>
    <w:rsid w:val="00363153"/>
    <w:rsid w:val="00364249"/>
    <w:rsid w:val="003672C7"/>
    <w:rsid w:val="003672FC"/>
    <w:rsid w:val="003754A7"/>
    <w:rsid w:val="003845DF"/>
    <w:rsid w:val="00384BC6"/>
    <w:rsid w:val="00384EF9"/>
    <w:rsid w:val="0038502C"/>
    <w:rsid w:val="00386777"/>
    <w:rsid w:val="00395684"/>
    <w:rsid w:val="003976CA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360"/>
    <w:rsid w:val="0048283A"/>
    <w:rsid w:val="00482D4C"/>
    <w:rsid w:val="00483E1B"/>
    <w:rsid w:val="00491B01"/>
    <w:rsid w:val="00493A57"/>
    <w:rsid w:val="00495959"/>
    <w:rsid w:val="004A72BD"/>
    <w:rsid w:val="004B67B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30"/>
    <w:rsid w:val="004F664D"/>
    <w:rsid w:val="00500FA1"/>
    <w:rsid w:val="0051075A"/>
    <w:rsid w:val="00511F52"/>
    <w:rsid w:val="005128CE"/>
    <w:rsid w:val="00513853"/>
    <w:rsid w:val="0052184A"/>
    <w:rsid w:val="00524258"/>
    <w:rsid w:val="00530DD9"/>
    <w:rsid w:val="005320E4"/>
    <w:rsid w:val="00534B83"/>
    <w:rsid w:val="005363E2"/>
    <w:rsid w:val="00536D89"/>
    <w:rsid w:val="0054409A"/>
    <w:rsid w:val="00544E06"/>
    <w:rsid w:val="005463CB"/>
    <w:rsid w:val="00547699"/>
    <w:rsid w:val="00557116"/>
    <w:rsid w:val="0055763A"/>
    <w:rsid w:val="005611F3"/>
    <w:rsid w:val="00565757"/>
    <w:rsid w:val="00575A62"/>
    <w:rsid w:val="0058051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686"/>
    <w:rsid w:val="006446A3"/>
    <w:rsid w:val="00645A61"/>
    <w:rsid w:val="00645B93"/>
    <w:rsid w:val="00646050"/>
    <w:rsid w:val="00647CC9"/>
    <w:rsid w:val="00652165"/>
    <w:rsid w:val="00652BB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08E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A48"/>
    <w:rsid w:val="00707355"/>
    <w:rsid w:val="00710EA3"/>
    <w:rsid w:val="0071156C"/>
    <w:rsid w:val="0071294C"/>
    <w:rsid w:val="00724E3B"/>
    <w:rsid w:val="00730D4A"/>
    <w:rsid w:val="00731E5D"/>
    <w:rsid w:val="00733F0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CF6"/>
    <w:rsid w:val="007D4222"/>
    <w:rsid w:val="007D61A8"/>
    <w:rsid w:val="007F09D8"/>
    <w:rsid w:val="007F1019"/>
    <w:rsid w:val="007F1168"/>
    <w:rsid w:val="007F48D4"/>
    <w:rsid w:val="007F7E19"/>
    <w:rsid w:val="00802635"/>
    <w:rsid w:val="00804C75"/>
    <w:rsid w:val="00806B1B"/>
    <w:rsid w:val="00806BC9"/>
    <w:rsid w:val="008123C3"/>
    <w:rsid w:val="008124F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151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B73"/>
    <w:rsid w:val="008C642C"/>
    <w:rsid w:val="008D0E4A"/>
    <w:rsid w:val="008D2A6A"/>
    <w:rsid w:val="008D52FB"/>
    <w:rsid w:val="008D5443"/>
    <w:rsid w:val="008D58EC"/>
    <w:rsid w:val="008E135F"/>
    <w:rsid w:val="008E1D5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161"/>
    <w:rsid w:val="0091653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70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3E7"/>
    <w:rsid w:val="00A77CF6"/>
    <w:rsid w:val="00A84BA8"/>
    <w:rsid w:val="00A84C50"/>
    <w:rsid w:val="00A91283"/>
    <w:rsid w:val="00A95A17"/>
    <w:rsid w:val="00AA132F"/>
    <w:rsid w:val="00AA2236"/>
    <w:rsid w:val="00AA3CAA"/>
    <w:rsid w:val="00AA6BDD"/>
    <w:rsid w:val="00AB3338"/>
    <w:rsid w:val="00AB7B8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0E1"/>
    <w:rsid w:val="00B60E0A"/>
    <w:rsid w:val="00B6201D"/>
    <w:rsid w:val="00B653B7"/>
    <w:rsid w:val="00B66A14"/>
    <w:rsid w:val="00B671FF"/>
    <w:rsid w:val="00B7250F"/>
    <w:rsid w:val="00B807E5"/>
    <w:rsid w:val="00B8284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999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69B9"/>
    <w:rsid w:val="00C2620F"/>
    <w:rsid w:val="00C34F4C"/>
    <w:rsid w:val="00C36B8A"/>
    <w:rsid w:val="00C37116"/>
    <w:rsid w:val="00C428F1"/>
    <w:rsid w:val="00C50118"/>
    <w:rsid w:val="00C602B2"/>
    <w:rsid w:val="00C63BA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B8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794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4FD"/>
    <w:rsid w:val="00DF1693"/>
    <w:rsid w:val="00DF1D1A"/>
    <w:rsid w:val="00DF307B"/>
    <w:rsid w:val="00DF4C61"/>
    <w:rsid w:val="00DF6EE3"/>
    <w:rsid w:val="00E04EFB"/>
    <w:rsid w:val="00E072C2"/>
    <w:rsid w:val="00E23530"/>
    <w:rsid w:val="00E24673"/>
    <w:rsid w:val="00E24898"/>
    <w:rsid w:val="00E27EF5"/>
    <w:rsid w:val="00E355EE"/>
    <w:rsid w:val="00E35FB3"/>
    <w:rsid w:val="00E379C1"/>
    <w:rsid w:val="00E44C46"/>
    <w:rsid w:val="00E463A5"/>
    <w:rsid w:val="00E4663E"/>
    <w:rsid w:val="00E52377"/>
    <w:rsid w:val="00E55496"/>
    <w:rsid w:val="00E55F56"/>
    <w:rsid w:val="00E562BE"/>
    <w:rsid w:val="00E65758"/>
    <w:rsid w:val="00E662CA"/>
    <w:rsid w:val="00E66975"/>
    <w:rsid w:val="00E8076C"/>
    <w:rsid w:val="00E86E4B"/>
    <w:rsid w:val="00E87DA4"/>
    <w:rsid w:val="00E95ABC"/>
    <w:rsid w:val="00E96027"/>
    <w:rsid w:val="00E97CC6"/>
    <w:rsid w:val="00EA15F6"/>
    <w:rsid w:val="00EA20E5"/>
    <w:rsid w:val="00EA2756"/>
    <w:rsid w:val="00EA341C"/>
    <w:rsid w:val="00EA4B94"/>
    <w:rsid w:val="00EA60D4"/>
    <w:rsid w:val="00EA691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1BF2057-FF6A-4B10-960B-FF5C1F38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8694F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F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3152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531523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586F"/>
    <w:rsid w:val="00186680"/>
    <w:rsid w:val="001B095A"/>
    <w:rsid w:val="001B439B"/>
    <w:rsid w:val="001B63FB"/>
    <w:rsid w:val="001F6C86"/>
    <w:rsid w:val="002452FD"/>
    <w:rsid w:val="002470A6"/>
    <w:rsid w:val="00251E04"/>
    <w:rsid w:val="00257C3C"/>
    <w:rsid w:val="0027616B"/>
    <w:rsid w:val="00287B01"/>
    <w:rsid w:val="002A7BAA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51A6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7A3F"/>
    <w:rsid w:val="009E354D"/>
    <w:rsid w:val="00A12489"/>
    <w:rsid w:val="00A128CE"/>
    <w:rsid w:val="00A3565A"/>
    <w:rsid w:val="00A36387"/>
    <w:rsid w:val="00A4311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4A6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6999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1D1A"/>
    <w:rsid w:val="00DF6EE3"/>
    <w:rsid w:val="00DF7A5A"/>
    <w:rsid w:val="00E2725C"/>
    <w:rsid w:val="00E36A89"/>
    <w:rsid w:val="00E37F5B"/>
    <w:rsid w:val="00E463A5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13</Pages>
  <Words>2291</Words>
  <Characters>13063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9</cp:revision>
  <dcterms:created xsi:type="dcterms:W3CDTF">2026-05-11T13:14:00Z</dcterms:created>
  <dcterms:modified xsi:type="dcterms:W3CDTF">2026-05-13T01:47:00Z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