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B9241B" w14:textId="7C8B40A9" w:rsidR="006E4797" w:rsidRPr="00F141E3" w:rsidRDefault="00C15DB9" w:rsidP="00227443">
      <w:pPr>
        <w:pBdr>
          <w:top w:val="nil"/>
          <w:left w:val="nil"/>
          <w:bottom w:val="nil"/>
          <w:right w:val="nil"/>
          <w:between w:val="nil"/>
        </w:pBdr>
      </w:pPr>
      <w:r w:rsidRPr="00F141E3">
        <w:rPr>
          <w:b/>
        </w:rPr>
        <w:t>TITLE:</w:t>
      </w:r>
      <w:r w:rsidRPr="00F141E3">
        <w:t xml:space="preserve"> </w:t>
      </w:r>
    </w:p>
    <w:p w14:paraId="57C31A55" w14:textId="58EBCCF1" w:rsidR="00F1627A" w:rsidRPr="00F141E3" w:rsidRDefault="007F0510" w:rsidP="00227443">
      <w:pPr>
        <w:rPr>
          <w:rFonts w:eastAsia="Times New Roman"/>
          <w:bCs/>
          <w:lang w:eastAsia="es-MX"/>
        </w:rPr>
      </w:pPr>
      <w:r w:rsidRPr="00F141E3">
        <w:rPr>
          <w:rFonts w:eastAsia="Times New Roman"/>
          <w:bCs/>
          <w:lang w:eastAsia="es-MX"/>
        </w:rPr>
        <w:t xml:space="preserve">Standardized Protocol for Early Cardiometabolic Assessment in Metabolic Dysfunction-Associated </w:t>
      </w:r>
      <w:proofErr w:type="spellStart"/>
      <w:r w:rsidRPr="00F141E3">
        <w:rPr>
          <w:rFonts w:eastAsia="Times New Roman"/>
          <w:bCs/>
          <w:lang w:eastAsia="es-MX"/>
        </w:rPr>
        <w:t>Steatotic</w:t>
      </w:r>
      <w:proofErr w:type="spellEnd"/>
      <w:r w:rsidRPr="00F141E3">
        <w:rPr>
          <w:rFonts w:eastAsia="Times New Roman"/>
          <w:bCs/>
          <w:lang w:eastAsia="es-MX"/>
        </w:rPr>
        <w:t xml:space="preserve"> Liver Disease</w:t>
      </w:r>
    </w:p>
    <w:p w14:paraId="59757A3D" w14:textId="77777777" w:rsidR="007F0510" w:rsidRPr="00F141E3" w:rsidRDefault="007F0510" w:rsidP="00227443">
      <w:pPr>
        <w:rPr>
          <w:b/>
        </w:rPr>
      </w:pPr>
    </w:p>
    <w:p w14:paraId="2CD8481E" w14:textId="67FEAB2F" w:rsidR="006E4797" w:rsidRPr="00F141E3" w:rsidRDefault="00C15DB9" w:rsidP="00227443">
      <w:r w:rsidRPr="00F141E3">
        <w:rPr>
          <w:b/>
        </w:rPr>
        <w:t xml:space="preserve">AUTHORS AND AFFILIATIONS: </w:t>
      </w:r>
    </w:p>
    <w:p w14:paraId="14D66DF6" w14:textId="0E9BCEC8" w:rsidR="00F76D65" w:rsidRPr="00F141E3" w:rsidRDefault="00C15DB9" w:rsidP="00227443">
      <w:r w:rsidRPr="00F141E3">
        <w:rPr>
          <w:lang w:val="es-MX"/>
        </w:rPr>
        <w:t>Juan Antonio Suárez-Cuenca</w:t>
      </w:r>
      <w:r w:rsidRPr="00F141E3">
        <w:rPr>
          <w:vertAlign w:val="superscript"/>
          <w:lang w:val="es-MX"/>
        </w:rPr>
        <w:t>1*</w:t>
      </w:r>
      <w:r w:rsidRPr="00F141E3">
        <w:rPr>
          <w:lang w:val="es-MX"/>
        </w:rPr>
        <w:t>, Andrea Ramírez Coyotecatl</w:t>
      </w:r>
      <w:r w:rsidRPr="00F141E3">
        <w:rPr>
          <w:vertAlign w:val="superscript"/>
          <w:lang w:val="es-MX"/>
        </w:rPr>
        <w:t>1</w:t>
      </w:r>
      <w:r w:rsidRPr="00F141E3">
        <w:rPr>
          <w:lang w:val="es-MX"/>
        </w:rPr>
        <w:t xml:space="preserve">, </w:t>
      </w:r>
      <w:r w:rsidRPr="00F141E3">
        <w:rPr>
          <w:rFonts w:eastAsia="Liberation Serif"/>
          <w:lang w:val="es-MX"/>
        </w:rPr>
        <w:t>María Fernanda Kuri-Pineda</w:t>
      </w:r>
      <w:r w:rsidRPr="00F141E3">
        <w:rPr>
          <w:vertAlign w:val="superscript"/>
          <w:lang w:val="es-MX"/>
        </w:rPr>
        <w:t>1</w:t>
      </w:r>
      <w:r w:rsidRPr="00F141E3">
        <w:rPr>
          <w:rFonts w:eastAsia="Liberation Serif"/>
          <w:lang w:val="es-MX"/>
        </w:rPr>
        <w:t>, Areli Romero-López</w:t>
      </w:r>
      <w:r w:rsidRPr="00F141E3">
        <w:rPr>
          <w:vertAlign w:val="superscript"/>
          <w:lang w:val="es-MX"/>
        </w:rPr>
        <w:t>1</w:t>
      </w:r>
      <w:r w:rsidRPr="00F141E3">
        <w:rPr>
          <w:rFonts w:eastAsia="Liberation Serif"/>
          <w:lang w:val="es-MX"/>
        </w:rPr>
        <w:t>,</w:t>
      </w:r>
      <w:r w:rsidRPr="00F141E3">
        <w:rPr>
          <w:lang w:val="es-MX"/>
        </w:rPr>
        <w:t xml:space="preserve"> Dulce Cecilia Vázquez-Ramos</w:t>
      </w:r>
      <w:r w:rsidRPr="00F141E3">
        <w:rPr>
          <w:vertAlign w:val="superscript"/>
          <w:lang w:val="es-MX"/>
        </w:rPr>
        <w:t>1</w:t>
      </w:r>
      <w:r w:rsidRPr="00F141E3">
        <w:rPr>
          <w:lang w:val="es-MX"/>
        </w:rPr>
        <w:t xml:space="preserve">, </w:t>
      </w:r>
      <w:r w:rsidR="00FC06A5" w:rsidRPr="00F141E3">
        <w:t>Ashley Aranza Vázquez-Martínez</w:t>
      </w:r>
      <w:r w:rsidR="00FC06A5" w:rsidRPr="00F141E3">
        <w:rPr>
          <w:vertAlign w:val="superscript"/>
        </w:rPr>
        <w:t>1</w:t>
      </w:r>
      <w:r w:rsidR="00FC06A5" w:rsidRPr="00F141E3">
        <w:t>, Diego Alberto Franco-Olivares</w:t>
      </w:r>
      <w:r w:rsidR="00FC06A5" w:rsidRPr="00F141E3">
        <w:rPr>
          <w:vertAlign w:val="superscript"/>
        </w:rPr>
        <w:t>1</w:t>
      </w:r>
      <w:r w:rsidR="00FC06A5" w:rsidRPr="00F141E3">
        <w:t xml:space="preserve">, </w:t>
      </w:r>
      <w:r w:rsidR="00FC06A5" w:rsidRPr="00F141E3">
        <w:rPr>
          <w:shd w:val="clear" w:color="auto" w:fill="FFFFFF"/>
        </w:rPr>
        <w:t>Omar Emiliano Oros-Díaz</w:t>
      </w:r>
      <w:r w:rsidR="00FC06A5" w:rsidRPr="00F141E3">
        <w:rPr>
          <w:shd w:val="clear" w:color="auto" w:fill="FFFFFF"/>
          <w:vertAlign w:val="superscript"/>
        </w:rPr>
        <w:t>1</w:t>
      </w:r>
      <w:r w:rsidR="00FC06A5" w:rsidRPr="00F141E3">
        <w:rPr>
          <w:shd w:val="clear" w:color="auto" w:fill="FFFFFF"/>
        </w:rPr>
        <w:t xml:space="preserve">, </w:t>
      </w:r>
      <w:r w:rsidR="00F04AB8" w:rsidRPr="00F141E3">
        <w:rPr>
          <w:lang w:val="fr-FR"/>
        </w:rPr>
        <w:t>María de Lourdes Vázquez-González</w:t>
      </w:r>
      <w:r w:rsidR="00F04AB8" w:rsidRPr="00F141E3">
        <w:rPr>
          <w:lang w:val="fr-FR"/>
        </w:rPr>
        <w:tab/>
      </w:r>
      <w:r w:rsidR="00F04AB8" w:rsidRPr="00F141E3">
        <w:rPr>
          <w:vertAlign w:val="superscript"/>
          <w:lang w:val="fr-FR"/>
        </w:rPr>
        <w:t>1</w:t>
      </w:r>
      <w:r w:rsidR="00F04AB8" w:rsidRPr="00F141E3">
        <w:rPr>
          <w:rStyle w:val="Ninguno"/>
          <w:rFonts w:eastAsia="Liberation Serif"/>
          <w:lang w:val="es-MX"/>
        </w:rPr>
        <w:t>,</w:t>
      </w:r>
      <w:r w:rsidR="00227443" w:rsidRPr="00F141E3">
        <w:rPr>
          <w:rStyle w:val="Ninguno"/>
          <w:rFonts w:eastAsia="Liberation Serif"/>
          <w:lang w:val="es-MX"/>
        </w:rPr>
        <w:t xml:space="preserve"> </w:t>
      </w:r>
      <w:r w:rsidR="00F04AB8" w:rsidRPr="00F141E3">
        <w:rPr>
          <w:rStyle w:val="Ninguno"/>
          <w:rFonts w:eastAsia="Liberation Serif"/>
          <w:lang w:val="es-MX"/>
        </w:rPr>
        <w:t>J</w:t>
      </w:r>
      <w:r w:rsidRPr="00F141E3">
        <w:rPr>
          <w:rStyle w:val="Ninguno"/>
          <w:rFonts w:eastAsia="Liberation Serif"/>
          <w:lang w:val="es-MX"/>
        </w:rPr>
        <w:t>osé Gutiérrez-Salinas</w:t>
      </w:r>
      <w:r w:rsidRPr="00F141E3">
        <w:rPr>
          <w:rStyle w:val="Ninguno"/>
          <w:rFonts w:eastAsia="Liberation Serif"/>
          <w:vertAlign w:val="superscript"/>
          <w:lang w:val="es-MX"/>
        </w:rPr>
        <w:t>2</w:t>
      </w:r>
      <w:r w:rsidRPr="00F141E3">
        <w:rPr>
          <w:rStyle w:val="Ninguno"/>
          <w:rFonts w:eastAsia="Liberation Serif"/>
          <w:lang w:val="es-MX"/>
        </w:rPr>
        <w:t xml:space="preserve">, </w:t>
      </w:r>
      <w:r w:rsidRPr="00F141E3">
        <w:rPr>
          <w:rFonts w:eastAsia="Liberation Serif"/>
          <w:lang w:val="es-MX"/>
        </w:rPr>
        <w:t>Julieta Morales Portano</w:t>
      </w:r>
      <w:r w:rsidRPr="00F141E3">
        <w:rPr>
          <w:vertAlign w:val="superscript"/>
          <w:lang w:val="es-MX"/>
        </w:rPr>
        <w:t>3</w:t>
      </w:r>
      <w:r w:rsidRPr="00F141E3">
        <w:rPr>
          <w:rStyle w:val="Ninguno"/>
          <w:rFonts w:eastAsia="Liberation Serif"/>
          <w:lang w:val="es-MX"/>
        </w:rPr>
        <w:t>, Ana Karen Garro-Almendaro</w:t>
      </w:r>
      <w:r w:rsidRPr="00F141E3">
        <w:rPr>
          <w:vertAlign w:val="superscript"/>
          <w:lang w:val="es-MX"/>
        </w:rPr>
        <w:t>3</w:t>
      </w:r>
      <w:r w:rsidRPr="00F141E3">
        <w:rPr>
          <w:rStyle w:val="Ninguno"/>
          <w:rFonts w:eastAsia="Liberation Serif"/>
          <w:lang w:val="es-MX"/>
        </w:rPr>
        <w:t>, Daniela Trelles-Hernández</w:t>
      </w:r>
      <w:r w:rsidRPr="00F141E3">
        <w:rPr>
          <w:vertAlign w:val="superscript"/>
          <w:lang w:val="es-MX"/>
        </w:rPr>
        <w:t>3</w:t>
      </w:r>
      <w:r w:rsidRPr="00F141E3">
        <w:rPr>
          <w:rStyle w:val="Ninguno"/>
          <w:rFonts w:eastAsia="Liberation Serif"/>
          <w:lang w:val="es-MX"/>
        </w:rPr>
        <w:t xml:space="preserve">, </w:t>
      </w:r>
      <w:r w:rsidRPr="00F141E3">
        <w:rPr>
          <w:lang w:val="es-MX"/>
        </w:rPr>
        <w:t>Alejandro Hernández-Patricio</w:t>
      </w:r>
      <w:r w:rsidRPr="00F141E3">
        <w:rPr>
          <w:vertAlign w:val="superscript"/>
          <w:lang w:val="es-MX"/>
        </w:rPr>
        <w:t>1</w:t>
      </w:r>
      <w:r w:rsidRPr="00F141E3">
        <w:rPr>
          <w:lang w:val="es-MX"/>
        </w:rPr>
        <w:t>, Eduardo Vera-Gómez</w:t>
      </w:r>
      <w:r w:rsidRPr="00F141E3">
        <w:rPr>
          <w:vertAlign w:val="superscript"/>
          <w:lang w:val="es-MX"/>
        </w:rPr>
        <w:t>1</w:t>
      </w:r>
      <w:r w:rsidRPr="00F141E3">
        <w:rPr>
          <w:lang w:val="es-MX"/>
        </w:rPr>
        <w:t xml:space="preserve">, </w:t>
      </w:r>
      <w:r w:rsidRPr="00F141E3">
        <w:rPr>
          <w:rStyle w:val="Ninguno"/>
          <w:rFonts w:eastAsia="Liberation Serif"/>
          <w:lang w:val="es-MX"/>
        </w:rPr>
        <w:t xml:space="preserve">Christian Alejandro </w:t>
      </w:r>
      <w:r w:rsidRPr="00F141E3">
        <w:rPr>
          <w:lang w:val="es-MX"/>
        </w:rPr>
        <w:t>Delaflor Wagner</w:t>
      </w:r>
      <w:r w:rsidRPr="00F141E3">
        <w:rPr>
          <w:vertAlign w:val="superscript"/>
          <w:lang w:val="es-MX"/>
        </w:rPr>
        <w:t>1</w:t>
      </w:r>
      <w:r w:rsidRPr="00F141E3">
        <w:rPr>
          <w:lang w:val="es-MX"/>
        </w:rPr>
        <w:t xml:space="preserve">, </w:t>
      </w:r>
      <w:r w:rsidRPr="00F141E3">
        <w:rPr>
          <w:rStyle w:val="Ninguno"/>
          <w:rFonts w:eastAsia="Liberation Serif"/>
          <w:lang w:val="es-MX"/>
        </w:rPr>
        <w:t>Juan Antonio Pineda-Juárez</w:t>
      </w:r>
      <w:r w:rsidRPr="00F141E3">
        <w:rPr>
          <w:vertAlign w:val="superscript"/>
          <w:lang w:val="es-MX"/>
        </w:rPr>
        <w:t>1</w:t>
      </w:r>
      <w:r w:rsidRPr="00F141E3">
        <w:rPr>
          <w:lang w:val="es-MX"/>
        </w:rPr>
        <w:t xml:space="preserve">, </w:t>
      </w:r>
      <w:r w:rsidR="00F04AB8" w:rsidRPr="00F141E3">
        <w:rPr>
          <w:lang w:val="es-MX"/>
        </w:rPr>
        <w:t xml:space="preserve">Pablo </w:t>
      </w:r>
      <w:r w:rsidRPr="00F141E3">
        <w:rPr>
          <w:rFonts w:eastAsia="Times New Roman"/>
          <w:lang w:val="es-MX"/>
        </w:rPr>
        <w:t>Zermeño-Ugalde</w:t>
      </w:r>
      <w:r w:rsidRPr="00F141E3">
        <w:rPr>
          <w:rFonts w:eastAsia="Times New Roman"/>
          <w:vertAlign w:val="superscript"/>
          <w:lang w:val="es-MX"/>
        </w:rPr>
        <w:t>4</w:t>
      </w:r>
      <w:r w:rsidRPr="00F141E3">
        <w:rPr>
          <w:rFonts w:eastAsia="Times New Roman"/>
          <w:lang w:val="es-MX"/>
        </w:rPr>
        <w:t>,</w:t>
      </w:r>
      <w:r w:rsidRPr="00F141E3">
        <w:rPr>
          <w:lang w:val="es-MX"/>
        </w:rPr>
        <w:t xml:space="preserve"> Javier Franco Pérez</w:t>
      </w:r>
      <w:r w:rsidRPr="00F141E3">
        <w:rPr>
          <w:vertAlign w:val="superscript"/>
          <w:lang w:val="es-MX"/>
        </w:rPr>
        <w:t>1</w:t>
      </w:r>
      <w:r w:rsidRPr="00F141E3">
        <w:rPr>
          <w:lang w:val="es-MX"/>
        </w:rPr>
        <w:t xml:space="preserve">, </w:t>
      </w:r>
      <w:r w:rsidR="00FC06A5" w:rsidRPr="00F141E3">
        <w:rPr>
          <w:lang w:val="es-MX"/>
        </w:rPr>
        <w:t>Valeria Ixchel Jaimes-López</w:t>
      </w:r>
      <w:r w:rsidR="006B1651" w:rsidRPr="00F141E3">
        <w:rPr>
          <w:vertAlign w:val="superscript"/>
          <w:lang w:val="es-MX"/>
        </w:rPr>
        <w:t>1</w:t>
      </w:r>
      <w:r w:rsidR="006B1651" w:rsidRPr="00F141E3">
        <w:rPr>
          <w:lang w:val="es-MX"/>
        </w:rPr>
        <w:t xml:space="preserve">, </w:t>
      </w:r>
      <w:r w:rsidRPr="00F141E3">
        <w:rPr>
          <w:rStyle w:val="Ninguno"/>
          <w:rFonts w:eastAsia="Liberation Serif"/>
          <w:lang w:val="es-MX"/>
        </w:rPr>
        <w:t>Alberto Melchor-López</w:t>
      </w:r>
      <w:r w:rsidRPr="00F141E3">
        <w:rPr>
          <w:vertAlign w:val="superscript"/>
          <w:lang w:val="es-MX"/>
        </w:rPr>
        <w:t>1</w:t>
      </w:r>
      <w:r w:rsidRPr="00F141E3">
        <w:rPr>
          <w:rStyle w:val="Ninguno"/>
          <w:rFonts w:eastAsia="Liberation Serif"/>
          <w:lang w:val="es-MX"/>
        </w:rPr>
        <w:t>, María Angélica Díaz-Aranda</w:t>
      </w:r>
      <w:r w:rsidRPr="00F141E3">
        <w:rPr>
          <w:vertAlign w:val="superscript"/>
          <w:lang w:val="es-MX"/>
        </w:rPr>
        <w:t>1</w:t>
      </w:r>
      <w:r w:rsidRPr="00F141E3">
        <w:rPr>
          <w:lang w:val="es-MX"/>
        </w:rPr>
        <w:t xml:space="preserve">, </w:t>
      </w:r>
      <w:r w:rsidRPr="00F141E3">
        <w:rPr>
          <w:rStyle w:val="Ninguno"/>
          <w:rFonts w:eastAsia="Liberation Serif"/>
          <w:lang w:val="es-MX"/>
        </w:rPr>
        <w:t xml:space="preserve">Christian Gabriel </w:t>
      </w:r>
      <w:r w:rsidRPr="00F141E3">
        <w:rPr>
          <w:lang w:val="es-MX"/>
        </w:rPr>
        <w:t>Toledo-Lozano</w:t>
      </w:r>
      <w:r w:rsidRPr="00F141E3">
        <w:rPr>
          <w:vertAlign w:val="superscript"/>
          <w:lang w:val="es-MX"/>
        </w:rPr>
        <w:t>1</w:t>
      </w:r>
      <w:r w:rsidRPr="00F141E3">
        <w:rPr>
          <w:lang w:val="es-MX"/>
        </w:rPr>
        <w:t xml:space="preserve">, </w:t>
      </w:r>
      <w:r w:rsidR="00D16AD3" w:rsidRPr="00F141E3">
        <w:t>Mario Antonio Téllez-González</w:t>
      </w:r>
      <w:r w:rsidR="00D16AD3" w:rsidRPr="00F141E3">
        <w:rPr>
          <w:vertAlign w:val="superscript"/>
        </w:rPr>
        <w:t>1</w:t>
      </w:r>
      <w:r w:rsidR="00D16AD3" w:rsidRPr="00F141E3">
        <w:t xml:space="preserve">, </w:t>
      </w:r>
      <w:r w:rsidR="00AF4A73" w:rsidRPr="00F141E3">
        <w:rPr>
          <w:lang w:val="es-MX"/>
        </w:rPr>
        <w:t>Paul Mondragón-Terán</w:t>
      </w:r>
      <w:r w:rsidR="00AF4A73" w:rsidRPr="00F141E3">
        <w:rPr>
          <w:vertAlign w:val="superscript"/>
          <w:lang w:val="es-MX"/>
        </w:rPr>
        <w:t>5</w:t>
      </w:r>
      <w:r w:rsidR="00AF4A73" w:rsidRPr="00F141E3">
        <w:rPr>
          <w:lang w:val="es-MX"/>
        </w:rPr>
        <w:t>,</w:t>
      </w:r>
      <w:r w:rsidR="00515A96" w:rsidRPr="00F141E3">
        <w:rPr>
          <w:lang w:val="es-MX"/>
        </w:rPr>
        <w:t xml:space="preserve"> </w:t>
      </w:r>
      <w:r w:rsidRPr="00F141E3">
        <w:rPr>
          <w:lang w:val="es-MX"/>
        </w:rPr>
        <w:t>Silvia García</w:t>
      </w:r>
      <w:r w:rsidRPr="00F141E3">
        <w:rPr>
          <w:vertAlign w:val="superscript"/>
          <w:lang w:val="es-MX"/>
        </w:rPr>
        <w:t>1</w:t>
      </w:r>
    </w:p>
    <w:p w14:paraId="01452E0B" w14:textId="77777777" w:rsidR="00F76D65" w:rsidRPr="00F141E3" w:rsidRDefault="00F76D65"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Style w:val="Ninguno"/>
          <w:rFonts w:ascii="Calibri" w:eastAsia="Liberation Serif" w:hAnsi="Calibri" w:cs="Calibri"/>
          <w:color w:val="auto"/>
          <w:lang w:val="es-MX"/>
        </w:rPr>
      </w:pPr>
    </w:p>
    <w:p w14:paraId="454E6C26" w14:textId="231706CD" w:rsidR="00ED3F13" w:rsidRPr="00F141E3" w:rsidRDefault="00C15DB9" w:rsidP="00ED3F13">
      <w:pPr>
        <w:pStyle w:val="Cuerpo"/>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rPr>
          <w:rStyle w:val="Ninguno"/>
          <w:rFonts w:ascii="Calibri" w:eastAsia="Liberation Serif" w:hAnsi="Calibri" w:cs="Calibri"/>
          <w:color w:val="auto"/>
        </w:rPr>
      </w:pPr>
      <w:r w:rsidRPr="00F141E3">
        <w:rPr>
          <w:rStyle w:val="Ninguno"/>
          <w:rFonts w:ascii="Calibri" w:eastAsia="Liberation Serif" w:hAnsi="Calibri" w:cs="Calibri"/>
          <w:color w:val="auto"/>
          <w:vertAlign w:val="superscript"/>
        </w:rPr>
        <w:t>1</w:t>
      </w:r>
      <w:r w:rsidRPr="00F141E3">
        <w:rPr>
          <w:rStyle w:val="Ninguno"/>
          <w:rFonts w:ascii="Calibri" w:eastAsia="Liberation Serif" w:hAnsi="Calibri" w:cs="Calibri"/>
          <w:color w:val="auto"/>
        </w:rPr>
        <w:t xml:space="preserve">Experimental Metabolism and Clinical Research Laboratory, Clinical Research Department, National Medical Center "20 de </w:t>
      </w:r>
      <w:proofErr w:type="spellStart"/>
      <w:r w:rsidRPr="00F141E3">
        <w:rPr>
          <w:rStyle w:val="Ninguno"/>
          <w:rFonts w:ascii="Calibri" w:eastAsia="Liberation Serif" w:hAnsi="Calibri" w:cs="Calibri"/>
          <w:color w:val="auto"/>
        </w:rPr>
        <w:t>Noviembre</w:t>
      </w:r>
      <w:proofErr w:type="spellEnd"/>
      <w:r w:rsidRPr="00F141E3">
        <w:rPr>
          <w:rStyle w:val="Ninguno"/>
          <w:rFonts w:ascii="Calibri" w:eastAsia="Liberation Serif" w:hAnsi="Calibri" w:cs="Calibri"/>
          <w:color w:val="auto"/>
        </w:rPr>
        <w:t xml:space="preserve">", </w:t>
      </w:r>
      <w:proofErr w:type="spellStart"/>
      <w:r w:rsidRPr="00F141E3">
        <w:rPr>
          <w:rStyle w:val="Ninguno"/>
          <w:rFonts w:ascii="Calibri" w:eastAsia="Liberation Serif" w:hAnsi="Calibri" w:cs="Calibri"/>
          <w:color w:val="auto"/>
        </w:rPr>
        <w:t>Instituto</w:t>
      </w:r>
      <w:proofErr w:type="spellEnd"/>
      <w:r w:rsidRPr="00F141E3">
        <w:rPr>
          <w:rStyle w:val="Ninguno"/>
          <w:rFonts w:ascii="Calibri" w:eastAsia="Liberation Serif" w:hAnsi="Calibri" w:cs="Calibri"/>
          <w:color w:val="auto"/>
        </w:rPr>
        <w:t xml:space="preserve"> de </w:t>
      </w:r>
      <w:proofErr w:type="spellStart"/>
      <w:r w:rsidRPr="00F141E3">
        <w:rPr>
          <w:rStyle w:val="Ninguno"/>
          <w:rFonts w:ascii="Calibri" w:eastAsia="Liberation Serif" w:hAnsi="Calibri" w:cs="Calibri"/>
          <w:color w:val="auto"/>
        </w:rPr>
        <w:t>Seguridad</w:t>
      </w:r>
      <w:proofErr w:type="spellEnd"/>
      <w:r w:rsidRPr="00F141E3">
        <w:rPr>
          <w:rStyle w:val="Ninguno"/>
          <w:rFonts w:ascii="Calibri" w:eastAsia="Liberation Serif" w:hAnsi="Calibri" w:cs="Calibri"/>
          <w:color w:val="auto"/>
        </w:rPr>
        <w:t xml:space="preserve"> y </w:t>
      </w:r>
      <w:proofErr w:type="spellStart"/>
      <w:r w:rsidRPr="00F141E3">
        <w:rPr>
          <w:rStyle w:val="Ninguno"/>
          <w:rFonts w:ascii="Calibri" w:eastAsia="Liberation Serif" w:hAnsi="Calibri" w:cs="Calibri"/>
          <w:color w:val="auto"/>
        </w:rPr>
        <w:t>Servicios</w:t>
      </w:r>
      <w:proofErr w:type="spellEnd"/>
      <w:r w:rsidRPr="00F141E3">
        <w:rPr>
          <w:rStyle w:val="Ninguno"/>
          <w:rFonts w:ascii="Calibri" w:eastAsia="Liberation Serif" w:hAnsi="Calibri" w:cs="Calibri"/>
          <w:color w:val="auto"/>
        </w:rPr>
        <w:t xml:space="preserve"> </w:t>
      </w:r>
      <w:proofErr w:type="spellStart"/>
      <w:r w:rsidRPr="00F141E3">
        <w:rPr>
          <w:rStyle w:val="Ninguno"/>
          <w:rFonts w:ascii="Calibri" w:eastAsia="Liberation Serif" w:hAnsi="Calibri" w:cs="Calibri"/>
          <w:color w:val="auto"/>
        </w:rPr>
        <w:t>Sociales</w:t>
      </w:r>
      <w:proofErr w:type="spellEnd"/>
      <w:r w:rsidRPr="00F141E3">
        <w:rPr>
          <w:rStyle w:val="Ninguno"/>
          <w:rFonts w:ascii="Calibri" w:eastAsia="Liberation Serif" w:hAnsi="Calibri" w:cs="Calibri"/>
          <w:color w:val="auto"/>
        </w:rPr>
        <w:t xml:space="preserve"> de los </w:t>
      </w:r>
      <w:proofErr w:type="spellStart"/>
      <w:r w:rsidRPr="00F141E3">
        <w:rPr>
          <w:rStyle w:val="Ninguno"/>
          <w:rFonts w:ascii="Calibri" w:eastAsia="Liberation Serif" w:hAnsi="Calibri" w:cs="Calibri"/>
          <w:color w:val="auto"/>
        </w:rPr>
        <w:t>Trabajadores</w:t>
      </w:r>
      <w:proofErr w:type="spellEnd"/>
      <w:r w:rsidRPr="00F141E3">
        <w:rPr>
          <w:rStyle w:val="Ninguno"/>
          <w:rFonts w:ascii="Calibri" w:eastAsia="Liberation Serif" w:hAnsi="Calibri" w:cs="Calibri"/>
          <w:color w:val="auto"/>
        </w:rPr>
        <w:t xml:space="preserve"> </w:t>
      </w:r>
      <w:proofErr w:type="gramStart"/>
      <w:r w:rsidRPr="00F141E3">
        <w:rPr>
          <w:rStyle w:val="Ninguno"/>
          <w:rFonts w:ascii="Calibri" w:eastAsia="Liberation Serif" w:hAnsi="Calibri" w:cs="Calibri"/>
          <w:color w:val="auto"/>
        </w:rPr>
        <w:t>del</w:t>
      </w:r>
      <w:proofErr w:type="gramEnd"/>
      <w:r w:rsidRPr="00F141E3">
        <w:rPr>
          <w:rStyle w:val="Ninguno"/>
          <w:rFonts w:ascii="Calibri" w:eastAsia="Liberation Serif" w:hAnsi="Calibri" w:cs="Calibri"/>
          <w:color w:val="auto"/>
        </w:rPr>
        <w:t xml:space="preserve"> Estado (ISSSTE), Mexico City, Mexico</w:t>
      </w:r>
    </w:p>
    <w:p w14:paraId="6C97B7C2" w14:textId="6519F5CE" w:rsidR="00ED3F13" w:rsidRPr="00F141E3" w:rsidRDefault="00C15DB9" w:rsidP="00ED3F13">
      <w:pPr>
        <w:pStyle w:val="Cuerpo"/>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rPr>
          <w:rStyle w:val="Ninguno"/>
          <w:rFonts w:ascii="Calibri" w:eastAsia="Liberation Serif" w:hAnsi="Calibri" w:cs="Calibri"/>
          <w:color w:val="auto"/>
        </w:rPr>
      </w:pPr>
      <w:r w:rsidRPr="00F141E3">
        <w:rPr>
          <w:rStyle w:val="Ninguno"/>
          <w:rFonts w:ascii="Calibri" w:eastAsia="Liberation Serif" w:hAnsi="Calibri" w:cs="Calibri"/>
          <w:color w:val="auto"/>
          <w:vertAlign w:val="superscript"/>
        </w:rPr>
        <w:t>2</w:t>
      </w:r>
      <w:r w:rsidRPr="00F141E3">
        <w:rPr>
          <w:rStyle w:val="Ninguno"/>
          <w:rFonts w:ascii="Calibri" w:eastAsia="Liberation Serif" w:hAnsi="Calibri" w:cs="Calibri"/>
          <w:color w:val="auto"/>
        </w:rPr>
        <w:t xml:space="preserve">Laboratory of Biochemistry and Experimental Medicine, National Medical Center "20 de </w:t>
      </w:r>
      <w:proofErr w:type="spellStart"/>
      <w:r w:rsidRPr="00F141E3">
        <w:rPr>
          <w:rStyle w:val="Ninguno"/>
          <w:rFonts w:ascii="Calibri" w:eastAsia="Liberation Serif" w:hAnsi="Calibri" w:cs="Calibri"/>
          <w:color w:val="auto"/>
        </w:rPr>
        <w:t>Noviembre</w:t>
      </w:r>
      <w:proofErr w:type="spellEnd"/>
      <w:r w:rsidRPr="00F141E3">
        <w:rPr>
          <w:rStyle w:val="Ninguno"/>
          <w:rFonts w:ascii="Calibri" w:eastAsia="Liberation Serif" w:hAnsi="Calibri" w:cs="Calibri"/>
          <w:color w:val="auto"/>
        </w:rPr>
        <w:t xml:space="preserve">", </w:t>
      </w:r>
      <w:proofErr w:type="spellStart"/>
      <w:r w:rsidRPr="00F141E3">
        <w:rPr>
          <w:rStyle w:val="Ninguno"/>
          <w:rFonts w:ascii="Calibri" w:eastAsia="Liberation Serif" w:hAnsi="Calibri" w:cs="Calibri"/>
          <w:color w:val="auto"/>
        </w:rPr>
        <w:t>Instituto</w:t>
      </w:r>
      <w:proofErr w:type="spellEnd"/>
      <w:r w:rsidRPr="00F141E3">
        <w:rPr>
          <w:rStyle w:val="Ninguno"/>
          <w:rFonts w:ascii="Calibri" w:eastAsia="Liberation Serif" w:hAnsi="Calibri" w:cs="Calibri"/>
          <w:color w:val="auto"/>
        </w:rPr>
        <w:t xml:space="preserve"> de </w:t>
      </w:r>
      <w:proofErr w:type="spellStart"/>
      <w:r w:rsidRPr="00F141E3">
        <w:rPr>
          <w:rStyle w:val="Ninguno"/>
          <w:rFonts w:ascii="Calibri" w:eastAsia="Liberation Serif" w:hAnsi="Calibri" w:cs="Calibri"/>
          <w:color w:val="auto"/>
        </w:rPr>
        <w:t>Seguridad</w:t>
      </w:r>
      <w:proofErr w:type="spellEnd"/>
      <w:r w:rsidRPr="00F141E3">
        <w:rPr>
          <w:rStyle w:val="Ninguno"/>
          <w:rFonts w:ascii="Calibri" w:eastAsia="Liberation Serif" w:hAnsi="Calibri" w:cs="Calibri"/>
          <w:color w:val="auto"/>
        </w:rPr>
        <w:t xml:space="preserve"> y </w:t>
      </w:r>
      <w:proofErr w:type="spellStart"/>
      <w:r w:rsidRPr="00F141E3">
        <w:rPr>
          <w:rStyle w:val="Ninguno"/>
          <w:rFonts w:ascii="Calibri" w:eastAsia="Liberation Serif" w:hAnsi="Calibri" w:cs="Calibri"/>
          <w:color w:val="auto"/>
        </w:rPr>
        <w:t>Servicios</w:t>
      </w:r>
      <w:proofErr w:type="spellEnd"/>
      <w:r w:rsidRPr="00F141E3">
        <w:rPr>
          <w:rStyle w:val="Ninguno"/>
          <w:rFonts w:ascii="Calibri" w:eastAsia="Liberation Serif" w:hAnsi="Calibri" w:cs="Calibri"/>
          <w:color w:val="auto"/>
        </w:rPr>
        <w:t xml:space="preserve"> </w:t>
      </w:r>
      <w:proofErr w:type="spellStart"/>
      <w:r w:rsidRPr="00F141E3">
        <w:rPr>
          <w:rStyle w:val="Ninguno"/>
          <w:rFonts w:ascii="Calibri" w:eastAsia="Liberation Serif" w:hAnsi="Calibri" w:cs="Calibri"/>
          <w:color w:val="auto"/>
        </w:rPr>
        <w:t>Sociales</w:t>
      </w:r>
      <w:proofErr w:type="spellEnd"/>
      <w:r w:rsidRPr="00F141E3">
        <w:rPr>
          <w:rStyle w:val="Ninguno"/>
          <w:rFonts w:ascii="Calibri" w:eastAsia="Liberation Serif" w:hAnsi="Calibri" w:cs="Calibri"/>
          <w:color w:val="auto"/>
        </w:rPr>
        <w:t xml:space="preserve"> de los </w:t>
      </w:r>
      <w:proofErr w:type="spellStart"/>
      <w:r w:rsidRPr="00F141E3">
        <w:rPr>
          <w:rStyle w:val="Ninguno"/>
          <w:rFonts w:ascii="Calibri" w:eastAsia="Liberation Serif" w:hAnsi="Calibri" w:cs="Calibri"/>
          <w:color w:val="auto"/>
        </w:rPr>
        <w:t>Trabajadores</w:t>
      </w:r>
      <w:proofErr w:type="spellEnd"/>
      <w:r w:rsidRPr="00F141E3">
        <w:rPr>
          <w:rStyle w:val="Ninguno"/>
          <w:rFonts w:ascii="Calibri" w:eastAsia="Liberation Serif" w:hAnsi="Calibri" w:cs="Calibri"/>
          <w:color w:val="auto"/>
        </w:rPr>
        <w:t xml:space="preserve"> </w:t>
      </w:r>
      <w:proofErr w:type="gramStart"/>
      <w:r w:rsidRPr="00F141E3">
        <w:rPr>
          <w:rStyle w:val="Ninguno"/>
          <w:rFonts w:ascii="Calibri" w:eastAsia="Liberation Serif" w:hAnsi="Calibri" w:cs="Calibri"/>
          <w:color w:val="auto"/>
        </w:rPr>
        <w:t>del</w:t>
      </w:r>
      <w:proofErr w:type="gramEnd"/>
      <w:r w:rsidRPr="00F141E3">
        <w:rPr>
          <w:rStyle w:val="Ninguno"/>
          <w:rFonts w:ascii="Calibri" w:eastAsia="Liberation Serif" w:hAnsi="Calibri" w:cs="Calibri"/>
          <w:color w:val="auto"/>
        </w:rPr>
        <w:t xml:space="preserve"> Estado (ISSSTE), Mexico City, Mexico</w:t>
      </w:r>
    </w:p>
    <w:p w14:paraId="13717209" w14:textId="35D63B3B" w:rsidR="00ED3F13" w:rsidRPr="00F141E3" w:rsidRDefault="00C15DB9" w:rsidP="00ED3F13">
      <w:pPr>
        <w:pStyle w:val="Cuerpo"/>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rPr>
          <w:rStyle w:val="Ninguno"/>
          <w:rFonts w:ascii="Calibri" w:eastAsia="Liberation Serif" w:hAnsi="Calibri" w:cs="Calibri"/>
          <w:color w:val="auto"/>
        </w:rPr>
      </w:pPr>
      <w:r w:rsidRPr="00F141E3">
        <w:rPr>
          <w:rStyle w:val="Ninguno"/>
          <w:rFonts w:ascii="Calibri" w:eastAsia="Liberation Serif" w:hAnsi="Calibri" w:cs="Calibri"/>
          <w:color w:val="auto"/>
          <w:vertAlign w:val="superscript"/>
        </w:rPr>
        <w:t>3</w:t>
      </w:r>
      <w:r w:rsidRPr="00F141E3">
        <w:rPr>
          <w:rStyle w:val="Ninguno"/>
          <w:rFonts w:ascii="Calibri" w:eastAsia="Liberation Serif" w:hAnsi="Calibri" w:cs="Calibri"/>
          <w:color w:val="auto"/>
        </w:rPr>
        <w:t xml:space="preserve">Cardiology Department, National Medical Center "20 de </w:t>
      </w:r>
      <w:proofErr w:type="spellStart"/>
      <w:r w:rsidRPr="00F141E3">
        <w:rPr>
          <w:rStyle w:val="Ninguno"/>
          <w:rFonts w:ascii="Calibri" w:eastAsia="Liberation Serif" w:hAnsi="Calibri" w:cs="Calibri"/>
          <w:color w:val="auto"/>
        </w:rPr>
        <w:t>Noviembre</w:t>
      </w:r>
      <w:proofErr w:type="spellEnd"/>
      <w:r w:rsidRPr="00F141E3">
        <w:rPr>
          <w:rStyle w:val="Ninguno"/>
          <w:rFonts w:ascii="Calibri" w:eastAsia="Liberation Serif" w:hAnsi="Calibri" w:cs="Calibri"/>
          <w:color w:val="auto"/>
        </w:rPr>
        <w:t xml:space="preserve">", </w:t>
      </w:r>
      <w:proofErr w:type="spellStart"/>
      <w:r w:rsidRPr="00F141E3">
        <w:rPr>
          <w:rStyle w:val="Ninguno"/>
          <w:rFonts w:ascii="Calibri" w:eastAsia="Liberation Serif" w:hAnsi="Calibri" w:cs="Calibri"/>
          <w:color w:val="auto"/>
        </w:rPr>
        <w:t>Instituto</w:t>
      </w:r>
      <w:proofErr w:type="spellEnd"/>
      <w:r w:rsidRPr="00F141E3">
        <w:rPr>
          <w:rStyle w:val="Ninguno"/>
          <w:rFonts w:ascii="Calibri" w:eastAsia="Liberation Serif" w:hAnsi="Calibri" w:cs="Calibri"/>
          <w:color w:val="auto"/>
        </w:rPr>
        <w:t xml:space="preserve"> de </w:t>
      </w:r>
      <w:proofErr w:type="spellStart"/>
      <w:r w:rsidRPr="00F141E3">
        <w:rPr>
          <w:rStyle w:val="Ninguno"/>
          <w:rFonts w:ascii="Calibri" w:eastAsia="Liberation Serif" w:hAnsi="Calibri" w:cs="Calibri"/>
          <w:color w:val="auto"/>
        </w:rPr>
        <w:t>Seguridad</w:t>
      </w:r>
      <w:proofErr w:type="spellEnd"/>
      <w:r w:rsidRPr="00F141E3">
        <w:rPr>
          <w:rStyle w:val="Ninguno"/>
          <w:rFonts w:ascii="Calibri" w:eastAsia="Liberation Serif" w:hAnsi="Calibri" w:cs="Calibri"/>
          <w:color w:val="auto"/>
        </w:rPr>
        <w:t xml:space="preserve"> y </w:t>
      </w:r>
      <w:proofErr w:type="spellStart"/>
      <w:r w:rsidRPr="00F141E3">
        <w:rPr>
          <w:rStyle w:val="Ninguno"/>
          <w:rFonts w:ascii="Calibri" w:eastAsia="Liberation Serif" w:hAnsi="Calibri" w:cs="Calibri"/>
          <w:color w:val="auto"/>
        </w:rPr>
        <w:t>Servicios</w:t>
      </w:r>
      <w:proofErr w:type="spellEnd"/>
      <w:r w:rsidRPr="00F141E3">
        <w:rPr>
          <w:rStyle w:val="Ninguno"/>
          <w:rFonts w:ascii="Calibri" w:eastAsia="Liberation Serif" w:hAnsi="Calibri" w:cs="Calibri"/>
          <w:color w:val="auto"/>
        </w:rPr>
        <w:t xml:space="preserve"> </w:t>
      </w:r>
      <w:proofErr w:type="spellStart"/>
      <w:r w:rsidRPr="00F141E3">
        <w:rPr>
          <w:rStyle w:val="Ninguno"/>
          <w:rFonts w:ascii="Calibri" w:eastAsia="Liberation Serif" w:hAnsi="Calibri" w:cs="Calibri"/>
          <w:color w:val="auto"/>
        </w:rPr>
        <w:t>Sociales</w:t>
      </w:r>
      <w:proofErr w:type="spellEnd"/>
      <w:r w:rsidRPr="00F141E3">
        <w:rPr>
          <w:rStyle w:val="Ninguno"/>
          <w:rFonts w:ascii="Calibri" w:eastAsia="Liberation Serif" w:hAnsi="Calibri" w:cs="Calibri"/>
          <w:color w:val="auto"/>
        </w:rPr>
        <w:t xml:space="preserve"> de los </w:t>
      </w:r>
      <w:proofErr w:type="spellStart"/>
      <w:r w:rsidRPr="00F141E3">
        <w:rPr>
          <w:rStyle w:val="Ninguno"/>
          <w:rFonts w:ascii="Calibri" w:eastAsia="Liberation Serif" w:hAnsi="Calibri" w:cs="Calibri"/>
          <w:color w:val="auto"/>
        </w:rPr>
        <w:t>Trabajadores</w:t>
      </w:r>
      <w:proofErr w:type="spellEnd"/>
      <w:r w:rsidRPr="00F141E3">
        <w:rPr>
          <w:rStyle w:val="Ninguno"/>
          <w:rFonts w:ascii="Calibri" w:eastAsia="Liberation Serif" w:hAnsi="Calibri" w:cs="Calibri"/>
          <w:color w:val="auto"/>
        </w:rPr>
        <w:t xml:space="preserve"> </w:t>
      </w:r>
      <w:proofErr w:type="gramStart"/>
      <w:r w:rsidRPr="00F141E3">
        <w:rPr>
          <w:rStyle w:val="Ninguno"/>
          <w:rFonts w:ascii="Calibri" w:eastAsia="Liberation Serif" w:hAnsi="Calibri" w:cs="Calibri"/>
          <w:color w:val="auto"/>
        </w:rPr>
        <w:t>del</w:t>
      </w:r>
      <w:proofErr w:type="gramEnd"/>
      <w:r w:rsidRPr="00F141E3">
        <w:rPr>
          <w:rStyle w:val="Ninguno"/>
          <w:rFonts w:ascii="Calibri" w:eastAsia="Liberation Serif" w:hAnsi="Calibri" w:cs="Calibri"/>
          <w:color w:val="auto"/>
        </w:rPr>
        <w:t xml:space="preserve"> Estado (ISSSTE), Mexico City, Mexico</w:t>
      </w:r>
    </w:p>
    <w:p w14:paraId="02306DC2" w14:textId="0D3BCAB1" w:rsidR="00ED3F13" w:rsidRPr="00F141E3" w:rsidRDefault="00C15DB9" w:rsidP="00ED3F13">
      <w:pPr>
        <w:pStyle w:val="Cuerpo"/>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rPr>
          <w:rStyle w:val="Ninguno"/>
          <w:rFonts w:ascii="Calibri" w:eastAsia="Liberation Serif" w:hAnsi="Calibri" w:cs="Calibri"/>
          <w:color w:val="auto"/>
        </w:rPr>
      </w:pPr>
      <w:r w:rsidRPr="00F141E3">
        <w:rPr>
          <w:rStyle w:val="Ninguno"/>
          <w:rFonts w:ascii="Calibri" w:eastAsia="Liberation Serif" w:hAnsi="Calibri" w:cs="Calibri"/>
          <w:color w:val="auto"/>
          <w:vertAlign w:val="superscript"/>
        </w:rPr>
        <w:t>4</w:t>
      </w:r>
      <w:r w:rsidRPr="00F141E3">
        <w:rPr>
          <w:rStyle w:val="Ninguno"/>
          <w:rFonts w:ascii="Calibri" w:eastAsia="Liberation Serif" w:hAnsi="Calibri" w:cs="Calibri"/>
          <w:color w:val="auto"/>
        </w:rPr>
        <w:t xml:space="preserve">Facultad de </w:t>
      </w:r>
      <w:proofErr w:type="spellStart"/>
      <w:r w:rsidRPr="00F141E3">
        <w:rPr>
          <w:rStyle w:val="Ninguno"/>
          <w:rFonts w:ascii="Calibri" w:eastAsia="Liberation Serif" w:hAnsi="Calibri" w:cs="Calibri"/>
          <w:color w:val="auto"/>
        </w:rPr>
        <w:t>Enfermería</w:t>
      </w:r>
      <w:proofErr w:type="spellEnd"/>
      <w:r w:rsidRPr="00F141E3">
        <w:rPr>
          <w:rStyle w:val="Ninguno"/>
          <w:rFonts w:ascii="Calibri" w:eastAsia="Liberation Serif" w:hAnsi="Calibri" w:cs="Calibri"/>
          <w:color w:val="auto"/>
        </w:rPr>
        <w:t xml:space="preserve"> y </w:t>
      </w:r>
      <w:proofErr w:type="spellStart"/>
      <w:r w:rsidRPr="00F141E3">
        <w:rPr>
          <w:rStyle w:val="Ninguno"/>
          <w:rFonts w:ascii="Calibri" w:eastAsia="Liberation Serif" w:hAnsi="Calibri" w:cs="Calibri"/>
          <w:color w:val="auto"/>
        </w:rPr>
        <w:t>Nutrición</w:t>
      </w:r>
      <w:proofErr w:type="spellEnd"/>
      <w:r w:rsidRPr="00F141E3">
        <w:rPr>
          <w:rStyle w:val="Ninguno"/>
          <w:rFonts w:ascii="Calibri" w:eastAsia="Liberation Serif" w:hAnsi="Calibri" w:cs="Calibri"/>
          <w:color w:val="auto"/>
        </w:rPr>
        <w:t xml:space="preserve">, Universidad </w:t>
      </w:r>
      <w:proofErr w:type="spellStart"/>
      <w:r w:rsidRPr="00F141E3">
        <w:rPr>
          <w:rStyle w:val="Ninguno"/>
          <w:rFonts w:ascii="Calibri" w:eastAsia="Liberation Serif" w:hAnsi="Calibri" w:cs="Calibri"/>
          <w:color w:val="auto"/>
        </w:rPr>
        <w:t>Autónoma</w:t>
      </w:r>
      <w:proofErr w:type="spellEnd"/>
      <w:r w:rsidRPr="00F141E3">
        <w:rPr>
          <w:rStyle w:val="Ninguno"/>
          <w:rFonts w:ascii="Calibri" w:eastAsia="Liberation Serif" w:hAnsi="Calibri" w:cs="Calibri"/>
          <w:color w:val="auto"/>
        </w:rPr>
        <w:t xml:space="preserve"> de San Luis Potosí, San Luis Potosí, Mexico</w:t>
      </w:r>
    </w:p>
    <w:p w14:paraId="598848FE" w14:textId="70B61FF7" w:rsidR="00F76D65" w:rsidRPr="00F141E3" w:rsidRDefault="00C15DB9" w:rsidP="00ED3F1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Style w:val="Ninguno"/>
          <w:rFonts w:ascii="Calibri" w:eastAsia="Liberation Serif" w:hAnsi="Calibri" w:cs="Calibri"/>
          <w:color w:val="auto"/>
        </w:rPr>
      </w:pPr>
      <w:r w:rsidRPr="00F141E3">
        <w:rPr>
          <w:rStyle w:val="Ninguno"/>
          <w:rFonts w:ascii="Calibri" w:eastAsia="Liberation Serif" w:hAnsi="Calibri" w:cs="Calibri"/>
          <w:color w:val="auto"/>
          <w:vertAlign w:val="superscript"/>
        </w:rPr>
        <w:t>5</w:t>
      </w:r>
      <w:r w:rsidR="00ED3F13" w:rsidRPr="00F141E3">
        <w:rPr>
          <w:rStyle w:val="Ninguno"/>
          <w:rFonts w:ascii="Calibri" w:eastAsia="Liberation Serif" w:hAnsi="Calibri" w:cs="Calibri"/>
          <w:color w:val="auto"/>
        </w:rPr>
        <w:t xml:space="preserve">Centro de </w:t>
      </w:r>
      <w:proofErr w:type="spellStart"/>
      <w:r w:rsidR="00ED3F13" w:rsidRPr="00F141E3">
        <w:rPr>
          <w:rStyle w:val="Ninguno"/>
          <w:rFonts w:ascii="Calibri" w:eastAsia="Liberation Serif" w:hAnsi="Calibri" w:cs="Calibri"/>
          <w:color w:val="auto"/>
        </w:rPr>
        <w:t>Investigación</w:t>
      </w:r>
      <w:proofErr w:type="spellEnd"/>
      <w:r w:rsidR="00ED3F13" w:rsidRPr="00F141E3">
        <w:rPr>
          <w:rStyle w:val="Ninguno"/>
          <w:rFonts w:ascii="Calibri" w:eastAsia="Liberation Serif" w:hAnsi="Calibri" w:cs="Calibri"/>
          <w:color w:val="auto"/>
        </w:rPr>
        <w:t xml:space="preserve"> en </w:t>
      </w:r>
      <w:proofErr w:type="spellStart"/>
      <w:r w:rsidR="00ED3F13" w:rsidRPr="00F141E3">
        <w:rPr>
          <w:rStyle w:val="Ninguno"/>
          <w:rFonts w:ascii="Calibri" w:eastAsia="Liberation Serif" w:hAnsi="Calibri" w:cs="Calibri"/>
          <w:color w:val="auto"/>
        </w:rPr>
        <w:t>Ciencia</w:t>
      </w:r>
      <w:proofErr w:type="spellEnd"/>
      <w:r w:rsidR="00ED3F13" w:rsidRPr="00F141E3">
        <w:rPr>
          <w:rStyle w:val="Ninguno"/>
          <w:rFonts w:ascii="Calibri" w:eastAsia="Liberation Serif" w:hAnsi="Calibri" w:cs="Calibri"/>
          <w:color w:val="auto"/>
        </w:rPr>
        <w:t xml:space="preserve"> </w:t>
      </w:r>
      <w:proofErr w:type="spellStart"/>
      <w:r w:rsidR="00ED3F13" w:rsidRPr="00F141E3">
        <w:rPr>
          <w:rStyle w:val="Ninguno"/>
          <w:rFonts w:ascii="Calibri" w:eastAsia="Liberation Serif" w:hAnsi="Calibri" w:cs="Calibri"/>
          <w:color w:val="auto"/>
        </w:rPr>
        <w:t>Aplicada</w:t>
      </w:r>
      <w:proofErr w:type="spellEnd"/>
      <w:r w:rsidR="00ED3F13" w:rsidRPr="00F141E3">
        <w:rPr>
          <w:rStyle w:val="Ninguno"/>
          <w:rFonts w:ascii="Calibri" w:eastAsia="Liberation Serif" w:hAnsi="Calibri" w:cs="Calibri"/>
          <w:color w:val="auto"/>
        </w:rPr>
        <w:t xml:space="preserve"> y </w:t>
      </w:r>
      <w:proofErr w:type="spellStart"/>
      <w:r w:rsidR="00ED3F13" w:rsidRPr="00F141E3">
        <w:rPr>
          <w:rStyle w:val="Ninguno"/>
          <w:rFonts w:ascii="Calibri" w:eastAsia="Liberation Serif" w:hAnsi="Calibri" w:cs="Calibri"/>
          <w:color w:val="auto"/>
        </w:rPr>
        <w:t>Tecnología</w:t>
      </w:r>
      <w:proofErr w:type="spellEnd"/>
      <w:r w:rsidR="00ED3F13" w:rsidRPr="00F141E3">
        <w:rPr>
          <w:rStyle w:val="Ninguno"/>
          <w:rFonts w:ascii="Calibri" w:eastAsia="Liberation Serif" w:hAnsi="Calibri" w:cs="Calibri"/>
          <w:color w:val="auto"/>
        </w:rPr>
        <w:t xml:space="preserve"> </w:t>
      </w:r>
      <w:proofErr w:type="spellStart"/>
      <w:r w:rsidR="00ED3F13" w:rsidRPr="00F141E3">
        <w:rPr>
          <w:rStyle w:val="Ninguno"/>
          <w:rFonts w:ascii="Calibri" w:eastAsia="Liberation Serif" w:hAnsi="Calibri" w:cs="Calibri"/>
          <w:color w:val="auto"/>
        </w:rPr>
        <w:t>Avanzada</w:t>
      </w:r>
      <w:proofErr w:type="spellEnd"/>
      <w:r w:rsidR="00ED3F13" w:rsidRPr="00F141E3">
        <w:rPr>
          <w:rStyle w:val="Ninguno"/>
          <w:rFonts w:ascii="Calibri" w:eastAsia="Liberation Serif" w:hAnsi="Calibri" w:cs="Calibri"/>
          <w:color w:val="auto"/>
        </w:rPr>
        <w:t xml:space="preserve"> (CICATA), </w:t>
      </w:r>
      <w:proofErr w:type="spellStart"/>
      <w:r w:rsidR="00ED3F13" w:rsidRPr="00F141E3">
        <w:rPr>
          <w:rStyle w:val="Ninguno"/>
          <w:rFonts w:ascii="Calibri" w:eastAsia="Liberation Serif" w:hAnsi="Calibri" w:cs="Calibri"/>
          <w:color w:val="auto"/>
        </w:rPr>
        <w:t>Unidad</w:t>
      </w:r>
      <w:proofErr w:type="spellEnd"/>
      <w:r w:rsidR="00ED3F13" w:rsidRPr="00F141E3">
        <w:rPr>
          <w:rStyle w:val="Ninguno"/>
          <w:rFonts w:ascii="Calibri" w:eastAsia="Liberation Serif" w:hAnsi="Calibri" w:cs="Calibri"/>
          <w:color w:val="auto"/>
        </w:rPr>
        <w:t xml:space="preserve"> Morelos, </w:t>
      </w:r>
      <w:proofErr w:type="spellStart"/>
      <w:r w:rsidR="00ED3F13" w:rsidRPr="00F141E3">
        <w:rPr>
          <w:rStyle w:val="Ninguno"/>
          <w:rFonts w:ascii="Calibri" w:eastAsia="Liberation Serif" w:hAnsi="Calibri" w:cs="Calibri"/>
          <w:color w:val="auto"/>
        </w:rPr>
        <w:t>Instituto</w:t>
      </w:r>
      <w:proofErr w:type="spellEnd"/>
      <w:r w:rsidR="00ED3F13" w:rsidRPr="00F141E3">
        <w:rPr>
          <w:rStyle w:val="Ninguno"/>
          <w:rFonts w:ascii="Calibri" w:eastAsia="Liberation Serif" w:hAnsi="Calibri" w:cs="Calibri"/>
          <w:color w:val="auto"/>
        </w:rPr>
        <w:t xml:space="preserve"> </w:t>
      </w:r>
      <w:proofErr w:type="spellStart"/>
      <w:r w:rsidR="00ED3F13" w:rsidRPr="00F141E3">
        <w:rPr>
          <w:rStyle w:val="Ninguno"/>
          <w:rFonts w:ascii="Calibri" w:eastAsia="Liberation Serif" w:hAnsi="Calibri" w:cs="Calibri"/>
          <w:color w:val="auto"/>
        </w:rPr>
        <w:t>Politécnico</w:t>
      </w:r>
      <w:proofErr w:type="spellEnd"/>
      <w:r w:rsidR="00ED3F13" w:rsidRPr="00F141E3">
        <w:rPr>
          <w:rStyle w:val="Ninguno"/>
          <w:rFonts w:ascii="Calibri" w:eastAsia="Liberation Serif" w:hAnsi="Calibri" w:cs="Calibri"/>
          <w:color w:val="auto"/>
        </w:rPr>
        <w:t xml:space="preserve"> </w:t>
      </w:r>
      <w:proofErr w:type="spellStart"/>
      <w:r w:rsidR="00ED3F13" w:rsidRPr="00F141E3">
        <w:rPr>
          <w:rStyle w:val="Ninguno"/>
          <w:rFonts w:ascii="Calibri" w:eastAsia="Liberation Serif" w:hAnsi="Calibri" w:cs="Calibri"/>
          <w:color w:val="auto"/>
        </w:rPr>
        <w:t>Nacional</w:t>
      </w:r>
      <w:proofErr w:type="spellEnd"/>
      <w:r w:rsidR="00ED3F13" w:rsidRPr="00F141E3">
        <w:rPr>
          <w:rStyle w:val="Ninguno"/>
          <w:rFonts w:ascii="Calibri" w:eastAsia="Liberation Serif" w:hAnsi="Calibri" w:cs="Calibri"/>
          <w:color w:val="auto"/>
        </w:rPr>
        <w:t xml:space="preserve"> (IPN), </w:t>
      </w:r>
      <w:proofErr w:type="spellStart"/>
      <w:r w:rsidR="00ED3F13" w:rsidRPr="00F141E3">
        <w:rPr>
          <w:rStyle w:val="Ninguno"/>
          <w:rFonts w:ascii="Calibri" w:eastAsia="Liberation Serif" w:hAnsi="Calibri" w:cs="Calibri"/>
          <w:color w:val="auto"/>
        </w:rPr>
        <w:t>Xochitepec</w:t>
      </w:r>
      <w:proofErr w:type="spellEnd"/>
      <w:r w:rsidR="00ED3F13" w:rsidRPr="00F141E3">
        <w:rPr>
          <w:rStyle w:val="Ninguno"/>
          <w:rFonts w:ascii="Calibri" w:eastAsia="Liberation Serif" w:hAnsi="Calibri" w:cs="Calibri"/>
          <w:color w:val="auto"/>
        </w:rPr>
        <w:t>, Morelos, Mexico</w:t>
      </w:r>
    </w:p>
    <w:p w14:paraId="48546C49" w14:textId="77777777" w:rsidR="00C20E38" w:rsidRPr="00F141E3" w:rsidRDefault="00C20E38" w:rsidP="00ED3F1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Style w:val="Ninguno"/>
          <w:rFonts w:ascii="Calibri" w:eastAsia="Liberation Serif" w:hAnsi="Calibri" w:cs="Calibri"/>
          <w:color w:val="auto"/>
          <w:lang w:val="es-MX"/>
        </w:rPr>
      </w:pPr>
    </w:p>
    <w:p w14:paraId="5C651DE0" w14:textId="77777777" w:rsidR="00F76D65" w:rsidRPr="00F141E3" w:rsidRDefault="00C15DB9" w:rsidP="00227443">
      <w:pPr>
        <w:pStyle w:val="NormalWeb"/>
        <w:spacing w:before="0" w:beforeAutospacing="0" w:after="0" w:afterAutospacing="0"/>
        <w:rPr>
          <w:color w:val="auto"/>
        </w:rPr>
      </w:pPr>
      <w:r w:rsidRPr="00F141E3">
        <w:rPr>
          <w:color w:val="auto"/>
        </w:rPr>
        <w:t>Email addresses of the co-authors:</w:t>
      </w:r>
    </w:p>
    <w:p w14:paraId="66CA2D0B" w14:textId="77777777" w:rsidR="00AF4A73" w:rsidRPr="00F141E3" w:rsidRDefault="00AF4A73"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Style w:val="Ninguno"/>
          <w:rFonts w:ascii="Calibri" w:eastAsia="Liberation Serif" w:hAnsi="Calibri" w:cs="Calibri"/>
          <w:color w:val="auto"/>
          <w:lang w:val="es-MX"/>
        </w:rPr>
      </w:pPr>
    </w:p>
    <w:p w14:paraId="35611F7A" w14:textId="56E9EA31" w:rsidR="00F76D65"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Style w:val="Hipervnculo"/>
          <w:rFonts w:ascii="Calibri" w:hAnsi="Calibri" w:cs="Calibri"/>
          <w:color w:val="auto"/>
          <w:u w:val="none"/>
          <w:shd w:val="clear" w:color="auto" w:fill="FFFFFF"/>
        </w:rPr>
      </w:pPr>
      <w:r w:rsidRPr="00F141E3">
        <w:rPr>
          <w:rStyle w:val="Ninguno"/>
          <w:rFonts w:ascii="Calibri" w:eastAsia="Liberation Serif" w:hAnsi="Calibri" w:cs="Calibri"/>
          <w:color w:val="auto"/>
          <w:lang w:val="es-MX"/>
        </w:rPr>
        <w:t xml:space="preserve">Juan Antonio Suárez-Cuenca </w:t>
      </w:r>
      <w:r w:rsidRPr="00F141E3">
        <w:rPr>
          <w:rStyle w:val="Ninguno"/>
          <w:rFonts w:ascii="Calibri" w:eastAsia="Liberation Serif" w:hAnsi="Calibri" w:cs="Calibri"/>
          <w:color w:val="auto"/>
          <w:lang w:val="es-MX"/>
        </w:rPr>
        <w:tab/>
      </w:r>
      <w:r w:rsidRPr="00F141E3">
        <w:rPr>
          <w:rStyle w:val="Ninguno"/>
          <w:rFonts w:ascii="Calibri" w:eastAsia="Liberation Serif" w:hAnsi="Calibri" w:cs="Calibri"/>
          <w:color w:val="auto"/>
          <w:lang w:val="es-MX"/>
        </w:rPr>
        <w:tab/>
      </w:r>
      <w:r w:rsidR="00CA7AD5" w:rsidRPr="00F141E3">
        <w:rPr>
          <w:rStyle w:val="Ninguno"/>
          <w:rFonts w:ascii="Calibri" w:eastAsia="Liberation Serif" w:hAnsi="Calibri" w:cs="Calibri"/>
          <w:color w:val="auto"/>
          <w:lang w:val="es-MX"/>
        </w:rPr>
        <w:tab/>
      </w:r>
      <w:r w:rsidRPr="00F141E3">
        <w:rPr>
          <w:rStyle w:val="Ninguno"/>
          <w:rFonts w:ascii="Calibri" w:eastAsia="Liberation Serif" w:hAnsi="Calibri" w:cs="Calibri"/>
          <w:color w:val="auto"/>
          <w:lang w:val="es-MX"/>
        </w:rPr>
        <w:t>(</w:t>
      </w:r>
      <w:hyperlink r:id="rId9" w:tgtFrame="_blank" w:history="1">
        <w:r w:rsidR="00CA7AD5" w:rsidRPr="00F141E3">
          <w:rPr>
            <w:rStyle w:val="Hipervnculo"/>
            <w:rFonts w:ascii="Calibri" w:hAnsi="Calibri" w:cs="Calibri"/>
            <w:color w:val="auto"/>
            <w:u w:val="none"/>
            <w:shd w:val="clear" w:color="auto" w:fill="FFFFFF"/>
          </w:rPr>
          <w:t>juan.suarezcue@issste.gob.mx</w:t>
        </w:r>
      </w:hyperlink>
      <w:r w:rsidRPr="00F141E3">
        <w:rPr>
          <w:rStyle w:val="Hipervnculo"/>
          <w:rFonts w:ascii="Calibri" w:eastAsia="Liberation Serif" w:hAnsi="Calibri" w:cs="Calibri"/>
          <w:color w:val="auto"/>
          <w:u w:val="none"/>
          <w:lang w:val="es-MX"/>
        </w:rPr>
        <w:t>)</w:t>
      </w:r>
    </w:p>
    <w:p w14:paraId="6A016E00" w14:textId="78D78B3A" w:rsidR="00F76D65"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Fonts w:ascii="Calibri" w:hAnsi="Calibri" w:cs="Calibri"/>
          <w:color w:val="auto"/>
        </w:rPr>
      </w:pPr>
      <w:r w:rsidRPr="00F141E3">
        <w:rPr>
          <w:rFonts w:ascii="Calibri" w:hAnsi="Calibri" w:cs="Calibri"/>
          <w:color w:val="auto"/>
        </w:rPr>
        <w:t>Andrea Ramírez</w:t>
      </w:r>
      <w:r w:rsidR="00F04AB8" w:rsidRPr="00F141E3">
        <w:rPr>
          <w:rFonts w:ascii="Calibri" w:hAnsi="Calibri" w:cs="Calibri"/>
          <w:color w:val="auto"/>
        </w:rPr>
        <w:t>-</w:t>
      </w:r>
      <w:r w:rsidRPr="00F141E3">
        <w:rPr>
          <w:rFonts w:ascii="Calibri" w:hAnsi="Calibri" w:cs="Calibri"/>
          <w:color w:val="auto"/>
        </w:rPr>
        <w:t>Coyotecatl</w:t>
      </w:r>
      <w:r w:rsidRPr="00F141E3">
        <w:rPr>
          <w:rFonts w:ascii="Calibri" w:hAnsi="Calibri" w:cs="Calibri"/>
          <w:color w:val="auto"/>
        </w:rPr>
        <w:tab/>
      </w:r>
      <w:r w:rsidRPr="00F141E3">
        <w:rPr>
          <w:rFonts w:ascii="Calibri" w:hAnsi="Calibri" w:cs="Calibri"/>
          <w:color w:val="auto"/>
        </w:rPr>
        <w:tab/>
      </w:r>
      <w:r w:rsidRPr="00F141E3">
        <w:rPr>
          <w:rFonts w:ascii="Calibri" w:hAnsi="Calibri" w:cs="Calibri"/>
          <w:color w:val="auto"/>
        </w:rPr>
        <w:tab/>
      </w:r>
      <w:r w:rsidRPr="00F141E3">
        <w:rPr>
          <w:rStyle w:val="Ninguno"/>
          <w:rFonts w:ascii="Calibri" w:eastAsia="Liberation Serif" w:hAnsi="Calibri" w:cs="Calibri"/>
          <w:color w:val="auto"/>
        </w:rPr>
        <w:t>(</w:t>
      </w:r>
      <w:r w:rsidRPr="00F141E3">
        <w:rPr>
          <w:rFonts w:ascii="Calibri" w:eastAsia="Liberation Serif" w:hAnsi="Calibri" w:cs="Calibri"/>
          <w:color w:val="auto"/>
        </w:rPr>
        <w:t>mc21raca2684@facmed.unam.mx</w:t>
      </w:r>
      <w:r w:rsidRPr="00F141E3">
        <w:rPr>
          <w:rStyle w:val="Hipervnculo"/>
          <w:rFonts w:ascii="Calibri" w:eastAsia="Liberation Serif" w:hAnsi="Calibri" w:cs="Calibri"/>
          <w:color w:val="auto"/>
          <w:u w:val="none"/>
        </w:rPr>
        <w:t>)</w:t>
      </w:r>
    </w:p>
    <w:p w14:paraId="0F9C00E0" w14:textId="3536E6FA" w:rsidR="00CA7AD5"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Fonts w:ascii="Calibri" w:eastAsia="Times New Roman" w:hAnsi="Calibri" w:cs="Calibri"/>
          <w:bCs/>
          <w:color w:val="auto"/>
          <w:lang w:val="es-MX"/>
        </w:rPr>
      </w:pPr>
      <w:r w:rsidRPr="00F141E3">
        <w:rPr>
          <w:rFonts w:ascii="Calibri" w:eastAsia="Liberation Serif" w:hAnsi="Calibri" w:cs="Calibri"/>
          <w:color w:val="auto"/>
          <w:lang w:val="es-MX"/>
        </w:rPr>
        <w:t>María Fernanda Kuri-</w:t>
      </w:r>
      <w:r w:rsidR="00F76D65" w:rsidRPr="00F141E3">
        <w:rPr>
          <w:rFonts w:ascii="Calibri" w:eastAsia="Liberation Serif" w:hAnsi="Calibri" w:cs="Calibri"/>
          <w:color w:val="auto"/>
          <w:lang w:val="es-MX"/>
        </w:rPr>
        <w:t xml:space="preserve">Pineda </w:t>
      </w:r>
      <w:r w:rsidR="00F76D65" w:rsidRPr="00F141E3">
        <w:rPr>
          <w:rFonts w:ascii="Calibri" w:eastAsia="Liberation Serif" w:hAnsi="Calibri" w:cs="Calibri"/>
          <w:color w:val="auto"/>
          <w:lang w:val="es-MX"/>
        </w:rPr>
        <w:tab/>
      </w:r>
      <w:r w:rsidR="00F76D65" w:rsidRPr="00F141E3">
        <w:rPr>
          <w:rFonts w:ascii="Calibri" w:eastAsia="Liberation Serif" w:hAnsi="Calibri" w:cs="Calibri"/>
          <w:color w:val="auto"/>
          <w:lang w:val="es-MX"/>
        </w:rPr>
        <w:tab/>
      </w:r>
      <w:r w:rsidRPr="00F141E3">
        <w:rPr>
          <w:rFonts w:ascii="Calibri" w:eastAsia="Liberation Serif" w:hAnsi="Calibri" w:cs="Calibri"/>
          <w:color w:val="auto"/>
          <w:lang w:val="es-MX"/>
        </w:rPr>
        <w:tab/>
      </w:r>
      <w:r w:rsidR="00F76D65" w:rsidRPr="00F141E3">
        <w:rPr>
          <w:rFonts w:ascii="Calibri" w:eastAsia="Liberation Serif" w:hAnsi="Calibri" w:cs="Calibri"/>
          <w:color w:val="auto"/>
          <w:lang w:val="es-MX"/>
        </w:rPr>
        <w:t>(</w:t>
      </w:r>
      <w:hyperlink r:id="rId10" w:history="1">
        <w:r w:rsidRPr="00F141E3">
          <w:rPr>
            <w:rStyle w:val="Hipervnculo"/>
            <w:rFonts w:ascii="Calibri" w:eastAsia="Times New Roman" w:hAnsi="Calibri" w:cs="Calibri"/>
            <w:bCs/>
            <w:color w:val="auto"/>
            <w:u w:val="none"/>
            <w:lang w:val="es-MX"/>
          </w:rPr>
          <w:t>ferkurimet.exp5.issste@gmail.com</w:t>
        </w:r>
      </w:hyperlink>
      <w:r w:rsidR="00F76D65" w:rsidRPr="00F141E3">
        <w:rPr>
          <w:rFonts w:ascii="Calibri" w:eastAsia="Times New Roman" w:hAnsi="Calibri" w:cs="Calibri"/>
          <w:bCs/>
          <w:color w:val="auto"/>
          <w:lang w:val="es-MX"/>
        </w:rPr>
        <w:t>)</w:t>
      </w:r>
    </w:p>
    <w:p w14:paraId="13F56FE7" w14:textId="4DB8A3FC" w:rsidR="00CA7AD5"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Fonts w:ascii="Calibri" w:hAnsi="Calibri" w:cs="Calibri"/>
          <w:color w:val="auto"/>
          <w:lang w:val="es-MX"/>
        </w:rPr>
      </w:pPr>
      <w:r w:rsidRPr="00F141E3">
        <w:rPr>
          <w:rFonts w:ascii="Calibri" w:eastAsia="Liberation Serif" w:hAnsi="Calibri" w:cs="Calibri"/>
          <w:color w:val="auto"/>
          <w:lang w:val="es-MX"/>
        </w:rPr>
        <w:t>Areli Romero</w:t>
      </w:r>
      <w:r w:rsidR="00F04AB8" w:rsidRPr="00F141E3">
        <w:rPr>
          <w:rFonts w:ascii="Calibri" w:eastAsia="Liberation Serif" w:hAnsi="Calibri" w:cs="Calibri"/>
          <w:color w:val="auto"/>
          <w:lang w:val="es-MX"/>
        </w:rPr>
        <w:t>-</w:t>
      </w:r>
      <w:r w:rsidRPr="00F141E3">
        <w:rPr>
          <w:rFonts w:ascii="Calibri" w:eastAsia="Liberation Serif" w:hAnsi="Calibri" w:cs="Calibri"/>
          <w:color w:val="auto"/>
          <w:lang w:val="es-MX"/>
        </w:rPr>
        <w:t>López</w:t>
      </w:r>
      <w:r w:rsidRPr="00F141E3">
        <w:rPr>
          <w:rFonts w:ascii="Calibri" w:eastAsia="Liberation Serif" w:hAnsi="Calibri" w:cs="Calibri"/>
          <w:color w:val="auto"/>
          <w:lang w:val="es-MX"/>
        </w:rPr>
        <w:tab/>
      </w:r>
      <w:r w:rsidRPr="00F141E3">
        <w:rPr>
          <w:rFonts w:ascii="Calibri" w:eastAsia="Liberation Serif" w:hAnsi="Calibri" w:cs="Calibri"/>
          <w:color w:val="auto"/>
          <w:lang w:val="es-MX"/>
        </w:rPr>
        <w:tab/>
      </w:r>
      <w:r w:rsidRPr="00F141E3">
        <w:rPr>
          <w:rFonts w:ascii="Calibri" w:eastAsia="Liberation Serif" w:hAnsi="Calibri" w:cs="Calibri"/>
          <w:color w:val="auto"/>
          <w:lang w:val="es-MX"/>
        </w:rPr>
        <w:tab/>
      </w:r>
      <w:r w:rsidRPr="00F141E3">
        <w:rPr>
          <w:rFonts w:ascii="Calibri" w:hAnsi="Calibri" w:cs="Calibri"/>
          <w:noProof/>
          <w:color w:val="auto"/>
          <w:lang w:val="es-MX"/>
        </w:rPr>
        <w:drawing>
          <wp:inline distT="0" distB="0" distL="0" distR="0" wp14:anchorId="1343BC43" wp14:editId="289A0579">
            <wp:extent cx="12065" cy="1206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https://mail.google.com/mail/u/0/images/cleardot.gif"/>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2065" cy="12065"/>
                    </a:xfrm>
                    <a:prstGeom prst="rect">
                      <a:avLst/>
                    </a:prstGeom>
                    <a:noFill/>
                    <a:ln>
                      <a:noFill/>
                    </a:ln>
                  </pic:spPr>
                </pic:pic>
              </a:graphicData>
            </a:graphic>
          </wp:inline>
        </w:drawing>
      </w:r>
      <w:r w:rsidRPr="00F141E3">
        <w:rPr>
          <w:rFonts w:ascii="Calibri" w:eastAsia="Liberation Serif" w:hAnsi="Calibri" w:cs="Calibri"/>
          <w:color w:val="auto"/>
          <w:lang w:val="es-MX"/>
        </w:rPr>
        <w:tab/>
      </w:r>
      <w:r w:rsidRPr="00F141E3">
        <w:rPr>
          <w:rFonts w:ascii="Calibri" w:hAnsi="Calibri" w:cs="Calibri"/>
          <w:color w:val="auto"/>
          <w:lang w:val="es-MX"/>
        </w:rPr>
        <w:t>(</w:t>
      </w:r>
      <w:hyperlink r:id="rId12" w:history="1">
        <w:r w:rsidRPr="00F141E3">
          <w:rPr>
            <w:rStyle w:val="Hipervnculo"/>
            <w:rFonts w:ascii="Calibri" w:hAnsi="Calibri" w:cs="Calibri"/>
            <w:color w:val="auto"/>
            <w:u w:val="none"/>
            <w:lang w:val="es-MX"/>
          </w:rPr>
          <w:t>areromlo@gmail.com</w:t>
        </w:r>
      </w:hyperlink>
      <w:r w:rsidRPr="00F141E3">
        <w:rPr>
          <w:rFonts w:ascii="Calibri" w:hAnsi="Calibri" w:cs="Calibri"/>
          <w:color w:val="auto"/>
          <w:lang w:val="es-MX"/>
        </w:rPr>
        <w:t>)</w:t>
      </w:r>
    </w:p>
    <w:p w14:paraId="2C685E90" w14:textId="77777777" w:rsidR="00630AE3"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Style w:val="selectable-text"/>
          <w:rFonts w:ascii="Calibri" w:hAnsi="Calibri" w:cs="Calibri"/>
          <w:color w:val="auto"/>
          <w:lang w:val="es-MX"/>
        </w:rPr>
      </w:pPr>
      <w:r w:rsidRPr="00F141E3">
        <w:rPr>
          <w:rFonts w:ascii="Calibri" w:hAnsi="Calibri" w:cs="Calibri"/>
          <w:color w:val="auto"/>
          <w:lang w:val="es-MX"/>
        </w:rPr>
        <w:t>Dulce Cecilia Vázquez-Ramos</w:t>
      </w:r>
      <w:r w:rsidRPr="00F141E3">
        <w:rPr>
          <w:rFonts w:ascii="Calibri" w:hAnsi="Calibri" w:cs="Calibri"/>
          <w:color w:val="auto"/>
          <w:lang w:val="es-MX"/>
        </w:rPr>
        <w:tab/>
      </w:r>
      <w:r w:rsidRPr="00F141E3">
        <w:rPr>
          <w:rFonts w:ascii="Calibri" w:hAnsi="Calibri" w:cs="Calibri"/>
          <w:color w:val="auto"/>
          <w:lang w:val="es-MX"/>
        </w:rPr>
        <w:tab/>
      </w:r>
      <w:r w:rsidR="00CA7AD5" w:rsidRPr="00F141E3">
        <w:rPr>
          <w:rFonts w:ascii="Calibri" w:hAnsi="Calibri" w:cs="Calibri"/>
          <w:color w:val="auto"/>
          <w:lang w:val="es-MX"/>
        </w:rPr>
        <w:tab/>
      </w:r>
      <w:r w:rsidRPr="00F141E3">
        <w:rPr>
          <w:rFonts w:ascii="Calibri" w:hAnsi="Calibri" w:cs="Calibri"/>
          <w:color w:val="auto"/>
          <w:lang w:val="es-MX"/>
        </w:rPr>
        <w:t>(</w:t>
      </w:r>
      <w:hyperlink r:id="rId13" w:history="1">
        <w:r w:rsidR="00CA7AD5" w:rsidRPr="00F141E3">
          <w:rPr>
            <w:rStyle w:val="Hipervnculo"/>
            <w:rFonts w:ascii="Calibri" w:hAnsi="Calibri" w:cs="Calibri"/>
            <w:color w:val="auto"/>
            <w:u w:val="none"/>
            <w:lang w:val="es-MX"/>
          </w:rPr>
          <w:t>dulce.vazquez.ramos@estudiante.uacm.edu.mx</w:t>
        </w:r>
      </w:hyperlink>
      <w:r w:rsidRPr="00F141E3">
        <w:rPr>
          <w:rStyle w:val="selectable-text"/>
          <w:rFonts w:ascii="Calibri" w:hAnsi="Calibri" w:cs="Calibri"/>
          <w:color w:val="auto"/>
          <w:lang w:val="es-MX"/>
        </w:rPr>
        <w:t>)</w:t>
      </w:r>
    </w:p>
    <w:p w14:paraId="0394FFAC" w14:textId="609E51F4" w:rsidR="00630AE3"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Fonts w:ascii="Calibri" w:hAnsi="Calibri" w:cs="Calibri"/>
          <w:color w:val="auto"/>
        </w:rPr>
      </w:pPr>
      <w:r w:rsidRPr="00F141E3">
        <w:rPr>
          <w:rFonts w:ascii="Calibri" w:hAnsi="Calibri" w:cs="Calibri"/>
          <w:color w:val="auto"/>
        </w:rPr>
        <w:t>Ashley Aranza Vázquez-</w:t>
      </w:r>
      <w:r w:rsidR="00666054" w:rsidRPr="00F141E3">
        <w:rPr>
          <w:rFonts w:ascii="Calibri" w:hAnsi="Calibri" w:cs="Calibri"/>
          <w:color w:val="auto"/>
        </w:rPr>
        <w:t>Martínez</w:t>
      </w:r>
      <w:r w:rsidR="00666054" w:rsidRPr="00F141E3">
        <w:rPr>
          <w:rFonts w:ascii="Calibri" w:hAnsi="Calibri" w:cs="Calibri"/>
          <w:color w:val="auto"/>
        </w:rPr>
        <w:tab/>
      </w:r>
      <w:r w:rsidR="00666054" w:rsidRPr="00F141E3">
        <w:rPr>
          <w:rFonts w:ascii="Calibri" w:hAnsi="Calibri" w:cs="Calibri"/>
          <w:color w:val="auto"/>
        </w:rPr>
        <w:tab/>
        <w:t>(mc24vama6186@facmed.unam.mx)</w:t>
      </w:r>
    </w:p>
    <w:p w14:paraId="71E57F3B" w14:textId="6DDE4C43" w:rsidR="00630AE3"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Fonts w:ascii="Calibri" w:hAnsi="Calibri" w:cs="Calibri"/>
          <w:color w:val="auto"/>
          <w:lang w:val="es-MX"/>
        </w:rPr>
      </w:pPr>
      <w:r w:rsidRPr="00F141E3">
        <w:rPr>
          <w:rFonts w:ascii="Calibri" w:hAnsi="Calibri" w:cs="Calibri"/>
          <w:color w:val="auto"/>
        </w:rPr>
        <w:t>Diego Alberto Franco-Olivares </w:t>
      </w:r>
      <w:r w:rsidRPr="00F141E3">
        <w:rPr>
          <w:rFonts w:ascii="Calibri" w:hAnsi="Calibri" w:cs="Calibri"/>
          <w:color w:val="auto"/>
        </w:rPr>
        <w:tab/>
      </w:r>
      <w:r w:rsidRPr="00F141E3">
        <w:rPr>
          <w:rFonts w:ascii="Calibri" w:hAnsi="Calibri" w:cs="Calibri"/>
          <w:color w:val="auto"/>
        </w:rPr>
        <w:tab/>
        <w:t>(</w:t>
      </w:r>
      <w:hyperlink r:id="rId14" w:tgtFrame="_blank" w:history="1">
        <w:r w:rsidRPr="00F141E3">
          <w:rPr>
            <w:rStyle w:val="Hipervnculo"/>
            <w:rFonts w:ascii="Calibri" w:hAnsi="Calibri" w:cs="Calibri"/>
            <w:color w:val="auto"/>
            <w:u w:val="none"/>
          </w:rPr>
          <w:t>mc25frod9221@facmed.unam.mx</w:t>
        </w:r>
      </w:hyperlink>
      <w:r w:rsidRPr="00F141E3">
        <w:rPr>
          <w:rFonts w:ascii="Calibri" w:hAnsi="Calibri" w:cs="Calibri"/>
          <w:color w:val="auto"/>
        </w:rPr>
        <w:t>)</w:t>
      </w:r>
    </w:p>
    <w:p w14:paraId="698069CF" w14:textId="3A4EF9BA" w:rsidR="00630AE3"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Fonts w:ascii="Calibri" w:hAnsi="Calibri" w:cs="Calibri"/>
          <w:color w:val="auto"/>
          <w:lang w:val="es-MX"/>
        </w:rPr>
      </w:pPr>
      <w:r w:rsidRPr="00F141E3">
        <w:rPr>
          <w:rFonts w:ascii="Calibri" w:hAnsi="Calibri" w:cs="Calibri"/>
          <w:color w:val="auto"/>
          <w:shd w:val="clear" w:color="auto" w:fill="FFFFFF"/>
        </w:rPr>
        <w:t xml:space="preserve">Omar Emiliano </w:t>
      </w:r>
      <w:r w:rsidR="002A380E" w:rsidRPr="00F141E3">
        <w:rPr>
          <w:rFonts w:ascii="Calibri" w:hAnsi="Calibri" w:cs="Calibri"/>
          <w:color w:val="auto"/>
          <w:shd w:val="clear" w:color="auto" w:fill="FFFFFF"/>
        </w:rPr>
        <w:t>Oros-Díaz</w:t>
      </w:r>
      <w:r w:rsidRPr="00F141E3">
        <w:rPr>
          <w:rFonts w:ascii="Calibri" w:hAnsi="Calibri" w:cs="Calibri"/>
          <w:color w:val="auto"/>
          <w:shd w:val="clear" w:color="auto" w:fill="FFFFFF"/>
        </w:rPr>
        <w:t>  </w:t>
      </w:r>
      <w:r w:rsidRPr="00F141E3">
        <w:rPr>
          <w:rFonts w:ascii="Calibri" w:hAnsi="Calibri" w:cs="Calibri"/>
          <w:color w:val="auto"/>
          <w:shd w:val="clear" w:color="auto" w:fill="FFFFFF"/>
        </w:rPr>
        <w:tab/>
      </w:r>
      <w:r w:rsidRPr="00F141E3">
        <w:rPr>
          <w:rFonts w:ascii="Calibri" w:hAnsi="Calibri" w:cs="Calibri"/>
          <w:color w:val="auto"/>
          <w:shd w:val="clear" w:color="auto" w:fill="FFFFFF"/>
        </w:rPr>
        <w:tab/>
      </w:r>
      <w:r w:rsidRPr="00F141E3">
        <w:rPr>
          <w:rFonts w:ascii="Calibri" w:hAnsi="Calibri" w:cs="Calibri"/>
          <w:color w:val="auto"/>
          <w:shd w:val="clear" w:color="auto" w:fill="FFFFFF"/>
        </w:rPr>
        <w:tab/>
        <w:t>(</w:t>
      </w:r>
      <w:hyperlink r:id="rId15" w:tgtFrame="_blank" w:history="1">
        <w:r w:rsidRPr="00F141E3">
          <w:rPr>
            <w:rStyle w:val="Hipervnculo"/>
            <w:rFonts w:ascii="Calibri" w:hAnsi="Calibri" w:cs="Calibri"/>
            <w:color w:val="auto"/>
            <w:u w:val="none"/>
            <w:shd w:val="clear" w:color="auto" w:fill="FFFFFF"/>
          </w:rPr>
          <w:t>mc25ordo3140@facmed.unam.mx</w:t>
        </w:r>
      </w:hyperlink>
      <w:r w:rsidRPr="00F141E3">
        <w:rPr>
          <w:rFonts w:ascii="Calibri" w:hAnsi="Calibri" w:cs="Calibri"/>
          <w:color w:val="auto"/>
        </w:rPr>
        <w:t>)</w:t>
      </w:r>
    </w:p>
    <w:p w14:paraId="456C4257" w14:textId="5D321556" w:rsidR="00CA7AD5"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Fonts w:ascii="Calibri" w:hAnsi="Calibri" w:cs="Calibri"/>
          <w:color w:val="auto"/>
          <w:lang w:val="fr-FR"/>
        </w:rPr>
      </w:pPr>
      <w:r w:rsidRPr="00F141E3">
        <w:rPr>
          <w:rFonts w:ascii="Calibri" w:hAnsi="Calibri" w:cs="Calibri"/>
          <w:color w:val="auto"/>
          <w:lang w:val="fr-FR"/>
        </w:rPr>
        <w:t>María de</w:t>
      </w:r>
      <w:r w:rsidR="00F04AB8" w:rsidRPr="00F141E3">
        <w:rPr>
          <w:rFonts w:ascii="Calibri" w:hAnsi="Calibri" w:cs="Calibri"/>
          <w:color w:val="auto"/>
          <w:lang w:val="fr-FR"/>
        </w:rPr>
        <w:t xml:space="preserve"> Lourdes Vázquez-</w:t>
      </w:r>
      <w:r w:rsidRPr="00F141E3">
        <w:rPr>
          <w:rFonts w:ascii="Calibri" w:hAnsi="Calibri" w:cs="Calibri"/>
          <w:color w:val="auto"/>
          <w:lang w:val="fr-FR"/>
        </w:rPr>
        <w:t>González</w:t>
      </w:r>
      <w:r w:rsidR="00630AE3" w:rsidRPr="00F141E3">
        <w:rPr>
          <w:rFonts w:ascii="Calibri" w:hAnsi="Calibri" w:cs="Calibri"/>
          <w:color w:val="auto"/>
          <w:lang w:val="fr-FR"/>
        </w:rPr>
        <w:tab/>
      </w:r>
      <w:r w:rsidR="00630AE3" w:rsidRPr="00F141E3">
        <w:rPr>
          <w:rFonts w:ascii="Calibri" w:hAnsi="Calibri" w:cs="Calibri"/>
          <w:color w:val="auto"/>
          <w:lang w:val="fr-FR"/>
        </w:rPr>
        <w:tab/>
      </w:r>
      <w:r w:rsidRPr="00F141E3">
        <w:rPr>
          <w:rFonts w:ascii="Calibri" w:hAnsi="Calibri" w:cs="Calibri"/>
          <w:color w:val="auto"/>
          <w:lang w:val="fr-FR"/>
        </w:rPr>
        <w:t>(mariad.vazquez@ednissste.com.mx)</w:t>
      </w:r>
    </w:p>
    <w:p w14:paraId="0E16D7F5" w14:textId="7DA0CF1E" w:rsidR="00CA7AD5"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Fonts w:ascii="Calibri" w:hAnsi="Calibri" w:cs="Calibri"/>
          <w:bCs/>
          <w:color w:val="auto"/>
          <w:lang w:val="fr-FR"/>
        </w:rPr>
      </w:pPr>
      <w:r w:rsidRPr="00F141E3">
        <w:rPr>
          <w:rStyle w:val="Ninguno"/>
          <w:rFonts w:ascii="Calibri" w:eastAsia="Liberation Serif" w:hAnsi="Calibri" w:cs="Calibri"/>
          <w:color w:val="auto"/>
          <w:lang w:val="fr-FR"/>
        </w:rPr>
        <w:t>José Gutiérrez-Salinas</w:t>
      </w:r>
      <w:r w:rsidRPr="00F141E3">
        <w:rPr>
          <w:rStyle w:val="Ninguno"/>
          <w:rFonts w:ascii="Calibri" w:eastAsia="Liberation Serif" w:hAnsi="Calibri" w:cs="Calibri"/>
          <w:color w:val="auto"/>
          <w:lang w:val="fr-FR"/>
        </w:rPr>
        <w:tab/>
      </w:r>
      <w:r w:rsidRPr="00F141E3">
        <w:rPr>
          <w:rStyle w:val="Ninguno"/>
          <w:rFonts w:ascii="Calibri" w:eastAsia="Liberation Serif" w:hAnsi="Calibri" w:cs="Calibri"/>
          <w:color w:val="auto"/>
          <w:lang w:val="fr-FR"/>
        </w:rPr>
        <w:tab/>
      </w:r>
      <w:r w:rsidRPr="00F141E3">
        <w:rPr>
          <w:rStyle w:val="Ninguno"/>
          <w:rFonts w:ascii="Calibri" w:eastAsia="Liberation Serif" w:hAnsi="Calibri" w:cs="Calibri"/>
          <w:color w:val="auto"/>
          <w:lang w:val="fr-FR"/>
        </w:rPr>
        <w:tab/>
        <w:t>(</w:t>
      </w:r>
      <w:hyperlink r:id="rId16" w:history="1">
        <w:r w:rsidRPr="00F141E3">
          <w:rPr>
            <w:rStyle w:val="Hipervnculo"/>
            <w:rFonts w:ascii="Calibri" w:hAnsi="Calibri" w:cs="Calibri"/>
            <w:bCs/>
            <w:color w:val="auto"/>
            <w:u w:val="none"/>
            <w:lang w:val="fr-FR"/>
          </w:rPr>
          <w:t>jose.gutierrezsa@issste.gob.mx</w:t>
        </w:r>
      </w:hyperlink>
      <w:r w:rsidRPr="00F141E3">
        <w:rPr>
          <w:rFonts w:ascii="Calibri" w:hAnsi="Calibri" w:cs="Calibri"/>
          <w:bCs/>
          <w:color w:val="auto"/>
          <w:lang w:val="fr-FR"/>
        </w:rPr>
        <w:t>)</w:t>
      </w:r>
    </w:p>
    <w:p w14:paraId="10F18EED" w14:textId="7AB95918" w:rsidR="00F76D65"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Style w:val="Ninguno"/>
          <w:rFonts w:ascii="Calibri" w:eastAsia="Liberation Serif" w:hAnsi="Calibri" w:cs="Calibri"/>
          <w:color w:val="auto"/>
          <w:lang w:val="fr-FR"/>
        </w:rPr>
      </w:pPr>
      <w:proofErr w:type="spellStart"/>
      <w:r w:rsidRPr="00F141E3">
        <w:rPr>
          <w:rFonts w:ascii="Calibri" w:eastAsia="Liberation Serif" w:hAnsi="Calibri" w:cs="Calibri"/>
          <w:color w:val="auto"/>
          <w:lang w:val="fr-FR"/>
        </w:rPr>
        <w:t>Julieta</w:t>
      </w:r>
      <w:proofErr w:type="spellEnd"/>
      <w:r w:rsidRPr="00F141E3">
        <w:rPr>
          <w:rFonts w:ascii="Calibri" w:eastAsia="Liberation Serif" w:hAnsi="Calibri" w:cs="Calibri"/>
          <w:color w:val="auto"/>
          <w:lang w:val="fr-FR"/>
        </w:rPr>
        <w:t xml:space="preserve"> </w:t>
      </w:r>
      <w:proofErr w:type="spellStart"/>
      <w:r w:rsidR="00630AE3" w:rsidRPr="00F141E3">
        <w:rPr>
          <w:rFonts w:ascii="Calibri" w:eastAsia="Liberation Serif" w:hAnsi="Calibri" w:cs="Calibri"/>
          <w:color w:val="auto"/>
          <w:lang w:val="fr-FR"/>
        </w:rPr>
        <w:t>Danira</w:t>
      </w:r>
      <w:proofErr w:type="spellEnd"/>
      <w:r w:rsidR="00630AE3" w:rsidRPr="00F141E3">
        <w:rPr>
          <w:rFonts w:ascii="Calibri" w:eastAsia="Liberation Serif" w:hAnsi="Calibri" w:cs="Calibri"/>
          <w:color w:val="auto"/>
          <w:lang w:val="fr-FR"/>
        </w:rPr>
        <w:t xml:space="preserve"> Morales-</w:t>
      </w:r>
      <w:proofErr w:type="spellStart"/>
      <w:r w:rsidR="00630AE3" w:rsidRPr="00F141E3">
        <w:rPr>
          <w:rFonts w:ascii="Calibri" w:eastAsia="Liberation Serif" w:hAnsi="Calibri" w:cs="Calibri"/>
          <w:color w:val="auto"/>
          <w:lang w:val="fr-FR"/>
        </w:rPr>
        <w:t>Portano</w:t>
      </w:r>
      <w:proofErr w:type="spellEnd"/>
      <w:r w:rsidR="00630AE3" w:rsidRPr="00F141E3">
        <w:rPr>
          <w:rFonts w:ascii="Calibri" w:eastAsia="Liberation Serif" w:hAnsi="Calibri" w:cs="Calibri"/>
          <w:color w:val="auto"/>
          <w:lang w:val="fr-FR"/>
        </w:rPr>
        <w:tab/>
      </w:r>
      <w:r w:rsidR="00630AE3" w:rsidRPr="00F141E3">
        <w:rPr>
          <w:rFonts w:ascii="Calibri" w:eastAsia="Liberation Serif" w:hAnsi="Calibri" w:cs="Calibri"/>
          <w:color w:val="auto"/>
          <w:lang w:val="fr-FR"/>
        </w:rPr>
        <w:tab/>
      </w:r>
      <w:r w:rsidRPr="00F141E3">
        <w:rPr>
          <w:rFonts w:ascii="Calibri" w:eastAsia="Liberation Serif" w:hAnsi="Calibri" w:cs="Calibri"/>
          <w:color w:val="auto"/>
          <w:lang w:val="fr-FR"/>
        </w:rPr>
        <w:t>(</w:t>
      </w:r>
      <w:r w:rsidRPr="00F141E3">
        <w:rPr>
          <w:rFonts w:ascii="Calibri" w:hAnsi="Calibri" w:cs="Calibri"/>
          <w:noProof/>
          <w:color w:val="auto"/>
          <w:lang w:val="es-MX"/>
        </w:rPr>
        <w:drawing>
          <wp:inline distT="0" distB="0" distL="0" distR="0" wp14:anchorId="37D0B019" wp14:editId="5C009150">
            <wp:extent cx="12065" cy="12065"/>
            <wp:effectExtent l="0" t="0" r="0" b="0"/>
            <wp:docPr id="4" name="Imagen 4"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https://mail.google.com/mail/u/0/images/cleardot.gif"/>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2065" cy="12065"/>
                    </a:xfrm>
                    <a:prstGeom prst="rect">
                      <a:avLst/>
                    </a:prstGeom>
                    <a:noFill/>
                    <a:ln>
                      <a:noFill/>
                    </a:ln>
                  </pic:spPr>
                </pic:pic>
              </a:graphicData>
            </a:graphic>
          </wp:inline>
        </w:drawing>
      </w:r>
      <w:hyperlink r:id="rId17" w:tgtFrame="_blank" w:history="1">
        <w:r w:rsidR="00CA7AD5" w:rsidRPr="00F141E3">
          <w:rPr>
            <w:rStyle w:val="Hipervnculo"/>
            <w:rFonts w:ascii="Calibri" w:hAnsi="Calibri" w:cs="Calibri"/>
            <w:color w:val="auto"/>
            <w:u w:val="none"/>
            <w:shd w:val="clear" w:color="auto" w:fill="FFFFFF"/>
          </w:rPr>
          <w:t>jmoralesportano@comunidad.unam.mx</w:t>
        </w:r>
      </w:hyperlink>
      <w:r w:rsidRPr="00F141E3">
        <w:rPr>
          <w:rFonts w:ascii="Calibri" w:hAnsi="Calibri" w:cs="Calibri"/>
          <w:color w:val="auto"/>
          <w:lang w:val="fr-FR"/>
        </w:rPr>
        <w:t>)</w:t>
      </w:r>
    </w:p>
    <w:p w14:paraId="1E04CB7A" w14:textId="3E7A47E2" w:rsidR="00F76D65"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Style w:val="Ninguno"/>
          <w:rFonts w:ascii="Calibri" w:eastAsia="Liberation Serif" w:hAnsi="Calibri" w:cs="Calibri"/>
          <w:color w:val="auto"/>
          <w:lang w:val="es-MX"/>
        </w:rPr>
      </w:pPr>
      <w:r w:rsidRPr="00F141E3">
        <w:rPr>
          <w:rStyle w:val="Ninguno"/>
          <w:rFonts w:ascii="Calibri" w:eastAsia="Liberation Serif" w:hAnsi="Calibri" w:cs="Calibri"/>
          <w:color w:val="auto"/>
          <w:lang w:val="es-MX"/>
        </w:rPr>
        <w:t>Ana Karen Garro-</w:t>
      </w:r>
      <w:proofErr w:type="spellStart"/>
      <w:r w:rsidRPr="00F141E3">
        <w:rPr>
          <w:rStyle w:val="Ninguno"/>
          <w:rFonts w:ascii="Calibri" w:eastAsia="Liberation Serif" w:hAnsi="Calibri" w:cs="Calibri"/>
          <w:color w:val="auto"/>
          <w:lang w:val="es-MX"/>
        </w:rPr>
        <w:t>Almendaro</w:t>
      </w:r>
      <w:proofErr w:type="spellEnd"/>
      <w:r w:rsidRPr="00F141E3">
        <w:rPr>
          <w:rStyle w:val="Ninguno"/>
          <w:rFonts w:ascii="Calibri" w:eastAsia="Liberation Serif" w:hAnsi="Calibri" w:cs="Calibri"/>
          <w:color w:val="auto"/>
          <w:lang w:val="es-MX"/>
        </w:rPr>
        <w:tab/>
      </w:r>
      <w:r w:rsidRPr="00F141E3">
        <w:rPr>
          <w:rStyle w:val="Ninguno"/>
          <w:rFonts w:ascii="Calibri" w:eastAsia="Liberation Serif" w:hAnsi="Calibri" w:cs="Calibri"/>
          <w:color w:val="auto"/>
          <w:lang w:val="es-MX"/>
        </w:rPr>
        <w:tab/>
      </w:r>
      <w:r w:rsidR="00CA7AD5" w:rsidRPr="00F141E3">
        <w:rPr>
          <w:rStyle w:val="Ninguno"/>
          <w:rFonts w:ascii="Calibri" w:eastAsia="Liberation Serif" w:hAnsi="Calibri" w:cs="Calibri"/>
          <w:color w:val="auto"/>
          <w:lang w:val="es-MX"/>
        </w:rPr>
        <w:tab/>
      </w:r>
      <w:r w:rsidRPr="00F141E3">
        <w:rPr>
          <w:rStyle w:val="Ninguno"/>
          <w:rFonts w:ascii="Calibri" w:eastAsia="Liberation Serif" w:hAnsi="Calibri" w:cs="Calibri"/>
          <w:color w:val="auto"/>
          <w:lang w:val="es-MX"/>
        </w:rPr>
        <w:t>(karga.fate@gmail.com)</w:t>
      </w:r>
    </w:p>
    <w:p w14:paraId="3AD74F41" w14:textId="6834C529" w:rsidR="00CA7AD5"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Style w:val="Ninguno"/>
          <w:rFonts w:ascii="Calibri" w:eastAsia="Liberation Serif" w:hAnsi="Calibri" w:cs="Calibri"/>
          <w:color w:val="auto"/>
        </w:rPr>
      </w:pPr>
      <w:r w:rsidRPr="00F141E3">
        <w:rPr>
          <w:rStyle w:val="Ninguno"/>
          <w:rFonts w:ascii="Calibri" w:eastAsia="Liberation Serif" w:hAnsi="Calibri" w:cs="Calibri"/>
          <w:color w:val="auto"/>
        </w:rPr>
        <w:t>Daniela Trelles-Hernández</w:t>
      </w:r>
      <w:r w:rsidRPr="00F141E3">
        <w:rPr>
          <w:rStyle w:val="Ninguno"/>
          <w:rFonts w:ascii="Calibri" w:eastAsia="Liberation Serif" w:hAnsi="Calibri" w:cs="Calibri"/>
          <w:color w:val="auto"/>
        </w:rPr>
        <w:tab/>
      </w:r>
      <w:r w:rsidRPr="00F141E3">
        <w:rPr>
          <w:rStyle w:val="Ninguno"/>
          <w:rFonts w:ascii="Calibri" w:eastAsia="Liberation Serif" w:hAnsi="Calibri" w:cs="Calibri"/>
          <w:color w:val="auto"/>
        </w:rPr>
        <w:tab/>
      </w:r>
      <w:r w:rsidRPr="00F141E3">
        <w:rPr>
          <w:rStyle w:val="Ninguno"/>
          <w:rFonts w:ascii="Calibri" w:eastAsia="Liberation Serif" w:hAnsi="Calibri" w:cs="Calibri"/>
          <w:color w:val="auto"/>
        </w:rPr>
        <w:tab/>
        <w:t>(</w:t>
      </w:r>
      <w:hyperlink r:id="rId18" w:history="1">
        <w:r w:rsidRPr="00F141E3">
          <w:rPr>
            <w:rStyle w:val="Hipervnculo"/>
            <w:rFonts w:ascii="Calibri" w:eastAsia="Liberation Serif" w:hAnsi="Calibri" w:cs="Calibri"/>
            <w:color w:val="auto"/>
            <w:u w:val="none"/>
          </w:rPr>
          <w:t>dra.trelles@unam.edu</w:t>
        </w:r>
      </w:hyperlink>
      <w:r w:rsidRPr="00F141E3">
        <w:rPr>
          <w:rStyle w:val="Ninguno"/>
          <w:rFonts w:ascii="Calibri" w:eastAsia="Liberation Serif" w:hAnsi="Calibri" w:cs="Calibri"/>
          <w:color w:val="auto"/>
        </w:rPr>
        <w:t>)</w:t>
      </w:r>
    </w:p>
    <w:p w14:paraId="43F94465" w14:textId="4B23F93B" w:rsidR="00CA7AD5"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Style w:val="Ninguno"/>
          <w:rFonts w:ascii="Calibri" w:eastAsia="Liberation Serif" w:hAnsi="Calibri" w:cs="Calibri"/>
          <w:color w:val="auto"/>
          <w:lang w:val="es-MX"/>
        </w:rPr>
      </w:pPr>
      <w:r w:rsidRPr="00F141E3">
        <w:rPr>
          <w:rStyle w:val="Ninguno"/>
          <w:rFonts w:ascii="Calibri" w:eastAsia="Liberation Serif" w:hAnsi="Calibri" w:cs="Calibri"/>
          <w:color w:val="auto"/>
          <w:lang w:val="es-MX"/>
        </w:rPr>
        <w:t>Alejandro</w:t>
      </w:r>
      <w:r w:rsidRPr="00F141E3">
        <w:rPr>
          <w:rStyle w:val="Ninguno"/>
          <w:rFonts w:ascii="Calibri" w:eastAsia="Liberation Serif" w:hAnsi="Calibri" w:cs="Calibri"/>
          <w:bCs/>
          <w:color w:val="auto"/>
          <w:lang w:val="es-MX"/>
        </w:rPr>
        <w:t xml:space="preserve"> </w:t>
      </w:r>
      <w:r w:rsidRPr="00F141E3">
        <w:rPr>
          <w:rStyle w:val="Ninguno"/>
          <w:rFonts w:ascii="Calibri" w:eastAsia="Liberation Serif" w:hAnsi="Calibri" w:cs="Calibri"/>
          <w:color w:val="auto"/>
          <w:lang w:val="es-MX"/>
        </w:rPr>
        <w:t>Hernández-Patricio</w:t>
      </w:r>
      <w:r w:rsidRPr="00F141E3">
        <w:rPr>
          <w:rStyle w:val="Ninguno"/>
          <w:rFonts w:ascii="Calibri" w:eastAsia="Liberation Serif" w:hAnsi="Calibri" w:cs="Calibri"/>
          <w:color w:val="auto"/>
          <w:lang w:val="es-MX"/>
        </w:rPr>
        <w:tab/>
      </w:r>
      <w:r w:rsidRPr="00F141E3">
        <w:rPr>
          <w:rStyle w:val="Ninguno"/>
          <w:rFonts w:ascii="Calibri" w:eastAsia="Liberation Serif" w:hAnsi="Calibri" w:cs="Calibri"/>
          <w:color w:val="auto"/>
          <w:lang w:val="es-MX"/>
        </w:rPr>
        <w:tab/>
        <w:t>(</w:t>
      </w:r>
      <w:hyperlink r:id="rId19" w:history="1">
        <w:r w:rsidRPr="00F141E3">
          <w:rPr>
            <w:rStyle w:val="Hipervnculo"/>
            <w:rFonts w:ascii="Calibri" w:eastAsia="Liberation Serif" w:hAnsi="Calibri" w:cs="Calibri"/>
            <w:color w:val="auto"/>
            <w:u w:val="none"/>
            <w:lang w:val="es-MX"/>
          </w:rPr>
          <w:t>alejansdrospa44</w:t>
        </w:r>
        <w:r w:rsidRPr="00F141E3">
          <w:rPr>
            <w:rStyle w:val="Hipervnculo"/>
            <w:rFonts w:ascii="Calibri" w:eastAsia="Liberation Serif" w:hAnsi="Calibri" w:cs="Calibri"/>
            <w:color w:val="auto"/>
            <w:u w:val="none"/>
            <w:shd w:val="clear" w:color="auto" w:fill="FFFFFF"/>
            <w:lang w:val="es-MX"/>
          </w:rPr>
          <w:t>@gmail.com</w:t>
        </w:r>
      </w:hyperlink>
      <w:r w:rsidRPr="00F141E3">
        <w:rPr>
          <w:rStyle w:val="Ninguno"/>
          <w:rFonts w:ascii="Calibri" w:eastAsia="Liberation Serif" w:hAnsi="Calibri" w:cs="Calibri"/>
          <w:color w:val="auto"/>
          <w:lang w:val="es-MX"/>
        </w:rPr>
        <w:t>)</w:t>
      </w:r>
    </w:p>
    <w:p w14:paraId="24B051CC" w14:textId="72ABCD8B" w:rsidR="00F76D65"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Style w:val="Ninguno"/>
          <w:rFonts w:ascii="Calibri" w:eastAsia="Liberation Serif" w:hAnsi="Calibri" w:cs="Calibri"/>
          <w:color w:val="auto"/>
        </w:rPr>
      </w:pPr>
      <w:r w:rsidRPr="00F141E3">
        <w:rPr>
          <w:rStyle w:val="Ninguno"/>
          <w:rFonts w:ascii="Calibri" w:eastAsia="Liberation Serif" w:hAnsi="Calibri" w:cs="Calibri"/>
          <w:color w:val="auto"/>
          <w:lang w:val="es-MX"/>
        </w:rPr>
        <w:lastRenderedPageBreak/>
        <w:t>Eduardo Vera-Gómez</w:t>
      </w:r>
      <w:r w:rsidRPr="00F141E3">
        <w:rPr>
          <w:rStyle w:val="Ninguno"/>
          <w:rFonts w:ascii="Calibri" w:eastAsia="Liberation Serif" w:hAnsi="Calibri" w:cs="Calibri"/>
          <w:color w:val="auto"/>
          <w:lang w:val="es-MX"/>
        </w:rPr>
        <w:tab/>
      </w:r>
      <w:r w:rsidRPr="00F141E3">
        <w:rPr>
          <w:rStyle w:val="Ninguno"/>
          <w:rFonts w:ascii="Calibri" w:eastAsia="Liberation Serif" w:hAnsi="Calibri" w:cs="Calibri"/>
          <w:color w:val="auto"/>
          <w:lang w:val="es-MX"/>
        </w:rPr>
        <w:tab/>
      </w:r>
      <w:r w:rsidRPr="00F141E3">
        <w:rPr>
          <w:rStyle w:val="Ninguno"/>
          <w:rFonts w:ascii="Calibri" w:eastAsia="Liberation Serif" w:hAnsi="Calibri" w:cs="Calibri"/>
          <w:color w:val="auto"/>
          <w:lang w:val="es-MX"/>
        </w:rPr>
        <w:tab/>
      </w:r>
      <w:r w:rsidR="00CA7AD5" w:rsidRPr="00F141E3">
        <w:rPr>
          <w:rStyle w:val="Ninguno"/>
          <w:rFonts w:ascii="Calibri" w:eastAsia="Liberation Serif" w:hAnsi="Calibri" w:cs="Calibri"/>
          <w:color w:val="auto"/>
          <w:lang w:val="es-MX"/>
        </w:rPr>
        <w:tab/>
      </w:r>
      <w:r w:rsidRPr="00F141E3">
        <w:rPr>
          <w:rStyle w:val="Ninguno"/>
          <w:rFonts w:ascii="Calibri" w:eastAsia="Liberation Serif" w:hAnsi="Calibri" w:cs="Calibri"/>
          <w:color w:val="auto"/>
          <w:lang w:val="es-MX"/>
        </w:rPr>
        <w:t>(</w:t>
      </w:r>
      <w:hyperlink r:id="rId20" w:history="1">
        <w:r w:rsidRPr="00F141E3">
          <w:rPr>
            <w:rStyle w:val="Hipervnculo"/>
            <w:rFonts w:ascii="Calibri" w:eastAsia="Liberation Serif" w:hAnsi="Calibri" w:cs="Calibri"/>
            <w:color w:val="auto"/>
            <w:u w:val="none"/>
            <w:lang w:val="es-MX"/>
          </w:rPr>
          <w:t>eduardovera20</w:t>
        </w:r>
        <w:r w:rsidRPr="00F141E3">
          <w:rPr>
            <w:rStyle w:val="Hipervnculo"/>
            <w:rFonts w:ascii="Calibri" w:eastAsia="Liberation Serif" w:hAnsi="Calibri" w:cs="Calibri"/>
            <w:color w:val="auto"/>
            <w:u w:val="none"/>
            <w:shd w:val="clear" w:color="auto" w:fill="FFFFFF"/>
            <w:lang w:val="es-MX"/>
          </w:rPr>
          <w:t>@gmail.com</w:t>
        </w:r>
      </w:hyperlink>
      <w:r w:rsidRPr="00F141E3">
        <w:rPr>
          <w:rStyle w:val="Ninguno"/>
          <w:rFonts w:ascii="Calibri" w:eastAsia="Liberation Serif" w:hAnsi="Calibri" w:cs="Calibri"/>
          <w:color w:val="auto"/>
          <w:lang w:val="es-MX"/>
        </w:rPr>
        <w:t>)</w:t>
      </w:r>
    </w:p>
    <w:p w14:paraId="1B3EBA61" w14:textId="1F1ED2A8" w:rsidR="00F76D65"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Fonts w:ascii="Calibri" w:hAnsi="Calibri" w:cs="Calibri"/>
          <w:color w:val="auto"/>
          <w:lang w:val="es-MX"/>
        </w:rPr>
      </w:pPr>
      <w:r w:rsidRPr="00F141E3">
        <w:rPr>
          <w:rStyle w:val="Ninguno"/>
          <w:rFonts w:ascii="Calibri" w:eastAsia="Liberation Serif" w:hAnsi="Calibri" w:cs="Calibri"/>
          <w:color w:val="auto"/>
          <w:lang w:val="es-MX"/>
        </w:rPr>
        <w:t xml:space="preserve">Christian Alejandro </w:t>
      </w:r>
      <w:r w:rsidR="00630AE3" w:rsidRPr="00F141E3">
        <w:rPr>
          <w:rFonts w:ascii="Calibri" w:hAnsi="Calibri" w:cs="Calibri"/>
          <w:color w:val="auto"/>
          <w:lang w:val="es-MX"/>
        </w:rPr>
        <w:t>Delaflor-</w:t>
      </w:r>
      <w:r w:rsidRPr="00F141E3">
        <w:rPr>
          <w:rFonts w:ascii="Calibri" w:hAnsi="Calibri" w:cs="Calibri"/>
          <w:color w:val="auto"/>
          <w:lang w:val="es-MX"/>
        </w:rPr>
        <w:t xml:space="preserve">Wagner </w:t>
      </w:r>
      <w:r w:rsidRPr="00F141E3">
        <w:rPr>
          <w:rFonts w:ascii="Calibri" w:hAnsi="Calibri" w:cs="Calibri"/>
          <w:color w:val="auto"/>
          <w:lang w:val="es-MX"/>
        </w:rPr>
        <w:tab/>
        <w:t>(</w:t>
      </w:r>
      <w:r w:rsidRPr="00F141E3">
        <w:rPr>
          <w:rFonts w:ascii="Calibri" w:eastAsia="Times New Roman" w:hAnsi="Calibri" w:cs="Calibri"/>
          <w:bCs/>
          <w:color w:val="auto"/>
          <w:lang w:val="es-MX"/>
        </w:rPr>
        <w:t>christian.delaflor@issste.gob.mx)</w:t>
      </w:r>
    </w:p>
    <w:p w14:paraId="5080E8B7" w14:textId="78045CD6" w:rsidR="00F76D65"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Fonts w:ascii="Calibri" w:hAnsi="Calibri" w:cs="Calibri"/>
          <w:color w:val="auto"/>
          <w:lang w:val="es-MX"/>
        </w:rPr>
      </w:pPr>
      <w:r w:rsidRPr="00F141E3">
        <w:rPr>
          <w:rStyle w:val="Ninguno"/>
          <w:rFonts w:ascii="Calibri" w:eastAsia="Liberation Serif" w:hAnsi="Calibri" w:cs="Calibri"/>
          <w:color w:val="auto"/>
          <w:lang w:val="es-MX"/>
        </w:rPr>
        <w:t>Juan Antonio Pineda-Juárez</w:t>
      </w:r>
      <w:r w:rsidRPr="00F141E3">
        <w:rPr>
          <w:rStyle w:val="Ninguno"/>
          <w:rFonts w:ascii="Calibri" w:eastAsia="Liberation Serif" w:hAnsi="Calibri" w:cs="Calibri"/>
          <w:color w:val="auto"/>
          <w:lang w:val="es-MX"/>
        </w:rPr>
        <w:tab/>
      </w:r>
      <w:r w:rsidRPr="00F141E3">
        <w:rPr>
          <w:rStyle w:val="Ninguno"/>
          <w:rFonts w:ascii="Calibri" w:eastAsia="Liberation Serif" w:hAnsi="Calibri" w:cs="Calibri"/>
          <w:color w:val="auto"/>
          <w:lang w:val="es-MX"/>
        </w:rPr>
        <w:tab/>
      </w:r>
      <w:r w:rsidRPr="00F141E3">
        <w:rPr>
          <w:rStyle w:val="Ninguno"/>
          <w:rFonts w:ascii="Calibri" w:eastAsia="Liberation Serif" w:hAnsi="Calibri" w:cs="Calibri"/>
          <w:color w:val="auto"/>
          <w:lang w:val="es-MX"/>
        </w:rPr>
        <w:tab/>
        <w:t>(</w:t>
      </w:r>
      <w:r w:rsidRPr="00F141E3">
        <w:rPr>
          <w:rFonts w:ascii="Calibri" w:eastAsia="Times New Roman" w:hAnsi="Calibri" w:cs="Calibri"/>
          <w:bCs/>
          <w:color w:val="auto"/>
          <w:lang w:val="es-MX"/>
        </w:rPr>
        <w:t>juan.pineda@issste.gob.mx)</w:t>
      </w:r>
    </w:p>
    <w:p w14:paraId="6A8E7D9E" w14:textId="6EC92085" w:rsidR="00F76D65"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Fonts w:ascii="Calibri" w:eastAsia="Times New Roman" w:hAnsi="Calibri" w:cs="Calibri"/>
          <w:color w:val="auto"/>
          <w:lang w:val="es-MX"/>
        </w:rPr>
      </w:pPr>
      <w:r w:rsidRPr="00F141E3">
        <w:rPr>
          <w:rFonts w:ascii="Calibri" w:eastAsia="Times New Roman" w:hAnsi="Calibri" w:cs="Calibri"/>
          <w:color w:val="auto"/>
          <w:lang w:val="es-MX"/>
        </w:rPr>
        <w:t>Pablo Zermeño-Ugalde</w:t>
      </w:r>
      <w:r w:rsidRPr="00F141E3">
        <w:rPr>
          <w:rFonts w:ascii="Calibri" w:eastAsia="Times New Roman" w:hAnsi="Calibri" w:cs="Calibri"/>
          <w:color w:val="auto"/>
          <w:lang w:val="es-MX"/>
        </w:rPr>
        <w:tab/>
      </w:r>
      <w:r w:rsidRPr="00F141E3">
        <w:rPr>
          <w:rFonts w:ascii="Calibri" w:eastAsia="Times New Roman" w:hAnsi="Calibri" w:cs="Calibri"/>
          <w:color w:val="auto"/>
          <w:lang w:val="es-MX"/>
        </w:rPr>
        <w:tab/>
      </w:r>
      <w:r w:rsidRPr="00F141E3">
        <w:rPr>
          <w:rFonts w:ascii="Calibri" w:eastAsia="Times New Roman" w:hAnsi="Calibri" w:cs="Calibri"/>
          <w:color w:val="auto"/>
          <w:lang w:val="es-MX"/>
        </w:rPr>
        <w:tab/>
        <w:t>(</w:t>
      </w:r>
      <w:r w:rsidRPr="00F141E3">
        <w:rPr>
          <w:rFonts w:ascii="Calibri" w:eastAsia="Times New Roman" w:hAnsi="Calibri" w:cs="Calibri"/>
          <w:bCs/>
          <w:color w:val="auto"/>
          <w:lang w:val="es-MX"/>
        </w:rPr>
        <w:t>pablo.zermeno@uaslp.mx)</w:t>
      </w:r>
    </w:p>
    <w:p w14:paraId="7775F388" w14:textId="2C94E45E" w:rsidR="00F76D65"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Style w:val="Ninguno"/>
          <w:rFonts w:ascii="Calibri" w:hAnsi="Calibri" w:cs="Calibri"/>
          <w:color w:val="auto"/>
          <w:lang w:val="es-MX"/>
        </w:rPr>
      </w:pPr>
      <w:r w:rsidRPr="00F141E3">
        <w:rPr>
          <w:rFonts w:ascii="Calibri" w:hAnsi="Calibri" w:cs="Calibri"/>
          <w:color w:val="auto"/>
          <w:lang w:val="es-MX"/>
        </w:rPr>
        <w:t>Javier Franco-Pérez</w:t>
      </w:r>
      <w:r w:rsidRPr="00F141E3">
        <w:rPr>
          <w:rStyle w:val="Ninguno"/>
          <w:rFonts w:ascii="Calibri" w:hAnsi="Calibri" w:cs="Calibri"/>
          <w:color w:val="auto"/>
          <w:lang w:val="es-MX"/>
        </w:rPr>
        <w:t xml:space="preserve"> </w:t>
      </w:r>
      <w:r w:rsidRPr="00F141E3">
        <w:rPr>
          <w:rStyle w:val="Ninguno"/>
          <w:rFonts w:ascii="Calibri" w:hAnsi="Calibri" w:cs="Calibri"/>
          <w:color w:val="auto"/>
          <w:lang w:val="es-MX"/>
        </w:rPr>
        <w:tab/>
      </w:r>
      <w:r w:rsidRPr="00F141E3">
        <w:rPr>
          <w:rStyle w:val="Ninguno"/>
          <w:rFonts w:ascii="Calibri" w:hAnsi="Calibri" w:cs="Calibri"/>
          <w:color w:val="auto"/>
          <w:lang w:val="es-MX"/>
        </w:rPr>
        <w:tab/>
      </w:r>
      <w:r w:rsidRPr="00F141E3">
        <w:rPr>
          <w:rStyle w:val="Ninguno"/>
          <w:rFonts w:ascii="Calibri" w:hAnsi="Calibri" w:cs="Calibri"/>
          <w:color w:val="auto"/>
          <w:lang w:val="es-MX"/>
        </w:rPr>
        <w:tab/>
      </w:r>
      <w:r w:rsidRPr="00F141E3">
        <w:rPr>
          <w:rStyle w:val="Ninguno"/>
          <w:rFonts w:ascii="Calibri" w:hAnsi="Calibri" w:cs="Calibri"/>
          <w:color w:val="auto"/>
          <w:lang w:val="es-MX"/>
        </w:rPr>
        <w:tab/>
        <w:t>(</w:t>
      </w:r>
      <w:r w:rsidR="00630AE3" w:rsidRPr="00F141E3">
        <w:rPr>
          <w:rStyle w:val="Ninguno"/>
          <w:rFonts w:ascii="Calibri" w:hAnsi="Calibri" w:cs="Calibri"/>
          <w:color w:val="auto"/>
          <w:lang w:val="es-MX"/>
        </w:rPr>
        <w:t>javier_</w:t>
      </w:r>
      <w:r w:rsidRPr="00F141E3">
        <w:rPr>
          <w:rStyle w:val="Ninguno"/>
          <w:rFonts w:ascii="Calibri" w:hAnsi="Calibri" w:cs="Calibri"/>
          <w:color w:val="auto"/>
          <w:lang w:val="es-MX"/>
        </w:rPr>
        <w:t>fpz@</w:t>
      </w:r>
      <w:r w:rsidR="00630AE3" w:rsidRPr="00F141E3">
        <w:rPr>
          <w:rStyle w:val="Ninguno"/>
          <w:rFonts w:ascii="Calibri" w:hAnsi="Calibri" w:cs="Calibri"/>
          <w:color w:val="auto"/>
          <w:lang w:val="es-MX"/>
        </w:rPr>
        <w:t>comunidad.unam.mx</w:t>
      </w:r>
      <w:r w:rsidRPr="00F141E3">
        <w:rPr>
          <w:rStyle w:val="Ninguno"/>
          <w:rFonts w:ascii="Calibri" w:hAnsi="Calibri" w:cs="Calibri"/>
          <w:color w:val="auto"/>
          <w:lang w:val="es-MX"/>
        </w:rPr>
        <w:t>)</w:t>
      </w:r>
    </w:p>
    <w:p w14:paraId="36AC45B7" w14:textId="31B4E205" w:rsidR="006B1651"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Style w:val="Ninguno"/>
          <w:rFonts w:ascii="Calibri" w:eastAsia="Liberation Serif" w:hAnsi="Calibri" w:cs="Calibri"/>
          <w:color w:val="auto"/>
          <w:lang w:val="es-MX"/>
        </w:rPr>
      </w:pPr>
      <w:r w:rsidRPr="00F141E3">
        <w:rPr>
          <w:rFonts w:ascii="Calibri" w:hAnsi="Calibri" w:cs="Calibri"/>
          <w:color w:val="auto"/>
          <w:lang w:val="es-MX"/>
        </w:rPr>
        <w:t xml:space="preserve">Valeria </w:t>
      </w:r>
      <w:proofErr w:type="spellStart"/>
      <w:r w:rsidRPr="00F141E3">
        <w:rPr>
          <w:rFonts w:ascii="Calibri" w:hAnsi="Calibri" w:cs="Calibri"/>
          <w:color w:val="auto"/>
          <w:lang w:val="es-MX"/>
        </w:rPr>
        <w:t>Ixchel</w:t>
      </w:r>
      <w:proofErr w:type="spellEnd"/>
      <w:r w:rsidRPr="00F141E3">
        <w:rPr>
          <w:rFonts w:ascii="Calibri" w:hAnsi="Calibri" w:cs="Calibri"/>
          <w:color w:val="auto"/>
          <w:lang w:val="es-MX"/>
        </w:rPr>
        <w:t xml:space="preserve"> </w:t>
      </w:r>
      <w:proofErr w:type="spellStart"/>
      <w:r w:rsidRPr="00F141E3">
        <w:rPr>
          <w:rFonts w:ascii="Calibri" w:hAnsi="Calibri" w:cs="Calibri"/>
          <w:color w:val="auto"/>
          <w:lang w:val="es-MX"/>
        </w:rPr>
        <w:t>Jaimes</w:t>
      </w:r>
      <w:proofErr w:type="spellEnd"/>
      <w:r w:rsidRPr="00F141E3">
        <w:rPr>
          <w:rFonts w:ascii="Calibri" w:hAnsi="Calibri" w:cs="Calibri"/>
          <w:color w:val="auto"/>
          <w:lang w:val="es-MX"/>
        </w:rPr>
        <w:t xml:space="preserve">-López </w:t>
      </w:r>
      <w:r w:rsidRPr="00F141E3">
        <w:rPr>
          <w:rFonts w:ascii="Calibri" w:hAnsi="Calibri" w:cs="Calibri"/>
          <w:color w:val="auto"/>
          <w:lang w:val="es-MX"/>
        </w:rPr>
        <w:tab/>
      </w:r>
      <w:r w:rsidRPr="00F141E3">
        <w:rPr>
          <w:rFonts w:ascii="Calibri" w:hAnsi="Calibri" w:cs="Calibri"/>
          <w:color w:val="auto"/>
          <w:lang w:val="es-MX"/>
        </w:rPr>
        <w:tab/>
      </w:r>
      <w:r w:rsidRPr="00F141E3">
        <w:rPr>
          <w:rFonts w:ascii="Calibri" w:hAnsi="Calibri" w:cs="Calibri"/>
          <w:color w:val="auto"/>
          <w:lang w:val="es-MX"/>
        </w:rPr>
        <w:tab/>
        <w:t>(val_jm</w:t>
      </w:r>
      <w:r w:rsidRPr="00F141E3">
        <w:rPr>
          <w:rFonts w:ascii="Calibri" w:eastAsia="Times New Roman" w:hAnsi="Calibri" w:cs="Calibri"/>
          <w:bCs/>
          <w:color w:val="auto"/>
          <w:lang w:val="es-MX"/>
        </w:rPr>
        <w:t>@</w:t>
      </w:r>
      <w:r w:rsidRPr="00F141E3">
        <w:rPr>
          <w:rFonts w:ascii="Calibri" w:hAnsi="Calibri" w:cs="Calibri"/>
          <w:color w:val="auto"/>
          <w:lang w:val="es-MX"/>
        </w:rPr>
        <w:t>comunidad.unam.mx</w:t>
      </w:r>
      <w:r w:rsidR="00066624" w:rsidRPr="00F141E3">
        <w:rPr>
          <w:rFonts w:ascii="Calibri" w:hAnsi="Calibri" w:cs="Calibri"/>
          <w:color w:val="auto"/>
          <w:lang w:val="es-MX"/>
        </w:rPr>
        <w:t>)</w:t>
      </w:r>
    </w:p>
    <w:p w14:paraId="030CA025" w14:textId="55609363" w:rsidR="00F76D65"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Style w:val="Ninguno"/>
          <w:rFonts w:ascii="Calibri" w:eastAsia="Liberation Serif" w:hAnsi="Calibri" w:cs="Calibri"/>
          <w:color w:val="auto"/>
          <w:lang w:val="es-MX"/>
        </w:rPr>
      </w:pPr>
      <w:r w:rsidRPr="00F141E3">
        <w:rPr>
          <w:rStyle w:val="Ninguno"/>
          <w:rFonts w:ascii="Calibri" w:eastAsia="Liberation Serif" w:hAnsi="Calibri" w:cs="Calibri"/>
          <w:color w:val="auto"/>
          <w:lang w:val="es-MX"/>
        </w:rPr>
        <w:t>Alberto Melchor-López</w:t>
      </w:r>
      <w:r w:rsidRPr="00F141E3">
        <w:rPr>
          <w:rStyle w:val="Ninguno"/>
          <w:rFonts w:ascii="Calibri" w:eastAsia="Liberation Serif" w:hAnsi="Calibri" w:cs="Calibri"/>
          <w:color w:val="auto"/>
          <w:lang w:val="es-MX"/>
        </w:rPr>
        <w:tab/>
      </w:r>
      <w:r w:rsidRPr="00F141E3">
        <w:rPr>
          <w:rStyle w:val="Ninguno"/>
          <w:rFonts w:ascii="Calibri" w:eastAsia="Liberation Serif" w:hAnsi="Calibri" w:cs="Calibri"/>
          <w:color w:val="auto"/>
          <w:lang w:val="es-MX"/>
        </w:rPr>
        <w:tab/>
      </w:r>
      <w:r w:rsidRPr="00F141E3">
        <w:rPr>
          <w:rStyle w:val="Ninguno"/>
          <w:rFonts w:ascii="Calibri" w:eastAsia="Liberation Serif" w:hAnsi="Calibri" w:cs="Calibri"/>
          <w:color w:val="auto"/>
          <w:lang w:val="es-MX"/>
        </w:rPr>
        <w:tab/>
        <w:t>(</w:t>
      </w:r>
      <w:r w:rsidRPr="00F141E3">
        <w:rPr>
          <w:rFonts w:ascii="Calibri" w:eastAsia="Times New Roman" w:hAnsi="Calibri" w:cs="Calibri"/>
          <w:bCs/>
          <w:color w:val="auto"/>
          <w:lang w:val="es-MX"/>
        </w:rPr>
        <w:t>melchor-alber.met.exp.issste@gmail.com)</w:t>
      </w:r>
    </w:p>
    <w:p w14:paraId="79DDEA11" w14:textId="4985BB1C" w:rsidR="00F04AB8"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Style w:val="Ninguno"/>
          <w:rFonts w:ascii="Calibri" w:eastAsia="Liberation Serif" w:hAnsi="Calibri" w:cs="Calibri"/>
          <w:color w:val="auto"/>
        </w:rPr>
      </w:pPr>
      <w:r w:rsidRPr="00F141E3">
        <w:rPr>
          <w:rStyle w:val="Ninguno"/>
          <w:rFonts w:ascii="Calibri" w:eastAsia="Liberation Serif" w:hAnsi="Calibri" w:cs="Calibri"/>
          <w:color w:val="auto"/>
          <w:lang w:val="es-MX"/>
        </w:rPr>
        <w:t>María Angélica Díaz-Aranda</w:t>
      </w:r>
      <w:r w:rsidRPr="00F141E3">
        <w:rPr>
          <w:rStyle w:val="Ninguno"/>
          <w:rFonts w:ascii="Calibri" w:eastAsia="Liberation Serif" w:hAnsi="Calibri" w:cs="Calibri"/>
          <w:color w:val="auto"/>
          <w:lang w:val="es-MX"/>
        </w:rPr>
        <w:tab/>
      </w:r>
      <w:r w:rsidRPr="00F141E3">
        <w:rPr>
          <w:rStyle w:val="Ninguno"/>
          <w:rFonts w:ascii="Calibri" w:eastAsia="Liberation Serif" w:hAnsi="Calibri" w:cs="Calibri"/>
          <w:color w:val="auto"/>
          <w:lang w:val="es-MX"/>
        </w:rPr>
        <w:tab/>
      </w:r>
      <w:r w:rsidRPr="00F141E3">
        <w:rPr>
          <w:rStyle w:val="Ninguno"/>
          <w:rFonts w:ascii="Calibri" w:eastAsia="Liberation Serif" w:hAnsi="Calibri" w:cs="Calibri"/>
          <w:color w:val="auto"/>
          <w:lang w:val="es-MX"/>
        </w:rPr>
        <w:tab/>
        <w:t>(yelidiazaranda@gmail.com)</w:t>
      </w:r>
    </w:p>
    <w:p w14:paraId="12F69727" w14:textId="6E0F7BAB" w:rsidR="00AF4A73"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Fonts w:ascii="Calibri" w:eastAsia="Times New Roman" w:hAnsi="Calibri" w:cs="Calibri"/>
          <w:bCs/>
          <w:color w:val="auto"/>
        </w:rPr>
      </w:pPr>
      <w:r w:rsidRPr="00F141E3">
        <w:rPr>
          <w:rStyle w:val="Ninguno"/>
          <w:rFonts w:ascii="Calibri" w:eastAsia="Liberation Serif" w:hAnsi="Calibri" w:cs="Calibri"/>
          <w:color w:val="auto"/>
        </w:rPr>
        <w:t xml:space="preserve">Christian Gabriel </w:t>
      </w:r>
      <w:r w:rsidRPr="00F141E3">
        <w:rPr>
          <w:rFonts w:ascii="Calibri" w:hAnsi="Calibri" w:cs="Calibri"/>
          <w:color w:val="auto"/>
        </w:rPr>
        <w:t>Toledo-Lozano</w:t>
      </w:r>
      <w:r w:rsidRPr="00F141E3">
        <w:rPr>
          <w:rFonts w:ascii="Calibri" w:hAnsi="Calibri" w:cs="Calibri"/>
          <w:color w:val="auto"/>
        </w:rPr>
        <w:tab/>
      </w:r>
      <w:r w:rsidRPr="00F141E3">
        <w:rPr>
          <w:rFonts w:ascii="Calibri" w:hAnsi="Calibri" w:cs="Calibri"/>
          <w:color w:val="auto"/>
        </w:rPr>
        <w:tab/>
        <w:t>(</w:t>
      </w:r>
      <w:hyperlink r:id="rId21" w:history="1">
        <w:r w:rsidRPr="00F141E3">
          <w:rPr>
            <w:rStyle w:val="Hipervnculo"/>
            <w:rFonts w:ascii="Calibri" w:eastAsia="Times New Roman" w:hAnsi="Calibri" w:cs="Calibri"/>
            <w:bCs/>
            <w:color w:val="auto"/>
            <w:u w:val="none"/>
          </w:rPr>
          <w:t>christian.toledo@issste.gob.mx</w:t>
        </w:r>
      </w:hyperlink>
      <w:r w:rsidRPr="00F141E3">
        <w:rPr>
          <w:rFonts w:ascii="Calibri" w:eastAsia="Times New Roman" w:hAnsi="Calibri" w:cs="Calibri"/>
          <w:bCs/>
          <w:color w:val="auto"/>
        </w:rPr>
        <w:t>)</w:t>
      </w:r>
    </w:p>
    <w:p w14:paraId="48D999B7" w14:textId="733DBAA9" w:rsidR="00D16AD3"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Fonts w:ascii="Calibri" w:eastAsia="Times New Roman" w:hAnsi="Calibri" w:cs="Calibri"/>
          <w:bCs/>
          <w:color w:val="auto"/>
        </w:rPr>
      </w:pPr>
      <w:r w:rsidRPr="00F141E3">
        <w:rPr>
          <w:rFonts w:ascii="Calibri" w:eastAsia="Times New Roman" w:hAnsi="Calibri" w:cs="Calibri"/>
          <w:bCs/>
          <w:color w:val="auto"/>
        </w:rPr>
        <w:t>Mario Antonio Téllez-González</w:t>
      </w:r>
      <w:r w:rsidRPr="00F141E3">
        <w:rPr>
          <w:rFonts w:ascii="Calibri" w:eastAsia="Times New Roman" w:hAnsi="Calibri" w:cs="Calibri"/>
          <w:bCs/>
          <w:color w:val="auto"/>
        </w:rPr>
        <w:tab/>
      </w:r>
      <w:r w:rsidRPr="00F141E3">
        <w:rPr>
          <w:rFonts w:ascii="Calibri" w:eastAsia="Times New Roman" w:hAnsi="Calibri" w:cs="Calibri"/>
          <w:bCs/>
          <w:color w:val="auto"/>
        </w:rPr>
        <w:tab/>
        <w:t>(mario.tellezg@issste.gob.mx)</w:t>
      </w:r>
    </w:p>
    <w:p w14:paraId="2F63C32B" w14:textId="39E6D04B" w:rsidR="00AF4A73"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Fonts w:ascii="Calibri" w:hAnsi="Calibri" w:cs="Calibri"/>
          <w:color w:val="auto"/>
          <w:lang w:val="fr-FR"/>
        </w:rPr>
      </w:pPr>
      <w:r w:rsidRPr="00F141E3">
        <w:rPr>
          <w:rFonts w:ascii="Calibri" w:hAnsi="Calibri" w:cs="Calibri"/>
          <w:color w:val="auto"/>
          <w:lang w:val="fr-FR"/>
        </w:rPr>
        <w:t xml:space="preserve">Paul </w:t>
      </w:r>
      <w:proofErr w:type="spellStart"/>
      <w:r w:rsidRPr="00F141E3">
        <w:rPr>
          <w:rFonts w:ascii="Calibri" w:hAnsi="Calibri" w:cs="Calibri"/>
          <w:color w:val="auto"/>
          <w:lang w:val="fr-FR"/>
        </w:rPr>
        <w:t>Mondragón-Terán</w:t>
      </w:r>
      <w:proofErr w:type="spellEnd"/>
      <w:r w:rsidRPr="00F141E3">
        <w:rPr>
          <w:rFonts w:ascii="Calibri" w:hAnsi="Calibri" w:cs="Calibri"/>
          <w:color w:val="auto"/>
          <w:lang w:val="fr-FR"/>
        </w:rPr>
        <w:tab/>
      </w:r>
      <w:r w:rsidRPr="00F141E3">
        <w:rPr>
          <w:rFonts w:ascii="Calibri" w:hAnsi="Calibri" w:cs="Calibri"/>
          <w:color w:val="auto"/>
          <w:lang w:val="fr-FR"/>
        </w:rPr>
        <w:tab/>
      </w:r>
      <w:r w:rsidRPr="00F141E3">
        <w:rPr>
          <w:rFonts w:ascii="Calibri" w:hAnsi="Calibri" w:cs="Calibri"/>
          <w:color w:val="auto"/>
          <w:lang w:val="fr-FR"/>
        </w:rPr>
        <w:tab/>
        <w:t>(</w:t>
      </w:r>
      <w:hyperlink r:id="rId22" w:history="1">
        <w:r w:rsidRPr="00F141E3">
          <w:rPr>
            <w:rStyle w:val="Hipervnculo"/>
            <w:rFonts w:ascii="Calibri" w:hAnsi="Calibri" w:cs="Calibri"/>
            <w:color w:val="auto"/>
            <w:u w:val="none"/>
            <w:lang w:val="fr-FR"/>
          </w:rPr>
          <w:t>pmondragont@ipn.mx</w:t>
        </w:r>
      </w:hyperlink>
      <w:r w:rsidRPr="00F141E3">
        <w:rPr>
          <w:rFonts w:ascii="Calibri" w:hAnsi="Calibri" w:cs="Calibri"/>
          <w:color w:val="auto"/>
          <w:lang w:val="fr-FR"/>
        </w:rPr>
        <w:t>)</w:t>
      </w:r>
    </w:p>
    <w:p w14:paraId="5C988C8F" w14:textId="42AE2F92" w:rsidR="00AF4A73"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Fonts w:ascii="Calibri" w:hAnsi="Calibri" w:cs="Calibri"/>
          <w:color w:val="auto"/>
          <w:lang w:val="es-MX"/>
        </w:rPr>
      </w:pPr>
      <w:r w:rsidRPr="00F141E3">
        <w:rPr>
          <w:rFonts w:ascii="Calibri" w:hAnsi="Calibri" w:cs="Calibri"/>
          <w:color w:val="auto"/>
          <w:lang w:val="es-MX"/>
        </w:rPr>
        <w:t>Silvia García</w:t>
      </w:r>
      <w:r w:rsidRPr="00F141E3">
        <w:rPr>
          <w:rFonts w:ascii="Calibri" w:hAnsi="Calibri" w:cs="Calibri"/>
          <w:color w:val="auto"/>
          <w:lang w:val="es-MX"/>
        </w:rPr>
        <w:tab/>
      </w:r>
      <w:r w:rsidRPr="00F141E3">
        <w:rPr>
          <w:rFonts w:ascii="Calibri" w:hAnsi="Calibri" w:cs="Calibri"/>
          <w:color w:val="auto"/>
          <w:lang w:val="es-MX"/>
        </w:rPr>
        <w:tab/>
      </w:r>
      <w:r w:rsidRPr="00F141E3">
        <w:rPr>
          <w:rFonts w:ascii="Calibri" w:hAnsi="Calibri" w:cs="Calibri"/>
          <w:color w:val="auto"/>
          <w:lang w:val="es-MX"/>
        </w:rPr>
        <w:tab/>
      </w:r>
      <w:r w:rsidRPr="00F141E3">
        <w:rPr>
          <w:rFonts w:ascii="Calibri" w:hAnsi="Calibri" w:cs="Calibri"/>
          <w:color w:val="auto"/>
          <w:lang w:val="es-MX"/>
        </w:rPr>
        <w:tab/>
      </w:r>
      <w:r w:rsidRPr="00F141E3">
        <w:rPr>
          <w:rFonts w:ascii="Calibri" w:hAnsi="Calibri" w:cs="Calibri"/>
          <w:color w:val="auto"/>
          <w:lang w:val="es-MX"/>
        </w:rPr>
        <w:tab/>
        <w:t>(</w:t>
      </w:r>
      <w:hyperlink r:id="rId23" w:history="1">
        <w:r w:rsidRPr="00F141E3">
          <w:rPr>
            <w:rStyle w:val="Hipervnculo"/>
            <w:rFonts w:ascii="Calibri" w:hAnsi="Calibri" w:cs="Calibri"/>
            <w:color w:val="auto"/>
            <w:u w:val="none"/>
            <w:shd w:val="clear" w:color="auto" w:fill="FFFFFF"/>
          </w:rPr>
          <w:t>silvi.garcia@issste.gob</w:t>
        </w:r>
      </w:hyperlink>
      <w:r w:rsidRPr="00F141E3">
        <w:rPr>
          <w:rFonts w:ascii="Calibri" w:hAnsi="Calibri" w:cs="Calibri"/>
          <w:color w:val="auto"/>
          <w:lang w:val="es-MX"/>
        </w:rPr>
        <w:t>)</w:t>
      </w:r>
    </w:p>
    <w:p w14:paraId="43BC8D3E" w14:textId="201FF307" w:rsidR="00F04AB8"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Style w:val="Ninguno"/>
          <w:rFonts w:ascii="Calibri" w:eastAsia="Liberation Serif" w:hAnsi="Calibri" w:cs="Calibri"/>
          <w:b/>
          <w:bCs/>
          <w:color w:val="auto"/>
          <w:lang w:val="es-MX"/>
        </w:rPr>
      </w:pPr>
      <w:r w:rsidRPr="00F141E3">
        <w:rPr>
          <w:rFonts w:ascii="Calibri" w:hAnsi="Calibri" w:cs="Calibri"/>
          <w:color w:val="auto"/>
          <w:lang w:val="es-MX"/>
        </w:rPr>
        <w:tab/>
      </w:r>
      <w:r w:rsidRPr="00F141E3">
        <w:rPr>
          <w:rFonts w:ascii="Calibri" w:hAnsi="Calibri" w:cs="Calibri"/>
          <w:color w:val="auto"/>
          <w:lang w:val="es-MX"/>
        </w:rPr>
        <w:tab/>
      </w:r>
    </w:p>
    <w:p w14:paraId="7F1E0D83" w14:textId="4A7880D1" w:rsidR="00270EBE"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Style w:val="Ninguno"/>
          <w:rFonts w:ascii="Calibri" w:eastAsia="Liberation Serif" w:hAnsi="Calibri" w:cs="Calibri"/>
          <w:color w:val="auto"/>
        </w:rPr>
      </w:pPr>
      <w:r w:rsidRPr="00F141E3">
        <w:rPr>
          <w:rStyle w:val="Ninguno"/>
          <w:rFonts w:ascii="Calibri" w:eastAsia="Liberation Serif" w:hAnsi="Calibri" w:cs="Calibri"/>
          <w:color w:val="auto"/>
          <w:vertAlign w:val="superscript"/>
        </w:rPr>
        <w:t>*</w:t>
      </w:r>
      <w:r w:rsidR="00E26EEC" w:rsidRPr="00F141E3">
        <w:rPr>
          <w:rStyle w:val="Ninguno"/>
          <w:rFonts w:ascii="Calibri" w:eastAsia="Liberation Serif" w:hAnsi="Calibri" w:cs="Calibri"/>
          <w:color w:val="auto"/>
        </w:rPr>
        <w:t>C</w:t>
      </w:r>
      <w:r w:rsidRPr="00F141E3">
        <w:rPr>
          <w:rStyle w:val="Ninguno"/>
          <w:rFonts w:ascii="Calibri" w:eastAsia="Liberation Serif" w:hAnsi="Calibri" w:cs="Calibri"/>
          <w:color w:val="auto"/>
        </w:rPr>
        <w:t xml:space="preserve">orresponding author: </w:t>
      </w:r>
    </w:p>
    <w:p w14:paraId="141ABDE5" w14:textId="706573F2" w:rsidR="006E4797" w:rsidRPr="00F141E3" w:rsidRDefault="00C15DB9"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Style w:val="Hipervnculo"/>
          <w:rFonts w:ascii="Calibri" w:eastAsia="Liberation Serif" w:hAnsi="Calibri" w:cs="Calibri"/>
          <w:color w:val="auto"/>
          <w:u w:val="none"/>
          <w:lang w:val="es-MX"/>
        </w:rPr>
      </w:pPr>
      <w:r w:rsidRPr="00F141E3">
        <w:rPr>
          <w:rStyle w:val="Ninguno"/>
          <w:rFonts w:ascii="Calibri" w:eastAsia="Liberation Serif" w:hAnsi="Calibri" w:cs="Calibri"/>
          <w:color w:val="auto"/>
          <w:lang w:val="es-MX"/>
        </w:rPr>
        <w:t xml:space="preserve">Juan Antonio Suárez-Cuenca </w:t>
      </w:r>
      <w:r w:rsidRPr="00F141E3">
        <w:rPr>
          <w:rStyle w:val="Ninguno"/>
          <w:rFonts w:ascii="Calibri" w:eastAsia="Liberation Serif" w:hAnsi="Calibri" w:cs="Calibri"/>
          <w:color w:val="auto"/>
          <w:lang w:val="es-MX"/>
        </w:rPr>
        <w:tab/>
      </w:r>
      <w:r w:rsidRPr="00F141E3">
        <w:rPr>
          <w:rStyle w:val="Ninguno"/>
          <w:rFonts w:ascii="Calibri" w:eastAsia="Liberation Serif" w:hAnsi="Calibri" w:cs="Calibri"/>
          <w:color w:val="auto"/>
          <w:lang w:val="es-MX"/>
        </w:rPr>
        <w:tab/>
      </w:r>
      <w:r w:rsidR="00AF4A73" w:rsidRPr="00F141E3">
        <w:rPr>
          <w:rStyle w:val="Ninguno"/>
          <w:rFonts w:ascii="Calibri" w:eastAsia="Liberation Serif" w:hAnsi="Calibri" w:cs="Calibri"/>
          <w:color w:val="auto"/>
          <w:lang w:val="es-MX"/>
        </w:rPr>
        <w:tab/>
      </w:r>
      <w:r w:rsidRPr="00F141E3">
        <w:rPr>
          <w:rStyle w:val="Ninguno"/>
          <w:rFonts w:ascii="Calibri" w:eastAsia="Liberation Serif" w:hAnsi="Calibri" w:cs="Calibri"/>
          <w:color w:val="auto"/>
          <w:lang w:val="es-MX"/>
        </w:rPr>
        <w:t>(</w:t>
      </w:r>
      <w:hyperlink r:id="rId24" w:history="1">
        <w:r w:rsidRPr="00F141E3">
          <w:rPr>
            <w:rStyle w:val="Hipervnculo"/>
            <w:rFonts w:ascii="Calibri" w:eastAsia="Liberation Serif" w:hAnsi="Calibri" w:cs="Calibri"/>
            <w:color w:val="auto"/>
            <w:u w:val="none"/>
            <w:lang w:val="es-MX"/>
          </w:rPr>
          <w:t>suarej05@gmail.com</w:t>
        </w:r>
      </w:hyperlink>
      <w:r w:rsidRPr="00F141E3">
        <w:rPr>
          <w:rStyle w:val="Hipervnculo"/>
          <w:rFonts w:ascii="Calibri" w:eastAsia="Liberation Serif" w:hAnsi="Calibri" w:cs="Calibri"/>
          <w:color w:val="auto"/>
          <w:u w:val="none"/>
          <w:lang w:val="es-MX"/>
        </w:rPr>
        <w:t>)</w:t>
      </w:r>
    </w:p>
    <w:p w14:paraId="01D26972" w14:textId="77777777" w:rsidR="00E26EEC" w:rsidRPr="00F141E3" w:rsidRDefault="00E26EEC" w:rsidP="00227443">
      <w:pPr>
        <w:pStyle w:val="Cuerpo"/>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jc w:val="both"/>
        <w:rPr>
          <w:rFonts w:ascii="Calibri" w:eastAsia="Liberation Serif" w:hAnsi="Calibri" w:cs="Calibri"/>
          <w:color w:val="auto"/>
        </w:rPr>
      </w:pPr>
    </w:p>
    <w:p w14:paraId="60F3B8D4" w14:textId="376C9F90" w:rsidR="006E4797" w:rsidRPr="00F141E3" w:rsidRDefault="00C15DB9" w:rsidP="00227443">
      <w:r w:rsidRPr="00F141E3">
        <w:rPr>
          <w:b/>
        </w:rPr>
        <w:t>SUMMARY:</w:t>
      </w:r>
      <w:r w:rsidRPr="00F141E3">
        <w:t xml:space="preserve"> </w:t>
      </w:r>
    </w:p>
    <w:p w14:paraId="7C5C4FBC" w14:textId="044D363E" w:rsidR="00E26EEC" w:rsidRPr="00F141E3" w:rsidRDefault="00C15DB9" w:rsidP="00227443">
      <w:pPr>
        <w:pStyle w:val="NormalWeb"/>
        <w:spacing w:before="0" w:beforeAutospacing="0" w:after="0" w:afterAutospacing="0"/>
        <w:rPr>
          <w:color w:val="auto"/>
        </w:rPr>
      </w:pPr>
      <w:r w:rsidRPr="00F141E3">
        <w:rPr>
          <w:color w:val="auto"/>
        </w:rPr>
        <w:t xml:space="preserve">This protocol describes a standardized workflow for early cardiometabolic assessment in adults with metabolic dysfunction-associated </w:t>
      </w:r>
      <w:proofErr w:type="spellStart"/>
      <w:r w:rsidRPr="00F141E3">
        <w:rPr>
          <w:color w:val="auto"/>
        </w:rPr>
        <w:t>steatotic</w:t>
      </w:r>
      <w:proofErr w:type="spellEnd"/>
      <w:r w:rsidRPr="00F141E3">
        <w:rPr>
          <w:color w:val="auto"/>
        </w:rPr>
        <w:t xml:space="preserve"> liver disease (MASLD), integrating dietary inflammatory assessment, biochemical biomarkers, echocardiography, and carotid ultrasonography</w:t>
      </w:r>
      <w:r w:rsidR="00005F55" w:rsidRPr="00F141E3">
        <w:rPr>
          <w:color w:val="auto"/>
        </w:rPr>
        <w:t>, along with standardized acquisition, quality control, and data validation</w:t>
      </w:r>
      <w:r w:rsidRPr="00F141E3">
        <w:rPr>
          <w:color w:val="auto"/>
        </w:rPr>
        <w:t xml:space="preserve"> procedures to improve reproducibility.</w:t>
      </w:r>
    </w:p>
    <w:p w14:paraId="334E37F7" w14:textId="77777777" w:rsidR="002B7794" w:rsidRPr="00F141E3" w:rsidRDefault="002B7794" w:rsidP="00227443">
      <w:pPr>
        <w:pStyle w:val="NormalWeb"/>
        <w:spacing w:before="0" w:beforeAutospacing="0" w:after="0" w:afterAutospacing="0"/>
        <w:rPr>
          <w:color w:val="auto"/>
        </w:rPr>
      </w:pPr>
    </w:p>
    <w:p w14:paraId="618AF1E5" w14:textId="411153E0" w:rsidR="00FD7747" w:rsidRPr="00F141E3" w:rsidRDefault="00C15DB9" w:rsidP="00227443">
      <w:pPr>
        <w:pStyle w:val="NormalWeb"/>
        <w:spacing w:before="0" w:beforeAutospacing="0" w:after="0" w:afterAutospacing="0"/>
        <w:rPr>
          <w:color w:val="auto"/>
        </w:rPr>
      </w:pPr>
      <w:r w:rsidRPr="00F141E3">
        <w:rPr>
          <w:rStyle w:val="Textoennegrita"/>
          <w:color w:val="auto"/>
        </w:rPr>
        <w:t>ABSTRACT</w:t>
      </w:r>
      <w:r w:rsidR="00E26EEC" w:rsidRPr="00F141E3">
        <w:rPr>
          <w:rStyle w:val="Textoennegrita"/>
          <w:color w:val="auto"/>
        </w:rPr>
        <w:t>:</w:t>
      </w:r>
    </w:p>
    <w:p w14:paraId="000A1564" w14:textId="491BEB54" w:rsidR="006A76AC" w:rsidRPr="00F141E3" w:rsidRDefault="00D24FF5" w:rsidP="00005F55">
      <w:pPr>
        <w:rPr>
          <w:rFonts w:eastAsia="Times New Roman"/>
        </w:rPr>
      </w:pPr>
      <w:r w:rsidRPr="00F141E3">
        <w:rPr>
          <w:rFonts w:eastAsia="Times New Roman"/>
        </w:rPr>
        <w:t xml:space="preserve">Metabolic dysfunction-associated </w:t>
      </w:r>
      <w:proofErr w:type="spellStart"/>
      <w:r w:rsidRPr="00F141E3">
        <w:rPr>
          <w:rFonts w:eastAsia="Times New Roman"/>
        </w:rPr>
        <w:t>steatotic</w:t>
      </w:r>
      <w:proofErr w:type="spellEnd"/>
      <w:r w:rsidRPr="00F141E3">
        <w:rPr>
          <w:rFonts w:eastAsia="Times New Roman"/>
        </w:rPr>
        <w:t xml:space="preserve"> liver disease (MASLD)</w:t>
      </w:r>
      <w:r w:rsidR="00C15DB9" w:rsidRPr="00F141E3">
        <w:rPr>
          <w:rFonts w:eastAsia="Times New Roman"/>
        </w:rPr>
        <w:t xml:space="preserve"> is associated with chronic low-grade inflammation and an increased risk of cardiovascular disease. Early identification of subclinical cardiometabolic alterations remains challenging because standardized protocols integrating dietary inflammatory assessment with objective cardiovascular imaging are limited. This protocol describes a reproducible workflow for evaluating the association between dietary inflammatory potential and early cardiometabolic alterations in adults with confirmed MASLD. Participants are enrolled according to standardized eligibility criteria, and hepatic steatosis is confirmed by ultrasonography. Dietary intake is assessed using a validated semi-quantitative food frequency questionnaire (FFQ), from which the Dietary Inflammatory Index (DII) is calculated using the original literature-derived methodology. Cardiometabolic assessment includes anthropometric measurements, fasting biochemical analyses, calculation of the triglyceride-to-high-density lipoprotein cholesterol (TG/HDL-C) ratio and the Atherogenic Index of Plasma (AIP), enzyme-linked immunosorbent assay (ELISA) quantification of inflammatory biomarkers, transthoracic echocardiographic assessment of left ventricular diastolic function using tissue Doppler-derived E/e′, and bilateral carotid ultrasonography for measurement of carotid intima-media thickness (CIMT). Standardized acquisition procedures, predefined quality-control checkpoints, and data-validation steps are incorporated to ensure methodological consistency and reproducibility. Representative results demonstrate the standardized data generated by the protocol, including DII classification, inflammatory biomarker profiles, echocardiographic indices, and CIMT measurements, and do not imply </w:t>
      </w:r>
      <w:r w:rsidR="00C15DB9" w:rsidRPr="00F141E3">
        <w:rPr>
          <w:rFonts w:eastAsia="Times New Roman"/>
        </w:rPr>
        <w:lastRenderedPageBreak/>
        <w:t>confirmatory biological associations. This protocol provides a detailed, reproducible methodological framework for conducting clinical and translational studies investigating the relationship between dietary inflammatory burden and early cardiometabolic alterations in adults with MASLD.</w:t>
      </w:r>
    </w:p>
    <w:p w14:paraId="504294DF" w14:textId="77777777" w:rsidR="00005F55" w:rsidRPr="00F141E3" w:rsidRDefault="00005F55" w:rsidP="00005F55"/>
    <w:p w14:paraId="0646E204" w14:textId="651210FA" w:rsidR="006E4797" w:rsidRPr="00F141E3" w:rsidRDefault="00C15DB9" w:rsidP="00227443">
      <w:r w:rsidRPr="00F141E3">
        <w:rPr>
          <w:b/>
        </w:rPr>
        <w:t>INTRODUCTION:</w:t>
      </w:r>
      <w:r w:rsidRPr="00F141E3">
        <w:t xml:space="preserve"> </w:t>
      </w:r>
    </w:p>
    <w:p w14:paraId="4C6223B2" w14:textId="53EC79D8" w:rsidR="001008D4" w:rsidRPr="00F141E3" w:rsidRDefault="00C15DB9" w:rsidP="001008D4">
      <w:pPr>
        <w:rPr>
          <w:rFonts w:eastAsia="Times New Roman"/>
        </w:rPr>
      </w:pPr>
      <w:r w:rsidRPr="00F141E3">
        <w:rPr>
          <w:rFonts w:eastAsia="Times New Roman"/>
        </w:rPr>
        <w:t>Metabolic</w:t>
      </w:r>
      <w:r w:rsidR="00E51D34" w:rsidRPr="00F141E3">
        <w:rPr>
          <w:rFonts w:eastAsia="Times New Roman"/>
        </w:rPr>
        <w:t xml:space="preserve"> </w:t>
      </w:r>
      <w:r w:rsidRPr="00F141E3">
        <w:rPr>
          <w:rFonts w:eastAsia="Times New Roman"/>
        </w:rPr>
        <w:t xml:space="preserve">dysfunction-associated </w:t>
      </w:r>
      <w:proofErr w:type="spellStart"/>
      <w:r w:rsidRPr="00F141E3">
        <w:rPr>
          <w:rFonts w:eastAsia="Times New Roman"/>
        </w:rPr>
        <w:t>steatotic</w:t>
      </w:r>
      <w:proofErr w:type="spellEnd"/>
      <w:r w:rsidRPr="00F141E3">
        <w:rPr>
          <w:rFonts w:eastAsia="Times New Roman"/>
        </w:rPr>
        <w:t xml:space="preserve"> liver disease (MASLD) is the most prevalent chronic liver disease worldwide, affecting approximately one-third of the adult population. Beyond progressive hepatic injury, MASLD is characterized by chronic low-grade inflammation, insulin resistance, endothelial dysfunction, and accelerated atherosclerosis</w:t>
      </w:r>
      <w:r w:rsidRPr="00F141E3">
        <w:rPr>
          <w:rFonts w:eastAsia="Times New Roman"/>
          <w:vertAlign w:val="superscript"/>
        </w:rPr>
        <w:t>1</w:t>
      </w:r>
      <w:proofErr w:type="gramStart"/>
      <w:r w:rsidRPr="00F141E3">
        <w:rPr>
          <w:rFonts w:eastAsia="Times New Roman"/>
          <w:vertAlign w:val="superscript"/>
        </w:rPr>
        <w:t>,2</w:t>
      </w:r>
      <w:proofErr w:type="gramEnd"/>
      <w:r w:rsidRPr="00F141E3">
        <w:rPr>
          <w:rFonts w:eastAsia="Times New Roman"/>
        </w:rPr>
        <w:t>. Cardiovascular disease is a leading cause of morbidity and mortality among individuals with MASLD, underscoring the need for reliable approaches to identify early cardiometabolic alterations before clinically overt cardiovascular disease develops</w:t>
      </w:r>
      <w:r w:rsidRPr="00F141E3">
        <w:rPr>
          <w:rFonts w:eastAsia="Times New Roman"/>
          <w:vertAlign w:val="superscript"/>
        </w:rPr>
        <w:t>3</w:t>
      </w:r>
      <w:proofErr w:type="gramStart"/>
      <w:r w:rsidRPr="00F141E3">
        <w:rPr>
          <w:rFonts w:eastAsia="Times New Roman"/>
          <w:vertAlign w:val="superscript"/>
        </w:rPr>
        <w:t>,4</w:t>
      </w:r>
      <w:proofErr w:type="gramEnd"/>
      <w:r w:rsidRPr="00F141E3">
        <w:rPr>
          <w:rFonts w:eastAsia="Times New Roman"/>
        </w:rPr>
        <w:t>. The objective of this protocol is to provide a standardized and reproducible workflow for the integrated assessment of dietary inflammatory burden, systemic inflammation, and early subclinical cardiovascular dysfunction in adults with MASLD. This protocol is intended for clinical and translational studies investigating early cardiometabolic risk preceding clinically significant cardiovascular disease in this population.</w:t>
      </w:r>
    </w:p>
    <w:p w14:paraId="6C004239" w14:textId="77777777" w:rsidR="001008D4" w:rsidRPr="00F141E3" w:rsidRDefault="001008D4" w:rsidP="001008D4">
      <w:pPr>
        <w:rPr>
          <w:rFonts w:eastAsia="Times New Roman"/>
        </w:rPr>
      </w:pPr>
    </w:p>
    <w:p w14:paraId="60F96763" w14:textId="797A05AF" w:rsidR="001008D4" w:rsidRPr="00F141E3" w:rsidRDefault="00C15DB9" w:rsidP="001008D4">
      <w:pPr>
        <w:rPr>
          <w:rFonts w:eastAsia="Times New Roman"/>
        </w:rPr>
      </w:pPr>
      <w:r w:rsidRPr="00F141E3">
        <w:rPr>
          <w:rFonts w:eastAsia="Times New Roman"/>
        </w:rPr>
        <w:t>Accumulating evidence indicates that diet plays a pivotal role in the initiation and progression of MASLD. Dietary patterns characterized by high consumption of ultra-processed foods, saturated fats, refined carbohydrates, and added sugars promote oxidative stress, endothelial dysfunction, immune activation, and chronic systemic inflammation</w:t>
      </w:r>
      <w:r w:rsidRPr="00F141E3">
        <w:rPr>
          <w:rFonts w:eastAsia="Times New Roman"/>
          <w:vertAlign w:val="superscript"/>
        </w:rPr>
        <w:t>5,6</w:t>
      </w:r>
      <w:r w:rsidRPr="00F141E3">
        <w:rPr>
          <w:rFonts w:eastAsia="Times New Roman"/>
        </w:rPr>
        <w:t>. Conversely, dietary patterns rich in fiber, polyphenols, omega-3 fatty acids, and antioxidant micronutrients attenuate inflammatory pathways associated with metabolic dysfunction and cardiovascular disease</w:t>
      </w:r>
      <w:r w:rsidRPr="00F141E3">
        <w:rPr>
          <w:rFonts w:eastAsia="Times New Roman"/>
          <w:vertAlign w:val="superscript"/>
        </w:rPr>
        <w:t>6</w:t>
      </w:r>
      <w:proofErr w:type="gramStart"/>
      <w:r w:rsidRPr="00F141E3">
        <w:rPr>
          <w:rFonts w:eastAsia="Times New Roman"/>
          <w:vertAlign w:val="superscript"/>
        </w:rPr>
        <w:t>,7</w:t>
      </w:r>
      <w:proofErr w:type="gramEnd"/>
      <w:r w:rsidRPr="00F141E3">
        <w:rPr>
          <w:rFonts w:eastAsia="Times New Roman"/>
        </w:rPr>
        <w:t>.</w:t>
      </w:r>
    </w:p>
    <w:p w14:paraId="5B002358" w14:textId="77777777" w:rsidR="001008D4" w:rsidRPr="00F141E3" w:rsidRDefault="001008D4" w:rsidP="001008D4">
      <w:pPr>
        <w:rPr>
          <w:rFonts w:eastAsia="Times New Roman"/>
        </w:rPr>
      </w:pPr>
    </w:p>
    <w:p w14:paraId="2F58D3C4" w14:textId="7ACDAFF7" w:rsidR="001008D4" w:rsidRPr="00F141E3" w:rsidRDefault="00C15DB9" w:rsidP="001008D4">
      <w:pPr>
        <w:rPr>
          <w:rFonts w:eastAsia="Times New Roman"/>
        </w:rPr>
      </w:pPr>
      <w:r w:rsidRPr="00F141E3">
        <w:rPr>
          <w:rFonts w:eastAsia="Times New Roman"/>
        </w:rPr>
        <w:t>The Dietary Inflammatory Index (DII) was developed to estimate the inflammatory potential of habitual dietary intake using a literature-derived scoring system based on the effects of 45 dietary components on inflammatory biomarkers, including C-reactive protein (CRP), interleukin (IL)-1β, IL-4, IL-6, IL-10, and tumor necrosis factor-α (TNF-α)</w:t>
      </w:r>
      <w:r w:rsidRPr="00F141E3">
        <w:rPr>
          <w:rFonts w:eastAsia="Times New Roman"/>
          <w:vertAlign w:val="superscript"/>
        </w:rPr>
        <w:t>8</w:t>
      </w:r>
      <w:r w:rsidRPr="00F141E3">
        <w:rPr>
          <w:rFonts w:eastAsia="Times New Roman"/>
        </w:rPr>
        <w:t>. Higher DII scores have been associated with increased circulating inflammatory mediators, insulin resistance, metabolic syndrome, type 2 diabetes mellitus, and cardiovascular disease across diverse populations</w:t>
      </w:r>
      <w:r w:rsidRPr="00F141E3">
        <w:rPr>
          <w:rFonts w:eastAsia="Times New Roman"/>
          <w:vertAlign w:val="superscript"/>
        </w:rPr>
        <w:t>9</w:t>
      </w:r>
      <w:proofErr w:type="gramStart"/>
      <w:r w:rsidRPr="00F141E3">
        <w:rPr>
          <w:rFonts w:eastAsia="Times New Roman"/>
          <w:vertAlign w:val="superscript"/>
        </w:rPr>
        <w:t>,10</w:t>
      </w:r>
      <w:proofErr w:type="gramEnd"/>
      <w:r w:rsidRPr="00F141E3">
        <w:rPr>
          <w:rFonts w:eastAsia="Times New Roman"/>
        </w:rPr>
        <w:t>.</w:t>
      </w:r>
    </w:p>
    <w:p w14:paraId="7DC0D626" w14:textId="77777777" w:rsidR="001008D4" w:rsidRPr="00F141E3" w:rsidRDefault="001008D4" w:rsidP="001008D4">
      <w:pPr>
        <w:rPr>
          <w:rFonts w:eastAsia="Times New Roman"/>
        </w:rPr>
      </w:pPr>
    </w:p>
    <w:p w14:paraId="69E468BD" w14:textId="48311E34" w:rsidR="001008D4" w:rsidRPr="00F141E3" w:rsidRDefault="00C15DB9" w:rsidP="001008D4">
      <w:pPr>
        <w:rPr>
          <w:rFonts w:eastAsia="Times New Roman"/>
        </w:rPr>
      </w:pPr>
      <w:r w:rsidRPr="00F141E3">
        <w:rPr>
          <w:rFonts w:eastAsia="Times New Roman"/>
        </w:rPr>
        <w:t>Although DII has been associated with adverse metabolic outcomes, relatively few studies have integrated dietary inflammatory assessment with objective cardiovascular imaging to detect early cardiovascular alterations in individuals with MASLD</w:t>
      </w:r>
      <w:r w:rsidRPr="00F141E3">
        <w:rPr>
          <w:rFonts w:eastAsia="Times New Roman"/>
          <w:vertAlign w:val="superscript"/>
        </w:rPr>
        <w:t>4</w:t>
      </w:r>
      <w:proofErr w:type="gramStart"/>
      <w:r w:rsidRPr="00F141E3">
        <w:rPr>
          <w:rFonts w:eastAsia="Times New Roman"/>
          <w:vertAlign w:val="superscript"/>
        </w:rPr>
        <w:t>,11</w:t>
      </w:r>
      <w:proofErr w:type="gramEnd"/>
      <w:r w:rsidRPr="00F141E3">
        <w:rPr>
          <w:rFonts w:eastAsia="Times New Roman"/>
        </w:rPr>
        <w:t>. Among the earliest manifestations of cardiometabolic injury are subclinical left ventricular diastolic dysfunction, assessed by the tissue Doppler-derived E/e′ ratio, which reflects elevated left ventricular filling pressure and represents an early feature of diabetic and metabolic cardiomyopathy</w:t>
      </w:r>
      <w:r w:rsidRPr="00F141E3">
        <w:rPr>
          <w:rFonts w:eastAsia="Times New Roman"/>
          <w:vertAlign w:val="superscript"/>
        </w:rPr>
        <w:t>12,13</w:t>
      </w:r>
      <w:r w:rsidRPr="00F141E3">
        <w:rPr>
          <w:rFonts w:eastAsia="Times New Roman"/>
        </w:rPr>
        <w:t>, and carotid intima-media thickness (CIMT), a validated surrogate marker of subclinical atherosclerosis that independently predicts future cardiovascular events</w:t>
      </w:r>
      <w:r w:rsidRPr="00F141E3">
        <w:rPr>
          <w:rFonts w:eastAsia="Times New Roman"/>
          <w:vertAlign w:val="superscript"/>
        </w:rPr>
        <w:t>14,15</w:t>
      </w:r>
      <w:r w:rsidRPr="00F141E3">
        <w:rPr>
          <w:rFonts w:eastAsia="Times New Roman"/>
        </w:rPr>
        <w:t>.</w:t>
      </w:r>
    </w:p>
    <w:p w14:paraId="7A92FB17" w14:textId="77777777" w:rsidR="001008D4" w:rsidRPr="00F141E3" w:rsidRDefault="001008D4" w:rsidP="001008D4">
      <w:pPr>
        <w:rPr>
          <w:rFonts w:eastAsia="Times New Roman"/>
        </w:rPr>
      </w:pPr>
    </w:p>
    <w:p w14:paraId="73B798CA" w14:textId="77777777" w:rsidR="001008D4" w:rsidRPr="00F141E3" w:rsidRDefault="00C15DB9" w:rsidP="001008D4">
      <w:pPr>
        <w:rPr>
          <w:rFonts w:eastAsia="Times New Roman"/>
        </w:rPr>
      </w:pPr>
      <w:r w:rsidRPr="00F141E3">
        <w:rPr>
          <w:rFonts w:eastAsia="Times New Roman"/>
        </w:rPr>
        <w:t xml:space="preserve">Compared with conventional cardiometabolic evaluation, which primarily relies on </w:t>
      </w:r>
      <w:r w:rsidRPr="00F141E3">
        <w:rPr>
          <w:rFonts w:eastAsia="Times New Roman"/>
        </w:rPr>
        <w:lastRenderedPageBreak/>
        <w:t>anthropometric measurements, routine biochemical testing, and isolated cardiovascular risk factors, this protocol integrates dietary inflammatory assessment, inflammatory biomarker profiling, echocardiographic evaluation of diastolic function, and carotid ultrasonography into a single standardized workflow. This integrated approach enables the simultaneous assessment of dietary exposure, systemic inflammation, and subclinical cardiovascular remodeling using non-invasive techniques that are widely available in clinical research settings. Although multimodal approaches have been proposed to improve the characterization of early cardiovascular dysfunction in metabolic diseases, standardized implementation protocols remain limited.</w:t>
      </w:r>
    </w:p>
    <w:p w14:paraId="656D6BE6" w14:textId="77777777" w:rsidR="001008D4" w:rsidRPr="00F141E3" w:rsidRDefault="001008D4" w:rsidP="001008D4">
      <w:pPr>
        <w:rPr>
          <w:rFonts w:eastAsia="Times New Roman"/>
        </w:rPr>
      </w:pPr>
    </w:p>
    <w:p w14:paraId="31D153C3" w14:textId="7B99249A" w:rsidR="001008D4" w:rsidRPr="00F141E3" w:rsidRDefault="00C15DB9" w:rsidP="001008D4">
      <w:pPr>
        <w:rPr>
          <w:rFonts w:eastAsia="Times New Roman"/>
        </w:rPr>
      </w:pPr>
      <w:r w:rsidRPr="00F141E3">
        <w:rPr>
          <w:rFonts w:eastAsia="Times New Roman"/>
        </w:rPr>
        <w:t>To complement conventional lipid profile assessment, this protocol also incorporates the triglyceride-to-high-density lipoprotein cholesterol (TG/HDL-C) ratio and the Atherogenic Index of Plasma (AIP), calculated as log (TG/HDL-C). AIP reflects the balance between atherogenic and anti-atherogenic lipoproteins and has emerged as a surrogate marker of small, dense low-density lipoprotein (LDL) particles, insulin resistance, endothelial dysfunction, and residual cardiovascular risk. Consequently, AIP provides a more comprehensive assessment of atherogenic dyslipidemia and has demonstrated good discriminatory ability for identifying individuals at increased cardiovascular risk, particularly those with metabolic disorders such as MASLD</w:t>
      </w:r>
      <w:r w:rsidRPr="00F141E3">
        <w:rPr>
          <w:rFonts w:eastAsia="Times New Roman"/>
          <w:vertAlign w:val="superscript"/>
        </w:rPr>
        <w:t>16</w:t>
      </w:r>
      <w:proofErr w:type="gramStart"/>
      <w:r w:rsidRPr="00F141E3">
        <w:rPr>
          <w:rFonts w:eastAsia="Times New Roman"/>
          <w:vertAlign w:val="superscript"/>
        </w:rPr>
        <w:t>,17</w:t>
      </w:r>
      <w:proofErr w:type="gramEnd"/>
      <w:r w:rsidRPr="00F141E3">
        <w:rPr>
          <w:rFonts w:eastAsia="Times New Roman"/>
        </w:rPr>
        <w:t>.</w:t>
      </w:r>
    </w:p>
    <w:p w14:paraId="46872752" w14:textId="77777777" w:rsidR="001008D4" w:rsidRPr="00F141E3" w:rsidRDefault="001008D4" w:rsidP="001008D4">
      <w:pPr>
        <w:rPr>
          <w:rFonts w:eastAsia="Times New Roman"/>
        </w:rPr>
      </w:pPr>
    </w:p>
    <w:p w14:paraId="49FC5991" w14:textId="3B46D1CD" w:rsidR="001008D4" w:rsidRPr="00F141E3" w:rsidRDefault="00C15DB9" w:rsidP="001008D4">
      <w:pPr>
        <w:rPr>
          <w:rFonts w:eastAsia="Times New Roman"/>
        </w:rPr>
      </w:pPr>
      <w:r w:rsidRPr="00F141E3">
        <w:rPr>
          <w:rFonts w:eastAsia="Times New Roman"/>
        </w:rPr>
        <w:t>In addition, this protocol incorporates a panel of circulating inflammatory biomarkers to further characterize the biological mechanisms linking dietary inflammatory potential with cardiometabolic injury in MASLD. These biomarkers were selected because they play central roles in leukocyte recruitment, innate immune activation, pro- and anti-inflammatory signaling, endothelial dysfunction, and insulin resistance. Simultaneous assessment of these mediators provides a more comprehensive characterization of systemic inflammation than CRP alone and enhances mechanistic insight into the relationship between dietary inflammatory burden and early cardiovascular injury in MASLD</w:t>
      </w:r>
      <w:r w:rsidRPr="00F141E3">
        <w:rPr>
          <w:rFonts w:eastAsia="Times New Roman"/>
          <w:vertAlign w:val="superscript"/>
        </w:rPr>
        <w:t>1</w:t>
      </w:r>
      <w:proofErr w:type="gramStart"/>
      <w:r w:rsidRPr="00F141E3">
        <w:rPr>
          <w:rFonts w:eastAsia="Times New Roman"/>
          <w:vertAlign w:val="superscript"/>
        </w:rPr>
        <w:t>,18,19</w:t>
      </w:r>
      <w:proofErr w:type="gramEnd"/>
      <w:r w:rsidRPr="00F141E3">
        <w:rPr>
          <w:rFonts w:eastAsia="Times New Roman"/>
        </w:rPr>
        <w:t>.</w:t>
      </w:r>
    </w:p>
    <w:p w14:paraId="7104F547" w14:textId="77777777" w:rsidR="001008D4" w:rsidRPr="00F141E3" w:rsidRDefault="001008D4" w:rsidP="001008D4">
      <w:pPr>
        <w:rPr>
          <w:rFonts w:eastAsia="Times New Roman"/>
        </w:rPr>
      </w:pPr>
    </w:p>
    <w:p w14:paraId="531E6107" w14:textId="4613EB31" w:rsidR="007A0AB5" w:rsidRPr="00F141E3" w:rsidRDefault="00C15DB9" w:rsidP="001008D4">
      <w:pPr>
        <w:rPr>
          <w:rFonts w:eastAsia="Times New Roman"/>
        </w:rPr>
      </w:pPr>
      <w:r w:rsidRPr="00F141E3">
        <w:rPr>
          <w:rFonts w:eastAsia="Times New Roman"/>
        </w:rPr>
        <w:t>Therefore, this protocol provides a standardized and reproducible methodology for evaluating the association between dietary inflammatory potential and early cardiometabolic alterations in adults with MASLD by integrating dietary assessment, inflammatory biomarker profiling, biochemical analyses, echocardiography, and carotid ultrasonography. By incorporating standardized measurement procedures and predefined quality-control checkpoints, this workflow is designed to facilitate reproducibility across investigators and study sites while supporting clinical and translational research into early cardiometabolic risk in MASLD.</w:t>
      </w:r>
    </w:p>
    <w:p w14:paraId="55658128" w14:textId="77777777" w:rsidR="001008D4" w:rsidRPr="00F141E3" w:rsidRDefault="001008D4" w:rsidP="001008D4">
      <w:pPr>
        <w:rPr>
          <w:rFonts w:eastAsia="Times New Roman"/>
        </w:rPr>
      </w:pPr>
    </w:p>
    <w:p w14:paraId="34190B0C" w14:textId="2EBAAF89" w:rsidR="0050597E" w:rsidRPr="00F141E3" w:rsidRDefault="00C15DB9" w:rsidP="00227443">
      <w:pPr>
        <w:pStyle w:val="NormalWeb"/>
        <w:spacing w:before="0" w:beforeAutospacing="0" w:after="0" w:afterAutospacing="0"/>
        <w:rPr>
          <w:rFonts w:eastAsia="Calibri"/>
          <w:b/>
          <w:color w:val="auto"/>
        </w:rPr>
      </w:pPr>
      <w:bookmarkStart w:id="0" w:name="PS_para_33"/>
      <w:r w:rsidRPr="00F141E3">
        <w:rPr>
          <w:rFonts w:eastAsia="Calibri"/>
          <w:b/>
          <w:color w:val="auto"/>
        </w:rPr>
        <w:t>PROTOCOL:</w:t>
      </w:r>
    </w:p>
    <w:p w14:paraId="6374480E" w14:textId="77777777" w:rsidR="00186FD2" w:rsidRPr="00F141E3" w:rsidRDefault="00C15DB9" w:rsidP="00186FD2">
      <w:pPr>
        <w:rPr>
          <w:lang w:val="en-IN" w:eastAsia="en-IN"/>
        </w:rPr>
      </w:pPr>
      <w:r w:rsidRPr="00F141E3">
        <w:rPr>
          <w:lang w:val="en-IN" w:eastAsia="en-IN"/>
        </w:rPr>
        <w:t xml:space="preserve">The study protocol was approved by the Institutional Research and Research Ethics Committees of the National Medical </w:t>
      </w:r>
      <w:proofErr w:type="spellStart"/>
      <w:r w:rsidRPr="00F141E3">
        <w:rPr>
          <w:lang w:val="en-IN" w:eastAsia="en-IN"/>
        </w:rPr>
        <w:t>Center</w:t>
      </w:r>
      <w:proofErr w:type="spellEnd"/>
      <w:r w:rsidRPr="00F141E3">
        <w:rPr>
          <w:lang w:val="en-IN" w:eastAsia="en-IN"/>
        </w:rPr>
        <w:t xml:space="preserve"> "20 de </w:t>
      </w:r>
      <w:proofErr w:type="spellStart"/>
      <w:r w:rsidRPr="00F141E3">
        <w:rPr>
          <w:lang w:val="en-IN" w:eastAsia="en-IN"/>
        </w:rPr>
        <w:t>Noviembre</w:t>
      </w:r>
      <w:proofErr w:type="spellEnd"/>
      <w:r w:rsidRPr="00F141E3">
        <w:rPr>
          <w:lang w:val="en-IN" w:eastAsia="en-IN"/>
        </w:rPr>
        <w:t xml:space="preserve">," </w:t>
      </w:r>
      <w:proofErr w:type="spellStart"/>
      <w:r w:rsidRPr="00F141E3">
        <w:rPr>
          <w:lang w:val="en-IN" w:eastAsia="en-IN"/>
        </w:rPr>
        <w:t>Instituto</w:t>
      </w:r>
      <w:proofErr w:type="spellEnd"/>
      <w:r w:rsidRPr="00F141E3">
        <w:rPr>
          <w:lang w:val="en-IN" w:eastAsia="en-IN"/>
        </w:rPr>
        <w:t xml:space="preserve"> de </w:t>
      </w:r>
      <w:proofErr w:type="spellStart"/>
      <w:r w:rsidRPr="00F141E3">
        <w:rPr>
          <w:lang w:val="en-IN" w:eastAsia="en-IN"/>
        </w:rPr>
        <w:t>Seguridad</w:t>
      </w:r>
      <w:proofErr w:type="spellEnd"/>
      <w:r w:rsidRPr="00F141E3">
        <w:rPr>
          <w:lang w:val="en-IN" w:eastAsia="en-IN"/>
        </w:rPr>
        <w:t xml:space="preserve"> y </w:t>
      </w:r>
      <w:proofErr w:type="spellStart"/>
      <w:r w:rsidRPr="00F141E3">
        <w:rPr>
          <w:lang w:val="en-IN" w:eastAsia="en-IN"/>
        </w:rPr>
        <w:t>Servicios</w:t>
      </w:r>
      <w:proofErr w:type="spellEnd"/>
      <w:r w:rsidRPr="00F141E3">
        <w:rPr>
          <w:lang w:val="en-IN" w:eastAsia="en-IN"/>
        </w:rPr>
        <w:t xml:space="preserve"> </w:t>
      </w:r>
      <w:proofErr w:type="spellStart"/>
      <w:r w:rsidRPr="00F141E3">
        <w:rPr>
          <w:lang w:val="en-IN" w:eastAsia="en-IN"/>
        </w:rPr>
        <w:t>Sociales</w:t>
      </w:r>
      <w:proofErr w:type="spellEnd"/>
      <w:r w:rsidRPr="00F141E3">
        <w:rPr>
          <w:lang w:val="en-IN" w:eastAsia="en-IN"/>
        </w:rPr>
        <w:t xml:space="preserve"> de los </w:t>
      </w:r>
      <w:proofErr w:type="spellStart"/>
      <w:r w:rsidRPr="00F141E3">
        <w:rPr>
          <w:lang w:val="en-IN" w:eastAsia="en-IN"/>
        </w:rPr>
        <w:t>Trabajadores</w:t>
      </w:r>
      <w:proofErr w:type="spellEnd"/>
      <w:r w:rsidRPr="00F141E3">
        <w:rPr>
          <w:lang w:val="en-IN" w:eastAsia="en-IN"/>
        </w:rPr>
        <w:t xml:space="preserve"> </w:t>
      </w:r>
      <w:proofErr w:type="gramStart"/>
      <w:r w:rsidRPr="00F141E3">
        <w:rPr>
          <w:lang w:val="en-IN" w:eastAsia="en-IN"/>
        </w:rPr>
        <w:t>del</w:t>
      </w:r>
      <w:proofErr w:type="gramEnd"/>
      <w:r w:rsidRPr="00F141E3">
        <w:rPr>
          <w:lang w:val="en-IN" w:eastAsia="en-IN"/>
        </w:rPr>
        <w:t xml:space="preserve"> Estado (ISSSTE), Mexico City, Mexico (Approval ID: 04-118-2025). Conduct all procedures in accordance with the Declaration of Helsinki and applicable national regulations governing research involving human participants. Obtain written informed consent from all participants before </w:t>
      </w:r>
      <w:proofErr w:type="spellStart"/>
      <w:r w:rsidRPr="00F141E3">
        <w:rPr>
          <w:lang w:val="en-IN" w:eastAsia="en-IN"/>
        </w:rPr>
        <w:t>enrollment</w:t>
      </w:r>
      <w:proofErr w:type="spellEnd"/>
      <w:r w:rsidRPr="00F141E3">
        <w:rPr>
          <w:lang w:val="en-IN" w:eastAsia="en-IN"/>
        </w:rPr>
        <w:t xml:space="preserve">. Protect participant confidentiality by using coded study </w:t>
      </w:r>
      <w:r w:rsidRPr="00F141E3">
        <w:rPr>
          <w:lang w:val="en-IN" w:eastAsia="en-IN"/>
        </w:rPr>
        <w:lastRenderedPageBreak/>
        <w:t>identifiers for all clinical, laboratory, dietary, and imaging data.</w:t>
      </w:r>
    </w:p>
    <w:p w14:paraId="7EFD33A6" w14:textId="5EAFC2E3" w:rsidR="00186FD2" w:rsidRPr="00F141E3" w:rsidRDefault="00186FD2" w:rsidP="00186FD2">
      <w:pPr>
        <w:rPr>
          <w:lang w:val="en-IN" w:eastAsia="en-IN"/>
        </w:rPr>
      </w:pPr>
    </w:p>
    <w:p w14:paraId="52B35D17" w14:textId="77777777" w:rsidR="00186FD2" w:rsidRPr="00F141E3" w:rsidRDefault="00C15DB9" w:rsidP="00186FD2">
      <w:pPr>
        <w:rPr>
          <w:b/>
          <w:bCs/>
          <w:lang w:val="en-IN" w:eastAsia="en-IN"/>
        </w:rPr>
      </w:pPr>
      <w:r w:rsidRPr="00F141E3">
        <w:rPr>
          <w:b/>
          <w:bCs/>
          <w:lang w:val="en-IN" w:eastAsia="en-IN"/>
        </w:rPr>
        <w:t>1. Participant recruitment and eligibility assessment</w:t>
      </w:r>
    </w:p>
    <w:p w14:paraId="7D578EF4" w14:textId="77777777" w:rsidR="00DB5DC2" w:rsidRPr="00F141E3" w:rsidRDefault="00DB5DC2" w:rsidP="00186FD2">
      <w:pPr>
        <w:rPr>
          <w:b/>
          <w:bCs/>
          <w:lang w:val="en-IN" w:eastAsia="en-IN"/>
        </w:rPr>
      </w:pPr>
    </w:p>
    <w:p w14:paraId="460729E0" w14:textId="02E3EF14" w:rsidR="00186FD2" w:rsidRPr="00F141E3" w:rsidRDefault="00C15DB9" w:rsidP="00186FD2">
      <w:pPr>
        <w:rPr>
          <w:lang w:val="en-IN" w:eastAsia="en-IN"/>
        </w:rPr>
      </w:pPr>
      <w:r w:rsidRPr="00F141E3">
        <w:rPr>
          <w:lang w:val="en-IN" w:eastAsia="en-IN"/>
        </w:rPr>
        <w:t>1.1. Recruit participants</w:t>
      </w:r>
    </w:p>
    <w:p w14:paraId="21933E3E" w14:textId="77777777" w:rsidR="00DB5DC2" w:rsidRPr="00F141E3" w:rsidRDefault="00DB5DC2" w:rsidP="00186FD2">
      <w:pPr>
        <w:rPr>
          <w:lang w:val="en-IN" w:eastAsia="en-IN"/>
        </w:rPr>
      </w:pPr>
    </w:p>
    <w:p w14:paraId="1BDE4D25" w14:textId="77777777" w:rsidR="00186FD2" w:rsidRPr="00F141E3" w:rsidRDefault="00C15DB9" w:rsidP="00186FD2">
      <w:pPr>
        <w:rPr>
          <w:lang w:val="en-IN" w:eastAsia="en-IN"/>
        </w:rPr>
      </w:pPr>
      <w:r w:rsidRPr="00F141E3">
        <w:rPr>
          <w:lang w:val="en-IN" w:eastAsia="en-IN"/>
        </w:rPr>
        <w:t xml:space="preserve">1.1.1. Recruit adults aged ≥18 years with suspected metabolic dysfunction-associated </w:t>
      </w:r>
      <w:proofErr w:type="spellStart"/>
      <w:r w:rsidRPr="00F141E3">
        <w:rPr>
          <w:lang w:val="en-IN" w:eastAsia="en-IN"/>
        </w:rPr>
        <w:t>steatotic</w:t>
      </w:r>
      <w:proofErr w:type="spellEnd"/>
      <w:r w:rsidRPr="00F141E3">
        <w:rPr>
          <w:lang w:val="en-IN" w:eastAsia="en-IN"/>
        </w:rPr>
        <w:t xml:space="preserve"> liver disease (MASLD) between 2025 and 2026.</w:t>
      </w:r>
    </w:p>
    <w:p w14:paraId="492B2844" w14:textId="77777777" w:rsidR="00DB5DC2" w:rsidRPr="00F141E3" w:rsidRDefault="00DB5DC2" w:rsidP="00186FD2">
      <w:pPr>
        <w:rPr>
          <w:lang w:val="en-IN" w:eastAsia="en-IN"/>
        </w:rPr>
      </w:pPr>
    </w:p>
    <w:p w14:paraId="3A4244F5" w14:textId="77777777" w:rsidR="00186FD2" w:rsidRPr="00F141E3" w:rsidRDefault="00C15DB9" w:rsidP="00186FD2">
      <w:pPr>
        <w:rPr>
          <w:lang w:val="en-IN" w:eastAsia="en-IN"/>
        </w:rPr>
      </w:pPr>
      <w:r w:rsidRPr="00F141E3">
        <w:rPr>
          <w:lang w:val="en-IN" w:eastAsia="en-IN"/>
        </w:rPr>
        <w:t xml:space="preserve">1.1.2. Explain the study objectives, procedures, potential risks, and confidentiality measures before </w:t>
      </w:r>
      <w:proofErr w:type="spellStart"/>
      <w:r w:rsidRPr="00F141E3">
        <w:rPr>
          <w:lang w:val="en-IN" w:eastAsia="en-IN"/>
        </w:rPr>
        <w:t>enrollment</w:t>
      </w:r>
      <w:proofErr w:type="spellEnd"/>
      <w:r w:rsidRPr="00F141E3">
        <w:rPr>
          <w:lang w:val="en-IN" w:eastAsia="en-IN"/>
        </w:rPr>
        <w:t>.</w:t>
      </w:r>
    </w:p>
    <w:p w14:paraId="7DF3699D" w14:textId="77777777" w:rsidR="00DB5DC2" w:rsidRPr="00F141E3" w:rsidRDefault="00DB5DC2" w:rsidP="00186FD2">
      <w:pPr>
        <w:rPr>
          <w:lang w:val="en-IN" w:eastAsia="en-IN"/>
        </w:rPr>
      </w:pPr>
    </w:p>
    <w:p w14:paraId="1B5C2D8B" w14:textId="77777777" w:rsidR="00186FD2" w:rsidRPr="00F141E3" w:rsidRDefault="00C15DB9" w:rsidP="00186FD2">
      <w:pPr>
        <w:rPr>
          <w:lang w:val="en-IN" w:eastAsia="en-IN"/>
        </w:rPr>
      </w:pPr>
      <w:r w:rsidRPr="00F141E3">
        <w:rPr>
          <w:lang w:val="en-IN" w:eastAsia="en-IN"/>
        </w:rPr>
        <w:t>1.1.3. Obtain written informed consent from each participant before performing any study procedure.</w:t>
      </w:r>
    </w:p>
    <w:p w14:paraId="3A4BEC5D" w14:textId="2DB69613" w:rsidR="00186FD2" w:rsidRPr="00F141E3" w:rsidRDefault="00186FD2" w:rsidP="00186FD2">
      <w:pPr>
        <w:rPr>
          <w:lang w:val="en-IN" w:eastAsia="en-IN"/>
        </w:rPr>
      </w:pPr>
    </w:p>
    <w:p w14:paraId="0DB76E7A" w14:textId="0DE3E796" w:rsidR="00186FD2" w:rsidRPr="00F141E3" w:rsidRDefault="00C15DB9" w:rsidP="00186FD2">
      <w:pPr>
        <w:rPr>
          <w:lang w:val="en-IN" w:eastAsia="en-IN"/>
        </w:rPr>
      </w:pPr>
      <w:r w:rsidRPr="00F141E3">
        <w:rPr>
          <w:lang w:val="en-IN" w:eastAsia="en-IN"/>
        </w:rPr>
        <w:t>1.2. Confirm MASLD</w:t>
      </w:r>
    </w:p>
    <w:p w14:paraId="63B809A2" w14:textId="77777777" w:rsidR="00DB5DC2" w:rsidRPr="00F141E3" w:rsidRDefault="00DB5DC2" w:rsidP="00186FD2">
      <w:pPr>
        <w:rPr>
          <w:lang w:val="en-IN" w:eastAsia="en-IN"/>
        </w:rPr>
      </w:pPr>
    </w:p>
    <w:p w14:paraId="5115E4C2" w14:textId="77777777" w:rsidR="00186FD2" w:rsidRPr="00F141E3" w:rsidRDefault="00C15DB9" w:rsidP="00186FD2">
      <w:pPr>
        <w:rPr>
          <w:lang w:val="en-IN" w:eastAsia="en-IN"/>
        </w:rPr>
      </w:pPr>
      <w:r w:rsidRPr="00F141E3">
        <w:rPr>
          <w:lang w:val="en-IN" w:eastAsia="en-IN"/>
        </w:rPr>
        <w:t>1.2.1. Perform abdominal ultrasonography using standardized institutional procedures.</w:t>
      </w:r>
    </w:p>
    <w:p w14:paraId="26430590" w14:textId="77777777" w:rsidR="00DB5DC2" w:rsidRPr="00F141E3" w:rsidRDefault="00DB5DC2" w:rsidP="00186FD2">
      <w:pPr>
        <w:rPr>
          <w:lang w:val="en-IN" w:eastAsia="en-IN"/>
        </w:rPr>
      </w:pPr>
    </w:p>
    <w:p w14:paraId="4FF5C749" w14:textId="77777777" w:rsidR="00186FD2" w:rsidRPr="00F141E3" w:rsidRDefault="00C15DB9" w:rsidP="00186FD2">
      <w:pPr>
        <w:rPr>
          <w:lang w:val="en-IN" w:eastAsia="en-IN"/>
        </w:rPr>
      </w:pPr>
      <w:r w:rsidRPr="00F141E3">
        <w:rPr>
          <w:lang w:val="en-IN" w:eastAsia="en-IN"/>
        </w:rPr>
        <w:t>1.2.2. Confirm hepatic steatosis by identifying increased hepatic echogenicity relative to the renal cortex together with posterior acoustic attenuation.</w:t>
      </w:r>
    </w:p>
    <w:p w14:paraId="77C09A0C" w14:textId="77777777" w:rsidR="00DB5DC2" w:rsidRPr="00F141E3" w:rsidRDefault="00DB5DC2" w:rsidP="00186FD2">
      <w:pPr>
        <w:rPr>
          <w:lang w:val="en-IN" w:eastAsia="en-IN"/>
        </w:rPr>
      </w:pPr>
    </w:p>
    <w:p w14:paraId="22EB0913" w14:textId="77777777" w:rsidR="00186FD2" w:rsidRPr="00F141E3" w:rsidRDefault="00C15DB9" w:rsidP="00186FD2">
      <w:pPr>
        <w:rPr>
          <w:lang w:val="en-IN" w:eastAsia="en-IN"/>
        </w:rPr>
      </w:pPr>
      <w:r w:rsidRPr="00F141E3">
        <w:rPr>
          <w:lang w:val="en-IN" w:eastAsia="en-IN"/>
        </w:rPr>
        <w:t>1.2.3. Diagnose MASLD by confirming hepatic steatosis and the presence of at least one cardiometabolic risk factor according to current consensus criteria.</w:t>
      </w:r>
    </w:p>
    <w:p w14:paraId="2520D902" w14:textId="77777777" w:rsidR="00DB5DC2" w:rsidRPr="00F141E3" w:rsidRDefault="00DB5DC2" w:rsidP="00186FD2">
      <w:pPr>
        <w:rPr>
          <w:lang w:val="en-IN" w:eastAsia="en-IN"/>
        </w:rPr>
      </w:pPr>
    </w:p>
    <w:p w14:paraId="2DC7D14E" w14:textId="77777777" w:rsidR="00186FD2" w:rsidRPr="00F141E3" w:rsidRDefault="00C15DB9" w:rsidP="00186FD2">
      <w:pPr>
        <w:rPr>
          <w:lang w:val="en-IN" w:eastAsia="en-IN"/>
        </w:rPr>
      </w:pPr>
      <w:r w:rsidRPr="00F141E3">
        <w:rPr>
          <w:lang w:val="en-IN" w:eastAsia="en-IN"/>
        </w:rPr>
        <w:t>NOTE: Perform all ultrasonographic examinations using the same acquisition protocol and, whenever possible, the same experienced radiologist to minimize operator-dependent variability.</w:t>
      </w:r>
    </w:p>
    <w:p w14:paraId="65B5680A" w14:textId="43BA8520" w:rsidR="00186FD2" w:rsidRPr="00F141E3" w:rsidRDefault="00186FD2" w:rsidP="00186FD2">
      <w:pPr>
        <w:rPr>
          <w:lang w:val="en-IN" w:eastAsia="en-IN"/>
        </w:rPr>
      </w:pPr>
    </w:p>
    <w:p w14:paraId="7B652524" w14:textId="3860DF99" w:rsidR="00186FD2" w:rsidRPr="00F141E3" w:rsidRDefault="00C15DB9" w:rsidP="00186FD2">
      <w:pPr>
        <w:rPr>
          <w:lang w:val="en-IN" w:eastAsia="en-IN"/>
        </w:rPr>
      </w:pPr>
      <w:r w:rsidRPr="00F141E3">
        <w:rPr>
          <w:lang w:val="en-IN" w:eastAsia="en-IN"/>
        </w:rPr>
        <w:t>1.3. Evaluate eligibility</w:t>
      </w:r>
    </w:p>
    <w:p w14:paraId="58047AB1" w14:textId="77777777" w:rsidR="00DB5DC2" w:rsidRPr="00F141E3" w:rsidRDefault="00DB5DC2" w:rsidP="00186FD2">
      <w:pPr>
        <w:rPr>
          <w:lang w:val="en-IN" w:eastAsia="en-IN"/>
        </w:rPr>
      </w:pPr>
    </w:p>
    <w:p w14:paraId="724ECA4A" w14:textId="603BA737" w:rsidR="00186FD2" w:rsidRPr="00F141E3" w:rsidRDefault="00C15DB9" w:rsidP="00186FD2">
      <w:pPr>
        <w:rPr>
          <w:lang w:val="en-IN" w:eastAsia="en-IN"/>
        </w:rPr>
      </w:pPr>
      <w:r w:rsidRPr="00F141E3">
        <w:rPr>
          <w:lang w:val="en-IN" w:eastAsia="en-IN"/>
        </w:rPr>
        <w:t>1.3.1. Include participants who meet all predefined eligibility criteria and have provided written informed consent.</w:t>
      </w:r>
    </w:p>
    <w:p w14:paraId="262EE8C6" w14:textId="77777777" w:rsidR="00DB5DC2" w:rsidRPr="00F141E3" w:rsidRDefault="00DB5DC2" w:rsidP="00186FD2">
      <w:pPr>
        <w:rPr>
          <w:lang w:val="en-IN" w:eastAsia="en-IN"/>
        </w:rPr>
      </w:pPr>
    </w:p>
    <w:p w14:paraId="53B36E98" w14:textId="77777777" w:rsidR="00186FD2" w:rsidRPr="00F141E3" w:rsidRDefault="00C15DB9" w:rsidP="00186FD2">
      <w:pPr>
        <w:rPr>
          <w:lang w:val="en-IN" w:eastAsia="en-IN"/>
        </w:rPr>
      </w:pPr>
      <w:r w:rsidRPr="00F141E3">
        <w:rPr>
          <w:lang w:val="en-IN" w:eastAsia="en-IN"/>
        </w:rPr>
        <w:t>1.3.2. Exclude participants with significant alcohol consumption.</w:t>
      </w:r>
    </w:p>
    <w:p w14:paraId="0740ED92" w14:textId="77777777" w:rsidR="00DB5DC2" w:rsidRPr="00F141E3" w:rsidRDefault="00DB5DC2" w:rsidP="00186FD2">
      <w:pPr>
        <w:rPr>
          <w:lang w:val="en-IN" w:eastAsia="en-IN"/>
        </w:rPr>
      </w:pPr>
    </w:p>
    <w:p w14:paraId="25A6A4D9" w14:textId="77777777" w:rsidR="00186FD2" w:rsidRPr="00F141E3" w:rsidRDefault="00C15DB9" w:rsidP="00186FD2">
      <w:pPr>
        <w:rPr>
          <w:lang w:val="en-IN" w:eastAsia="en-IN"/>
        </w:rPr>
      </w:pPr>
      <w:r w:rsidRPr="00F141E3">
        <w:rPr>
          <w:lang w:val="en-IN" w:eastAsia="en-IN"/>
        </w:rPr>
        <w:t>1.3.3. Exclude participants with viral hepatitis (HBV or HCV), autoimmune liver disease, drug-induced liver injury, hereditary liver diseases, pregnancy, active malignancy, decompensated heart failure, or other chronic liver diseases that may interfere with cardiometabolic assessment.</w:t>
      </w:r>
    </w:p>
    <w:p w14:paraId="050ED454" w14:textId="251C79CD" w:rsidR="00186FD2" w:rsidRPr="00F141E3" w:rsidRDefault="00186FD2" w:rsidP="00186FD2">
      <w:pPr>
        <w:rPr>
          <w:lang w:val="en-IN" w:eastAsia="en-IN"/>
        </w:rPr>
      </w:pPr>
    </w:p>
    <w:p w14:paraId="19891548" w14:textId="15FF426D" w:rsidR="00186FD2" w:rsidRPr="00F141E3" w:rsidRDefault="00F336A9" w:rsidP="00186FD2">
      <w:pPr>
        <w:rPr>
          <w:bCs/>
          <w:lang w:val="en-IN" w:eastAsia="en-IN"/>
        </w:rPr>
      </w:pPr>
      <w:r w:rsidRPr="00F141E3">
        <w:rPr>
          <w:bCs/>
          <w:lang w:val="en-IN" w:eastAsia="en-IN"/>
        </w:rPr>
        <w:t xml:space="preserve">NOTE: Protect participant confidentiality by assigning a coded study identifier to each participant, removing names, medical record numbers, and other personal identifiers from research databases, and storing echocardiographic and carotid ultrasound images in a secure </w:t>
      </w:r>
      <w:r w:rsidRPr="00F141E3">
        <w:rPr>
          <w:bCs/>
          <w:lang w:val="en-IN" w:eastAsia="en-IN"/>
        </w:rPr>
        <w:lastRenderedPageBreak/>
        <w:t>institutional database.</w:t>
      </w:r>
    </w:p>
    <w:p w14:paraId="0D5C46EF" w14:textId="77777777" w:rsidR="00F336A9" w:rsidRPr="00F141E3" w:rsidRDefault="00F336A9" w:rsidP="00186FD2">
      <w:pPr>
        <w:rPr>
          <w:lang w:val="en-IN" w:eastAsia="en-IN"/>
        </w:rPr>
      </w:pPr>
    </w:p>
    <w:p w14:paraId="37E414FD" w14:textId="77777777" w:rsidR="008D6B44" w:rsidRPr="00F141E3" w:rsidRDefault="00C15DB9" w:rsidP="008D6B44">
      <w:pPr>
        <w:rPr>
          <w:b/>
          <w:bCs/>
          <w:lang w:val="en-IN" w:eastAsia="en-IN"/>
        </w:rPr>
      </w:pPr>
      <w:r w:rsidRPr="00F141E3">
        <w:rPr>
          <w:b/>
          <w:bCs/>
          <w:lang w:val="en-IN" w:eastAsia="en-IN"/>
        </w:rPr>
        <w:t>2. Food frequency questionnaire</w:t>
      </w:r>
    </w:p>
    <w:p w14:paraId="0EBF871F" w14:textId="77777777" w:rsidR="008D6B44" w:rsidRPr="00F141E3" w:rsidRDefault="008D6B44" w:rsidP="008D6B44">
      <w:pPr>
        <w:rPr>
          <w:b/>
          <w:bCs/>
          <w:lang w:val="en-IN" w:eastAsia="en-IN"/>
        </w:rPr>
      </w:pPr>
    </w:p>
    <w:p w14:paraId="4406008E" w14:textId="08317AFE" w:rsidR="008D6B44" w:rsidRPr="00F141E3" w:rsidRDefault="00C15DB9" w:rsidP="008D6B44">
      <w:pPr>
        <w:rPr>
          <w:lang w:val="en-IN" w:eastAsia="en-IN"/>
        </w:rPr>
      </w:pPr>
      <w:r w:rsidRPr="00F141E3">
        <w:rPr>
          <w:lang w:val="en-IN" w:eastAsia="en-IN"/>
        </w:rPr>
        <w:t>2.1. Select the dietary assessment instrument</w:t>
      </w:r>
    </w:p>
    <w:p w14:paraId="7DB65D2C" w14:textId="77777777" w:rsidR="008D6B44" w:rsidRPr="00F141E3" w:rsidRDefault="008D6B44" w:rsidP="008D6B44">
      <w:pPr>
        <w:rPr>
          <w:lang w:val="en-IN" w:eastAsia="en-IN"/>
        </w:rPr>
      </w:pPr>
    </w:p>
    <w:p w14:paraId="35502ED7" w14:textId="77777777" w:rsidR="008D6B44" w:rsidRPr="00F141E3" w:rsidRDefault="00C15DB9" w:rsidP="008D6B44">
      <w:pPr>
        <w:rPr>
          <w:lang w:val="en-IN" w:eastAsia="en-IN"/>
        </w:rPr>
      </w:pPr>
      <w:r w:rsidRPr="00F141E3">
        <w:rPr>
          <w:lang w:val="en-IN" w:eastAsia="en-IN"/>
        </w:rPr>
        <w:t>2.1.1. Select a validated semi-quantitative food frequency questionnaire (FFQ) appropriate for the study population.</w:t>
      </w:r>
    </w:p>
    <w:p w14:paraId="50242EBA" w14:textId="77777777" w:rsidR="008D6B44" w:rsidRPr="00F141E3" w:rsidRDefault="008D6B44" w:rsidP="008D6B44">
      <w:pPr>
        <w:rPr>
          <w:lang w:val="en-IN" w:eastAsia="en-IN"/>
        </w:rPr>
      </w:pPr>
    </w:p>
    <w:p w14:paraId="720E1F06" w14:textId="3FCE9225" w:rsidR="008D6B44" w:rsidRPr="00F141E3" w:rsidRDefault="00B1027E" w:rsidP="008D6B44">
      <w:pPr>
        <w:rPr>
          <w:lang w:eastAsia="en-IN"/>
        </w:rPr>
      </w:pPr>
      <w:r w:rsidRPr="00F141E3">
        <w:rPr>
          <w:lang w:eastAsia="en-IN"/>
        </w:rPr>
        <w:t>NOTE: Use FFQs previously validated against repeated 24-h dietary recalls or dietary records. In this protocol, the ENSANUT 140-item semi-quantitative FFQ was used to assess habitual intake over the previous 7 days</w:t>
      </w:r>
      <w:r w:rsidRPr="00F141E3">
        <w:rPr>
          <w:vertAlign w:val="superscript"/>
          <w:lang w:eastAsia="en-IN"/>
        </w:rPr>
        <w:t>20</w:t>
      </w:r>
      <w:proofErr w:type="gramStart"/>
      <w:r w:rsidRPr="00F141E3">
        <w:rPr>
          <w:vertAlign w:val="superscript"/>
          <w:lang w:eastAsia="en-IN"/>
        </w:rPr>
        <w:t>,21</w:t>
      </w:r>
      <w:proofErr w:type="gramEnd"/>
      <w:r w:rsidRPr="00F141E3">
        <w:rPr>
          <w:lang w:eastAsia="en-IN"/>
        </w:rPr>
        <w:t>.</w:t>
      </w:r>
    </w:p>
    <w:p w14:paraId="6B98524E" w14:textId="77777777" w:rsidR="00B1027E" w:rsidRPr="00F141E3" w:rsidRDefault="00B1027E" w:rsidP="008D6B44">
      <w:pPr>
        <w:rPr>
          <w:lang w:val="en-IN" w:eastAsia="en-IN"/>
        </w:rPr>
      </w:pPr>
    </w:p>
    <w:p w14:paraId="22C90ABD" w14:textId="1DAB17CE" w:rsidR="008D6B44" w:rsidRPr="00F141E3" w:rsidRDefault="00C15DB9" w:rsidP="008D6B44">
      <w:pPr>
        <w:rPr>
          <w:lang w:val="en-IN" w:eastAsia="en-IN"/>
        </w:rPr>
      </w:pPr>
      <w:r w:rsidRPr="00F141E3">
        <w:rPr>
          <w:lang w:val="en-IN" w:eastAsia="en-IN"/>
        </w:rPr>
        <w:t>2.2. Prepare the dietary assessment</w:t>
      </w:r>
    </w:p>
    <w:p w14:paraId="182DE67F" w14:textId="77777777" w:rsidR="008D6B44" w:rsidRPr="00F141E3" w:rsidRDefault="008D6B44" w:rsidP="008D6B44">
      <w:pPr>
        <w:rPr>
          <w:lang w:val="en-IN" w:eastAsia="en-IN"/>
        </w:rPr>
      </w:pPr>
    </w:p>
    <w:p w14:paraId="15ADBB52" w14:textId="77777777" w:rsidR="008D6B44" w:rsidRPr="00F141E3" w:rsidRDefault="00C15DB9" w:rsidP="008D6B44">
      <w:pPr>
        <w:rPr>
          <w:lang w:val="en-IN" w:eastAsia="en-IN"/>
        </w:rPr>
      </w:pPr>
      <w:r w:rsidRPr="00F141E3">
        <w:rPr>
          <w:lang w:val="en-IN" w:eastAsia="en-IN"/>
        </w:rPr>
        <w:t>2.2.1. Train all interviewers using standardized written instructions before participant recruitment.</w:t>
      </w:r>
    </w:p>
    <w:p w14:paraId="4B6CDC36" w14:textId="77777777" w:rsidR="008D6B44" w:rsidRPr="00F141E3" w:rsidRDefault="008D6B44" w:rsidP="008D6B44">
      <w:pPr>
        <w:rPr>
          <w:lang w:val="en-IN" w:eastAsia="en-IN"/>
        </w:rPr>
      </w:pPr>
    </w:p>
    <w:p w14:paraId="44F7F747" w14:textId="77777777" w:rsidR="008D6B44" w:rsidRPr="00F141E3" w:rsidRDefault="00C15DB9" w:rsidP="008D6B44">
      <w:pPr>
        <w:rPr>
          <w:lang w:val="en-IN" w:eastAsia="en-IN"/>
        </w:rPr>
      </w:pPr>
      <w:r w:rsidRPr="00F141E3">
        <w:rPr>
          <w:lang w:val="en-IN" w:eastAsia="en-IN"/>
        </w:rPr>
        <w:t>2.2.2. Standardize questionnaire administration, portion-size estimation, response interpretation, and data recording among all interviewers.</w:t>
      </w:r>
    </w:p>
    <w:p w14:paraId="77D64B5C" w14:textId="5BD5B079" w:rsidR="008D6B44" w:rsidRPr="00F141E3" w:rsidRDefault="008D6B44" w:rsidP="008D6B44">
      <w:pPr>
        <w:rPr>
          <w:lang w:val="en-IN" w:eastAsia="en-IN"/>
        </w:rPr>
      </w:pPr>
    </w:p>
    <w:p w14:paraId="73161030" w14:textId="5FE1A0A2" w:rsidR="008D6B44" w:rsidRPr="00F141E3" w:rsidRDefault="00C15DB9" w:rsidP="008D6B44">
      <w:pPr>
        <w:rPr>
          <w:lang w:val="en-IN" w:eastAsia="en-IN"/>
        </w:rPr>
      </w:pPr>
      <w:r w:rsidRPr="00F141E3">
        <w:rPr>
          <w:lang w:val="en-IN" w:eastAsia="en-IN"/>
        </w:rPr>
        <w:t>2.3. Administer the FFQ</w:t>
      </w:r>
    </w:p>
    <w:p w14:paraId="17D9E5FC" w14:textId="77777777" w:rsidR="008D6B44" w:rsidRPr="00F141E3" w:rsidRDefault="008D6B44" w:rsidP="008D6B44">
      <w:pPr>
        <w:rPr>
          <w:lang w:val="en-IN" w:eastAsia="en-IN"/>
        </w:rPr>
      </w:pPr>
    </w:p>
    <w:p w14:paraId="307806BC" w14:textId="77777777" w:rsidR="008D6B44" w:rsidRPr="00F141E3" w:rsidRDefault="00C15DB9" w:rsidP="008D6B44">
      <w:pPr>
        <w:rPr>
          <w:lang w:val="en-IN" w:eastAsia="en-IN"/>
        </w:rPr>
      </w:pPr>
      <w:r w:rsidRPr="00F141E3">
        <w:rPr>
          <w:lang w:val="en-IN" w:eastAsia="en-IN"/>
        </w:rPr>
        <w:t>2.3.1. Conduct the FFQ during a face-to-face interview.</w:t>
      </w:r>
    </w:p>
    <w:p w14:paraId="3A9CAA81" w14:textId="77777777" w:rsidR="008D6B44" w:rsidRPr="00F141E3" w:rsidRDefault="008D6B44" w:rsidP="008D6B44">
      <w:pPr>
        <w:rPr>
          <w:lang w:val="en-IN" w:eastAsia="en-IN"/>
        </w:rPr>
      </w:pPr>
    </w:p>
    <w:p w14:paraId="07A73989" w14:textId="77777777" w:rsidR="008D6B44" w:rsidRPr="00F141E3" w:rsidRDefault="00C15DB9" w:rsidP="008D6B44">
      <w:pPr>
        <w:rPr>
          <w:lang w:val="en-IN" w:eastAsia="en-IN"/>
        </w:rPr>
      </w:pPr>
      <w:r w:rsidRPr="00F141E3">
        <w:rPr>
          <w:lang w:val="en-IN" w:eastAsia="en-IN"/>
        </w:rPr>
        <w:t>2.3.2. Instruct participants to report their habitual food and beverage intake during the reference period specified by the FFQ.</w:t>
      </w:r>
    </w:p>
    <w:p w14:paraId="7342B338" w14:textId="77777777" w:rsidR="008D6B44" w:rsidRPr="00F141E3" w:rsidRDefault="008D6B44" w:rsidP="008D6B44">
      <w:pPr>
        <w:rPr>
          <w:lang w:val="en-IN" w:eastAsia="en-IN"/>
        </w:rPr>
      </w:pPr>
    </w:p>
    <w:p w14:paraId="3556EB14" w14:textId="77777777" w:rsidR="008D6B44" w:rsidRPr="00F141E3" w:rsidRDefault="00C15DB9" w:rsidP="008D6B44">
      <w:pPr>
        <w:rPr>
          <w:lang w:val="en-IN" w:eastAsia="en-IN"/>
        </w:rPr>
      </w:pPr>
      <w:r w:rsidRPr="00F141E3">
        <w:rPr>
          <w:lang w:val="en-IN" w:eastAsia="en-IN"/>
        </w:rPr>
        <w:t>2.3.3. Include foods consumed on both weekdays and weekends.</w:t>
      </w:r>
    </w:p>
    <w:p w14:paraId="4E567D81" w14:textId="77777777" w:rsidR="008D6B44" w:rsidRPr="00F141E3" w:rsidRDefault="008D6B44" w:rsidP="008D6B44">
      <w:pPr>
        <w:rPr>
          <w:lang w:val="en-IN" w:eastAsia="en-IN"/>
        </w:rPr>
      </w:pPr>
    </w:p>
    <w:p w14:paraId="62851B7B" w14:textId="77777777" w:rsidR="008D6B44" w:rsidRPr="00F141E3" w:rsidRDefault="00C15DB9" w:rsidP="008D6B44">
      <w:pPr>
        <w:rPr>
          <w:lang w:val="en-IN" w:eastAsia="en-IN"/>
        </w:rPr>
      </w:pPr>
      <w:r w:rsidRPr="00F141E3">
        <w:rPr>
          <w:lang w:val="en-IN" w:eastAsia="en-IN"/>
        </w:rPr>
        <w:t>2.3.4. Exclude temporary dietary changes associated with acute illness, hospitalization, or short-term therapeutic interventions.</w:t>
      </w:r>
    </w:p>
    <w:p w14:paraId="277C26E2" w14:textId="105B158E" w:rsidR="008D6B44" w:rsidRPr="00F141E3" w:rsidRDefault="008D6B44" w:rsidP="008D6B44">
      <w:pPr>
        <w:rPr>
          <w:lang w:val="en-IN" w:eastAsia="en-IN"/>
        </w:rPr>
      </w:pPr>
    </w:p>
    <w:p w14:paraId="60EC86D7" w14:textId="3719C544" w:rsidR="008D6B44" w:rsidRPr="00F141E3" w:rsidRDefault="00C15DB9" w:rsidP="008D6B44">
      <w:pPr>
        <w:rPr>
          <w:lang w:val="en-IN" w:eastAsia="en-IN"/>
        </w:rPr>
      </w:pPr>
      <w:r w:rsidRPr="00F141E3">
        <w:rPr>
          <w:lang w:val="en-IN" w:eastAsia="en-IN"/>
        </w:rPr>
        <w:t>2.4. Record dietary intake</w:t>
      </w:r>
    </w:p>
    <w:p w14:paraId="036209F2" w14:textId="77777777" w:rsidR="008D6B44" w:rsidRPr="00F141E3" w:rsidRDefault="008D6B44" w:rsidP="008D6B44">
      <w:pPr>
        <w:rPr>
          <w:lang w:val="en-IN" w:eastAsia="en-IN"/>
        </w:rPr>
      </w:pPr>
    </w:p>
    <w:p w14:paraId="6CFDBEAB" w14:textId="77777777" w:rsidR="008D6B44" w:rsidRPr="00F141E3" w:rsidRDefault="00C15DB9" w:rsidP="008D6B44">
      <w:pPr>
        <w:rPr>
          <w:lang w:val="en-IN" w:eastAsia="en-IN"/>
        </w:rPr>
      </w:pPr>
      <w:r w:rsidRPr="00F141E3">
        <w:rPr>
          <w:lang w:val="en-IN" w:eastAsia="en-IN"/>
        </w:rPr>
        <w:t>2.4.1. Record food consumption using the predefined FFQ frequency categories.</w:t>
      </w:r>
    </w:p>
    <w:p w14:paraId="54C36EE9" w14:textId="77777777" w:rsidR="008D6B44" w:rsidRPr="00F141E3" w:rsidRDefault="008D6B44" w:rsidP="008D6B44">
      <w:pPr>
        <w:rPr>
          <w:lang w:val="en-IN" w:eastAsia="en-IN"/>
        </w:rPr>
      </w:pPr>
    </w:p>
    <w:p w14:paraId="5D889AC8" w14:textId="77777777" w:rsidR="008D6B44" w:rsidRPr="00F141E3" w:rsidRDefault="00C15DB9" w:rsidP="008D6B44">
      <w:pPr>
        <w:rPr>
          <w:lang w:val="en-IN" w:eastAsia="en-IN"/>
        </w:rPr>
      </w:pPr>
      <w:r w:rsidRPr="00F141E3">
        <w:rPr>
          <w:lang w:val="en-IN" w:eastAsia="en-IN"/>
        </w:rPr>
        <w:t>2.4.2. Estimate portion sizes using standardized household utensils, food models, photographs, or reference serving guides.</w:t>
      </w:r>
    </w:p>
    <w:p w14:paraId="417B9EA2" w14:textId="77777777" w:rsidR="008D6B44" w:rsidRPr="00F141E3" w:rsidRDefault="008D6B44" w:rsidP="008D6B44">
      <w:pPr>
        <w:rPr>
          <w:lang w:val="en-IN" w:eastAsia="en-IN"/>
        </w:rPr>
      </w:pPr>
    </w:p>
    <w:p w14:paraId="5CA6E3D0" w14:textId="316ACE8E" w:rsidR="008D6B44" w:rsidRPr="00F141E3" w:rsidRDefault="00C15DB9" w:rsidP="008D6B44">
      <w:pPr>
        <w:rPr>
          <w:lang w:val="en-IN" w:eastAsia="en-IN"/>
        </w:rPr>
      </w:pPr>
      <w:r w:rsidRPr="00F141E3">
        <w:rPr>
          <w:lang w:val="en-IN" w:eastAsia="en-IN"/>
        </w:rPr>
        <w:t>2.4.3. Clarify unfamiliar foods, serving sizes, or frequency categories without influencing participant responses.</w:t>
      </w:r>
    </w:p>
    <w:p w14:paraId="6982F39A" w14:textId="088546EA" w:rsidR="009C0E6D" w:rsidRPr="00F141E3" w:rsidRDefault="009C0E6D" w:rsidP="008D6B44">
      <w:pPr>
        <w:rPr>
          <w:lang w:val="en-IN" w:eastAsia="en-IN"/>
        </w:rPr>
      </w:pPr>
    </w:p>
    <w:p w14:paraId="7BFE2F09" w14:textId="37002986" w:rsidR="009C0E6D" w:rsidRPr="00F141E3" w:rsidRDefault="009C0E6D" w:rsidP="008D6B44">
      <w:pPr>
        <w:rPr>
          <w:lang w:val="en-IN" w:eastAsia="en-IN"/>
        </w:rPr>
      </w:pPr>
      <w:r w:rsidRPr="00F141E3">
        <w:rPr>
          <w:lang w:val="en-IN" w:eastAsia="en-IN"/>
        </w:rPr>
        <w:t xml:space="preserve">NOTE: Verify data quality by reviewing each completed FFQ immediately after the interview. </w:t>
      </w:r>
      <w:r w:rsidR="0008530B" w:rsidRPr="00F141E3">
        <w:rPr>
          <w:lang w:val="en-IN" w:eastAsia="en-IN"/>
        </w:rPr>
        <w:lastRenderedPageBreak/>
        <w:t>I</w:t>
      </w:r>
      <w:r w:rsidRPr="00F141E3">
        <w:rPr>
          <w:lang w:val="en-IN" w:eastAsia="en-IN"/>
        </w:rPr>
        <w:t>dentify missing responses</w:t>
      </w:r>
      <w:r w:rsidR="00F13800" w:rsidRPr="00F141E3">
        <w:rPr>
          <w:lang w:val="en-IN" w:eastAsia="en-IN"/>
        </w:rPr>
        <w:t xml:space="preserve"> or inconsistent answers,</w:t>
      </w:r>
      <w:r w:rsidRPr="00F141E3">
        <w:rPr>
          <w:lang w:val="en-IN" w:eastAsia="en-IN"/>
        </w:rPr>
        <w:t xml:space="preserve"> and resolve discrepancies directly with the participant before entering the data into the study database.</w:t>
      </w:r>
    </w:p>
    <w:p w14:paraId="097E97C1" w14:textId="7AA6CEF4" w:rsidR="008D6B44" w:rsidRPr="00F141E3" w:rsidRDefault="008D6B44" w:rsidP="008D6B44">
      <w:pPr>
        <w:rPr>
          <w:lang w:val="en-IN" w:eastAsia="en-IN"/>
        </w:rPr>
      </w:pPr>
    </w:p>
    <w:p w14:paraId="58907DE2" w14:textId="09EA589C" w:rsidR="008D6B44" w:rsidRPr="00F141E3" w:rsidRDefault="00C15DB9" w:rsidP="008D6B44">
      <w:pPr>
        <w:rPr>
          <w:lang w:val="en-IN" w:eastAsia="en-IN"/>
        </w:rPr>
      </w:pPr>
      <w:r w:rsidRPr="00F141E3">
        <w:rPr>
          <w:lang w:val="en-IN" w:eastAsia="en-IN"/>
        </w:rPr>
        <w:t>2.5. Calculate daily dietary intake</w:t>
      </w:r>
    </w:p>
    <w:p w14:paraId="13D2497B" w14:textId="77777777" w:rsidR="008D6B44" w:rsidRPr="00F141E3" w:rsidRDefault="008D6B44" w:rsidP="008D6B44">
      <w:pPr>
        <w:rPr>
          <w:lang w:val="en-IN" w:eastAsia="en-IN"/>
        </w:rPr>
      </w:pPr>
    </w:p>
    <w:p w14:paraId="3A3A3ED6" w14:textId="77777777" w:rsidR="008D6B44" w:rsidRPr="00F141E3" w:rsidRDefault="00C15DB9" w:rsidP="008D6B44">
      <w:pPr>
        <w:rPr>
          <w:lang w:val="en-IN" w:eastAsia="en-IN"/>
        </w:rPr>
      </w:pPr>
      <w:r w:rsidRPr="00F141E3">
        <w:rPr>
          <w:lang w:val="en-IN" w:eastAsia="en-IN"/>
        </w:rPr>
        <w:t>2.5.1. Convert reported consumption frequencies into average daily intake (servings/day).</w:t>
      </w:r>
    </w:p>
    <w:p w14:paraId="6BDBD553" w14:textId="77777777" w:rsidR="008D6B44" w:rsidRPr="00F141E3" w:rsidRDefault="008D6B44" w:rsidP="008D6B44">
      <w:pPr>
        <w:rPr>
          <w:lang w:val="en-IN" w:eastAsia="en-IN"/>
        </w:rPr>
      </w:pPr>
    </w:p>
    <w:p w14:paraId="67897B9F" w14:textId="77777777" w:rsidR="008D6B44" w:rsidRPr="00F141E3" w:rsidRDefault="00C15DB9" w:rsidP="008D6B44">
      <w:pPr>
        <w:rPr>
          <w:lang w:val="en-IN" w:eastAsia="en-IN"/>
        </w:rPr>
      </w:pPr>
      <w:r w:rsidRPr="00F141E3">
        <w:rPr>
          <w:lang w:val="en-IN" w:eastAsia="en-IN"/>
        </w:rPr>
        <w:t xml:space="preserve">2.5.2. Convert portion sizes into grams or </w:t>
      </w:r>
      <w:proofErr w:type="spellStart"/>
      <w:r w:rsidRPr="00F141E3">
        <w:rPr>
          <w:lang w:val="en-IN" w:eastAsia="en-IN"/>
        </w:rPr>
        <w:t>milliliters</w:t>
      </w:r>
      <w:proofErr w:type="spellEnd"/>
      <w:r w:rsidRPr="00F141E3">
        <w:rPr>
          <w:lang w:val="en-IN" w:eastAsia="en-IN"/>
        </w:rPr>
        <w:t xml:space="preserve"> per day according to the FFQ manual.</w:t>
      </w:r>
    </w:p>
    <w:p w14:paraId="601A1791" w14:textId="77777777" w:rsidR="008D6B44" w:rsidRPr="00F141E3" w:rsidRDefault="008D6B44" w:rsidP="008D6B44">
      <w:pPr>
        <w:rPr>
          <w:lang w:val="en-IN" w:eastAsia="en-IN"/>
        </w:rPr>
      </w:pPr>
    </w:p>
    <w:p w14:paraId="20586179" w14:textId="77777777" w:rsidR="008D6B44" w:rsidRPr="00F141E3" w:rsidRDefault="00C15DB9" w:rsidP="008D6B44">
      <w:pPr>
        <w:rPr>
          <w:lang w:val="en-IN" w:eastAsia="en-IN"/>
        </w:rPr>
      </w:pPr>
      <w:r w:rsidRPr="00F141E3">
        <w:rPr>
          <w:lang w:val="en-IN" w:eastAsia="en-IN"/>
        </w:rPr>
        <w:t>2.5.3. Calculate daily nutrient intake using the appropriate food composition database and nutritional analysis software.</w:t>
      </w:r>
    </w:p>
    <w:p w14:paraId="54BBE3FE" w14:textId="77777777" w:rsidR="008D6B44" w:rsidRPr="00F141E3" w:rsidRDefault="008D6B44" w:rsidP="008D6B44">
      <w:pPr>
        <w:rPr>
          <w:lang w:val="en-IN" w:eastAsia="en-IN"/>
        </w:rPr>
      </w:pPr>
    </w:p>
    <w:p w14:paraId="79A02935" w14:textId="77777777" w:rsidR="008D6B44" w:rsidRPr="00F141E3" w:rsidRDefault="00C15DB9" w:rsidP="008D6B44">
      <w:pPr>
        <w:rPr>
          <w:lang w:val="en-IN" w:eastAsia="en-IN"/>
        </w:rPr>
      </w:pPr>
      <w:r w:rsidRPr="00F141E3">
        <w:rPr>
          <w:lang w:val="en-IN" w:eastAsia="en-IN"/>
        </w:rPr>
        <w:t>2.5.4. Apply the same nutrient-calculation procedure to all participants.</w:t>
      </w:r>
    </w:p>
    <w:p w14:paraId="1059D6AF" w14:textId="04143063" w:rsidR="008D6B44" w:rsidRPr="00F141E3" w:rsidRDefault="008D6B44" w:rsidP="008D6B44">
      <w:pPr>
        <w:rPr>
          <w:lang w:val="en-IN" w:eastAsia="en-IN"/>
        </w:rPr>
      </w:pPr>
    </w:p>
    <w:p w14:paraId="39556715" w14:textId="718E43EB" w:rsidR="008D6B44" w:rsidRPr="00F141E3" w:rsidRDefault="00C15DB9" w:rsidP="008D6B44">
      <w:pPr>
        <w:rPr>
          <w:lang w:val="en-IN" w:eastAsia="en-IN"/>
        </w:rPr>
      </w:pPr>
      <w:r w:rsidRPr="00F141E3">
        <w:rPr>
          <w:lang w:val="en-IN" w:eastAsia="en-IN"/>
        </w:rPr>
        <w:t xml:space="preserve">PAUSE POINT: </w:t>
      </w:r>
      <w:r w:rsidR="00BD6A64" w:rsidRPr="00F141E3">
        <w:rPr>
          <w:lang w:eastAsia="en-IN"/>
        </w:rPr>
        <w:t xml:space="preserve">Securely store completed FFQs after quality verification and process them later </w:t>
      </w:r>
      <w:r w:rsidRPr="00F141E3">
        <w:rPr>
          <w:lang w:val="en-IN" w:eastAsia="en-IN"/>
        </w:rPr>
        <w:t>for nutrient analysis and Dietary Inflammatory Index (DII) calculation.</w:t>
      </w:r>
    </w:p>
    <w:p w14:paraId="0430777E" w14:textId="77777777" w:rsidR="00DB5DC2" w:rsidRPr="00F141E3" w:rsidRDefault="00DB5DC2" w:rsidP="00227443">
      <w:pPr>
        <w:rPr>
          <w:lang w:val="en-IN" w:eastAsia="en-IN"/>
        </w:rPr>
      </w:pPr>
    </w:p>
    <w:bookmarkEnd w:id="0"/>
    <w:p w14:paraId="31476497" w14:textId="77777777" w:rsidR="004B4D81" w:rsidRPr="00F141E3" w:rsidRDefault="00C15DB9" w:rsidP="004B4D81">
      <w:pPr>
        <w:pBdr>
          <w:top w:val="nil"/>
          <w:left w:val="nil"/>
          <w:bottom w:val="nil"/>
          <w:right w:val="nil"/>
          <w:between w:val="nil"/>
        </w:pBdr>
        <w:rPr>
          <w:b/>
          <w:bCs/>
          <w:lang w:val="en-IN"/>
        </w:rPr>
      </w:pPr>
      <w:r w:rsidRPr="00F141E3">
        <w:rPr>
          <w:b/>
          <w:bCs/>
          <w:lang w:val="en-IN"/>
        </w:rPr>
        <w:t>3. Dietary inflammatory index estimation</w:t>
      </w:r>
    </w:p>
    <w:p w14:paraId="66006DA7" w14:textId="77777777" w:rsidR="004B4D81" w:rsidRPr="00F141E3" w:rsidRDefault="004B4D81" w:rsidP="004B4D81">
      <w:pPr>
        <w:pBdr>
          <w:top w:val="nil"/>
          <w:left w:val="nil"/>
          <w:bottom w:val="nil"/>
          <w:right w:val="nil"/>
          <w:between w:val="nil"/>
        </w:pBdr>
        <w:rPr>
          <w:b/>
          <w:bCs/>
          <w:lang w:val="en-IN"/>
        </w:rPr>
      </w:pPr>
    </w:p>
    <w:p w14:paraId="1AEAAFC0" w14:textId="2C0E293C" w:rsidR="004B4D81" w:rsidRPr="00F141E3" w:rsidRDefault="00C15DB9" w:rsidP="004B4D81">
      <w:pPr>
        <w:pBdr>
          <w:top w:val="nil"/>
          <w:left w:val="nil"/>
          <w:bottom w:val="nil"/>
          <w:right w:val="nil"/>
          <w:between w:val="nil"/>
        </w:pBdr>
        <w:rPr>
          <w:lang w:val="en-IN"/>
        </w:rPr>
      </w:pPr>
      <w:r w:rsidRPr="00F141E3">
        <w:rPr>
          <w:lang w:val="en-IN"/>
        </w:rPr>
        <w:t>NOTE: The Dietary Inflammatory Index (DII) is a literature-derived algorithm that estimates the inflammatory potential of habitual dietary intake from data collected using a validated dietary assessment instrument</w:t>
      </w:r>
      <w:r w:rsidRPr="00F141E3">
        <w:rPr>
          <w:vertAlign w:val="superscript"/>
          <w:lang w:val="en-IN"/>
        </w:rPr>
        <w:t>8</w:t>
      </w:r>
      <w:r w:rsidRPr="00F141E3">
        <w:rPr>
          <w:lang w:val="en-IN"/>
        </w:rPr>
        <w:t>.</w:t>
      </w:r>
    </w:p>
    <w:p w14:paraId="34C93F99" w14:textId="77777777" w:rsidR="004B4D81" w:rsidRPr="00F141E3" w:rsidRDefault="004B4D81" w:rsidP="004B4D81">
      <w:pPr>
        <w:pBdr>
          <w:top w:val="nil"/>
          <w:left w:val="nil"/>
          <w:bottom w:val="nil"/>
          <w:right w:val="nil"/>
          <w:between w:val="nil"/>
        </w:pBdr>
        <w:rPr>
          <w:lang w:val="en-IN"/>
        </w:rPr>
      </w:pPr>
    </w:p>
    <w:p w14:paraId="386529C0" w14:textId="06918FB2" w:rsidR="004B4D81" w:rsidRPr="00F141E3" w:rsidRDefault="00C15DB9" w:rsidP="004B4D81">
      <w:pPr>
        <w:pBdr>
          <w:top w:val="nil"/>
          <w:left w:val="nil"/>
          <w:bottom w:val="nil"/>
          <w:right w:val="nil"/>
          <w:between w:val="nil"/>
        </w:pBdr>
        <w:rPr>
          <w:lang w:val="en-IN"/>
        </w:rPr>
      </w:pPr>
      <w:r w:rsidRPr="00F141E3">
        <w:rPr>
          <w:lang w:val="en-IN"/>
        </w:rPr>
        <w:t>3.1. Prepare dietary intake data</w:t>
      </w:r>
    </w:p>
    <w:p w14:paraId="4C5DAC75" w14:textId="77777777" w:rsidR="004B4D81" w:rsidRPr="00F141E3" w:rsidRDefault="004B4D81" w:rsidP="004B4D81">
      <w:pPr>
        <w:pBdr>
          <w:top w:val="nil"/>
          <w:left w:val="nil"/>
          <w:bottom w:val="nil"/>
          <w:right w:val="nil"/>
          <w:between w:val="nil"/>
        </w:pBdr>
        <w:rPr>
          <w:lang w:val="en-IN"/>
        </w:rPr>
      </w:pPr>
    </w:p>
    <w:p w14:paraId="1BFF6BCA" w14:textId="77777777" w:rsidR="004B4D81" w:rsidRPr="00F141E3" w:rsidRDefault="00C15DB9" w:rsidP="004B4D81">
      <w:pPr>
        <w:pBdr>
          <w:top w:val="nil"/>
          <w:left w:val="nil"/>
          <w:bottom w:val="nil"/>
          <w:right w:val="nil"/>
          <w:between w:val="nil"/>
        </w:pBdr>
        <w:rPr>
          <w:lang w:val="en-IN"/>
        </w:rPr>
      </w:pPr>
      <w:r w:rsidRPr="00F141E3">
        <w:rPr>
          <w:lang w:val="en-IN"/>
        </w:rPr>
        <w:t>3.1.1. Convert all FFQ responses into daily nutrient intakes using a standardized food composition database and nutritional analysis software.</w:t>
      </w:r>
    </w:p>
    <w:p w14:paraId="1A5A19F8" w14:textId="77777777" w:rsidR="004B4D81" w:rsidRPr="00F141E3" w:rsidRDefault="004B4D81" w:rsidP="004B4D81">
      <w:pPr>
        <w:pBdr>
          <w:top w:val="nil"/>
          <w:left w:val="nil"/>
          <w:bottom w:val="nil"/>
          <w:right w:val="nil"/>
          <w:between w:val="nil"/>
        </w:pBdr>
        <w:rPr>
          <w:lang w:val="en-IN"/>
        </w:rPr>
      </w:pPr>
    </w:p>
    <w:p w14:paraId="40F538A0" w14:textId="0ACCE8C6" w:rsidR="004B4D81" w:rsidRPr="00F141E3" w:rsidRDefault="00C15DB9" w:rsidP="004B4D81">
      <w:pPr>
        <w:pBdr>
          <w:top w:val="nil"/>
          <w:left w:val="nil"/>
          <w:bottom w:val="nil"/>
          <w:right w:val="nil"/>
          <w:between w:val="nil"/>
        </w:pBdr>
        <w:rPr>
          <w:lang w:val="en-IN"/>
        </w:rPr>
      </w:pPr>
      <w:r w:rsidRPr="00F141E3">
        <w:rPr>
          <w:lang w:val="en-IN"/>
        </w:rPr>
        <w:t>3.1.2. Apply the same nutrient-calculatio</w:t>
      </w:r>
      <w:r w:rsidR="009C0E6D" w:rsidRPr="00F141E3">
        <w:rPr>
          <w:lang w:val="en-IN"/>
        </w:rPr>
        <w:t xml:space="preserve">n procedure to all participants. </w:t>
      </w:r>
    </w:p>
    <w:p w14:paraId="1A8A1770" w14:textId="1186E94E" w:rsidR="004B4D81" w:rsidRPr="00F141E3" w:rsidRDefault="004B4D81" w:rsidP="004B4D81">
      <w:pPr>
        <w:pBdr>
          <w:top w:val="nil"/>
          <w:left w:val="nil"/>
          <w:bottom w:val="nil"/>
          <w:right w:val="nil"/>
          <w:between w:val="nil"/>
        </w:pBdr>
        <w:rPr>
          <w:lang w:val="en-IN"/>
        </w:rPr>
      </w:pPr>
    </w:p>
    <w:p w14:paraId="3EB1D7D7" w14:textId="581E0288" w:rsidR="004B4D81" w:rsidRPr="00F141E3" w:rsidRDefault="00C15DB9" w:rsidP="004B4D81">
      <w:pPr>
        <w:pBdr>
          <w:top w:val="nil"/>
          <w:left w:val="nil"/>
          <w:bottom w:val="nil"/>
          <w:right w:val="nil"/>
          <w:between w:val="nil"/>
        </w:pBdr>
        <w:rPr>
          <w:lang w:val="en-IN"/>
        </w:rPr>
      </w:pPr>
      <w:r w:rsidRPr="00F141E3">
        <w:rPr>
          <w:lang w:val="en-IN"/>
        </w:rPr>
        <w:t>3.2. Select dietary components</w:t>
      </w:r>
    </w:p>
    <w:p w14:paraId="48FA65C4" w14:textId="77777777" w:rsidR="004B4D81" w:rsidRPr="00F141E3" w:rsidRDefault="004B4D81" w:rsidP="004B4D81">
      <w:pPr>
        <w:pBdr>
          <w:top w:val="nil"/>
          <w:left w:val="nil"/>
          <w:bottom w:val="nil"/>
          <w:right w:val="nil"/>
          <w:between w:val="nil"/>
        </w:pBdr>
        <w:rPr>
          <w:lang w:val="en-IN"/>
        </w:rPr>
      </w:pPr>
    </w:p>
    <w:p w14:paraId="47B216C4" w14:textId="77777777" w:rsidR="004B4D81" w:rsidRPr="00F141E3" w:rsidRDefault="00C15DB9" w:rsidP="004B4D81">
      <w:pPr>
        <w:pBdr>
          <w:top w:val="nil"/>
          <w:left w:val="nil"/>
          <w:bottom w:val="nil"/>
          <w:right w:val="nil"/>
          <w:between w:val="nil"/>
        </w:pBdr>
        <w:rPr>
          <w:lang w:val="en-IN"/>
        </w:rPr>
      </w:pPr>
      <w:r w:rsidRPr="00F141E3">
        <w:rPr>
          <w:lang w:val="en-IN"/>
        </w:rPr>
        <w:t>3.2.1. Identify the dietary components available for DII calculation.</w:t>
      </w:r>
    </w:p>
    <w:p w14:paraId="6335391F" w14:textId="77777777" w:rsidR="004B4D81" w:rsidRPr="00F141E3" w:rsidRDefault="004B4D81" w:rsidP="004B4D81">
      <w:pPr>
        <w:pBdr>
          <w:top w:val="nil"/>
          <w:left w:val="nil"/>
          <w:bottom w:val="nil"/>
          <w:right w:val="nil"/>
          <w:between w:val="nil"/>
        </w:pBdr>
        <w:rPr>
          <w:lang w:val="en-IN"/>
        </w:rPr>
      </w:pPr>
    </w:p>
    <w:p w14:paraId="162037DF" w14:textId="77777777" w:rsidR="004B4D81" w:rsidRPr="00F141E3" w:rsidRDefault="00C15DB9" w:rsidP="004B4D81">
      <w:pPr>
        <w:pBdr>
          <w:top w:val="nil"/>
          <w:left w:val="nil"/>
          <w:bottom w:val="nil"/>
          <w:right w:val="nil"/>
          <w:between w:val="nil"/>
        </w:pBdr>
        <w:rPr>
          <w:lang w:val="en-IN"/>
        </w:rPr>
      </w:pPr>
      <w:r w:rsidRPr="00F141E3">
        <w:rPr>
          <w:lang w:val="en-IN"/>
        </w:rPr>
        <w:t>3.2.2. Calculate the DII using only the dietary components reliably captured by the selected FFQ and food composition database.</w:t>
      </w:r>
    </w:p>
    <w:p w14:paraId="1975DB75" w14:textId="77777777" w:rsidR="004B4D81" w:rsidRPr="00F141E3" w:rsidRDefault="004B4D81" w:rsidP="004B4D81">
      <w:pPr>
        <w:pBdr>
          <w:top w:val="nil"/>
          <w:left w:val="nil"/>
          <w:bottom w:val="nil"/>
          <w:right w:val="nil"/>
          <w:between w:val="nil"/>
        </w:pBdr>
        <w:rPr>
          <w:lang w:val="en-IN"/>
        </w:rPr>
      </w:pPr>
    </w:p>
    <w:p w14:paraId="6D0C113E" w14:textId="77777777" w:rsidR="004B4D81" w:rsidRPr="00F141E3" w:rsidRDefault="00C15DB9" w:rsidP="004B4D81">
      <w:pPr>
        <w:pBdr>
          <w:top w:val="nil"/>
          <w:left w:val="nil"/>
          <w:bottom w:val="nil"/>
          <w:right w:val="nil"/>
          <w:between w:val="nil"/>
        </w:pBdr>
        <w:rPr>
          <w:lang w:val="en-IN"/>
        </w:rPr>
      </w:pPr>
      <w:r w:rsidRPr="00F141E3">
        <w:rPr>
          <w:lang w:val="en-IN"/>
        </w:rPr>
        <w:t>3.2.3. Apply the same set of dietary components to all participants.</w:t>
      </w:r>
    </w:p>
    <w:p w14:paraId="28AB0048" w14:textId="77777777" w:rsidR="004B4D81" w:rsidRPr="00F141E3" w:rsidRDefault="004B4D81" w:rsidP="004B4D81">
      <w:pPr>
        <w:pBdr>
          <w:top w:val="nil"/>
          <w:left w:val="nil"/>
          <w:bottom w:val="nil"/>
          <w:right w:val="nil"/>
          <w:between w:val="nil"/>
        </w:pBdr>
        <w:rPr>
          <w:lang w:val="en-IN"/>
        </w:rPr>
      </w:pPr>
    </w:p>
    <w:p w14:paraId="02FE7050" w14:textId="77777777" w:rsidR="004B4D81" w:rsidRPr="00F141E3" w:rsidRDefault="00C15DB9" w:rsidP="004B4D81">
      <w:pPr>
        <w:pBdr>
          <w:top w:val="nil"/>
          <w:left w:val="nil"/>
          <w:bottom w:val="nil"/>
          <w:right w:val="nil"/>
          <w:between w:val="nil"/>
        </w:pBdr>
        <w:rPr>
          <w:lang w:val="en-IN"/>
        </w:rPr>
      </w:pPr>
      <w:r w:rsidRPr="00F141E3">
        <w:rPr>
          <w:lang w:val="en-IN"/>
        </w:rPr>
        <w:t>NOTE: Do not assign a value of zero to dietary components that were not measured.</w:t>
      </w:r>
    </w:p>
    <w:p w14:paraId="7627590B" w14:textId="3F7E0200" w:rsidR="004B4D81" w:rsidRPr="00F141E3" w:rsidRDefault="004B4D81" w:rsidP="004B4D81">
      <w:pPr>
        <w:pBdr>
          <w:top w:val="nil"/>
          <w:left w:val="nil"/>
          <w:bottom w:val="nil"/>
          <w:right w:val="nil"/>
          <w:between w:val="nil"/>
        </w:pBdr>
        <w:rPr>
          <w:lang w:val="en-IN"/>
        </w:rPr>
      </w:pPr>
    </w:p>
    <w:p w14:paraId="5E8FECBD" w14:textId="0319F46A" w:rsidR="004B4D81" w:rsidRPr="00F141E3" w:rsidRDefault="00C15DB9" w:rsidP="004B4D81">
      <w:pPr>
        <w:pBdr>
          <w:top w:val="nil"/>
          <w:left w:val="nil"/>
          <w:bottom w:val="nil"/>
          <w:right w:val="nil"/>
          <w:between w:val="nil"/>
        </w:pBdr>
        <w:rPr>
          <w:lang w:val="en-IN"/>
        </w:rPr>
      </w:pPr>
      <w:r w:rsidRPr="00F141E3">
        <w:rPr>
          <w:lang w:val="en-IN"/>
        </w:rPr>
        <w:t>3.3. Calculate standardized scores</w:t>
      </w:r>
    </w:p>
    <w:p w14:paraId="231154E0" w14:textId="77777777" w:rsidR="003F320D" w:rsidRPr="00F141E3" w:rsidRDefault="003F320D" w:rsidP="004B4D81">
      <w:pPr>
        <w:pBdr>
          <w:top w:val="nil"/>
          <w:left w:val="nil"/>
          <w:bottom w:val="nil"/>
          <w:right w:val="nil"/>
          <w:between w:val="nil"/>
        </w:pBdr>
        <w:rPr>
          <w:lang w:val="en-IN"/>
        </w:rPr>
      </w:pPr>
    </w:p>
    <w:p w14:paraId="5279F53C" w14:textId="27284F17" w:rsidR="004B4D81" w:rsidRPr="00F141E3" w:rsidRDefault="00C15DB9" w:rsidP="004B4D81">
      <w:pPr>
        <w:pBdr>
          <w:top w:val="nil"/>
          <w:left w:val="nil"/>
          <w:bottom w:val="nil"/>
          <w:right w:val="nil"/>
          <w:between w:val="nil"/>
        </w:pBdr>
        <w:rPr>
          <w:lang w:val="en-IN"/>
        </w:rPr>
      </w:pPr>
      <w:r w:rsidRPr="00F141E3">
        <w:rPr>
          <w:lang w:val="en-IN"/>
        </w:rPr>
        <w:t xml:space="preserve">3.3.1. Compare the intake of each dietary component with the corresponding global reference </w:t>
      </w:r>
      <w:r w:rsidRPr="00F141E3">
        <w:rPr>
          <w:lang w:val="en-IN"/>
        </w:rPr>
        <w:lastRenderedPageBreak/>
        <w:t>mean and standard deviation described in the original DII methodology</w:t>
      </w:r>
      <w:r w:rsidR="003F320D" w:rsidRPr="00F141E3">
        <w:rPr>
          <w:vertAlign w:val="superscript"/>
          <w:lang w:val="en-IN"/>
        </w:rPr>
        <w:t>8</w:t>
      </w:r>
      <w:r w:rsidRPr="00F141E3">
        <w:rPr>
          <w:lang w:val="en-IN"/>
        </w:rPr>
        <w:t>.</w:t>
      </w:r>
    </w:p>
    <w:p w14:paraId="68669F61" w14:textId="77777777" w:rsidR="003F320D" w:rsidRPr="00F141E3" w:rsidRDefault="003F320D" w:rsidP="004B4D81">
      <w:pPr>
        <w:pBdr>
          <w:top w:val="nil"/>
          <w:left w:val="nil"/>
          <w:bottom w:val="nil"/>
          <w:right w:val="nil"/>
          <w:between w:val="nil"/>
        </w:pBdr>
        <w:rPr>
          <w:lang w:val="en-IN"/>
        </w:rPr>
      </w:pPr>
    </w:p>
    <w:p w14:paraId="2BC1F230" w14:textId="77777777" w:rsidR="004B4D81" w:rsidRPr="00F141E3" w:rsidRDefault="00C15DB9" w:rsidP="004B4D81">
      <w:pPr>
        <w:pBdr>
          <w:top w:val="nil"/>
          <w:left w:val="nil"/>
          <w:bottom w:val="nil"/>
          <w:right w:val="nil"/>
          <w:between w:val="nil"/>
        </w:pBdr>
        <w:rPr>
          <w:lang w:val="en-IN"/>
        </w:rPr>
      </w:pPr>
      <w:r w:rsidRPr="00F141E3">
        <w:rPr>
          <w:lang w:val="en-IN"/>
        </w:rPr>
        <w:t>3.3.2. Calculate the standardized score using the following equation:</w:t>
      </w:r>
    </w:p>
    <w:p w14:paraId="75CC9B51" w14:textId="77777777" w:rsidR="003F320D" w:rsidRPr="00F141E3" w:rsidRDefault="003F320D" w:rsidP="004B4D81">
      <w:pPr>
        <w:pBdr>
          <w:top w:val="nil"/>
          <w:left w:val="nil"/>
          <w:bottom w:val="nil"/>
          <w:right w:val="nil"/>
          <w:between w:val="nil"/>
        </w:pBdr>
        <w:rPr>
          <w:lang w:val="en-IN"/>
        </w:rPr>
      </w:pPr>
    </w:p>
    <w:p w14:paraId="4A74EAC9" w14:textId="77777777" w:rsidR="004B4D81" w:rsidRPr="00F141E3" w:rsidRDefault="00C15DB9" w:rsidP="004B4D81">
      <w:pPr>
        <w:pBdr>
          <w:top w:val="nil"/>
          <w:left w:val="nil"/>
          <w:bottom w:val="nil"/>
          <w:right w:val="nil"/>
          <w:between w:val="nil"/>
        </w:pBdr>
        <w:rPr>
          <w:lang w:val="en-IN"/>
        </w:rPr>
      </w:pPr>
      <w:r w:rsidRPr="00F141E3">
        <w:rPr>
          <w:lang w:val="en-IN"/>
        </w:rPr>
        <w:t>Standardized score = (Participant intake − Global reference mean) ÷ Global reference standard deviation</w:t>
      </w:r>
    </w:p>
    <w:p w14:paraId="02600893" w14:textId="13FA75F5" w:rsidR="004B4D81" w:rsidRPr="00F141E3" w:rsidRDefault="004B4D81" w:rsidP="004B4D81">
      <w:pPr>
        <w:pBdr>
          <w:top w:val="nil"/>
          <w:left w:val="nil"/>
          <w:bottom w:val="nil"/>
          <w:right w:val="nil"/>
          <w:between w:val="nil"/>
        </w:pBdr>
        <w:rPr>
          <w:lang w:val="en-IN"/>
        </w:rPr>
      </w:pPr>
    </w:p>
    <w:p w14:paraId="3935A3EE" w14:textId="64EEDC21" w:rsidR="004B4D81" w:rsidRPr="00F141E3" w:rsidRDefault="00C15DB9" w:rsidP="004B4D81">
      <w:pPr>
        <w:pBdr>
          <w:top w:val="nil"/>
          <w:left w:val="nil"/>
          <w:bottom w:val="nil"/>
          <w:right w:val="nil"/>
          <w:between w:val="nil"/>
        </w:pBdr>
        <w:rPr>
          <w:lang w:val="en-IN"/>
        </w:rPr>
      </w:pPr>
      <w:r w:rsidRPr="00F141E3">
        <w:rPr>
          <w:lang w:val="en-IN"/>
        </w:rPr>
        <w:t xml:space="preserve">3.4. Calculate </w:t>
      </w:r>
      <w:proofErr w:type="spellStart"/>
      <w:r w:rsidRPr="00F141E3">
        <w:rPr>
          <w:lang w:val="en-IN"/>
        </w:rPr>
        <w:t>centered</w:t>
      </w:r>
      <w:proofErr w:type="spellEnd"/>
      <w:r w:rsidRPr="00F141E3">
        <w:rPr>
          <w:lang w:val="en-IN"/>
        </w:rPr>
        <w:t xml:space="preserve"> percentiles</w:t>
      </w:r>
    </w:p>
    <w:p w14:paraId="1D34931A" w14:textId="77777777" w:rsidR="003F320D" w:rsidRPr="00F141E3" w:rsidRDefault="003F320D" w:rsidP="004B4D81">
      <w:pPr>
        <w:pBdr>
          <w:top w:val="nil"/>
          <w:left w:val="nil"/>
          <w:bottom w:val="nil"/>
          <w:right w:val="nil"/>
          <w:between w:val="nil"/>
        </w:pBdr>
        <w:rPr>
          <w:lang w:val="en-IN"/>
        </w:rPr>
      </w:pPr>
    </w:p>
    <w:p w14:paraId="59DEA19A" w14:textId="77777777" w:rsidR="004B4D81" w:rsidRPr="00F141E3" w:rsidRDefault="00C15DB9" w:rsidP="004B4D81">
      <w:pPr>
        <w:pBdr>
          <w:top w:val="nil"/>
          <w:left w:val="nil"/>
          <w:bottom w:val="nil"/>
          <w:right w:val="nil"/>
          <w:between w:val="nil"/>
        </w:pBdr>
        <w:rPr>
          <w:lang w:val="en-IN"/>
        </w:rPr>
      </w:pPr>
      <w:r w:rsidRPr="00F141E3">
        <w:rPr>
          <w:lang w:val="en-IN"/>
        </w:rPr>
        <w:t xml:space="preserve">3.4.1. Convert each standardized score into a </w:t>
      </w:r>
      <w:proofErr w:type="spellStart"/>
      <w:r w:rsidRPr="00F141E3">
        <w:rPr>
          <w:lang w:val="en-IN"/>
        </w:rPr>
        <w:t>centered</w:t>
      </w:r>
      <w:proofErr w:type="spellEnd"/>
      <w:r w:rsidRPr="00F141E3">
        <w:rPr>
          <w:lang w:val="en-IN"/>
        </w:rPr>
        <w:t xml:space="preserve"> percentile according to the original DII methodology.</w:t>
      </w:r>
    </w:p>
    <w:p w14:paraId="4B21892B" w14:textId="77777777" w:rsidR="003F320D" w:rsidRPr="00F141E3" w:rsidRDefault="003F320D" w:rsidP="004B4D81">
      <w:pPr>
        <w:pBdr>
          <w:top w:val="nil"/>
          <w:left w:val="nil"/>
          <w:bottom w:val="nil"/>
          <w:right w:val="nil"/>
          <w:between w:val="nil"/>
        </w:pBdr>
        <w:rPr>
          <w:lang w:val="en-IN"/>
        </w:rPr>
      </w:pPr>
    </w:p>
    <w:p w14:paraId="4CEA6E01" w14:textId="77777777" w:rsidR="004B4D81" w:rsidRPr="00F141E3" w:rsidRDefault="00C15DB9" w:rsidP="004B4D81">
      <w:pPr>
        <w:pBdr>
          <w:top w:val="nil"/>
          <w:left w:val="nil"/>
          <w:bottom w:val="nil"/>
          <w:right w:val="nil"/>
          <w:between w:val="nil"/>
        </w:pBdr>
        <w:rPr>
          <w:lang w:val="en-IN"/>
        </w:rPr>
      </w:pPr>
      <w:r w:rsidRPr="00F141E3">
        <w:rPr>
          <w:lang w:val="en-IN"/>
        </w:rPr>
        <w:t xml:space="preserve">3.4.2. Calculate the </w:t>
      </w:r>
      <w:proofErr w:type="spellStart"/>
      <w:r w:rsidRPr="00F141E3">
        <w:rPr>
          <w:lang w:val="en-IN"/>
        </w:rPr>
        <w:t>centered</w:t>
      </w:r>
      <w:proofErr w:type="spellEnd"/>
      <w:r w:rsidRPr="00F141E3">
        <w:rPr>
          <w:lang w:val="en-IN"/>
        </w:rPr>
        <w:t xml:space="preserve"> percentile using the following equation:</w:t>
      </w:r>
    </w:p>
    <w:p w14:paraId="588B0D21" w14:textId="77777777" w:rsidR="004B4D81" w:rsidRPr="00F141E3" w:rsidRDefault="00C15DB9" w:rsidP="004B4D81">
      <w:pPr>
        <w:pBdr>
          <w:top w:val="nil"/>
          <w:left w:val="nil"/>
          <w:bottom w:val="nil"/>
          <w:right w:val="nil"/>
          <w:between w:val="nil"/>
        </w:pBdr>
        <w:rPr>
          <w:lang w:val="en-IN"/>
        </w:rPr>
      </w:pPr>
      <w:proofErr w:type="spellStart"/>
      <w:r w:rsidRPr="00F141E3">
        <w:rPr>
          <w:lang w:val="en-IN"/>
        </w:rPr>
        <w:t>Centered</w:t>
      </w:r>
      <w:proofErr w:type="spellEnd"/>
      <w:r w:rsidRPr="00F141E3">
        <w:rPr>
          <w:lang w:val="en-IN"/>
        </w:rPr>
        <w:t xml:space="preserve"> percentile = (Percentile × 2) − 1</w:t>
      </w:r>
    </w:p>
    <w:p w14:paraId="698392FD" w14:textId="25FEEE39" w:rsidR="004B4D81" w:rsidRPr="00F141E3" w:rsidRDefault="004B4D81" w:rsidP="004B4D81">
      <w:pPr>
        <w:pBdr>
          <w:top w:val="nil"/>
          <w:left w:val="nil"/>
          <w:bottom w:val="nil"/>
          <w:right w:val="nil"/>
          <w:between w:val="nil"/>
        </w:pBdr>
        <w:rPr>
          <w:lang w:val="en-IN"/>
        </w:rPr>
      </w:pPr>
    </w:p>
    <w:p w14:paraId="77AAD23E" w14:textId="56171944" w:rsidR="004B4D81" w:rsidRPr="00F141E3" w:rsidRDefault="00C15DB9" w:rsidP="004B4D81">
      <w:pPr>
        <w:pBdr>
          <w:top w:val="nil"/>
          <w:left w:val="nil"/>
          <w:bottom w:val="nil"/>
          <w:right w:val="nil"/>
          <w:between w:val="nil"/>
        </w:pBdr>
        <w:rPr>
          <w:lang w:val="en-IN"/>
        </w:rPr>
      </w:pPr>
      <w:r w:rsidRPr="00F141E3">
        <w:rPr>
          <w:lang w:val="en-IN"/>
        </w:rPr>
        <w:t>3.5. Calculate component DII scores</w:t>
      </w:r>
    </w:p>
    <w:p w14:paraId="2AEBCB53" w14:textId="77777777" w:rsidR="003F320D" w:rsidRPr="00F141E3" w:rsidRDefault="003F320D" w:rsidP="004B4D81">
      <w:pPr>
        <w:pBdr>
          <w:top w:val="nil"/>
          <w:left w:val="nil"/>
          <w:bottom w:val="nil"/>
          <w:right w:val="nil"/>
          <w:between w:val="nil"/>
        </w:pBdr>
        <w:rPr>
          <w:lang w:val="en-IN"/>
        </w:rPr>
      </w:pPr>
    </w:p>
    <w:p w14:paraId="6F5088A9" w14:textId="64D63B1B" w:rsidR="004B4D81" w:rsidRPr="00F141E3" w:rsidRDefault="00C15DB9" w:rsidP="004B4D81">
      <w:pPr>
        <w:pBdr>
          <w:top w:val="nil"/>
          <w:left w:val="nil"/>
          <w:bottom w:val="nil"/>
          <w:right w:val="nil"/>
          <w:between w:val="nil"/>
        </w:pBdr>
        <w:rPr>
          <w:lang w:val="en-IN"/>
        </w:rPr>
      </w:pPr>
      <w:r w:rsidRPr="00F141E3">
        <w:rPr>
          <w:lang w:val="en-IN"/>
        </w:rPr>
        <w:t xml:space="preserve">3.5.1. Multiply the </w:t>
      </w:r>
      <w:proofErr w:type="spellStart"/>
      <w:r w:rsidRPr="00F141E3">
        <w:rPr>
          <w:lang w:val="en-IN"/>
        </w:rPr>
        <w:t>centered</w:t>
      </w:r>
      <w:proofErr w:type="spellEnd"/>
      <w:r w:rsidRPr="00F141E3">
        <w:rPr>
          <w:lang w:val="en-IN"/>
        </w:rPr>
        <w:t xml:space="preserve"> percentile by the inflammatory effect score assigned to each dietary component in the original DII database</w:t>
      </w:r>
      <w:r w:rsidR="003F320D" w:rsidRPr="00F141E3">
        <w:rPr>
          <w:vertAlign w:val="superscript"/>
          <w:lang w:val="en-IN"/>
        </w:rPr>
        <w:t>8</w:t>
      </w:r>
      <w:r w:rsidRPr="00F141E3">
        <w:rPr>
          <w:lang w:val="en-IN"/>
        </w:rPr>
        <w:t>.</w:t>
      </w:r>
    </w:p>
    <w:p w14:paraId="7043D3FD" w14:textId="77777777" w:rsidR="003F320D" w:rsidRPr="00F141E3" w:rsidRDefault="003F320D" w:rsidP="004B4D81">
      <w:pPr>
        <w:pBdr>
          <w:top w:val="nil"/>
          <w:left w:val="nil"/>
          <w:bottom w:val="nil"/>
          <w:right w:val="nil"/>
          <w:between w:val="nil"/>
        </w:pBdr>
        <w:rPr>
          <w:lang w:val="en-IN"/>
        </w:rPr>
      </w:pPr>
    </w:p>
    <w:p w14:paraId="7F97AA36" w14:textId="77777777" w:rsidR="004B4D81" w:rsidRPr="00F141E3" w:rsidRDefault="00C15DB9" w:rsidP="004B4D81">
      <w:pPr>
        <w:pBdr>
          <w:top w:val="nil"/>
          <w:left w:val="nil"/>
          <w:bottom w:val="nil"/>
          <w:right w:val="nil"/>
          <w:between w:val="nil"/>
        </w:pBdr>
        <w:rPr>
          <w:lang w:val="en-IN"/>
        </w:rPr>
      </w:pPr>
      <w:r w:rsidRPr="00F141E3">
        <w:rPr>
          <w:lang w:val="en-IN"/>
        </w:rPr>
        <w:t>3.5.2. Repeat the calculation for all available dietary components.</w:t>
      </w:r>
    </w:p>
    <w:p w14:paraId="7869CC54" w14:textId="77777777" w:rsidR="004B4D81" w:rsidRPr="00F141E3" w:rsidRDefault="00C15DB9" w:rsidP="004B4D81">
      <w:pPr>
        <w:pBdr>
          <w:top w:val="nil"/>
          <w:left w:val="nil"/>
          <w:bottom w:val="nil"/>
          <w:right w:val="nil"/>
          <w:between w:val="nil"/>
        </w:pBdr>
        <w:rPr>
          <w:lang w:val="en-IN"/>
        </w:rPr>
      </w:pPr>
      <w:r w:rsidRPr="00F141E3">
        <w:rPr>
          <w:lang w:val="en-IN"/>
        </w:rPr>
        <w:t xml:space="preserve">Component DII score = </w:t>
      </w:r>
      <w:proofErr w:type="spellStart"/>
      <w:r w:rsidRPr="00F141E3">
        <w:rPr>
          <w:lang w:val="en-IN"/>
        </w:rPr>
        <w:t>Centered</w:t>
      </w:r>
      <w:proofErr w:type="spellEnd"/>
      <w:r w:rsidRPr="00F141E3">
        <w:rPr>
          <w:lang w:val="en-IN"/>
        </w:rPr>
        <w:t xml:space="preserve"> percentile × Inflammatory effect score</w:t>
      </w:r>
    </w:p>
    <w:p w14:paraId="0DD0B651" w14:textId="15215BEA" w:rsidR="004B4D81" w:rsidRPr="00F141E3" w:rsidRDefault="004B4D81" w:rsidP="004B4D81">
      <w:pPr>
        <w:pBdr>
          <w:top w:val="nil"/>
          <w:left w:val="nil"/>
          <w:bottom w:val="nil"/>
          <w:right w:val="nil"/>
          <w:between w:val="nil"/>
        </w:pBdr>
        <w:rPr>
          <w:lang w:val="en-IN"/>
        </w:rPr>
      </w:pPr>
    </w:p>
    <w:p w14:paraId="1AEF0863" w14:textId="50D45CCD" w:rsidR="004B4D81" w:rsidRPr="00F141E3" w:rsidRDefault="00C15DB9" w:rsidP="004B4D81">
      <w:pPr>
        <w:pBdr>
          <w:top w:val="nil"/>
          <w:left w:val="nil"/>
          <w:bottom w:val="nil"/>
          <w:right w:val="nil"/>
          <w:between w:val="nil"/>
        </w:pBdr>
        <w:rPr>
          <w:lang w:val="en-IN"/>
        </w:rPr>
      </w:pPr>
      <w:r w:rsidRPr="00F141E3">
        <w:rPr>
          <w:lang w:val="en-IN"/>
        </w:rPr>
        <w:t>3.6. Calculate the overall Dietary Inflammatory Index</w:t>
      </w:r>
    </w:p>
    <w:p w14:paraId="4318FB40" w14:textId="77777777" w:rsidR="00CB3DC0" w:rsidRPr="00F141E3" w:rsidRDefault="00CB3DC0" w:rsidP="004B4D81">
      <w:pPr>
        <w:pBdr>
          <w:top w:val="nil"/>
          <w:left w:val="nil"/>
          <w:bottom w:val="nil"/>
          <w:right w:val="nil"/>
          <w:between w:val="nil"/>
        </w:pBdr>
        <w:rPr>
          <w:lang w:val="en-IN"/>
        </w:rPr>
      </w:pPr>
    </w:p>
    <w:p w14:paraId="5F2171F7" w14:textId="77777777" w:rsidR="004B4D81" w:rsidRPr="00F141E3" w:rsidRDefault="00C15DB9" w:rsidP="004B4D81">
      <w:pPr>
        <w:pBdr>
          <w:top w:val="nil"/>
          <w:left w:val="nil"/>
          <w:bottom w:val="nil"/>
          <w:right w:val="nil"/>
          <w:between w:val="nil"/>
        </w:pBdr>
        <w:rPr>
          <w:lang w:val="en-IN"/>
        </w:rPr>
      </w:pPr>
      <w:r w:rsidRPr="00F141E3">
        <w:rPr>
          <w:lang w:val="en-IN"/>
        </w:rPr>
        <w:t>3.6.1. Sum the component DII scores to obtain the overall DII score for each participant.</w:t>
      </w:r>
    </w:p>
    <w:p w14:paraId="024B3A0C" w14:textId="77777777" w:rsidR="00CB3DC0" w:rsidRPr="00F141E3" w:rsidRDefault="00CB3DC0" w:rsidP="004B4D81">
      <w:pPr>
        <w:pBdr>
          <w:top w:val="nil"/>
          <w:left w:val="nil"/>
          <w:bottom w:val="nil"/>
          <w:right w:val="nil"/>
          <w:between w:val="nil"/>
        </w:pBdr>
        <w:rPr>
          <w:lang w:val="en-IN"/>
        </w:rPr>
      </w:pPr>
    </w:p>
    <w:p w14:paraId="211DECD2" w14:textId="77777777" w:rsidR="004B4D81" w:rsidRPr="00F141E3" w:rsidRDefault="00C15DB9" w:rsidP="004B4D81">
      <w:pPr>
        <w:pBdr>
          <w:top w:val="nil"/>
          <w:left w:val="nil"/>
          <w:bottom w:val="nil"/>
          <w:right w:val="nil"/>
          <w:between w:val="nil"/>
        </w:pBdr>
        <w:rPr>
          <w:lang w:val="en-IN"/>
        </w:rPr>
      </w:pPr>
      <w:r w:rsidRPr="00F141E3">
        <w:rPr>
          <w:lang w:val="en-IN"/>
        </w:rPr>
        <w:t>3.6.2. Interpret negative values as a more anti-inflammatory dietary pattern.</w:t>
      </w:r>
    </w:p>
    <w:p w14:paraId="5BA6F4CA" w14:textId="77777777" w:rsidR="00CB3DC0" w:rsidRPr="00F141E3" w:rsidRDefault="00CB3DC0" w:rsidP="004B4D81">
      <w:pPr>
        <w:pBdr>
          <w:top w:val="nil"/>
          <w:left w:val="nil"/>
          <w:bottom w:val="nil"/>
          <w:right w:val="nil"/>
          <w:between w:val="nil"/>
        </w:pBdr>
        <w:rPr>
          <w:lang w:val="en-IN"/>
        </w:rPr>
      </w:pPr>
    </w:p>
    <w:p w14:paraId="1412F0D6" w14:textId="77777777" w:rsidR="004B4D81" w:rsidRPr="00F141E3" w:rsidRDefault="00C15DB9" w:rsidP="004B4D81">
      <w:pPr>
        <w:pBdr>
          <w:top w:val="nil"/>
          <w:left w:val="nil"/>
          <w:bottom w:val="nil"/>
          <w:right w:val="nil"/>
          <w:between w:val="nil"/>
        </w:pBdr>
        <w:rPr>
          <w:lang w:val="en-IN"/>
        </w:rPr>
      </w:pPr>
      <w:r w:rsidRPr="00F141E3">
        <w:rPr>
          <w:lang w:val="en-IN"/>
        </w:rPr>
        <w:t>3.6.3. Interpret positive values as a more pro-inflammatory dietary pattern.</w:t>
      </w:r>
    </w:p>
    <w:p w14:paraId="35ADEC3A" w14:textId="776D6A19" w:rsidR="004B4D81" w:rsidRPr="00F141E3" w:rsidRDefault="004B4D81" w:rsidP="004B4D81">
      <w:pPr>
        <w:pBdr>
          <w:top w:val="nil"/>
          <w:left w:val="nil"/>
          <w:bottom w:val="nil"/>
          <w:right w:val="nil"/>
          <w:between w:val="nil"/>
        </w:pBdr>
        <w:rPr>
          <w:lang w:val="en-IN"/>
        </w:rPr>
      </w:pPr>
    </w:p>
    <w:p w14:paraId="6C4C4688" w14:textId="15FF53B2" w:rsidR="004B4D81" w:rsidRPr="00F141E3" w:rsidRDefault="00C15DB9" w:rsidP="004B4D81">
      <w:pPr>
        <w:pBdr>
          <w:top w:val="nil"/>
          <w:left w:val="nil"/>
          <w:bottom w:val="nil"/>
          <w:right w:val="nil"/>
          <w:between w:val="nil"/>
        </w:pBdr>
        <w:rPr>
          <w:lang w:val="en-IN"/>
        </w:rPr>
      </w:pPr>
      <w:r w:rsidRPr="00F141E3">
        <w:rPr>
          <w:lang w:val="en-IN"/>
        </w:rPr>
        <w:t>3.7. Classify participants</w:t>
      </w:r>
    </w:p>
    <w:p w14:paraId="3970E40C" w14:textId="77777777" w:rsidR="00CB3DC0" w:rsidRPr="00F141E3" w:rsidRDefault="00CB3DC0" w:rsidP="004B4D81">
      <w:pPr>
        <w:pBdr>
          <w:top w:val="nil"/>
          <w:left w:val="nil"/>
          <w:bottom w:val="nil"/>
          <w:right w:val="nil"/>
          <w:between w:val="nil"/>
        </w:pBdr>
        <w:rPr>
          <w:lang w:val="en-IN"/>
        </w:rPr>
      </w:pPr>
    </w:p>
    <w:p w14:paraId="453ACAF7" w14:textId="77777777" w:rsidR="004B4D81" w:rsidRPr="00F141E3" w:rsidRDefault="00C15DB9" w:rsidP="004B4D81">
      <w:pPr>
        <w:pBdr>
          <w:top w:val="nil"/>
          <w:left w:val="nil"/>
          <w:bottom w:val="nil"/>
          <w:right w:val="nil"/>
          <w:between w:val="nil"/>
        </w:pBdr>
        <w:rPr>
          <w:lang w:val="en-IN"/>
        </w:rPr>
      </w:pPr>
      <w:r w:rsidRPr="00F141E3">
        <w:rPr>
          <w:lang w:val="en-IN"/>
        </w:rPr>
        <w:t>3.7.1. Rank participants according to their DII scores.</w:t>
      </w:r>
    </w:p>
    <w:p w14:paraId="18C69055" w14:textId="77777777" w:rsidR="00CB3DC0" w:rsidRPr="00F141E3" w:rsidRDefault="00CB3DC0" w:rsidP="004B4D81">
      <w:pPr>
        <w:pBdr>
          <w:top w:val="nil"/>
          <w:left w:val="nil"/>
          <w:bottom w:val="nil"/>
          <w:right w:val="nil"/>
          <w:between w:val="nil"/>
        </w:pBdr>
        <w:rPr>
          <w:lang w:val="en-IN"/>
        </w:rPr>
      </w:pPr>
    </w:p>
    <w:p w14:paraId="7B892D6F" w14:textId="77777777" w:rsidR="004B4D81" w:rsidRPr="00F141E3" w:rsidRDefault="00C15DB9" w:rsidP="004B4D81">
      <w:pPr>
        <w:pBdr>
          <w:top w:val="nil"/>
          <w:left w:val="nil"/>
          <w:bottom w:val="nil"/>
          <w:right w:val="nil"/>
          <w:between w:val="nil"/>
        </w:pBdr>
        <w:rPr>
          <w:lang w:val="en-IN"/>
        </w:rPr>
      </w:pPr>
      <w:r w:rsidRPr="00F141E3">
        <w:rPr>
          <w:lang w:val="en-IN"/>
        </w:rPr>
        <w:t>3.7.2. Divide participants into quartiles based on the study population distribution.</w:t>
      </w:r>
    </w:p>
    <w:p w14:paraId="2409257F" w14:textId="77777777" w:rsidR="005F1824" w:rsidRPr="00F141E3" w:rsidRDefault="005F1824" w:rsidP="005F1824">
      <w:pPr>
        <w:pBdr>
          <w:top w:val="nil"/>
          <w:left w:val="nil"/>
          <w:bottom w:val="nil"/>
          <w:right w:val="nil"/>
          <w:between w:val="nil"/>
        </w:pBdr>
        <w:rPr>
          <w:lang w:val="en-IN"/>
        </w:rPr>
      </w:pPr>
    </w:p>
    <w:p w14:paraId="0CFEFAFF" w14:textId="59F89324" w:rsidR="004B4D81" w:rsidRPr="00F141E3" w:rsidRDefault="00C15DB9" w:rsidP="005F1824">
      <w:pPr>
        <w:pBdr>
          <w:top w:val="nil"/>
          <w:left w:val="nil"/>
          <w:bottom w:val="nil"/>
          <w:right w:val="nil"/>
          <w:between w:val="nil"/>
        </w:pBdr>
        <w:rPr>
          <w:lang w:val="en-IN"/>
        </w:rPr>
      </w:pPr>
      <w:r w:rsidRPr="00F141E3">
        <w:rPr>
          <w:lang w:val="en-IN"/>
        </w:rPr>
        <w:t>3.8. Perform quality control</w:t>
      </w:r>
    </w:p>
    <w:p w14:paraId="7B8D33CC" w14:textId="77777777" w:rsidR="005F1824" w:rsidRPr="00F141E3" w:rsidRDefault="005F1824" w:rsidP="005F1824">
      <w:pPr>
        <w:pBdr>
          <w:top w:val="nil"/>
          <w:left w:val="nil"/>
          <w:bottom w:val="nil"/>
          <w:right w:val="nil"/>
          <w:between w:val="nil"/>
        </w:pBdr>
        <w:rPr>
          <w:lang w:val="en-IN"/>
        </w:rPr>
      </w:pPr>
    </w:p>
    <w:p w14:paraId="2CEFB42C" w14:textId="77777777" w:rsidR="004B4D81" w:rsidRPr="00F141E3" w:rsidRDefault="00C15DB9" w:rsidP="004B4D81">
      <w:pPr>
        <w:pBdr>
          <w:top w:val="nil"/>
          <w:left w:val="nil"/>
          <w:bottom w:val="nil"/>
          <w:right w:val="nil"/>
          <w:between w:val="nil"/>
        </w:pBdr>
        <w:rPr>
          <w:lang w:val="en-IN"/>
        </w:rPr>
      </w:pPr>
      <w:r w:rsidRPr="00F141E3">
        <w:rPr>
          <w:lang w:val="en-IN"/>
        </w:rPr>
        <w:t>3.8.1. Use the same FFQ, food composition database, nutritional analysis software, and DII calculation method for all participants.</w:t>
      </w:r>
    </w:p>
    <w:p w14:paraId="63EEF2F8" w14:textId="77777777" w:rsidR="00071A63" w:rsidRPr="00F141E3" w:rsidRDefault="00071A63" w:rsidP="004B4D81">
      <w:pPr>
        <w:pBdr>
          <w:top w:val="nil"/>
          <w:left w:val="nil"/>
          <w:bottom w:val="nil"/>
          <w:right w:val="nil"/>
          <w:between w:val="nil"/>
        </w:pBdr>
        <w:rPr>
          <w:lang w:val="en-IN"/>
        </w:rPr>
      </w:pPr>
    </w:p>
    <w:p w14:paraId="02DFC3EB" w14:textId="77777777" w:rsidR="004B4D81" w:rsidRPr="00F141E3" w:rsidRDefault="00C15DB9" w:rsidP="004B4D81">
      <w:pPr>
        <w:pBdr>
          <w:top w:val="nil"/>
          <w:left w:val="nil"/>
          <w:bottom w:val="nil"/>
          <w:right w:val="nil"/>
          <w:between w:val="nil"/>
        </w:pBdr>
        <w:rPr>
          <w:lang w:val="en-IN"/>
        </w:rPr>
      </w:pPr>
      <w:r w:rsidRPr="00F141E3">
        <w:rPr>
          <w:lang w:val="en-IN"/>
        </w:rPr>
        <w:t>3.8.2. Review all dietary records for missing information, implausible energy intake, and data-entry errors before analysis.</w:t>
      </w:r>
    </w:p>
    <w:p w14:paraId="75B217B0" w14:textId="77777777" w:rsidR="00071A63" w:rsidRPr="00F141E3" w:rsidRDefault="00071A63" w:rsidP="004B4D81">
      <w:pPr>
        <w:pBdr>
          <w:top w:val="nil"/>
          <w:left w:val="nil"/>
          <w:bottom w:val="nil"/>
          <w:right w:val="nil"/>
          <w:between w:val="nil"/>
        </w:pBdr>
        <w:rPr>
          <w:lang w:val="en-IN"/>
        </w:rPr>
      </w:pPr>
    </w:p>
    <w:p w14:paraId="5D6BD03B" w14:textId="77777777" w:rsidR="004B4D81" w:rsidRPr="00F141E3" w:rsidRDefault="00C15DB9" w:rsidP="004B4D81">
      <w:pPr>
        <w:pBdr>
          <w:top w:val="nil"/>
          <w:left w:val="nil"/>
          <w:bottom w:val="nil"/>
          <w:right w:val="nil"/>
          <w:between w:val="nil"/>
        </w:pBdr>
        <w:rPr>
          <w:lang w:val="en-IN"/>
        </w:rPr>
      </w:pPr>
      <w:r w:rsidRPr="00F141E3">
        <w:rPr>
          <w:lang w:val="en-IN"/>
        </w:rPr>
        <w:t>3.8.3. Independently recalculate the DII for a random sample of participants to verify calculation accuracy.</w:t>
      </w:r>
    </w:p>
    <w:p w14:paraId="3297C2C8" w14:textId="77777777" w:rsidR="00071A63" w:rsidRPr="00F141E3" w:rsidRDefault="00071A63" w:rsidP="004B4D81">
      <w:pPr>
        <w:pBdr>
          <w:top w:val="nil"/>
          <w:left w:val="nil"/>
          <w:bottom w:val="nil"/>
          <w:right w:val="nil"/>
          <w:between w:val="nil"/>
        </w:pBdr>
        <w:rPr>
          <w:lang w:val="en-IN"/>
        </w:rPr>
      </w:pPr>
    </w:p>
    <w:p w14:paraId="0C205AAE" w14:textId="77777777" w:rsidR="004B4D81" w:rsidRPr="00F141E3" w:rsidRDefault="00C15DB9" w:rsidP="004B4D81">
      <w:pPr>
        <w:pBdr>
          <w:top w:val="nil"/>
          <w:left w:val="nil"/>
          <w:bottom w:val="nil"/>
          <w:right w:val="nil"/>
          <w:between w:val="nil"/>
        </w:pBdr>
        <w:rPr>
          <w:lang w:val="en-IN"/>
        </w:rPr>
      </w:pPr>
      <w:r w:rsidRPr="00F141E3">
        <w:rPr>
          <w:lang w:val="en-IN"/>
        </w:rPr>
        <w:t>3.8.4. Document all dietary components included in the DII calculation and report components that were unavailable.</w:t>
      </w:r>
    </w:p>
    <w:p w14:paraId="3E5F2100" w14:textId="77777777" w:rsidR="00830A4A" w:rsidRPr="00F141E3" w:rsidRDefault="00830A4A" w:rsidP="00227443">
      <w:pPr>
        <w:pBdr>
          <w:top w:val="nil"/>
          <w:left w:val="nil"/>
          <w:bottom w:val="nil"/>
          <w:right w:val="nil"/>
          <w:between w:val="nil"/>
        </w:pBdr>
        <w:rPr>
          <w:bCs/>
        </w:rPr>
      </w:pPr>
    </w:p>
    <w:p w14:paraId="6EEDF939" w14:textId="77777777" w:rsidR="00136132" w:rsidRPr="00F141E3" w:rsidRDefault="00C15DB9" w:rsidP="00136132">
      <w:pPr>
        <w:pBdr>
          <w:top w:val="nil"/>
          <w:left w:val="nil"/>
          <w:bottom w:val="nil"/>
          <w:right w:val="nil"/>
          <w:between w:val="nil"/>
        </w:pBdr>
        <w:rPr>
          <w:b/>
          <w:bCs/>
          <w:lang w:val="en-IN"/>
        </w:rPr>
      </w:pPr>
      <w:r w:rsidRPr="00F141E3">
        <w:rPr>
          <w:b/>
          <w:bCs/>
          <w:lang w:val="en-IN"/>
        </w:rPr>
        <w:t>4. MASLD assessment</w:t>
      </w:r>
    </w:p>
    <w:p w14:paraId="484C7140" w14:textId="77777777" w:rsidR="00136132" w:rsidRPr="00F141E3" w:rsidRDefault="00136132" w:rsidP="00136132">
      <w:pPr>
        <w:pBdr>
          <w:top w:val="nil"/>
          <w:left w:val="nil"/>
          <w:bottom w:val="nil"/>
          <w:right w:val="nil"/>
          <w:between w:val="nil"/>
        </w:pBdr>
        <w:rPr>
          <w:b/>
          <w:bCs/>
          <w:lang w:val="en-IN"/>
        </w:rPr>
      </w:pPr>
    </w:p>
    <w:p w14:paraId="5F4FB05E" w14:textId="15DF6A7A" w:rsidR="00E00E5D" w:rsidRPr="00F141E3" w:rsidRDefault="00C15DB9" w:rsidP="00E00E5D">
      <w:pPr>
        <w:rPr>
          <w:lang w:val="en-IN" w:eastAsia="en-IN"/>
        </w:rPr>
      </w:pPr>
      <w:r w:rsidRPr="00F141E3">
        <w:rPr>
          <w:lang w:val="en-IN"/>
        </w:rPr>
        <w:t xml:space="preserve">4.1. Confirm </w:t>
      </w:r>
      <w:r w:rsidR="001D3793" w:rsidRPr="00F141E3">
        <w:rPr>
          <w:lang w:val="en-IN"/>
        </w:rPr>
        <w:t>liver steatosis</w:t>
      </w:r>
      <w:r w:rsidR="00E00E5D" w:rsidRPr="00F141E3">
        <w:rPr>
          <w:lang w:val="en-IN"/>
        </w:rPr>
        <w:t xml:space="preserve"> as stated in </w:t>
      </w:r>
      <w:r w:rsidR="001D3793" w:rsidRPr="00F141E3">
        <w:rPr>
          <w:lang w:val="en-IN" w:eastAsia="en-IN"/>
        </w:rPr>
        <w:t>1.2.2.</w:t>
      </w:r>
    </w:p>
    <w:p w14:paraId="5A0D5FCF" w14:textId="77777777" w:rsidR="00136132" w:rsidRPr="00F141E3" w:rsidRDefault="00136132" w:rsidP="00136132">
      <w:pPr>
        <w:pBdr>
          <w:top w:val="nil"/>
          <w:left w:val="nil"/>
          <w:bottom w:val="nil"/>
          <w:right w:val="nil"/>
          <w:between w:val="nil"/>
        </w:pBdr>
        <w:rPr>
          <w:lang w:val="en-IN"/>
        </w:rPr>
      </w:pPr>
    </w:p>
    <w:p w14:paraId="39D91BA6" w14:textId="77777777" w:rsidR="00136132" w:rsidRPr="00F141E3" w:rsidRDefault="00C15DB9" w:rsidP="00136132">
      <w:pPr>
        <w:pBdr>
          <w:top w:val="nil"/>
          <w:left w:val="nil"/>
          <w:bottom w:val="nil"/>
          <w:right w:val="nil"/>
          <w:between w:val="nil"/>
        </w:pBdr>
        <w:rPr>
          <w:lang w:val="en-IN"/>
        </w:rPr>
      </w:pPr>
      <w:r w:rsidRPr="00F141E3">
        <w:rPr>
          <w:lang w:val="en-IN"/>
        </w:rPr>
        <w:t>NOTE: Whenever possible, have the same experienced radiologist perform all examinations using identical acquisition parameters to minimize operator-dependent variability.</w:t>
      </w:r>
    </w:p>
    <w:p w14:paraId="5906871F" w14:textId="58468437" w:rsidR="00136132" w:rsidRPr="00F141E3" w:rsidRDefault="00136132" w:rsidP="00136132">
      <w:pPr>
        <w:pBdr>
          <w:top w:val="nil"/>
          <w:left w:val="nil"/>
          <w:bottom w:val="nil"/>
          <w:right w:val="nil"/>
          <w:between w:val="nil"/>
        </w:pBdr>
        <w:rPr>
          <w:lang w:val="en-IN"/>
        </w:rPr>
      </w:pPr>
    </w:p>
    <w:p w14:paraId="6A7A859A" w14:textId="06587351" w:rsidR="00136132" w:rsidRPr="00F141E3" w:rsidRDefault="00C15DB9" w:rsidP="00136132">
      <w:pPr>
        <w:pBdr>
          <w:top w:val="nil"/>
          <w:left w:val="nil"/>
          <w:bottom w:val="nil"/>
          <w:right w:val="nil"/>
          <w:between w:val="nil"/>
        </w:pBdr>
        <w:rPr>
          <w:lang w:val="en-IN"/>
        </w:rPr>
      </w:pPr>
      <w:r w:rsidRPr="00F141E3">
        <w:rPr>
          <w:lang w:val="en-IN"/>
        </w:rPr>
        <w:t>4.2. Assess alcohol consumption</w:t>
      </w:r>
    </w:p>
    <w:p w14:paraId="42C879CF" w14:textId="77777777" w:rsidR="00136132" w:rsidRPr="00F141E3" w:rsidRDefault="00136132" w:rsidP="00136132">
      <w:pPr>
        <w:pBdr>
          <w:top w:val="nil"/>
          <w:left w:val="nil"/>
          <w:bottom w:val="nil"/>
          <w:right w:val="nil"/>
          <w:between w:val="nil"/>
        </w:pBdr>
        <w:rPr>
          <w:lang w:val="en-IN"/>
        </w:rPr>
      </w:pPr>
    </w:p>
    <w:p w14:paraId="796460E0" w14:textId="77777777" w:rsidR="00136132" w:rsidRPr="00F141E3" w:rsidRDefault="00C15DB9" w:rsidP="00136132">
      <w:pPr>
        <w:pBdr>
          <w:top w:val="nil"/>
          <w:left w:val="nil"/>
          <w:bottom w:val="nil"/>
          <w:right w:val="nil"/>
          <w:between w:val="nil"/>
        </w:pBdr>
        <w:rPr>
          <w:lang w:val="en-IN"/>
        </w:rPr>
      </w:pPr>
      <w:r w:rsidRPr="00F141E3">
        <w:rPr>
          <w:lang w:val="en-IN"/>
        </w:rPr>
        <w:t>4.2.1. Evaluate alcohol consumption using a standardized clinical interview.</w:t>
      </w:r>
    </w:p>
    <w:p w14:paraId="75020F25" w14:textId="77777777" w:rsidR="00136132" w:rsidRPr="00F141E3" w:rsidRDefault="00136132" w:rsidP="00136132">
      <w:pPr>
        <w:pBdr>
          <w:top w:val="nil"/>
          <w:left w:val="nil"/>
          <w:bottom w:val="nil"/>
          <w:right w:val="nil"/>
          <w:between w:val="nil"/>
        </w:pBdr>
        <w:rPr>
          <w:lang w:val="en-IN"/>
        </w:rPr>
      </w:pPr>
    </w:p>
    <w:p w14:paraId="1AE55BDA" w14:textId="77777777" w:rsidR="00136132" w:rsidRPr="00F141E3" w:rsidRDefault="00C15DB9" w:rsidP="00136132">
      <w:pPr>
        <w:pBdr>
          <w:top w:val="nil"/>
          <w:left w:val="nil"/>
          <w:bottom w:val="nil"/>
          <w:right w:val="nil"/>
          <w:between w:val="nil"/>
        </w:pBdr>
        <w:rPr>
          <w:lang w:val="en-IN"/>
        </w:rPr>
      </w:pPr>
      <w:r w:rsidRPr="00F141E3">
        <w:rPr>
          <w:lang w:val="en-IN"/>
        </w:rPr>
        <w:t>4.2.2. Exclude participants whose alcohol intake exceeds current diagnostic thresholds for MASLD.</w:t>
      </w:r>
    </w:p>
    <w:p w14:paraId="6C017204" w14:textId="15CCFE4D" w:rsidR="00136132" w:rsidRPr="00F141E3" w:rsidRDefault="00136132" w:rsidP="00136132">
      <w:pPr>
        <w:pBdr>
          <w:top w:val="nil"/>
          <w:left w:val="nil"/>
          <w:bottom w:val="nil"/>
          <w:right w:val="nil"/>
          <w:between w:val="nil"/>
        </w:pBdr>
        <w:rPr>
          <w:lang w:val="en-IN"/>
        </w:rPr>
      </w:pPr>
    </w:p>
    <w:p w14:paraId="0E7FE9A9" w14:textId="2D2E8443" w:rsidR="00136132" w:rsidRPr="00F141E3" w:rsidRDefault="00C15DB9" w:rsidP="00136132">
      <w:pPr>
        <w:pBdr>
          <w:top w:val="nil"/>
          <w:left w:val="nil"/>
          <w:bottom w:val="nil"/>
          <w:right w:val="nil"/>
          <w:between w:val="nil"/>
        </w:pBdr>
        <w:rPr>
          <w:lang w:val="en-IN"/>
        </w:rPr>
      </w:pPr>
      <w:r w:rsidRPr="00F141E3">
        <w:rPr>
          <w:lang w:val="en-IN"/>
        </w:rPr>
        <w:t>4.3. Exclude secondary causes of hepatic steatosis</w:t>
      </w:r>
    </w:p>
    <w:p w14:paraId="4330870A" w14:textId="77777777" w:rsidR="00136132" w:rsidRPr="00F141E3" w:rsidRDefault="00136132" w:rsidP="00136132">
      <w:pPr>
        <w:pBdr>
          <w:top w:val="nil"/>
          <w:left w:val="nil"/>
          <w:bottom w:val="nil"/>
          <w:right w:val="nil"/>
          <w:between w:val="nil"/>
        </w:pBdr>
        <w:rPr>
          <w:lang w:val="en-IN"/>
        </w:rPr>
      </w:pPr>
    </w:p>
    <w:p w14:paraId="5C33A294" w14:textId="77777777" w:rsidR="00136132" w:rsidRPr="00F141E3" w:rsidRDefault="00C15DB9" w:rsidP="00136132">
      <w:pPr>
        <w:pBdr>
          <w:top w:val="nil"/>
          <w:left w:val="nil"/>
          <w:bottom w:val="nil"/>
          <w:right w:val="nil"/>
          <w:between w:val="nil"/>
        </w:pBdr>
        <w:rPr>
          <w:lang w:val="en-IN"/>
        </w:rPr>
      </w:pPr>
      <w:r w:rsidRPr="00F141E3">
        <w:rPr>
          <w:lang w:val="en-IN"/>
        </w:rPr>
        <w:t>4.3.1. Exclude participants with chronic viral hepatitis (HBV or HCV).</w:t>
      </w:r>
    </w:p>
    <w:p w14:paraId="1C1A0B69" w14:textId="77777777" w:rsidR="00136132" w:rsidRPr="00F141E3" w:rsidRDefault="00136132" w:rsidP="00136132">
      <w:pPr>
        <w:pBdr>
          <w:top w:val="nil"/>
          <w:left w:val="nil"/>
          <w:bottom w:val="nil"/>
          <w:right w:val="nil"/>
          <w:between w:val="nil"/>
        </w:pBdr>
        <w:rPr>
          <w:lang w:val="en-IN"/>
        </w:rPr>
      </w:pPr>
    </w:p>
    <w:p w14:paraId="43F0EBB8" w14:textId="77777777" w:rsidR="00136132" w:rsidRPr="00F141E3" w:rsidRDefault="00C15DB9" w:rsidP="00136132">
      <w:pPr>
        <w:pBdr>
          <w:top w:val="nil"/>
          <w:left w:val="nil"/>
          <w:bottom w:val="nil"/>
          <w:right w:val="nil"/>
          <w:between w:val="nil"/>
        </w:pBdr>
        <w:rPr>
          <w:lang w:val="en-IN"/>
        </w:rPr>
      </w:pPr>
      <w:r w:rsidRPr="00F141E3">
        <w:rPr>
          <w:lang w:val="en-IN"/>
        </w:rPr>
        <w:t>4.3.2. Exclude participants with autoimmune liver disease, drug-induced liver injury, hereditary liver diseases, pregnancy, active malignancy, or other chronic liver disorders that may interfere with cardiometabolic assessment.</w:t>
      </w:r>
    </w:p>
    <w:p w14:paraId="0C8FD786" w14:textId="307B865C" w:rsidR="00136132" w:rsidRPr="00F141E3" w:rsidRDefault="00136132" w:rsidP="00136132">
      <w:pPr>
        <w:pBdr>
          <w:top w:val="nil"/>
          <w:left w:val="nil"/>
          <w:bottom w:val="nil"/>
          <w:right w:val="nil"/>
          <w:between w:val="nil"/>
        </w:pBdr>
        <w:rPr>
          <w:lang w:val="en-IN"/>
        </w:rPr>
      </w:pPr>
    </w:p>
    <w:p w14:paraId="054BF5D1" w14:textId="52225E93" w:rsidR="00136132" w:rsidRPr="00F141E3" w:rsidRDefault="00C15DB9" w:rsidP="00136132">
      <w:pPr>
        <w:pBdr>
          <w:top w:val="nil"/>
          <w:left w:val="nil"/>
          <w:bottom w:val="nil"/>
          <w:right w:val="nil"/>
          <w:between w:val="nil"/>
        </w:pBdr>
        <w:rPr>
          <w:lang w:val="en-IN"/>
        </w:rPr>
      </w:pPr>
      <w:r w:rsidRPr="00F141E3">
        <w:rPr>
          <w:lang w:val="en-IN"/>
        </w:rPr>
        <w:t>4.4. Evaluate cardiometabolic risk factors</w:t>
      </w:r>
    </w:p>
    <w:p w14:paraId="5268757D" w14:textId="77777777" w:rsidR="00136132" w:rsidRPr="00F141E3" w:rsidRDefault="00136132" w:rsidP="00136132">
      <w:pPr>
        <w:pBdr>
          <w:top w:val="nil"/>
          <w:left w:val="nil"/>
          <w:bottom w:val="nil"/>
          <w:right w:val="nil"/>
          <w:between w:val="nil"/>
        </w:pBdr>
        <w:rPr>
          <w:lang w:val="en-IN"/>
        </w:rPr>
      </w:pPr>
    </w:p>
    <w:p w14:paraId="4E220700" w14:textId="77777777" w:rsidR="00136132" w:rsidRPr="00F141E3" w:rsidRDefault="00C15DB9" w:rsidP="00136132">
      <w:pPr>
        <w:pBdr>
          <w:top w:val="nil"/>
          <w:left w:val="nil"/>
          <w:bottom w:val="nil"/>
          <w:right w:val="nil"/>
          <w:between w:val="nil"/>
        </w:pBdr>
        <w:rPr>
          <w:lang w:val="en-IN"/>
        </w:rPr>
      </w:pPr>
      <w:r w:rsidRPr="00F141E3">
        <w:rPr>
          <w:lang w:val="en-IN"/>
        </w:rPr>
        <w:t>4.4.1. Assess body mass index (BMI) and classify overweight or obesity as BMI ≥25 kg/m².</w:t>
      </w:r>
    </w:p>
    <w:p w14:paraId="5EA33938" w14:textId="77777777" w:rsidR="00136132" w:rsidRPr="00F141E3" w:rsidRDefault="00136132" w:rsidP="00136132">
      <w:pPr>
        <w:pBdr>
          <w:top w:val="nil"/>
          <w:left w:val="nil"/>
          <w:bottom w:val="nil"/>
          <w:right w:val="nil"/>
          <w:between w:val="nil"/>
        </w:pBdr>
        <w:rPr>
          <w:lang w:val="en-IN"/>
        </w:rPr>
      </w:pPr>
    </w:p>
    <w:p w14:paraId="0A736E0F" w14:textId="77777777" w:rsidR="00136132" w:rsidRPr="00F141E3" w:rsidRDefault="00C15DB9" w:rsidP="00136132">
      <w:pPr>
        <w:pBdr>
          <w:top w:val="nil"/>
          <w:left w:val="nil"/>
          <w:bottom w:val="nil"/>
          <w:right w:val="nil"/>
          <w:between w:val="nil"/>
        </w:pBdr>
        <w:rPr>
          <w:lang w:val="en-IN"/>
        </w:rPr>
      </w:pPr>
      <w:r w:rsidRPr="00F141E3">
        <w:rPr>
          <w:lang w:val="en-IN"/>
        </w:rPr>
        <w:t>4.4.2. Assess type 2 diabetes mellitus using fasting plasma glucose &gt;125 mg/dL.</w:t>
      </w:r>
    </w:p>
    <w:p w14:paraId="43628BB6" w14:textId="77777777" w:rsidR="00136132" w:rsidRPr="00F141E3" w:rsidRDefault="00136132" w:rsidP="00136132">
      <w:pPr>
        <w:pBdr>
          <w:top w:val="nil"/>
          <w:left w:val="nil"/>
          <w:bottom w:val="nil"/>
          <w:right w:val="nil"/>
          <w:between w:val="nil"/>
        </w:pBdr>
        <w:rPr>
          <w:lang w:val="en-IN"/>
        </w:rPr>
      </w:pPr>
    </w:p>
    <w:p w14:paraId="1EF30B12" w14:textId="71043C00" w:rsidR="00136132" w:rsidRPr="00F141E3" w:rsidRDefault="00C15DB9" w:rsidP="00DC3576">
      <w:pPr>
        <w:pBdr>
          <w:top w:val="nil"/>
          <w:left w:val="nil"/>
          <w:bottom w:val="nil"/>
          <w:right w:val="nil"/>
          <w:between w:val="nil"/>
        </w:pBdr>
        <w:rPr>
          <w:lang w:val="en-IN"/>
        </w:rPr>
      </w:pPr>
      <w:r w:rsidRPr="00F141E3">
        <w:rPr>
          <w:lang w:val="en-IN"/>
        </w:rPr>
        <w:t xml:space="preserve">4.4.3. </w:t>
      </w:r>
      <w:r w:rsidR="00DC3576" w:rsidRPr="00F141E3">
        <w:t>Assess metabolic dysregulation by confirming the presence of at least two of the following criteria: increased waist circumference, blood pressure ≥130/85 mmHg, triglycerides ≥150 mg/dL, HDL-C &lt;40 mg/dL in men or &lt;50 mg/dL in women, fasting plasma glucose 100–125 mg/dL or HbA1c 5.7%–6.4%, or elevated insulin resistance markers, such as HOMA-IR.</w:t>
      </w:r>
    </w:p>
    <w:p w14:paraId="3194EE12" w14:textId="77777777" w:rsidR="00DC3576" w:rsidRPr="00F141E3" w:rsidRDefault="00DC3576" w:rsidP="00DC3576">
      <w:pPr>
        <w:pBdr>
          <w:top w:val="nil"/>
          <w:left w:val="nil"/>
          <w:bottom w:val="nil"/>
          <w:right w:val="nil"/>
          <w:between w:val="nil"/>
        </w:pBdr>
        <w:rPr>
          <w:lang w:val="en-IN"/>
        </w:rPr>
      </w:pPr>
    </w:p>
    <w:p w14:paraId="2C70DCF5" w14:textId="14030883" w:rsidR="00136132" w:rsidRPr="00F141E3" w:rsidRDefault="00C15DB9" w:rsidP="00136132">
      <w:pPr>
        <w:pBdr>
          <w:top w:val="nil"/>
          <w:left w:val="nil"/>
          <w:bottom w:val="nil"/>
          <w:right w:val="nil"/>
          <w:between w:val="nil"/>
        </w:pBdr>
        <w:rPr>
          <w:lang w:val="en-IN"/>
        </w:rPr>
      </w:pPr>
      <w:r w:rsidRPr="00F141E3">
        <w:rPr>
          <w:lang w:val="en-IN"/>
        </w:rPr>
        <w:t>4.5.</w:t>
      </w:r>
      <w:r w:rsidR="002B7598" w:rsidRPr="00F141E3">
        <w:rPr>
          <w:lang w:val="en-IN"/>
        </w:rPr>
        <w:t xml:space="preserve"> </w:t>
      </w:r>
      <w:r w:rsidRPr="00F141E3">
        <w:rPr>
          <w:lang w:val="en-IN"/>
        </w:rPr>
        <w:t>Diagnose MASLD when hepatic steatosis is confirmed together with at least one cardiometabolic risk factor according to current consensus criteria.</w:t>
      </w:r>
    </w:p>
    <w:p w14:paraId="0A34CBA4" w14:textId="77777777" w:rsidR="00173DEB" w:rsidRPr="00F141E3" w:rsidRDefault="00173DEB" w:rsidP="00136132">
      <w:pPr>
        <w:pBdr>
          <w:top w:val="nil"/>
          <w:left w:val="nil"/>
          <w:bottom w:val="nil"/>
          <w:right w:val="nil"/>
          <w:between w:val="nil"/>
        </w:pBdr>
        <w:rPr>
          <w:lang w:val="en-IN"/>
        </w:rPr>
      </w:pPr>
    </w:p>
    <w:p w14:paraId="74A015D3" w14:textId="77777777" w:rsidR="006D2DED" w:rsidRPr="00F141E3" w:rsidRDefault="00C15DB9" w:rsidP="006D2DED">
      <w:pPr>
        <w:pBdr>
          <w:top w:val="nil"/>
          <w:left w:val="nil"/>
          <w:bottom w:val="nil"/>
          <w:right w:val="nil"/>
          <w:between w:val="nil"/>
        </w:pBdr>
        <w:rPr>
          <w:b/>
          <w:bCs/>
          <w:lang w:val="en-IN"/>
        </w:rPr>
      </w:pPr>
      <w:r w:rsidRPr="00F141E3">
        <w:rPr>
          <w:b/>
          <w:bCs/>
          <w:lang w:val="en-IN"/>
        </w:rPr>
        <w:t>5. Evaluate cardiometabolic risk</w:t>
      </w:r>
    </w:p>
    <w:p w14:paraId="37A26E6C" w14:textId="77777777" w:rsidR="006D2DED" w:rsidRPr="00F141E3" w:rsidRDefault="006D2DED" w:rsidP="006D2DED">
      <w:pPr>
        <w:pBdr>
          <w:top w:val="nil"/>
          <w:left w:val="nil"/>
          <w:bottom w:val="nil"/>
          <w:right w:val="nil"/>
          <w:between w:val="nil"/>
        </w:pBdr>
        <w:rPr>
          <w:b/>
          <w:bCs/>
          <w:lang w:val="en-IN"/>
        </w:rPr>
      </w:pPr>
    </w:p>
    <w:p w14:paraId="3C723956" w14:textId="709AD56D" w:rsidR="006D2DED" w:rsidRPr="00F141E3" w:rsidRDefault="00C15DB9" w:rsidP="006D2DED">
      <w:pPr>
        <w:pBdr>
          <w:top w:val="nil"/>
          <w:left w:val="nil"/>
          <w:bottom w:val="nil"/>
          <w:right w:val="nil"/>
          <w:between w:val="nil"/>
        </w:pBdr>
        <w:rPr>
          <w:lang w:val="en-IN"/>
        </w:rPr>
      </w:pPr>
      <w:r w:rsidRPr="00F141E3">
        <w:rPr>
          <w:lang w:val="en-IN"/>
        </w:rPr>
        <w:t>5.1. Obtain demographic and anthropometric measurements</w:t>
      </w:r>
    </w:p>
    <w:p w14:paraId="20A5B8F6" w14:textId="77777777" w:rsidR="006D2DED" w:rsidRPr="00F141E3" w:rsidRDefault="006D2DED" w:rsidP="006D2DED">
      <w:pPr>
        <w:pBdr>
          <w:top w:val="nil"/>
          <w:left w:val="nil"/>
          <w:bottom w:val="nil"/>
          <w:right w:val="nil"/>
          <w:between w:val="nil"/>
        </w:pBdr>
        <w:rPr>
          <w:lang w:val="en-IN"/>
        </w:rPr>
      </w:pPr>
    </w:p>
    <w:p w14:paraId="050E717C" w14:textId="77777777" w:rsidR="006D2DED" w:rsidRPr="00F141E3" w:rsidRDefault="00C15DB9" w:rsidP="006D2DED">
      <w:pPr>
        <w:pBdr>
          <w:top w:val="nil"/>
          <w:left w:val="nil"/>
          <w:bottom w:val="nil"/>
          <w:right w:val="nil"/>
          <w:between w:val="nil"/>
        </w:pBdr>
        <w:rPr>
          <w:lang w:val="en-IN"/>
        </w:rPr>
      </w:pPr>
      <w:r w:rsidRPr="00F141E3">
        <w:rPr>
          <w:lang w:val="en-IN"/>
        </w:rPr>
        <w:t>5.1.1. Record participant age, sex, medical history, current medications, and diagnosed cardiometabolic diseases, including type 2 diabetes mellitus and hypertension.</w:t>
      </w:r>
    </w:p>
    <w:p w14:paraId="2813C420" w14:textId="77777777" w:rsidR="006D2DED" w:rsidRPr="00F141E3" w:rsidRDefault="006D2DED" w:rsidP="006D2DED">
      <w:pPr>
        <w:pBdr>
          <w:top w:val="nil"/>
          <w:left w:val="nil"/>
          <w:bottom w:val="nil"/>
          <w:right w:val="nil"/>
          <w:between w:val="nil"/>
        </w:pBdr>
        <w:rPr>
          <w:lang w:val="en-IN"/>
        </w:rPr>
      </w:pPr>
    </w:p>
    <w:p w14:paraId="16246257" w14:textId="77777777" w:rsidR="006D2DED" w:rsidRPr="00F141E3" w:rsidRDefault="00C15DB9" w:rsidP="006D2DED">
      <w:pPr>
        <w:pBdr>
          <w:top w:val="nil"/>
          <w:left w:val="nil"/>
          <w:bottom w:val="nil"/>
          <w:right w:val="nil"/>
          <w:between w:val="nil"/>
        </w:pBdr>
        <w:rPr>
          <w:lang w:val="en-IN"/>
        </w:rPr>
      </w:pPr>
      <w:r w:rsidRPr="00F141E3">
        <w:rPr>
          <w:lang w:val="en-IN"/>
        </w:rPr>
        <w:t>5.1.2. Measure height and body weight using calibrated equipment.</w:t>
      </w:r>
    </w:p>
    <w:p w14:paraId="1AEDF0F0" w14:textId="77777777" w:rsidR="006D2DED" w:rsidRPr="00F141E3" w:rsidRDefault="006D2DED" w:rsidP="006D2DED">
      <w:pPr>
        <w:pBdr>
          <w:top w:val="nil"/>
          <w:left w:val="nil"/>
          <w:bottom w:val="nil"/>
          <w:right w:val="nil"/>
          <w:between w:val="nil"/>
        </w:pBdr>
        <w:rPr>
          <w:lang w:val="en-IN"/>
        </w:rPr>
      </w:pPr>
    </w:p>
    <w:p w14:paraId="0CDD513E" w14:textId="77777777" w:rsidR="006D2DED" w:rsidRPr="00F141E3" w:rsidRDefault="00C15DB9" w:rsidP="006D2DED">
      <w:pPr>
        <w:pBdr>
          <w:top w:val="nil"/>
          <w:left w:val="nil"/>
          <w:bottom w:val="nil"/>
          <w:right w:val="nil"/>
          <w:between w:val="nil"/>
        </w:pBdr>
        <w:rPr>
          <w:lang w:val="en-IN"/>
        </w:rPr>
      </w:pPr>
      <w:r w:rsidRPr="00F141E3">
        <w:rPr>
          <w:lang w:val="en-IN"/>
        </w:rPr>
        <w:t>5.1.3. Calculate body mass index (BMI) by dividing body weight (kg) by the square of height (m²).</w:t>
      </w:r>
    </w:p>
    <w:p w14:paraId="3EAE7B5E" w14:textId="77777777" w:rsidR="006D2DED" w:rsidRPr="00F141E3" w:rsidRDefault="006D2DED" w:rsidP="006D2DED">
      <w:pPr>
        <w:pBdr>
          <w:top w:val="nil"/>
          <w:left w:val="nil"/>
          <w:bottom w:val="nil"/>
          <w:right w:val="nil"/>
          <w:between w:val="nil"/>
        </w:pBdr>
        <w:rPr>
          <w:lang w:val="en-IN"/>
        </w:rPr>
      </w:pPr>
    </w:p>
    <w:p w14:paraId="21825C64" w14:textId="77777777" w:rsidR="006D2DED" w:rsidRPr="00F141E3" w:rsidRDefault="00C15DB9" w:rsidP="006D2DED">
      <w:pPr>
        <w:pBdr>
          <w:top w:val="nil"/>
          <w:left w:val="nil"/>
          <w:bottom w:val="nil"/>
          <w:right w:val="nil"/>
          <w:between w:val="nil"/>
        </w:pBdr>
        <w:rPr>
          <w:lang w:val="en-IN"/>
        </w:rPr>
      </w:pPr>
      <w:r w:rsidRPr="00F141E3">
        <w:rPr>
          <w:lang w:val="en-IN"/>
        </w:rPr>
        <w:t>5.1.4. Measure waist circumference midway between the lower margin of the last rib and the iliac crest using a non-stretchable measuring tape.</w:t>
      </w:r>
    </w:p>
    <w:p w14:paraId="211F29E5" w14:textId="13F23E43" w:rsidR="006D2DED" w:rsidRPr="00F141E3" w:rsidRDefault="006D2DED" w:rsidP="006D2DED">
      <w:pPr>
        <w:pBdr>
          <w:top w:val="nil"/>
          <w:left w:val="nil"/>
          <w:bottom w:val="nil"/>
          <w:right w:val="nil"/>
          <w:between w:val="nil"/>
        </w:pBdr>
        <w:rPr>
          <w:lang w:val="en-IN"/>
        </w:rPr>
      </w:pPr>
    </w:p>
    <w:p w14:paraId="4396E732" w14:textId="641FF5FD" w:rsidR="006D2DED" w:rsidRPr="00F141E3" w:rsidRDefault="00C15DB9" w:rsidP="006D2DED">
      <w:pPr>
        <w:pBdr>
          <w:top w:val="nil"/>
          <w:left w:val="nil"/>
          <w:bottom w:val="nil"/>
          <w:right w:val="nil"/>
          <w:between w:val="nil"/>
        </w:pBdr>
        <w:rPr>
          <w:lang w:val="en-IN"/>
        </w:rPr>
      </w:pPr>
      <w:r w:rsidRPr="00F141E3">
        <w:rPr>
          <w:lang w:val="en-IN"/>
        </w:rPr>
        <w:t xml:space="preserve">5.2. </w:t>
      </w:r>
      <w:r w:rsidR="0090422D" w:rsidRPr="00F141E3">
        <w:t>Determine biochemical markers of cardiometabolic risk using routine automated clinical laboratory methods.</w:t>
      </w:r>
    </w:p>
    <w:p w14:paraId="6990AB64" w14:textId="77777777" w:rsidR="006D2DED" w:rsidRPr="00F141E3" w:rsidRDefault="006D2DED" w:rsidP="006D2DED">
      <w:pPr>
        <w:pBdr>
          <w:top w:val="nil"/>
          <w:left w:val="nil"/>
          <w:bottom w:val="nil"/>
          <w:right w:val="nil"/>
          <w:between w:val="nil"/>
        </w:pBdr>
        <w:rPr>
          <w:lang w:val="en-IN"/>
        </w:rPr>
      </w:pPr>
    </w:p>
    <w:p w14:paraId="0F303B10" w14:textId="77777777" w:rsidR="006D2DED" w:rsidRPr="00F141E3" w:rsidRDefault="00C15DB9" w:rsidP="006D2DED">
      <w:pPr>
        <w:pBdr>
          <w:top w:val="nil"/>
          <w:left w:val="nil"/>
          <w:bottom w:val="nil"/>
          <w:right w:val="nil"/>
          <w:between w:val="nil"/>
        </w:pBdr>
        <w:rPr>
          <w:lang w:val="en-IN"/>
        </w:rPr>
      </w:pPr>
      <w:r w:rsidRPr="00F141E3">
        <w:rPr>
          <w:lang w:val="en-IN"/>
        </w:rPr>
        <w:t>5.2.1. Collect fasting blood samples according to institutional laboratory procedures.</w:t>
      </w:r>
    </w:p>
    <w:p w14:paraId="042ADFA5" w14:textId="77777777" w:rsidR="006D2DED" w:rsidRPr="00F141E3" w:rsidRDefault="006D2DED" w:rsidP="006D2DED">
      <w:pPr>
        <w:pBdr>
          <w:top w:val="nil"/>
          <w:left w:val="nil"/>
          <w:bottom w:val="nil"/>
          <w:right w:val="nil"/>
          <w:between w:val="nil"/>
        </w:pBdr>
        <w:rPr>
          <w:lang w:val="en-IN"/>
        </w:rPr>
      </w:pPr>
    </w:p>
    <w:p w14:paraId="697E38B8" w14:textId="77777777" w:rsidR="0090422D" w:rsidRPr="00F141E3" w:rsidRDefault="00C15DB9" w:rsidP="006D2DED">
      <w:pPr>
        <w:pBdr>
          <w:top w:val="nil"/>
          <w:left w:val="nil"/>
          <w:bottom w:val="nil"/>
          <w:right w:val="nil"/>
          <w:between w:val="nil"/>
        </w:pBdr>
      </w:pPr>
      <w:r w:rsidRPr="00F141E3">
        <w:rPr>
          <w:lang w:val="en-IN"/>
        </w:rPr>
        <w:t xml:space="preserve">5.2.2. </w:t>
      </w:r>
      <w:r w:rsidR="0090422D" w:rsidRPr="00F141E3">
        <w:t xml:space="preserve">Measure biochemical markers, including total cholesterol, HDL-C, LDL-C, triglycerides, fasting plasma glucose, HbA1c, and fasting insulin, using routine automated clinical laboratory testing. </w:t>
      </w:r>
    </w:p>
    <w:p w14:paraId="4EA38212" w14:textId="77777777" w:rsidR="0090422D" w:rsidRPr="00F141E3" w:rsidRDefault="0090422D" w:rsidP="006D2DED">
      <w:pPr>
        <w:pBdr>
          <w:top w:val="nil"/>
          <w:left w:val="nil"/>
          <w:bottom w:val="nil"/>
          <w:right w:val="nil"/>
          <w:between w:val="nil"/>
        </w:pBdr>
      </w:pPr>
    </w:p>
    <w:p w14:paraId="48569CBE" w14:textId="77BF42A7" w:rsidR="006D2DED" w:rsidRPr="00F141E3" w:rsidRDefault="0090422D" w:rsidP="006D2DED">
      <w:pPr>
        <w:pBdr>
          <w:top w:val="nil"/>
          <w:left w:val="nil"/>
          <w:bottom w:val="nil"/>
          <w:right w:val="nil"/>
          <w:between w:val="nil"/>
        </w:pBdr>
        <w:rPr>
          <w:lang w:val="en-IN"/>
        </w:rPr>
      </w:pPr>
      <w:r w:rsidRPr="00F141E3">
        <w:t>NOTE: Automated clinical laboratory testing typically determines total cholesterol and triglycerides using enzymatic colorimetric assays</w:t>
      </w:r>
      <w:r w:rsidR="00173DEB" w:rsidRPr="00F141E3">
        <w:t>; HDL-C and LDL-C using direct homogeneous enzymatic colorimetric assays; fasting plasma glucose using an enzymatic hexokinase method; HbA1c using high-performance liquid chromatography (HPLC);</w:t>
      </w:r>
      <w:r w:rsidRPr="00F141E3">
        <w:t xml:space="preserve"> and fasting insulin using a chemiluminescent immunoassay.</w:t>
      </w:r>
    </w:p>
    <w:p w14:paraId="4DE50ADA" w14:textId="77777777" w:rsidR="006D2DED" w:rsidRPr="00F141E3" w:rsidRDefault="006D2DED" w:rsidP="006D2DED">
      <w:pPr>
        <w:pBdr>
          <w:top w:val="nil"/>
          <w:left w:val="nil"/>
          <w:bottom w:val="nil"/>
          <w:right w:val="nil"/>
          <w:between w:val="nil"/>
        </w:pBdr>
        <w:rPr>
          <w:lang w:val="en-IN"/>
        </w:rPr>
      </w:pPr>
    </w:p>
    <w:p w14:paraId="3DC80D40" w14:textId="77777777" w:rsidR="006D2DED" w:rsidRPr="00F141E3" w:rsidRDefault="00C15DB9" w:rsidP="006D2DED">
      <w:pPr>
        <w:pBdr>
          <w:top w:val="nil"/>
          <w:left w:val="nil"/>
          <w:bottom w:val="nil"/>
          <w:right w:val="nil"/>
          <w:between w:val="nil"/>
        </w:pBdr>
        <w:rPr>
          <w:lang w:val="en-IN"/>
        </w:rPr>
      </w:pPr>
      <w:r w:rsidRPr="00F141E3">
        <w:rPr>
          <w:lang w:val="en-IN"/>
        </w:rPr>
        <w:t>5.2.3. Calculate the homeostatic model assessment for insulin resistance (HOMA-IR).</w:t>
      </w:r>
    </w:p>
    <w:p w14:paraId="4730155D" w14:textId="77777777" w:rsidR="006D2DED" w:rsidRPr="00F141E3" w:rsidRDefault="006D2DED" w:rsidP="006D2DED">
      <w:pPr>
        <w:pBdr>
          <w:top w:val="nil"/>
          <w:left w:val="nil"/>
          <w:bottom w:val="nil"/>
          <w:right w:val="nil"/>
          <w:between w:val="nil"/>
        </w:pBdr>
        <w:rPr>
          <w:lang w:val="en-IN"/>
        </w:rPr>
      </w:pPr>
    </w:p>
    <w:p w14:paraId="3EB11D20" w14:textId="77777777" w:rsidR="006D2DED" w:rsidRPr="00F141E3" w:rsidRDefault="00C15DB9" w:rsidP="006D2DED">
      <w:pPr>
        <w:pBdr>
          <w:top w:val="nil"/>
          <w:left w:val="nil"/>
          <w:bottom w:val="nil"/>
          <w:right w:val="nil"/>
          <w:between w:val="nil"/>
        </w:pBdr>
        <w:rPr>
          <w:lang w:val="en-IN"/>
        </w:rPr>
      </w:pPr>
      <w:r w:rsidRPr="00F141E3">
        <w:rPr>
          <w:lang w:val="en-IN"/>
        </w:rPr>
        <w:t>5.2.4. Calculate the triglyceride-to-HDL cholesterol (TG/HDL-C) ratio.</w:t>
      </w:r>
    </w:p>
    <w:p w14:paraId="32DD65C4" w14:textId="77777777" w:rsidR="006D2DED" w:rsidRPr="00F141E3" w:rsidRDefault="006D2DED" w:rsidP="006D2DED">
      <w:pPr>
        <w:pBdr>
          <w:top w:val="nil"/>
          <w:left w:val="nil"/>
          <w:bottom w:val="nil"/>
          <w:right w:val="nil"/>
          <w:between w:val="nil"/>
        </w:pBdr>
        <w:rPr>
          <w:lang w:val="en-IN"/>
        </w:rPr>
      </w:pPr>
    </w:p>
    <w:p w14:paraId="2BB73C67" w14:textId="5D2CC015" w:rsidR="006D2DED" w:rsidRPr="00F141E3" w:rsidRDefault="00C15DB9" w:rsidP="006D2DED">
      <w:pPr>
        <w:pBdr>
          <w:top w:val="nil"/>
          <w:left w:val="nil"/>
          <w:bottom w:val="nil"/>
          <w:right w:val="nil"/>
          <w:between w:val="nil"/>
        </w:pBdr>
        <w:rPr>
          <w:lang w:val="en-IN"/>
        </w:rPr>
      </w:pPr>
      <w:r w:rsidRPr="00F141E3">
        <w:rPr>
          <w:lang w:val="en-IN"/>
        </w:rPr>
        <w:t xml:space="preserve">5.2.5. Calculate the </w:t>
      </w:r>
      <w:r w:rsidR="00987E19" w:rsidRPr="00F141E3">
        <w:rPr>
          <w:lang w:val="en-IN"/>
        </w:rPr>
        <w:t xml:space="preserve">atherogenic index of plasma </w:t>
      </w:r>
      <w:r w:rsidRPr="00F141E3">
        <w:rPr>
          <w:lang w:val="en-IN"/>
        </w:rPr>
        <w:t>(AIP) as:</w:t>
      </w:r>
    </w:p>
    <w:p w14:paraId="4C27D2C5" w14:textId="77777777" w:rsidR="008C6E77" w:rsidRPr="00F141E3" w:rsidRDefault="008C6E77" w:rsidP="008C6E77">
      <w:pPr>
        <w:pBdr>
          <w:top w:val="nil"/>
          <w:left w:val="nil"/>
          <w:bottom w:val="nil"/>
          <w:right w:val="nil"/>
          <w:between w:val="nil"/>
        </w:pBdr>
        <w:rPr>
          <w:lang w:val="en-IN"/>
        </w:rPr>
      </w:pPr>
    </w:p>
    <w:p w14:paraId="2F9504D9" w14:textId="27957571" w:rsidR="006D2DED" w:rsidRPr="00F141E3" w:rsidRDefault="008C6E77" w:rsidP="008C6E77">
      <w:pPr>
        <w:pBdr>
          <w:top w:val="nil"/>
          <w:left w:val="nil"/>
          <w:bottom w:val="nil"/>
          <w:right w:val="nil"/>
          <w:between w:val="nil"/>
        </w:pBdr>
        <w:rPr>
          <w:lang w:val="en-IN"/>
        </w:rPr>
      </w:pPr>
      <w:r w:rsidRPr="00F141E3">
        <w:rPr>
          <w:lang w:val="en-IN"/>
        </w:rPr>
        <w:t xml:space="preserve">           </w:t>
      </w:r>
      <w:r w:rsidR="00C15DB9" w:rsidRPr="00F141E3">
        <w:rPr>
          <w:lang w:val="en-IN"/>
        </w:rPr>
        <w:t>AIP = log (TG/HDL-C)</w:t>
      </w:r>
    </w:p>
    <w:p w14:paraId="02E7D2FA" w14:textId="1F31C7EE" w:rsidR="006D2DED" w:rsidRPr="00F141E3" w:rsidRDefault="006D2DED" w:rsidP="006D2DED">
      <w:pPr>
        <w:pBdr>
          <w:top w:val="nil"/>
          <w:left w:val="nil"/>
          <w:bottom w:val="nil"/>
          <w:right w:val="nil"/>
          <w:between w:val="nil"/>
        </w:pBdr>
        <w:rPr>
          <w:lang w:val="en-IN"/>
        </w:rPr>
      </w:pPr>
    </w:p>
    <w:p w14:paraId="129561A4" w14:textId="2C13734A" w:rsidR="006D2DED" w:rsidRPr="00F141E3" w:rsidRDefault="00C15DB9" w:rsidP="006D2DED">
      <w:pPr>
        <w:pBdr>
          <w:top w:val="nil"/>
          <w:left w:val="nil"/>
          <w:bottom w:val="nil"/>
          <w:right w:val="nil"/>
          <w:between w:val="nil"/>
        </w:pBdr>
        <w:rPr>
          <w:lang w:val="en-IN"/>
        </w:rPr>
      </w:pPr>
      <w:r w:rsidRPr="00F141E3">
        <w:rPr>
          <w:lang w:val="en-IN"/>
        </w:rPr>
        <w:t>5.3. Measure plasma inflammatory biomarkers</w:t>
      </w:r>
    </w:p>
    <w:p w14:paraId="64EB7CA8" w14:textId="77777777" w:rsidR="006D2DED" w:rsidRPr="00F141E3" w:rsidRDefault="006D2DED" w:rsidP="006D2DED">
      <w:pPr>
        <w:pBdr>
          <w:top w:val="nil"/>
          <w:left w:val="nil"/>
          <w:bottom w:val="nil"/>
          <w:right w:val="nil"/>
          <w:between w:val="nil"/>
        </w:pBdr>
        <w:rPr>
          <w:lang w:val="en-IN"/>
        </w:rPr>
      </w:pPr>
    </w:p>
    <w:p w14:paraId="2E2D4889" w14:textId="6D43898A" w:rsidR="00E4433E" w:rsidRPr="00F141E3" w:rsidRDefault="00E4433E" w:rsidP="00E4433E">
      <w:pPr>
        <w:pBdr>
          <w:top w:val="nil"/>
          <w:left w:val="nil"/>
          <w:bottom w:val="nil"/>
          <w:right w:val="nil"/>
          <w:between w:val="nil"/>
        </w:pBdr>
        <w:rPr>
          <w:lang w:val="en-IN"/>
        </w:rPr>
      </w:pPr>
      <w:r w:rsidRPr="00F141E3">
        <w:rPr>
          <w:lang w:val="en-IN"/>
        </w:rPr>
        <w:t>NOTE: Handle human biological specimens in accordance with institutional biosafety regulations and standard precautions. Wear appropriate PPE, use sterile materials and aseptic techniques, transport specimens in sealed containers, and dispose of biological waste in accordance with institutional regulations.</w:t>
      </w:r>
    </w:p>
    <w:p w14:paraId="25D1A802" w14:textId="77777777" w:rsidR="00E4433E" w:rsidRPr="00F141E3" w:rsidRDefault="00E4433E" w:rsidP="00E4433E">
      <w:pPr>
        <w:pBdr>
          <w:top w:val="nil"/>
          <w:left w:val="nil"/>
          <w:bottom w:val="nil"/>
          <w:right w:val="nil"/>
          <w:between w:val="nil"/>
        </w:pBdr>
        <w:rPr>
          <w:lang w:val="en-IN"/>
        </w:rPr>
      </w:pPr>
    </w:p>
    <w:p w14:paraId="1A44736F" w14:textId="5AFBE4AD" w:rsidR="00E4433E" w:rsidRPr="00F141E3" w:rsidRDefault="00E4433E" w:rsidP="00E4433E">
      <w:pPr>
        <w:pBdr>
          <w:top w:val="nil"/>
          <w:left w:val="nil"/>
          <w:bottom w:val="nil"/>
          <w:right w:val="nil"/>
          <w:between w:val="nil"/>
        </w:pBdr>
        <w:rPr>
          <w:b/>
          <w:bCs/>
          <w:lang w:val="en-IN"/>
        </w:rPr>
      </w:pPr>
      <w:r w:rsidRPr="00F141E3">
        <w:rPr>
          <w:lang w:val="en-IN"/>
        </w:rPr>
        <w:lastRenderedPageBreak/>
        <w:t>5.3.1. Acquire and process blood samples</w:t>
      </w:r>
    </w:p>
    <w:p w14:paraId="637B49CF" w14:textId="77777777" w:rsidR="00E4433E" w:rsidRPr="00F141E3" w:rsidRDefault="00E4433E" w:rsidP="00E4433E">
      <w:pPr>
        <w:pBdr>
          <w:top w:val="nil"/>
          <w:left w:val="nil"/>
          <w:bottom w:val="nil"/>
          <w:right w:val="nil"/>
          <w:between w:val="nil"/>
        </w:pBdr>
        <w:rPr>
          <w:lang w:val="en-IN"/>
        </w:rPr>
      </w:pPr>
    </w:p>
    <w:p w14:paraId="4F0D1DA0" w14:textId="0C46369D" w:rsidR="00E4433E" w:rsidRPr="00F141E3" w:rsidRDefault="00E4433E" w:rsidP="00E4433E">
      <w:pPr>
        <w:pBdr>
          <w:top w:val="nil"/>
          <w:left w:val="nil"/>
          <w:bottom w:val="nil"/>
          <w:right w:val="nil"/>
          <w:between w:val="nil"/>
        </w:pBdr>
        <w:rPr>
          <w:lang w:val="en-IN"/>
        </w:rPr>
      </w:pPr>
      <w:r w:rsidRPr="00F141E3">
        <w:rPr>
          <w:lang w:val="en-IN"/>
        </w:rPr>
        <w:t>5.3.1.1. Collect 15 mL of fasting venous blood from the antecubital vein using sterile technique into appropriate anticoagulant-containing tubes.</w:t>
      </w:r>
    </w:p>
    <w:p w14:paraId="1A580CCA" w14:textId="77777777" w:rsidR="00E4433E" w:rsidRPr="00F141E3" w:rsidRDefault="00E4433E" w:rsidP="00E4433E">
      <w:pPr>
        <w:pBdr>
          <w:top w:val="nil"/>
          <w:left w:val="nil"/>
          <w:bottom w:val="nil"/>
          <w:right w:val="nil"/>
          <w:between w:val="nil"/>
        </w:pBdr>
        <w:rPr>
          <w:lang w:val="en-IN"/>
        </w:rPr>
      </w:pPr>
    </w:p>
    <w:p w14:paraId="453654B9" w14:textId="0CBFDA87" w:rsidR="00E4433E" w:rsidRPr="00F141E3" w:rsidRDefault="00E4433E" w:rsidP="00E4433E">
      <w:pPr>
        <w:pBdr>
          <w:top w:val="nil"/>
          <w:left w:val="nil"/>
          <w:bottom w:val="nil"/>
          <w:right w:val="nil"/>
          <w:between w:val="nil"/>
        </w:pBdr>
        <w:rPr>
          <w:lang w:val="en-IN"/>
        </w:rPr>
      </w:pPr>
      <w:r w:rsidRPr="00F141E3">
        <w:rPr>
          <w:lang w:val="en-IN"/>
        </w:rPr>
        <w:t xml:space="preserve">5.3.1.2. Gently invert the tubes 8–10 times. Centrifuge at 2,000 × </w:t>
      </w:r>
      <w:r w:rsidRPr="00F141E3">
        <w:rPr>
          <w:i/>
          <w:iCs/>
          <w:lang w:val="en-IN"/>
        </w:rPr>
        <w:t>g</w:t>
      </w:r>
      <w:r w:rsidRPr="00F141E3">
        <w:rPr>
          <w:lang w:val="en-IN"/>
        </w:rPr>
        <w:t xml:space="preserve"> for 10 min at 4 °C.</w:t>
      </w:r>
    </w:p>
    <w:p w14:paraId="3A6C1E13" w14:textId="77777777" w:rsidR="00E4433E" w:rsidRPr="00F141E3" w:rsidRDefault="00E4433E" w:rsidP="00E4433E">
      <w:pPr>
        <w:pBdr>
          <w:top w:val="nil"/>
          <w:left w:val="nil"/>
          <w:bottom w:val="nil"/>
          <w:right w:val="nil"/>
          <w:between w:val="nil"/>
        </w:pBdr>
        <w:rPr>
          <w:lang w:val="en-IN"/>
        </w:rPr>
      </w:pPr>
    </w:p>
    <w:p w14:paraId="505D0FA1" w14:textId="0F25C51B" w:rsidR="00E4433E" w:rsidRPr="00F141E3" w:rsidRDefault="00E4433E" w:rsidP="00E4433E">
      <w:pPr>
        <w:pBdr>
          <w:top w:val="nil"/>
          <w:left w:val="nil"/>
          <w:bottom w:val="nil"/>
          <w:right w:val="nil"/>
          <w:between w:val="nil"/>
        </w:pBdr>
        <w:rPr>
          <w:lang w:val="en-IN"/>
        </w:rPr>
      </w:pPr>
      <w:r w:rsidRPr="00F141E3">
        <w:rPr>
          <w:lang w:val="en-IN"/>
        </w:rPr>
        <w:t xml:space="preserve">5.3.1.3. Transfer the plasma supernatant to a </w:t>
      </w:r>
      <w:proofErr w:type="spellStart"/>
      <w:r w:rsidRPr="00F141E3">
        <w:rPr>
          <w:lang w:val="en-IN"/>
        </w:rPr>
        <w:t>labeled</w:t>
      </w:r>
      <w:proofErr w:type="spellEnd"/>
      <w:r w:rsidRPr="00F141E3">
        <w:rPr>
          <w:lang w:val="en-IN"/>
        </w:rPr>
        <w:t xml:space="preserve"> sterile tube and aliquot as required. Store the aliquots at −80 °C until analysis.</w:t>
      </w:r>
    </w:p>
    <w:p w14:paraId="384C6FE9" w14:textId="77777777" w:rsidR="006D2DED" w:rsidRPr="00F141E3" w:rsidRDefault="006D2DED" w:rsidP="006D2DED">
      <w:pPr>
        <w:pBdr>
          <w:top w:val="nil"/>
          <w:left w:val="nil"/>
          <w:bottom w:val="nil"/>
          <w:right w:val="nil"/>
          <w:between w:val="nil"/>
        </w:pBdr>
        <w:rPr>
          <w:lang w:val="en-IN"/>
        </w:rPr>
      </w:pPr>
    </w:p>
    <w:p w14:paraId="468E0B95" w14:textId="6291E265" w:rsidR="006D2DED" w:rsidRPr="00F141E3" w:rsidRDefault="00C15DB9" w:rsidP="006D2DED">
      <w:pPr>
        <w:pBdr>
          <w:top w:val="nil"/>
          <w:left w:val="nil"/>
          <w:bottom w:val="nil"/>
          <w:right w:val="nil"/>
          <w:between w:val="nil"/>
        </w:pBdr>
        <w:rPr>
          <w:lang w:val="en-IN"/>
        </w:rPr>
      </w:pPr>
      <w:r w:rsidRPr="00F141E3">
        <w:rPr>
          <w:lang w:val="en-IN"/>
        </w:rPr>
        <w:t>5.3.</w:t>
      </w:r>
      <w:r w:rsidR="00E4433E" w:rsidRPr="00F141E3">
        <w:rPr>
          <w:lang w:val="en-IN"/>
        </w:rPr>
        <w:t>2</w:t>
      </w:r>
      <w:r w:rsidRPr="00F141E3">
        <w:rPr>
          <w:lang w:val="en-IN"/>
        </w:rPr>
        <w:t>. Perform ELISA</w:t>
      </w:r>
    </w:p>
    <w:p w14:paraId="63B76FB5" w14:textId="77777777" w:rsidR="008967C9" w:rsidRPr="00F141E3" w:rsidRDefault="008967C9" w:rsidP="008967C9">
      <w:pPr>
        <w:pBdr>
          <w:top w:val="nil"/>
          <w:left w:val="nil"/>
          <w:bottom w:val="nil"/>
          <w:right w:val="nil"/>
          <w:between w:val="nil"/>
        </w:pBdr>
        <w:rPr>
          <w:lang w:val="en-IN"/>
        </w:rPr>
      </w:pPr>
    </w:p>
    <w:p w14:paraId="31B94F1B" w14:textId="00F2CD91" w:rsidR="008967C9" w:rsidRPr="00F141E3" w:rsidRDefault="00C41919" w:rsidP="008967C9">
      <w:pPr>
        <w:pBdr>
          <w:top w:val="nil"/>
          <w:left w:val="nil"/>
          <w:bottom w:val="nil"/>
          <w:right w:val="nil"/>
          <w:between w:val="nil"/>
        </w:pBdr>
        <w:rPr>
          <w:lang w:val="en-IN"/>
        </w:rPr>
      </w:pPr>
      <w:r w:rsidRPr="00F141E3">
        <w:rPr>
          <w:lang w:val="en-IN"/>
        </w:rPr>
        <w:t>5.3.</w:t>
      </w:r>
      <w:r w:rsidR="000A533E" w:rsidRPr="00F141E3">
        <w:rPr>
          <w:lang w:val="en-IN"/>
        </w:rPr>
        <w:t>2</w:t>
      </w:r>
      <w:r w:rsidRPr="00F141E3">
        <w:rPr>
          <w:lang w:val="en-IN"/>
        </w:rPr>
        <w:t xml:space="preserve">.1. </w:t>
      </w:r>
      <w:r w:rsidR="008967C9" w:rsidRPr="00F141E3">
        <w:rPr>
          <w:lang w:val="en-IN"/>
        </w:rPr>
        <w:t xml:space="preserve">Prepare standards and sample dilutions. Add 100 µL of standards, controls, and appropriately diluted plasma samples in duplicate to the designated antibody-coated well. </w:t>
      </w:r>
    </w:p>
    <w:p w14:paraId="5890DB61" w14:textId="77777777" w:rsidR="008967C9" w:rsidRPr="00F141E3" w:rsidRDefault="008967C9" w:rsidP="008967C9">
      <w:pPr>
        <w:pBdr>
          <w:top w:val="nil"/>
          <w:left w:val="nil"/>
          <w:bottom w:val="nil"/>
          <w:right w:val="nil"/>
          <w:between w:val="nil"/>
        </w:pBdr>
        <w:rPr>
          <w:lang w:val="en-IN"/>
        </w:rPr>
      </w:pPr>
    </w:p>
    <w:p w14:paraId="4A135D0A" w14:textId="586DB984" w:rsidR="008967C9" w:rsidRPr="00F141E3" w:rsidRDefault="00C41919" w:rsidP="008967C9">
      <w:pPr>
        <w:pBdr>
          <w:top w:val="nil"/>
          <w:left w:val="nil"/>
          <w:bottom w:val="nil"/>
          <w:right w:val="nil"/>
          <w:between w:val="nil"/>
        </w:pBdr>
        <w:rPr>
          <w:lang w:val="en-IN"/>
        </w:rPr>
      </w:pPr>
      <w:r w:rsidRPr="00F141E3">
        <w:rPr>
          <w:lang w:val="en-IN"/>
        </w:rPr>
        <w:t>5.3.</w:t>
      </w:r>
      <w:r w:rsidR="000A533E" w:rsidRPr="00F141E3">
        <w:rPr>
          <w:lang w:val="en-IN"/>
        </w:rPr>
        <w:t>2</w:t>
      </w:r>
      <w:r w:rsidRPr="00F141E3">
        <w:rPr>
          <w:lang w:val="en-IN"/>
        </w:rPr>
        <w:t xml:space="preserve">.2. </w:t>
      </w:r>
      <w:r w:rsidR="008967C9" w:rsidRPr="00F141E3">
        <w:rPr>
          <w:lang w:val="en-IN"/>
        </w:rPr>
        <w:t xml:space="preserve">Incubate for 2.5 h at room temperature, with gentle agitation. Aspirate the contents and wash the wells 3 times with 300 µL of PBS containing 0.05% </w:t>
      </w:r>
      <w:r w:rsidR="00D05205" w:rsidRPr="00F141E3">
        <w:t xml:space="preserve">polysorbate 20 </w:t>
      </w:r>
      <w:r w:rsidR="008967C9" w:rsidRPr="00F141E3">
        <w:rPr>
          <w:lang w:val="en-IN"/>
        </w:rPr>
        <w:t>(PBST), pH 7.2–7.4, removing residual liquid after the final wash.</w:t>
      </w:r>
    </w:p>
    <w:p w14:paraId="63E515E2" w14:textId="77777777" w:rsidR="008967C9" w:rsidRPr="00F141E3" w:rsidRDefault="008967C9" w:rsidP="008967C9">
      <w:pPr>
        <w:pBdr>
          <w:top w:val="nil"/>
          <w:left w:val="nil"/>
          <w:bottom w:val="nil"/>
          <w:right w:val="nil"/>
          <w:between w:val="nil"/>
        </w:pBdr>
        <w:rPr>
          <w:lang w:val="en-IN"/>
        </w:rPr>
      </w:pPr>
    </w:p>
    <w:p w14:paraId="6685635B" w14:textId="5A70ECE1" w:rsidR="008967C9" w:rsidRPr="00F141E3" w:rsidRDefault="00C41919" w:rsidP="008967C9">
      <w:pPr>
        <w:pBdr>
          <w:top w:val="nil"/>
          <w:left w:val="nil"/>
          <w:bottom w:val="nil"/>
          <w:right w:val="nil"/>
          <w:between w:val="nil"/>
        </w:pBdr>
        <w:rPr>
          <w:lang w:val="en-IN"/>
        </w:rPr>
      </w:pPr>
      <w:r w:rsidRPr="00F141E3">
        <w:rPr>
          <w:lang w:val="en-IN"/>
        </w:rPr>
        <w:t>5.3.</w:t>
      </w:r>
      <w:r w:rsidR="000A533E" w:rsidRPr="00F141E3">
        <w:rPr>
          <w:lang w:val="en-IN"/>
        </w:rPr>
        <w:t>2</w:t>
      </w:r>
      <w:r w:rsidRPr="00F141E3">
        <w:rPr>
          <w:lang w:val="en-IN"/>
        </w:rPr>
        <w:t xml:space="preserve">.3. </w:t>
      </w:r>
      <w:r w:rsidR="008967C9" w:rsidRPr="00F141E3">
        <w:rPr>
          <w:lang w:val="en-IN"/>
        </w:rPr>
        <w:t>Add 100 µL of detection antibody and incubate 1 h at room temperature. Wash the plate, and add 100 µL of streptavidin-HRP and incubate for 30–60 min at room temperature. Repeat the washing step.</w:t>
      </w:r>
    </w:p>
    <w:p w14:paraId="26417540" w14:textId="77777777" w:rsidR="008967C9" w:rsidRPr="00F141E3" w:rsidRDefault="008967C9" w:rsidP="008967C9">
      <w:pPr>
        <w:pBdr>
          <w:top w:val="nil"/>
          <w:left w:val="nil"/>
          <w:bottom w:val="nil"/>
          <w:right w:val="nil"/>
          <w:between w:val="nil"/>
        </w:pBdr>
        <w:rPr>
          <w:lang w:val="en-IN"/>
        </w:rPr>
      </w:pPr>
    </w:p>
    <w:p w14:paraId="383BCDE6" w14:textId="77D1AC10" w:rsidR="008967C9" w:rsidRPr="00F141E3" w:rsidRDefault="00C41919" w:rsidP="008967C9">
      <w:pPr>
        <w:pBdr>
          <w:top w:val="nil"/>
          <w:left w:val="nil"/>
          <w:bottom w:val="nil"/>
          <w:right w:val="nil"/>
          <w:between w:val="nil"/>
        </w:pBdr>
        <w:rPr>
          <w:lang w:val="en-IN"/>
        </w:rPr>
      </w:pPr>
      <w:r w:rsidRPr="00F141E3">
        <w:rPr>
          <w:lang w:val="en-IN"/>
        </w:rPr>
        <w:t>5.3.</w:t>
      </w:r>
      <w:r w:rsidR="000A533E" w:rsidRPr="00F141E3">
        <w:rPr>
          <w:lang w:val="en-IN"/>
        </w:rPr>
        <w:t>2</w:t>
      </w:r>
      <w:r w:rsidRPr="00F141E3">
        <w:rPr>
          <w:lang w:val="en-IN"/>
        </w:rPr>
        <w:t xml:space="preserve">.4. </w:t>
      </w:r>
      <w:r w:rsidR="008967C9" w:rsidRPr="00F141E3">
        <w:rPr>
          <w:lang w:val="en-IN"/>
        </w:rPr>
        <w:t>Add 100 µL of TMB substrate</w:t>
      </w:r>
      <w:r w:rsidRPr="00F141E3">
        <w:rPr>
          <w:lang w:val="en-IN"/>
        </w:rPr>
        <w:t xml:space="preserve"> for </w:t>
      </w:r>
      <w:proofErr w:type="spellStart"/>
      <w:r w:rsidRPr="00F141E3">
        <w:rPr>
          <w:lang w:val="en-IN"/>
        </w:rPr>
        <w:t>color</w:t>
      </w:r>
      <w:proofErr w:type="spellEnd"/>
      <w:r w:rsidRPr="00F141E3">
        <w:rPr>
          <w:lang w:val="en-IN"/>
        </w:rPr>
        <w:t xml:space="preserve"> development.</w:t>
      </w:r>
      <w:r w:rsidR="008967C9" w:rsidRPr="00F141E3">
        <w:rPr>
          <w:lang w:val="en-IN"/>
        </w:rPr>
        <w:t xml:space="preserve"> </w:t>
      </w:r>
      <w:r w:rsidRPr="00F141E3">
        <w:rPr>
          <w:lang w:val="en-IN"/>
        </w:rPr>
        <w:t>I</w:t>
      </w:r>
      <w:r w:rsidR="008967C9" w:rsidRPr="00F141E3">
        <w:rPr>
          <w:lang w:val="en-IN"/>
        </w:rPr>
        <w:t>ncubate for 20–30 min at room temperature in the dark</w:t>
      </w:r>
      <w:r w:rsidR="00FE0498" w:rsidRPr="00F141E3">
        <w:rPr>
          <w:lang w:val="en-IN"/>
        </w:rPr>
        <w:t>. A</w:t>
      </w:r>
      <w:r w:rsidRPr="00F141E3">
        <w:rPr>
          <w:lang w:val="en-IN"/>
        </w:rPr>
        <w:t>dd the stop solution.</w:t>
      </w:r>
    </w:p>
    <w:p w14:paraId="6956CC7D" w14:textId="77777777" w:rsidR="008967C9" w:rsidRPr="00F141E3" w:rsidRDefault="008967C9" w:rsidP="008967C9">
      <w:pPr>
        <w:pBdr>
          <w:top w:val="nil"/>
          <w:left w:val="nil"/>
          <w:bottom w:val="nil"/>
          <w:right w:val="nil"/>
          <w:between w:val="nil"/>
        </w:pBdr>
        <w:rPr>
          <w:lang w:val="en-IN"/>
        </w:rPr>
      </w:pPr>
    </w:p>
    <w:p w14:paraId="3B15B355" w14:textId="6684694F" w:rsidR="00C41919" w:rsidRPr="00F141E3" w:rsidRDefault="00C41919" w:rsidP="008967C9">
      <w:pPr>
        <w:pBdr>
          <w:top w:val="nil"/>
          <w:left w:val="nil"/>
          <w:bottom w:val="nil"/>
          <w:right w:val="nil"/>
          <w:between w:val="nil"/>
        </w:pBdr>
        <w:rPr>
          <w:lang w:val="en-IN"/>
        </w:rPr>
      </w:pPr>
      <w:r w:rsidRPr="00F141E3">
        <w:rPr>
          <w:lang w:val="en-IN"/>
        </w:rPr>
        <w:t>5.3.</w:t>
      </w:r>
      <w:r w:rsidR="000A533E" w:rsidRPr="00F141E3">
        <w:rPr>
          <w:lang w:val="en-IN"/>
        </w:rPr>
        <w:t>2</w:t>
      </w:r>
      <w:r w:rsidRPr="00F141E3">
        <w:rPr>
          <w:lang w:val="en-IN"/>
        </w:rPr>
        <w:t xml:space="preserve">.5. </w:t>
      </w:r>
      <w:r w:rsidR="008967C9" w:rsidRPr="00F141E3">
        <w:rPr>
          <w:lang w:val="en-IN"/>
        </w:rPr>
        <w:t>Measure absorbance at 450 nm using a microplate reader. Calculate analyte concentrations from the standard curve</w:t>
      </w:r>
      <w:r w:rsidRPr="00F141E3">
        <w:rPr>
          <w:lang w:val="en-IN"/>
        </w:rPr>
        <w:t>.</w:t>
      </w:r>
      <w:r w:rsidR="008967C9" w:rsidRPr="00F141E3">
        <w:rPr>
          <w:lang w:val="en-IN"/>
        </w:rPr>
        <w:t xml:space="preserve"> </w:t>
      </w:r>
    </w:p>
    <w:p w14:paraId="7B496A2C" w14:textId="77777777" w:rsidR="00C41919" w:rsidRPr="00F141E3" w:rsidRDefault="00C41919" w:rsidP="008967C9">
      <w:pPr>
        <w:pBdr>
          <w:top w:val="nil"/>
          <w:left w:val="nil"/>
          <w:bottom w:val="nil"/>
          <w:right w:val="nil"/>
          <w:between w:val="nil"/>
        </w:pBdr>
        <w:rPr>
          <w:lang w:val="en-IN"/>
        </w:rPr>
      </w:pPr>
    </w:p>
    <w:p w14:paraId="5E48B28B" w14:textId="77777777" w:rsidR="00B3706F" w:rsidRPr="00F141E3" w:rsidRDefault="00B3706F" w:rsidP="00B3706F">
      <w:pPr>
        <w:pBdr>
          <w:top w:val="nil"/>
          <w:left w:val="nil"/>
          <w:bottom w:val="nil"/>
          <w:right w:val="nil"/>
          <w:between w:val="nil"/>
        </w:pBdr>
        <w:rPr>
          <w:lang w:val="en-IN"/>
        </w:rPr>
      </w:pPr>
      <w:r w:rsidRPr="00F141E3">
        <w:rPr>
          <w:lang w:val="en-IN"/>
        </w:rPr>
        <w:t xml:space="preserve">5.3.2.6. </w:t>
      </w:r>
      <w:proofErr w:type="spellStart"/>
      <w:r w:rsidRPr="00F141E3">
        <w:rPr>
          <w:lang w:val="en-IN"/>
        </w:rPr>
        <w:t>Analyze</w:t>
      </w:r>
      <w:proofErr w:type="spellEnd"/>
      <w:r w:rsidRPr="00F141E3">
        <w:rPr>
          <w:lang w:val="en-IN"/>
        </w:rPr>
        <w:t xml:space="preserve"> each plasma sample in duplicate and calculate the average value for statistical analysis.</w:t>
      </w:r>
    </w:p>
    <w:p w14:paraId="20975B4E" w14:textId="77777777" w:rsidR="00B3706F" w:rsidRPr="00F141E3" w:rsidRDefault="00B3706F" w:rsidP="00B3706F">
      <w:pPr>
        <w:pBdr>
          <w:top w:val="nil"/>
          <w:left w:val="nil"/>
          <w:bottom w:val="nil"/>
          <w:right w:val="nil"/>
          <w:between w:val="nil"/>
        </w:pBdr>
        <w:rPr>
          <w:lang w:val="en-IN"/>
        </w:rPr>
      </w:pPr>
    </w:p>
    <w:p w14:paraId="25F67243" w14:textId="77777777" w:rsidR="00B3706F" w:rsidRPr="00F141E3" w:rsidRDefault="00B3706F" w:rsidP="00B3706F">
      <w:pPr>
        <w:pBdr>
          <w:top w:val="nil"/>
          <w:left w:val="nil"/>
          <w:bottom w:val="nil"/>
          <w:right w:val="nil"/>
          <w:between w:val="nil"/>
        </w:pBdr>
        <w:rPr>
          <w:lang w:val="en-IN"/>
        </w:rPr>
      </w:pPr>
      <w:r w:rsidRPr="00F141E3">
        <w:rPr>
          <w:lang w:val="en-IN"/>
        </w:rPr>
        <w:t>5.3.2.7. Include calibration standards and quality-control samples in every analytical run.</w:t>
      </w:r>
    </w:p>
    <w:p w14:paraId="635F8148" w14:textId="77777777" w:rsidR="00B3706F" w:rsidRPr="00F141E3" w:rsidRDefault="00B3706F" w:rsidP="00B3706F">
      <w:pPr>
        <w:pBdr>
          <w:top w:val="nil"/>
          <w:left w:val="nil"/>
          <w:bottom w:val="nil"/>
          <w:right w:val="nil"/>
          <w:between w:val="nil"/>
        </w:pBdr>
        <w:rPr>
          <w:lang w:val="en-IN"/>
        </w:rPr>
      </w:pPr>
    </w:p>
    <w:p w14:paraId="7A8A402A" w14:textId="77777777" w:rsidR="00B3706F" w:rsidRPr="00F141E3" w:rsidRDefault="00B3706F" w:rsidP="00B3706F">
      <w:pPr>
        <w:pBdr>
          <w:top w:val="nil"/>
          <w:left w:val="nil"/>
          <w:bottom w:val="nil"/>
          <w:right w:val="nil"/>
          <w:between w:val="nil"/>
        </w:pBdr>
        <w:rPr>
          <w:lang w:val="en-IN"/>
        </w:rPr>
      </w:pPr>
      <w:r w:rsidRPr="00F141E3">
        <w:rPr>
          <w:lang w:val="en-IN"/>
        </w:rPr>
        <w:t>5.3.2.8. Verify that duplicate measurements meet the predefined coefficient-of-variation criterion. Repeat the measurements if the criterion is exceeded or if technical errors are detected.</w:t>
      </w:r>
    </w:p>
    <w:p w14:paraId="008CA344" w14:textId="77777777" w:rsidR="00B3706F" w:rsidRPr="00F141E3" w:rsidRDefault="00B3706F" w:rsidP="00B3706F">
      <w:pPr>
        <w:pBdr>
          <w:top w:val="nil"/>
          <w:left w:val="nil"/>
          <w:bottom w:val="nil"/>
          <w:right w:val="nil"/>
          <w:between w:val="nil"/>
        </w:pBdr>
        <w:rPr>
          <w:lang w:val="en-IN"/>
        </w:rPr>
      </w:pPr>
    </w:p>
    <w:p w14:paraId="24CC8492" w14:textId="77777777" w:rsidR="00B3706F" w:rsidRPr="00F141E3" w:rsidRDefault="00B3706F" w:rsidP="00B3706F">
      <w:pPr>
        <w:pBdr>
          <w:top w:val="nil"/>
          <w:left w:val="nil"/>
          <w:bottom w:val="nil"/>
          <w:right w:val="nil"/>
          <w:between w:val="nil"/>
        </w:pBdr>
        <w:rPr>
          <w:lang w:val="en-IN"/>
        </w:rPr>
      </w:pPr>
      <w:r w:rsidRPr="00F141E3">
        <w:rPr>
          <w:lang w:val="en-IN"/>
        </w:rPr>
        <w:t>5.3.2.9. Record the final results using coded participant identifiers. Maintain specimen anonymity throughout laboratory analysis.</w:t>
      </w:r>
    </w:p>
    <w:p w14:paraId="430793DA" w14:textId="77777777" w:rsidR="006D2DED" w:rsidRPr="00F141E3" w:rsidRDefault="006D2DED" w:rsidP="006D2DED">
      <w:pPr>
        <w:pBdr>
          <w:top w:val="nil"/>
          <w:left w:val="nil"/>
          <w:bottom w:val="nil"/>
          <w:right w:val="nil"/>
          <w:between w:val="nil"/>
        </w:pBdr>
        <w:rPr>
          <w:lang w:val="en-IN"/>
        </w:rPr>
      </w:pPr>
    </w:p>
    <w:p w14:paraId="6700117E" w14:textId="77777777" w:rsidR="008A06BA" w:rsidRPr="00F141E3" w:rsidRDefault="00C15DB9" w:rsidP="008A06BA">
      <w:pPr>
        <w:pBdr>
          <w:top w:val="nil"/>
          <w:left w:val="nil"/>
          <w:bottom w:val="nil"/>
          <w:right w:val="nil"/>
          <w:between w:val="nil"/>
        </w:pBdr>
        <w:rPr>
          <w:lang w:val="en-IN"/>
        </w:rPr>
      </w:pPr>
      <w:r w:rsidRPr="00F141E3">
        <w:rPr>
          <w:highlight w:val="yellow"/>
          <w:lang w:val="en-IN"/>
        </w:rPr>
        <w:t>5.4. Evaluate left ventricular diastolic function by echocardiography</w:t>
      </w:r>
    </w:p>
    <w:p w14:paraId="7D87330F" w14:textId="77777777" w:rsidR="00F843B1" w:rsidRPr="00F141E3" w:rsidRDefault="00F843B1" w:rsidP="008A06BA">
      <w:pPr>
        <w:pBdr>
          <w:top w:val="nil"/>
          <w:left w:val="nil"/>
          <w:bottom w:val="nil"/>
          <w:right w:val="nil"/>
          <w:between w:val="nil"/>
        </w:pBdr>
        <w:rPr>
          <w:b/>
          <w:bCs/>
          <w:lang w:val="en-IN"/>
        </w:rPr>
      </w:pPr>
    </w:p>
    <w:p w14:paraId="08AC09BC" w14:textId="60DF8025" w:rsidR="008A06BA" w:rsidRPr="00F141E3" w:rsidRDefault="00C15DB9" w:rsidP="008A06BA">
      <w:pPr>
        <w:pBdr>
          <w:top w:val="nil"/>
          <w:left w:val="nil"/>
          <w:bottom w:val="nil"/>
          <w:right w:val="nil"/>
          <w:between w:val="nil"/>
        </w:pBdr>
        <w:rPr>
          <w:lang w:val="en-IN"/>
        </w:rPr>
      </w:pPr>
      <w:r w:rsidRPr="00F141E3">
        <w:rPr>
          <w:highlight w:val="yellow"/>
          <w:lang w:val="en-IN"/>
        </w:rPr>
        <w:t>5.4.1. Prepare the participant and equipment</w:t>
      </w:r>
    </w:p>
    <w:p w14:paraId="27BD28C7" w14:textId="77777777" w:rsidR="00F843B1" w:rsidRPr="00F141E3" w:rsidRDefault="00F843B1" w:rsidP="008A06BA">
      <w:pPr>
        <w:pBdr>
          <w:top w:val="nil"/>
          <w:left w:val="nil"/>
          <w:bottom w:val="nil"/>
          <w:right w:val="nil"/>
          <w:between w:val="nil"/>
        </w:pBdr>
        <w:rPr>
          <w:lang w:val="en-IN"/>
        </w:rPr>
      </w:pPr>
    </w:p>
    <w:p w14:paraId="4AFE278B" w14:textId="77777777" w:rsidR="008A06BA" w:rsidRPr="00F141E3" w:rsidRDefault="00C15DB9" w:rsidP="008A06BA">
      <w:pPr>
        <w:pBdr>
          <w:top w:val="nil"/>
          <w:left w:val="nil"/>
          <w:bottom w:val="nil"/>
          <w:right w:val="nil"/>
          <w:between w:val="nil"/>
        </w:pBdr>
        <w:rPr>
          <w:lang w:val="en-IN"/>
        </w:rPr>
      </w:pPr>
      <w:r w:rsidRPr="00F141E3">
        <w:rPr>
          <w:highlight w:val="yellow"/>
          <w:lang w:val="en-IN"/>
        </w:rPr>
        <w:t>5.4.1.1. Allow the participant to rest quietly for at least 10 min before image acquisition.</w:t>
      </w:r>
    </w:p>
    <w:p w14:paraId="48F3E5B8" w14:textId="77777777" w:rsidR="004F7CE5" w:rsidRPr="00F141E3" w:rsidRDefault="004F7CE5" w:rsidP="008A06BA">
      <w:pPr>
        <w:pBdr>
          <w:top w:val="nil"/>
          <w:left w:val="nil"/>
          <w:bottom w:val="nil"/>
          <w:right w:val="nil"/>
          <w:between w:val="nil"/>
        </w:pBdr>
        <w:rPr>
          <w:lang w:val="en-IN"/>
        </w:rPr>
      </w:pPr>
    </w:p>
    <w:p w14:paraId="133FECD2" w14:textId="77777777" w:rsidR="008A06BA" w:rsidRPr="00F141E3" w:rsidRDefault="00C15DB9" w:rsidP="008A06BA">
      <w:pPr>
        <w:pBdr>
          <w:top w:val="nil"/>
          <w:left w:val="nil"/>
          <w:bottom w:val="nil"/>
          <w:right w:val="nil"/>
          <w:between w:val="nil"/>
        </w:pBdr>
        <w:rPr>
          <w:lang w:val="en-IN"/>
        </w:rPr>
      </w:pPr>
      <w:r w:rsidRPr="00F141E3">
        <w:rPr>
          <w:highlight w:val="yellow"/>
          <w:lang w:val="en-IN"/>
        </w:rPr>
        <w:t>5.4.1.2. Position the participant in the left lateral decubitus position and attach ECG leads for cardiac cycle synchronization.</w:t>
      </w:r>
    </w:p>
    <w:p w14:paraId="5274FBBA" w14:textId="77777777" w:rsidR="004F7CE5" w:rsidRPr="00F141E3" w:rsidRDefault="004F7CE5" w:rsidP="008A06BA">
      <w:pPr>
        <w:pBdr>
          <w:top w:val="nil"/>
          <w:left w:val="nil"/>
          <w:bottom w:val="nil"/>
          <w:right w:val="nil"/>
          <w:between w:val="nil"/>
        </w:pBdr>
        <w:rPr>
          <w:lang w:val="en-IN"/>
        </w:rPr>
      </w:pPr>
    </w:p>
    <w:p w14:paraId="166CE84B" w14:textId="77777777" w:rsidR="008A06BA" w:rsidRPr="00F141E3" w:rsidRDefault="00C15DB9" w:rsidP="008A06BA">
      <w:pPr>
        <w:pBdr>
          <w:top w:val="nil"/>
          <w:left w:val="nil"/>
          <w:bottom w:val="nil"/>
          <w:right w:val="nil"/>
          <w:between w:val="nil"/>
        </w:pBdr>
        <w:rPr>
          <w:lang w:val="en-IN"/>
        </w:rPr>
      </w:pPr>
      <w:r w:rsidRPr="00F141E3">
        <w:rPr>
          <w:highlight w:val="yellow"/>
          <w:lang w:val="en-IN"/>
        </w:rPr>
        <w:t>5.4.1.3. Acquire all images during quiet respiration while minimizing respiratory motion.</w:t>
      </w:r>
    </w:p>
    <w:p w14:paraId="630FB65C" w14:textId="77777777" w:rsidR="004F7CE5" w:rsidRPr="00F141E3" w:rsidRDefault="004F7CE5" w:rsidP="008A06BA">
      <w:pPr>
        <w:pBdr>
          <w:top w:val="nil"/>
          <w:left w:val="nil"/>
          <w:bottom w:val="nil"/>
          <w:right w:val="nil"/>
          <w:between w:val="nil"/>
        </w:pBdr>
        <w:rPr>
          <w:lang w:val="en-IN"/>
        </w:rPr>
      </w:pPr>
    </w:p>
    <w:p w14:paraId="6B183AF8" w14:textId="77777777" w:rsidR="008A06BA" w:rsidRPr="00F141E3" w:rsidRDefault="00C15DB9" w:rsidP="008A06BA">
      <w:pPr>
        <w:pBdr>
          <w:top w:val="nil"/>
          <w:left w:val="nil"/>
          <w:bottom w:val="nil"/>
          <w:right w:val="nil"/>
          <w:between w:val="nil"/>
        </w:pBdr>
        <w:rPr>
          <w:lang w:val="en-IN"/>
        </w:rPr>
      </w:pPr>
      <w:r w:rsidRPr="00F141E3">
        <w:rPr>
          <w:highlight w:val="yellow"/>
          <w:lang w:val="en-IN"/>
        </w:rPr>
        <w:t>5.4.1.4. Use a high-resolution ultrasound system equipped with a 2–5 MHz phased-array transducer capable of pulsed-wave Doppler and tissue Doppler imaging.</w:t>
      </w:r>
    </w:p>
    <w:p w14:paraId="4C708CCE" w14:textId="77777777" w:rsidR="004F7CE5" w:rsidRPr="00F141E3" w:rsidRDefault="004F7CE5" w:rsidP="008A06BA">
      <w:pPr>
        <w:pBdr>
          <w:top w:val="nil"/>
          <w:left w:val="nil"/>
          <w:bottom w:val="nil"/>
          <w:right w:val="nil"/>
          <w:between w:val="nil"/>
        </w:pBdr>
        <w:rPr>
          <w:lang w:val="en-IN"/>
        </w:rPr>
      </w:pPr>
    </w:p>
    <w:p w14:paraId="1B9B1F00" w14:textId="77777777" w:rsidR="008A06BA" w:rsidRPr="00F141E3" w:rsidRDefault="00C15DB9" w:rsidP="008A06BA">
      <w:pPr>
        <w:pBdr>
          <w:top w:val="nil"/>
          <w:left w:val="nil"/>
          <w:bottom w:val="nil"/>
          <w:right w:val="nil"/>
          <w:between w:val="nil"/>
        </w:pBdr>
        <w:rPr>
          <w:lang w:val="en-IN"/>
        </w:rPr>
      </w:pPr>
      <w:r w:rsidRPr="00F141E3">
        <w:rPr>
          <w:highlight w:val="yellow"/>
          <w:lang w:val="en-IN"/>
        </w:rPr>
        <w:t>5.4.1.5. Maintain identical ultrasound equipment, transducer settings, and acquisition parameters throughout the study whenever possible.</w:t>
      </w:r>
    </w:p>
    <w:p w14:paraId="6B7FCD94" w14:textId="77777777" w:rsidR="004F7CE5" w:rsidRPr="00F141E3" w:rsidRDefault="004F7CE5" w:rsidP="008A06BA">
      <w:pPr>
        <w:pBdr>
          <w:top w:val="nil"/>
          <w:left w:val="nil"/>
          <w:bottom w:val="nil"/>
          <w:right w:val="nil"/>
          <w:between w:val="nil"/>
        </w:pBdr>
        <w:rPr>
          <w:lang w:val="en-IN"/>
        </w:rPr>
      </w:pPr>
    </w:p>
    <w:p w14:paraId="290113D9" w14:textId="135F6AFD" w:rsidR="008A06BA" w:rsidRPr="00F141E3" w:rsidRDefault="00C15DB9" w:rsidP="008A06BA">
      <w:pPr>
        <w:pBdr>
          <w:top w:val="nil"/>
          <w:left w:val="nil"/>
          <w:bottom w:val="nil"/>
          <w:right w:val="nil"/>
          <w:between w:val="nil"/>
        </w:pBdr>
        <w:rPr>
          <w:lang w:val="en-IN"/>
        </w:rPr>
      </w:pPr>
      <w:r w:rsidRPr="00F141E3">
        <w:rPr>
          <w:highlight w:val="yellow"/>
          <w:lang w:val="en-IN"/>
        </w:rPr>
        <w:t>NOTE: Perform all examinations according to the current recommendations of the American Society of Echocardiography and the European Association of Cardiovascular Imaging</w:t>
      </w:r>
      <w:r w:rsidR="004F7CE5" w:rsidRPr="00F141E3">
        <w:rPr>
          <w:highlight w:val="yellow"/>
          <w:vertAlign w:val="superscript"/>
          <w:lang w:val="en-IN"/>
        </w:rPr>
        <w:t>12</w:t>
      </w:r>
      <w:proofErr w:type="gramStart"/>
      <w:r w:rsidR="004F7CE5" w:rsidRPr="00F141E3">
        <w:rPr>
          <w:highlight w:val="yellow"/>
          <w:vertAlign w:val="superscript"/>
          <w:lang w:val="en-IN"/>
        </w:rPr>
        <w:t>,22</w:t>
      </w:r>
      <w:proofErr w:type="gramEnd"/>
      <w:r w:rsidRPr="00F141E3">
        <w:rPr>
          <w:highlight w:val="yellow"/>
          <w:lang w:val="en-IN"/>
        </w:rPr>
        <w:t>.</w:t>
      </w:r>
    </w:p>
    <w:p w14:paraId="2963454C" w14:textId="04F7F8C9" w:rsidR="008A06BA" w:rsidRPr="00F141E3" w:rsidRDefault="008A06BA" w:rsidP="008A06BA">
      <w:pPr>
        <w:pBdr>
          <w:top w:val="nil"/>
          <w:left w:val="nil"/>
          <w:bottom w:val="nil"/>
          <w:right w:val="nil"/>
          <w:between w:val="nil"/>
        </w:pBdr>
        <w:rPr>
          <w:lang w:val="en-IN"/>
        </w:rPr>
      </w:pPr>
    </w:p>
    <w:p w14:paraId="606649CD" w14:textId="45133D27" w:rsidR="008A06BA" w:rsidRPr="00F141E3" w:rsidRDefault="00C15DB9" w:rsidP="008A06BA">
      <w:pPr>
        <w:pBdr>
          <w:top w:val="nil"/>
          <w:left w:val="nil"/>
          <w:bottom w:val="nil"/>
          <w:right w:val="nil"/>
          <w:between w:val="nil"/>
        </w:pBdr>
        <w:rPr>
          <w:lang w:val="en-IN"/>
        </w:rPr>
      </w:pPr>
      <w:r w:rsidRPr="00F141E3">
        <w:rPr>
          <w:highlight w:val="yellow"/>
          <w:lang w:val="en-IN"/>
        </w:rPr>
        <w:t>5.4.2. Acquire standard echocardiographic images</w:t>
      </w:r>
    </w:p>
    <w:p w14:paraId="4E776160" w14:textId="77777777" w:rsidR="004F7CE5" w:rsidRPr="00F141E3" w:rsidRDefault="004F7CE5" w:rsidP="008A06BA">
      <w:pPr>
        <w:pBdr>
          <w:top w:val="nil"/>
          <w:left w:val="nil"/>
          <w:bottom w:val="nil"/>
          <w:right w:val="nil"/>
          <w:between w:val="nil"/>
        </w:pBdr>
        <w:rPr>
          <w:lang w:val="en-IN"/>
        </w:rPr>
      </w:pPr>
    </w:p>
    <w:p w14:paraId="4F2A2B77" w14:textId="77777777" w:rsidR="008A06BA" w:rsidRPr="00F141E3" w:rsidRDefault="00C15DB9" w:rsidP="008A06BA">
      <w:pPr>
        <w:pBdr>
          <w:top w:val="nil"/>
          <w:left w:val="nil"/>
          <w:bottom w:val="nil"/>
          <w:right w:val="nil"/>
          <w:between w:val="nil"/>
        </w:pBdr>
        <w:rPr>
          <w:lang w:val="en-IN"/>
        </w:rPr>
      </w:pPr>
      <w:r w:rsidRPr="00F141E3">
        <w:rPr>
          <w:highlight w:val="yellow"/>
          <w:lang w:val="en-IN"/>
        </w:rPr>
        <w:t>5.4.2.1. Obtain standard parasternal long-axis, parasternal short-axis, apical four-chamber, apical two-chamber, and apical long-axis views.</w:t>
      </w:r>
    </w:p>
    <w:p w14:paraId="1823B847" w14:textId="77777777" w:rsidR="004F7CE5" w:rsidRPr="00F141E3" w:rsidRDefault="004F7CE5" w:rsidP="008A06BA">
      <w:pPr>
        <w:pBdr>
          <w:top w:val="nil"/>
          <w:left w:val="nil"/>
          <w:bottom w:val="nil"/>
          <w:right w:val="nil"/>
          <w:between w:val="nil"/>
        </w:pBdr>
        <w:rPr>
          <w:lang w:val="en-IN"/>
        </w:rPr>
      </w:pPr>
    </w:p>
    <w:p w14:paraId="1FD266F3" w14:textId="77777777" w:rsidR="008A06BA" w:rsidRPr="00F141E3" w:rsidRDefault="00C15DB9" w:rsidP="008A06BA">
      <w:pPr>
        <w:pBdr>
          <w:top w:val="nil"/>
          <w:left w:val="nil"/>
          <w:bottom w:val="nil"/>
          <w:right w:val="nil"/>
          <w:between w:val="nil"/>
        </w:pBdr>
        <w:rPr>
          <w:lang w:val="en-IN"/>
        </w:rPr>
      </w:pPr>
      <w:r w:rsidRPr="00F141E3">
        <w:rPr>
          <w:highlight w:val="yellow"/>
          <w:lang w:val="en-IN"/>
        </w:rPr>
        <w:t>5.4.2.2. Optimize gain, depth, sector width, and frame rate before Doppler acquisition.</w:t>
      </w:r>
    </w:p>
    <w:p w14:paraId="65C42F46" w14:textId="7E0E0C25" w:rsidR="008A06BA" w:rsidRPr="00F141E3" w:rsidRDefault="008A06BA" w:rsidP="008A06BA">
      <w:pPr>
        <w:pBdr>
          <w:top w:val="nil"/>
          <w:left w:val="nil"/>
          <w:bottom w:val="nil"/>
          <w:right w:val="nil"/>
          <w:between w:val="nil"/>
        </w:pBdr>
        <w:rPr>
          <w:lang w:val="en-IN"/>
        </w:rPr>
      </w:pPr>
    </w:p>
    <w:p w14:paraId="325676B5" w14:textId="2F6859A6" w:rsidR="008A06BA" w:rsidRPr="00F141E3" w:rsidRDefault="00C15DB9" w:rsidP="008A06BA">
      <w:pPr>
        <w:pBdr>
          <w:top w:val="nil"/>
          <w:left w:val="nil"/>
          <w:bottom w:val="nil"/>
          <w:right w:val="nil"/>
          <w:between w:val="nil"/>
        </w:pBdr>
        <w:rPr>
          <w:lang w:val="en-IN"/>
        </w:rPr>
      </w:pPr>
      <w:r w:rsidRPr="00F141E3">
        <w:rPr>
          <w:highlight w:val="yellow"/>
          <w:lang w:val="en-IN"/>
        </w:rPr>
        <w:t>5.4.3. Measure mitral inflow</w:t>
      </w:r>
    </w:p>
    <w:p w14:paraId="3F718417" w14:textId="77777777" w:rsidR="004F7CE5" w:rsidRPr="00F141E3" w:rsidRDefault="004F7CE5" w:rsidP="008A06BA">
      <w:pPr>
        <w:pBdr>
          <w:top w:val="nil"/>
          <w:left w:val="nil"/>
          <w:bottom w:val="nil"/>
          <w:right w:val="nil"/>
          <w:between w:val="nil"/>
        </w:pBdr>
        <w:rPr>
          <w:lang w:val="en-IN"/>
        </w:rPr>
      </w:pPr>
    </w:p>
    <w:p w14:paraId="3A14D545" w14:textId="77777777" w:rsidR="008A06BA" w:rsidRPr="00F141E3" w:rsidRDefault="00C15DB9" w:rsidP="008A06BA">
      <w:pPr>
        <w:pBdr>
          <w:top w:val="nil"/>
          <w:left w:val="nil"/>
          <w:bottom w:val="nil"/>
          <w:right w:val="nil"/>
          <w:between w:val="nil"/>
        </w:pBdr>
        <w:rPr>
          <w:lang w:val="en-IN"/>
        </w:rPr>
      </w:pPr>
      <w:r w:rsidRPr="00F141E3">
        <w:rPr>
          <w:highlight w:val="yellow"/>
          <w:lang w:val="en-IN"/>
        </w:rPr>
        <w:t>5.4.3.1. Position the pulsed-wave Doppler sample volume between the mitral leaflet tips in the apical four-chamber view.</w:t>
      </w:r>
    </w:p>
    <w:p w14:paraId="568CF0EA" w14:textId="77777777" w:rsidR="004F7CE5" w:rsidRPr="00F141E3" w:rsidRDefault="004F7CE5" w:rsidP="008A06BA">
      <w:pPr>
        <w:pBdr>
          <w:top w:val="nil"/>
          <w:left w:val="nil"/>
          <w:bottom w:val="nil"/>
          <w:right w:val="nil"/>
          <w:between w:val="nil"/>
        </w:pBdr>
        <w:rPr>
          <w:lang w:val="en-IN"/>
        </w:rPr>
      </w:pPr>
    </w:p>
    <w:p w14:paraId="4C4697E6" w14:textId="77777777" w:rsidR="008A06BA" w:rsidRPr="00F141E3" w:rsidRDefault="00C15DB9" w:rsidP="008A06BA">
      <w:pPr>
        <w:pBdr>
          <w:top w:val="nil"/>
          <w:left w:val="nil"/>
          <w:bottom w:val="nil"/>
          <w:right w:val="nil"/>
          <w:between w:val="nil"/>
        </w:pBdr>
        <w:rPr>
          <w:lang w:val="en-IN"/>
        </w:rPr>
      </w:pPr>
      <w:r w:rsidRPr="00F141E3">
        <w:rPr>
          <w:highlight w:val="yellow"/>
          <w:lang w:val="en-IN"/>
        </w:rPr>
        <w:t xml:space="preserve">5.4.3.2. Record early (E) and late (A) </w:t>
      </w:r>
      <w:proofErr w:type="spellStart"/>
      <w:r w:rsidRPr="00F141E3">
        <w:rPr>
          <w:highlight w:val="yellow"/>
          <w:lang w:val="en-IN"/>
        </w:rPr>
        <w:t>transmitral</w:t>
      </w:r>
      <w:proofErr w:type="spellEnd"/>
      <w:r w:rsidRPr="00F141E3">
        <w:rPr>
          <w:highlight w:val="yellow"/>
          <w:lang w:val="en-IN"/>
        </w:rPr>
        <w:t xml:space="preserve"> inflow velocities.</w:t>
      </w:r>
    </w:p>
    <w:p w14:paraId="1DC2CAA7" w14:textId="77777777" w:rsidR="004F7CE5" w:rsidRPr="00F141E3" w:rsidRDefault="004F7CE5" w:rsidP="008A06BA">
      <w:pPr>
        <w:pBdr>
          <w:top w:val="nil"/>
          <w:left w:val="nil"/>
          <w:bottom w:val="nil"/>
          <w:right w:val="nil"/>
          <w:between w:val="nil"/>
        </w:pBdr>
        <w:rPr>
          <w:lang w:val="en-IN"/>
        </w:rPr>
      </w:pPr>
    </w:p>
    <w:p w14:paraId="4B3E389B" w14:textId="77777777" w:rsidR="008A06BA" w:rsidRPr="00F141E3" w:rsidRDefault="00C15DB9" w:rsidP="008A06BA">
      <w:pPr>
        <w:pBdr>
          <w:top w:val="nil"/>
          <w:left w:val="nil"/>
          <w:bottom w:val="nil"/>
          <w:right w:val="nil"/>
          <w:between w:val="nil"/>
        </w:pBdr>
        <w:rPr>
          <w:lang w:val="en-IN"/>
        </w:rPr>
      </w:pPr>
      <w:r w:rsidRPr="00F141E3">
        <w:rPr>
          <w:highlight w:val="yellow"/>
          <w:lang w:val="en-IN"/>
        </w:rPr>
        <w:t>5.4.3.3. Acquire at least three consecutive cardiac cycles for analysis.</w:t>
      </w:r>
    </w:p>
    <w:p w14:paraId="2D0E7B49" w14:textId="3E22D4E3" w:rsidR="008A06BA" w:rsidRPr="00F141E3" w:rsidRDefault="008A06BA" w:rsidP="008A06BA">
      <w:pPr>
        <w:pBdr>
          <w:top w:val="nil"/>
          <w:left w:val="nil"/>
          <w:bottom w:val="nil"/>
          <w:right w:val="nil"/>
          <w:between w:val="nil"/>
        </w:pBdr>
        <w:rPr>
          <w:lang w:val="en-IN"/>
        </w:rPr>
      </w:pPr>
    </w:p>
    <w:p w14:paraId="1F9C655B" w14:textId="23109689" w:rsidR="008A06BA" w:rsidRPr="00F141E3" w:rsidRDefault="00C15DB9" w:rsidP="008A06BA">
      <w:pPr>
        <w:pBdr>
          <w:top w:val="nil"/>
          <w:left w:val="nil"/>
          <w:bottom w:val="nil"/>
          <w:right w:val="nil"/>
          <w:between w:val="nil"/>
        </w:pBdr>
        <w:rPr>
          <w:lang w:val="en-IN"/>
        </w:rPr>
      </w:pPr>
      <w:r w:rsidRPr="00F141E3">
        <w:rPr>
          <w:highlight w:val="yellow"/>
          <w:lang w:val="en-IN"/>
        </w:rPr>
        <w:t>5.4.4. Perform tissue Doppler imaging</w:t>
      </w:r>
    </w:p>
    <w:p w14:paraId="0ECE4E00" w14:textId="77777777" w:rsidR="004F7CE5" w:rsidRPr="00F141E3" w:rsidRDefault="004F7CE5" w:rsidP="008A06BA">
      <w:pPr>
        <w:pBdr>
          <w:top w:val="nil"/>
          <w:left w:val="nil"/>
          <w:bottom w:val="nil"/>
          <w:right w:val="nil"/>
          <w:between w:val="nil"/>
        </w:pBdr>
        <w:rPr>
          <w:lang w:val="en-IN"/>
        </w:rPr>
      </w:pPr>
    </w:p>
    <w:p w14:paraId="4DE912A0" w14:textId="77777777" w:rsidR="008A06BA" w:rsidRPr="00F141E3" w:rsidRDefault="00C15DB9" w:rsidP="008A06BA">
      <w:pPr>
        <w:pBdr>
          <w:top w:val="nil"/>
          <w:left w:val="nil"/>
          <w:bottom w:val="nil"/>
          <w:right w:val="nil"/>
          <w:between w:val="nil"/>
        </w:pBdr>
        <w:rPr>
          <w:lang w:val="en-IN"/>
        </w:rPr>
      </w:pPr>
      <w:r w:rsidRPr="00F141E3">
        <w:rPr>
          <w:highlight w:val="yellow"/>
          <w:lang w:val="en-IN"/>
        </w:rPr>
        <w:t>5.4.4.1. Activate pulsed-wave tissue Doppler imaging in the apical four-chamber view.</w:t>
      </w:r>
    </w:p>
    <w:p w14:paraId="1E84753E" w14:textId="77777777" w:rsidR="004F7CE5" w:rsidRPr="00F141E3" w:rsidRDefault="004F7CE5" w:rsidP="008A06BA">
      <w:pPr>
        <w:pBdr>
          <w:top w:val="nil"/>
          <w:left w:val="nil"/>
          <w:bottom w:val="nil"/>
          <w:right w:val="nil"/>
          <w:between w:val="nil"/>
        </w:pBdr>
        <w:rPr>
          <w:lang w:val="en-IN"/>
        </w:rPr>
      </w:pPr>
    </w:p>
    <w:p w14:paraId="017C514E" w14:textId="77777777" w:rsidR="008A06BA" w:rsidRPr="00F141E3" w:rsidRDefault="00C15DB9" w:rsidP="008A06BA">
      <w:pPr>
        <w:pBdr>
          <w:top w:val="nil"/>
          <w:left w:val="nil"/>
          <w:bottom w:val="nil"/>
          <w:right w:val="nil"/>
          <w:between w:val="nil"/>
        </w:pBdr>
        <w:rPr>
          <w:lang w:val="en-IN"/>
        </w:rPr>
      </w:pPr>
      <w:r w:rsidRPr="00F141E3">
        <w:rPr>
          <w:highlight w:val="yellow"/>
          <w:lang w:val="en-IN"/>
        </w:rPr>
        <w:t>5.4.4.2. Position the sample volume sequentially at the septal and lateral mitral annulus.</w:t>
      </w:r>
    </w:p>
    <w:p w14:paraId="78CE867A" w14:textId="77777777" w:rsidR="004F7CE5" w:rsidRPr="00F141E3" w:rsidRDefault="004F7CE5" w:rsidP="008A06BA">
      <w:pPr>
        <w:pBdr>
          <w:top w:val="nil"/>
          <w:left w:val="nil"/>
          <w:bottom w:val="nil"/>
          <w:right w:val="nil"/>
          <w:between w:val="nil"/>
        </w:pBdr>
        <w:rPr>
          <w:lang w:val="en-IN"/>
        </w:rPr>
      </w:pPr>
    </w:p>
    <w:p w14:paraId="1947D443" w14:textId="77777777" w:rsidR="008A06BA" w:rsidRPr="00F141E3" w:rsidRDefault="00C15DB9" w:rsidP="008A06BA">
      <w:pPr>
        <w:pBdr>
          <w:top w:val="nil"/>
          <w:left w:val="nil"/>
          <w:bottom w:val="nil"/>
          <w:right w:val="nil"/>
          <w:between w:val="nil"/>
        </w:pBdr>
        <w:rPr>
          <w:lang w:val="en-IN"/>
        </w:rPr>
      </w:pPr>
      <w:r w:rsidRPr="00F141E3">
        <w:rPr>
          <w:highlight w:val="yellow"/>
          <w:lang w:val="en-IN"/>
        </w:rPr>
        <w:t>5.4.4.3. Maintain the ultrasound beam as parallel as possible to myocardial motion.</w:t>
      </w:r>
    </w:p>
    <w:p w14:paraId="6A6B9568" w14:textId="77777777" w:rsidR="004F7CE5" w:rsidRPr="00F141E3" w:rsidRDefault="004F7CE5" w:rsidP="008A06BA">
      <w:pPr>
        <w:pBdr>
          <w:top w:val="nil"/>
          <w:left w:val="nil"/>
          <w:bottom w:val="nil"/>
          <w:right w:val="nil"/>
          <w:between w:val="nil"/>
        </w:pBdr>
        <w:rPr>
          <w:lang w:val="en-IN"/>
        </w:rPr>
      </w:pPr>
    </w:p>
    <w:p w14:paraId="73A6C749" w14:textId="77777777" w:rsidR="008A06BA" w:rsidRPr="00F141E3" w:rsidRDefault="00C15DB9" w:rsidP="008A06BA">
      <w:pPr>
        <w:pBdr>
          <w:top w:val="nil"/>
          <w:left w:val="nil"/>
          <w:bottom w:val="nil"/>
          <w:right w:val="nil"/>
          <w:between w:val="nil"/>
        </w:pBdr>
        <w:rPr>
          <w:lang w:val="en-IN"/>
        </w:rPr>
      </w:pPr>
      <w:r w:rsidRPr="00F141E3">
        <w:rPr>
          <w:highlight w:val="yellow"/>
          <w:lang w:val="en-IN"/>
        </w:rPr>
        <w:t>5.4.4.4. Record three consecutive cardiac cycles at each annular position.</w:t>
      </w:r>
    </w:p>
    <w:p w14:paraId="603822A8" w14:textId="3C5E0AF8" w:rsidR="008A06BA" w:rsidRPr="00F141E3" w:rsidRDefault="008A06BA" w:rsidP="008A06BA">
      <w:pPr>
        <w:pBdr>
          <w:top w:val="nil"/>
          <w:left w:val="nil"/>
          <w:bottom w:val="nil"/>
          <w:right w:val="nil"/>
          <w:between w:val="nil"/>
        </w:pBdr>
        <w:rPr>
          <w:lang w:val="en-IN"/>
        </w:rPr>
      </w:pPr>
    </w:p>
    <w:p w14:paraId="64967540" w14:textId="2F50D646" w:rsidR="008A06BA" w:rsidRPr="00F141E3" w:rsidRDefault="00C15DB9" w:rsidP="008A06BA">
      <w:pPr>
        <w:pBdr>
          <w:top w:val="nil"/>
          <w:left w:val="nil"/>
          <w:bottom w:val="nil"/>
          <w:right w:val="nil"/>
          <w:between w:val="nil"/>
        </w:pBdr>
        <w:rPr>
          <w:lang w:val="en-IN"/>
        </w:rPr>
      </w:pPr>
      <w:r w:rsidRPr="00F141E3">
        <w:rPr>
          <w:highlight w:val="yellow"/>
          <w:lang w:val="en-IN"/>
        </w:rPr>
        <w:t>5.4.5. Calculate annular velocities</w:t>
      </w:r>
    </w:p>
    <w:p w14:paraId="239372CC" w14:textId="77777777" w:rsidR="004F7CE5" w:rsidRPr="00F141E3" w:rsidRDefault="004F7CE5" w:rsidP="008A06BA">
      <w:pPr>
        <w:pBdr>
          <w:top w:val="nil"/>
          <w:left w:val="nil"/>
          <w:bottom w:val="nil"/>
          <w:right w:val="nil"/>
          <w:between w:val="nil"/>
        </w:pBdr>
        <w:rPr>
          <w:lang w:val="en-IN"/>
        </w:rPr>
      </w:pPr>
    </w:p>
    <w:p w14:paraId="7B1CF981" w14:textId="77777777" w:rsidR="008A06BA" w:rsidRPr="00F141E3" w:rsidRDefault="00C15DB9" w:rsidP="008A06BA">
      <w:pPr>
        <w:pBdr>
          <w:top w:val="nil"/>
          <w:left w:val="nil"/>
          <w:bottom w:val="nil"/>
          <w:right w:val="nil"/>
          <w:between w:val="nil"/>
        </w:pBdr>
        <w:rPr>
          <w:lang w:val="en-IN"/>
        </w:rPr>
      </w:pPr>
      <w:r w:rsidRPr="00F141E3">
        <w:rPr>
          <w:highlight w:val="yellow"/>
          <w:lang w:val="en-IN"/>
        </w:rPr>
        <w:t>5.4.5.1. Measure septal and lateral e′ velocities.</w:t>
      </w:r>
    </w:p>
    <w:p w14:paraId="3DBE6185" w14:textId="77777777" w:rsidR="004F7CE5" w:rsidRPr="00F141E3" w:rsidRDefault="004F7CE5" w:rsidP="008A06BA">
      <w:pPr>
        <w:pBdr>
          <w:top w:val="nil"/>
          <w:left w:val="nil"/>
          <w:bottom w:val="nil"/>
          <w:right w:val="nil"/>
          <w:between w:val="nil"/>
        </w:pBdr>
        <w:rPr>
          <w:lang w:val="en-IN"/>
        </w:rPr>
      </w:pPr>
    </w:p>
    <w:p w14:paraId="219CC13A" w14:textId="77777777" w:rsidR="008A06BA" w:rsidRPr="00F141E3" w:rsidRDefault="00C15DB9" w:rsidP="008A06BA">
      <w:pPr>
        <w:pBdr>
          <w:top w:val="nil"/>
          <w:left w:val="nil"/>
          <w:bottom w:val="nil"/>
          <w:right w:val="nil"/>
          <w:between w:val="nil"/>
        </w:pBdr>
        <w:rPr>
          <w:lang w:val="en-IN"/>
        </w:rPr>
      </w:pPr>
      <w:r w:rsidRPr="00F141E3">
        <w:rPr>
          <w:highlight w:val="yellow"/>
          <w:lang w:val="en-IN"/>
        </w:rPr>
        <w:t>5.4.5.2. Average three cardiac cycles for each annular location.</w:t>
      </w:r>
    </w:p>
    <w:p w14:paraId="376BB122" w14:textId="77777777" w:rsidR="004F7CE5" w:rsidRPr="00F141E3" w:rsidRDefault="004F7CE5" w:rsidP="008A06BA">
      <w:pPr>
        <w:pBdr>
          <w:top w:val="nil"/>
          <w:left w:val="nil"/>
          <w:bottom w:val="nil"/>
          <w:right w:val="nil"/>
          <w:between w:val="nil"/>
        </w:pBdr>
        <w:rPr>
          <w:lang w:val="en-IN"/>
        </w:rPr>
      </w:pPr>
    </w:p>
    <w:p w14:paraId="15AD8F30" w14:textId="77777777" w:rsidR="008A06BA" w:rsidRPr="00F141E3" w:rsidRDefault="00C15DB9" w:rsidP="008A06BA">
      <w:pPr>
        <w:pBdr>
          <w:top w:val="nil"/>
          <w:left w:val="nil"/>
          <w:bottom w:val="nil"/>
          <w:right w:val="nil"/>
          <w:between w:val="nil"/>
        </w:pBdr>
        <w:rPr>
          <w:lang w:val="en-IN"/>
        </w:rPr>
      </w:pPr>
      <w:r w:rsidRPr="00F141E3">
        <w:rPr>
          <w:highlight w:val="yellow"/>
          <w:lang w:val="en-IN"/>
        </w:rPr>
        <w:t>5.4.5.3. Calculate the mean annular e′ velocity.</w:t>
      </w:r>
    </w:p>
    <w:p w14:paraId="3E5AD1FF" w14:textId="7B5E57DB" w:rsidR="008A06BA" w:rsidRPr="00F141E3" w:rsidRDefault="008A06BA" w:rsidP="008A06BA">
      <w:pPr>
        <w:pBdr>
          <w:top w:val="nil"/>
          <w:left w:val="nil"/>
          <w:bottom w:val="nil"/>
          <w:right w:val="nil"/>
          <w:between w:val="nil"/>
        </w:pBdr>
        <w:rPr>
          <w:lang w:val="en-IN"/>
        </w:rPr>
      </w:pPr>
    </w:p>
    <w:p w14:paraId="3D36E7E6" w14:textId="600F1297" w:rsidR="008A06BA" w:rsidRPr="00F141E3" w:rsidRDefault="00C15DB9" w:rsidP="008A06BA">
      <w:pPr>
        <w:pBdr>
          <w:top w:val="nil"/>
          <w:left w:val="nil"/>
          <w:bottom w:val="nil"/>
          <w:right w:val="nil"/>
          <w:between w:val="nil"/>
        </w:pBdr>
        <w:rPr>
          <w:lang w:val="en-IN"/>
        </w:rPr>
      </w:pPr>
      <w:r w:rsidRPr="00F141E3">
        <w:rPr>
          <w:highlight w:val="yellow"/>
          <w:lang w:val="en-IN"/>
        </w:rPr>
        <w:t>5.4.6. Calculate the E/e′ ratio</w:t>
      </w:r>
    </w:p>
    <w:p w14:paraId="6EDDD437" w14:textId="77777777" w:rsidR="004F7CE5" w:rsidRPr="00F141E3" w:rsidRDefault="004F7CE5" w:rsidP="008A06BA">
      <w:pPr>
        <w:pBdr>
          <w:top w:val="nil"/>
          <w:left w:val="nil"/>
          <w:bottom w:val="nil"/>
          <w:right w:val="nil"/>
          <w:between w:val="nil"/>
        </w:pBdr>
        <w:rPr>
          <w:lang w:val="en-IN"/>
        </w:rPr>
      </w:pPr>
    </w:p>
    <w:p w14:paraId="7E6B283C" w14:textId="77777777" w:rsidR="008A06BA" w:rsidRPr="00F141E3" w:rsidRDefault="00C15DB9" w:rsidP="008A06BA">
      <w:pPr>
        <w:pBdr>
          <w:top w:val="nil"/>
          <w:left w:val="nil"/>
          <w:bottom w:val="nil"/>
          <w:right w:val="nil"/>
          <w:between w:val="nil"/>
        </w:pBdr>
        <w:rPr>
          <w:lang w:val="en-IN"/>
        </w:rPr>
      </w:pPr>
      <w:r w:rsidRPr="00F141E3">
        <w:rPr>
          <w:highlight w:val="yellow"/>
          <w:lang w:val="en-IN"/>
        </w:rPr>
        <w:t>5.4.6.1. Calculate the average E/e′ ratio using the mitral E velocity divided by the mean annular e′ velocity.</w:t>
      </w:r>
    </w:p>
    <w:p w14:paraId="5CAB9697" w14:textId="77777777" w:rsidR="004F7CE5" w:rsidRPr="00F141E3" w:rsidRDefault="004F7CE5" w:rsidP="008A06BA">
      <w:pPr>
        <w:pBdr>
          <w:top w:val="nil"/>
          <w:left w:val="nil"/>
          <w:bottom w:val="nil"/>
          <w:right w:val="nil"/>
          <w:between w:val="nil"/>
        </w:pBdr>
        <w:rPr>
          <w:lang w:val="en-IN"/>
        </w:rPr>
      </w:pPr>
    </w:p>
    <w:p w14:paraId="6FF38326" w14:textId="77777777" w:rsidR="008A06BA" w:rsidRPr="00F141E3" w:rsidRDefault="00C15DB9" w:rsidP="008A06BA">
      <w:pPr>
        <w:pBdr>
          <w:top w:val="nil"/>
          <w:left w:val="nil"/>
          <w:bottom w:val="nil"/>
          <w:right w:val="nil"/>
          <w:between w:val="nil"/>
        </w:pBdr>
        <w:rPr>
          <w:lang w:val="en-IN"/>
        </w:rPr>
      </w:pPr>
      <w:r w:rsidRPr="00F141E3">
        <w:rPr>
          <w:highlight w:val="yellow"/>
          <w:lang w:val="en-IN"/>
        </w:rPr>
        <w:t>5.4.6.2. Report septal and lateral E/e′ ratios separately when available.</w:t>
      </w:r>
    </w:p>
    <w:p w14:paraId="6BFB44A9" w14:textId="32FA82E5" w:rsidR="008A06BA" w:rsidRPr="00F141E3" w:rsidRDefault="008A06BA" w:rsidP="008A06BA">
      <w:pPr>
        <w:pBdr>
          <w:top w:val="nil"/>
          <w:left w:val="nil"/>
          <w:bottom w:val="nil"/>
          <w:right w:val="nil"/>
          <w:between w:val="nil"/>
        </w:pBdr>
        <w:rPr>
          <w:lang w:val="en-IN"/>
        </w:rPr>
      </w:pPr>
    </w:p>
    <w:p w14:paraId="7C00704C" w14:textId="64018672" w:rsidR="00DC3576" w:rsidRPr="00F141E3" w:rsidRDefault="0035378B" w:rsidP="00227443">
      <w:pPr>
        <w:pBdr>
          <w:top w:val="nil"/>
          <w:left w:val="nil"/>
          <w:bottom w:val="nil"/>
          <w:right w:val="nil"/>
          <w:between w:val="nil"/>
        </w:pBdr>
      </w:pPr>
      <w:r w:rsidRPr="00F141E3">
        <w:rPr>
          <w:rStyle w:val="Textoennegrita"/>
          <w:b w:val="0"/>
          <w:highlight w:val="yellow"/>
        </w:rPr>
        <w:t>NOTE:</w:t>
      </w:r>
      <w:r w:rsidRPr="00F141E3">
        <w:rPr>
          <w:highlight w:val="yellow"/>
        </w:rPr>
        <w:t xml:space="preserve"> For quality control, acquire at least three consecutive cardiac cycles during stable respiration and average three independent measurements for each echocardiographic variable. Store all digital images for offline analysis by at least two trained operators blinded to laboratory and dietary data, and assess inter-operator reproducibility before final data analysis.</w:t>
      </w:r>
    </w:p>
    <w:p w14:paraId="1121DCBF" w14:textId="77777777" w:rsidR="0035378B" w:rsidRPr="00F141E3" w:rsidRDefault="0035378B" w:rsidP="00227443">
      <w:pPr>
        <w:pBdr>
          <w:top w:val="nil"/>
          <w:left w:val="nil"/>
          <w:bottom w:val="nil"/>
          <w:right w:val="nil"/>
          <w:between w:val="nil"/>
        </w:pBdr>
      </w:pPr>
    </w:p>
    <w:p w14:paraId="16A92624" w14:textId="77777777" w:rsidR="00984FD1" w:rsidRPr="00F141E3" w:rsidRDefault="00C15DB9" w:rsidP="00984FD1">
      <w:pPr>
        <w:pBdr>
          <w:top w:val="nil"/>
          <w:left w:val="nil"/>
          <w:bottom w:val="nil"/>
          <w:right w:val="nil"/>
          <w:between w:val="nil"/>
        </w:pBdr>
        <w:rPr>
          <w:lang w:val="en-IN"/>
        </w:rPr>
      </w:pPr>
      <w:r w:rsidRPr="004434E4">
        <w:rPr>
          <w:highlight w:val="yellow"/>
          <w:lang w:val="en-IN"/>
        </w:rPr>
        <w:t>5.5. Evaluate subclinical atherogenesis by measuring carotid intima-media thickness</w:t>
      </w:r>
    </w:p>
    <w:p w14:paraId="46464881" w14:textId="77777777" w:rsidR="00984FD1" w:rsidRPr="00F141E3" w:rsidRDefault="00984FD1" w:rsidP="00984FD1">
      <w:pPr>
        <w:pBdr>
          <w:top w:val="nil"/>
          <w:left w:val="nil"/>
          <w:bottom w:val="nil"/>
          <w:right w:val="nil"/>
          <w:between w:val="nil"/>
        </w:pBdr>
        <w:rPr>
          <w:lang w:val="en-IN"/>
        </w:rPr>
      </w:pPr>
    </w:p>
    <w:p w14:paraId="7228F397" w14:textId="75D21664" w:rsidR="00984FD1" w:rsidRPr="004434E4" w:rsidRDefault="00C15DB9" w:rsidP="00984FD1">
      <w:pPr>
        <w:pBdr>
          <w:top w:val="nil"/>
          <w:left w:val="nil"/>
          <w:bottom w:val="nil"/>
          <w:right w:val="nil"/>
          <w:between w:val="nil"/>
        </w:pBdr>
        <w:rPr>
          <w:highlight w:val="yellow"/>
          <w:lang w:val="en-IN"/>
        </w:rPr>
      </w:pPr>
      <w:r w:rsidRPr="004434E4">
        <w:rPr>
          <w:highlight w:val="yellow"/>
          <w:lang w:val="en-IN"/>
        </w:rPr>
        <w:t>5.5.1. Prepare the participant and equipment</w:t>
      </w:r>
    </w:p>
    <w:p w14:paraId="0A7CAE96" w14:textId="77777777" w:rsidR="00984FD1" w:rsidRPr="004434E4" w:rsidRDefault="00984FD1" w:rsidP="00984FD1">
      <w:pPr>
        <w:pBdr>
          <w:top w:val="nil"/>
          <w:left w:val="nil"/>
          <w:bottom w:val="nil"/>
          <w:right w:val="nil"/>
          <w:between w:val="nil"/>
        </w:pBdr>
        <w:rPr>
          <w:highlight w:val="yellow"/>
          <w:lang w:val="en-IN"/>
        </w:rPr>
      </w:pPr>
    </w:p>
    <w:p w14:paraId="2815D0C2" w14:textId="77777777" w:rsidR="00984FD1" w:rsidRPr="004434E4" w:rsidRDefault="00C15DB9" w:rsidP="00984FD1">
      <w:pPr>
        <w:pBdr>
          <w:top w:val="nil"/>
          <w:left w:val="nil"/>
          <w:bottom w:val="nil"/>
          <w:right w:val="nil"/>
          <w:between w:val="nil"/>
        </w:pBdr>
        <w:rPr>
          <w:highlight w:val="yellow"/>
          <w:lang w:val="en-IN"/>
        </w:rPr>
      </w:pPr>
      <w:r w:rsidRPr="004434E4">
        <w:rPr>
          <w:highlight w:val="yellow"/>
          <w:lang w:val="en-IN"/>
        </w:rPr>
        <w:t>5.5.1.1. Perform carotid ultrasonography using a high-resolution ultrasound system equipped with a 7–15 MHz linear-array vascular transducer.</w:t>
      </w:r>
    </w:p>
    <w:p w14:paraId="3833BEBF" w14:textId="77777777" w:rsidR="00984FD1" w:rsidRPr="004434E4" w:rsidRDefault="00984FD1" w:rsidP="00984FD1">
      <w:pPr>
        <w:pBdr>
          <w:top w:val="nil"/>
          <w:left w:val="nil"/>
          <w:bottom w:val="nil"/>
          <w:right w:val="nil"/>
          <w:between w:val="nil"/>
        </w:pBdr>
        <w:rPr>
          <w:highlight w:val="yellow"/>
          <w:lang w:val="en-IN"/>
        </w:rPr>
      </w:pPr>
    </w:p>
    <w:p w14:paraId="67F66157" w14:textId="77777777" w:rsidR="00984FD1" w:rsidRPr="004434E4" w:rsidRDefault="00C15DB9" w:rsidP="00984FD1">
      <w:pPr>
        <w:pBdr>
          <w:top w:val="nil"/>
          <w:left w:val="nil"/>
          <w:bottom w:val="nil"/>
          <w:right w:val="nil"/>
          <w:between w:val="nil"/>
        </w:pBdr>
        <w:rPr>
          <w:highlight w:val="yellow"/>
          <w:lang w:val="en-IN"/>
        </w:rPr>
      </w:pPr>
      <w:r w:rsidRPr="004434E4">
        <w:rPr>
          <w:highlight w:val="yellow"/>
          <w:lang w:val="en-IN"/>
        </w:rPr>
        <w:t>5.5.1.2. Allow the participant to rest in the supine position for at least 10 min before image acquisition.</w:t>
      </w:r>
    </w:p>
    <w:p w14:paraId="08BA2AE9" w14:textId="77777777" w:rsidR="00984FD1" w:rsidRPr="004434E4" w:rsidRDefault="00984FD1" w:rsidP="00984FD1">
      <w:pPr>
        <w:pBdr>
          <w:top w:val="nil"/>
          <w:left w:val="nil"/>
          <w:bottom w:val="nil"/>
          <w:right w:val="nil"/>
          <w:between w:val="nil"/>
        </w:pBdr>
        <w:rPr>
          <w:highlight w:val="yellow"/>
          <w:lang w:val="en-IN"/>
        </w:rPr>
      </w:pPr>
    </w:p>
    <w:p w14:paraId="72012FA7" w14:textId="77777777" w:rsidR="00984FD1" w:rsidRPr="004434E4" w:rsidRDefault="00C15DB9" w:rsidP="00984FD1">
      <w:pPr>
        <w:pBdr>
          <w:top w:val="nil"/>
          <w:left w:val="nil"/>
          <w:bottom w:val="nil"/>
          <w:right w:val="nil"/>
          <w:between w:val="nil"/>
        </w:pBdr>
        <w:rPr>
          <w:highlight w:val="yellow"/>
          <w:lang w:val="en-IN"/>
        </w:rPr>
      </w:pPr>
      <w:r w:rsidRPr="004434E4">
        <w:rPr>
          <w:highlight w:val="yellow"/>
          <w:lang w:val="en-IN"/>
        </w:rPr>
        <w:t>5.5.1.3. Position the neck in slight extension and rotate the head approximately 30–45° away from the side being examined.</w:t>
      </w:r>
    </w:p>
    <w:p w14:paraId="62CA82EF" w14:textId="77777777" w:rsidR="00984FD1" w:rsidRPr="004434E4" w:rsidRDefault="00984FD1" w:rsidP="00984FD1">
      <w:pPr>
        <w:pBdr>
          <w:top w:val="nil"/>
          <w:left w:val="nil"/>
          <w:bottom w:val="nil"/>
          <w:right w:val="nil"/>
          <w:between w:val="nil"/>
        </w:pBdr>
        <w:rPr>
          <w:highlight w:val="yellow"/>
          <w:lang w:val="en-IN"/>
        </w:rPr>
      </w:pPr>
    </w:p>
    <w:p w14:paraId="328E0CD5" w14:textId="77777777" w:rsidR="00984FD1" w:rsidRPr="004434E4" w:rsidRDefault="00C15DB9" w:rsidP="00984FD1">
      <w:pPr>
        <w:pBdr>
          <w:top w:val="nil"/>
          <w:left w:val="nil"/>
          <w:bottom w:val="nil"/>
          <w:right w:val="nil"/>
          <w:between w:val="nil"/>
        </w:pBdr>
        <w:rPr>
          <w:highlight w:val="yellow"/>
          <w:lang w:val="en-IN"/>
        </w:rPr>
      </w:pPr>
      <w:r w:rsidRPr="004434E4">
        <w:rPr>
          <w:highlight w:val="yellow"/>
          <w:lang w:val="en-IN"/>
        </w:rPr>
        <w:t>5.5.1.4. Avoid excessive head rotation to maintain vessel geometry and optimize image quality.</w:t>
      </w:r>
    </w:p>
    <w:p w14:paraId="4F87AB16" w14:textId="77777777" w:rsidR="00984FD1" w:rsidRPr="004434E4" w:rsidRDefault="00984FD1" w:rsidP="00984FD1">
      <w:pPr>
        <w:pBdr>
          <w:top w:val="nil"/>
          <w:left w:val="nil"/>
          <w:bottom w:val="nil"/>
          <w:right w:val="nil"/>
          <w:between w:val="nil"/>
        </w:pBdr>
        <w:rPr>
          <w:highlight w:val="yellow"/>
          <w:lang w:val="en-IN"/>
        </w:rPr>
      </w:pPr>
    </w:p>
    <w:p w14:paraId="0E8F2844" w14:textId="77777777" w:rsidR="00984FD1" w:rsidRPr="004434E4" w:rsidRDefault="00C15DB9" w:rsidP="00984FD1">
      <w:pPr>
        <w:pBdr>
          <w:top w:val="nil"/>
          <w:left w:val="nil"/>
          <w:bottom w:val="nil"/>
          <w:right w:val="nil"/>
          <w:between w:val="nil"/>
        </w:pBdr>
        <w:rPr>
          <w:highlight w:val="yellow"/>
          <w:lang w:val="en-IN"/>
        </w:rPr>
      </w:pPr>
      <w:r w:rsidRPr="004434E4">
        <w:rPr>
          <w:highlight w:val="yellow"/>
          <w:lang w:val="en-IN"/>
        </w:rPr>
        <w:t>5.5.1.5. Use the same ultrasound system, transducer, acquisition settings, and analysis software for all participants whenever possible.</w:t>
      </w:r>
    </w:p>
    <w:p w14:paraId="250866DC" w14:textId="248B53E1" w:rsidR="00984FD1" w:rsidRPr="004434E4" w:rsidRDefault="00984FD1" w:rsidP="00984FD1">
      <w:pPr>
        <w:pBdr>
          <w:top w:val="nil"/>
          <w:left w:val="nil"/>
          <w:bottom w:val="nil"/>
          <w:right w:val="nil"/>
          <w:between w:val="nil"/>
        </w:pBdr>
        <w:rPr>
          <w:highlight w:val="yellow"/>
          <w:lang w:val="en-IN"/>
        </w:rPr>
      </w:pPr>
    </w:p>
    <w:p w14:paraId="4E5EDB90" w14:textId="04AB9F7A" w:rsidR="00984FD1" w:rsidRPr="004434E4" w:rsidRDefault="00C15DB9" w:rsidP="00984FD1">
      <w:pPr>
        <w:pBdr>
          <w:top w:val="nil"/>
          <w:left w:val="nil"/>
          <w:bottom w:val="nil"/>
          <w:right w:val="nil"/>
          <w:between w:val="nil"/>
        </w:pBdr>
        <w:rPr>
          <w:highlight w:val="yellow"/>
          <w:lang w:val="en-IN"/>
        </w:rPr>
      </w:pPr>
      <w:r w:rsidRPr="004434E4">
        <w:rPr>
          <w:highlight w:val="yellow"/>
          <w:lang w:val="en-IN"/>
        </w:rPr>
        <w:t>5.5.2. Perform carotid ultrasonography</w:t>
      </w:r>
    </w:p>
    <w:p w14:paraId="350473C7" w14:textId="77777777" w:rsidR="00984FD1" w:rsidRPr="004434E4" w:rsidRDefault="00984FD1" w:rsidP="00984FD1">
      <w:pPr>
        <w:pBdr>
          <w:top w:val="nil"/>
          <w:left w:val="nil"/>
          <w:bottom w:val="nil"/>
          <w:right w:val="nil"/>
          <w:between w:val="nil"/>
        </w:pBdr>
        <w:rPr>
          <w:highlight w:val="yellow"/>
          <w:lang w:val="en-IN"/>
        </w:rPr>
      </w:pPr>
    </w:p>
    <w:p w14:paraId="281A14C1" w14:textId="77777777" w:rsidR="00984FD1" w:rsidRPr="004434E4" w:rsidRDefault="00C15DB9" w:rsidP="00984FD1">
      <w:pPr>
        <w:pBdr>
          <w:top w:val="nil"/>
          <w:left w:val="nil"/>
          <w:bottom w:val="nil"/>
          <w:right w:val="nil"/>
          <w:between w:val="nil"/>
        </w:pBdr>
        <w:rPr>
          <w:highlight w:val="yellow"/>
          <w:lang w:val="en-IN"/>
        </w:rPr>
      </w:pPr>
      <w:r w:rsidRPr="004434E4">
        <w:rPr>
          <w:highlight w:val="yellow"/>
          <w:lang w:val="en-IN"/>
        </w:rPr>
        <w:t>5.5.2.1. Examine the right and left carotid arteries independently.</w:t>
      </w:r>
    </w:p>
    <w:p w14:paraId="2EDAAE3E" w14:textId="77777777" w:rsidR="00984FD1" w:rsidRPr="004434E4" w:rsidRDefault="00984FD1" w:rsidP="00984FD1">
      <w:pPr>
        <w:pBdr>
          <w:top w:val="nil"/>
          <w:left w:val="nil"/>
          <w:bottom w:val="nil"/>
          <w:right w:val="nil"/>
          <w:between w:val="nil"/>
        </w:pBdr>
        <w:rPr>
          <w:highlight w:val="yellow"/>
          <w:lang w:val="en-IN"/>
        </w:rPr>
      </w:pPr>
    </w:p>
    <w:p w14:paraId="0B9B0A1B" w14:textId="77777777" w:rsidR="00984FD1" w:rsidRPr="004434E4" w:rsidRDefault="00C15DB9" w:rsidP="00984FD1">
      <w:pPr>
        <w:pBdr>
          <w:top w:val="nil"/>
          <w:left w:val="nil"/>
          <w:bottom w:val="nil"/>
          <w:right w:val="nil"/>
          <w:between w:val="nil"/>
        </w:pBdr>
        <w:rPr>
          <w:highlight w:val="yellow"/>
          <w:lang w:val="en-IN"/>
        </w:rPr>
      </w:pPr>
      <w:r w:rsidRPr="004434E4">
        <w:rPr>
          <w:highlight w:val="yellow"/>
          <w:lang w:val="en-IN"/>
        </w:rPr>
        <w:t>5.5.2.2. Identify the common carotid artery, carotid bulb, internal carotid artery, and external carotid artery in the transverse plane.</w:t>
      </w:r>
    </w:p>
    <w:p w14:paraId="487E7008" w14:textId="77777777" w:rsidR="004279D9" w:rsidRPr="004434E4" w:rsidRDefault="004279D9" w:rsidP="00984FD1">
      <w:pPr>
        <w:pBdr>
          <w:top w:val="nil"/>
          <w:left w:val="nil"/>
          <w:bottom w:val="nil"/>
          <w:right w:val="nil"/>
          <w:between w:val="nil"/>
        </w:pBdr>
        <w:rPr>
          <w:highlight w:val="yellow"/>
          <w:lang w:val="en-IN"/>
        </w:rPr>
      </w:pPr>
    </w:p>
    <w:p w14:paraId="55DF670E" w14:textId="77777777" w:rsidR="00984FD1" w:rsidRPr="004434E4" w:rsidRDefault="00C15DB9" w:rsidP="00984FD1">
      <w:pPr>
        <w:pBdr>
          <w:top w:val="nil"/>
          <w:left w:val="nil"/>
          <w:bottom w:val="nil"/>
          <w:right w:val="nil"/>
          <w:between w:val="nil"/>
        </w:pBdr>
        <w:rPr>
          <w:highlight w:val="yellow"/>
          <w:lang w:val="en-IN"/>
        </w:rPr>
      </w:pPr>
      <w:r w:rsidRPr="004434E4">
        <w:rPr>
          <w:highlight w:val="yellow"/>
          <w:lang w:val="en-IN"/>
        </w:rPr>
        <w:lastRenderedPageBreak/>
        <w:t>5.5.2.3. Rotate the transducer to obtain a longitudinal image with clearly defined lumen–intima and media–adventitia interfaces.</w:t>
      </w:r>
    </w:p>
    <w:p w14:paraId="5BBC683A" w14:textId="77777777" w:rsidR="004279D9" w:rsidRPr="004434E4" w:rsidRDefault="004279D9" w:rsidP="00984FD1">
      <w:pPr>
        <w:pBdr>
          <w:top w:val="nil"/>
          <w:left w:val="nil"/>
          <w:bottom w:val="nil"/>
          <w:right w:val="nil"/>
          <w:between w:val="nil"/>
        </w:pBdr>
        <w:rPr>
          <w:highlight w:val="yellow"/>
          <w:lang w:val="en-IN"/>
        </w:rPr>
      </w:pPr>
    </w:p>
    <w:p w14:paraId="7681553B" w14:textId="77777777" w:rsidR="00984FD1" w:rsidRPr="004434E4" w:rsidRDefault="00C15DB9" w:rsidP="00984FD1">
      <w:pPr>
        <w:pBdr>
          <w:top w:val="nil"/>
          <w:left w:val="nil"/>
          <w:bottom w:val="nil"/>
          <w:right w:val="nil"/>
          <w:between w:val="nil"/>
        </w:pBdr>
        <w:rPr>
          <w:highlight w:val="yellow"/>
          <w:lang w:val="en-IN"/>
        </w:rPr>
      </w:pPr>
      <w:r w:rsidRPr="004434E4">
        <w:rPr>
          <w:highlight w:val="yellow"/>
          <w:lang w:val="en-IN"/>
        </w:rPr>
        <w:t>5.5.2.4. Optimize image depth, focal zone, and overall gain before obtaining measurements.</w:t>
      </w:r>
    </w:p>
    <w:p w14:paraId="5AAFADC5" w14:textId="5CEA716A" w:rsidR="00984FD1" w:rsidRPr="004434E4" w:rsidRDefault="00984FD1" w:rsidP="00984FD1">
      <w:pPr>
        <w:pBdr>
          <w:top w:val="nil"/>
          <w:left w:val="nil"/>
          <w:bottom w:val="nil"/>
          <w:right w:val="nil"/>
          <w:between w:val="nil"/>
        </w:pBdr>
        <w:rPr>
          <w:highlight w:val="yellow"/>
          <w:lang w:val="en-IN"/>
        </w:rPr>
      </w:pPr>
    </w:p>
    <w:p w14:paraId="20AA49CB" w14:textId="26894AD5" w:rsidR="00984FD1" w:rsidRPr="004434E4" w:rsidRDefault="00C15DB9" w:rsidP="00984FD1">
      <w:pPr>
        <w:pBdr>
          <w:top w:val="nil"/>
          <w:left w:val="nil"/>
          <w:bottom w:val="nil"/>
          <w:right w:val="nil"/>
          <w:between w:val="nil"/>
        </w:pBdr>
        <w:rPr>
          <w:highlight w:val="yellow"/>
          <w:lang w:val="en-IN"/>
        </w:rPr>
      </w:pPr>
      <w:r w:rsidRPr="004434E4">
        <w:rPr>
          <w:highlight w:val="yellow"/>
          <w:lang w:val="en-IN"/>
        </w:rPr>
        <w:t>5.5.3. Measure carotid intima-media thickness</w:t>
      </w:r>
    </w:p>
    <w:p w14:paraId="7D8E62A3" w14:textId="77777777" w:rsidR="004279D9" w:rsidRPr="004434E4" w:rsidRDefault="004279D9" w:rsidP="00984FD1">
      <w:pPr>
        <w:pBdr>
          <w:top w:val="nil"/>
          <w:left w:val="nil"/>
          <w:bottom w:val="nil"/>
          <w:right w:val="nil"/>
          <w:between w:val="nil"/>
        </w:pBdr>
        <w:rPr>
          <w:highlight w:val="yellow"/>
          <w:lang w:val="en-IN"/>
        </w:rPr>
      </w:pPr>
    </w:p>
    <w:p w14:paraId="3FDDA173" w14:textId="77777777" w:rsidR="00984FD1" w:rsidRPr="004434E4" w:rsidRDefault="00C15DB9" w:rsidP="00984FD1">
      <w:pPr>
        <w:pBdr>
          <w:top w:val="nil"/>
          <w:left w:val="nil"/>
          <w:bottom w:val="nil"/>
          <w:right w:val="nil"/>
          <w:between w:val="nil"/>
        </w:pBdr>
        <w:rPr>
          <w:highlight w:val="yellow"/>
          <w:lang w:val="en-IN"/>
        </w:rPr>
      </w:pPr>
      <w:r w:rsidRPr="004434E4">
        <w:rPr>
          <w:highlight w:val="yellow"/>
          <w:lang w:val="en-IN"/>
        </w:rPr>
        <w:t>5.5.3.1. Define CIMT as the distance between the leading edge of the lumen–intima interface and the leading edge of the media–adventitia interface.</w:t>
      </w:r>
    </w:p>
    <w:p w14:paraId="1AAF2F59" w14:textId="77777777" w:rsidR="004279D9" w:rsidRPr="004434E4" w:rsidRDefault="004279D9" w:rsidP="00984FD1">
      <w:pPr>
        <w:pBdr>
          <w:top w:val="nil"/>
          <w:left w:val="nil"/>
          <w:bottom w:val="nil"/>
          <w:right w:val="nil"/>
          <w:between w:val="nil"/>
        </w:pBdr>
        <w:rPr>
          <w:highlight w:val="yellow"/>
          <w:lang w:val="en-IN"/>
        </w:rPr>
      </w:pPr>
    </w:p>
    <w:p w14:paraId="3487952A" w14:textId="77777777" w:rsidR="00984FD1" w:rsidRPr="004434E4" w:rsidRDefault="00C15DB9" w:rsidP="00984FD1">
      <w:pPr>
        <w:pBdr>
          <w:top w:val="nil"/>
          <w:left w:val="nil"/>
          <w:bottom w:val="nil"/>
          <w:right w:val="nil"/>
          <w:between w:val="nil"/>
        </w:pBdr>
        <w:rPr>
          <w:highlight w:val="yellow"/>
          <w:lang w:val="en-IN"/>
        </w:rPr>
      </w:pPr>
      <w:r w:rsidRPr="004434E4">
        <w:rPr>
          <w:highlight w:val="yellow"/>
          <w:lang w:val="en-IN"/>
        </w:rPr>
        <w:t>5.5.3.2. Select a plaque-free segment of the far wall of the distal common carotid artery approximately 10 mm proximal to the carotid bulb.</w:t>
      </w:r>
    </w:p>
    <w:p w14:paraId="774385EC" w14:textId="77777777" w:rsidR="004279D9" w:rsidRPr="004434E4" w:rsidRDefault="004279D9" w:rsidP="00984FD1">
      <w:pPr>
        <w:pBdr>
          <w:top w:val="nil"/>
          <w:left w:val="nil"/>
          <w:bottom w:val="nil"/>
          <w:right w:val="nil"/>
          <w:between w:val="nil"/>
        </w:pBdr>
        <w:rPr>
          <w:highlight w:val="yellow"/>
          <w:lang w:val="en-IN"/>
        </w:rPr>
      </w:pPr>
    </w:p>
    <w:p w14:paraId="507244AC" w14:textId="77777777" w:rsidR="00984FD1" w:rsidRPr="004434E4" w:rsidRDefault="00C15DB9" w:rsidP="00984FD1">
      <w:pPr>
        <w:pBdr>
          <w:top w:val="nil"/>
          <w:left w:val="nil"/>
          <w:bottom w:val="nil"/>
          <w:right w:val="nil"/>
          <w:between w:val="nil"/>
        </w:pBdr>
        <w:rPr>
          <w:highlight w:val="yellow"/>
          <w:lang w:val="en-IN"/>
        </w:rPr>
      </w:pPr>
      <w:r w:rsidRPr="004434E4">
        <w:rPr>
          <w:highlight w:val="yellow"/>
          <w:lang w:val="en-IN"/>
        </w:rPr>
        <w:t>NOTE: Do not include the carotid bulb or internal carotid artery in the primary common carotid CIMT measurement unless these regions are predefined study outcomes.</w:t>
      </w:r>
    </w:p>
    <w:p w14:paraId="4AC16136" w14:textId="5245F681" w:rsidR="00984FD1" w:rsidRPr="004434E4" w:rsidRDefault="00984FD1" w:rsidP="00984FD1">
      <w:pPr>
        <w:pBdr>
          <w:top w:val="nil"/>
          <w:left w:val="nil"/>
          <w:bottom w:val="nil"/>
          <w:right w:val="nil"/>
          <w:between w:val="nil"/>
        </w:pBdr>
        <w:rPr>
          <w:highlight w:val="yellow"/>
          <w:lang w:val="en-IN"/>
        </w:rPr>
      </w:pPr>
    </w:p>
    <w:p w14:paraId="77BB2F94" w14:textId="15AECCD9" w:rsidR="00984FD1" w:rsidRPr="004434E4" w:rsidRDefault="00C15DB9" w:rsidP="00984FD1">
      <w:pPr>
        <w:pBdr>
          <w:top w:val="nil"/>
          <w:left w:val="nil"/>
          <w:bottom w:val="nil"/>
          <w:right w:val="nil"/>
          <w:between w:val="nil"/>
        </w:pBdr>
        <w:rPr>
          <w:highlight w:val="yellow"/>
          <w:lang w:val="en-IN"/>
        </w:rPr>
      </w:pPr>
      <w:r w:rsidRPr="004434E4">
        <w:rPr>
          <w:highlight w:val="yellow"/>
          <w:lang w:val="en-IN"/>
        </w:rPr>
        <w:t>5.5.4. Calculate CIMT</w:t>
      </w:r>
    </w:p>
    <w:p w14:paraId="0BDB709C" w14:textId="77777777" w:rsidR="004279D9" w:rsidRPr="004434E4" w:rsidRDefault="004279D9" w:rsidP="00984FD1">
      <w:pPr>
        <w:pBdr>
          <w:top w:val="nil"/>
          <w:left w:val="nil"/>
          <w:bottom w:val="nil"/>
          <w:right w:val="nil"/>
          <w:between w:val="nil"/>
        </w:pBdr>
        <w:rPr>
          <w:highlight w:val="yellow"/>
          <w:lang w:val="en-IN"/>
        </w:rPr>
      </w:pPr>
    </w:p>
    <w:p w14:paraId="631D2E3C" w14:textId="77777777" w:rsidR="00984FD1" w:rsidRPr="004434E4" w:rsidRDefault="00C15DB9" w:rsidP="00984FD1">
      <w:pPr>
        <w:pBdr>
          <w:top w:val="nil"/>
          <w:left w:val="nil"/>
          <w:bottom w:val="nil"/>
          <w:right w:val="nil"/>
          <w:between w:val="nil"/>
        </w:pBdr>
        <w:rPr>
          <w:highlight w:val="yellow"/>
          <w:lang w:val="en-IN"/>
        </w:rPr>
      </w:pPr>
      <w:r w:rsidRPr="004434E4">
        <w:rPr>
          <w:highlight w:val="yellow"/>
          <w:lang w:val="en-IN"/>
        </w:rPr>
        <w:t>5.5.4.1. Obtain at least three measurements from each carotid artery.</w:t>
      </w:r>
    </w:p>
    <w:p w14:paraId="7D31BA1D" w14:textId="77777777" w:rsidR="004279D9" w:rsidRPr="004434E4" w:rsidRDefault="004279D9" w:rsidP="00984FD1">
      <w:pPr>
        <w:pBdr>
          <w:top w:val="nil"/>
          <w:left w:val="nil"/>
          <w:bottom w:val="nil"/>
          <w:right w:val="nil"/>
          <w:between w:val="nil"/>
        </w:pBdr>
        <w:rPr>
          <w:highlight w:val="yellow"/>
          <w:lang w:val="en-IN"/>
        </w:rPr>
      </w:pPr>
    </w:p>
    <w:p w14:paraId="71839C2B" w14:textId="77777777" w:rsidR="00984FD1" w:rsidRPr="004434E4" w:rsidRDefault="00C15DB9" w:rsidP="00984FD1">
      <w:pPr>
        <w:pBdr>
          <w:top w:val="nil"/>
          <w:left w:val="nil"/>
          <w:bottom w:val="nil"/>
          <w:right w:val="nil"/>
          <w:between w:val="nil"/>
        </w:pBdr>
        <w:rPr>
          <w:highlight w:val="yellow"/>
          <w:lang w:val="en-IN"/>
        </w:rPr>
      </w:pPr>
      <w:r w:rsidRPr="004434E4">
        <w:rPr>
          <w:highlight w:val="yellow"/>
          <w:lang w:val="en-IN"/>
        </w:rPr>
        <w:t>5.5.4.2. Calculate the mean CIMT for the right and left carotid arteries separately.</w:t>
      </w:r>
    </w:p>
    <w:p w14:paraId="0EE033FB" w14:textId="77777777" w:rsidR="004279D9" w:rsidRPr="004434E4" w:rsidRDefault="004279D9" w:rsidP="00984FD1">
      <w:pPr>
        <w:pBdr>
          <w:top w:val="nil"/>
          <w:left w:val="nil"/>
          <w:bottom w:val="nil"/>
          <w:right w:val="nil"/>
          <w:between w:val="nil"/>
        </w:pBdr>
        <w:rPr>
          <w:highlight w:val="yellow"/>
          <w:lang w:val="en-IN"/>
        </w:rPr>
      </w:pPr>
    </w:p>
    <w:p w14:paraId="610B1ECC" w14:textId="77777777" w:rsidR="00984FD1" w:rsidRPr="004434E4" w:rsidRDefault="00C15DB9" w:rsidP="00984FD1">
      <w:pPr>
        <w:pBdr>
          <w:top w:val="nil"/>
          <w:left w:val="nil"/>
          <w:bottom w:val="nil"/>
          <w:right w:val="nil"/>
          <w:between w:val="nil"/>
        </w:pBdr>
        <w:rPr>
          <w:highlight w:val="yellow"/>
          <w:lang w:val="en-IN"/>
        </w:rPr>
      </w:pPr>
      <w:r w:rsidRPr="004434E4">
        <w:rPr>
          <w:highlight w:val="yellow"/>
          <w:lang w:val="en-IN"/>
        </w:rPr>
        <w:t>5.5.4.3. Calculate the overall mean CIMT as the average of the right and left mean values.</w:t>
      </w:r>
    </w:p>
    <w:p w14:paraId="61D94E3A" w14:textId="77777777" w:rsidR="004279D9" w:rsidRPr="004434E4" w:rsidRDefault="004279D9" w:rsidP="00984FD1">
      <w:pPr>
        <w:pBdr>
          <w:top w:val="nil"/>
          <w:left w:val="nil"/>
          <w:bottom w:val="nil"/>
          <w:right w:val="nil"/>
          <w:between w:val="nil"/>
        </w:pBdr>
        <w:rPr>
          <w:highlight w:val="yellow"/>
          <w:lang w:val="en-IN"/>
        </w:rPr>
      </w:pPr>
    </w:p>
    <w:p w14:paraId="02A957A6" w14:textId="77777777" w:rsidR="00984FD1" w:rsidRPr="00F141E3" w:rsidRDefault="00C15DB9" w:rsidP="00984FD1">
      <w:pPr>
        <w:pBdr>
          <w:top w:val="nil"/>
          <w:left w:val="nil"/>
          <w:bottom w:val="nil"/>
          <w:right w:val="nil"/>
          <w:between w:val="nil"/>
        </w:pBdr>
        <w:rPr>
          <w:lang w:val="en-IN"/>
        </w:rPr>
      </w:pPr>
      <w:r w:rsidRPr="004434E4">
        <w:rPr>
          <w:highlight w:val="yellow"/>
          <w:lang w:val="en-IN"/>
        </w:rPr>
        <w:t>5.5.4.4. Record the maximum plaque-free CIMT on each side as a secondary descriptive variable.</w:t>
      </w:r>
    </w:p>
    <w:p w14:paraId="35941F1F" w14:textId="342243A4" w:rsidR="00984FD1" w:rsidRPr="00F141E3" w:rsidRDefault="00984FD1" w:rsidP="00984FD1">
      <w:pPr>
        <w:pBdr>
          <w:top w:val="nil"/>
          <w:left w:val="nil"/>
          <w:bottom w:val="nil"/>
          <w:right w:val="nil"/>
          <w:between w:val="nil"/>
        </w:pBdr>
        <w:rPr>
          <w:lang w:val="en-IN"/>
        </w:rPr>
      </w:pPr>
    </w:p>
    <w:p w14:paraId="0E7ABB5D" w14:textId="32FC6DE2" w:rsidR="00984FD1" w:rsidRPr="00F141E3" w:rsidRDefault="00C15DB9" w:rsidP="00984FD1">
      <w:pPr>
        <w:pBdr>
          <w:top w:val="nil"/>
          <w:left w:val="nil"/>
          <w:bottom w:val="nil"/>
          <w:right w:val="nil"/>
          <w:between w:val="nil"/>
        </w:pBdr>
        <w:rPr>
          <w:lang w:val="en-IN"/>
        </w:rPr>
      </w:pPr>
      <w:r w:rsidRPr="00F141E3">
        <w:rPr>
          <w:lang w:val="en-IN"/>
        </w:rPr>
        <w:t>5.5.5. Interpret CIMT</w:t>
      </w:r>
    </w:p>
    <w:p w14:paraId="3FB94FC1" w14:textId="77777777" w:rsidR="004279D9" w:rsidRPr="00F141E3" w:rsidRDefault="004279D9" w:rsidP="00984FD1">
      <w:pPr>
        <w:pBdr>
          <w:top w:val="nil"/>
          <w:left w:val="nil"/>
          <w:bottom w:val="nil"/>
          <w:right w:val="nil"/>
          <w:between w:val="nil"/>
        </w:pBdr>
        <w:rPr>
          <w:lang w:val="en-IN"/>
        </w:rPr>
      </w:pPr>
    </w:p>
    <w:p w14:paraId="157293C3" w14:textId="77777777" w:rsidR="00984FD1" w:rsidRPr="00F141E3" w:rsidRDefault="00C15DB9" w:rsidP="00984FD1">
      <w:pPr>
        <w:pBdr>
          <w:top w:val="nil"/>
          <w:left w:val="nil"/>
          <w:bottom w:val="nil"/>
          <w:right w:val="nil"/>
          <w:between w:val="nil"/>
        </w:pBdr>
        <w:rPr>
          <w:lang w:val="en-IN"/>
        </w:rPr>
      </w:pPr>
      <w:r w:rsidRPr="00F141E3">
        <w:rPr>
          <w:lang w:val="en-IN"/>
        </w:rPr>
        <w:t xml:space="preserve">5.5.5.1. </w:t>
      </w:r>
      <w:proofErr w:type="spellStart"/>
      <w:r w:rsidRPr="00F141E3">
        <w:rPr>
          <w:lang w:val="en-IN"/>
        </w:rPr>
        <w:t>Analyze</w:t>
      </w:r>
      <w:proofErr w:type="spellEnd"/>
      <w:r w:rsidRPr="00F141E3">
        <w:rPr>
          <w:lang w:val="en-IN"/>
        </w:rPr>
        <w:t xml:space="preserve"> CIMT primarily as a conti</w:t>
      </w:r>
      <w:bookmarkStart w:id="1" w:name="_GoBack"/>
      <w:bookmarkEnd w:id="1"/>
      <w:r w:rsidRPr="00F141E3">
        <w:rPr>
          <w:lang w:val="en-IN"/>
        </w:rPr>
        <w:t>nuous variable.</w:t>
      </w:r>
    </w:p>
    <w:p w14:paraId="1B044A05" w14:textId="77777777" w:rsidR="00EE6BA1" w:rsidRPr="00F141E3" w:rsidRDefault="00EE6BA1" w:rsidP="00EE6BA1">
      <w:pPr>
        <w:pBdr>
          <w:top w:val="nil"/>
          <w:left w:val="nil"/>
          <w:bottom w:val="nil"/>
          <w:right w:val="nil"/>
          <w:between w:val="nil"/>
        </w:pBdr>
        <w:rPr>
          <w:lang w:val="en-IN"/>
        </w:rPr>
      </w:pPr>
    </w:p>
    <w:p w14:paraId="0E98622F" w14:textId="763D8078" w:rsidR="00EE6BA1" w:rsidRPr="00F141E3" w:rsidRDefault="00EE6BA1" w:rsidP="00EE6BA1">
      <w:pPr>
        <w:pBdr>
          <w:top w:val="nil"/>
          <w:left w:val="nil"/>
          <w:bottom w:val="nil"/>
          <w:right w:val="nil"/>
          <w:between w:val="nil"/>
        </w:pBdr>
        <w:rPr>
          <w:lang w:val="en-IN"/>
        </w:rPr>
      </w:pPr>
      <w:r w:rsidRPr="00F141E3">
        <w:rPr>
          <w:lang w:val="en-IN"/>
        </w:rPr>
        <w:t>5.5.5.2. Apply a predefined study-specific CIMT threshold (&lt;0.7 mm or ≥0.7 mm) only for representative categorical analyses, when appropriate.</w:t>
      </w:r>
    </w:p>
    <w:p w14:paraId="06FB59AD" w14:textId="77777777" w:rsidR="00EE6BA1" w:rsidRPr="00F141E3" w:rsidRDefault="00EE6BA1" w:rsidP="00EE6BA1">
      <w:pPr>
        <w:pBdr>
          <w:top w:val="nil"/>
          <w:left w:val="nil"/>
          <w:bottom w:val="nil"/>
          <w:right w:val="nil"/>
          <w:between w:val="nil"/>
        </w:pBdr>
        <w:rPr>
          <w:lang w:val="en-IN"/>
        </w:rPr>
      </w:pPr>
    </w:p>
    <w:p w14:paraId="73AC08F4" w14:textId="4B7F8859" w:rsidR="00EE6BA1" w:rsidRPr="00F141E3" w:rsidRDefault="00EE6BA1" w:rsidP="00EE6BA1">
      <w:pPr>
        <w:pBdr>
          <w:top w:val="nil"/>
          <w:left w:val="nil"/>
          <w:bottom w:val="nil"/>
          <w:right w:val="nil"/>
          <w:between w:val="nil"/>
        </w:pBdr>
        <w:rPr>
          <w:lang w:val="en-IN"/>
        </w:rPr>
      </w:pPr>
      <w:r w:rsidRPr="00F141E3">
        <w:rPr>
          <w:lang w:val="en-IN"/>
        </w:rPr>
        <w:t>5.5.5.3</w:t>
      </w:r>
      <w:r w:rsidR="00953AD8" w:rsidRPr="00F141E3">
        <w:rPr>
          <w:lang w:val="en-IN"/>
        </w:rPr>
        <w:t>.</w:t>
      </w:r>
      <w:r w:rsidRPr="00F141E3">
        <w:rPr>
          <w:lang w:val="en-IN"/>
        </w:rPr>
        <w:t xml:space="preserve"> Record carotid plaque separately from CIMT measurements.</w:t>
      </w:r>
    </w:p>
    <w:p w14:paraId="17970F96" w14:textId="77777777" w:rsidR="007012FF" w:rsidRPr="00F141E3" w:rsidRDefault="007012FF" w:rsidP="00EE6BA1">
      <w:pPr>
        <w:pBdr>
          <w:top w:val="nil"/>
          <w:left w:val="nil"/>
          <w:bottom w:val="nil"/>
          <w:right w:val="nil"/>
          <w:between w:val="nil"/>
        </w:pBdr>
        <w:rPr>
          <w:lang w:val="en-IN"/>
        </w:rPr>
      </w:pPr>
    </w:p>
    <w:p w14:paraId="0CC58F2D" w14:textId="0CA38ED8" w:rsidR="00CA4226" w:rsidRPr="00F141E3" w:rsidRDefault="007012FF" w:rsidP="00B6536C">
      <w:pPr>
        <w:pBdr>
          <w:top w:val="nil"/>
          <w:left w:val="nil"/>
          <w:bottom w:val="nil"/>
          <w:right w:val="nil"/>
          <w:between w:val="nil"/>
        </w:pBdr>
      </w:pPr>
      <w:r w:rsidRPr="00F141E3">
        <w:t xml:space="preserve">NOTE: Use a CIMT threshold of ≥0.7 mm for representative analyses only; when available, use age- and sex-specific reference values. Ensure quality control using trained sonographers, coded images, and blinded independent analysis by at least two investigators. Assess inter- and </w:t>
      </w:r>
      <w:proofErr w:type="spellStart"/>
      <w:r w:rsidRPr="00F141E3">
        <w:t>intraobserver</w:t>
      </w:r>
      <w:proofErr w:type="spellEnd"/>
      <w:r w:rsidRPr="00F141E3">
        <w:t xml:space="preserve"> reliability using ICCs with 95% confidence intervals, and repeat measurements when arterial interfaces are inadequately visualized.</w:t>
      </w:r>
    </w:p>
    <w:p w14:paraId="6F35A053" w14:textId="77777777" w:rsidR="007012FF" w:rsidRPr="00F141E3" w:rsidRDefault="007012FF" w:rsidP="00B6536C">
      <w:pPr>
        <w:pBdr>
          <w:top w:val="nil"/>
          <w:left w:val="nil"/>
          <w:bottom w:val="nil"/>
          <w:right w:val="nil"/>
          <w:between w:val="nil"/>
        </w:pBdr>
        <w:rPr>
          <w:b/>
          <w:bCs/>
          <w:lang w:val="en-IN"/>
        </w:rPr>
      </w:pPr>
    </w:p>
    <w:p w14:paraId="76F783AA" w14:textId="77777777" w:rsidR="00B6536C" w:rsidRPr="00F141E3" w:rsidRDefault="00C15DB9" w:rsidP="00B6536C">
      <w:pPr>
        <w:pBdr>
          <w:top w:val="nil"/>
          <w:left w:val="nil"/>
          <w:bottom w:val="nil"/>
          <w:right w:val="nil"/>
          <w:between w:val="nil"/>
        </w:pBdr>
        <w:rPr>
          <w:b/>
          <w:bCs/>
          <w:lang w:val="en-IN"/>
        </w:rPr>
      </w:pPr>
      <w:r w:rsidRPr="00F141E3">
        <w:rPr>
          <w:b/>
          <w:bCs/>
          <w:lang w:val="en-IN"/>
        </w:rPr>
        <w:t>6. Statistical analysis</w:t>
      </w:r>
    </w:p>
    <w:p w14:paraId="3BD3970E" w14:textId="77777777" w:rsidR="00B6536C" w:rsidRPr="00F141E3" w:rsidRDefault="00B6536C" w:rsidP="00B6536C">
      <w:pPr>
        <w:pBdr>
          <w:top w:val="nil"/>
          <w:left w:val="nil"/>
          <w:bottom w:val="nil"/>
          <w:right w:val="nil"/>
          <w:between w:val="nil"/>
        </w:pBdr>
        <w:rPr>
          <w:b/>
          <w:bCs/>
          <w:lang w:val="en-IN"/>
        </w:rPr>
      </w:pPr>
    </w:p>
    <w:p w14:paraId="10830EA4" w14:textId="7E217338" w:rsidR="00B6536C" w:rsidRPr="00F141E3" w:rsidRDefault="00C15DB9" w:rsidP="00B6536C">
      <w:pPr>
        <w:pBdr>
          <w:top w:val="nil"/>
          <w:left w:val="nil"/>
          <w:bottom w:val="nil"/>
          <w:right w:val="nil"/>
          <w:between w:val="nil"/>
        </w:pBdr>
        <w:rPr>
          <w:lang w:val="en-IN"/>
        </w:rPr>
      </w:pPr>
      <w:r w:rsidRPr="00F141E3">
        <w:rPr>
          <w:lang w:val="en-IN"/>
        </w:rPr>
        <w:lastRenderedPageBreak/>
        <w:t>6.1. Estimate the sample size</w:t>
      </w:r>
    </w:p>
    <w:p w14:paraId="20C54C6B" w14:textId="77777777" w:rsidR="00B6536C" w:rsidRPr="00F141E3" w:rsidRDefault="00B6536C" w:rsidP="00B6536C">
      <w:pPr>
        <w:pBdr>
          <w:top w:val="nil"/>
          <w:left w:val="nil"/>
          <w:bottom w:val="nil"/>
          <w:right w:val="nil"/>
          <w:between w:val="nil"/>
        </w:pBdr>
        <w:rPr>
          <w:lang w:val="en-IN"/>
        </w:rPr>
      </w:pPr>
    </w:p>
    <w:p w14:paraId="0ED5630D" w14:textId="77777777" w:rsidR="00B6536C" w:rsidRPr="00F141E3" w:rsidRDefault="00C15DB9" w:rsidP="00B6536C">
      <w:pPr>
        <w:pBdr>
          <w:top w:val="nil"/>
          <w:left w:val="nil"/>
          <w:bottom w:val="nil"/>
          <w:right w:val="nil"/>
          <w:between w:val="nil"/>
        </w:pBdr>
        <w:rPr>
          <w:lang w:val="en-IN"/>
        </w:rPr>
      </w:pPr>
      <w:r w:rsidRPr="00F141E3">
        <w:rPr>
          <w:lang w:val="en-IN"/>
        </w:rPr>
        <w:t>6.1.1. Estimate the required sample size according to the primary study objective and the expected effect size.</w:t>
      </w:r>
    </w:p>
    <w:p w14:paraId="491C46C0" w14:textId="77777777" w:rsidR="00B6536C" w:rsidRPr="00F141E3" w:rsidRDefault="00B6536C" w:rsidP="00B6536C">
      <w:pPr>
        <w:pBdr>
          <w:top w:val="nil"/>
          <w:left w:val="nil"/>
          <w:bottom w:val="nil"/>
          <w:right w:val="nil"/>
          <w:between w:val="nil"/>
        </w:pBdr>
        <w:rPr>
          <w:lang w:val="en-IN"/>
        </w:rPr>
      </w:pPr>
    </w:p>
    <w:p w14:paraId="2B45A96A" w14:textId="77777777" w:rsidR="00B6536C" w:rsidRPr="00F141E3" w:rsidRDefault="00C15DB9" w:rsidP="00B6536C">
      <w:pPr>
        <w:pBdr>
          <w:top w:val="nil"/>
          <w:left w:val="nil"/>
          <w:bottom w:val="nil"/>
          <w:right w:val="nil"/>
          <w:between w:val="nil"/>
        </w:pBdr>
        <w:rPr>
          <w:lang w:val="en-IN"/>
        </w:rPr>
      </w:pPr>
      <w:r w:rsidRPr="00F141E3">
        <w:rPr>
          <w:lang w:val="en-IN"/>
        </w:rPr>
        <w:t>6.1.2. Use a significance level (α) of 0.05 and a statistical power of at least 80%.</w:t>
      </w:r>
    </w:p>
    <w:p w14:paraId="2A810A1F" w14:textId="4B5AD6EE" w:rsidR="00B6536C" w:rsidRPr="00F141E3" w:rsidRDefault="00B6536C" w:rsidP="00B6536C">
      <w:pPr>
        <w:pBdr>
          <w:top w:val="nil"/>
          <w:left w:val="nil"/>
          <w:bottom w:val="nil"/>
          <w:right w:val="nil"/>
          <w:between w:val="nil"/>
        </w:pBdr>
        <w:rPr>
          <w:lang w:val="en-IN"/>
        </w:rPr>
      </w:pPr>
    </w:p>
    <w:p w14:paraId="1FF936A6" w14:textId="0CB200D7" w:rsidR="00B6536C" w:rsidRPr="00F141E3" w:rsidRDefault="00C15DB9" w:rsidP="00B6536C">
      <w:pPr>
        <w:pBdr>
          <w:top w:val="nil"/>
          <w:left w:val="nil"/>
          <w:bottom w:val="nil"/>
          <w:right w:val="nil"/>
          <w:between w:val="nil"/>
        </w:pBdr>
        <w:rPr>
          <w:lang w:val="en-IN"/>
        </w:rPr>
      </w:pPr>
      <w:r w:rsidRPr="00F141E3">
        <w:rPr>
          <w:lang w:val="en-IN"/>
        </w:rPr>
        <w:t>6.2. Evaluate the distribution of continuous variables using an appropriate normality test, such as the Shapiro–Wilk test.</w:t>
      </w:r>
    </w:p>
    <w:p w14:paraId="36B24B7B" w14:textId="355EBF7F" w:rsidR="00B6536C" w:rsidRPr="00F141E3" w:rsidRDefault="00B6536C" w:rsidP="00B6536C">
      <w:pPr>
        <w:pBdr>
          <w:top w:val="nil"/>
          <w:left w:val="nil"/>
          <w:bottom w:val="nil"/>
          <w:right w:val="nil"/>
          <w:between w:val="nil"/>
        </w:pBdr>
        <w:rPr>
          <w:lang w:val="en-IN"/>
        </w:rPr>
      </w:pPr>
    </w:p>
    <w:p w14:paraId="71068AF7" w14:textId="25AAB942" w:rsidR="00B6536C" w:rsidRPr="00F141E3" w:rsidRDefault="00C15DB9" w:rsidP="00B6536C">
      <w:pPr>
        <w:pBdr>
          <w:top w:val="nil"/>
          <w:left w:val="nil"/>
          <w:bottom w:val="nil"/>
          <w:right w:val="nil"/>
          <w:between w:val="nil"/>
        </w:pBdr>
        <w:rPr>
          <w:lang w:val="en-IN"/>
        </w:rPr>
      </w:pPr>
      <w:r w:rsidRPr="00F141E3">
        <w:rPr>
          <w:lang w:val="en-IN"/>
        </w:rPr>
        <w:t>6.3. Select statistical tests</w:t>
      </w:r>
    </w:p>
    <w:p w14:paraId="548679BA" w14:textId="77777777" w:rsidR="00B6536C" w:rsidRPr="00F141E3" w:rsidRDefault="00B6536C" w:rsidP="00B6536C">
      <w:pPr>
        <w:pBdr>
          <w:top w:val="nil"/>
          <w:left w:val="nil"/>
          <w:bottom w:val="nil"/>
          <w:right w:val="nil"/>
          <w:between w:val="nil"/>
        </w:pBdr>
        <w:rPr>
          <w:lang w:val="en-IN"/>
        </w:rPr>
      </w:pPr>
    </w:p>
    <w:p w14:paraId="230E2B68" w14:textId="77777777" w:rsidR="00B6536C" w:rsidRPr="00F141E3" w:rsidRDefault="00C15DB9" w:rsidP="00B6536C">
      <w:pPr>
        <w:pBdr>
          <w:top w:val="nil"/>
          <w:left w:val="nil"/>
          <w:bottom w:val="nil"/>
          <w:right w:val="nil"/>
          <w:between w:val="nil"/>
        </w:pBdr>
        <w:rPr>
          <w:lang w:val="en-IN"/>
        </w:rPr>
      </w:pPr>
      <w:r w:rsidRPr="00F141E3">
        <w:rPr>
          <w:lang w:val="en-IN"/>
        </w:rPr>
        <w:t xml:space="preserve">6.3.1. </w:t>
      </w:r>
      <w:proofErr w:type="spellStart"/>
      <w:r w:rsidRPr="00F141E3">
        <w:rPr>
          <w:lang w:val="en-IN"/>
        </w:rPr>
        <w:t>Analyze</w:t>
      </w:r>
      <w:proofErr w:type="spellEnd"/>
      <w:r w:rsidRPr="00F141E3">
        <w:rPr>
          <w:lang w:val="en-IN"/>
        </w:rPr>
        <w:t xml:space="preserve"> normally distributed continuous variables using the Student's </w:t>
      </w:r>
      <w:r w:rsidRPr="00F141E3">
        <w:rPr>
          <w:i/>
          <w:iCs/>
          <w:lang w:val="en-IN"/>
        </w:rPr>
        <w:t>t</w:t>
      </w:r>
      <w:r w:rsidRPr="00F141E3">
        <w:rPr>
          <w:lang w:val="en-IN"/>
        </w:rPr>
        <w:t>-test.</w:t>
      </w:r>
    </w:p>
    <w:p w14:paraId="5629C1BB" w14:textId="77777777" w:rsidR="00B6536C" w:rsidRPr="00F141E3" w:rsidRDefault="00B6536C" w:rsidP="00B6536C">
      <w:pPr>
        <w:pBdr>
          <w:top w:val="nil"/>
          <w:left w:val="nil"/>
          <w:bottom w:val="nil"/>
          <w:right w:val="nil"/>
          <w:between w:val="nil"/>
        </w:pBdr>
        <w:rPr>
          <w:lang w:val="en-IN"/>
        </w:rPr>
      </w:pPr>
    </w:p>
    <w:p w14:paraId="71A3EA0D" w14:textId="77777777" w:rsidR="00B6536C" w:rsidRPr="00F141E3" w:rsidRDefault="00C15DB9" w:rsidP="00B6536C">
      <w:pPr>
        <w:pBdr>
          <w:top w:val="nil"/>
          <w:left w:val="nil"/>
          <w:bottom w:val="nil"/>
          <w:right w:val="nil"/>
          <w:between w:val="nil"/>
        </w:pBdr>
        <w:rPr>
          <w:lang w:val="en-IN"/>
        </w:rPr>
      </w:pPr>
      <w:r w:rsidRPr="00F141E3">
        <w:rPr>
          <w:lang w:val="en-IN"/>
        </w:rPr>
        <w:t xml:space="preserve">6.3.2. </w:t>
      </w:r>
      <w:proofErr w:type="spellStart"/>
      <w:r w:rsidRPr="00F141E3">
        <w:rPr>
          <w:lang w:val="en-IN"/>
        </w:rPr>
        <w:t>Analyze</w:t>
      </w:r>
      <w:proofErr w:type="spellEnd"/>
      <w:r w:rsidRPr="00F141E3">
        <w:rPr>
          <w:lang w:val="en-IN"/>
        </w:rPr>
        <w:t xml:space="preserve"> non-normally distributed continuous variables using the Mann–Whitney </w:t>
      </w:r>
      <w:r w:rsidRPr="00F141E3">
        <w:rPr>
          <w:i/>
          <w:iCs/>
          <w:lang w:val="en-IN"/>
        </w:rPr>
        <w:t>U</w:t>
      </w:r>
      <w:r w:rsidRPr="00F141E3">
        <w:rPr>
          <w:lang w:val="en-IN"/>
        </w:rPr>
        <w:t xml:space="preserve"> test.</w:t>
      </w:r>
    </w:p>
    <w:p w14:paraId="566B228C" w14:textId="77777777" w:rsidR="00B6536C" w:rsidRPr="00F141E3" w:rsidRDefault="00B6536C" w:rsidP="00B6536C">
      <w:pPr>
        <w:pBdr>
          <w:top w:val="nil"/>
          <w:left w:val="nil"/>
          <w:bottom w:val="nil"/>
          <w:right w:val="nil"/>
          <w:between w:val="nil"/>
        </w:pBdr>
        <w:rPr>
          <w:lang w:val="en-IN"/>
        </w:rPr>
      </w:pPr>
    </w:p>
    <w:p w14:paraId="3856FA8C" w14:textId="77777777" w:rsidR="00B6536C" w:rsidRPr="00F141E3" w:rsidRDefault="00C15DB9" w:rsidP="00B6536C">
      <w:pPr>
        <w:pBdr>
          <w:top w:val="nil"/>
          <w:left w:val="nil"/>
          <w:bottom w:val="nil"/>
          <w:right w:val="nil"/>
          <w:between w:val="nil"/>
        </w:pBdr>
        <w:rPr>
          <w:lang w:val="en-IN"/>
        </w:rPr>
      </w:pPr>
      <w:r w:rsidRPr="00F141E3">
        <w:rPr>
          <w:lang w:val="en-IN"/>
        </w:rPr>
        <w:t>6.3.3. Compare more than two groups using one-way analysis of variance (ANOVA) or the Kruskal–Wallis test, as appropriate.</w:t>
      </w:r>
    </w:p>
    <w:p w14:paraId="118EDF89" w14:textId="77777777" w:rsidR="00B6536C" w:rsidRPr="00F141E3" w:rsidRDefault="00B6536C" w:rsidP="00B6536C">
      <w:pPr>
        <w:pBdr>
          <w:top w:val="nil"/>
          <w:left w:val="nil"/>
          <w:bottom w:val="nil"/>
          <w:right w:val="nil"/>
          <w:between w:val="nil"/>
        </w:pBdr>
        <w:rPr>
          <w:lang w:val="en-IN"/>
        </w:rPr>
      </w:pPr>
    </w:p>
    <w:p w14:paraId="7BD69037" w14:textId="78189143" w:rsidR="00B6536C" w:rsidRPr="00F141E3" w:rsidRDefault="00C15DB9" w:rsidP="00B6536C">
      <w:pPr>
        <w:pBdr>
          <w:top w:val="nil"/>
          <w:left w:val="nil"/>
          <w:bottom w:val="nil"/>
          <w:right w:val="nil"/>
          <w:between w:val="nil"/>
        </w:pBdr>
        <w:rPr>
          <w:lang w:val="en-IN"/>
        </w:rPr>
      </w:pPr>
      <w:r w:rsidRPr="00F141E3">
        <w:rPr>
          <w:lang w:val="en-IN"/>
        </w:rPr>
        <w:t xml:space="preserve">6.3.4. </w:t>
      </w:r>
      <w:proofErr w:type="spellStart"/>
      <w:r w:rsidRPr="00F141E3">
        <w:rPr>
          <w:lang w:val="en-IN"/>
        </w:rPr>
        <w:t>Analyze</w:t>
      </w:r>
      <w:proofErr w:type="spellEnd"/>
      <w:r w:rsidRPr="00F141E3">
        <w:rPr>
          <w:lang w:val="en-IN"/>
        </w:rPr>
        <w:t xml:space="preserve"> categorical variables using the </w:t>
      </w:r>
      <w:r w:rsidR="00012E2C" w:rsidRPr="00F141E3">
        <w:rPr>
          <w:lang w:val="en-IN"/>
        </w:rPr>
        <w:t>c</w:t>
      </w:r>
      <w:r w:rsidRPr="00F141E3">
        <w:rPr>
          <w:lang w:val="en-IN"/>
        </w:rPr>
        <w:t>hi-square test or Fisher's exact test.</w:t>
      </w:r>
    </w:p>
    <w:p w14:paraId="1641901E" w14:textId="77777777" w:rsidR="00B6536C" w:rsidRPr="00F141E3" w:rsidRDefault="00B6536C" w:rsidP="00B6536C">
      <w:pPr>
        <w:pBdr>
          <w:top w:val="nil"/>
          <w:left w:val="nil"/>
          <w:bottom w:val="nil"/>
          <w:right w:val="nil"/>
          <w:between w:val="nil"/>
        </w:pBdr>
        <w:rPr>
          <w:lang w:val="en-IN"/>
        </w:rPr>
      </w:pPr>
    </w:p>
    <w:p w14:paraId="7167997F" w14:textId="77777777" w:rsidR="00B6536C" w:rsidRPr="00F141E3" w:rsidRDefault="00C15DB9" w:rsidP="00B6536C">
      <w:pPr>
        <w:pBdr>
          <w:top w:val="nil"/>
          <w:left w:val="nil"/>
          <w:bottom w:val="nil"/>
          <w:right w:val="nil"/>
          <w:between w:val="nil"/>
        </w:pBdr>
        <w:rPr>
          <w:lang w:val="en-IN"/>
        </w:rPr>
      </w:pPr>
      <w:r w:rsidRPr="00F141E3">
        <w:rPr>
          <w:lang w:val="en-IN"/>
        </w:rPr>
        <w:t>6.3.5. Assess associations between normally distributed variables using Pearson correlation analysis.</w:t>
      </w:r>
    </w:p>
    <w:p w14:paraId="0BC2B15A" w14:textId="77777777" w:rsidR="00CD23D4" w:rsidRPr="00F141E3" w:rsidRDefault="00CD23D4" w:rsidP="00B6536C">
      <w:pPr>
        <w:pBdr>
          <w:top w:val="nil"/>
          <w:left w:val="nil"/>
          <w:bottom w:val="nil"/>
          <w:right w:val="nil"/>
          <w:between w:val="nil"/>
        </w:pBdr>
        <w:rPr>
          <w:lang w:val="en-IN"/>
        </w:rPr>
      </w:pPr>
    </w:p>
    <w:p w14:paraId="2E787F5E" w14:textId="73E44C60" w:rsidR="00B6536C" w:rsidRPr="00F141E3" w:rsidRDefault="00C15DB9" w:rsidP="00B6536C">
      <w:pPr>
        <w:pBdr>
          <w:top w:val="nil"/>
          <w:left w:val="nil"/>
          <w:bottom w:val="nil"/>
          <w:right w:val="nil"/>
          <w:between w:val="nil"/>
        </w:pBdr>
        <w:rPr>
          <w:lang w:val="en-IN"/>
        </w:rPr>
      </w:pPr>
      <w:r w:rsidRPr="00F141E3">
        <w:rPr>
          <w:lang w:val="en-IN"/>
        </w:rPr>
        <w:t xml:space="preserve">6.3.6. Assess associations between non-normally distributed variables using </w:t>
      </w:r>
      <w:r w:rsidR="00CD23D4" w:rsidRPr="00F141E3">
        <w:rPr>
          <w:lang w:val="en-IN"/>
        </w:rPr>
        <w:t>Spearman's</w:t>
      </w:r>
      <w:r w:rsidRPr="00F141E3">
        <w:rPr>
          <w:lang w:val="en-IN"/>
        </w:rPr>
        <w:t xml:space="preserve"> rank correlation analysis</w:t>
      </w:r>
      <w:r w:rsidR="00CD23D4" w:rsidRPr="00F141E3">
        <w:rPr>
          <w:vertAlign w:val="superscript"/>
          <w:lang w:val="en-IN"/>
        </w:rPr>
        <w:t>23–25</w:t>
      </w:r>
      <w:r w:rsidRPr="00F141E3">
        <w:rPr>
          <w:lang w:val="en-IN"/>
        </w:rPr>
        <w:t>.</w:t>
      </w:r>
    </w:p>
    <w:p w14:paraId="5FBB1815" w14:textId="553A8CFE" w:rsidR="00B6536C" w:rsidRPr="00F141E3" w:rsidRDefault="00B6536C" w:rsidP="00B6536C">
      <w:pPr>
        <w:pBdr>
          <w:top w:val="nil"/>
          <w:left w:val="nil"/>
          <w:bottom w:val="nil"/>
          <w:right w:val="nil"/>
          <w:between w:val="nil"/>
        </w:pBdr>
        <w:rPr>
          <w:lang w:val="en-IN"/>
        </w:rPr>
      </w:pPr>
    </w:p>
    <w:p w14:paraId="2797BCCA" w14:textId="055A2659" w:rsidR="00B6536C" w:rsidRPr="00F141E3" w:rsidRDefault="00C15DB9" w:rsidP="00B6536C">
      <w:pPr>
        <w:pBdr>
          <w:top w:val="nil"/>
          <w:left w:val="nil"/>
          <w:bottom w:val="nil"/>
          <w:right w:val="nil"/>
          <w:between w:val="nil"/>
        </w:pBdr>
        <w:rPr>
          <w:lang w:val="en-IN"/>
        </w:rPr>
      </w:pPr>
      <w:r w:rsidRPr="00F141E3">
        <w:rPr>
          <w:lang w:val="en-IN"/>
        </w:rPr>
        <w:t>6.4. Adjust for confounding variables</w:t>
      </w:r>
    </w:p>
    <w:p w14:paraId="75B24509" w14:textId="77777777" w:rsidR="00CD23D4" w:rsidRPr="00F141E3" w:rsidRDefault="00CD23D4" w:rsidP="00B6536C">
      <w:pPr>
        <w:pBdr>
          <w:top w:val="nil"/>
          <w:left w:val="nil"/>
          <w:bottom w:val="nil"/>
          <w:right w:val="nil"/>
          <w:between w:val="nil"/>
        </w:pBdr>
        <w:rPr>
          <w:lang w:val="en-IN"/>
        </w:rPr>
      </w:pPr>
    </w:p>
    <w:p w14:paraId="03325F16" w14:textId="77777777" w:rsidR="00B6536C" w:rsidRPr="00F141E3" w:rsidRDefault="00C15DB9" w:rsidP="00B6536C">
      <w:pPr>
        <w:pBdr>
          <w:top w:val="nil"/>
          <w:left w:val="nil"/>
          <w:bottom w:val="nil"/>
          <w:right w:val="nil"/>
          <w:between w:val="nil"/>
        </w:pBdr>
        <w:rPr>
          <w:lang w:val="en-IN"/>
        </w:rPr>
      </w:pPr>
      <w:r w:rsidRPr="00F141E3">
        <w:rPr>
          <w:lang w:val="en-IN"/>
        </w:rPr>
        <w:t>6.4.1. Perform multivariable regression analyses, when appropriate, to evaluate the independent association between the Dietary Inflammatory Index and cardiometabolic outcomes.</w:t>
      </w:r>
    </w:p>
    <w:p w14:paraId="0F8FCED0" w14:textId="77777777" w:rsidR="00CD23D4" w:rsidRPr="00F141E3" w:rsidRDefault="00CD23D4" w:rsidP="00B6536C">
      <w:pPr>
        <w:pBdr>
          <w:top w:val="nil"/>
          <w:left w:val="nil"/>
          <w:bottom w:val="nil"/>
          <w:right w:val="nil"/>
          <w:between w:val="nil"/>
        </w:pBdr>
        <w:rPr>
          <w:lang w:val="en-IN"/>
        </w:rPr>
      </w:pPr>
    </w:p>
    <w:p w14:paraId="3E769055" w14:textId="65B44516" w:rsidR="00B6536C" w:rsidRPr="00F141E3" w:rsidRDefault="00C15DB9" w:rsidP="00B6536C">
      <w:pPr>
        <w:pBdr>
          <w:top w:val="nil"/>
          <w:left w:val="nil"/>
          <w:bottom w:val="nil"/>
          <w:right w:val="nil"/>
          <w:between w:val="nil"/>
        </w:pBdr>
        <w:rPr>
          <w:lang w:val="en-IN"/>
        </w:rPr>
      </w:pPr>
      <w:r w:rsidRPr="00F141E3">
        <w:rPr>
          <w:lang w:val="en-IN"/>
        </w:rPr>
        <w:t>6.4.2. Adjust regression models for clinically relevant confounding variables, including age, sex, body mass index, waist circumference, comorbidities, smoking status, physical activity, and medications that may influence inflammatory biomarkers</w:t>
      </w:r>
      <w:r w:rsidR="00CD23D4" w:rsidRPr="00F141E3">
        <w:rPr>
          <w:vertAlign w:val="superscript"/>
          <w:lang w:val="en-IN"/>
        </w:rPr>
        <w:t>26</w:t>
      </w:r>
      <w:r w:rsidRPr="00F141E3">
        <w:rPr>
          <w:lang w:val="en-IN"/>
        </w:rPr>
        <w:t>.</w:t>
      </w:r>
    </w:p>
    <w:p w14:paraId="658BCF57" w14:textId="7399C6A5" w:rsidR="00B6536C" w:rsidRPr="00F141E3" w:rsidRDefault="00B6536C" w:rsidP="00B6536C">
      <w:pPr>
        <w:pBdr>
          <w:top w:val="nil"/>
          <w:left w:val="nil"/>
          <w:bottom w:val="nil"/>
          <w:right w:val="nil"/>
          <w:between w:val="nil"/>
        </w:pBdr>
        <w:rPr>
          <w:lang w:val="en-IN"/>
        </w:rPr>
      </w:pPr>
    </w:p>
    <w:p w14:paraId="32EBF5C1" w14:textId="4FC07A3A" w:rsidR="00B6536C" w:rsidRPr="00F141E3" w:rsidRDefault="00C15DB9" w:rsidP="00B6536C">
      <w:pPr>
        <w:pBdr>
          <w:top w:val="nil"/>
          <w:left w:val="nil"/>
          <w:bottom w:val="nil"/>
          <w:right w:val="nil"/>
          <w:between w:val="nil"/>
        </w:pBdr>
        <w:rPr>
          <w:lang w:val="en-IN"/>
        </w:rPr>
      </w:pPr>
      <w:r w:rsidRPr="00F141E3">
        <w:rPr>
          <w:lang w:val="en-IN"/>
        </w:rPr>
        <w:t xml:space="preserve">6.5. Consider a two-sided </w:t>
      </w:r>
      <w:r w:rsidRPr="00F141E3">
        <w:rPr>
          <w:i/>
          <w:iCs/>
          <w:lang w:val="en-IN"/>
        </w:rPr>
        <w:t>p</w:t>
      </w:r>
      <w:r w:rsidRPr="00F141E3">
        <w:rPr>
          <w:lang w:val="en-IN"/>
        </w:rPr>
        <w:t xml:space="preserve"> value &lt;0.05 statistically significant.</w:t>
      </w:r>
    </w:p>
    <w:p w14:paraId="213FBA5E" w14:textId="4AB13800" w:rsidR="00B6536C" w:rsidRPr="00F141E3" w:rsidRDefault="00B6536C" w:rsidP="00B6536C">
      <w:pPr>
        <w:pBdr>
          <w:top w:val="nil"/>
          <w:left w:val="nil"/>
          <w:bottom w:val="nil"/>
          <w:right w:val="nil"/>
          <w:between w:val="nil"/>
        </w:pBdr>
        <w:rPr>
          <w:lang w:val="en-IN"/>
        </w:rPr>
      </w:pPr>
    </w:p>
    <w:p w14:paraId="24DD660B" w14:textId="7C15413B" w:rsidR="00B6536C" w:rsidRPr="00F141E3" w:rsidRDefault="00C15DB9" w:rsidP="00B6536C">
      <w:pPr>
        <w:pBdr>
          <w:top w:val="nil"/>
          <w:left w:val="nil"/>
          <w:bottom w:val="nil"/>
          <w:right w:val="nil"/>
          <w:between w:val="nil"/>
        </w:pBdr>
        <w:rPr>
          <w:lang w:val="en-IN"/>
        </w:rPr>
      </w:pPr>
      <w:r w:rsidRPr="00F141E3">
        <w:rPr>
          <w:lang w:val="en-IN"/>
        </w:rPr>
        <w:t>6.6. Report statistical analyses</w:t>
      </w:r>
    </w:p>
    <w:p w14:paraId="5A9C5241" w14:textId="77777777" w:rsidR="00CD23D4" w:rsidRPr="00F141E3" w:rsidRDefault="00CD23D4" w:rsidP="00B6536C">
      <w:pPr>
        <w:pBdr>
          <w:top w:val="nil"/>
          <w:left w:val="nil"/>
          <w:bottom w:val="nil"/>
          <w:right w:val="nil"/>
          <w:between w:val="nil"/>
        </w:pBdr>
        <w:rPr>
          <w:lang w:val="en-IN"/>
        </w:rPr>
      </w:pPr>
    </w:p>
    <w:p w14:paraId="5CA068D2" w14:textId="77777777" w:rsidR="00B6536C" w:rsidRPr="00F141E3" w:rsidRDefault="00C15DB9" w:rsidP="00B6536C">
      <w:pPr>
        <w:pBdr>
          <w:top w:val="nil"/>
          <w:left w:val="nil"/>
          <w:bottom w:val="nil"/>
          <w:right w:val="nil"/>
          <w:between w:val="nil"/>
        </w:pBdr>
        <w:rPr>
          <w:lang w:val="en-IN"/>
        </w:rPr>
      </w:pPr>
      <w:r w:rsidRPr="00F141E3">
        <w:rPr>
          <w:lang w:val="en-IN"/>
        </w:rPr>
        <w:t>6.6.1. Present continuous variables as mean ± standard deviation or median (interquartile range), as appropriate.</w:t>
      </w:r>
    </w:p>
    <w:p w14:paraId="79F13FB5" w14:textId="77777777" w:rsidR="00CD23D4" w:rsidRPr="00F141E3" w:rsidRDefault="00CD23D4" w:rsidP="00B6536C">
      <w:pPr>
        <w:pBdr>
          <w:top w:val="nil"/>
          <w:left w:val="nil"/>
          <w:bottom w:val="nil"/>
          <w:right w:val="nil"/>
          <w:between w:val="nil"/>
        </w:pBdr>
        <w:rPr>
          <w:lang w:val="en-IN"/>
        </w:rPr>
      </w:pPr>
    </w:p>
    <w:p w14:paraId="10E21C4E" w14:textId="77777777" w:rsidR="00B6536C" w:rsidRPr="00F141E3" w:rsidRDefault="00C15DB9" w:rsidP="00B6536C">
      <w:pPr>
        <w:pBdr>
          <w:top w:val="nil"/>
          <w:left w:val="nil"/>
          <w:bottom w:val="nil"/>
          <w:right w:val="nil"/>
          <w:between w:val="nil"/>
        </w:pBdr>
        <w:rPr>
          <w:lang w:val="en-IN"/>
        </w:rPr>
      </w:pPr>
      <w:r w:rsidRPr="00F141E3">
        <w:rPr>
          <w:lang w:val="en-IN"/>
        </w:rPr>
        <w:lastRenderedPageBreak/>
        <w:t>6.6.2. Present categorical variables as frequencies and percentages.</w:t>
      </w:r>
    </w:p>
    <w:p w14:paraId="63134A6C" w14:textId="77777777" w:rsidR="00CD23D4" w:rsidRPr="00F141E3" w:rsidRDefault="00CD23D4" w:rsidP="00B6536C">
      <w:pPr>
        <w:pBdr>
          <w:top w:val="nil"/>
          <w:left w:val="nil"/>
          <w:bottom w:val="nil"/>
          <w:right w:val="nil"/>
          <w:between w:val="nil"/>
        </w:pBdr>
        <w:rPr>
          <w:lang w:val="en-IN"/>
        </w:rPr>
      </w:pPr>
    </w:p>
    <w:p w14:paraId="4D6491E9" w14:textId="77777777" w:rsidR="00B6536C" w:rsidRPr="00F141E3" w:rsidRDefault="00C15DB9" w:rsidP="00B6536C">
      <w:pPr>
        <w:pBdr>
          <w:top w:val="nil"/>
          <w:left w:val="nil"/>
          <w:bottom w:val="nil"/>
          <w:right w:val="nil"/>
          <w:between w:val="nil"/>
        </w:pBdr>
        <w:rPr>
          <w:lang w:val="en-IN"/>
        </w:rPr>
      </w:pPr>
      <w:r w:rsidRPr="00F141E3">
        <w:rPr>
          <w:lang w:val="en-IN"/>
        </w:rPr>
        <w:t>6.6.3. Report effect estimates together with corresponding 95% confidence intervals, whenever applicable.</w:t>
      </w:r>
    </w:p>
    <w:p w14:paraId="54B2928B" w14:textId="77777777" w:rsidR="00DC3576" w:rsidRPr="00F141E3" w:rsidRDefault="00DC3576" w:rsidP="00227443">
      <w:pPr>
        <w:pBdr>
          <w:top w:val="nil"/>
          <w:left w:val="nil"/>
          <w:bottom w:val="nil"/>
          <w:right w:val="nil"/>
          <w:between w:val="nil"/>
        </w:pBdr>
        <w:rPr>
          <w:bCs/>
        </w:rPr>
      </w:pPr>
    </w:p>
    <w:p w14:paraId="2F1064F1" w14:textId="5334B46E" w:rsidR="00830A4A" w:rsidRPr="00F141E3" w:rsidRDefault="00C15DB9" w:rsidP="00A5070B">
      <w:pPr>
        <w:pBdr>
          <w:top w:val="nil"/>
          <w:left w:val="nil"/>
          <w:bottom w:val="nil"/>
          <w:right w:val="nil"/>
          <w:between w:val="nil"/>
        </w:pBdr>
        <w:rPr>
          <w:b/>
        </w:rPr>
      </w:pPr>
      <w:r w:rsidRPr="00F141E3">
        <w:rPr>
          <w:b/>
        </w:rPr>
        <w:t xml:space="preserve">REPRESENTATIVE </w:t>
      </w:r>
      <w:r w:rsidR="00551D82" w:rsidRPr="00F141E3">
        <w:rPr>
          <w:b/>
        </w:rPr>
        <w:t xml:space="preserve">RESULTS: </w:t>
      </w:r>
    </w:p>
    <w:p w14:paraId="12203E6F" w14:textId="3760B2AF" w:rsidR="005E35F3" w:rsidRPr="00F141E3" w:rsidRDefault="00C15DB9" w:rsidP="005E35F3">
      <w:pPr>
        <w:rPr>
          <w:bCs/>
          <w:shd w:val="clear" w:color="auto" w:fill="FFFFFF"/>
          <w:lang w:val="en-IN"/>
        </w:rPr>
      </w:pPr>
      <w:r w:rsidRPr="00F141E3">
        <w:rPr>
          <w:bCs/>
          <w:shd w:val="clear" w:color="auto" w:fill="FFFFFF"/>
          <w:lang w:val="en-IN"/>
        </w:rPr>
        <w:t xml:space="preserve">All participants had MASLD confirmed by standardized hepatic ultrasonography. The study population was age- and sex-matched, and the most prevalent comorbidities were type 2 diabetes mellitus, systemic arterial hypertension, and </w:t>
      </w:r>
      <w:proofErr w:type="spellStart"/>
      <w:r w:rsidRPr="00F141E3">
        <w:rPr>
          <w:bCs/>
          <w:shd w:val="clear" w:color="auto" w:fill="FFFFFF"/>
          <w:lang w:val="en-IN"/>
        </w:rPr>
        <w:t>dyslipidemia</w:t>
      </w:r>
      <w:proofErr w:type="spellEnd"/>
      <w:r w:rsidRPr="00F141E3">
        <w:rPr>
          <w:bCs/>
          <w:shd w:val="clear" w:color="auto" w:fill="FFFFFF"/>
          <w:lang w:val="en-IN"/>
        </w:rPr>
        <w:t xml:space="preserve">, as summarized in </w:t>
      </w:r>
      <w:r w:rsidRPr="00F141E3">
        <w:rPr>
          <w:b/>
          <w:bCs/>
          <w:shd w:val="clear" w:color="auto" w:fill="FFFFFF"/>
          <w:lang w:val="en-IN"/>
        </w:rPr>
        <w:t>Table 1</w:t>
      </w:r>
      <w:r w:rsidRPr="00F141E3">
        <w:rPr>
          <w:bCs/>
          <w:shd w:val="clear" w:color="auto" w:fill="FFFFFF"/>
          <w:lang w:val="en-IN"/>
        </w:rPr>
        <w:t xml:space="preserve">. </w:t>
      </w:r>
      <w:r w:rsidR="00463AEF" w:rsidRPr="00F141E3">
        <w:rPr>
          <w:bCs/>
          <w:shd w:val="clear" w:color="auto" w:fill="FFFFFF"/>
        </w:rPr>
        <w:t xml:space="preserve">The raw data underlying the representative analyses are provided in </w:t>
      </w:r>
      <w:r w:rsidR="00463AEF" w:rsidRPr="00F141E3">
        <w:rPr>
          <w:b/>
          <w:shd w:val="clear" w:color="auto" w:fill="FFFFFF"/>
        </w:rPr>
        <w:t>Supplementary File 1</w:t>
      </w:r>
      <w:r w:rsidR="00463AEF" w:rsidRPr="00F141E3">
        <w:rPr>
          <w:bCs/>
          <w:shd w:val="clear" w:color="auto" w:fill="FFFFFF"/>
        </w:rPr>
        <w:t>.</w:t>
      </w:r>
    </w:p>
    <w:p w14:paraId="76B42789" w14:textId="77777777" w:rsidR="005E35F3" w:rsidRPr="00F141E3" w:rsidRDefault="005E35F3" w:rsidP="005E35F3">
      <w:pPr>
        <w:rPr>
          <w:bCs/>
          <w:shd w:val="clear" w:color="auto" w:fill="FFFFFF"/>
          <w:lang w:val="en-IN"/>
        </w:rPr>
      </w:pPr>
    </w:p>
    <w:p w14:paraId="7A07DF2B" w14:textId="69D0411A" w:rsidR="005E35F3" w:rsidRPr="00F141E3" w:rsidRDefault="00C15DB9" w:rsidP="005E35F3">
      <w:pPr>
        <w:rPr>
          <w:bCs/>
          <w:shd w:val="clear" w:color="auto" w:fill="FFFFFF"/>
          <w:lang w:val="en-IN"/>
        </w:rPr>
      </w:pPr>
      <w:r w:rsidRPr="00F141E3">
        <w:rPr>
          <w:bCs/>
          <w:shd w:val="clear" w:color="auto" w:fill="FFFFFF"/>
          <w:lang w:val="en-IN"/>
        </w:rPr>
        <w:t xml:space="preserve">As a representative application of the protocol, the Dietary Inflammatory Index (DII) was </w:t>
      </w:r>
      <w:proofErr w:type="spellStart"/>
      <w:r w:rsidRPr="00F141E3">
        <w:rPr>
          <w:bCs/>
          <w:shd w:val="clear" w:color="auto" w:fill="FFFFFF"/>
          <w:lang w:val="en-IN"/>
        </w:rPr>
        <w:t>analyzed</w:t>
      </w:r>
      <w:proofErr w:type="spellEnd"/>
      <w:r w:rsidRPr="00F141E3">
        <w:rPr>
          <w:bCs/>
          <w:shd w:val="clear" w:color="auto" w:fill="FFFFFF"/>
          <w:lang w:val="en-IN"/>
        </w:rPr>
        <w:t xml:space="preserve"> as an indicator of dietary inflammatory potential. </w:t>
      </w:r>
      <w:r w:rsidR="003C5D1E" w:rsidRPr="00F141E3">
        <w:rPr>
          <w:bCs/>
          <w:shd w:val="clear" w:color="auto" w:fill="FFFFFF"/>
        </w:rPr>
        <w:t xml:space="preserve">Exploratory analyses demonstrated a moderate positive correlation between DII and the E/e′ ratio (Spearman's ρ = 0.50, </w:t>
      </w:r>
      <w:r w:rsidR="003C5D1E" w:rsidRPr="00F141E3">
        <w:rPr>
          <w:bCs/>
          <w:i/>
          <w:iCs/>
          <w:shd w:val="clear" w:color="auto" w:fill="FFFFFF"/>
        </w:rPr>
        <w:t>p</w:t>
      </w:r>
      <w:r w:rsidR="003C5D1E" w:rsidRPr="00F141E3">
        <w:rPr>
          <w:bCs/>
          <w:shd w:val="clear" w:color="auto" w:fill="FFFFFF"/>
        </w:rPr>
        <w:t xml:space="preserve"> &lt; 0.05), whereas no significant correlation was observed between DII and CIMT (Spearman's ρ = 0.40, </w:t>
      </w:r>
      <w:r w:rsidR="003C5D1E" w:rsidRPr="00F141E3">
        <w:rPr>
          <w:bCs/>
          <w:i/>
          <w:iCs/>
          <w:shd w:val="clear" w:color="auto" w:fill="FFFFFF"/>
        </w:rPr>
        <w:t>p</w:t>
      </w:r>
      <w:r w:rsidR="003C5D1E" w:rsidRPr="00F141E3">
        <w:rPr>
          <w:bCs/>
          <w:shd w:val="clear" w:color="auto" w:fill="FFFFFF"/>
        </w:rPr>
        <w:t xml:space="preserve"> = 0.81; </w:t>
      </w:r>
      <w:r w:rsidR="003C5D1E" w:rsidRPr="00F141E3">
        <w:rPr>
          <w:b/>
          <w:shd w:val="clear" w:color="auto" w:fill="FFFFFF"/>
        </w:rPr>
        <w:t>Figure 1</w:t>
      </w:r>
      <w:r w:rsidR="003C5D1E" w:rsidRPr="00F141E3">
        <w:rPr>
          <w:bCs/>
          <w:shd w:val="clear" w:color="auto" w:fill="FFFFFF"/>
        </w:rPr>
        <w:t xml:space="preserve">). </w:t>
      </w:r>
      <w:r w:rsidRPr="00F141E3">
        <w:rPr>
          <w:bCs/>
          <w:shd w:val="clear" w:color="auto" w:fill="FFFFFF"/>
          <w:lang w:val="en-IN"/>
        </w:rPr>
        <w:t>Accordingly, the DII–CIMT correlation should be interpreted as an exploratory, non-significant finding.</w:t>
      </w:r>
    </w:p>
    <w:p w14:paraId="246F17C8" w14:textId="77777777" w:rsidR="005E35F3" w:rsidRPr="00F141E3" w:rsidRDefault="005E35F3" w:rsidP="005E35F3">
      <w:pPr>
        <w:rPr>
          <w:bCs/>
          <w:shd w:val="clear" w:color="auto" w:fill="FFFFFF"/>
          <w:lang w:val="en-IN"/>
        </w:rPr>
      </w:pPr>
    </w:p>
    <w:p w14:paraId="549A16FC" w14:textId="2DFD9995" w:rsidR="005E35F3" w:rsidRPr="00F141E3" w:rsidRDefault="00C15DB9" w:rsidP="005E35F3">
      <w:pPr>
        <w:rPr>
          <w:bCs/>
          <w:shd w:val="clear" w:color="auto" w:fill="FFFFFF"/>
          <w:lang w:val="en-IN"/>
        </w:rPr>
      </w:pPr>
      <w:r w:rsidRPr="00F141E3">
        <w:rPr>
          <w:bCs/>
          <w:shd w:val="clear" w:color="auto" w:fill="FFFFFF"/>
          <w:lang w:val="en-IN"/>
        </w:rPr>
        <w:t>Representative biochemical analyses demonstrated that participants with MASLD exhibited higher plasma glucose, HbA1c, triglyceride concentrations, and greater cardiovascular risk, as reflected by elevated triglyceride-to-HDL cholesterol (TG/HDL-C) ratios and the Atherogenic Index of Plasma. Subclinical atherosclerosis was further evaluated by stratifying participants according to CIMT. Representative analyses showed that increased CIMT was not associated with body weight, body mass index, or waist circumference but was associated with the presence of MASLD (</w:t>
      </w:r>
      <w:r w:rsidRPr="00F141E3">
        <w:rPr>
          <w:b/>
          <w:bCs/>
          <w:shd w:val="clear" w:color="auto" w:fill="FFFFFF"/>
          <w:lang w:val="en-IN"/>
        </w:rPr>
        <w:t>Table 2</w:t>
      </w:r>
      <w:r w:rsidRPr="00F141E3">
        <w:rPr>
          <w:bCs/>
          <w:shd w:val="clear" w:color="auto" w:fill="FFFFFF"/>
          <w:lang w:val="en-IN"/>
        </w:rPr>
        <w:t>).</w:t>
      </w:r>
    </w:p>
    <w:p w14:paraId="51716E89" w14:textId="77777777" w:rsidR="005E35F3" w:rsidRPr="00F141E3" w:rsidRDefault="005E35F3" w:rsidP="005E35F3">
      <w:pPr>
        <w:rPr>
          <w:bCs/>
          <w:shd w:val="clear" w:color="auto" w:fill="FFFFFF"/>
          <w:lang w:val="en-IN"/>
        </w:rPr>
      </w:pPr>
    </w:p>
    <w:p w14:paraId="3209F058" w14:textId="10E25503" w:rsidR="001614BA" w:rsidRPr="00F141E3" w:rsidRDefault="00C15DB9" w:rsidP="00227443">
      <w:pPr>
        <w:rPr>
          <w:bCs/>
          <w:shd w:val="clear" w:color="auto" w:fill="FFFFFF"/>
          <w:lang w:val="en-IN"/>
        </w:rPr>
      </w:pPr>
      <w:r w:rsidRPr="00F141E3">
        <w:rPr>
          <w:bCs/>
          <w:shd w:val="clear" w:color="auto" w:fill="FFFFFF"/>
          <w:lang w:val="en-IN"/>
        </w:rPr>
        <w:t>The protocol's applicability is further illustrated by the predefined participant classification criteria. Participants assigned to the highest DII quartile (Q4) represented the subgroup with the greatest dietary inflammatory burden, whereas those assigned to Q1 represented the lowest inflammatory exposure. Likewise, participants with CIMT ≥0.7 mm were classified as having increased subclinical atherosclerosis, whereas E/e′ values &gt;14 indicated elevated left ventricular filling pressure and diastolic dysfunction. These predefined thresholds provide a standardized framework for interpreting dietary, vascular, and cardiac findings and facilitate reproducible comparisons of cardiometabolic risk across participant groups.</w:t>
      </w:r>
    </w:p>
    <w:p w14:paraId="7EEC4347" w14:textId="77777777" w:rsidR="001614BA" w:rsidRPr="00F141E3" w:rsidRDefault="001614BA" w:rsidP="00227443">
      <w:pPr>
        <w:rPr>
          <w:b/>
          <w:shd w:val="clear" w:color="auto" w:fill="FFFFFF"/>
        </w:rPr>
      </w:pPr>
    </w:p>
    <w:p w14:paraId="48DDE531" w14:textId="77777777" w:rsidR="001614BA" w:rsidRPr="00F141E3" w:rsidRDefault="00C15DB9" w:rsidP="00227443">
      <w:pPr>
        <w:rPr>
          <w:b/>
          <w:shd w:val="clear" w:color="auto" w:fill="FFFFFF"/>
        </w:rPr>
      </w:pPr>
      <w:r w:rsidRPr="00F141E3">
        <w:rPr>
          <w:b/>
          <w:shd w:val="clear" w:color="auto" w:fill="FFFFFF"/>
        </w:rPr>
        <w:t>TABLES AND FIGURE LEGENDS:</w:t>
      </w:r>
    </w:p>
    <w:p w14:paraId="552B68EB" w14:textId="20603D39" w:rsidR="001C626C" w:rsidRPr="00F141E3" w:rsidRDefault="00A61F77" w:rsidP="00AF41C3">
      <w:pPr>
        <w:rPr>
          <w:b/>
          <w:bCs/>
        </w:rPr>
      </w:pPr>
      <w:r w:rsidRPr="00F141E3">
        <w:rPr>
          <w:b/>
          <w:bCs/>
        </w:rPr>
        <w:t xml:space="preserve">Figure 1: Representative relationships between the Dietary Inflammatory Index and early cardiometabolic measures. </w:t>
      </w:r>
      <w:r w:rsidRPr="00F141E3">
        <w:t>(</w:t>
      </w:r>
      <w:r w:rsidRPr="00F141E3">
        <w:rPr>
          <w:b/>
          <w:bCs/>
        </w:rPr>
        <w:t>A</w:t>
      </w:r>
      <w:r w:rsidRPr="00F141E3">
        <w:t>)</w:t>
      </w:r>
      <w:r w:rsidRPr="00F141E3">
        <w:rPr>
          <w:b/>
          <w:bCs/>
        </w:rPr>
        <w:t xml:space="preserve"> </w:t>
      </w:r>
      <w:r w:rsidRPr="00F141E3">
        <w:t>Correlation between the Dietary Inflammatory Index (DII) and the E/e′ ratio, an echocardiographic marker of left ventricular filling pressure. (</w:t>
      </w:r>
      <w:r w:rsidRPr="00F141E3">
        <w:rPr>
          <w:b/>
          <w:bCs/>
        </w:rPr>
        <w:t>B</w:t>
      </w:r>
      <w:r w:rsidRPr="00F141E3">
        <w:t>) Correlation between DII and carotid intima-media thickness (CIMT), analyzed as a continuous variable. The predefined CIMT threshold of 0.7 mm was used only for representative categorical analyses and should not be interpreted as a universal diagnostic cutoff.</w:t>
      </w:r>
    </w:p>
    <w:p w14:paraId="31CB182D" w14:textId="77777777" w:rsidR="008D1E19" w:rsidRPr="00F141E3" w:rsidRDefault="008D1E19" w:rsidP="00AF41C3">
      <w:pPr>
        <w:rPr>
          <w:b/>
          <w:bCs/>
          <w:lang w:val="en-IN"/>
        </w:rPr>
      </w:pPr>
    </w:p>
    <w:p w14:paraId="3D8A76B9" w14:textId="4561D4BE" w:rsidR="00AF41C3" w:rsidRPr="00F141E3" w:rsidRDefault="00C15DB9" w:rsidP="00AF41C3">
      <w:pPr>
        <w:rPr>
          <w:b/>
          <w:bCs/>
          <w:lang w:val="en-IN"/>
        </w:rPr>
      </w:pPr>
      <w:r w:rsidRPr="00F141E3">
        <w:rPr>
          <w:b/>
          <w:bCs/>
          <w:lang w:val="en-IN"/>
        </w:rPr>
        <w:t xml:space="preserve">Table 1: Representative demographic, biochemical, and cardiometabolic characteristics </w:t>
      </w:r>
      <w:r w:rsidRPr="00F141E3">
        <w:rPr>
          <w:b/>
          <w:bCs/>
          <w:lang w:val="en-IN"/>
        </w:rPr>
        <w:lastRenderedPageBreak/>
        <w:t xml:space="preserve">according to MASLD status. </w:t>
      </w:r>
      <w:r w:rsidRPr="00F141E3">
        <w:rPr>
          <w:lang w:val="en-IN"/>
        </w:rPr>
        <w:t xml:space="preserve">Baseline demographic characteristics and representative biochemical and cardiometabolic parameters in participants without MASLD and with MASLD. Continuous variables are presented as median (interquartile range), and categorical variables are presented as </w:t>
      </w:r>
      <w:r w:rsidRPr="00F141E3">
        <w:rPr>
          <w:i/>
          <w:iCs/>
          <w:lang w:val="en-IN"/>
        </w:rPr>
        <w:t>n</w:t>
      </w:r>
      <w:r w:rsidRPr="00F141E3">
        <w:rPr>
          <w:lang w:val="en-IN"/>
        </w:rPr>
        <w:t xml:space="preserve"> (%). Group comparisons were performed using the Student's </w:t>
      </w:r>
      <w:r w:rsidRPr="00F141E3">
        <w:rPr>
          <w:i/>
          <w:iCs/>
          <w:lang w:val="en-IN"/>
        </w:rPr>
        <w:t>t</w:t>
      </w:r>
      <w:r w:rsidRPr="00F141E3">
        <w:rPr>
          <w:lang w:val="en-IN"/>
        </w:rPr>
        <w:t xml:space="preserve">-test or Mann–Whitney </w:t>
      </w:r>
      <w:r w:rsidRPr="00F141E3">
        <w:rPr>
          <w:i/>
          <w:iCs/>
          <w:lang w:val="en-IN"/>
        </w:rPr>
        <w:t>U</w:t>
      </w:r>
      <w:r w:rsidRPr="00F141E3">
        <w:rPr>
          <w:lang w:val="en-IN"/>
        </w:rPr>
        <w:t xml:space="preserve"> test for continuous variables and Fisher's exact test for categorical variables. Abbreviations: MASLD</w:t>
      </w:r>
      <w:r w:rsidR="00705DA9" w:rsidRPr="00F141E3">
        <w:rPr>
          <w:lang w:val="en-IN"/>
        </w:rPr>
        <w:t xml:space="preserve"> =</w:t>
      </w:r>
      <w:r w:rsidRPr="00F141E3">
        <w:rPr>
          <w:lang w:val="en-IN"/>
        </w:rPr>
        <w:t xml:space="preserve"> metabolic dysfunction-associated </w:t>
      </w:r>
      <w:proofErr w:type="spellStart"/>
      <w:r w:rsidRPr="00F141E3">
        <w:rPr>
          <w:lang w:val="en-IN"/>
        </w:rPr>
        <w:t>steatotic</w:t>
      </w:r>
      <w:proofErr w:type="spellEnd"/>
      <w:r w:rsidRPr="00F141E3">
        <w:rPr>
          <w:lang w:val="en-IN"/>
        </w:rPr>
        <w:t xml:space="preserve"> liver disease; HbA1c</w:t>
      </w:r>
      <w:r w:rsidR="00522B50" w:rsidRPr="00F141E3">
        <w:rPr>
          <w:lang w:val="en-IN"/>
        </w:rPr>
        <w:t xml:space="preserve"> =</w:t>
      </w:r>
      <w:r w:rsidR="00A5742B" w:rsidRPr="00F141E3">
        <w:rPr>
          <w:lang w:val="en-IN"/>
        </w:rPr>
        <w:t xml:space="preserve"> </w:t>
      </w:r>
      <w:proofErr w:type="spellStart"/>
      <w:r w:rsidRPr="00F141E3">
        <w:rPr>
          <w:lang w:val="en-IN"/>
        </w:rPr>
        <w:t>glycated</w:t>
      </w:r>
      <w:proofErr w:type="spellEnd"/>
      <w:r w:rsidRPr="00F141E3">
        <w:rPr>
          <w:lang w:val="en-IN"/>
        </w:rPr>
        <w:t xml:space="preserve"> </w:t>
      </w:r>
      <w:proofErr w:type="spellStart"/>
      <w:r w:rsidRPr="00F141E3">
        <w:rPr>
          <w:lang w:val="en-IN"/>
        </w:rPr>
        <w:t>hemoglobin</w:t>
      </w:r>
      <w:proofErr w:type="spellEnd"/>
      <w:r w:rsidRPr="00F141E3">
        <w:rPr>
          <w:lang w:val="en-IN"/>
        </w:rPr>
        <w:t>; TG</w:t>
      </w:r>
      <w:r w:rsidR="00522B50" w:rsidRPr="00F141E3">
        <w:rPr>
          <w:lang w:val="en-IN"/>
        </w:rPr>
        <w:t xml:space="preserve"> = </w:t>
      </w:r>
      <w:r w:rsidRPr="00F141E3">
        <w:rPr>
          <w:lang w:val="en-IN"/>
        </w:rPr>
        <w:t>triglycerides; HDL-C</w:t>
      </w:r>
      <w:r w:rsidR="00522B50" w:rsidRPr="00F141E3">
        <w:rPr>
          <w:lang w:val="en-IN"/>
        </w:rPr>
        <w:t xml:space="preserve"> = </w:t>
      </w:r>
      <w:r w:rsidRPr="00F141E3">
        <w:rPr>
          <w:lang w:val="en-IN"/>
        </w:rPr>
        <w:t>high-density lipoprotein cholesterol; AIP</w:t>
      </w:r>
      <w:r w:rsidR="00522B50" w:rsidRPr="00F141E3">
        <w:rPr>
          <w:lang w:val="en-IN"/>
        </w:rPr>
        <w:t xml:space="preserve"> = </w:t>
      </w:r>
      <w:r w:rsidRPr="00F141E3">
        <w:rPr>
          <w:lang w:val="en-IN"/>
        </w:rPr>
        <w:t>Atherogenic Index of Plasma; CRP</w:t>
      </w:r>
      <w:r w:rsidR="00522B50" w:rsidRPr="00F141E3">
        <w:rPr>
          <w:lang w:val="en-IN"/>
        </w:rPr>
        <w:t xml:space="preserve"> = </w:t>
      </w:r>
      <w:r w:rsidRPr="00F141E3">
        <w:rPr>
          <w:lang w:val="en-IN"/>
        </w:rPr>
        <w:t>C-reactive protein.</w:t>
      </w:r>
    </w:p>
    <w:p w14:paraId="03F9601E" w14:textId="1899B11F" w:rsidR="00AF41C3" w:rsidRPr="00F141E3" w:rsidRDefault="00AF41C3" w:rsidP="00AF41C3">
      <w:pPr>
        <w:rPr>
          <w:lang w:val="en-IN"/>
        </w:rPr>
      </w:pPr>
    </w:p>
    <w:p w14:paraId="5DEA8C52" w14:textId="73987788" w:rsidR="001C626C" w:rsidRPr="00F141E3" w:rsidRDefault="00C15DB9" w:rsidP="00AF41C3">
      <w:pPr>
        <w:rPr>
          <w:lang w:val="en-IN"/>
        </w:rPr>
      </w:pPr>
      <w:r w:rsidRPr="00F141E3">
        <w:rPr>
          <w:b/>
          <w:bCs/>
          <w:lang w:val="en-IN"/>
        </w:rPr>
        <w:t xml:space="preserve">Table 2: Representative anthropometric characteristics according to carotid intima-media thickness. </w:t>
      </w:r>
      <w:r w:rsidRPr="00F141E3">
        <w:rPr>
          <w:lang w:val="en-IN"/>
        </w:rPr>
        <w:t xml:space="preserve">Representative anthropometric characteristics and MASLD prevalence stratified according to carotid intima-media thickness (CIMT). Participants were classified as having early subclinical atherosclerosis (CIMT &lt;0.7 mm) or increased subclinical atherosclerosis (CIMT ≥0.7 mm). Continuous variables are presented as mean ± standard deviation, and categorical variables are presented as </w:t>
      </w:r>
      <w:r w:rsidRPr="00F141E3">
        <w:rPr>
          <w:i/>
          <w:iCs/>
          <w:lang w:val="en-IN"/>
        </w:rPr>
        <w:t>n</w:t>
      </w:r>
      <w:r w:rsidRPr="00F141E3">
        <w:rPr>
          <w:lang w:val="en-IN"/>
        </w:rPr>
        <w:t xml:space="preserve"> (%). Group comparisons were performed using the Student's </w:t>
      </w:r>
      <w:r w:rsidRPr="00F141E3">
        <w:rPr>
          <w:i/>
          <w:iCs/>
          <w:lang w:val="en-IN"/>
        </w:rPr>
        <w:t>t</w:t>
      </w:r>
      <w:r w:rsidRPr="00F141E3">
        <w:rPr>
          <w:lang w:val="en-IN"/>
        </w:rPr>
        <w:t xml:space="preserve">-test, Mann–Whitney </w:t>
      </w:r>
      <w:r w:rsidRPr="00F141E3">
        <w:rPr>
          <w:i/>
          <w:iCs/>
          <w:lang w:val="en-IN"/>
        </w:rPr>
        <w:t>U</w:t>
      </w:r>
      <w:r w:rsidRPr="00F141E3">
        <w:rPr>
          <w:lang w:val="en-IN"/>
        </w:rPr>
        <w:t xml:space="preserve"> test, or chi-square test, as appropriate. Abbreviations: BMI</w:t>
      </w:r>
      <w:r w:rsidR="00522B50" w:rsidRPr="00F141E3">
        <w:rPr>
          <w:lang w:val="en-IN"/>
        </w:rPr>
        <w:t xml:space="preserve"> = </w:t>
      </w:r>
      <w:r w:rsidRPr="00F141E3">
        <w:rPr>
          <w:lang w:val="en-IN"/>
        </w:rPr>
        <w:t>body mass index; WC</w:t>
      </w:r>
      <w:r w:rsidR="00522B50" w:rsidRPr="00F141E3">
        <w:rPr>
          <w:lang w:val="en-IN"/>
        </w:rPr>
        <w:t xml:space="preserve"> = </w:t>
      </w:r>
      <w:r w:rsidRPr="00F141E3">
        <w:rPr>
          <w:lang w:val="en-IN"/>
        </w:rPr>
        <w:t>waist circumference; CIMT</w:t>
      </w:r>
      <w:r w:rsidR="00522B50" w:rsidRPr="00F141E3">
        <w:rPr>
          <w:lang w:val="en-IN"/>
        </w:rPr>
        <w:t xml:space="preserve"> = </w:t>
      </w:r>
      <w:r w:rsidRPr="00F141E3">
        <w:rPr>
          <w:lang w:val="en-IN"/>
        </w:rPr>
        <w:t>carotid intima-media thickness.</w:t>
      </w:r>
    </w:p>
    <w:p w14:paraId="1CE1DD89" w14:textId="77777777" w:rsidR="00527CB8" w:rsidRPr="00F141E3" w:rsidRDefault="00527CB8" w:rsidP="00227443"/>
    <w:p w14:paraId="543467CB" w14:textId="5C075044" w:rsidR="00940517" w:rsidRPr="00F141E3" w:rsidRDefault="00940517" w:rsidP="00940517">
      <w:pPr>
        <w:rPr>
          <w:bCs/>
          <w:lang w:val="en-IN"/>
        </w:rPr>
      </w:pPr>
      <w:r w:rsidRPr="00F141E3">
        <w:rPr>
          <w:rStyle w:val="Textoennegrita"/>
          <w:bCs w:val="0"/>
        </w:rPr>
        <w:t>Supplementary File 1</w:t>
      </w:r>
      <w:r w:rsidRPr="00F141E3">
        <w:rPr>
          <w:b/>
        </w:rPr>
        <w:t>: The raw data used for the analyses described in this study.</w:t>
      </w:r>
    </w:p>
    <w:p w14:paraId="7E219BF5" w14:textId="77777777" w:rsidR="00940517" w:rsidRPr="00F141E3" w:rsidRDefault="00940517" w:rsidP="00227443"/>
    <w:p w14:paraId="7D84084D" w14:textId="2B2BEB02" w:rsidR="005E489E" w:rsidRPr="00F141E3" w:rsidRDefault="00C15DB9" w:rsidP="00227443">
      <w:pPr>
        <w:rPr>
          <w:b/>
        </w:rPr>
      </w:pPr>
      <w:r w:rsidRPr="00F141E3">
        <w:rPr>
          <w:b/>
        </w:rPr>
        <w:t xml:space="preserve">DISCUSSION: </w:t>
      </w:r>
    </w:p>
    <w:p w14:paraId="2027BF02" w14:textId="7B6B2949" w:rsidR="00745AAB" w:rsidRPr="00F141E3" w:rsidRDefault="00C15DB9" w:rsidP="00745AAB">
      <w:pPr>
        <w:rPr>
          <w:lang w:val="en-IN"/>
        </w:rPr>
      </w:pPr>
      <w:r w:rsidRPr="00F141E3">
        <w:t xml:space="preserve">The methods described herein provide a standardized workflow to investigate whether cardiometabolic and atherogenic burden are associated with metabolic dysfunction-associated </w:t>
      </w:r>
      <w:proofErr w:type="spellStart"/>
      <w:r w:rsidRPr="00F141E3">
        <w:t>steatotic</w:t>
      </w:r>
      <w:proofErr w:type="spellEnd"/>
      <w:r w:rsidRPr="00F141E3">
        <w:t xml:space="preserve"> liver disease (MASLD), based on the hypothesis that liver-related metabolic dysfunction contributes to early atherogenesis</w:t>
      </w:r>
      <w:r w:rsidRPr="00F141E3">
        <w:rPr>
          <w:vertAlign w:val="superscript"/>
        </w:rPr>
        <w:t>27</w:t>
      </w:r>
      <w:proofErr w:type="gramStart"/>
      <w:r w:rsidRPr="00F141E3">
        <w:rPr>
          <w:vertAlign w:val="superscript"/>
        </w:rPr>
        <w:t>,28</w:t>
      </w:r>
      <w:proofErr w:type="gramEnd"/>
      <w:r w:rsidRPr="00F141E3">
        <w:t xml:space="preserve">. </w:t>
      </w:r>
      <w:r w:rsidRPr="00F141E3">
        <w:rPr>
          <w:lang w:val="en-IN"/>
        </w:rPr>
        <w:t>The proposed workflow establishes standardized procedures for participant selection, dietary assessment, biomarker quantification, cardiovascular imaging, quality control, and data validation to improve methodological consistency and reproducibility. Whenever possible, all measurements are performed using identical equipment, standardized acquisition parameters, trained personnel, duplicate verification, and blinded image analysis to minimize operator-dependent variability across investigators and institutions. Dietary assessment using a structured, image-supported food frequency questionnaire (FFQ) is a critical component because DII calculation depends on the accuracy of self-reported dietary intake. The use of standardized reference portions and visual aids reduces recall bias and improves inter-individual comparability</w:t>
      </w:r>
      <w:r w:rsidRPr="00F141E3">
        <w:rPr>
          <w:vertAlign w:val="superscript"/>
          <w:lang w:val="en-IN"/>
        </w:rPr>
        <w:t>29</w:t>
      </w:r>
      <w:proofErr w:type="gramStart"/>
      <w:r w:rsidRPr="00F141E3">
        <w:rPr>
          <w:vertAlign w:val="superscript"/>
          <w:lang w:val="en-IN"/>
        </w:rPr>
        <w:t>,30</w:t>
      </w:r>
      <w:proofErr w:type="gramEnd"/>
      <w:r w:rsidRPr="00F141E3">
        <w:rPr>
          <w:lang w:val="en-IN"/>
        </w:rPr>
        <w:t>. Likewise, estimation of the Dietary Inflammatory Index (DII) using the global reference database of 45 dietary parameters enables standardized assessment of dietary inflammatory potential across different populations</w:t>
      </w:r>
      <w:r w:rsidRPr="00F141E3">
        <w:rPr>
          <w:vertAlign w:val="superscript"/>
          <w:lang w:val="en-IN"/>
        </w:rPr>
        <w:t>8</w:t>
      </w:r>
      <w:proofErr w:type="gramStart"/>
      <w:r w:rsidRPr="00F141E3">
        <w:rPr>
          <w:vertAlign w:val="superscript"/>
          <w:lang w:val="en-IN"/>
        </w:rPr>
        <w:t>,9</w:t>
      </w:r>
      <w:proofErr w:type="gramEnd"/>
      <w:r w:rsidRPr="00F141E3">
        <w:rPr>
          <w:lang w:val="en-IN"/>
        </w:rPr>
        <w:t>. Misclassification of dietary intake at this stage may attenuate associations with cardiometabolic outcomes. Furthermore, integrating biochemical markers, echocardiographic assessment of left ventricular diastolic function (E/e′), and carotid intima-media thickness (CIMT) provides a comprehensive evaluation of early cardiometabolic risk. Strict adherence to guideline-recommended protocols minimizes operator-dependent variability and ensures reliable and reproducible cardiovascular measurements</w:t>
      </w:r>
      <w:r w:rsidRPr="00F141E3">
        <w:rPr>
          <w:vertAlign w:val="superscript"/>
          <w:lang w:val="en-IN"/>
        </w:rPr>
        <w:t>12</w:t>
      </w:r>
      <w:proofErr w:type="gramStart"/>
      <w:r w:rsidRPr="00F141E3">
        <w:rPr>
          <w:vertAlign w:val="superscript"/>
          <w:lang w:val="en-IN"/>
        </w:rPr>
        <w:t>,15,22</w:t>
      </w:r>
      <w:proofErr w:type="gramEnd"/>
      <w:r w:rsidRPr="00F141E3">
        <w:rPr>
          <w:lang w:val="en-IN"/>
        </w:rPr>
        <w:t>.</w:t>
      </w:r>
    </w:p>
    <w:p w14:paraId="105415E1" w14:textId="77777777" w:rsidR="00745AAB" w:rsidRPr="00F141E3" w:rsidRDefault="00745AAB" w:rsidP="00745AAB">
      <w:pPr>
        <w:rPr>
          <w:lang w:val="en-IN"/>
        </w:rPr>
      </w:pPr>
    </w:p>
    <w:p w14:paraId="2FD77303" w14:textId="20271A42" w:rsidR="00745AAB" w:rsidRPr="00F141E3" w:rsidRDefault="00C15DB9" w:rsidP="00745AAB">
      <w:pPr>
        <w:rPr>
          <w:lang w:val="en-IN"/>
        </w:rPr>
      </w:pPr>
      <w:r w:rsidRPr="00F141E3">
        <w:rPr>
          <w:lang w:val="en-IN"/>
        </w:rPr>
        <w:t xml:space="preserve">It is important to emphasize that the DII is intended to characterize inter-individual variability in </w:t>
      </w:r>
      <w:r w:rsidRPr="00F141E3">
        <w:rPr>
          <w:lang w:val="en-IN"/>
        </w:rPr>
        <w:lastRenderedPageBreak/>
        <w:t>dietary inflammatory potential</w:t>
      </w:r>
      <w:r w:rsidR="00461D79" w:rsidRPr="00F141E3">
        <w:rPr>
          <w:lang w:val="en-IN"/>
        </w:rPr>
        <w:t xml:space="preserve">, rather than to diagnose MASLD or to </w:t>
      </w:r>
      <w:r w:rsidRPr="00F141E3">
        <w:rPr>
          <w:lang w:val="en-IN"/>
        </w:rPr>
        <w:t xml:space="preserve">independently predict cardiometabolic disease. Consequently, not all individuals with MASLD are expected to exhibit elevated DII scores, and a high DII does not necessarily indicate advanced cardiometabolic abnormalities. Instead, this protocol uses the DII as a stratification variable to investigate whether </w:t>
      </w:r>
      <w:r w:rsidR="000054A3" w:rsidRPr="00F141E3">
        <w:rPr>
          <w:lang w:val="en-IN"/>
        </w:rPr>
        <w:t>an increase in</w:t>
      </w:r>
      <w:r w:rsidRPr="00F141E3">
        <w:rPr>
          <w:lang w:val="en-IN"/>
        </w:rPr>
        <w:t xml:space="preserve"> dietary inflammatory burden is associated with progressive subclinical cardiovascular alterations across the MASLD spectrum. To enhance feasibility, the protocol incorporates a population-adapted FFQ that facilitates implementation in clinical settings. Although comprehensive dietary instruments capture a broader range of nutrients, simplified FFQs have demonstrated acceptable validity </w:t>
      </w:r>
      <w:r w:rsidR="00DD3150" w:rsidRPr="00F141E3">
        <w:rPr>
          <w:lang w:val="en-IN"/>
        </w:rPr>
        <w:t>for</w:t>
      </w:r>
      <w:r w:rsidR="000054A3" w:rsidRPr="00F141E3">
        <w:rPr>
          <w:lang w:val="en-IN"/>
        </w:rPr>
        <w:t xml:space="preserve"> estimating DII and diet-related inflammatory patterns</w:t>
      </w:r>
      <w:r w:rsidR="000054A3" w:rsidRPr="00F141E3">
        <w:rPr>
          <w:vertAlign w:val="superscript"/>
          <w:lang w:val="en-IN"/>
        </w:rPr>
        <w:t>31</w:t>
      </w:r>
      <w:r w:rsidRPr="00F141E3">
        <w:rPr>
          <w:lang w:val="en-IN"/>
        </w:rPr>
        <w:t>.</w:t>
      </w:r>
    </w:p>
    <w:p w14:paraId="3D524E0D" w14:textId="77777777" w:rsidR="009111F4" w:rsidRPr="00F141E3" w:rsidRDefault="009111F4" w:rsidP="00745AAB">
      <w:pPr>
        <w:rPr>
          <w:lang w:val="en-IN"/>
        </w:rPr>
      </w:pPr>
    </w:p>
    <w:p w14:paraId="77641846" w14:textId="26D67F78" w:rsidR="00745AAB" w:rsidRPr="00F141E3" w:rsidRDefault="00C15DB9" w:rsidP="00745AAB">
      <w:pPr>
        <w:rPr>
          <w:lang w:val="en-IN"/>
        </w:rPr>
      </w:pPr>
      <w:r w:rsidRPr="00F141E3">
        <w:rPr>
          <w:lang w:val="en-IN"/>
        </w:rPr>
        <w:t xml:space="preserve">The protocol also incorporates standardized quality-control procedures to improve reproducibility during laboratory and imaging assessments. Standardized blood collection, timely sample processing, appropriate storage conditions, coded sample identification, duplicate laboratory measurements, and inclusion of quality-control samples minimize analytical variability. Likewise, standardized patient positioning, Doppler alignment, acquisition planes, and averaging </w:t>
      </w:r>
      <w:r w:rsidR="000054A3" w:rsidRPr="00F141E3">
        <w:rPr>
          <w:lang w:val="en-IN"/>
        </w:rPr>
        <w:t xml:space="preserve">multiple cardiac cycles reduce variability in echocardiographic measurements, whereas bilateral CIMT assessment using a standardized plaque-free far-wall common carotid segment and independent, blinded image review </w:t>
      </w:r>
      <w:r w:rsidR="001745D2" w:rsidRPr="00F141E3">
        <w:rPr>
          <w:lang w:val="en-IN"/>
        </w:rPr>
        <w:t>improves</w:t>
      </w:r>
      <w:r w:rsidRPr="00F141E3">
        <w:rPr>
          <w:lang w:val="en-IN"/>
        </w:rPr>
        <w:t xml:space="preserve"> vascular measurement reproducibility. This workflow is adaptable to different research environments, allowing </w:t>
      </w:r>
      <w:proofErr w:type="spellStart"/>
      <w:r w:rsidRPr="00F141E3">
        <w:rPr>
          <w:lang w:val="en-IN"/>
        </w:rPr>
        <w:t>centers</w:t>
      </w:r>
      <w:proofErr w:type="spellEnd"/>
      <w:r w:rsidRPr="00F141E3">
        <w:rPr>
          <w:lang w:val="en-IN"/>
        </w:rPr>
        <w:t xml:space="preserve"> with limited laboratory infrastructure to implement dietary assessment, anthropometric evaluation, and ultrasound-based cardiovascular assessment before incorporating additional molecular or inflammatory biomarkers</w:t>
      </w:r>
      <w:r w:rsidR="000054A3" w:rsidRPr="00F141E3">
        <w:rPr>
          <w:lang w:val="en-IN"/>
        </w:rPr>
        <w:t>, guided by</w:t>
      </w:r>
      <w:r w:rsidRPr="00F141E3">
        <w:rPr>
          <w:lang w:val="en-IN"/>
        </w:rPr>
        <w:t xml:space="preserve"> available resources and study objectives.</w:t>
      </w:r>
    </w:p>
    <w:p w14:paraId="2F721B8F" w14:textId="77777777" w:rsidR="009111F4" w:rsidRPr="00F141E3" w:rsidRDefault="009111F4" w:rsidP="00745AAB">
      <w:pPr>
        <w:rPr>
          <w:lang w:val="en-IN"/>
        </w:rPr>
      </w:pPr>
    </w:p>
    <w:p w14:paraId="56041BA1" w14:textId="3B18E75D" w:rsidR="00745AAB" w:rsidRPr="00F141E3" w:rsidRDefault="00C15DB9" w:rsidP="00745AAB">
      <w:pPr>
        <w:rPr>
          <w:lang w:val="en-IN"/>
        </w:rPr>
      </w:pPr>
      <w:r w:rsidRPr="00F141E3">
        <w:rPr>
          <w:lang w:val="en-IN"/>
        </w:rPr>
        <w:t xml:space="preserve">An additional strength of this workflow is its ability to identify participants with discordant phenotypes, such as individuals with a highly pro-inflammatory dietary pattern but no evidence of cardiometabolic abnormalities or, conversely, those with relatively low DII values despite established cardiometabolic impairment. Such findings may provide insight into the complex interactions among dietary patterns, insulin sensitivity, visceral adiposity, physical activity, genetic and epigenetic factors, pharmacological therapy, sleep quality, and other environmental determinants of cardiometabolic health. Longitudinal studies </w:t>
      </w:r>
      <w:r w:rsidR="00DD3150" w:rsidRPr="00F141E3">
        <w:rPr>
          <w:lang w:val="en-IN"/>
        </w:rPr>
        <w:t xml:space="preserve">that implement this standardized protocol may further clarify the relationship between the </w:t>
      </w:r>
      <w:r w:rsidRPr="00F141E3">
        <w:rPr>
          <w:lang w:val="en-IN"/>
        </w:rPr>
        <w:t>dietary inflammatory burden and cardiometabolic disease progression in MASLD.</w:t>
      </w:r>
    </w:p>
    <w:p w14:paraId="58A56AB9" w14:textId="77777777" w:rsidR="009111F4" w:rsidRPr="00F141E3" w:rsidRDefault="009111F4" w:rsidP="00745AAB">
      <w:pPr>
        <w:rPr>
          <w:lang w:val="en-IN"/>
        </w:rPr>
      </w:pPr>
    </w:p>
    <w:p w14:paraId="76A4E665" w14:textId="448778E9" w:rsidR="00745AAB" w:rsidRPr="00F141E3" w:rsidRDefault="00C15DB9" w:rsidP="00745AAB">
      <w:pPr>
        <w:rPr>
          <w:lang w:val="en-IN"/>
        </w:rPr>
      </w:pPr>
      <w:r w:rsidRPr="00F141E3">
        <w:rPr>
          <w:lang w:val="en-IN"/>
        </w:rPr>
        <w:t xml:space="preserve">Several limitations of this protocol should be considered. The cross-sectional design precludes causal inference </w:t>
      </w:r>
      <w:r w:rsidR="000054A3" w:rsidRPr="00F141E3">
        <w:rPr>
          <w:lang w:val="en-IN"/>
        </w:rPr>
        <w:t xml:space="preserve">regarding the relationship </w:t>
      </w:r>
      <w:r w:rsidRPr="00F141E3">
        <w:rPr>
          <w:lang w:val="en-IN"/>
        </w:rPr>
        <w:t>between dietary inflammatory potential and cardiometabolic injury. In addition, the DII reflects habitual dietary patterns rather than acute inflammatory responses, and self-reported dietary assessment is susceptible to recall bia</w:t>
      </w:r>
      <w:r w:rsidR="003A03C2" w:rsidRPr="00F141E3">
        <w:rPr>
          <w:lang w:val="en-IN"/>
        </w:rPr>
        <w:t>s</w:t>
      </w:r>
      <w:r w:rsidRPr="00F141E3">
        <w:rPr>
          <w:vertAlign w:val="superscript"/>
          <w:lang w:val="en-IN"/>
        </w:rPr>
        <w:t>32</w:t>
      </w:r>
      <w:r w:rsidRPr="00F141E3">
        <w:rPr>
          <w:lang w:val="en-IN"/>
        </w:rPr>
        <w:t>. Reliance on C-reactive protein (CRP) as a systemic inflammatory marker may underestimate subtle inflammatory changes compared with broader cytokine profiling</w:t>
      </w:r>
      <w:r w:rsidRPr="00F141E3">
        <w:rPr>
          <w:vertAlign w:val="superscript"/>
          <w:lang w:val="en-IN"/>
        </w:rPr>
        <w:t>33</w:t>
      </w:r>
      <w:r w:rsidRPr="00F141E3">
        <w:rPr>
          <w:lang w:val="en-IN"/>
        </w:rPr>
        <w:t xml:space="preserve">. Likewise, CIMT reproducibility depends on the arterial segment evaluated, wall selection, cardiac-cycle timing, and the number of measurements obtained. Therefore, continuous CIMT analysis and population-specific percentile-based interpretation are preferable, whereas the ≥0.7 mm </w:t>
      </w:r>
      <w:r w:rsidRPr="00F141E3">
        <w:rPr>
          <w:lang w:val="en-IN"/>
        </w:rPr>
        <w:lastRenderedPageBreak/>
        <w:t xml:space="preserve">threshold used in the representative results should be considered a predefined study-specific analytical cutoff rather than a universal clinical threshold. Importantly, this protocol is intended as an early cardiometabolic risk assessment workflow rather than a diagnostic or prognostic algorithm. Unlike conventional cardiometabolic screening approaches for patients with MASLD, which primarily rely on anthropometric measurements, blood pressure assessment, </w:t>
      </w:r>
      <w:proofErr w:type="spellStart"/>
      <w:r w:rsidRPr="00F141E3">
        <w:rPr>
          <w:lang w:val="en-IN"/>
        </w:rPr>
        <w:t>glycemic</w:t>
      </w:r>
      <w:proofErr w:type="spellEnd"/>
      <w:r w:rsidRPr="00F141E3">
        <w:rPr>
          <w:lang w:val="en-IN"/>
        </w:rPr>
        <w:t xml:space="preserve"> status, liver-related biochemical tests, and lipid profiling to estimate cardiovascular risk</w:t>
      </w:r>
      <w:r w:rsidRPr="00F141E3">
        <w:rPr>
          <w:vertAlign w:val="superscript"/>
          <w:lang w:val="en-IN"/>
        </w:rPr>
        <w:t>34,35</w:t>
      </w:r>
      <w:r w:rsidRPr="00F141E3">
        <w:rPr>
          <w:lang w:val="en-IN"/>
        </w:rPr>
        <w:t>, this workflow integrates five complementary domains: (i) dietary inflammatory burden quantified by the DII, (ii) biochemical cardiometabolic profiling, (iii) circulating inflammatory biomarkers, (iv) echocardiographic assessment of left ventricular diastolic function using the E/e′ ratio, and (v) CIMT as a marker of early subclinical atherosclerosis. Together, these complementary assessments provide a standardized, non-invasive, and reproducible framework for identifying early metabolic and vascular alterations before clinically overt cardiovascular disease develops, while complementing rather than replacing conventional cardiometabolic screening</w:t>
      </w:r>
      <w:r w:rsidRPr="00F141E3">
        <w:rPr>
          <w:vertAlign w:val="superscript"/>
          <w:lang w:val="en-IN"/>
        </w:rPr>
        <w:t>1</w:t>
      </w:r>
      <w:proofErr w:type="gramStart"/>
      <w:r w:rsidRPr="00F141E3">
        <w:rPr>
          <w:vertAlign w:val="superscript"/>
          <w:lang w:val="en-IN"/>
        </w:rPr>
        <w:t>,3,12,15,34</w:t>
      </w:r>
      <w:proofErr w:type="gramEnd"/>
      <w:r w:rsidR="009111F4" w:rsidRPr="00F141E3">
        <w:rPr>
          <w:vertAlign w:val="superscript"/>
          <w:lang w:val="en-IN"/>
        </w:rPr>
        <w:t>–</w:t>
      </w:r>
      <w:r w:rsidRPr="00F141E3">
        <w:rPr>
          <w:vertAlign w:val="superscript"/>
          <w:lang w:val="en-IN"/>
        </w:rPr>
        <w:t>39</w:t>
      </w:r>
      <w:r w:rsidRPr="00F141E3">
        <w:rPr>
          <w:lang w:val="en-IN"/>
        </w:rPr>
        <w:t>.</w:t>
      </w:r>
    </w:p>
    <w:p w14:paraId="12C7866F" w14:textId="77777777" w:rsidR="00ED6F97" w:rsidRPr="00F141E3" w:rsidRDefault="00ED6F97" w:rsidP="00227443"/>
    <w:p w14:paraId="688A7230" w14:textId="77777777" w:rsidR="00CF09E4" w:rsidRPr="00F141E3" w:rsidRDefault="00C15DB9" w:rsidP="00227443">
      <w:pPr>
        <w:pStyle w:val="NormalWeb"/>
        <w:spacing w:before="0" w:beforeAutospacing="0" w:after="0" w:afterAutospacing="0"/>
        <w:rPr>
          <w:b/>
          <w:color w:val="auto"/>
        </w:rPr>
      </w:pPr>
      <w:r w:rsidRPr="00F141E3">
        <w:rPr>
          <w:b/>
          <w:color w:val="auto"/>
        </w:rPr>
        <w:t xml:space="preserve">ACKNOWLEDGMENTS: </w:t>
      </w:r>
    </w:p>
    <w:p w14:paraId="483D2428" w14:textId="53C89786" w:rsidR="00CF09E4" w:rsidRPr="00F141E3" w:rsidRDefault="00AA426C" w:rsidP="00227443">
      <w:pPr>
        <w:pStyle w:val="NormalWeb"/>
        <w:spacing w:before="0" w:beforeAutospacing="0" w:after="0" w:afterAutospacing="0"/>
        <w:rPr>
          <w:color w:val="auto"/>
        </w:rPr>
      </w:pPr>
      <w:r w:rsidRPr="00F141E3">
        <w:rPr>
          <w:color w:val="auto"/>
        </w:rPr>
        <w:t>The authors acknowledge financial support from the Institutional Program E015.</w:t>
      </w:r>
    </w:p>
    <w:p w14:paraId="088A564C" w14:textId="77777777" w:rsidR="000267F7" w:rsidRPr="00F141E3" w:rsidRDefault="000267F7" w:rsidP="00227443">
      <w:pPr>
        <w:pStyle w:val="NormalWeb"/>
        <w:spacing w:before="0" w:beforeAutospacing="0" w:after="0" w:afterAutospacing="0"/>
        <w:rPr>
          <w:color w:val="auto"/>
        </w:rPr>
      </w:pPr>
    </w:p>
    <w:p w14:paraId="6CA0F416" w14:textId="77777777" w:rsidR="00CF09E4" w:rsidRPr="00F141E3" w:rsidRDefault="00C15DB9" w:rsidP="00227443">
      <w:pPr>
        <w:pStyle w:val="NormalWeb"/>
        <w:spacing w:before="0" w:beforeAutospacing="0" w:after="0" w:afterAutospacing="0"/>
        <w:rPr>
          <w:b/>
          <w:bCs/>
          <w:color w:val="auto"/>
        </w:rPr>
      </w:pPr>
      <w:r w:rsidRPr="00F141E3">
        <w:rPr>
          <w:b/>
          <w:bCs/>
          <w:color w:val="auto"/>
        </w:rPr>
        <w:t xml:space="preserve">DISCLOSURES: </w:t>
      </w:r>
    </w:p>
    <w:p w14:paraId="75C0DCDC" w14:textId="77777777" w:rsidR="00CF09E4" w:rsidRPr="00F141E3" w:rsidRDefault="00C15DB9" w:rsidP="00227443">
      <w:r w:rsidRPr="00F141E3">
        <w:t>The authors have nothing to disclose.</w:t>
      </w:r>
    </w:p>
    <w:p w14:paraId="02E5E148" w14:textId="77777777" w:rsidR="00CF09E4" w:rsidRPr="00F141E3" w:rsidRDefault="00CF09E4" w:rsidP="00227443">
      <w:pPr>
        <w:rPr>
          <w:bCs/>
        </w:rPr>
      </w:pPr>
    </w:p>
    <w:p w14:paraId="48003649" w14:textId="72BC8E13" w:rsidR="00CF09E4" w:rsidRPr="00F141E3" w:rsidRDefault="00C15DB9" w:rsidP="00227443">
      <w:pPr>
        <w:rPr>
          <w:b/>
        </w:rPr>
      </w:pPr>
      <w:r w:rsidRPr="00F141E3">
        <w:rPr>
          <w:b/>
        </w:rPr>
        <w:t xml:space="preserve">REFERENCES: </w:t>
      </w:r>
    </w:p>
    <w:p w14:paraId="1143243D"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r w:rsidRPr="00F141E3">
        <w:rPr>
          <w:rFonts w:ascii="Calibri" w:hAnsi="Calibri" w:cs="Calibri"/>
          <w:bCs/>
          <w:sz w:val="24"/>
          <w:szCs w:val="24"/>
        </w:rPr>
        <w:t xml:space="preserve">Rinella ME, et al. A </w:t>
      </w:r>
      <w:proofErr w:type="spellStart"/>
      <w:r w:rsidRPr="00F141E3">
        <w:rPr>
          <w:rFonts w:ascii="Calibri" w:hAnsi="Calibri" w:cs="Calibri"/>
          <w:bCs/>
          <w:sz w:val="24"/>
          <w:szCs w:val="24"/>
        </w:rPr>
        <w:t>multisociety</w:t>
      </w:r>
      <w:proofErr w:type="spellEnd"/>
      <w:r w:rsidRPr="00F141E3">
        <w:rPr>
          <w:rFonts w:ascii="Calibri" w:hAnsi="Calibri" w:cs="Calibri"/>
          <w:bCs/>
          <w:sz w:val="24"/>
          <w:szCs w:val="24"/>
        </w:rPr>
        <w:t xml:space="preserve"> Delphi consensus statement on new fatty liver disease nomenclature. J Hepatol. 2023</w:t>
      </w:r>
      <w:proofErr w:type="gramStart"/>
      <w:r w:rsidRPr="00F141E3">
        <w:rPr>
          <w:rFonts w:ascii="Calibri" w:hAnsi="Calibri" w:cs="Calibri"/>
          <w:bCs/>
          <w:sz w:val="24"/>
          <w:szCs w:val="24"/>
        </w:rPr>
        <w:t>;79</w:t>
      </w:r>
      <w:proofErr w:type="gramEnd"/>
      <w:r w:rsidRPr="00F141E3">
        <w:rPr>
          <w:rFonts w:ascii="Calibri" w:hAnsi="Calibri" w:cs="Calibri"/>
          <w:bCs/>
          <w:sz w:val="24"/>
          <w:szCs w:val="24"/>
        </w:rPr>
        <w:t>(6):1542-1556.</w:t>
      </w:r>
    </w:p>
    <w:p w14:paraId="57D1E8F0"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proofErr w:type="spellStart"/>
      <w:r w:rsidRPr="00F141E3">
        <w:rPr>
          <w:rFonts w:ascii="Calibri" w:hAnsi="Calibri" w:cs="Calibri"/>
          <w:bCs/>
          <w:sz w:val="24"/>
          <w:szCs w:val="24"/>
        </w:rPr>
        <w:t>Younossi</w:t>
      </w:r>
      <w:proofErr w:type="spellEnd"/>
      <w:r w:rsidRPr="00F141E3">
        <w:rPr>
          <w:rFonts w:ascii="Calibri" w:hAnsi="Calibri" w:cs="Calibri"/>
          <w:bCs/>
          <w:sz w:val="24"/>
          <w:szCs w:val="24"/>
        </w:rPr>
        <w:t xml:space="preserve"> ZM, et al. The global epidemiology of nonalcoholic fatty liver disease and nonalcoholic steatohepatitis: a systematic review. Hepatology. 2023</w:t>
      </w:r>
      <w:proofErr w:type="gramStart"/>
      <w:r w:rsidRPr="00F141E3">
        <w:rPr>
          <w:rFonts w:ascii="Calibri" w:hAnsi="Calibri" w:cs="Calibri"/>
          <w:bCs/>
          <w:sz w:val="24"/>
          <w:szCs w:val="24"/>
        </w:rPr>
        <w:t>;77</w:t>
      </w:r>
      <w:proofErr w:type="gramEnd"/>
      <w:r w:rsidRPr="00F141E3">
        <w:rPr>
          <w:rFonts w:ascii="Calibri" w:hAnsi="Calibri" w:cs="Calibri"/>
          <w:bCs/>
          <w:sz w:val="24"/>
          <w:szCs w:val="24"/>
        </w:rPr>
        <w:t>(4):1335-1347.</w:t>
      </w:r>
    </w:p>
    <w:p w14:paraId="2AE2228B"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r w:rsidRPr="00F141E3">
        <w:rPr>
          <w:rFonts w:ascii="Calibri" w:hAnsi="Calibri" w:cs="Calibri"/>
          <w:bCs/>
          <w:sz w:val="24"/>
          <w:szCs w:val="24"/>
        </w:rPr>
        <w:t xml:space="preserve">Byrne CD, </w:t>
      </w:r>
      <w:proofErr w:type="spellStart"/>
      <w:r w:rsidRPr="00F141E3">
        <w:rPr>
          <w:rFonts w:ascii="Calibri" w:hAnsi="Calibri" w:cs="Calibri"/>
          <w:bCs/>
          <w:sz w:val="24"/>
          <w:szCs w:val="24"/>
        </w:rPr>
        <w:t>Targher</w:t>
      </w:r>
      <w:proofErr w:type="spellEnd"/>
      <w:r w:rsidRPr="00F141E3">
        <w:rPr>
          <w:rFonts w:ascii="Calibri" w:hAnsi="Calibri" w:cs="Calibri"/>
          <w:bCs/>
          <w:sz w:val="24"/>
          <w:szCs w:val="24"/>
        </w:rPr>
        <w:t xml:space="preserve"> G. NAFLD: a multisystem disease. J Hepatol. 2015</w:t>
      </w:r>
      <w:proofErr w:type="gramStart"/>
      <w:r w:rsidRPr="00F141E3">
        <w:rPr>
          <w:rFonts w:ascii="Calibri" w:hAnsi="Calibri" w:cs="Calibri"/>
          <w:bCs/>
          <w:sz w:val="24"/>
          <w:szCs w:val="24"/>
        </w:rPr>
        <w:t>;62</w:t>
      </w:r>
      <w:proofErr w:type="gramEnd"/>
      <w:r w:rsidRPr="00F141E3">
        <w:rPr>
          <w:rFonts w:ascii="Calibri" w:hAnsi="Calibri" w:cs="Calibri"/>
          <w:bCs/>
          <w:sz w:val="24"/>
          <w:szCs w:val="24"/>
        </w:rPr>
        <w:t>(1 Suppl).</w:t>
      </w:r>
    </w:p>
    <w:p w14:paraId="405402CA"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r w:rsidRPr="00F141E3">
        <w:rPr>
          <w:rFonts w:ascii="Calibri" w:hAnsi="Calibri" w:cs="Calibri"/>
          <w:bCs/>
          <w:sz w:val="24"/>
          <w:szCs w:val="24"/>
        </w:rPr>
        <w:t>Paik JM, et al. Changes in the global burden of chronic liver diseases from 2012 to 2017: the growing impact of NAFLD. Hepatology. 2020</w:t>
      </w:r>
      <w:proofErr w:type="gramStart"/>
      <w:r w:rsidRPr="00F141E3">
        <w:rPr>
          <w:rFonts w:ascii="Calibri" w:hAnsi="Calibri" w:cs="Calibri"/>
          <w:bCs/>
          <w:sz w:val="24"/>
          <w:szCs w:val="24"/>
        </w:rPr>
        <w:t>;72</w:t>
      </w:r>
      <w:proofErr w:type="gramEnd"/>
      <w:r w:rsidRPr="00F141E3">
        <w:rPr>
          <w:rFonts w:ascii="Calibri" w:hAnsi="Calibri" w:cs="Calibri"/>
          <w:bCs/>
          <w:sz w:val="24"/>
          <w:szCs w:val="24"/>
        </w:rPr>
        <w:t>(5):1605-1616.</w:t>
      </w:r>
    </w:p>
    <w:p w14:paraId="71FBE67B"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r w:rsidRPr="00F141E3">
        <w:rPr>
          <w:rFonts w:ascii="Calibri" w:hAnsi="Calibri" w:cs="Calibri"/>
          <w:bCs/>
          <w:sz w:val="24"/>
          <w:szCs w:val="24"/>
        </w:rPr>
        <w:t>Monteiro CA, Cannon G, Lawrence M, Costa Louzada ML. Ultra-processed foods, diet quality, and health using the NOVA classification system. Food and Agriculture Organization of the United Nations; Rome; 2019.</w:t>
      </w:r>
    </w:p>
    <w:p w14:paraId="67C5FA7C"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proofErr w:type="spellStart"/>
      <w:r w:rsidRPr="00F141E3">
        <w:rPr>
          <w:rFonts w:ascii="Calibri" w:hAnsi="Calibri" w:cs="Calibri"/>
          <w:bCs/>
          <w:sz w:val="24"/>
          <w:szCs w:val="24"/>
        </w:rPr>
        <w:t>Schwingshackl</w:t>
      </w:r>
      <w:proofErr w:type="spellEnd"/>
      <w:r w:rsidRPr="00F141E3">
        <w:rPr>
          <w:rFonts w:ascii="Calibri" w:hAnsi="Calibri" w:cs="Calibri"/>
          <w:bCs/>
          <w:sz w:val="24"/>
          <w:szCs w:val="24"/>
        </w:rPr>
        <w:t xml:space="preserve"> L, et al. Adherence to healthy dietary patterns and risk of chronic diseases: an updated umbrella review of meta-analyses of prospective cohort studies. Nutrients. 2021</w:t>
      </w:r>
      <w:proofErr w:type="gramStart"/>
      <w:r w:rsidRPr="00F141E3">
        <w:rPr>
          <w:rFonts w:ascii="Calibri" w:hAnsi="Calibri" w:cs="Calibri"/>
          <w:bCs/>
          <w:sz w:val="24"/>
          <w:szCs w:val="24"/>
        </w:rPr>
        <w:t>;13</w:t>
      </w:r>
      <w:proofErr w:type="gramEnd"/>
      <w:r w:rsidRPr="00F141E3">
        <w:rPr>
          <w:rFonts w:ascii="Calibri" w:hAnsi="Calibri" w:cs="Calibri"/>
          <w:bCs/>
          <w:sz w:val="24"/>
          <w:szCs w:val="24"/>
        </w:rPr>
        <w:t>(10):3395.</w:t>
      </w:r>
    </w:p>
    <w:p w14:paraId="3127665A"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r w:rsidRPr="00F141E3">
        <w:rPr>
          <w:rFonts w:ascii="Calibri" w:hAnsi="Calibri" w:cs="Calibri"/>
          <w:bCs/>
          <w:sz w:val="24"/>
          <w:szCs w:val="24"/>
        </w:rPr>
        <w:t xml:space="preserve">Medina-Remón A, et al. Polyphenol intake from a Mediterranean diet decreases inflammatory biomarkers related to atherosclerosis: a </w:t>
      </w:r>
      <w:proofErr w:type="spellStart"/>
      <w:r w:rsidRPr="00F141E3">
        <w:rPr>
          <w:rFonts w:ascii="Calibri" w:hAnsi="Calibri" w:cs="Calibri"/>
          <w:bCs/>
          <w:sz w:val="24"/>
          <w:szCs w:val="24"/>
        </w:rPr>
        <w:t>substudy</w:t>
      </w:r>
      <w:proofErr w:type="spellEnd"/>
      <w:r w:rsidRPr="00F141E3">
        <w:rPr>
          <w:rFonts w:ascii="Calibri" w:hAnsi="Calibri" w:cs="Calibri"/>
          <w:bCs/>
          <w:sz w:val="24"/>
          <w:szCs w:val="24"/>
        </w:rPr>
        <w:t xml:space="preserve"> of the PREDIMED trial. Br J Clin Pharmacol. 2017</w:t>
      </w:r>
      <w:proofErr w:type="gramStart"/>
      <w:r w:rsidRPr="00F141E3">
        <w:rPr>
          <w:rFonts w:ascii="Calibri" w:hAnsi="Calibri" w:cs="Calibri"/>
          <w:bCs/>
          <w:sz w:val="24"/>
          <w:szCs w:val="24"/>
        </w:rPr>
        <w:t>;83</w:t>
      </w:r>
      <w:proofErr w:type="gramEnd"/>
      <w:r w:rsidRPr="00F141E3">
        <w:rPr>
          <w:rFonts w:ascii="Calibri" w:hAnsi="Calibri" w:cs="Calibri"/>
          <w:bCs/>
          <w:sz w:val="24"/>
          <w:szCs w:val="24"/>
        </w:rPr>
        <w:t>(1):114-128.</w:t>
      </w:r>
    </w:p>
    <w:p w14:paraId="4F8E5579"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proofErr w:type="spellStart"/>
      <w:r w:rsidRPr="00F141E3">
        <w:rPr>
          <w:rFonts w:ascii="Calibri" w:hAnsi="Calibri" w:cs="Calibri"/>
          <w:bCs/>
          <w:sz w:val="24"/>
          <w:szCs w:val="24"/>
        </w:rPr>
        <w:t>Shivappa</w:t>
      </w:r>
      <w:proofErr w:type="spellEnd"/>
      <w:r w:rsidRPr="00F141E3">
        <w:rPr>
          <w:rFonts w:ascii="Calibri" w:hAnsi="Calibri" w:cs="Calibri"/>
          <w:bCs/>
          <w:sz w:val="24"/>
          <w:szCs w:val="24"/>
        </w:rPr>
        <w:t xml:space="preserve"> N, et al. Designing and developing a literature-derived, population-based Dietary Inflammatory Index. Public Health </w:t>
      </w:r>
      <w:proofErr w:type="spellStart"/>
      <w:r w:rsidRPr="00F141E3">
        <w:rPr>
          <w:rFonts w:ascii="Calibri" w:hAnsi="Calibri" w:cs="Calibri"/>
          <w:bCs/>
          <w:sz w:val="24"/>
          <w:szCs w:val="24"/>
        </w:rPr>
        <w:t>Nutr</w:t>
      </w:r>
      <w:proofErr w:type="spellEnd"/>
      <w:r w:rsidRPr="00F141E3">
        <w:rPr>
          <w:rFonts w:ascii="Calibri" w:hAnsi="Calibri" w:cs="Calibri"/>
          <w:bCs/>
          <w:sz w:val="24"/>
          <w:szCs w:val="24"/>
        </w:rPr>
        <w:t>. 2014</w:t>
      </w:r>
      <w:proofErr w:type="gramStart"/>
      <w:r w:rsidRPr="00F141E3">
        <w:rPr>
          <w:rFonts w:ascii="Calibri" w:hAnsi="Calibri" w:cs="Calibri"/>
          <w:bCs/>
          <w:sz w:val="24"/>
          <w:szCs w:val="24"/>
        </w:rPr>
        <w:t>;17</w:t>
      </w:r>
      <w:proofErr w:type="gramEnd"/>
      <w:r w:rsidRPr="00F141E3">
        <w:rPr>
          <w:rFonts w:ascii="Calibri" w:hAnsi="Calibri" w:cs="Calibri"/>
          <w:bCs/>
          <w:sz w:val="24"/>
          <w:szCs w:val="24"/>
        </w:rPr>
        <w:t>(8):1689-1696.</w:t>
      </w:r>
    </w:p>
    <w:p w14:paraId="2271E770"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proofErr w:type="spellStart"/>
      <w:r w:rsidRPr="00F141E3">
        <w:rPr>
          <w:rFonts w:ascii="Calibri" w:hAnsi="Calibri" w:cs="Calibri"/>
          <w:bCs/>
          <w:sz w:val="24"/>
          <w:szCs w:val="24"/>
        </w:rPr>
        <w:t>Shivappa</w:t>
      </w:r>
      <w:proofErr w:type="spellEnd"/>
      <w:r w:rsidRPr="00F141E3">
        <w:rPr>
          <w:rFonts w:ascii="Calibri" w:hAnsi="Calibri" w:cs="Calibri"/>
          <w:bCs/>
          <w:sz w:val="24"/>
          <w:szCs w:val="24"/>
        </w:rPr>
        <w:t xml:space="preserve"> N, et al. Dietary inflammatory index and cardiovascular risk and mortality: a meta-analysis. Nutrition. 2019</w:t>
      </w:r>
      <w:proofErr w:type="gramStart"/>
      <w:r w:rsidRPr="00F141E3">
        <w:rPr>
          <w:rFonts w:ascii="Calibri" w:hAnsi="Calibri" w:cs="Calibri"/>
          <w:bCs/>
          <w:sz w:val="24"/>
          <w:szCs w:val="24"/>
        </w:rPr>
        <w:t>;59:56</w:t>
      </w:r>
      <w:proofErr w:type="gramEnd"/>
      <w:r w:rsidRPr="00F141E3">
        <w:rPr>
          <w:rFonts w:ascii="Calibri" w:hAnsi="Calibri" w:cs="Calibri"/>
          <w:bCs/>
          <w:sz w:val="24"/>
          <w:szCs w:val="24"/>
        </w:rPr>
        <w:t>-64.</w:t>
      </w:r>
    </w:p>
    <w:p w14:paraId="06C87D6C"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r w:rsidRPr="00F141E3">
        <w:rPr>
          <w:rFonts w:ascii="Calibri" w:hAnsi="Calibri" w:cs="Calibri"/>
          <w:bCs/>
          <w:sz w:val="24"/>
          <w:szCs w:val="24"/>
        </w:rPr>
        <w:t>Vissers LET, et al. The relationship between the Dietary Inflammatory Index and risk of cardiovascular disease, cardiovascular mortality, and all-cause mortality: a prospective cohort study. Am J Clin Nutr. 2017</w:t>
      </w:r>
      <w:proofErr w:type="gramStart"/>
      <w:r w:rsidRPr="00F141E3">
        <w:rPr>
          <w:rFonts w:ascii="Calibri" w:hAnsi="Calibri" w:cs="Calibri"/>
          <w:bCs/>
          <w:sz w:val="24"/>
          <w:szCs w:val="24"/>
        </w:rPr>
        <w:t>;105</w:t>
      </w:r>
      <w:proofErr w:type="gramEnd"/>
      <w:r w:rsidRPr="00F141E3">
        <w:rPr>
          <w:rFonts w:ascii="Calibri" w:hAnsi="Calibri" w:cs="Calibri"/>
          <w:bCs/>
          <w:sz w:val="24"/>
          <w:szCs w:val="24"/>
        </w:rPr>
        <w:t>(5):1113-1119.</w:t>
      </w:r>
    </w:p>
    <w:p w14:paraId="54804185"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proofErr w:type="spellStart"/>
      <w:r w:rsidRPr="00F141E3">
        <w:rPr>
          <w:rFonts w:ascii="Calibri" w:hAnsi="Calibri" w:cs="Calibri"/>
          <w:bCs/>
          <w:sz w:val="24"/>
          <w:szCs w:val="24"/>
        </w:rPr>
        <w:lastRenderedPageBreak/>
        <w:t>Mazidi</w:t>
      </w:r>
      <w:proofErr w:type="spellEnd"/>
      <w:r w:rsidRPr="00F141E3">
        <w:rPr>
          <w:rFonts w:ascii="Calibri" w:hAnsi="Calibri" w:cs="Calibri"/>
          <w:bCs/>
          <w:sz w:val="24"/>
          <w:szCs w:val="24"/>
        </w:rPr>
        <w:t xml:space="preserve"> M, et al. Dietary inflammatory index and cardiometabolic risk in US adults. Atherosclerosis. 2018</w:t>
      </w:r>
      <w:proofErr w:type="gramStart"/>
      <w:r w:rsidRPr="00F141E3">
        <w:rPr>
          <w:rFonts w:ascii="Calibri" w:hAnsi="Calibri" w:cs="Calibri"/>
          <w:bCs/>
          <w:sz w:val="24"/>
          <w:szCs w:val="24"/>
        </w:rPr>
        <w:t>;276:23</w:t>
      </w:r>
      <w:proofErr w:type="gramEnd"/>
      <w:r w:rsidRPr="00F141E3">
        <w:rPr>
          <w:rFonts w:ascii="Calibri" w:hAnsi="Calibri" w:cs="Calibri"/>
          <w:bCs/>
          <w:sz w:val="24"/>
          <w:szCs w:val="24"/>
        </w:rPr>
        <w:t>-27.</w:t>
      </w:r>
    </w:p>
    <w:p w14:paraId="575E6860"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proofErr w:type="spellStart"/>
      <w:r w:rsidRPr="00F141E3">
        <w:rPr>
          <w:rFonts w:ascii="Calibri" w:hAnsi="Calibri" w:cs="Calibri"/>
          <w:bCs/>
          <w:sz w:val="24"/>
          <w:szCs w:val="24"/>
        </w:rPr>
        <w:t>Nagueh</w:t>
      </w:r>
      <w:proofErr w:type="spellEnd"/>
      <w:r w:rsidRPr="00F141E3">
        <w:rPr>
          <w:rFonts w:ascii="Calibri" w:hAnsi="Calibri" w:cs="Calibri"/>
          <w:bCs/>
          <w:sz w:val="24"/>
          <w:szCs w:val="24"/>
        </w:rPr>
        <w:t xml:space="preserve"> SF, et al. Recommendations for the evaluation of left ventricular diastolic function by echocardiography: an update from the American Society of Echocardiography and the European Association of Cardiovascular Imaging. J Am </w:t>
      </w:r>
      <w:proofErr w:type="spellStart"/>
      <w:r w:rsidRPr="00F141E3">
        <w:rPr>
          <w:rFonts w:ascii="Calibri" w:hAnsi="Calibri" w:cs="Calibri"/>
          <w:bCs/>
          <w:sz w:val="24"/>
          <w:szCs w:val="24"/>
        </w:rPr>
        <w:t>Soc</w:t>
      </w:r>
      <w:proofErr w:type="spellEnd"/>
      <w:r w:rsidRPr="00F141E3">
        <w:rPr>
          <w:rFonts w:ascii="Calibri" w:hAnsi="Calibri" w:cs="Calibri"/>
          <w:bCs/>
          <w:sz w:val="24"/>
          <w:szCs w:val="24"/>
        </w:rPr>
        <w:t xml:space="preserve"> </w:t>
      </w:r>
      <w:proofErr w:type="spellStart"/>
      <w:r w:rsidRPr="00F141E3">
        <w:rPr>
          <w:rFonts w:ascii="Calibri" w:hAnsi="Calibri" w:cs="Calibri"/>
          <w:bCs/>
          <w:sz w:val="24"/>
          <w:szCs w:val="24"/>
        </w:rPr>
        <w:t>Echocardiogr</w:t>
      </w:r>
      <w:proofErr w:type="spellEnd"/>
      <w:r w:rsidRPr="00F141E3">
        <w:rPr>
          <w:rFonts w:ascii="Calibri" w:hAnsi="Calibri" w:cs="Calibri"/>
          <w:bCs/>
          <w:sz w:val="24"/>
          <w:szCs w:val="24"/>
        </w:rPr>
        <w:t>. 2016</w:t>
      </w:r>
      <w:proofErr w:type="gramStart"/>
      <w:r w:rsidRPr="00F141E3">
        <w:rPr>
          <w:rFonts w:ascii="Calibri" w:hAnsi="Calibri" w:cs="Calibri"/>
          <w:bCs/>
          <w:sz w:val="24"/>
          <w:szCs w:val="24"/>
        </w:rPr>
        <w:t>;29</w:t>
      </w:r>
      <w:proofErr w:type="gramEnd"/>
      <w:r w:rsidRPr="00F141E3">
        <w:rPr>
          <w:rFonts w:ascii="Calibri" w:hAnsi="Calibri" w:cs="Calibri"/>
          <w:bCs/>
          <w:sz w:val="24"/>
          <w:szCs w:val="24"/>
        </w:rPr>
        <w:t>(4):277-314.</w:t>
      </w:r>
    </w:p>
    <w:p w14:paraId="5BD71BA4"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r w:rsidRPr="00F141E3">
        <w:rPr>
          <w:rFonts w:ascii="Calibri" w:hAnsi="Calibri" w:cs="Calibri"/>
          <w:bCs/>
          <w:sz w:val="24"/>
          <w:szCs w:val="24"/>
        </w:rPr>
        <w:t xml:space="preserve">Paulus WJ, </w:t>
      </w:r>
      <w:proofErr w:type="spellStart"/>
      <w:r w:rsidRPr="00F141E3">
        <w:rPr>
          <w:rFonts w:ascii="Calibri" w:hAnsi="Calibri" w:cs="Calibri"/>
          <w:bCs/>
          <w:sz w:val="24"/>
          <w:szCs w:val="24"/>
        </w:rPr>
        <w:t>Tschöpe</w:t>
      </w:r>
      <w:proofErr w:type="spellEnd"/>
      <w:r w:rsidRPr="00F141E3">
        <w:rPr>
          <w:rFonts w:ascii="Calibri" w:hAnsi="Calibri" w:cs="Calibri"/>
          <w:bCs/>
          <w:sz w:val="24"/>
          <w:szCs w:val="24"/>
        </w:rPr>
        <w:t xml:space="preserve"> C. A novel paradigm for heart failure with preserved ejection fraction: comorbidities drive myocardial dysfunction and remodeling through coronary microvascular endothelial inflammation. J Am </w:t>
      </w:r>
      <w:proofErr w:type="spellStart"/>
      <w:r w:rsidRPr="00F141E3">
        <w:rPr>
          <w:rFonts w:ascii="Calibri" w:hAnsi="Calibri" w:cs="Calibri"/>
          <w:bCs/>
          <w:sz w:val="24"/>
          <w:szCs w:val="24"/>
        </w:rPr>
        <w:t>Coll</w:t>
      </w:r>
      <w:proofErr w:type="spellEnd"/>
      <w:r w:rsidRPr="00F141E3">
        <w:rPr>
          <w:rFonts w:ascii="Calibri" w:hAnsi="Calibri" w:cs="Calibri"/>
          <w:bCs/>
          <w:sz w:val="24"/>
          <w:szCs w:val="24"/>
        </w:rPr>
        <w:t xml:space="preserve"> </w:t>
      </w:r>
      <w:proofErr w:type="spellStart"/>
      <w:r w:rsidRPr="00F141E3">
        <w:rPr>
          <w:rFonts w:ascii="Calibri" w:hAnsi="Calibri" w:cs="Calibri"/>
          <w:bCs/>
          <w:sz w:val="24"/>
          <w:szCs w:val="24"/>
        </w:rPr>
        <w:t>Cardiol</w:t>
      </w:r>
      <w:proofErr w:type="spellEnd"/>
      <w:r w:rsidRPr="00F141E3">
        <w:rPr>
          <w:rFonts w:ascii="Calibri" w:hAnsi="Calibri" w:cs="Calibri"/>
          <w:bCs/>
          <w:sz w:val="24"/>
          <w:szCs w:val="24"/>
        </w:rPr>
        <w:t>. 2013</w:t>
      </w:r>
      <w:proofErr w:type="gramStart"/>
      <w:r w:rsidRPr="00F141E3">
        <w:rPr>
          <w:rFonts w:ascii="Calibri" w:hAnsi="Calibri" w:cs="Calibri"/>
          <w:bCs/>
          <w:sz w:val="24"/>
          <w:szCs w:val="24"/>
        </w:rPr>
        <w:t>;62</w:t>
      </w:r>
      <w:proofErr w:type="gramEnd"/>
      <w:r w:rsidRPr="00F141E3">
        <w:rPr>
          <w:rFonts w:ascii="Calibri" w:hAnsi="Calibri" w:cs="Calibri"/>
          <w:bCs/>
          <w:sz w:val="24"/>
          <w:szCs w:val="24"/>
        </w:rPr>
        <w:t>(4):263-271.</w:t>
      </w:r>
    </w:p>
    <w:p w14:paraId="664C4A94"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r w:rsidRPr="00F141E3">
        <w:rPr>
          <w:rFonts w:ascii="Calibri" w:hAnsi="Calibri" w:cs="Calibri"/>
          <w:bCs/>
          <w:sz w:val="24"/>
          <w:szCs w:val="24"/>
        </w:rPr>
        <w:t>Lorenz MW, et al. Prediction of clinical cardiovascular events with carotid intima-media thickness: a systematic review and meta-analysis. Circulation. 2007</w:t>
      </w:r>
      <w:proofErr w:type="gramStart"/>
      <w:r w:rsidRPr="00F141E3">
        <w:rPr>
          <w:rFonts w:ascii="Calibri" w:hAnsi="Calibri" w:cs="Calibri"/>
          <w:bCs/>
          <w:sz w:val="24"/>
          <w:szCs w:val="24"/>
        </w:rPr>
        <w:t>;115</w:t>
      </w:r>
      <w:proofErr w:type="gramEnd"/>
      <w:r w:rsidRPr="00F141E3">
        <w:rPr>
          <w:rFonts w:ascii="Calibri" w:hAnsi="Calibri" w:cs="Calibri"/>
          <w:bCs/>
          <w:sz w:val="24"/>
          <w:szCs w:val="24"/>
        </w:rPr>
        <w:t>(4):459-467.</w:t>
      </w:r>
    </w:p>
    <w:p w14:paraId="17D5EE1A"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proofErr w:type="spellStart"/>
      <w:r w:rsidRPr="00F141E3">
        <w:rPr>
          <w:rFonts w:ascii="Calibri" w:hAnsi="Calibri" w:cs="Calibri"/>
          <w:bCs/>
          <w:sz w:val="24"/>
          <w:szCs w:val="24"/>
        </w:rPr>
        <w:t>Touboul</w:t>
      </w:r>
      <w:proofErr w:type="spellEnd"/>
      <w:r w:rsidRPr="00F141E3">
        <w:rPr>
          <w:rFonts w:ascii="Calibri" w:hAnsi="Calibri" w:cs="Calibri"/>
          <w:bCs/>
          <w:sz w:val="24"/>
          <w:szCs w:val="24"/>
        </w:rPr>
        <w:t xml:space="preserve"> PJ, et al. Mannheim carotid intima-media thickness and plaque consensus (2004-2006-2011): an update on behalf of the Advisory Board of the 3rd, 4th and 5th Watching the Risk Symposia. </w:t>
      </w:r>
      <w:proofErr w:type="spellStart"/>
      <w:r w:rsidRPr="00F141E3">
        <w:rPr>
          <w:rFonts w:ascii="Calibri" w:hAnsi="Calibri" w:cs="Calibri"/>
          <w:bCs/>
          <w:sz w:val="24"/>
          <w:szCs w:val="24"/>
        </w:rPr>
        <w:t>Cerebrovasc</w:t>
      </w:r>
      <w:proofErr w:type="spellEnd"/>
      <w:r w:rsidRPr="00F141E3">
        <w:rPr>
          <w:rFonts w:ascii="Calibri" w:hAnsi="Calibri" w:cs="Calibri"/>
          <w:bCs/>
          <w:sz w:val="24"/>
          <w:szCs w:val="24"/>
        </w:rPr>
        <w:t xml:space="preserve"> Dis. 2012</w:t>
      </w:r>
      <w:proofErr w:type="gramStart"/>
      <w:r w:rsidRPr="00F141E3">
        <w:rPr>
          <w:rFonts w:ascii="Calibri" w:hAnsi="Calibri" w:cs="Calibri"/>
          <w:bCs/>
          <w:sz w:val="24"/>
          <w:szCs w:val="24"/>
        </w:rPr>
        <w:t>;34</w:t>
      </w:r>
      <w:proofErr w:type="gramEnd"/>
      <w:r w:rsidRPr="00F141E3">
        <w:rPr>
          <w:rFonts w:ascii="Calibri" w:hAnsi="Calibri" w:cs="Calibri"/>
          <w:bCs/>
          <w:sz w:val="24"/>
          <w:szCs w:val="24"/>
        </w:rPr>
        <w:t>(4):290-296.</w:t>
      </w:r>
    </w:p>
    <w:p w14:paraId="051C293A"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proofErr w:type="spellStart"/>
      <w:r w:rsidRPr="00F141E3">
        <w:rPr>
          <w:rFonts w:ascii="Calibri" w:hAnsi="Calibri" w:cs="Calibri"/>
          <w:bCs/>
          <w:sz w:val="24"/>
          <w:szCs w:val="24"/>
        </w:rPr>
        <w:t>Dobiásová</w:t>
      </w:r>
      <w:proofErr w:type="spellEnd"/>
      <w:r w:rsidRPr="00F141E3">
        <w:rPr>
          <w:rFonts w:ascii="Calibri" w:hAnsi="Calibri" w:cs="Calibri"/>
          <w:bCs/>
          <w:sz w:val="24"/>
          <w:szCs w:val="24"/>
        </w:rPr>
        <w:t xml:space="preserve"> M. Atherogenic index of plasma [</w:t>
      </w:r>
      <w:proofErr w:type="gramStart"/>
      <w:r w:rsidRPr="00F141E3">
        <w:rPr>
          <w:rFonts w:ascii="Calibri" w:hAnsi="Calibri" w:cs="Calibri"/>
          <w:bCs/>
          <w:sz w:val="24"/>
          <w:szCs w:val="24"/>
        </w:rPr>
        <w:t>log(</w:t>
      </w:r>
      <w:proofErr w:type="gramEnd"/>
      <w:r w:rsidRPr="00F141E3">
        <w:rPr>
          <w:rFonts w:ascii="Calibri" w:hAnsi="Calibri" w:cs="Calibri"/>
          <w:bCs/>
          <w:sz w:val="24"/>
          <w:szCs w:val="24"/>
        </w:rPr>
        <w:t>triglycerides/HDL-cholesterol)]: theoretical and practical implications. Clin Chem. 2004</w:t>
      </w:r>
      <w:proofErr w:type="gramStart"/>
      <w:r w:rsidRPr="00F141E3">
        <w:rPr>
          <w:rFonts w:ascii="Calibri" w:hAnsi="Calibri" w:cs="Calibri"/>
          <w:bCs/>
          <w:sz w:val="24"/>
          <w:szCs w:val="24"/>
        </w:rPr>
        <w:t>;50</w:t>
      </w:r>
      <w:proofErr w:type="gramEnd"/>
      <w:r w:rsidRPr="00F141E3">
        <w:rPr>
          <w:rFonts w:ascii="Calibri" w:hAnsi="Calibri" w:cs="Calibri"/>
          <w:bCs/>
          <w:sz w:val="24"/>
          <w:szCs w:val="24"/>
        </w:rPr>
        <w:t>(7):1113-1115.</w:t>
      </w:r>
    </w:p>
    <w:p w14:paraId="24663804"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proofErr w:type="spellStart"/>
      <w:r w:rsidRPr="00F141E3">
        <w:rPr>
          <w:rFonts w:ascii="Calibri" w:hAnsi="Calibri" w:cs="Calibri"/>
          <w:bCs/>
          <w:sz w:val="24"/>
          <w:szCs w:val="24"/>
        </w:rPr>
        <w:t>Niroumand</w:t>
      </w:r>
      <w:proofErr w:type="spellEnd"/>
      <w:r w:rsidRPr="00F141E3">
        <w:rPr>
          <w:rFonts w:ascii="Calibri" w:hAnsi="Calibri" w:cs="Calibri"/>
          <w:bCs/>
          <w:sz w:val="24"/>
          <w:szCs w:val="24"/>
        </w:rPr>
        <w:t xml:space="preserve"> S, et al. Atherogenic index of plasma: a marker of cardiovascular disease. Med J Islam </w:t>
      </w:r>
      <w:proofErr w:type="spellStart"/>
      <w:r w:rsidRPr="00F141E3">
        <w:rPr>
          <w:rFonts w:ascii="Calibri" w:hAnsi="Calibri" w:cs="Calibri"/>
          <w:bCs/>
          <w:sz w:val="24"/>
          <w:szCs w:val="24"/>
        </w:rPr>
        <w:t>Repub</w:t>
      </w:r>
      <w:proofErr w:type="spellEnd"/>
      <w:r w:rsidRPr="00F141E3">
        <w:rPr>
          <w:rFonts w:ascii="Calibri" w:hAnsi="Calibri" w:cs="Calibri"/>
          <w:bCs/>
          <w:sz w:val="24"/>
          <w:szCs w:val="24"/>
        </w:rPr>
        <w:t xml:space="preserve"> Iran. 2015</w:t>
      </w:r>
      <w:proofErr w:type="gramStart"/>
      <w:r w:rsidRPr="00F141E3">
        <w:rPr>
          <w:rFonts w:ascii="Calibri" w:hAnsi="Calibri" w:cs="Calibri"/>
          <w:bCs/>
          <w:sz w:val="24"/>
          <w:szCs w:val="24"/>
        </w:rPr>
        <w:t>;29:240</w:t>
      </w:r>
      <w:proofErr w:type="gramEnd"/>
      <w:r w:rsidRPr="00F141E3">
        <w:rPr>
          <w:rFonts w:ascii="Calibri" w:hAnsi="Calibri" w:cs="Calibri"/>
          <w:bCs/>
          <w:sz w:val="24"/>
          <w:szCs w:val="24"/>
        </w:rPr>
        <w:t>.</w:t>
      </w:r>
    </w:p>
    <w:p w14:paraId="007FAFCC"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proofErr w:type="spellStart"/>
      <w:r w:rsidRPr="00F141E3">
        <w:rPr>
          <w:rFonts w:ascii="Calibri" w:hAnsi="Calibri" w:cs="Calibri"/>
          <w:bCs/>
          <w:sz w:val="24"/>
          <w:szCs w:val="24"/>
        </w:rPr>
        <w:t>Tilg</w:t>
      </w:r>
      <w:proofErr w:type="spellEnd"/>
      <w:r w:rsidRPr="00F141E3">
        <w:rPr>
          <w:rFonts w:ascii="Calibri" w:hAnsi="Calibri" w:cs="Calibri"/>
          <w:bCs/>
          <w:sz w:val="24"/>
          <w:szCs w:val="24"/>
        </w:rPr>
        <w:t xml:space="preserve"> H, </w:t>
      </w:r>
      <w:proofErr w:type="spellStart"/>
      <w:r w:rsidRPr="00F141E3">
        <w:rPr>
          <w:rFonts w:ascii="Calibri" w:hAnsi="Calibri" w:cs="Calibri"/>
          <w:bCs/>
          <w:sz w:val="24"/>
          <w:szCs w:val="24"/>
        </w:rPr>
        <w:t>Moschen</w:t>
      </w:r>
      <w:proofErr w:type="spellEnd"/>
      <w:r w:rsidRPr="00F141E3">
        <w:rPr>
          <w:rFonts w:ascii="Calibri" w:hAnsi="Calibri" w:cs="Calibri"/>
          <w:bCs/>
          <w:sz w:val="24"/>
          <w:szCs w:val="24"/>
        </w:rPr>
        <w:t xml:space="preserve"> AR. Evolution of inflammation in nonalcoholic fatty liver disease: the multiple parallel hits hypothesis. Hepatology. 2010</w:t>
      </w:r>
      <w:proofErr w:type="gramStart"/>
      <w:r w:rsidRPr="00F141E3">
        <w:rPr>
          <w:rFonts w:ascii="Calibri" w:hAnsi="Calibri" w:cs="Calibri"/>
          <w:bCs/>
          <w:sz w:val="24"/>
          <w:szCs w:val="24"/>
        </w:rPr>
        <w:t>;52</w:t>
      </w:r>
      <w:proofErr w:type="gramEnd"/>
      <w:r w:rsidRPr="00F141E3">
        <w:rPr>
          <w:rFonts w:ascii="Calibri" w:hAnsi="Calibri" w:cs="Calibri"/>
          <w:bCs/>
          <w:sz w:val="24"/>
          <w:szCs w:val="24"/>
        </w:rPr>
        <w:t>(5):1836-1846.</w:t>
      </w:r>
    </w:p>
    <w:p w14:paraId="3D87DD62"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proofErr w:type="spellStart"/>
      <w:r w:rsidRPr="00F141E3">
        <w:rPr>
          <w:rFonts w:ascii="Calibri" w:hAnsi="Calibri" w:cs="Calibri"/>
          <w:bCs/>
          <w:sz w:val="24"/>
          <w:szCs w:val="24"/>
        </w:rPr>
        <w:t>Francque</w:t>
      </w:r>
      <w:proofErr w:type="spellEnd"/>
      <w:r w:rsidRPr="00F141E3">
        <w:rPr>
          <w:rFonts w:ascii="Calibri" w:hAnsi="Calibri" w:cs="Calibri"/>
          <w:bCs/>
          <w:sz w:val="24"/>
          <w:szCs w:val="24"/>
        </w:rPr>
        <w:t xml:space="preserve"> SM, et al. Non-alcoholic fatty liver disease: a patient guideline. JHEP Rep. 2021</w:t>
      </w:r>
      <w:proofErr w:type="gramStart"/>
      <w:r w:rsidRPr="00F141E3">
        <w:rPr>
          <w:rFonts w:ascii="Calibri" w:hAnsi="Calibri" w:cs="Calibri"/>
          <w:bCs/>
          <w:sz w:val="24"/>
          <w:szCs w:val="24"/>
        </w:rPr>
        <w:t>;3</w:t>
      </w:r>
      <w:proofErr w:type="gramEnd"/>
      <w:r w:rsidRPr="00F141E3">
        <w:rPr>
          <w:rFonts w:ascii="Calibri" w:hAnsi="Calibri" w:cs="Calibri"/>
          <w:bCs/>
          <w:sz w:val="24"/>
          <w:szCs w:val="24"/>
        </w:rPr>
        <w:t>(5):100322.</w:t>
      </w:r>
    </w:p>
    <w:p w14:paraId="2044BBE4"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r w:rsidRPr="00F141E3">
        <w:rPr>
          <w:rFonts w:ascii="Calibri" w:hAnsi="Calibri" w:cs="Calibri"/>
          <w:bCs/>
          <w:sz w:val="24"/>
          <w:szCs w:val="24"/>
        </w:rPr>
        <w:t>Denova-Gutiérrez E, et al. Validity of a food frequency questionnaire to assess food intake in Mexican adolescent and adult population. Salud Publica Mex. 2016</w:t>
      </w:r>
      <w:proofErr w:type="gramStart"/>
      <w:r w:rsidRPr="00F141E3">
        <w:rPr>
          <w:rFonts w:ascii="Calibri" w:hAnsi="Calibri" w:cs="Calibri"/>
          <w:bCs/>
          <w:sz w:val="24"/>
          <w:szCs w:val="24"/>
        </w:rPr>
        <w:t>;58</w:t>
      </w:r>
      <w:proofErr w:type="gramEnd"/>
      <w:r w:rsidRPr="00F141E3">
        <w:rPr>
          <w:rFonts w:ascii="Calibri" w:hAnsi="Calibri" w:cs="Calibri"/>
          <w:bCs/>
          <w:sz w:val="24"/>
          <w:szCs w:val="24"/>
        </w:rPr>
        <w:t>(6):617-628.</w:t>
      </w:r>
    </w:p>
    <w:p w14:paraId="07E8DD1E"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r w:rsidRPr="00F141E3">
        <w:rPr>
          <w:rFonts w:ascii="Calibri" w:hAnsi="Calibri" w:cs="Calibri"/>
          <w:bCs/>
          <w:sz w:val="24"/>
          <w:szCs w:val="24"/>
        </w:rPr>
        <w:t>Denova-Gutiérrez E, et al. Relative validity of a food frequency questionnaire to identify dietary patterns in an adult Mexican population. Salud Publica Mex. 2016</w:t>
      </w:r>
      <w:proofErr w:type="gramStart"/>
      <w:r w:rsidRPr="00F141E3">
        <w:rPr>
          <w:rFonts w:ascii="Calibri" w:hAnsi="Calibri" w:cs="Calibri"/>
          <w:bCs/>
          <w:sz w:val="24"/>
          <w:szCs w:val="24"/>
        </w:rPr>
        <w:t>;58</w:t>
      </w:r>
      <w:proofErr w:type="gramEnd"/>
      <w:r w:rsidRPr="00F141E3">
        <w:rPr>
          <w:rFonts w:ascii="Calibri" w:hAnsi="Calibri" w:cs="Calibri"/>
          <w:bCs/>
          <w:sz w:val="24"/>
          <w:szCs w:val="24"/>
        </w:rPr>
        <w:t>(6):608-616.</w:t>
      </w:r>
    </w:p>
    <w:p w14:paraId="0B777FB9"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r w:rsidRPr="00F141E3">
        <w:rPr>
          <w:rFonts w:ascii="Calibri" w:hAnsi="Calibri" w:cs="Calibri"/>
          <w:bCs/>
          <w:sz w:val="24"/>
          <w:szCs w:val="24"/>
        </w:rPr>
        <w:t xml:space="preserve">Lang RM, et al. Recommendations for cardiac chamber quantification by echocardiography in adults: an update from the American Society of Echocardiography and the European Association of Cardiovascular Imaging. </w:t>
      </w:r>
      <w:proofErr w:type="spellStart"/>
      <w:r w:rsidRPr="00F141E3">
        <w:rPr>
          <w:rFonts w:ascii="Calibri" w:hAnsi="Calibri" w:cs="Calibri"/>
          <w:bCs/>
          <w:sz w:val="24"/>
          <w:szCs w:val="24"/>
        </w:rPr>
        <w:t>Eur</w:t>
      </w:r>
      <w:proofErr w:type="spellEnd"/>
      <w:r w:rsidRPr="00F141E3">
        <w:rPr>
          <w:rFonts w:ascii="Calibri" w:hAnsi="Calibri" w:cs="Calibri"/>
          <w:bCs/>
          <w:sz w:val="24"/>
          <w:szCs w:val="24"/>
        </w:rPr>
        <w:t xml:space="preserve"> Heart J </w:t>
      </w:r>
      <w:proofErr w:type="spellStart"/>
      <w:r w:rsidRPr="00F141E3">
        <w:rPr>
          <w:rFonts w:ascii="Calibri" w:hAnsi="Calibri" w:cs="Calibri"/>
          <w:bCs/>
          <w:sz w:val="24"/>
          <w:szCs w:val="24"/>
        </w:rPr>
        <w:t>Cardiovasc</w:t>
      </w:r>
      <w:proofErr w:type="spellEnd"/>
      <w:r w:rsidRPr="00F141E3">
        <w:rPr>
          <w:rFonts w:ascii="Calibri" w:hAnsi="Calibri" w:cs="Calibri"/>
          <w:bCs/>
          <w:sz w:val="24"/>
          <w:szCs w:val="24"/>
        </w:rPr>
        <w:t xml:space="preserve"> Imaging. 2015</w:t>
      </w:r>
      <w:proofErr w:type="gramStart"/>
      <w:r w:rsidRPr="00F141E3">
        <w:rPr>
          <w:rFonts w:ascii="Calibri" w:hAnsi="Calibri" w:cs="Calibri"/>
          <w:bCs/>
          <w:sz w:val="24"/>
          <w:szCs w:val="24"/>
        </w:rPr>
        <w:t>;16</w:t>
      </w:r>
      <w:proofErr w:type="gramEnd"/>
      <w:r w:rsidRPr="00F141E3">
        <w:rPr>
          <w:rFonts w:ascii="Calibri" w:hAnsi="Calibri" w:cs="Calibri"/>
          <w:bCs/>
          <w:sz w:val="24"/>
          <w:szCs w:val="24"/>
        </w:rPr>
        <w:t>(3):233-270.</w:t>
      </w:r>
    </w:p>
    <w:p w14:paraId="026B9C0D"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r w:rsidRPr="00F141E3">
        <w:rPr>
          <w:rFonts w:ascii="Calibri" w:hAnsi="Calibri" w:cs="Calibri"/>
          <w:bCs/>
          <w:sz w:val="24"/>
          <w:szCs w:val="24"/>
        </w:rPr>
        <w:t>Cohen J. Statistical power analysis for the behavioral sciences. 2nd ed. Lawrence Erlbaum Associates; Hillsdale, NJ; 1988.</w:t>
      </w:r>
    </w:p>
    <w:p w14:paraId="754E48E8"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r w:rsidRPr="00F141E3">
        <w:rPr>
          <w:rFonts w:ascii="Calibri" w:hAnsi="Calibri" w:cs="Calibri"/>
          <w:bCs/>
          <w:sz w:val="24"/>
          <w:szCs w:val="24"/>
        </w:rPr>
        <w:t xml:space="preserve">Shapiro SS, Wilk MB. An analysis of variance test for normality: complete samples. </w:t>
      </w:r>
      <w:proofErr w:type="spellStart"/>
      <w:r w:rsidRPr="00F141E3">
        <w:rPr>
          <w:rFonts w:ascii="Calibri" w:hAnsi="Calibri" w:cs="Calibri"/>
          <w:bCs/>
          <w:sz w:val="24"/>
          <w:szCs w:val="24"/>
        </w:rPr>
        <w:t>Biometrika</w:t>
      </w:r>
      <w:proofErr w:type="spellEnd"/>
      <w:r w:rsidRPr="00F141E3">
        <w:rPr>
          <w:rFonts w:ascii="Calibri" w:hAnsi="Calibri" w:cs="Calibri"/>
          <w:bCs/>
          <w:sz w:val="24"/>
          <w:szCs w:val="24"/>
        </w:rPr>
        <w:t>. 1965</w:t>
      </w:r>
      <w:proofErr w:type="gramStart"/>
      <w:r w:rsidRPr="00F141E3">
        <w:rPr>
          <w:rFonts w:ascii="Calibri" w:hAnsi="Calibri" w:cs="Calibri"/>
          <w:bCs/>
          <w:sz w:val="24"/>
          <w:szCs w:val="24"/>
        </w:rPr>
        <w:t>;52</w:t>
      </w:r>
      <w:proofErr w:type="gramEnd"/>
      <w:r w:rsidRPr="00F141E3">
        <w:rPr>
          <w:rFonts w:ascii="Calibri" w:hAnsi="Calibri" w:cs="Calibri"/>
          <w:bCs/>
          <w:sz w:val="24"/>
          <w:szCs w:val="24"/>
        </w:rPr>
        <w:t>(3-4):591-611.</w:t>
      </w:r>
    </w:p>
    <w:p w14:paraId="574FD03D"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r w:rsidRPr="00F141E3">
        <w:rPr>
          <w:rFonts w:ascii="Calibri" w:hAnsi="Calibri" w:cs="Calibri"/>
          <w:bCs/>
          <w:sz w:val="24"/>
          <w:szCs w:val="24"/>
        </w:rPr>
        <w:t xml:space="preserve">Benjamini Y, Hochberg Y. Controlling the false discovery rate: a practical and powerful approach to multiple testing. J R Stat Soc Series B Stat </w:t>
      </w:r>
      <w:proofErr w:type="spellStart"/>
      <w:r w:rsidRPr="00F141E3">
        <w:rPr>
          <w:rFonts w:ascii="Calibri" w:hAnsi="Calibri" w:cs="Calibri"/>
          <w:bCs/>
          <w:sz w:val="24"/>
          <w:szCs w:val="24"/>
        </w:rPr>
        <w:t>Methodol</w:t>
      </w:r>
      <w:proofErr w:type="spellEnd"/>
      <w:r w:rsidRPr="00F141E3">
        <w:rPr>
          <w:rFonts w:ascii="Calibri" w:hAnsi="Calibri" w:cs="Calibri"/>
          <w:bCs/>
          <w:sz w:val="24"/>
          <w:szCs w:val="24"/>
        </w:rPr>
        <w:t>. 1995</w:t>
      </w:r>
      <w:proofErr w:type="gramStart"/>
      <w:r w:rsidRPr="00F141E3">
        <w:rPr>
          <w:rFonts w:ascii="Calibri" w:hAnsi="Calibri" w:cs="Calibri"/>
          <w:bCs/>
          <w:sz w:val="24"/>
          <w:szCs w:val="24"/>
        </w:rPr>
        <w:t>;57</w:t>
      </w:r>
      <w:proofErr w:type="gramEnd"/>
      <w:r w:rsidRPr="00F141E3">
        <w:rPr>
          <w:rFonts w:ascii="Calibri" w:hAnsi="Calibri" w:cs="Calibri"/>
          <w:bCs/>
          <w:sz w:val="24"/>
          <w:szCs w:val="24"/>
        </w:rPr>
        <w:t>(1):289-300.</w:t>
      </w:r>
    </w:p>
    <w:p w14:paraId="2BF48A8E"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r w:rsidRPr="00F141E3">
        <w:rPr>
          <w:rFonts w:ascii="Calibri" w:hAnsi="Calibri" w:cs="Calibri"/>
          <w:bCs/>
          <w:sz w:val="24"/>
          <w:szCs w:val="24"/>
        </w:rPr>
        <w:t>Greenland S, Pearce N. Statistical foundations for model-based adjustments. Annu Rev Public Health. 2015</w:t>
      </w:r>
      <w:proofErr w:type="gramStart"/>
      <w:r w:rsidRPr="00F141E3">
        <w:rPr>
          <w:rFonts w:ascii="Calibri" w:hAnsi="Calibri" w:cs="Calibri"/>
          <w:bCs/>
          <w:sz w:val="24"/>
          <w:szCs w:val="24"/>
        </w:rPr>
        <w:t>;36:89</w:t>
      </w:r>
      <w:proofErr w:type="gramEnd"/>
      <w:r w:rsidRPr="00F141E3">
        <w:rPr>
          <w:rFonts w:ascii="Calibri" w:hAnsi="Calibri" w:cs="Calibri"/>
          <w:bCs/>
          <w:sz w:val="24"/>
          <w:szCs w:val="24"/>
        </w:rPr>
        <w:t>-108.</w:t>
      </w:r>
    </w:p>
    <w:p w14:paraId="5F742D9F"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proofErr w:type="spellStart"/>
      <w:r w:rsidRPr="00F141E3">
        <w:rPr>
          <w:rFonts w:ascii="Calibri" w:hAnsi="Calibri" w:cs="Calibri"/>
          <w:bCs/>
          <w:sz w:val="24"/>
          <w:szCs w:val="24"/>
        </w:rPr>
        <w:t>Targher</w:t>
      </w:r>
      <w:proofErr w:type="spellEnd"/>
      <w:r w:rsidRPr="00F141E3">
        <w:rPr>
          <w:rFonts w:ascii="Calibri" w:hAnsi="Calibri" w:cs="Calibri"/>
          <w:bCs/>
          <w:sz w:val="24"/>
          <w:szCs w:val="24"/>
        </w:rPr>
        <w:t xml:space="preserve"> G, et al. Increased prevalence of cardiovascular disease in type 2 diabetic patients with non-alcoholic fatty liver disease. </w:t>
      </w:r>
      <w:proofErr w:type="spellStart"/>
      <w:r w:rsidRPr="00F141E3">
        <w:rPr>
          <w:rFonts w:ascii="Calibri" w:hAnsi="Calibri" w:cs="Calibri"/>
          <w:bCs/>
          <w:sz w:val="24"/>
          <w:szCs w:val="24"/>
        </w:rPr>
        <w:t>Diabet</w:t>
      </w:r>
      <w:proofErr w:type="spellEnd"/>
      <w:r w:rsidRPr="00F141E3">
        <w:rPr>
          <w:rFonts w:ascii="Calibri" w:hAnsi="Calibri" w:cs="Calibri"/>
          <w:bCs/>
          <w:sz w:val="24"/>
          <w:szCs w:val="24"/>
        </w:rPr>
        <w:t xml:space="preserve"> Med. 2006</w:t>
      </w:r>
      <w:proofErr w:type="gramStart"/>
      <w:r w:rsidRPr="00F141E3">
        <w:rPr>
          <w:rFonts w:ascii="Calibri" w:hAnsi="Calibri" w:cs="Calibri"/>
          <w:bCs/>
          <w:sz w:val="24"/>
          <w:szCs w:val="24"/>
        </w:rPr>
        <w:t>;23</w:t>
      </w:r>
      <w:proofErr w:type="gramEnd"/>
      <w:r w:rsidRPr="00F141E3">
        <w:rPr>
          <w:rFonts w:ascii="Calibri" w:hAnsi="Calibri" w:cs="Calibri"/>
          <w:bCs/>
          <w:sz w:val="24"/>
          <w:szCs w:val="24"/>
        </w:rPr>
        <w:t>(4):403-409.</w:t>
      </w:r>
    </w:p>
    <w:p w14:paraId="070703E8"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r w:rsidRPr="00F141E3">
        <w:rPr>
          <w:rFonts w:ascii="Calibri" w:hAnsi="Calibri" w:cs="Calibri"/>
          <w:bCs/>
          <w:sz w:val="24"/>
          <w:szCs w:val="24"/>
        </w:rPr>
        <w:t>Lonardo A, et al. Hypertension, diabetes, atherosclerosis and NASH: Cause or consequence? J Hepatol. 2018</w:t>
      </w:r>
      <w:proofErr w:type="gramStart"/>
      <w:r w:rsidRPr="00F141E3">
        <w:rPr>
          <w:rFonts w:ascii="Calibri" w:hAnsi="Calibri" w:cs="Calibri"/>
          <w:bCs/>
          <w:sz w:val="24"/>
          <w:szCs w:val="24"/>
        </w:rPr>
        <w:t>;68</w:t>
      </w:r>
      <w:proofErr w:type="gramEnd"/>
      <w:r w:rsidRPr="00F141E3">
        <w:rPr>
          <w:rFonts w:ascii="Calibri" w:hAnsi="Calibri" w:cs="Calibri"/>
          <w:bCs/>
          <w:sz w:val="24"/>
          <w:szCs w:val="24"/>
        </w:rPr>
        <w:t>(2):335-352.</w:t>
      </w:r>
    </w:p>
    <w:p w14:paraId="332D9846"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r w:rsidRPr="00F141E3">
        <w:rPr>
          <w:rFonts w:ascii="Calibri" w:hAnsi="Calibri" w:cs="Calibri"/>
          <w:bCs/>
          <w:sz w:val="24"/>
          <w:szCs w:val="24"/>
        </w:rPr>
        <w:t>Willett W. Nutritional epidemiology. 3rd ed. Oxford University Press; New York; 2013.</w:t>
      </w:r>
    </w:p>
    <w:p w14:paraId="773789B9"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r w:rsidRPr="00F141E3">
        <w:rPr>
          <w:rFonts w:ascii="Calibri" w:hAnsi="Calibri" w:cs="Calibri"/>
          <w:bCs/>
          <w:sz w:val="24"/>
          <w:szCs w:val="24"/>
        </w:rPr>
        <w:lastRenderedPageBreak/>
        <w:t>Thompson FE, Subar AF. Dietary assessment methodology. In: Coulston AM, Boushey CJ, Ferruzzi MG, Delahanty LM, editors. Nutrition in the prevention and treatment of disease. 4th ed. Academic Press; London; 2017:5-48.</w:t>
      </w:r>
    </w:p>
    <w:p w14:paraId="28AB654F"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r w:rsidRPr="00F141E3">
        <w:rPr>
          <w:rFonts w:ascii="Calibri" w:hAnsi="Calibri" w:cs="Calibri"/>
          <w:bCs/>
          <w:sz w:val="24"/>
          <w:szCs w:val="24"/>
        </w:rPr>
        <w:t>Cavicchia PP, et al. A new dietary inflammatory index predicts interval changes in serum high-sensitivity C-reactive protein. J Nutr. 2009</w:t>
      </w:r>
      <w:proofErr w:type="gramStart"/>
      <w:r w:rsidRPr="00F141E3">
        <w:rPr>
          <w:rFonts w:ascii="Calibri" w:hAnsi="Calibri" w:cs="Calibri"/>
          <w:bCs/>
          <w:sz w:val="24"/>
          <w:szCs w:val="24"/>
        </w:rPr>
        <w:t>;139</w:t>
      </w:r>
      <w:proofErr w:type="gramEnd"/>
      <w:r w:rsidRPr="00F141E3">
        <w:rPr>
          <w:rFonts w:ascii="Calibri" w:hAnsi="Calibri" w:cs="Calibri"/>
          <w:bCs/>
          <w:sz w:val="24"/>
          <w:szCs w:val="24"/>
        </w:rPr>
        <w:t>(12):2365-2372.</w:t>
      </w:r>
    </w:p>
    <w:p w14:paraId="525A5F24"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r w:rsidRPr="00F141E3">
        <w:rPr>
          <w:rFonts w:ascii="Calibri" w:hAnsi="Calibri" w:cs="Calibri"/>
          <w:bCs/>
          <w:sz w:val="24"/>
          <w:szCs w:val="24"/>
        </w:rPr>
        <w:t>Freedman LS, et al. Pooled results from 5 validation studies of dietary self-report instruments using recovery biomarkers for energy and protein intake. Am J Epidemiol. 2014</w:t>
      </w:r>
      <w:proofErr w:type="gramStart"/>
      <w:r w:rsidRPr="00F141E3">
        <w:rPr>
          <w:rFonts w:ascii="Calibri" w:hAnsi="Calibri" w:cs="Calibri"/>
          <w:bCs/>
          <w:sz w:val="24"/>
          <w:szCs w:val="24"/>
        </w:rPr>
        <w:t>;180</w:t>
      </w:r>
      <w:proofErr w:type="gramEnd"/>
      <w:r w:rsidRPr="00F141E3">
        <w:rPr>
          <w:rFonts w:ascii="Calibri" w:hAnsi="Calibri" w:cs="Calibri"/>
          <w:bCs/>
          <w:sz w:val="24"/>
          <w:szCs w:val="24"/>
        </w:rPr>
        <w:t>(2):172-188.</w:t>
      </w:r>
    </w:p>
    <w:p w14:paraId="7000C0F1"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r w:rsidRPr="00F141E3">
        <w:rPr>
          <w:rFonts w:ascii="Calibri" w:hAnsi="Calibri" w:cs="Calibri"/>
          <w:bCs/>
          <w:sz w:val="24"/>
          <w:szCs w:val="24"/>
        </w:rPr>
        <w:t>Pearson TA, et al. Markers of inflammation and cardiovascular disease: application to clinical and public health practice: a statement for healthcare professionals from the Centers for Disease Control and Prevention and the American Heart Association. Circulation. 2003</w:t>
      </w:r>
      <w:proofErr w:type="gramStart"/>
      <w:r w:rsidRPr="00F141E3">
        <w:rPr>
          <w:rFonts w:ascii="Calibri" w:hAnsi="Calibri" w:cs="Calibri"/>
          <w:bCs/>
          <w:sz w:val="24"/>
          <w:szCs w:val="24"/>
        </w:rPr>
        <w:t>;107</w:t>
      </w:r>
      <w:proofErr w:type="gramEnd"/>
      <w:r w:rsidRPr="00F141E3">
        <w:rPr>
          <w:rFonts w:ascii="Calibri" w:hAnsi="Calibri" w:cs="Calibri"/>
          <w:bCs/>
          <w:sz w:val="24"/>
          <w:szCs w:val="24"/>
        </w:rPr>
        <w:t>(3):499-511.</w:t>
      </w:r>
    </w:p>
    <w:p w14:paraId="67F6C7B9"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r w:rsidRPr="00F141E3">
        <w:rPr>
          <w:rFonts w:ascii="Calibri" w:hAnsi="Calibri" w:cs="Calibri"/>
          <w:bCs/>
          <w:sz w:val="24"/>
          <w:szCs w:val="24"/>
        </w:rPr>
        <w:t xml:space="preserve">European Association for the Study of the Liver, European Association for the Study of Diabetes, European Association for the Study of Obesity. EASL-EASD-EASO clinical practice guidelines on the management of metabolic dysfunction-associated </w:t>
      </w:r>
      <w:proofErr w:type="spellStart"/>
      <w:r w:rsidRPr="00F141E3">
        <w:rPr>
          <w:rFonts w:ascii="Calibri" w:hAnsi="Calibri" w:cs="Calibri"/>
          <w:bCs/>
          <w:sz w:val="24"/>
          <w:szCs w:val="24"/>
        </w:rPr>
        <w:t>steatotic</w:t>
      </w:r>
      <w:proofErr w:type="spellEnd"/>
      <w:r w:rsidRPr="00F141E3">
        <w:rPr>
          <w:rFonts w:ascii="Calibri" w:hAnsi="Calibri" w:cs="Calibri"/>
          <w:bCs/>
          <w:sz w:val="24"/>
          <w:szCs w:val="24"/>
        </w:rPr>
        <w:t xml:space="preserve"> liver disease. J Hepatol. 2024</w:t>
      </w:r>
      <w:proofErr w:type="gramStart"/>
      <w:r w:rsidRPr="00F141E3">
        <w:rPr>
          <w:rFonts w:ascii="Calibri" w:hAnsi="Calibri" w:cs="Calibri"/>
          <w:bCs/>
          <w:sz w:val="24"/>
          <w:szCs w:val="24"/>
        </w:rPr>
        <w:t>;81</w:t>
      </w:r>
      <w:proofErr w:type="gramEnd"/>
      <w:r w:rsidRPr="00F141E3">
        <w:rPr>
          <w:rFonts w:ascii="Calibri" w:hAnsi="Calibri" w:cs="Calibri"/>
          <w:bCs/>
          <w:sz w:val="24"/>
          <w:szCs w:val="24"/>
        </w:rPr>
        <w:t>(3):492-542.</w:t>
      </w:r>
    </w:p>
    <w:p w14:paraId="0158ECE3"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r w:rsidRPr="00F141E3">
        <w:rPr>
          <w:rFonts w:ascii="Calibri" w:hAnsi="Calibri" w:cs="Calibri"/>
          <w:bCs/>
          <w:sz w:val="24"/>
          <w:szCs w:val="24"/>
        </w:rPr>
        <w:t>Arnett DK, et al. 2019 ACC/AHA guideline on the primary prevention of cardiovascular disease: a report of the American College of Cardiology/American Heart Association Task Force on Clinical Practice Guidelines. Circulation. 2019</w:t>
      </w:r>
      <w:proofErr w:type="gramStart"/>
      <w:r w:rsidRPr="00F141E3">
        <w:rPr>
          <w:rFonts w:ascii="Calibri" w:hAnsi="Calibri" w:cs="Calibri"/>
          <w:bCs/>
          <w:sz w:val="24"/>
          <w:szCs w:val="24"/>
        </w:rPr>
        <w:t>;140</w:t>
      </w:r>
      <w:proofErr w:type="gramEnd"/>
      <w:r w:rsidRPr="00F141E3">
        <w:rPr>
          <w:rFonts w:ascii="Calibri" w:hAnsi="Calibri" w:cs="Calibri"/>
          <w:bCs/>
          <w:sz w:val="24"/>
          <w:szCs w:val="24"/>
        </w:rPr>
        <w:t>(11).</w:t>
      </w:r>
    </w:p>
    <w:p w14:paraId="4B846A6D"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r w:rsidRPr="00F141E3">
        <w:rPr>
          <w:rFonts w:ascii="Calibri" w:hAnsi="Calibri" w:cs="Calibri"/>
          <w:bCs/>
          <w:sz w:val="24"/>
          <w:szCs w:val="24"/>
        </w:rPr>
        <w:t>Ruiz-</w:t>
      </w:r>
      <w:proofErr w:type="spellStart"/>
      <w:r w:rsidRPr="00F141E3">
        <w:rPr>
          <w:rFonts w:ascii="Calibri" w:hAnsi="Calibri" w:cs="Calibri"/>
          <w:bCs/>
          <w:sz w:val="24"/>
          <w:szCs w:val="24"/>
        </w:rPr>
        <w:t>Canela</w:t>
      </w:r>
      <w:proofErr w:type="spellEnd"/>
      <w:r w:rsidRPr="00F141E3">
        <w:rPr>
          <w:rFonts w:ascii="Calibri" w:hAnsi="Calibri" w:cs="Calibri"/>
          <w:bCs/>
          <w:sz w:val="24"/>
          <w:szCs w:val="24"/>
        </w:rPr>
        <w:t xml:space="preserve"> M, Bes-</w:t>
      </w:r>
      <w:proofErr w:type="spellStart"/>
      <w:r w:rsidRPr="00F141E3">
        <w:rPr>
          <w:rFonts w:ascii="Calibri" w:hAnsi="Calibri" w:cs="Calibri"/>
          <w:bCs/>
          <w:sz w:val="24"/>
          <w:szCs w:val="24"/>
        </w:rPr>
        <w:t>Rastrollo</w:t>
      </w:r>
      <w:proofErr w:type="spellEnd"/>
      <w:r w:rsidRPr="00F141E3">
        <w:rPr>
          <w:rFonts w:ascii="Calibri" w:hAnsi="Calibri" w:cs="Calibri"/>
          <w:bCs/>
          <w:sz w:val="24"/>
          <w:szCs w:val="24"/>
        </w:rPr>
        <w:t xml:space="preserve"> M, </w:t>
      </w:r>
      <w:proofErr w:type="spellStart"/>
      <w:r w:rsidRPr="00F141E3">
        <w:rPr>
          <w:rFonts w:ascii="Calibri" w:hAnsi="Calibri" w:cs="Calibri"/>
          <w:bCs/>
          <w:sz w:val="24"/>
          <w:szCs w:val="24"/>
        </w:rPr>
        <w:t>Martínez</w:t>
      </w:r>
      <w:proofErr w:type="spellEnd"/>
      <w:r w:rsidRPr="00F141E3">
        <w:rPr>
          <w:rFonts w:ascii="Calibri" w:hAnsi="Calibri" w:cs="Calibri"/>
          <w:bCs/>
          <w:sz w:val="24"/>
          <w:szCs w:val="24"/>
        </w:rPr>
        <w:t xml:space="preserve">-González MA. The role of dietary inflammatory index in cardiovascular disease, metabolic syndrome and mortality. </w:t>
      </w:r>
      <w:proofErr w:type="spellStart"/>
      <w:r w:rsidRPr="00F141E3">
        <w:rPr>
          <w:rFonts w:ascii="Calibri" w:hAnsi="Calibri" w:cs="Calibri"/>
          <w:bCs/>
          <w:sz w:val="24"/>
          <w:szCs w:val="24"/>
        </w:rPr>
        <w:t>Curr</w:t>
      </w:r>
      <w:proofErr w:type="spellEnd"/>
      <w:r w:rsidRPr="00F141E3">
        <w:rPr>
          <w:rFonts w:ascii="Calibri" w:hAnsi="Calibri" w:cs="Calibri"/>
          <w:bCs/>
          <w:sz w:val="24"/>
          <w:szCs w:val="24"/>
        </w:rPr>
        <w:t xml:space="preserve"> </w:t>
      </w:r>
      <w:proofErr w:type="spellStart"/>
      <w:r w:rsidRPr="00F141E3">
        <w:rPr>
          <w:rFonts w:ascii="Calibri" w:hAnsi="Calibri" w:cs="Calibri"/>
          <w:bCs/>
          <w:sz w:val="24"/>
          <w:szCs w:val="24"/>
        </w:rPr>
        <w:t>Cardiol</w:t>
      </w:r>
      <w:proofErr w:type="spellEnd"/>
      <w:r w:rsidRPr="00F141E3">
        <w:rPr>
          <w:rFonts w:ascii="Calibri" w:hAnsi="Calibri" w:cs="Calibri"/>
          <w:bCs/>
          <w:sz w:val="24"/>
          <w:szCs w:val="24"/>
        </w:rPr>
        <w:t xml:space="preserve"> Rep. 2016</w:t>
      </w:r>
      <w:proofErr w:type="gramStart"/>
      <w:r w:rsidRPr="00F141E3">
        <w:rPr>
          <w:rFonts w:ascii="Calibri" w:hAnsi="Calibri" w:cs="Calibri"/>
          <w:bCs/>
          <w:sz w:val="24"/>
          <w:szCs w:val="24"/>
        </w:rPr>
        <w:t>;18</w:t>
      </w:r>
      <w:proofErr w:type="gramEnd"/>
      <w:r w:rsidRPr="00F141E3">
        <w:rPr>
          <w:rFonts w:ascii="Calibri" w:hAnsi="Calibri" w:cs="Calibri"/>
          <w:bCs/>
          <w:sz w:val="24"/>
          <w:szCs w:val="24"/>
        </w:rPr>
        <w:t>(7):60.</w:t>
      </w:r>
    </w:p>
    <w:p w14:paraId="31F3A6A6"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proofErr w:type="spellStart"/>
      <w:r w:rsidRPr="00F141E3">
        <w:rPr>
          <w:rFonts w:ascii="Calibri" w:hAnsi="Calibri" w:cs="Calibri"/>
          <w:bCs/>
          <w:sz w:val="24"/>
          <w:szCs w:val="24"/>
        </w:rPr>
        <w:t>Targher</w:t>
      </w:r>
      <w:proofErr w:type="spellEnd"/>
      <w:r w:rsidRPr="00F141E3">
        <w:rPr>
          <w:rFonts w:ascii="Calibri" w:hAnsi="Calibri" w:cs="Calibri"/>
          <w:bCs/>
          <w:sz w:val="24"/>
          <w:szCs w:val="24"/>
        </w:rPr>
        <w:t xml:space="preserve"> G, Day CP, Bonora E. Risk of cardiovascular disease in patients with nonalcoholic fatty liver disease. N Engl J Med. 2010</w:t>
      </w:r>
      <w:proofErr w:type="gramStart"/>
      <w:r w:rsidRPr="00F141E3">
        <w:rPr>
          <w:rFonts w:ascii="Calibri" w:hAnsi="Calibri" w:cs="Calibri"/>
          <w:bCs/>
          <w:sz w:val="24"/>
          <w:szCs w:val="24"/>
        </w:rPr>
        <w:t>;363</w:t>
      </w:r>
      <w:proofErr w:type="gramEnd"/>
      <w:r w:rsidRPr="00F141E3">
        <w:rPr>
          <w:rFonts w:ascii="Calibri" w:hAnsi="Calibri" w:cs="Calibri"/>
          <w:bCs/>
          <w:sz w:val="24"/>
          <w:szCs w:val="24"/>
        </w:rPr>
        <w:t>(14):1341-1350.</w:t>
      </w:r>
    </w:p>
    <w:p w14:paraId="6B4D0572" w14:textId="77777777" w:rsidR="001B772A" w:rsidRPr="00F141E3" w:rsidRDefault="00C15DB9" w:rsidP="001B772A">
      <w:pPr>
        <w:pStyle w:val="Prrafodelista"/>
        <w:numPr>
          <w:ilvl w:val="0"/>
          <w:numId w:val="9"/>
        </w:numPr>
        <w:spacing w:line="240" w:lineRule="auto"/>
        <w:ind w:left="0" w:firstLine="0"/>
        <w:jc w:val="both"/>
        <w:rPr>
          <w:rFonts w:ascii="Calibri" w:hAnsi="Calibri" w:cs="Calibri"/>
          <w:bCs/>
          <w:sz w:val="24"/>
          <w:szCs w:val="24"/>
        </w:rPr>
      </w:pPr>
      <w:r w:rsidRPr="00F141E3">
        <w:rPr>
          <w:rFonts w:ascii="Calibri" w:hAnsi="Calibri" w:cs="Calibri"/>
          <w:bCs/>
          <w:sz w:val="24"/>
          <w:szCs w:val="24"/>
        </w:rPr>
        <w:t>Calder PC, et al. Dietary factors and low-grade inflammation in relation to overweight and obesity. Br J Nutr. 2011</w:t>
      </w:r>
      <w:proofErr w:type="gramStart"/>
      <w:r w:rsidRPr="00F141E3">
        <w:rPr>
          <w:rFonts w:ascii="Calibri" w:hAnsi="Calibri" w:cs="Calibri"/>
          <w:bCs/>
          <w:sz w:val="24"/>
          <w:szCs w:val="24"/>
        </w:rPr>
        <w:t>;106</w:t>
      </w:r>
      <w:proofErr w:type="gramEnd"/>
      <w:r w:rsidRPr="00F141E3">
        <w:rPr>
          <w:rFonts w:ascii="Calibri" w:hAnsi="Calibri" w:cs="Calibri"/>
          <w:bCs/>
          <w:sz w:val="24"/>
          <w:szCs w:val="24"/>
        </w:rPr>
        <w:t>(Suppl 3).</w:t>
      </w:r>
    </w:p>
    <w:p w14:paraId="6D6E317C" w14:textId="4280C9E0" w:rsidR="004569F2" w:rsidRPr="00F141E3" w:rsidRDefault="00C15DB9" w:rsidP="004569F2">
      <w:pPr>
        <w:pStyle w:val="Prrafodelista"/>
        <w:numPr>
          <w:ilvl w:val="0"/>
          <w:numId w:val="9"/>
        </w:numPr>
        <w:spacing w:line="240" w:lineRule="auto"/>
        <w:ind w:left="0" w:firstLine="0"/>
        <w:jc w:val="both"/>
        <w:rPr>
          <w:rFonts w:ascii="Calibri" w:hAnsi="Calibri" w:cs="Calibri"/>
          <w:bCs/>
          <w:sz w:val="24"/>
          <w:szCs w:val="24"/>
        </w:rPr>
      </w:pPr>
      <w:proofErr w:type="spellStart"/>
      <w:r w:rsidRPr="00F141E3">
        <w:rPr>
          <w:rFonts w:ascii="Calibri" w:hAnsi="Calibri" w:cs="Calibri"/>
          <w:bCs/>
          <w:sz w:val="24"/>
          <w:szCs w:val="24"/>
        </w:rPr>
        <w:t>Estruch</w:t>
      </w:r>
      <w:proofErr w:type="spellEnd"/>
      <w:r w:rsidRPr="00F141E3">
        <w:rPr>
          <w:rFonts w:ascii="Calibri" w:hAnsi="Calibri" w:cs="Calibri"/>
          <w:bCs/>
          <w:sz w:val="24"/>
          <w:szCs w:val="24"/>
        </w:rPr>
        <w:t xml:space="preserve"> R, et al. Primary prevention of cardiovascular disease with a Mediterranean diet supplemented with extra-virgin olive oil or nuts. N Engl J Med. 2018</w:t>
      </w:r>
      <w:proofErr w:type="gramStart"/>
      <w:r w:rsidRPr="00F141E3">
        <w:rPr>
          <w:rFonts w:ascii="Calibri" w:hAnsi="Calibri" w:cs="Calibri"/>
          <w:bCs/>
          <w:sz w:val="24"/>
          <w:szCs w:val="24"/>
        </w:rPr>
        <w:t>;378</w:t>
      </w:r>
      <w:proofErr w:type="gramEnd"/>
      <w:r w:rsidRPr="00F141E3">
        <w:rPr>
          <w:rFonts w:ascii="Calibri" w:hAnsi="Calibri" w:cs="Calibri"/>
          <w:bCs/>
          <w:sz w:val="24"/>
          <w:szCs w:val="24"/>
        </w:rPr>
        <w:t>(25).</w:t>
      </w:r>
    </w:p>
    <w:sectPr w:rsidR="004569F2" w:rsidRPr="00F141E3" w:rsidSect="00147CBA">
      <w:headerReference w:type="even" r:id="rId25"/>
      <w:headerReference w:type="default" r:id="rId26"/>
      <w:footerReference w:type="even" r:id="rId27"/>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BF82A7" w14:textId="77777777" w:rsidR="000164D3" w:rsidRDefault="000164D3">
      <w:r>
        <w:separator/>
      </w:r>
    </w:p>
  </w:endnote>
  <w:endnote w:type="continuationSeparator" w:id="0">
    <w:p w14:paraId="7582077D" w14:textId="77777777" w:rsidR="000164D3" w:rsidRDefault="00016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roman"/>
    <w:pitch w:val="variable"/>
    <w:sig w:usb0="E0000AFF" w:usb1="500078FF" w:usb2="00000021"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E5172E" w14:textId="77777777" w:rsidR="00A3468A" w:rsidRDefault="00A3468A">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8A84BE" w14:textId="77777777" w:rsidR="000164D3" w:rsidRDefault="000164D3">
      <w:r>
        <w:separator/>
      </w:r>
    </w:p>
  </w:footnote>
  <w:footnote w:type="continuationSeparator" w:id="0">
    <w:p w14:paraId="62814A3E" w14:textId="77777777" w:rsidR="000164D3" w:rsidRDefault="000164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7547F0" w14:textId="77777777" w:rsidR="00A3468A" w:rsidRDefault="00A3468A">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10A415" w14:textId="77777777" w:rsidR="00A3468A" w:rsidRDefault="00A3468A">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56709E"/>
    <w:multiLevelType w:val="multilevel"/>
    <w:tmpl w:val="3AFEA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59F0B81"/>
    <w:multiLevelType w:val="hybridMultilevel"/>
    <w:tmpl w:val="0610EC70"/>
    <w:lvl w:ilvl="0" w:tplc="E18EC8D6">
      <w:start w:val="1"/>
      <w:numFmt w:val="bullet"/>
      <w:lvlText w:val=""/>
      <w:lvlJc w:val="left"/>
      <w:pPr>
        <w:ind w:left="1080" w:hanging="360"/>
      </w:pPr>
      <w:rPr>
        <w:rFonts w:ascii="Symbol" w:hAnsi="Symbol"/>
      </w:rPr>
    </w:lvl>
    <w:lvl w:ilvl="1" w:tplc="51604DA6">
      <w:start w:val="1"/>
      <w:numFmt w:val="bullet"/>
      <w:lvlText w:val=""/>
      <w:lvlJc w:val="left"/>
      <w:pPr>
        <w:ind w:left="1080" w:hanging="360"/>
      </w:pPr>
      <w:rPr>
        <w:rFonts w:ascii="Symbol" w:hAnsi="Symbol"/>
      </w:rPr>
    </w:lvl>
    <w:lvl w:ilvl="2" w:tplc="698C76E0">
      <w:start w:val="1"/>
      <w:numFmt w:val="bullet"/>
      <w:lvlText w:val=""/>
      <w:lvlJc w:val="left"/>
      <w:pPr>
        <w:ind w:left="1080" w:hanging="360"/>
      </w:pPr>
      <w:rPr>
        <w:rFonts w:ascii="Symbol" w:hAnsi="Symbol"/>
      </w:rPr>
    </w:lvl>
    <w:lvl w:ilvl="3" w:tplc="D29E6F04">
      <w:start w:val="1"/>
      <w:numFmt w:val="bullet"/>
      <w:lvlText w:val=""/>
      <w:lvlJc w:val="left"/>
      <w:pPr>
        <w:ind w:left="1080" w:hanging="360"/>
      </w:pPr>
      <w:rPr>
        <w:rFonts w:ascii="Symbol" w:hAnsi="Symbol"/>
      </w:rPr>
    </w:lvl>
    <w:lvl w:ilvl="4" w:tplc="8934FE24">
      <w:start w:val="1"/>
      <w:numFmt w:val="bullet"/>
      <w:lvlText w:val=""/>
      <w:lvlJc w:val="left"/>
      <w:pPr>
        <w:ind w:left="1080" w:hanging="360"/>
      </w:pPr>
      <w:rPr>
        <w:rFonts w:ascii="Symbol" w:hAnsi="Symbol"/>
      </w:rPr>
    </w:lvl>
    <w:lvl w:ilvl="5" w:tplc="40DCC2F4">
      <w:start w:val="1"/>
      <w:numFmt w:val="bullet"/>
      <w:lvlText w:val=""/>
      <w:lvlJc w:val="left"/>
      <w:pPr>
        <w:ind w:left="1080" w:hanging="360"/>
      </w:pPr>
      <w:rPr>
        <w:rFonts w:ascii="Symbol" w:hAnsi="Symbol"/>
      </w:rPr>
    </w:lvl>
    <w:lvl w:ilvl="6" w:tplc="88B28066">
      <w:start w:val="1"/>
      <w:numFmt w:val="bullet"/>
      <w:lvlText w:val=""/>
      <w:lvlJc w:val="left"/>
      <w:pPr>
        <w:ind w:left="1080" w:hanging="360"/>
      </w:pPr>
      <w:rPr>
        <w:rFonts w:ascii="Symbol" w:hAnsi="Symbol"/>
      </w:rPr>
    </w:lvl>
    <w:lvl w:ilvl="7" w:tplc="2E4C6A24">
      <w:start w:val="1"/>
      <w:numFmt w:val="bullet"/>
      <w:lvlText w:val=""/>
      <w:lvlJc w:val="left"/>
      <w:pPr>
        <w:ind w:left="1080" w:hanging="360"/>
      </w:pPr>
      <w:rPr>
        <w:rFonts w:ascii="Symbol" w:hAnsi="Symbol"/>
      </w:rPr>
    </w:lvl>
    <w:lvl w:ilvl="8" w:tplc="55C266CA">
      <w:start w:val="1"/>
      <w:numFmt w:val="bullet"/>
      <w:lvlText w:val=""/>
      <w:lvlJc w:val="left"/>
      <w:pPr>
        <w:ind w:left="1080" w:hanging="360"/>
      </w:pPr>
      <w:rPr>
        <w:rFonts w:ascii="Symbol" w:hAnsi="Symbol"/>
      </w:rPr>
    </w:lvl>
  </w:abstractNum>
  <w:abstractNum w:abstractNumId="2">
    <w:nsid w:val="48DF464A"/>
    <w:multiLevelType w:val="hybridMultilevel"/>
    <w:tmpl w:val="A35A2D12"/>
    <w:lvl w:ilvl="0" w:tplc="6F8263A8">
      <w:start w:val="1"/>
      <w:numFmt w:val="decimal"/>
      <w:lvlText w:val="%1."/>
      <w:lvlJc w:val="left"/>
      <w:pPr>
        <w:ind w:left="720" w:hanging="360"/>
      </w:pPr>
      <w:rPr>
        <w:rFonts w:hint="default"/>
        <w:color w:val="212121"/>
      </w:rPr>
    </w:lvl>
    <w:lvl w:ilvl="1" w:tplc="8312C09E" w:tentative="1">
      <w:start w:val="1"/>
      <w:numFmt w:val="lowerLetter"/>
      <w:lvlText w:val="%2."/>
      <w:lvlJc w:val="left"/>
      <w:pPr>
        <w:ind w:left="1440" w:hanging="360"/>
      </w:pPr>
    </w:lvl>
    <w:lvl w:ilvl="2" w:tplc="080C23D6" w:tentative="1">
      <w:start w:val="1"/>
      <w:numFmt w:val="lowerRoman"/>
      <w:lvlText w:val="%3."/>
      <w:lvlJc w:val="right"/>
      <w:pPr>
        <w:ind w:left="2160" w:hanging="180"/>
      </w:pPr>
    </w:lvl>
    <w:lvl w:ilvl="3" w:tplc="42ECBD88" w:tentative="1">
      <w:start w:val="1"/>
      <w:numFmt w:val="decimal"/>
      <w:lvlText w:val="%4."/>
      <w:lvlJc w:val="left"/>
      <w:pPr>
        <w:ind w:left="2880" w:hanging="360"/>
      </w:pPr>
    </w:lvl>
    <w:lvl w:ilvl="4" w:tplc="9440068A" w:tentative="1">
      <w:start w:val="1"/>
      <w:numFmt w:val="lowerLetter"/>
      <w:lvlText w:val="%5."/>
      <w:lvlJc w:val="left"/>
      <w:pPr>
        <w:ind w:left="3600" w:hanging="360"/>
      </w:pPr>
    </w:lvl>
    <w:lvl w:ilvl="5" w:tplc="44B4FA54" w:tentative="1">
      <w:start w:val="1"/>
      <w:numFmt w:val="lowerRoman"/>
      <w:lvlText w:val="%6."/>
      <w:lvlJc w:val="right"/>
      <w:pPr>
        <w:ind w:left="4320" w:hanging="180"/>
      </w:pPr>
    </w:lvl>
    <w:lvl w:ilvl="6" w:tplc="15189296" w:tentative="1">
      <w:start w:val="1"/>
      <w:numFmt w:val="decimal"/>
      <w:lvlText w:val="%7."/>
      <w:lvlJc w:val="left"/>
      <w:pPr>
        <w:ind w:left="5040" w:hanging="360"/>
      </w:pPr>
    </w:lvl>
    <w:lvl w:ilvl="7" w:tplc="FCB8D70E" w:tentative="1">
      <w:start w:val="1"/>
      <w:numFmt w:val="lowerLetter"/>
      <w:lvlText w:val="%8."/>
      <w:lvlJc w:val="left"/>
      <w:pPr>
        <w:ind w:left="5760" w:hanging="360"/>
      </w:pPr>
    </w:lvl>
    <w:lvl w:ilvl="8" w:tplc="EF66E32E" w:tentative="1">
      <w:start w:val="1"/>
      <w:numFmt w:val="lowerRoman"/>
      <w:lvlText w:val="%9."/>
      <w:lvlJc w:val="right"/>
      <w:pPr>
        <w:ind w:left="6480" w:hanging="180"/>
      </w:pPr>
    </w:lvl>
  </w:abstractNum>
  <w:abstractNum w:abstractNumId="3">
    <w:nsid w:val="4A793D8B"/>
    <w:multiLevelType w:val="hybridMultilevel"/>
    <w:tmpl w:val="9474A112"/>
    <w:lvl w:ilvl="0" w:tplc="A87AB9E4">
      <w:start w:val="1"/>
      <w:numFmt w:val="decimal"/>
      <w:lvlText w:val="%1."/>
      <w:lvlJc w:val="left"/>
      <w:pPr>
        <w:ind w:left="720" w:hanging="360"/>
      </w:pPr>
    </w:lvl>
    <w:lvl w:ilvl="1" w:tplc="EC2005F8" w:tentative="1">
      <w:start w:val="1"/>
      <w:numFmt w:val="lowerLetter"/>
      <w:lvlText w:val="%2."/>
      <w:lvlJc w:val="left"/>
      <w:pPr>
        <w:ind w:left="1440" w:hanging="360"/>
      </w:pPr>
    </w:lvl>
    <w:lvl w:ilvl="2" w:tplc="4A9EF662" w:tentative="1">
      <w:start w:val="1"/>
      <w:numFmt w:val="lowerRoman"/>
      <w:lvlText w:val="%3."/>
      <w:lvlJc w:val="right"/>
      <w:pPr>
        <w:ind w:left="2160" w:hanging="180"/>
      </w:pPr>
    </w:lvl>
    <w:lvl w:ilvl="3" w:tplc="99F6E87C" w:tentative="1">
      <w:start w:val="1"/>
      <w:numFmt w:val="decimal"/>
      <w:lvlText w:val="%4."/>
      <w:lvlJc w:val="left"/>
      <w:pPr>
        <w:ind w:left="2880" w:hanging="360"/>
      </w:pPr>
    </w:lvl>
    <w:lvl w:ilvl="4" w:tplc="9FCCE2E8" w:tentative="1">
      <w:start w:val="1"/>
      <w:numFmt w:val="lowerLetter"/>
      <w:lvlText w:val="%5."/>
      <w:lvlJc w:val="left"/>
      <w:pPr>
        <w:ind w:left="3600" w:hanging="360"/>
      </w:pPr>
    </w:lvl>
    <w:lvl w:ilvl="5" w:tplc="94A4FB64" w:tentative="1">
      <w:start w:val="1"/>
      <w:numFmt w:val="lowerRoman"/>
      <w:lvlText w:val="%6."/>
      <w:lvlJc w:val="right"/>
      <w:pPr>
        <w:ind w:left="4320" w:hanging="180"/>
      </w:pPr>
    </w:lvl>
    <w:lvl w:ilvl="6" w:tplc="B638093E" w:tentative="1">
      <w:start w:val="1"/>
      <w:numFmt w:val="decimal"/>
      <w:lvlText w:val="%7."/>
      <w:lvlJc w:val="left"/>
      <w:pPr>
        <w:ind w:left="5040" w:hanging="360"/>
      </w:pPr>
    </w:lvl>
    <w:lvl w:ilvl="7" w:tplc="FAD673C6" w:tentative="1">
      <w:start w:val="1"/>
      <w:numFmt w:val="lowerLetter"/>
      <w:lvlText w:val="%8."/>
      <w:lvlJc w:val="left"/>
      <w:pPr>
        <w:ind w:left="5760" w:hanging="360"/>
      </w:pPr>
    </w:lvl>
    <w:lvl w:ilvl="8" w:tplc="CC5EE5C2" w:tentative="1">
      <w:start w:val="1"/>
      <w:numFmt w:val="lowerRoman"/>
      <w:lvlText w:val="%9."/>
      <w:lvlJc w:val="right"/>
      <w:pPr>
        <w:ind w:left="6480" w:hanging="180"/>
      </w:pPr>
    </w:lvl>
  </w:abstractNum>
  <w:abstractNum w:abstractNumId="4">
    <w:nsid w:val="4EFB2FC4"/>
    <w:multiLevelType w:val="multilevel"/>
    <w:tmpl w:val="43C8E23A"/>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4FEE260E"/>
    <w:multiLevelType w:val="hybridMultilevel"/>
    <w:tmpl w:val="4FBA0E90"/>
    <w:lvl w:ilvl="0" w:tplc="AB8CCB4A">
      <w:start w:val="1"/>
      <w:numFmt w:val="bullet"/>
      <w:lvlText w:val=""/>
      <w:lvlJc w:val="left"/>
      <w:pPr>
        <w:ind w:left="1080" w:hanging="360"/>
      </w:pPr>
      <w:rPr>
        <w:rFonts w:ascii="Symbol" w:hAnsi="Symbol"/>
      </w:rPr>
    </w:lvl>
    <w:lvl w:ilvl="1" w:tplc="76924402">
      <w:start w:val="1"/>
      <w:numFmt w:val="bullet"/>
      <w:lvlText w:val=""/>
      <w:lvlJc w:val="left"/>
      <w:pPr>
        <w:ind w:left="1080" w:hanging="360"/>
      </w:pPr>
      <w:rPr>
        <w:rFonts w:ascii="Symbol" w:hAnsi="Symbol"/>
      </w:rPr>
    </w:lvl>
    <w:lvl w:ilvl="2" w:tplc="63AC3172">
      <w:start w:val="1"/>
      <w:numFmt w:val="bullet"/>
      <w:lvlText w:val=""/>
      <w:lvlJc w:val="left"/>
      <w:pPr>
        <w:ind w:left="1080" w:hanging="360"/>
      </w:pPr>
      <w:rPr>
        <w:rFonts w:ascii="Symbol" w:hAnsi="Symbol"/>
      </w:rPr>
    </w:lvl>
    <w:lvl w:ilvl="3" w:tplc="2C52AACA">
      <w:start w:val="1"/>
      <w:numFmt w:val="bullet"/>
      <w:lvlText w:val=""/>
      <w:lvlJc w:val="left"/>
      <w:pPr>
        <w:ind w:left="1080" w:hanging="360"/>
      </w:pPr>
      <w:rPr>
        <w:rFonts w:ascii="Symbol" w:hAnsi="Symbol"/>
      </w:rPr>
    </w:lvl>
    <w:lvl w:ilvl="4" w:tplc="96721CE2">
      <w:start w:val="1"/>
      <w:numFmt w:val="bullet"/>
      <w:lvlText w:val=""/>
      <w:lvlJc w:val="left"/>
      <w:pPr>
        <w:ind w:left="1080" w:hanging="360"/>
      </w:pPr>
      <w:rPr>
        <w:rFonts w:ascii="Symbol" w:hAnsi="Symbol"/>
      </w:rPr>
    </w:lvl>
    <w:lvl w:ilvl="5" w:tplc="6C9ACA8C">
      <w:start w:val="1"/>
      <w:numFmt w:val="bullet"/>
      <w:lvlText w:val=""/>
      <w:lvlJc w:val="left"/>
      <w:pPr>
        <w:ind w:left="1080" w:hanging="360"/>
      </w:pPr>
      <w:rPr>
        <w:rFonts w:ascii="Symbol" w:hAnsi="Symbol"/>
      </w:rPr>
    </w:lvl>
    <w:lvl w:ilvl="6" w:tplc="187C930A">
      <w:start w:val="1"/>
      <w:numFmt w:val="bullet"/>
      <w:lvlText w:val=""/>
      <w:lvlJc w:val="left"/>
      <w:pPr>
        <w:ind w:left="1080" w:hanging="360"/>
      </w:pPr>
      <w:rPr>
        <w:rFonts w:ascii="Symbol" w:hAnsi="Symbol"/>
      </w:rPr>
    </w:lvl>
    <w:lvl w:ilvl="7" w:tplc="914A5562">
      <w:start w:val="1"/>
      <w:numFmt w:val="bullet"/>
      <w:lvlText w:val=""/>
      <w:lvlJc w:val="left"/>
      <w:pPr>
        <w:ind w:left="1080" w:hanging="360"/>
      </w:pPr>
      <w:rPr>
        <w:rFonts w:ascii="Symbol" w:hAnsi="Symbol"/>
      </w:rPr>
    </w:lvl>
    <w:lvl w:ilvl="8" w:tplc="E7E49E2A">
      <w:start w:val="1"/>
      <w:numFmt w:val="bullet"/>
      <w:lvlText w:val=""/>
      <w:lvlJc w:val="left"/>
      <w:pPr>
        <w:ind w:left="1080" w:hanging="360"/>
      </w:pPr>
      <w:rPr>
        <w:rFonts w:ascii="Symbol" w:hAnsi="Symbol"/>
      </w:rPr>
    </w:lvl>
  </w:abstractNum>
  <w:abstractNum w:abstractNumId="6">
    <w:nsid w:val="5BCD0452"/>
    <w:multiLevelType w:val="hybridMultilevel"/>
    <w:tmpl w:val="CBAE8EDC"/>
    <w:lvl w:ilvl="0" w:tplc="59520FD8">
      <w:start w:val="1"/>
      <w:numFmt w:val="decimal"/>
      <w:lvlText w:val="%1."/>
      <w:lvlJc w:val="left"/>
      <w:pPr>
        <w:ind w:left="720" w:hanging="360"/>
      </w:pPr>
      <w:rPr>
        <w:rFonts w:eastAsia="Times New Roman" w:hint="default"/>
      </w:rPr>
    </w:lvl>
    <w:lvl w:ilvl="1" w:tplc="411C3B92" w:tentative="1">
      <w:start w:val="1"/>
      <w:numFmt w:val="lowerLetter"/>
      <w:lvlText w:val="%2."/>
      <w:lvlJc w:val="left"/>
      <w:pPr>
        <w:ind w:left="1440" w:hanging="360"/>
      </w:pPr>
    </w:lvl>
    <w:lvl w:ilvl="2" w:tplc="C458EA50" w:tentative="1">
      <w:start w:val="1"/>
      <w:numFmt w:val="lowerRoman"/>
      <w:lvlText w:val="%3."/>
      <w:lvlJc w:val="right"/>
      <w:pPr>
        <w:ind w:left="2160" w:hanging="180"/>
      </w:pPr>
    </w:lvl>
    <w:lvl w:ilvl="3" w:tplc="ACAE3692" w:tentative="1">
      <w:start w:val="1"/>
      <w:numFmt w:val="decimal"/>
      <w:lvlText w:val="%4."/>
      <w:lvlJc w:val="left"/>
      <w:pPr>
        <w:ind w:left="2880" w:hanging="360"/>
      </w:pPr>
    </w:lvl>
    <w:lvl w:ilvl="4" w:tplc="E80CCDE8" w:tentative="1">
      <w:start w:val="1"/>
      <w:numFmt w:val="lowerLetter"/>
      <w:lvlText w:val="%5."/>
      <w:lvlJc w:val="left"/>
      <w:pPr>
        <w:ind w:left="3600" w:hanging="360"/>
      </w:pPr>
    </w:lvl>
    <w:lvl w:ilvl="5" w:tplc="F57077F2" w:tentative="1">
      <w:start w:val="1"/>
      <w:numFmt w:val="lowerRoman"/>
      <w:lvlText w:val="%6."/>
      <w:lvlJc w:val="right"/>
      <w:pPr>
        <w:ind w:left="4320" w:hanging="180"/>
      </w:pPr>
    </w:lvl>
    <w:lvl w:ilvl="6" w:tplc="DC94D92C" w:tentative="1">
      <w:start w:val="1"/>
      <w:numFmt w:val="decimal"/>
      <w:lvlText w:val="%7."/>
      <w:lvlJc w:val="left"/>
      <w:pPr>
        <w:ind w:left="5040" w:hanging="360"/>
      </w:pPr>
    </w:lvl>
    <w:lvl w:ilvl="7" w:tplc="F63A91EA" w:tentative="1">
      <w:start w:val="1"/>
      <w:numFmt w:val="lowerLetter"/>
      <w:lvlText w:val="%8."/>
      <w:lvlJc w:val="left"/>
      <w:pPr>
        <w:ind w:left="5760" w:hanging="360"/>
      </w:pPr>
    </w:lvl>
    <w:lvl w:ilvl="8" w:tplc="5B426992" w:tentative="1">
      <w:start w:val="1"/>
      <w:numFmt w:val="lowerRoman"/>
      <w:lvlText w:val="%9."/>
      <w:lvlJc w:val="right"/>
      <w:pPr>
        <w:ind w:left="6480" w:hanging="180"/>
      </w:pPr>
    </w:lvl>
  </w:abstractNum>
  <w:abstractNum w:abstractNumId="7">
    <w:nsid w:val="627615BA"/>
    <w:multiLevelType w:val="multilevel"/>
    <w:tmpl w:val="7B504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60A60C6"/>
    <w:multiLevelType w:val="multilevel"/>
    <w:tmpl w:val="B30425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66E5459"/>
    <w:multiLevelType w:val="hybridMultilevel"/>
    <w:tmpl w:val="60BEBCF8"/>
    <w:lvl w:ilvl="0" w:tplc="3602673E">
      <w:start w:val="1"/>
      <w:numFmt w:val="bullet"/>
      <w:lvlText w:val=""/>
      <w:lvlJc w:val="left"/>
      <w:pPr>
        <w:ind w:left="1080" w:hanging="360"/>
      </w:pPr>
      <w:rPr>
        <w:rFonts w:ascii="Symbol" w:hAnsi="Symbol"/>
      </w:rPr>
    </w:lvl>
    <w:lvl w:ilvl="1" w:tplc="0CD484C4">
      <w:start w:val="1"/>
      <w:numFmt w:val="bullet"/>
      <w:lvlText w:val=""/>
      <w:lvlJc w:val="left"/>
      <w:pPr>
        <w:ind w:left="1080" w:hanging="360"/>
      </w:pPr>
      <w:rPr>
        <w:rFonts w:ascii="Symbol" w:hAnsi="Symbol"/>
      </w:rPr>
    </w:lvl>
    <w:lvl w:ilvl="2" w:tplc="F15018F6">
      <w:start w:val="1"/>
      <w:numFmt w:val="bullet"/>
      <w:lvlText w:val=""/>
      <w:lvlJc w:val="left"/>
      <w:pPr>
        <w:ind w:left="1080" w:hanging="360"/>
      </w:pPr>
      <w:rPr>
        <w:rFonts w:ascii="Symbol" w:hAnsi="Symbol"/>
      </w:rPr>
    </w:lvl>
    <w:lvl w:ilvl="3" w:tplc="ED300BF0">
      <w:start w:val="1"/>
      <w:numFmt w:val="bullet"/>
      <w:lvlText w:val=""/>
      <w:lvlJc w:val="left"/>
      <w:pPr>
        <w:ind w:left="1080" w:hanging="360"/>
      </w:pPr>
      <w:rPr>
        <w:rFonts w:ascii="Symbol" w:hAnsi="Symbol"/>
      </w:rPr>
    </w:lvl>
    <w:lvl w:ilvl="4" w:tplc="58E0FCEA">
      <w:start w:val="1"/>
      <w:numFmt w:val="bullet"/>
      <w:lvlText w:val=""/>
      <w:lvlJc w:val="left"/>
      <w:pPr>
        <w:ind w:left="1080" w:hanging="360"/>
      </w:pPr>
      <w:rPr>
        <w:rFonts w:ascii="Symbol" w:hAnsi="Symbol"/>
      </w:rPr>
    </w:lvl>
    <w:lvl w:ilvl="5" w:tplc="6AA81348">
      <w:start w:val="1"/>
      <w:numFmt w:val="bullet"/>
      <w:lvlText w:val=""/>
      <w:lvlJc w:val="left"/>
      <w:pPr>
        <w:ind w:left="1080" w:hanging="360"/>
      </w:pPr>
      <w:rPr>
        <w:rFonts w:ascii="Symbol" w:hAnsi="Symbol"/>
      </w:rPr>
    </w:lvl>
    <w:lvl w:ilvl="6" w:tplc="0B261506">
      <w:start w:val="1"/>
      <w:numFmt w:val="bullet"/>
      <w:lvlText w:val=""/>
      <w:lvlJc w:val="left"/>
      <w:pPr>
        <w:ind w:left="1080" w:hanging="360"/>
      </w:pPr>
      <w:rPr>
        <w:rFonts w:ascii="Symbol" w:hAnsi="Symbol"/>
      </w:rPr>
    </w:lvl>
    <w:lvl w:ilvl="7" w:tplc="CEC29EA2">
      <w:start w:val="1"/>
      <w:numFmt w:val="bullet"/>
      <w:lvlText w:val=""/>
      <w:lvlJc w:val="left"/>
      <w:pPr>
        <w:ind w:left="1080" w:hanging="360"/>
      </w:pPr>
      <w:rPr>
        <w:rFonts w:ascii="Symbol" w:hAnsi="Symbol"/>
      </w:rPr>
    </w:lvl>
    <w:lvl w:ilvl="8" w:tplc="471E9892">
      <w:start w:val="1"/>
      <w:numFmt w:val="bullet"/>
      <w:lvlText w:val=""/>
      <w:lvlJc w:val="left"/>
      <w:pPr>
        <w:ind w:left="1080" w:hanging="360"/>
      </w:pPr>
      <w:rPr>
        <w:rFonts w:ascii="Symbol" w:hAnsi="Symbol"/>
      </w:rPr>
    </w:lvl>
  </w:abstractNum>
  <w:abstractNum w:abstractNumId="10">
    <w:nsid w:val="68780432"/>
    <w:multiLevelType w:val="hybridMultilevel"/>
    <w:tmpl w:val="58425D2E"/>
    <w:lvl w:ilvl="0" w:tplc="2B8850A6">
      <w:start w:val="1"/>
      <w:numFmt w:val="bullet"/>
      <w:lvlText w:val=""/>
      <w:lvlJc w:val="left"/>
      <w:pPr>
        <w:ind w:left="1080" w:hanging="360"/>
      </w:pPr>
      <w:rPr>
        <w:rFonts w:ascii="Symbol" w:hAnsi="Symbol"/>
      </w:rPr>
    </w:lvl>
    <w:lvl w:ilvl="1" w:tplc="6A2C95BE">
      <w:start w:val="1"/>
      <w:numFmt w:val="bullet"/>
      <w:lvlText w:val=""/>
      <w:lvlJc w:val="left"/>
      <w:pPr>
        <w:ind w:left="1080" w:hanging="360"/>
      </w:pPr>
      <w:rPr>
        <w:rFonts w:ascii="Symbol" w:hAnsi="Symbol"/>
      </w:rPr>
    </w:lvl>
    <w:lvl w:ilvl="2" w:tplc="3A9028B0">
      <w:start w:val="1"/>
      <w:numFmt w:val="bullet"/>
      <w:lvlText w:val=""/>
      <w:lvlJc w:val="left"/>
      <w:pPr>
        <w:ind w:left="1080" w:hanging="360"/>
      </w:pPr>
      <w:rPr>
        <w:rFonts w:ascii="Symbol" w:hAnsi="Symbol"/>
      </w:rPr>
    </w:lvl>
    <w:lvl w:ilvl="3" w:tplc="35F688D2">
      <w:start w:val="1"/>
      <w:numFmt w:val="bullet"/>
      <w:lvlText w:val=""/>
      <w:lvlJc w:val="left"/>
      <w:pPr>
        <w:ind w:left="1080" w:hanging="360"/>
      </w:pPr>
      <w:rPr>
        <w:rFonts w:ascii="Symbol" w:hAnsi="Symbol"/>
      </w:rPr>
    </w:lvl>
    <w:lvl w:ilvl="4" w:tplc="418ACDC2">
      <w:start w:val="1"/>
      <w:numFmt w:val="bullet"/>
      <w:lvlText w:val=""/>
      <w:lvlJc w:val="left"/>
      <w:pPr>
        <w:ind w:left="1080" w:hanging="360"/>
      </w:pPr>
      <w:rPr>
        <w:rFonts w:ascii="Symbol" w:hAnsi="Symbol"/>
      </w:rPr>
    </w:lvl>
    <w:lvl w:ilvl="5" w:tplc="158619D6">
      <w:start w:val="1"/>
      <w:numFmt w:val="bullet"/>
      <w:lvlText w:val=""/>
      <w:lvlJc w:val="left"/>
      <w:pPr>
        <w:ind w:left="1080" w:hanging="360"/>
      </w:pPr>
      <w:rPr>
        <w:rFonts w:ascii="Symbol" w:hAnsi="Symbol"/>
      </w:rPr>
    </w:lvl>
    <w:lvl w:ilvl="6" w:tplc="7A28D05A">
      <w:start w:val="1"/>
      <w:numFmt w:val="bullet"/>
      <w:lvlText w:val=""/>
      <w:lvlJc w:val="left"/>
      <w:pPr>
        <w:ind w:left="1080" w:hanging="360"/>
      </w:pPr>
      <w:rPr>
        <w:rFonts w:ascii="Symbol" w:hAnsi="Symbol"/>
      </w:rPr>
    </w:lvl>
    <w:lvl w:ilvl="7" w:tplc="ADD097C4">
      <w:start w:val="1"/>
      <w:numFmt w:val="bullet"/>
      <w:lvlText w:val=""/>
      <w:lvlJc w:val="left"/>
      <w:pPr>
        <w:ind w:left="1080" w:hanging="360"/>
      </w:pPr>
      <w:rPr>
        <w:rFonts w:ascii="Symbol" w:hAnsi="Symbol"/>
      </w:rPr>
    </w:lvl>
    <w:lvl w:ilvl="8" w:tplc="B9EAF0C4">
      <w:start w:val="1"/>
      <w:numFmt w:val="bullet"/>
      <w:lvlText w:val=""/>
      <w:lvlJc w:val="left"/>
      <w:pPr>
        <w:ind w:left="1080" w:hanging="360"/>
      </w:pPr>
      <w:rPr>
        <w:rFonts w:ascii="Symbol" w:hAnsi="Symbol"/>
      </w:rPr>
    </w:lvl>
  </w:abstractNum>
  <w:abstractNum w:abstractNumId="11">
    <w:nsid w:val="6A970430"/>
    <w:multiLevelType w:val="multilevel"/>
    <w:tmpl w:val="89388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ECA07BC"/>
    <w:multiLevelType w:val="multilevel"/>
    <w:tmpl w:val="B9BE4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8B62C4E"/>
    <w:multiLevelType w:val="hybridMultilevel"/>
    <w:tmpl w:val="EBCA5864"/>
    <w:lvl w:ilvl="0" w:tplc="8B04B350">
      <w:start w:val="1"/>
      <w:numFmt w:val="bullet"/>
      <w:lvlText w:val=""/>
      <w:lvlJc w:val="left"/>
      <w:pPr>
        <w:ind w:left="1080" w:hanging="360"/>
      </w:pPr>
      <w:rPr>
        <w:rFonts w:ascii="Symbol" w:hAnsi="Symbol"/>
      </w:rPr>
    </w:lvl>
    <w:lvl w:ilvl="1" w:tplc="83BAE9C2">
      <w:start w:val="1"/>
      <w:numFmt w:val="bullet"/>
      <w:lvlText w:val=""/>
      <w:lvlJc w:val="left"/>
      <w:pPr>
        <w:ind w:left="1080" w:hanging="360"/>
      </w:pPr>
      <w:rPr>
        <w:rFonts w:ascii="Symbol" w:hAnsi="Symbol"/>
      </w:rPr>
    </w:lvl>
    <w:lvl w:ilvl="2" w:tplc="7EB41EFA">
      <w:start w:val="1"/>
      <w:numFmt w:val="bullet"/>
      <w:lvlText w:val=""/>
      <w:lvlJc w:val="left"/>
      <w:pPr>
        <w:ind w:left="1080" w:hanging="360"/>
      </w:pPr>
      <w:rPr>
        <w:rFonts w:ascii="Symbol" w:hAnsi="Symbol"/>
      </w:rPr>
    </w:lvl>
    <w:lvl w:ilvl="3" w:tplc="DCFE9EA6">
      <w:start w:val="1"/>
      <w:numFmt w:val="bullet"/>
      <w:lvlText w:val=""/>
      <w:lvlJc w:val="left"/>
      <w:pPr>
        <w:ind w:left="1080" w:hanging="360"/>
      </w:pPr>
      <w:rPr>
        <w:rFonts w:ascii="Symbol" w:hAnsi="Symbol"/>
      </w:rPr>
    </w:lvl>
    <w:lvl w:ilvl="4" w:tplc="D3E6BA5C">
      <w:start w:val="1"/>
      <w:numFmt w:val="bullet"/>
      <w:lvlText w:val=""/>
      <w:lvlJc w:val="left"/>
      <w:pPr>
        <w:ind w:left="1080" w:hanging="360"/>
      </w:pPr>
      <w:rPr>
        <w:rFonts w:ascii="Symbol" w:hAnsi="Symbol"/>
      </w:rPr>
    </w:lvl>
    <w:lvl w:ilvl="5" w:tplc="105E2606">
      <w:start w:val="1"/>
      <w:numFmt w:val="bullet"/>
      <w:lvlText w:val=""/>
      <w:lvlJc w:val="left"/>
      <w:pPr>
        <w:ind w:left="1080" w:hanging="360"/>
      </w:pPr>
      <w:rPr>
        <w:rFonts w:ascii="Symbol" w:hAnsi="Symbol"/>
      </w:rPr>
    </w:lvl>
    <w:lvl w:ilvl="6" w:tplc="1AD82732">
      <w:start w:val="1"/>
      <w:numFmt w:val="bullet"/>
      <w:lvlText w:val=""/>
      <w:lvlJc w:val="left"/>
      <w:pPr>
        <w:ind w:left="1080" w:hanging="360"/>
      </w:pPr>
      <w:rPr>
        <w:rFonts w:ascii="Symbol" w:hAnsi="Symbol"/>
      </w:rPr>
    </w:lvl>
    <w:lvl w:ilvl="7" w:tplc="F9803126">
      <w:start w:val="1"/>
      <w:numFmt w:val="bullet"/>
      <w:lvlText w:val=""/>
      <w:lvlJc w:val="left"/>
      <w:pPr>
        <w:ind w:left="1080" w:hanging="360"/>
      </w:pPr>
      <w:rPr>
        <w:rFonts w:ascii="Symbol" w:hAnsi="Symbol"/>
      </w:rPr>
    </w:lvl>
    <w:lvl w:ilvl="8" w:tplc="EE862F28">
      <w:start w:val="1"/>
      <w:numFmt w:val="bullet"/>
      <w:lvlText w:val=""/>
      <w:lvlJc w:val="left"/>
      <w:pPr>
        <w:ind w:left="1080" w:hanging="360"/>
      </w:pPr>
      <w:rPr>
        <w:rFonts w:ascii="Symbol" w:hAnsi="Symbol"/>
      </w:rPr>
    </w:lvl>
  </w:abstractNum>
  <w:abstractNum w:abstractNumId="14">
    <w:nsid w:val="7F3B5D9B"/>
    <w:multiLevelType w:val="multilevel"/>
    <w:tmpl w:val="94E82DCE"/>
    <w:lvl w:ilvl="0">
      <w:start w:val="4"/>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4"/>
  </w:num>
  <w:num w:numId="3">
    <w:abstractNumId w:val="14"/>
  </w:num>
  <w:num w:numId="4">
    <w:abstractNumId w:val="6"/>
  </w:num>
  <w:num w:numId="5">
    <w:abstractNumId w:val="0"/>
  </w:num>
  <w:num w:numId="6">
    <w:abstractNumId w:val="8"/>
  </w:num>
  <w:num w:numId="7">
    <w:abstractNumId w:val="12"/>
  </w:num>
  <w:num w:numId="8">
    <w:abstractNumId w:val="7"/>
  </w:num>
  <w:num w:numId="9">
    <w:abstractNumId w:val="3"/>
  </w:num>
  <w:num w:numId="10">
    <w:abstractNumId w:val="10"/>
  </w:num>
  <w:num w:numId="11">
    <w:abstractNumId w:val="9"/>
  </w:num>
  <w:num w:numId="12">
    <w:abstractNumId w:val="13"/>
  </w:num>
  <w:num w:numId="13">
    <w:abstractNumId w:val="5"/>
  </w:num>
  <w:num w:numId="14">
    <w:abstractNumId w:val="1"/>
  </w:num>
  <w:num w:numId="15">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Dc0MrcwNjQxtzA1tTBU0lEKTi0uzszPAykwNKwFAAMi14QtAAAA"/>
  </w:docVars>
  <w:rsids>
    <w:rsidRoot w:val="006E4797"/>
    <w:rsid w:val="0000071E"/>
    <w:rsid w:val="00000FF9"/>
    <w:rsid w:val="00001A0D"/>
    <w:rsid w:val="0000515B"/>
    <w:rsid w:val="000054A3"/>
    <w:rsid w:val="00005F55"/>
    <w:rsid w:val="00011457"/>
    <w:rsid w:val="0001252D"/>
    <w:rsid w:val="00012E2C"/>
    <w:rsid w:val="00013652"/>
    <w:rsid w:val="000164D3"/>
    <w:rsid w:val="000267F7"/>
    <w:rsid w:val="000272AA"/>
    <w:rsid w:val="00034123"/>
    <w:rsid w:val="00034DD1"/>
    <w:rsid w:val="000354A3"/>
    <w:rsid w:val="00040036"/>
    <w:rsid w:val="0004355D"/>
    <w:rsid w:val="00057B67"/>
    <w:rsid w:val="00061E0E"/>
    <w:rsid w:val="0006374F"/>
    <w:rsid w:val="00066624"/>
    <w:rsid w:val="00071A63"/>
    <w:rsid w:val="0007360B"/>
    <w:rsid w:val="0007506F"/>
    <w:rsid w:val="00075903"/>
    <w:rsid w:val="00076815"/>
    <w:rsid w:val="00081F44"/>
    <w:rsid w:val="0008226F"/>
    <w:rsid w:val="00082A5F"/>
    <w:rsid w:val="0008530B"/>
    <w:rsid w:val="0008720D"/>
    <w:rsid w:val="0009531B"/>
    <w:rsid w:val="00096147"/>
    <w:rsid w:val="000A29F1"/>
    <w:rsid w:val="000A533E"/>
    <w:rsid w:val="000B41B6"/>
    <w:rsid w:val="000B5891"/>
    <w:rsid w:val="000C3058"/>
    <w:rsid w:val="000C571B"/>
    <w:rsid w:val="000D035A"/>
    <w:rsid w:val="000D5F1C"/>
    <w:rsid w:val="000E2ABF"/>
    <w:rsid w:val="000E3F21"/>
    <w:rsid w:val="000E4C51"/>
    <w:rsid w:val="000F1B91"/>
    <w:rsid w:val="000F3C1A"/>
    <w:rsid w:val="000F6244"/>
    <w:rsid w:val="001008D4"/>
    <w:rsid w:val="0010191A"/>
    <w:rsid w:val="00101A70"/>
    <w:rsid w:val="00105EAA"/>
    <w:rsid w:val="00112DB1"/>
    <w:rsid w:val="00131710"/>
    <w:rsid w:val="001347BE"/>
    <w:rsid w:val="00136132"/>
    <w:rsid w:val="00142439"/>
    <w:rsid w:val="00147CBA"/>
    <w:rsid w:val="001505BB"/>
    <w:rsid w:val="0015327B"/>
    <w:rsid w:val="001614BA"/>
    <w:rsid w:val="001624E4"/>
    <w:rsid w:val="00162E6B"/>
    <w:rsid w:val="00173DEB"/>
    <w:rsid w:val="001745D2"/>
    <w:rsid w:val="00181A81"/>
    <w:rsid w:val="0018412F"/>
    <w:rsid w:val="00185FD1"/>
    <w:rsid w:val="00186FD2"/>
    <w:rsid w:val="00194AB0"/>
    <w:rsid w:val="00194C04"/>
    <w:rsid w:val="00194CE8"/>
    <w:rsid w:val="001959A2"/>
    <w:rsid w:val="00196BE3"/>
    <w:rsid w:val="001A1CA1"/>
    <w:rsid w:val="001A3D0F"/>
    <w:rsid w:val="001B37D0"/>
    <w:rsid w:val="001B772A"/>
    <w:rsid w:val="001C3C57"/>
    <w:rsid w:val="001C626C"/>
    <w:rsid w:val="001D1578"/>
    <w:rsid w:val="001D1E74"/>
    <w:rsid w:val="001D3793"/>
    <w:rsid w:val="001E63B9"/>
    <w:rsid w:val="001F3109"/>
    <w:rsid w:val="001F3983"/>
    <w:rsid w:val="002006C3"/>
    <w:rsid w:val="00203B55"/>
    <w:rsid w:val="00210DD6"/>
    <w:rsid w:val="00214319"/>
    <w:rsid w:val="00216774"/>
    <w:rsid w:val="002217D3"/>
    <w:rsid w:val="00227443"/>
    <w:rsid w:val="00230675"/>
    <w:rsid w:val="0023296D"/>
    <w:rsid w:val="00232DDC"/>
    <w:rsid w:val="00252077"/>
    <w:rsid w:val="00261A50"/>
    <w:rsid w:val="00270EBE"/>
    <w:rsid w:val="00273EDD"/>
    <w:rsid w:val="00276D58"/>
    <w:rsid w:val="0028609F"/>
    <w:rsid w:val="0029382E"/>
    <w:rsid w:val="002953B1"/>
    <w:rsid w:val="002A380E"/>
    <w:rsid w:val="002B2756"/>
    <w:rsid w:val="002B7598"/>
    <w:rsid w:val="002B7794"/>
    <w:rsid w:val="002D6815"/>
    <w:rsid w:val="002F60CF"/>
    <w:rsid w:val="002F6331"/>
    <w:rsid w:val="002F66BE"/>
    <w:rsid w:val="0031450E"/>
    <w:rsid w:val="00316417"/>
    <w:rsid w:val="0031658E"/>
    <w:rsid w:val="003207AD"/>
    <w:rsid w:val="00326ACD"/>
    <w:rsid w:val="0033681D"/>
    <w:rsid w:val="003407C6"/>
    <w:rsid w:val="00345A90"/>
    <w:rsid w:val="00351087"/>
    <w:rsid w:val="00352EBE"/>
    <w:rsid w:val="0035378B"/>
    <w:rsid w:val="003548DA"/>
    <w:rsid w:val="00354DFF"/>
    <w:rsid w:val="00356228"/>
    <w:rsid w:val="00356880"/>
    <w:rsid w:val="003646DB"/>
    <w:rsid w:val="00365518"/>
    <w:rsid w:val="003670CC"/>
    <w:rsid w:val="0036787E"/>
    <w:rsid w:val="00387CDA"/>
    <w:rsid w:val="0039049F"/>
    <w:rsid w:val="00391F95"/>
    <w:rsid w:val="00396B06"/>
    <w:rsid w:val="003A03C2"/>
    <w:rsid w:val="003A5297"/>
    <w:rsid w:val="003C1587"/>
    <w:rsid w:val="003C5D1E"/>
    <w:rsid w:val="003D67E2"/>
    <w:rsid w:val="003F320D"/>
    <w:rsid w:val="003F4325"/>
    <w:rsid w:val="00401A57"/>
    <w:rsid w:val="00405207"/>
    <w:rsid w:val="0040579A"/>
    <w:rsid w:val="00414ADE"/>
    <w:rsid w:val="0042285F"/>
    <w:rsid w:val="004279D9"/>
    <w:rsid w:val="004361C8"/>
    <w:rsid w:val="00436F4D"/>
    <w:rsid w:val="00437B27"/>
    <w:rsid w:val="0044200B"/>
    <w:rsid w:val="004434E4"/>
    <w:rsid w:val="00443F6B"/>
    <w:rsid w:val="00451290"/>
    <w:rsid w:val="00453D51"/>
    <w:rsid w:val="004567A5"/>
    <w:rsid w:val="004569F2"/>
    <w:rsid w:val="00461D79"/>
    <w:rsid w:val="004620C9"/>
    <w:rsid w:val="00463AEF"/>
    <w:rsid w:val="00486CFA"/>
    <w:rsid w:val="00493483"/>
    <w:rsid w:val="004939EE"/>
    <w:rsid w:val="004969D3"/>
    <w:rsid w:val="00496B81"/>
    <w:rsid w:val="004B37ED"/>
    <w:rsid w:val="004B4D81"/>
    <w:rsid w:val="004C057B"/>
    <w:rsid w:val="004C0985"/>
    <w:rsid w:val="004D1F64"/>
    <w:rsid w:val="004D362E"/>
    <w:rsid w:val="004E0724"/>
    <w:rsid w:val="004F6AD9"/>
    <w:rsid w:val="004F7CE5"/>
    <w:rsid w:val="005027D0"/>
    <w:rsid w:val="0050597E"/>
    <w:rsid w:val="00513CCF"/>
    <w:rsid w:val="00515A96"/>
    <w:rsid w:val="00516914"/>
    <w:rsid w:val="00522B50"/>
    <w:rsid w:val="00527CB8"/>
    <w:rsid w:val="005341EA"/>
    <w:rsid w:val="005418AE"/>
    <w:rsid w:val="00550111"/>
    <w:rsid w:val="00551D82"/>
    <w:rsid w:val="0055344F"/>
    <w:rsid w:val="005734D7"/>
    <w:rsid w:val="00574873"/>
    <w:rsid w:val="00575E55"/>
    <w:rsid w:val="0057784F"/>
    <w:rsid w:val="005821AF"/>
    <w:rsid w:val="00584E42"/>
    <w:rsid w:val="00585BF5"/>
    <w:rsid w:val="00586847"/>
    <w:rsid w:val="00587E91"/>
    <w:rsid w:val="00593BAB"/>
    <w:rsid w:val="005A637B"/>
    <w:rsid w:val="005B0D3A"/>
    <w:rsid w:val="005B14FE"/>
    <w:rsid w:val="005B6A05"/>
    <w:rsid w:val="005C2A03"/>
    <w:rsid w:val="005E1EE7"/>
    <w:rsid w:val="005E35F3"/>
    <w:rsid w:val="005E489E"/>
    <w:rsid w:val="005F1824"/>
    <w:rsid w:val="005F4538"/>
    <w:rsid w:val="00604100"/>
    <w:rsid w:val="006050EB"/>
    <w:rsid w:val="006102A1"/>
    <w:rsid w:val="00610AE0"/>
    <w:rsid w:val="00613B24"/>
    <w:rsid w:val="00615035"/>
    <w:rsid w:val="00615ADE"/>
    <w:rsid w:val="00620842"/>
    <w:rsid w:val="00622578"/>
    <w:rsid w:val="006239A1"/>
    <w:rsid w:val="00630AE3"/>
    <w:rsid w:val="00634672"/>
    <w:rsid w:val="00636012"/>
    <w:rsid w:val="0063743F"/>
    <w:rsid w:val="00640CD3"/>
    <w:rsid w:val="00646CE4"/>
    <w:rsid w:val="00647209"/>
    <w:rsid w:val="00653A4B"/>
    <w:rsid w:val="00663CFB"/>
    <w:rsid w:val="00666054"/>
    <w:rsid w:val="00674CBE"/>
    <w:rsid w:val="006755EE"/>
    <w:rsid w:val="006800DB"/>
    <w:rsid w:val="006824BF"/>
    <w:rsid w:val="006836E8"/>
    <w:rsid w:val="00686140"/>
    <w:rsid w:val="006A1523"/>
    <w:rsid w:val="006A6821"/>
    <w:rsid w:val="006A7026"/>
    <w:rsid w:val="006A76AC"/>
    <w:rsid w:val="006B1651"/>
    <w:rsid w:val="006B57A0"/>
    <w:rsid w:val="006D0DFB"/>
    <w:rsid w:val="006D2DED"/>
    <w:rsid w:val="006D6C42"/>
    <w:rsid w:val="006E02D2"/>
    <w:rsid w:val="006E040C"/>
    <w:rsid w:val="006E1826"/>
    <w:rsid w:val="006E2996"/>
    <w:rsid w:val="006E4797"/>
    <w:rsid w:val="006E7C64"/>
    <w:rsid w:val="006F6A33"/>
    <w:rsid w:val="007012FF"/>
    <w:rsid w:val="00702ADE"/>
    <w:rsid w:val="0070444F"/>
    <w:rsid w:val="00705DA9"/>
    <w:rsid w:val="00714BE0"/>
    <w:rsid w:val="007277FC"/>
    <w:rsid w:val="00736371"/>
    <w:rsid w:val="00745AAB"/>
    <w:rsid w:val="00751D3D"/>
    <w:rsid w:val="00752D07"/>
    <w:rsid w:val="0077134F"/>
    <w:rsid w:val="0078463F"/>
    <w:rsid w:val="00784B8C"/>
    <w:rsid w:val="00790255"/>
    <w:rsid w:val="00797554"/>
    <w:rsid w:val="007A0AB5"/>
    <w:rsid w:val="007A4BBA"/>
    <w:rsid w:val="007B488F"/>
    <w:rsid w:val="007B5280"/>
    <w:rsid w:val="007B72A4"/>
    <w:rsid w:val="007D6BE0"/>
    <w:rsid w:val="007E4C53"/>
    <w:rsid w:val="007E51DC"/>
    <w:rsid w:val="007F0510"/>
    <w:rsid w:val="007F0F74"/>
    <w:rsid w:val="007F13E9"/>
    <w:rsid w:val="007F2030"/>
    <w:rsid w:val="007F5EB0"/>
    <w:rsid w:val="008169FF"/>
    <w:rsid w:val="00820D41"/>
    <w:rsid w:val="00830A4A"/>
    <w:rsid w:val="00833B96"/>
    <w:rsid w:val="0083410A"/>
    <w:rsid w:val="008364D2"/>
    <w:rsid w:val="008425A4"/>
    <w:rsid w:val="008461C6"/>
    <w:rsid w:val="00852FAE"/>
    <w:rsid w:val="0085421A"/>
    <w:rsid w:val="0085548D"/>
    <w:rsid w:val="00872B61"/>
    <w:rsid w:val="00887207"/>
    <w:rsid w:val="008967C9"/>
    <w:rsid w:val="008A06BA"/>
    <w:rsid w:val="008A4859"/>
    <w:rsid w:val="008A505E"/>
    <w:rsid w:val="008A7A39"/>
    <w:rsid w:val="008B2D50"/>
    <w:rsid w:val="008B35D2"/>
    <w:rsid w:val="008B419F"/>
    <w:rsid w:val="008C0025"/>
    <w:rsid w:val="008C6E77"/>
    <w:rsid w:val="008C70B9"/>
    <w:rsid w:val="008D1E19"/>
    <w:rsid w:val="008D293E"/>
    <w:rsid w:val="008D6B44"/>
    <w:rsid w:val="008E19AC"/>
    <w:rsid w:val="008E63B9"/>
    <w:rsid w:val="00900B97"/>
    <w:rsid w:val="00901C81"/>
    <w:rsid w:val="0090422D"/>
    <w:rsid w:val="00910593"/>
    <w:rsid w:val="009111F4"/>
    <w:rsid w:val="00911EF7"/>
    <w:rsid w:val="00912FFD"/>
    <w:rsid w:val="00922669"/>
    <w:rsid w:val="0092284D"/>
    <w:rsid w:val="00923692"/>
    <w:rsid w:val="00936E08"/>
    <w:rsid w:val="00937AA1"/>
    <w:rsid w:val="00940517"/>
    <w:rsid w:val="009409EA"/>
    <w:rsid w:val="00940DC3"/>
    <w:rsid w:val="009424E1"/>
    <w:rsid w:val="009455C5"/>
    <w:rsid w:val="00945F6A"/>
    <w:rsid w:val="00952983"/>
    <w:rsid w:val="00953AD8"/>
    <w:rsid w:val="00962AC0"/>
    <w:rsid w:val="00971C9C"/>
    <w:rsid w:val="00982373"/>
    <w:rsid w:val="00983AB2"/>
    <w:rsid w:val="00984FD1"/>
    <w:rsid w:val="00987E19"/>
    <w:rsid w:val="00994F50"/>
    <w:rsid w:val="009B053E"/>
    <w:rsid w:val="009C0E6D"/>
    <w:rsid w:val="009C10B5"/>
    <w:rsid w:val="009C304E"/>
    <w:rsid w:val="009E719A"/>
    <w:rsid w:val="009F40D8"/>
    <w:rsid w:val="009F771A"/>
    <w:rsid w:val="00A06433"/>
    <w:rsid w:val="00A12C0B"/>
    <w:rsid w:val="00A14A6E"/>
    <w:rsid w:val="00A1684A"/>
    <w:rsid w:val="00A23F63"/>
    <w:rsid w:val="00A25D0A"/>
    <w:rsid w:val="00A3468A"/>
    <w:rsid w:val="00A34986"/>
    <w:rsid w:val="00A35853"/>
    <w:rsid w:val="00A44801"/>
    <w:rsid w:val="00A456C7"/>
    <w:rsid w:val="00A5070B"/>
    <w:rsid w:val="00A55652"/>
    <w:rsid w:val="00A5742B"/>
    <w:rsid w:val="00A60DB9"/>
    <w:rsid w:val="00A61636"/>
    <w:rsid w:val="00A61F77"/>
    <w:rsid w:val="00A624BE"/>
    <w:rsid w:val="00A70303"/>
    <w:rsid w:val="00A713A2"/>
    <w:rsid w:val="00A74811"/>
    <w:rsid w:val="00A74AC5"/>
    <w:rsid w:val="00A81AF2"/>
    <w:rsid w:val="00A868C2"/>
    <w:rsid w:val="00A90D04"/>
    <w:rsid w:val="00A930C4"/>
    <w:rsid w:val="00A972C0"/>
    <w:rsid w:val="00A97348"/>
    <w:rsid w:val="00AA426C"/>
    <w:rsid w:val="00AB0BCE"/>
    <w:rsid w:val="00AB4038"/>
    <w:rsid w:val="00AF41C3"/>
    <w:rsid w:val="00AF4A73"/>
    <w:rsid w:val="00B1027E"/>
    <w:rsid w:val="00B3584D"/>
    <w:rsid w:val="00B36D7B"/>
    <w:rsid w:val="00B3706F"/>
    <w:rsid w:val="00B45E1B"/>
    <w:rsid w:val="00B60078"/>
    <w:rsid w:val="00B6536C"/>
    <w:rsid w:val="00B66177"/>
    <w:rsid w:val="00B81064"/>
    <w:rsid w:val="00B84D0A"/>
    <w:rsid w:val="00B87681"/>
    <w:rsid w:val="00B93A2B"/>
    <w:rsid w:val="00B94659"/>
    <w:rsid w:val="00BB7250"/>
    <w:rsid w:val="00BC12CF"/>
    <w:rsid w:val="00BD3767"/>
    <w:rsid w:val="00BD6A64"/>
    <w:rsid w:val="00BE0BFE"/>
    <w:rsid w:val="00BE15C7"/>
    <w:rsid w:val="00BE22A2"/>
    <w:rsid w:val="00BE2769"/>
    <w:rsid w:val="00BE298F"/>
    <w:rsid w:val="00BE62B8"/>
    <w:rsid w:val="00BF05EC"/>
    <w:rsid w:val="00C05602"/>
    <w:rsid w:val="00C05E4A"/>
    <w:rsid w:val="00C11D93"/>
    <w:rsid w:val="00C12C40"/>
    <w:rsid w:val="00C15DB9"/>
    <w:rsid w:val="00C20E38"/>
    <w:rsid w:val="00C262BD"/>
    <w:rsid w:val="00C279C8"/>
    <w:rsid w:val="00C27C71"/>
    <w:rsid w:val="00C27F7C"/>
    <w:rsid w:val="00C30D15"/>
    <w:rsid w:val="00C366E0"/>
    <w:rsid w:val="00C41919"/>
    <w:rsid w:val="00C426AC"/>
    <w:rsid w:val="00C550F3"/>
    <w:rsid w:val="00C608EE"/>
    <w:rsid w:val="00C652D8"/>
    <w:rsid w:val="00C71429"/>
    <w:rsid w:val="00C73A76"/>
    <w:rsid w:val="00C756A1"/>
    <w:rsid w:val="00C875D1"/>
    <w:rsid w:val="00C97785"/>
    <w:rsid w:val="00CA341E"/>
    <w:rsid w:val="00CA4226"/>
    <w:rsid w:val="00CA7AD5"/>
    <w:rsid w:val="00CB0C31"/>
    <w:rsid w:val="00CB1713"/>
    <w:rsid w:val="00CB1783"/>
    <w:rsid w:val="00CB3268"/>
    <w:rsid w:val="00CB3DC0"/>
    <w:rsid w:val="00CC0266"/>
    <w:rsid w:val="00CD23D4"/>
    <w:rsid w:val="00CE0F79"/>
    <w:rsid w:val="00CF09E4"/>
    <w:rsid w:val="00D05205"/>
    <w:rsid w:val="00D07A90"/>
    <w:rsid w:val="00D1117B"/>
    <w:rsid w:val="00D165E2"/>
    <w:rsid w:val="00D1695F"/>
    <w:rsid w:val="00D16AD3"/>
    <w:rsid w:val="00D17B32"/>
    <w:rsid w:val="00D24FF5"/>
    <w:rsid w:val="00D2510B"/>
    <w:rsid w:val="00D25742"/>
    <w:rsid w:val="00D268B5"/>
    <w:rsid w:val="00D475B9"/>
    <w:rsid w:val="00D57F1F"/>
    <w:rsid w:val="00D60808"/>
    <w:rsid w:val="00D661BB"/>
    <w:rsid w:val="00D70E32"/>
    <w:rsid w:val="00D7168C"/>
    <w:rsid w:val="00D843B0"/>
    <w:rsid w:val="00D86D57"/>
    <w:rsid w:val="00D9249B"/>
    <w:rsid w:val="00D959E7"/>
    <w:rsid w:val="00DA154A"/>
    <w:rsid w:val="00DA3C5C"/>
    <w:rsid w:val="00DA3D53"/>
    <w:rsid w:val="00DB5DC2"/>
    <w:rsid w:val="00DC0E61"/>
    <w:rsid w:val="00DC18A7"/>
    <w:rsid w:val="00DC1E23"/>
    <w:rsid w:val="00DC3576"/>
    <w:rsid w:val="00DD0D2A"/>
    <w:rsid w:val="00DD3150"/>
    <w:rsid w:val="00DD4849"/>
    <w:rsid w:val="00DD7048"/>
    <w:rsid w:val="00DE777C"/>
    <w:rsid w:val="00DF1DB7"/>
    <w:rsid w:val="00DF6677"/>
    <w:rsid w:val="00E00E5D"/>
    <w:rsid w:val="00E03054"/>
    <w:rsid w:val="00E16A6B"/>
    <w:rsid w:val="00E21F6D"/>
    <w:rsid w:val="00E246D0"/>
    <w:rsid w:val="00E26EEC"/>
    <w:rsid w:val="00E27FCF"/>
    <w:rsid w:val="00E401D5"/>
    <w:rsid w:val="00E4433E"/>
    <w:rsid w:val="00E51D34"/>
    <w:rsid w:val="00E72D32"/>
    <w:rsid w:val="00E8210A"/>
    <w:rsid w:val="00E917C4"/>
    <w:rsid w:val="00E919D6"/>
    <w:rsid w:val="00E93BCF"/>
    <w:rsid w:val="00EB1E68"/>
    <w:rsid w:val="00EB47EE"/>
    <w:rsid w:val="00EB6534"/>
    <w:rsid w:val="00EC0649"/>
    <w:rsid w:val="00EC1282"/>
    <w:rsid w:val="00EC48E1"/>
    <w:rsid w:val="00EC57F0"/>
    <w:rsid w:val="00ED3F13"/>
    <w:rsid w:val="00ED6F97"/>
    <w:rsid w:val="00EE5DC3"/>
    <w:rsid w:val="00EE6BA1"/>
    <w:rsid w:val="00EF5ADE"/>
    <w:rsid w:val="00EF61D4"/>
    <w:rsid w:val="00EF6BCF"/>
    <w:rsid w:val="00F04AB8"/>
    <w:rsid w:val="00F07CDD"/>
    <w:rsid w:val="00F10095"/>
    <w:rsid w:val="00F13800"/>
    <w:rsid w:val="00F141E3"/>
    <w:rsid w:val="00F14D8E"/>
    <w:rsid w:val="00F155E9"/>
    <w:rsid w:val="00F1627A"/>
    <w:rsid w:val="00F20F3A"/>
    <w:rsid w:val="00F22FB1"/>
    <w:rsid w:val="00F27848"/>
    <w:rsid w:val="00F336A9"/>
    <w:rsid w:val="00F36869"/>
    <w:rsid w:val="00F41DE1"/>
    <w:rsid w:val="00F511BF"/>
    <w:rsid w:val="00F666CA"/>
    <w:rsid w:val="00F72213"/>
    <w:rsid w:val="00F730AE"/>
    <w:rsid w:val="00F76D65"/>
    <w:rsid w:val="00F81236"/>
    <w:rsid w:val="00F843B1"/>
    <w:rsid w:val="00F87A88"/>
    <w:rsid w:val="00FA3160"/>
    <w:rsid w:val="00FA3B53"/>
    <w:rsid w:val="00FA41C1"/>
    <w:rsid w:val="00FA6C9C"/>
    <w:rsid w:val="00FB5C64"/>
    <w:rsid w:val="00FC06A5"/>
    <w:rsid w:val="00FD190D"/>
    <w:rsid w:val="00FD553C"/>
    <w:rsid w:val="00FD7747"/>
    <w:rsid w:val="00FE0498"/>
    <w:rsid w:val="00FF4595"/>
    <w:rsid w:val="00FF5236"/>
    <w:rsid w:val="00FF6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E5D"/>
  </w:style>
  <w:style w:type="paragraph" w:styleId="Ttulo1">
    <w:name w:val="heading 1"/>
    <w:basedOn w:val="Normal"/>
    <w:next w:val="Normal"/>
    <w:uiPriority w:val="9"/>
    <w:qFormat/>
    <w:pPr>
      <w:keepNext/>
      <w:spacing w:before="240" w:after="60"/>
      <w:outlineLvl w:val="0"/>
    </w:pPr>
    <w:rPr>
      <w:b/>
      <w:sz w:val="28"/>
      <w:szCs w:val="28"/>
    </w:rPr>
  </w:style>
  <w:style w:type="paragraph" w:styleId="Ttulo2">
    <w:name w:val="heading 2"/>
    <w:basedOn w:val="Normal"/>
    <w:next w:val="Normal"/>
    <w:link w:val="Ttulo2Car"/>
    <w:uiPriority w:val="9"/>
    <w:semiHidden/>
    <w:unhideWhenUsed/>
    <w:qFormat/>
    <w:pPr>
      <w:keepNext/>
      <w:outlineLvl w:val="1"/>
    </w:pPr>
    <w:rPr>
      <w:b/>
    </w:rPr>
  </w:style>
  <w:style w:type="paragraph" w:styleId="Ttulo3">
    <w:name w:val="heading 3"/>
    <w:basedOn w:val="Normal"/>
    <w:next w:val="Normal"/>
    <w:uiPriority w:val="9"/>
    <w:unhideWhenUsed/>
    <w:qFormat/>
    <w:pPr>
      <w:keepNext/>
      <w:keepLines/>
      <w:spacing w:before="200"/>
      <w:outlineLvl w:val="2"/>
    </w:pPr>
    <w:rPr>
      <w:rFonts w:ascii="Cambria" w:eastAsia="Cambria" w:hAnsi="Cambria" w:cs="Cambria"/>
      <w:b/>
      <w:color w:val="4F81BD"/>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ipervnculo">
    <w:name w:val="Hyperlink"/>
    <w:basedOn w:val="Fuentedeprrafopredeter"/>
    <w:uiPriority w:val="99"/>
    <w:unhideWhenUsed/>
    <w:rsid w:val="00EB1E68"/>
    <w:rPr>
      <w:color w:val="0000FF" w:themeColor="hyperlink"/>
      <w:u w:val="single"/>
    </w:rPr>
  </w:style>
  <w:style w:type="character" w:customStyle="1" w:styleId="Mencinsinresolver1">
    <w:name w:val="Mención sin resolver1"/>
    <w:basedOn w:val="Fuentedeprrafopredeter"/>
    <w:uiPriority w:val="99"/>
    <w:semiHidden/>
    <w:unhideWhenUsed/>
    <w:rsid w:val="00EB1E68"/>
    <w:rPr>
      <w:color w:val="605E5C"/>
      <w:shd w:val="clear" w:color="auto" w:fill="E1DFDD"/>
    </w:rPr>
  </w:style>
  <w:style w:type="paragraph" w:styleId="Piedepgina">
    <w:name w:val="footer"/>
    <w:basedOn w:val="Normal"/>
    <w:link w:val="PiedepginaCar"/>
    <w:uiPriority w:val="99"/>
    <w:unhideWhenUsed/>
    <w:rsid w:val="00C11D93"/>
    <w:pPr>
      <w:tabs>
        <w:tab w:val="center" w:pos="4680"/>
        <w:tab w:val="right" w:pos="9360"/>
      </w:tabs>
    </w:pPr>
  </w:style>
  <w:style w:type="character" w:customStyle="1" w:styleId="PiedepginaCar">
    <w:name w:val="Pie de página Car"/>
    <w:basedOn w:val="Fuentedeprrafopredeter"/>
    <w:link w:val="Piedepgina"/>
    <w:uiPriority w:val="99"/>
    <w:rsid w:val="00C11D93"/>
  </w:style>
  <w:style w:type="paragraph" w:styleId="Revisin">
    <w:name w:val="Revision"/>
    <w:hidden/>
    <w:uiPriority w:val="99"/>
    <w:semiHidden/>
    <w:rsid w:val="000B41B6"/>
    <w:pPr>
      <w:widowControl/>
      <w:jc w:val="left"/>
    </w:pPr>
  </w:style>
  <w:style w:type="paragraph" w:styleId="Prrafodelista">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Hipervnculovisitado">
    <w:name w:val="FollowedHyperlink"/>
    <w:basedOn w:val="Fuentedeprrafopredeter"/>
    <w:uiPriority w:val="99"/>
    <w:semiHidden/>
    <w:unhideWhenUsed/>
    <w:rsid w:val="006755EE"/>
    <w:rPr>
      <w:color w:val="800080" w:themeColor="followedHyperlink"/>
      <w:u w:val="single"/>
    </w:rPr>
  </w:style>
  <w:style w:type="character" w:styleId="Nmerodelnea">
    <w:name w:val="line number"/>
    <w:basedOn w:val="Fuentedeprrafopredeter"/>
    <w:uiPriority w:val="99"/>
    <w:semiHidden/>
    <w:unhideWhenUsed/>
    <w:rsid w:val="00147CBA"/>
  </w:style>
  <w:style w:type="character" w:styleId="Refdecomentario">
    <w:name w:val="annotation reference"/>
    <w:basedOn w:val="Fuentedeprrafopredeter"/>
    <w:unhideWhenUsed/>
    <w:rsid w:val="008B2D50"/>
    <w:rPr>
      <w:sz w:val="16"/>
      <w:szCs w:val="16"/>
    </w:rPr>
  </w:style>
  <w:style w:type="paragraph" w:styleId="Textocomentario">
    <w:name w:val="annotation text"/>
    <w:basedOn w:val="Normal"/>
    <w:link w:val="TextocomentarioCar"/>
    <w:unhideWhenUsed/>
    <w:rsid w:val="008B2D50"/>
    <w:rPr>
      <w:sz w:val="20"/>
      <w:szCs w:val="20"/>
    </w:rPr>
  </w:style>
  <w:style w:type="character" w:customStyle="1" w:styleId="TextocomentarioCar">
    <w:name w:val="Texto comentario Car"/>
    <w:basedOn w:val="Fuentedeprrafopredeter"/>
    <w:link w:val="Textocomentario"/>
    <w:rsid w:val="008B2D50"/>
    <w:rPr>
      <w:sz w:val="20"/>
      <w:szCs w:val="20"/>
    </w:rPr>
  </w:style>
  <w:style w:type="paragraph" w:styleId="Asuntodelcomentario">
    <w:name w:val="annotation subject"/>
    <w:basedOn w:val="Textocomentario"/>
    <w:next w:val="Textocomentario"/>
    <w:link w:val="AsuntodelcomentarioCar"/>
    <w:uiPriority w:val="99"/>
    <w:semiHidden/>
    <w:unhideWhenUsed/>
    <w:rsid w:val="008B2D50"/>
    <w:rPr>
      <w:b/>
      <w:bCs/>
    </w:rPr>
  </w:style>
  <w:style w:type="character" w:customStyle="1" w:styleId="AsuntodelcomentarioCar">
    <w:name w:val="Asunto del comentario Car"/>
    <w:basedOn w:val="TextocomentarioCar"/>
    <w:link w:val="Asuntodelcomentario"/>
    <w:uiPriority w:val="99"/>
    <w:semiHidden/>
    <w:rsid w:val="008B2D50"/>
    <w:rPr>
      <w:b/>
      <w:bCs/>
      <w:sz w:val="20"/>
      <w:szCs w:val="20"/>
    </w:rPr>
  </w:style>
  <w:style w:type="character" w:customStyle="1" w:styleId="cf01">
    <w:name w:val="cf01"/>
    <w:basedOn w:val="Fuentedeprrafopredeter"/>
    <w:rsid w:val="00516914"/>
    <w:rPr>
      <w:rFonts w:ascii="Segoe UI" w:hAnsi="Segoe UI" w:cs="Segoe UI" w:hint="default"/>
      <w:sz w:val="18"/>
      <w:szCs w:val="18"/>
    </w:rPr>
  </w:style>
  <w:style w:type="paragraph" w:styleId="Textodeglobo">
    <w:name w:val="Balloon Text"/>
    <w:basedOn w:val="Normal"/>
    <w:link w:val="TextodegloboCar"/>
    <w:uiPriority w:val="99"/>
    <w:semiHidden/>
    <w:unhideWhenUsed/>
    <w:rsid w:val="00112DB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12DB1"/>
    <w:rPr>
      <w:rFonts w:ascii="Segoe UI" w:hAnsi="Segoe UI" w:cs="Segoe UI"/>
      <w:sz w:val="18"/>
      <w:szCs w:val="18"/>
    </w:rPr>
  </w:style>
  <w:style w:type="character" w:styleId="Textoennegrita">
    <w:name w:val="Strong"/>
    <w:basedOn w:val="Fuentedeprrafopredeter"/>
    <w:uiPriority w:val="22"/>
    <w:qFormat/>
    <w:rsid w:val="00112DB1"/>
    <w:rPr>
      <w:b/>
      <w:bCs/>
    </w:rPr>
  </w:style>
  <w:style w:type="paragraph" w:styleId="NormalWeb">
    <w:name w:val="Normal (Web)"/>
    <w:basedOn w:val="Normal"/>
    <w:uiPriority w:val="99"/>
    <w:rsid w:val="00F76D65"/>
    <w:pPr>
      <w:autoSpaceDE w:val="0"/>
      <w:autoSpaceDN w:val="0"/>
      <w:adjustRightInd w:val="0"/>
      <w:spacing w:before="100" w:beforeAutospacing="1" w:after="100" w:afterAutospacing="1"/>
    </w:pPr>
    <w:rPr>
      <w:rFonts w:eastAsia="Times New Roman"/>
      <w:color w:val="000000"/>
    </w:rPr>
  </w:style>
  <w:style w:type="character" w:customStyle="1" w:styleId="Ninguno">
    <w:name w:val="Ninguno"/>
    <w:rsid w:val="00F76D65"/>
    <w:rPr>
      <w:lang w:val="en-US"/>
    </w:rPr>
  </w:style>
  <w:style w:type="paragraph" w:customStyle="1" w:styleId="Cuerpo">
    <w:name w:val="Cuerpo"/>
    <w:rsid w:val="00F76D65"/>
    <w:pPr>
      <w:widowControl/>
      <w:jc w:val="left"/>
    </w:pPr>
    <w:rPr>
      <w:rFonts w:ascii="Times New Roman" w:eastAsia="Arial Unicode MS" w:hAnsi="Times New Roman" w:cs="Arial Unicode MS"/>
      <w:color w:val="000000"/>
      <w:u w:color="000000"/>
      <w:lang w:eastAsia="es-MX"/>
    </w:rPr>
  </w:style>
  <w:style w:type="character" w:customStyle="1" w:styleId="selectable-text">
    <w:name w:val="selectable-text"/>
    <w:basedOn w:val="Fuentedeprrafopredeter"/>
    <w:rsid w:val="00F76D65"/>
  </w:style>
  <w:style w:type="character" w:styleId="nfasis">
    <w:name w:val="Emphasis"/>
    <w:basedOn w:val="Fuentedeprrafopredeter"/>
    <w:uiPriority w:val="20"/>
    <w:qFormat/>
    <w:rsid w:val="00CF09E4"/>
    <w:rPr>
      <w:i/>
      <w:iCs/>
    </w:rPr>
  </w:style>
  <w:style w:type="character" w:customStyle="1" w:styleId="Ttulo2Car">
    <w:name w:val="Título 2 Car"/>
    <w:basedOn w:val="Fuentedeprrafopredeter"/>
    <w:link w:val="Ttulo2"/>
    <w:uiPriority w:val="9"/>
    <w:semiHidden/>
    <w:rsid w:val="006D0DFB"/>
    <w:rPr>
      <w:b/>
    </w:rPr>
  </w:style>
  <w:style w:type="paragraph" w:customStyle="1" w:styleId="artifact-docx-previewheading1">
    <w:name w:val="artifact-docx-preview_heading1"/>
    <w:basedOn w:val="Normal"/>
    <w:rsid w:val="00105EAA"/>
    <w:pPr>
      <w:widowControl/>
      <w:spacing w:before="100" w:beforeAutospacing="1" w:after="100" w:afterAutospacing="1"/>
      <w:jc w:val="left"/>
    </w:pPr>
    <w:rPr>
      <w:rFonts w:ascii="Times New Roman" w:eastAsia="Times New Roman" w:hAnsi="Times New Roman" w:cs="Times New Roman"/>
      <w:lang w:val="es-MX" w:eastAsia="es-MX"/>
    </w:rPr>
  </w:style>
  <w:style w:type="paragraph" w:customStyle="1" w:styleId="artifact-docx-previewheading2">
    <w:name w:val="artifact-docx-preview_heading2"/>
    <w:basedOn w:val="Normal"/>
    <w:rsid w:val="00105EAA"/>
    <w:pPr>
      <w:widowControl/>
      <w:spacing w:before="100" w:beforeAutospacing="1" w:after="100" w:afterAutospacing="1"/>
      <w:jc w:val="left"/>
    </w:pPr>
    <w:rPr>
      <w:rFonts w:ascii="Times New Roman" w:eastAsia="Times New Roman" w:hAnsi="Times New Roman" w:cs="Times New Roman"/>
      <w:lang w:val="es-MX" w:eastAsia="es-MX"/>
    </w:rPr>
  </w:style>
  <w:style w:type="paragraph" w:customStyle="1" w:styleId="isselectedend">
    <w:name w:val="isselectedend"/>
    <w:basedOn w:val="Normal"/>
    <w:rsid w:val="00A60DB9"/>
    <w:pPr>
      <w:widowControl/>
      <w:spacing w:before="100" w:beforeAutospacing="1" w:after="100" w:afterAutospacing="1"/>
      <w:jc w:val="left"/>
    </w:pPr>
    <w:rPr>
      <w:rFonts w:ascii="Times New Roman" w:eastAsia="Times New Roman" w:hAnsi="Times New Roman" w:cs="Times New Roman"/>
      <w:lang w:val="es-MX" w:eastAsia="es-MX"/>
    </w:rPr>
  </w:style>
  <w:style w:type="character" w:customStyle="1" w:styleId="Mencinsinresolver2">
    <w:name w:val="Mención sin resolver2"/>
    <w:basedOn w:val="Fuentedeprrafopredeter"/>
    <w:uiPriority w:val="99"/>
    <w:semiHidden/>
    <w:unhideWhenUsed/>
    <w:rsid w:val="00587E91"/>
    <w:rPr>
      <w:color w:val="605E5C"/>
      <w:shd w:val="clear" w:color="auto" w:fill="E1DFDD"/>
    </w:rPr>
  </w:style>
  <w:style w:type="paragraph" w:customStyle="1" w:styleId="pdq2pgselectionanchorcontainer">
    <w:name w:val="pdq2pg_selectionanchorcontainer"/>
    <w:basedOn w:val="Normal"/>
    <w:rsid w:val="00FD7747"/>
    <w:pPr>
      <w:widowControl/>
      <w:spacing w:before="100" w:beforeAutospacing="1" w:after="100" w:afterAutospacing="1"/>
      <w:jc w:val="left"/>
    </w:pPr>
    <w:rPr>
      <w:rFonts w:ascii="Times New Roman" w:eastAsia="Times New Roman" w:hAnsi="Times New Roman" w:cs="Times New Roman"/>
      <w:lang w:val="es-MX" w:eastAsia="es-MX"/>
    </w:rPr>
  </w:style>
  <w:style w:type="table" w:styleId="Tablaconcuadrcula">
    <w:name w:val="Table Grid"/>
    <w:basedOn w:val="Tablanormal"/>
    <w:uiPriority w:val="39"/>
    <w:rsid w:val="000D5F1C"/>
    <w:pPr>
      <w:widowControl/>
      <w:jc w:val="left"/>
    </w:pPr>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semiHidden/>
    <w:unhideWhenUsed/>
    <w:rsid w:val="00227443"/>
    <w:pPr>
      <w:tabs>
        <w:tab w:val="center" w:pos="4513"/>
        <w:tab w:val="right" w:pos="9026"/>
      </w:tabs>
    </w:pPr>
  </w:style>
  <w:style w:type="character" w:customStyle="1" w:styleId="EncabezadoCar">
    <w:name w:val="Encabezado Car"/>
    <w:basedOn w:val="Fuentedeprrafopredeter"/>
    <w:link w:val="Encabezado"/>
    <w:uiPriority w:val="99"/>
    <w:semiHidden/>
    <w:rsid w:val="002274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E5D"/>
  </w:style>
  <w:style w:type="paragraph" w:styleId="Ttulo1">
    <w:name w:val="heading 1"/>
    <w:basedOn w:val="Normal"/>
    <w:next w:val="Normal"/>
    <w:uiPriority w:val="9"/>
    <w:qFormat/>
    <w:pPr>
      <w:keepNext/>
      <w:spacing w:before="240" w:after="60"/>
      <w:outlineLvl w:val="0"/>
    </w:pPr>
    <w:rPr>
      <w:b/>
      <w:sz w:val="28"/>
      <w:szCs w:val="28"/>
    </w:rPr>
  </w:style>
  <w:style w:type="paragraph" w:styleId="Ttulo2">
    <w:name w:val="heading 2"/>
    <w:basedOn w:val="Normal"/>
    <w:next w:val="Normal"/>
    <w:link w:val="Ttulo2Car"/>
    <w:uiPriority w:val="9"/>
    <w:semiHidden/>
    <w:unhideWhenUsed/>
    <w:qFormat/>
    <w:pPr>
      <w:keepNext/>
      <w:outlineLvl w:val="1"/>
    </w:pPr>
    <w:rPr>
      <w:b/>
    </w:rPr>
  </w:style>
  <w:style w:type="paragraph" w:styleId="Ttulo3">
    <w:name w:val="heading 3"/>
    <w:basedOn w:val="Normal"/>
    <w:next w:val="Normal"/>
    <w:uiPriority w:val="9"/>
    <w:unhideWhenUsed/>
    <w:qFormat/>
    <w:pPr>
      <w:keepNext/>
      <w:keepLines/>
      <w:spacing w:before="200"/>
      <w:outlineLvl w:val="2"/>
    </w:pPr>
    <w:rPr>
      <w:rFonts w:ascii="Cambria" w:eastAsia="Cambria" w:hAnsi="Cambria" w:cs="Cambria"/>
      <w:b/>
      <w:color w:val="4F81BD"/>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ipervnculo">
    <w:name w:val="Hyperlink"/>
    <w:basedOn w:val="Fuentedeprrafopredeter"/>
    <w:uiPriority w:val="99"/>
    <w:unhideWhenUsed/>
    <w:rsid w:val="00EB1E68"/>
    <w:rPr>
      <w:color w:val="0000FF" w:themeColor="hyperlink"/>
      <w:u w:val="single"/>
    </w:rPr>
  </w:style>
  <w:style w:type="character" w:customStyle="1" w:styleId="Mencinsinresolver1">
    <w:name w:val="Mención sin resolver1"/>
    <w:basedOn w:val="Fuentedeprrafopredeter"/>
    <w:uiPriority w:val="99"/>
    <w:semiHidden/>
    <w:unhideWhenUsed/>
    <w:rsid w:val="00EB1E68"/>
    <w:rPr>
      <w:color w:val="605E5C"/>
      <w:shd w:val="clear" w:color="auto" w:fill="E1DFDD"/>
    </w:rPr>
  </w:style>
  <w:style w:type="paragraph" w:styleId="Piedepgina">
    <w:name w:val="footer"/>
    <w:basedOn w:val="Normal"/>
    <w:link w:val="PiedepginaCar"/>
    <w:uiPriority w:val="99"/>
    <w:unhideWhenUsed/>
    <w:rsid w:val="00C11D93"/>
    <w:pPr>
      <w:tabs>
        <w:tab w:val="center" w:pos="4680"/>
        <w:tab w:val="right" w:pos="9360"/>
      </w:tabs>
    </w:pPr>
  </w:style>
  <w:style w:type="character" w:customStyle="1" w:styleId="PiedepginaCar">
    <w:name w:val="Pie de página Car"/>
    <w:basedOn w:val="Fuentedeprrafopredeter"/>
    <w:link w:val="Piedepgina"/>
    <w:uiPriority w:val="99"/>
    <w:rsid w:val="00C11D93"/>
  </w:style>
  <w:style w:type="paragraph" w:styleId="Revisin">
    <w:name w:val="Revision"/>
    <w:hidden/>
    <w:uiPriority w:val="99"/>
    <w:semiHidden/>
    <w:rsid w:val="000B41B6"/>
    <w:pPr>
      <w:widowControl/>
      <w:jc w:val="left"/>
    </w:pPr>
  </w:style>
  <w:style w:type="paragraph" w:styleId="Prrafodelista">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Hipervnculovisitado">
    <w:name w:val="FollowedHyperlink"/>
    <w:basedOn w:val="Fuentedeprrafopredeter"/>
    <w:uiPriority w:val="99"/>
    <w:semiHidden/>
    <w:unhideWhenUsed/>
    <w:rsid w:val="006755EE"/>
    <w:rPr>
      <w:color w:val="800080" w:themeColor="followedHyperlink"/>
      <w:u w:val="single"/>
    </w:rPr>
  </w:style>
  <w:style w:type="character" w:styleId="Nmerodelnea">
    <w:name w:val="line number"/>
    <w:basedOn w:val="Fuentedeprrafopredeter"/>
    <w:uiPriority w:val="99"/>
    <w:semiHidden/>
    <w:unhideWhenUsed/>
    <w:rsid w:val="00147CBA"/>
  </w:style>
  <w:style w:type="character" w:styleId="Refdecomentario">
    <w:name w:val="annotation reference"/>
    <w:basedOn w:val="Fuentedeprrafopredeter"/>
    <w:unhideWhenUsed/>
    <w:rsid w:val="008B2D50"/>
    <w:rPr>
      <w:sz w:val="16"/>
      <w:szCs w:val="16"/>
    </w:rPr>
  </w:style>
  <w:style w:type="paragraph" w:styleId="Textocomentario">
    <w:name w:val="annotation text"/>
    <w:basedOn w:val="Normal"/>
    <w:link w:val="TextocomentarioCar"/>
    <w:unhideWhenUsed/>
    <w:rsid w:val="008B2D50"/>
    <w:rPr>
      <w:sz w:val="20"/>
      <w:szCs w:val="20"/>
    </w:rPr>
  </w:style>
  <w:style w:type="character" w:customStyle="1" w:styleId="TextocomentarioCar">
    <w:name w:val="Texto comentario Car"/>
    <w:basedOn w:val="Fuentedeprrafopredeter"/>
    <w:link w:val="Textocomentario"/>
    <w:rsid w:val="008B2D50"/>
    <w:rPr>
      <w:sz w:val="20"/>
      <w:szCs w:val="20"/>
    </w:rPr>
  </w:style>
  <w:style w:type="paragraph" w:styleId="Asuntodelcomentario">
    <w:name w:val="annotation subject"/>
    <w:basedOn w:val="Textocomentario"/>
    <w:next w:val="Textocomentario"/>
    <w:link w:val="AsuntodelcomentarioCar"/>
    <w:uiPriority w:val="99"/>
    <w:semiHidden/>
    <w:unhideWhenUsed/>
    <w:rsid w:val="008B2D50"/>
    <w:rPr>
      <w:b/>
      <w:bCs/>
    </w:rPr>
  </w:style>
  <w:style w:type="character" w:customStyle="1" w:styleId="AsuntodelcomentarioCar">
    <w:name w:val="Asunto del comentario Car"/>
    <w:basedOn w:val="TextocomentarioCar"/>
    <w:link w:val="Asuntodelcomentario"/>
    <w:uiPriority w:val="99"/>
    <w:semiHidden/>
    <w:rsid w:val="008B2D50"/>
    <w:rPr>
      <w:b/>
      <w:bCs/>
      <w:sz w:val="20"/>
      <w:szCs w:val="20"/>
    </w:rPr>
  </w:style>
  <w:style w:type="character" w:customStyle="1" w:styleId="cf01">
    <w:name w:val="cf01"/>
    <w:basedOn w:val="Fuentedeprrafopredeter"/>
    <w:rsid w:val="00516914"/>
    <w:rPr>
      <w:rFonts w:ascii="Segoe UI" w:hAnsi="Segoe UI" w:cs="Segoe UI" w:hint="default"/>
      <w:sz w:val="18"/>
      <w:szCs w:val="18"/>
    </w:rPr>
  </w:style>
  <w:style w:type="paragraph" w:styleId="Textodeglobo">
    <w:name w:val="Balloon Text"/>
    <w:basedOn w:val="Normal"/>
    <w:link w:val="TextodegloboCar"/>
    <w:uiPriority w:val="99"/>
    <w:semiHidden/>
    <w:unhideWhenUsed/>
    <w:rsid w:val="00112DB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12DB1"/>
    <w:rPr>
      <w:rFonts w:ascii="Segoe UI" w:hAnsi="Segoe UI" w:cs="Segoe UI"/>
      <w:sz w:val="18"/>
      <w:szCs w:val="18"/>
    </w:rPr>
  </w:style>
  <w:style w:type="character" w:styleId="Textoennegrita">
    <w:name w:val="Strong"/>
    <w:basedOn w:val="Fuentedeprrafopredeter"/>
    <w:uiPriority w:val="22"/>
    <w:qFormat/>
    <w:rsid w:val="00112DB1"/>
    <w:rPr>
      <w:b/>
      <w:bCs/>
    </w:rPr>
  </w:style>
  <w:style w:type="paragraph" w:styleId="NormalWeb">
    <w:name w:val="Normal (Web)"/>
    <w:basedOn w:val="Normal"/>
    <w:uiPriority w:val="99"/>
    <w:rsid w:val="00F76D65"/>
    <w:pPr>
      <w:autoSpaceDE w:val="0"/>
      <w:autoSpaceDN w:val="0"/>
      <w:adjustRightInd w:val="0"/>
      <w:spacing w:before="100" w:beforeAutospacing="1" w:after="100" w:afterAutospacing="1"/>
    </w:pPr>
    <w:rPr>
      <w:rFonts w:eastAsia="Times New Roman"/>
      <w:color w:val="000000"/>
    </w:rPr>
  </w:style>
  <w:style w:type="character" w:customStyle="1" w:styleId="Ninguno">
    <w:name w:val="Ninguno"/>
    <w:rsid w:val="00F76D65"/>
    <w:rPr>
      <w:lang w:val="en-US"/>
    </w:rPr>
  </w:style>
  <w:style w:type="paragraph" w:customStyle="1" w:styleId="Cuerpo">
    <w:name w:val="Cuerpo"/>
    <w:rsid w:val="00F76D65"/>
    <w:pPr>
      <w:widowControl/>
      <w:jc w:val="left"/>
    </w:pPr>
    <w:rPr>
      <w:rFonts w:ascii="Times New Roman" w:eastAsia="Arial Unicode MS" w:hAnsi="Times New Roman" w:cs="Arial Unicode MS"/>
      <w:color w:val="000000"/>
      <w:u w:color="000000"/>
      <w:lang w:eastAsia="es-MX"/>
    </w:rPr>
  </w:style>
  <w:style w:type="character" w:customStyle="1" w:styleId="selectable-text">
    <w:name w:val="selectable-text"/>
    <w:basedOn w:val="Fuentedeprrafopredeter"/>
    <w:rsid w:val="00F76D65"/>
  </w:style>
  <w:style w:type="character" w:styleId="nfasis">
    <w:name w:val="Emphasis"/>
    <w:basedOn w:val="Fuentedeprrafopredeter"/>
    <w:uiPriority w:val="20"/>
    <w:qFormat/>
    <w:rsid w:val="00CF09E4"/>
    <w:rPr>
      <w:i/>
      <w:iCs/>
    </w:rPr>
  </w:style>
  <w:style w:type="character" w:customStyle="1" w:styleId="Ttulo2Car">
    <w:name w:val="Título 2 Car"/>
    <w:basedOn w:val="Fuentedeprrafopredeter"/>
    <w:link w:val="Ttulo2"/>
    <w:uiPriority w:val="9"/>
    <w:semiHidden/>
    <w:rsid w:val="006D0DFB"/>
    <w:rPr>
      <w:b/>
    </w:rPr>
  </w:style>
  <w:style w:type="paragraph" w:customStyle="1" w:styleId="artifact-docx-previewheading1">
    <w:name w:val="artifact-docx-preview_heading1"/>
    <w:basedOn w:val="Normal"/>
    <w:rsid w:val="00105EAA"/>
    <w:pPr>
      <w:widowControl/>
      <w:spacing w:before="100" w:beforeAutospacing="1" w:after="100" w:afterAutospacing="1"/>
      <w:jc w:val="left"/>
    </w:pPr>
    <w:rPr>
      <w:rFonts w:ascii="Times New Roman" w:eastAsia="Times New Roman" w:hAnsi="Times New Roman" w:cs="Times New Roman"/>
      <w:lang w:val="es-MX" w:eastAsia="es-MX"/>
    </w:rPr>
  </w:style>
  <w:style w:type="paragraph" w:customStyle="1" w:styleId="artifact-docx-previewheading2">
    <w:name w:val="artifact-docx-preview_heading2"/>
    <w:basedOn w:val="Normal"/>
    <w:rsid w:val="00105EAA"/>
    <w:pPr>
      <w:widowControl/>
      <w:spacing w:before="100" w:beforeAutospacing="1" w:after="100" w:afterAutospacing="1"/>
      <w:jc w:val="left"/>
    </w:pPr>
    <w:rPr>
      <w:rFonts w:ascii="Times New Roman" w:eastAsia="Times New Roman" w:hAnsi="Times New Roman" w:cs="Times New Roman"/>
      <w:lang w:val="es-MX" w:eastAsia="es-MX"/>
    </w:rPr>
  </w:style>
  <w:style w:type="paragraph" w:customStyle="1" w:styleId="isselectedend">
    <w:name w:val="isselectedend"/>
    <w:basedOn w:val="Normal"/>
    <w:rsid w:val="00A60DB9"/>
    <w:pPr>
      <w:widowControl/>
      <w:spacing w:before="100" w:beforeAutospacing="1" w:after="100" w:afterAutospacing="1"/>
      <w:jc w:val="left"/>
    </w:pPr>
    <w:rPr>
      <w:rFonts w:ascii="Times New Roman" w:eastAsia="Times New Roman" w:hAnsi="Times New Roman" w:cs="Times New Roman"/>
      <w:lang w:val="es-MX" w:eastAsia="es-MX"/>
    </w:rPr>
  </w:style>
  <w:style w:type="character" w:customStyle="1" w:styleId="Mencinsinresolver2">
    <w:name w:val="Mención sin resolver2"/>
    <w:basedOn w:val="Fuentedeprrafopredeter"/>
    <w:uiPriority w:val="99"/>
    <w:semiHidden/>
    <w:unhideWhenUsed/>
    <w:rsid w:val="00587E91"/>
    <w:rPr>
      <w:color w:val="605E5C"/>
      <w:shd w:val="clear" w:color="auto" w:fill="E1DFDD"/>
    </w:rPr>
  </w:style>
  <w:style w:type="paragraph" w:customStyle="1" w:styleId="pdq2pgselectionanchorcontainer">
    <w:name w:val="pdq2pg_selectionanchorcontainer"/>
    <w:basedOn w:val="Normal"/>
    <w:rsid w:val="00FD7747"/>
    <w:pPr>
      <w:widowControl/>
      <w:spacing w:before="100" w:beforeAutospacing="1" w:after="100" w:afterAutospacing="1"/>
      <w:jc w:val="left"/>
    </w:pPr>
    <w:rPr>
      <w:rFonts w:ascii="Times New Roman" w:eastAsia="Times New Roman" w:hAnsi="Times New Roman" w:cs="Times New Roman"/>
      <w:lang w:val="es-MX" w:eastAsia="es-MX"/>
    </w:rPr>
  </w:style>
  <w:style w:type="table" w:styleId="Tablaconcuadrcula">
    <w:name w:val="Table Grid"/>
    <w:basedOn w:val="Tablanormal"/>
    <w:uiPriority w:val="39"/>
    <w:rsid w:val="000D5F1C"/>
    <w:pPr>
      <w:widowControl/>
      <w:jc w:val="left"/>
    </w:pPr>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semiHidden/>
    <w:unhideWhenUsed/>
    <w:rsid w:val="00227443"/>
    <w:pPr>
      <w:tabs>
        <w:tab w:val="center" w:pos="4513"/>
        <w:tab w:val="right" w:pos="9026"/>
      </w:tabs>
    </w:pPr>
  </w:style>
  <w:style w:type="character" w:customStyle="1" w:styleId="EncabezadoCar">
    <w:name w:val="Encabezado Car"/>
    <w:basedOn w:val="Fuentedeprrafopredeter"/>
    <w:link w:val="Encabezado"/>
    <w:uiPriority w:val="99"/>
    <w:semiHidden/>
    <w:rsid w:val="00227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322840">
      <w:bodyDiv w:val="1"/>
      <w:marLeft w:val="0"/>
      <w:marRight w:val="0"/>
      <w:marTop w:val="0"/>
      <w:marBottom w:val="0"/>
      <w:divBdr>
        <w:top w:val="none" w:sz="0" w:space="0" w:color="auto"/>
        <w:left w:val="none" w:sz="0" w:space="0" w:color="auto"/>
        <w:bottom w:val="none" w:sz="0" w:space="0" w:color="auto"/>
        <w:right w:val="none" w:sz="0" w:space="0" w:color="auto"/>
      </w:divBdr>
    </w:div>
    <w:div w:id="804085183">
      <w:bodyDiv w:val="1"/>
      <w:marLeft w:val="0"/>
      <w:marRight w:val="0"/>
      <w:marTop w:val="0"/>
      <w:marBottom w:val="0"/>
      <w:divBdr>
        <w:top w:val="none" w:sz="0" w:space="0" w:color="auto"/>
        <w:left w:val="none" w:sz="0" w:space="0" w:color="auto"/>
        <w:bottom w:val="none" w:sz="0" w:space="0" w:color="auto"/>
        <w:right w:val="none" w:sz="0" w:space="0" w:color="auto"/>
      </w:divBdr>
    </w:div>
    <w:div w:id="1205405741">
      <w:bodyDiv w:val="1"/>
      <w:marLeft w:val="0"/>
      <w:marRight w:val="0"/>
      <w:marTop w:val="0"/>
      <w:marBottom w:val="0"/>
      <w:divBdr>
        <w:top w:val="none" w:sz="0" w:space="0" w:color="auto"/>
        <w:left w:val="none" w:sz="0" w:space="0" w:color="auto"/>
        <w:bottom w:val="none" w:sz="0" w:space="0" w:color="auto"/>
        <w:right w:val="none" w:sz="0" w:space="0" w:color="auto"/>
      </w:divBdr>
    </w:div>
    <w:div w:id="1236209442">
      <w:bodyDiv w:val="1"/>
      <w:marLeft w:val="0"/>
      <w:marRight w:val="0"/>
      <w:marTop w:val="0"/>
      <w:marBottom w:val="0"/>
      <w:divBdr>
        <w:top w:val="none" w:sz="0" w:space="0" w:color="auto"/>
        <w:left w:val="none" w:sz="0" w:space="0" w:color="auto"/>
        <w:bottom w:val="none" w:sz="0" w:space="0" w:color="auto"/>
        <w:right w:val="none" w:sz="0" w:space="0" w:color="auto"/>
      </w:divBdr>
      <w:divsChild>
        <w:div w:id="1748767027">
          <w:marLeft w:val="0"/>
          <w:marRight w:val="0"/>
          <w:marTop w:val="0"/>
          <w:marBottom w:val="0"/>
          <w:divBdr>
            <w:top w:val="none" w:sz="0" w:space="0" w:color="auto"/>
            <w:left w:val="none" w:sz="0" w:space="0" w:color="auto"/>
            <w:bottom w:val="none" w:sz="0" w:space="0" w:color="auto"/>
            <w:right w:val="none" w:sz="0" w:space="0" w:color="auto"/>
          </w:divBdr>
          <w:divsChild>
            <w:div w:id="140544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ulce.vazquez.ramos@estudiante.uacm.edu.mx" TargetMode="External"/><Relationship Id="rId18" Type="http://schemas.openxmlformats.org/officeDocument/2006/relationships/hyperlink" Target="mailto:dra.trelles@unam.edu"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mailto:christian.toledo@issste.gob.mx" TargetMode="External"/><Relationship Id="rId7" Type="http://schemas.openxmlformats.org/officeDocument/2006/relationships/footnotes" Target="footnotes.xml"/><Relationship Id="rId12" Type="http://schemas.openxmlformats.org/officeDocument/2006/relationships/hyperlink" Target="mailto:areromlo@gmail.com" TargetMode="External"/><Relationship Id="rId17" Type="http://schemas.openxmlformats.org/officeDocument/2006/relationships/hyperlink" Target="mailto:jmoralesportano@comunidad.unam.mx"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jose.gutierrezsa@issste.gob.mx" TargetMode="External"/><Relationship Id="rId20" Type="http://schemas.openxmlformats.org/officeDocument/2006/relationships/hyperlink" Target="mailto:eduardovera20@gmail.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gif"/><Relationship Id="rId24" Type="http://schemas.openxmlformats.org/officeDocument/2006/relationships/hyperlink" Target="mailto:suarej05@gmail.com" TargetMode="External"/><Relationship Id="rId5" Type="http://schemas.openxmlformats.org/officeDocument/2006/relationships/settings" Target="settings.xml"/><Relationship Id="rId15" Type="http://schemas.openxmlformats.org/officeDocument/2006/relationships/hyperlink" Target="mailto:mc25ordo3140@facmed.unam.mx" TargetMode="External"/><Relationship Id="rId23" Type="http://schemas.openxmlformats.org/officeDocument/2006/relationships/hyperlink" Target="mailto:silvi.garcia@issste.gob" TargetMode="External"/><Relationship Id="rId28" Type="http://schemas.openxmlformats.org/officeDocument/2006/relationships/fontTable" Target="fontTable.xml"/><Relationship Id="rId10" Type="http://schemas.openxmlformats.org/officeDocument/2006/relationships/hyperlink" Target="mailto:ferkurimet.exp5.issste@gmail.com" TargetMode="External"/><Relationship Id="rId19" Type="http://schemas.openxmlformats.org/officeDocument/2006/relationships/hyperlink" Target="mailto:alejansdrospa44@gmail.com" TargetMode="External"/><Relationship Id="rId4" Type="http://schemas.microsoft.com/office/2007/relationships/stylesWithEffects" Target="stylesWithEffects.xml"/><Relationship Id="rId9" Type="http://schemas.openxmlformats.org/officeDocument/2006/relationships/hyperlink" Target="mailto:juan.suarezcue@issste.gob.mx" TargetMode="External"/><Relationship Id="rId14" Type="http://schemas.openxmlformats.org/officeDocument/2006/relationships/hyperlink" Target="mailto:mc25frod9221@facmed.unam.mx" TargetMode="External"/><Relationship Id="rId22" Type="http://schemas.openxmlformats.org/officeDocument/2006/relationships/hyperlink" Target="mailto:pmondragont@ipn.mx"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5E853-8960-4CE0-9E3B-E64E43FBA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6262</Words>
  <Characters>44536</Characters>
  <Application>Microsoft Office Word</Application>
  <DocSecurity>0</DocSecurity>
  <Lines>371</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2026-08-27T08:20:00Z</dcterms:created>
  <dcterms:modified xsi:type="dcterms:W3CDTF">2026-08-28T06:12:00Z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519f1618-5bdf-4da7-aeae-210a89678b5b</vt:lpwstr>
  </property>
</Properties>
</file>