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E68BB" w14:textId="77777777" w:rsidR="007A50D9" w:rsidRPr="00DB27E0" w:rsidRDefault="007A50D9" w:rsidP="007A50D9">
      <w:pPr>
        <w:spacing w:after="0"/>
        <w:rPr>
          <w:rFonts w:ascii="Calibri" w:hAnsi="Calibri" w:cs="Calibri"/>
          <w:sz w:val="24"/>
          <w:szCs w:val="24"/>
        </w:rPr>
      </w:pPr>
      <w:r w:rsidRPr="00DB27E0">
        <w:rPr>
          <w:rFonts w:ascii="Calibri" w:hAnsi="Calibri" w:cs="Calibri"/>
          <w:sz w:val="24"/>
          <w:szCs w:val="24"/>
        </w:rPr>
        <w:t xml:space="preserve">Please review the veterinary concerns outlined below and address them through either </w:t>
      </w:r>
      <w:r w:rsidRPr="00DB27E0">
        <w:rPr>
          <w:rFonts w:ascii="Calibri" w:hAnsi="Calibri" w:cs="Calibri"/>
          <w:b/>
          <w:bCs/>
          <w:sz w:val="24"/>
          <w:szCs w:val="24"/>
        </w:rPr>
        <w:t>video edits</w:t>
      </w:r>
      <w:r w:rsidRPr="00DB27E0">
        <w:rPr>
          <w:rFonts w:ascii="Calibri" w:hAnsi="Calibri" w:cs="Calibri"/>
          <w:sz w:val="24"/>
          <w:szCs w:val="24"/>
        </w:rPr>
        <w:t xml:space="preserve"> (via on-screen text or narration changes) or </w:t>
      </w:r>
      <w:r w:rsidRPr="00DB27E0">
        <w:rPr>
          <w:rFonts w:ascii="Calibri" w:hAnsi="Calibri" w:cs="Calibri"/>
          <w:b/>
          <w:bCs/>
          <w:sz w:val="24"/>
          <w:szCs w:val="24"/>
        </w:rPr>
        <w:t>text manuscript edits</w:t>
      </w:r>
      <w:r w:rsidRPr="00DB27E0">
        <w:rPr>
          <w:rFonts w:ascii="Calibri" w:hAnsi="Calibri" w:cs="Calibri"/>
          <w:sz w:val="24"/>
          <w:szCs w:val="24"/>
        </w:rPr>
        <w:t>.</w:t>
      </w:r>
    </w:p>
    <w:p w14:paraId="2154C4FF" w14:textId="77777777" w:rsidR="007A50D9" w:rsidRPr="00DB27E0" w:rsidRDefault="007A50D9" w:rsidP="007A50D9">
      <w:pPr>
        <w:spacing w:after="0"/>
        <w:rPr>
          <w:rFonts w:ascii="Calibri" w:hAnsi="Calibri" w:cs="Calibri"/>
          <w:sz w:val="24"/>
          <w:szCs w:val="24"/>
        </w:rPr>
      </w:pPr>
    </w:p>
    <w:p w14:paraId="4C16363D" w14:textId="664341BE" w:rsidR="007A50D9" w:rsidRPr="00DB27E0" w:rsidRDefault="007A50D9" w:rsidP="007A50D9">
      <w:pPr>
        <w:pStyle w:val="ListParagraph"/>
        <w:numPr>
          <w:ilvl w:val="0"/>
          <w:numId w:val="2"/>
        </w:numPr>
        <w:spacing w:after="0"/>
        <w:rPr>
          <w:rFonts w:ascii="Calibri" w:hAnsi="Calibri" w:cs="Calibri"/>
          <w:sz w:val="24"/>
          <w:szCs w:val="24"/>
        </w:rPr>
      </w:pPr>
      <w:r w:rsidRPr="00DB27E0">
        <w:rPr>
          <w:rFonts w:ascii="Calibri" w:hAnsi="Calibri" w:cs="Calibri"/>
          <w:sz w:val="24"/>
          <w:szCs w:val="24"/>
        </w:rPr>
        <w:t xml:space="preserve">For </w:t>
      </w:r>
      <w:r w:rsidRPr="00DB27E0">
        <w:rPr>
          <w:rFonts w:ascii="Calibri" w:hAnsi="Calibri" w:cs="Calibri"/>
          <w:b/>
          <w:bCs/>
          <w:sz w:val="24"/>
          <w:szCs w:val="24"/>
        </w:rPr>
        <w:t>text edits</w:t>
      </w:r>
      <w:r w:rsidRPr="00DB27E0">
        <w:rPr>
          <w:rFonts w:ascii="Calibri" w:hAnsi="Calibri" w:cs="Calibri"/>
          <w:sz w:val="24"/>
          <w:szCs w:val="24"/>
        </w:rPr>
        <w:t>, please download the PDF from the text article link provided below, insert your suggested changes as comments, and return the annotated file to us.</w:t>
      </w:r>
    </w:p>
    <w:p w14:paraId="0B2BA691" w14:textId="77777777" w:rsidR="007A50D9" w:rsidRPr="00DB27E0" w:rsidRDefault="007A50D9" w:rsidP="007A50D9">
      <w:pPr>
        <w:spacing w:after="0"/>
        <w:rPr>
          <w:rFonts w:ascii="Calibri" w:hAnsi="Calibri" w:cs="Calibri"/>
          <w:sz w:val="24"/>
          <w:szCs w:val="24"/>
        </w:rPr>
      </w:pPr>
    </w:p>
    <w:p w14:paraId="3C1F42AE" w14:textId="24A1CB70" w:rsidR="007A50D9" w:rsidRPr="00DB27E0" w:rsidRDefault="007A50D9" w:rsidP="007A50D9">
      <w:pPr>
        <w:pStyle w:val="ListParagraph"/>
        <w:numPr>
          <w:ilvl w:val="0"/>
          <w:numId w:val="2"/>
        </w:numPr>
        <w:spacing w:after="0"/>
        <w:rPr>
          <w:rFonts w:ascii="Calibri" w:hAnsi="Calibri" w:cs="Calibri"/>
          <w:sz w:val="24"/>
          <w:szCs w:val="24"/>
        </w:rPr>
      </w:pPr>
      <w:r w:rsidRPr="00DB27E0">
        <w:rPr>
          <w:rFonts w:ascii="Calibri" w:hAnsi="Calibri" w:cs="Calibri"/>
          <w:sz w:val="24"/>
          <w:szCs w:val="24"/>
        </w:rPr>
        <w:t xml:space="preserve">For </w:t>
      </w:r>
      <w:r w:rsidRPr="00DB27E0">
        <w:rPr>
          <w:rFonts w:ascii="Calibri" w:hAnsi="Calibri" w:cs="Calibri"/>
          <w:b/>
          <w:bCs/>
          <w:sz w:val="24"/>
          <w:szCs w:val="24"/>
        </w:rPr>
        <w:t>video edits</w:t>
      </w:r>
      <w:r w:rsidRPr="00DB27E0">
        <w:rPr>
          <w:rFonts w:ascii="Calibri" w:hAnsi="Calibri" w:cs="Calibri"/>
          <w:sz w:val="24"/>
          <w:szCs w:val="24"/>
        </w:rPr>
        <w:t xml:space="preserve">, we only require your approval. The </w:t>
      </w:r>
      <w:proofErr w:type="spellStart"/>
      <w:r w:rsidRPr="00DB27E0">
        <w:rPr>
          <w:rFonts w:ascii="Calibri" w:hAnsi="Calibri" w:cs="Calibri"/>
          <w:sz w:val="24"/>
          <w:szCs w:val="24"/>
        </w:rPr>
        <w:t>JoVE</w:t>
      </w:r>
      <w:proofErr w:type="spellEnd"/>
      <w:r w:rsidRPr="00DB27E0">
        <w:rPr>
          <w:rFonts w:ascii="Calibri" w:hAnsi="Calibri" w:cs="Calibri"/>
          <w:sz w:val="24"/>
          <w:szCs w:val="24"/>
        </w:rPr>
        <w:t xml:space="preserve"> editing team will implement the necessary revisions.</w:t>
      </w:r>
    </w:p>
    <w:p w14:paraId="04EF7432" w14:textId="77777777" w:rsidR="007A50D9" w:rsidRPr="00DB27E0" w:rsidRDefault="007A50D9" w:rsidP="007A50D9">
      <w:pPr>
        <w:spacing w:after="0"/>
        <w:rPr>
          <w:rFonts w:ascii="Calibri" w:hAnsi="Calibri" w:cs="Calibri"/>
          <w:sz w:val="24"/>
          <w:szCs w:val="24"/>
        </w:rPr>
      </w:pPr>
    </w:p>
    <w:p w14:paraId="74E00B34" w14:textId="60EE96E2" w:rsidR="005A0BB7" w:rsidRPr="00DB27E0" w:rsidRDefault="005A0BB7" w:rsidP="002B14FE">
      <w:pPr>
        <w:spacing w:after="0"/>
        <w:rPr>
          <w:rFonts w:ascii="Calibri" w:hAnsi="Calibri" w:cs="Calibri"/>
          <w:sz w:val="24"/>
          <w:szCs w:val="24"/>
        </w:rPr>
      </w:pPr>
      <w:r w:rsidRPr="00DB27E0">
        <w:rPr>
          <w:rFonts w:ascii="Calibri" w:hAnsi="Calibri" w:cs="Calibri"/>
          <w:sz w:val="24"/>
          <w:szCs w:val="24"/>
        </w:rPr>
        <w:t>Links to the article:</w:t>
      </w:r>
    </w:p>
    <w:p w14:paraId="36193709" w14:textId="77777777" w:rsidR="002B14FE" w:rsidRPr="00DB27E0" w:rsidRDefault="002B14FE" w:rsidP="002B14FE">
      <w:pPr>
        <w:spacing w:after="0"/>
        <w:rPr>
          <w:rFonts w:ascii="Calibri" w:hAnsi="Calibri" w:cs="Calibri"/>
          <w:sz w:val="24"/>
          <w:szCs w:val="24"/>
        </w:rPr>
      </w:pPr>
    </w:p>
    <w:p w14:paraId="7ED4D453" w14:textId="6FFD791F" w:rsidR="00DB27E0" w:rsidRPr="00DB27E0" w:rsidRDefault="00DB27E0" w:rsidP="00DB27E0">
      <w:pPr>
        <w:spacing w:after="0"/>
        <w:rPr>
          <w:rFonts w:ascii="Calibri" w:hAnsi="Calibri" w:cs="Calibri"/>
          <w:b/>
          <w:bCs/>
          <w:sz w:val="24"/>
          <w:szCs w:val="24"/>
        </w:rPr>
      </w:pPr>
      <w:r w:rsidRPr="00DB27E0">
        <w:rPr>
          <w:rFonts w:ascii="Calibri" w:hAnsi="Calibri" w:cs="Calibri"/>
          <w:b/>
          <w:bCs/>
          <w:sz w:val="24"/>
          <w:szCs w:val="24"/>
        </w:rPr>
        <w:t xml:space="preserve">Text: </w:t>
      </w:r>
      <w:hyperlink r:id="rId5" w:history="1">
        <w:r w:rsidRPr="00C04F71">
          <w:rPr>
            <w:rStyle w:val="Hyperlink"/>
            <w:rFonts w:ascii="Calibri" w:hAnsi="Calibri" w:cs="Calibri"/>
            <w:b/>
            <w:bCs/>
            <w:sz w:val="24"/>
            <w:szCs w:val="24"/>
          </w:rPr>
          <w:t>https://review.jove.com/t/70579?status=a72585k</w:t>
        </w:r>
      </w:hyperlink>
      <w:r>
        <w:rPr>
          <w:rFonts w:ascii="Calibri" w:hAnsi="Calibri" w:cs="Calibri"/>
          <w:b/>
          <w:bCs/>
          <w:sz w:val="24"/>
          <w:szCs w:val="24"/>
        </w:rPr>
        <w:t xml:space="preserve"> </w:t>
      </w:r>
    </w:p>
    <w:p w14:paraId="135D238F" w14:textId="77777777" w:rsidR="00DB27E0" w:rsidRDefault="00DB27E0" w:rsidP="00DB27E0">
      <w:pPr>
        <w:spacing w:after="0"/>
        <w:rPr>
          <w:rFonts w:ascii="Calibri" w:hAnsi="Calibri" w:cs="Calibri"/>
          <w:b/>
          <w:bCs/>
          <w:sz w:val="24"/>
          <w:szCs w:val="24"/>
        </w:rPr>
      </w:pPr>
    </w:p>
    <w:p w14:paraId="49427BAA" w14:textId="4B443975" w:rsidR="00B81F19" w:rsidRPr="00DB27E0" w:rsidRDefault="00DB27E0" w:rsidP="00DB27E0">
      <w:pPr>
        <w:spacing w:after="0"/>
        <w:rPr>
          <w:rFonts w:ascii="Calibri" w:hAnsi="Calibri" w:cs="Calibri"/>
          <w:b/>
          <w:bCs/>
          <w:sz w:val="24"/>
          <w:szCs w:val="24"/>
        </w:rPr>
      </w:pPr>
      <w:r w:rsidRPr="00DB27E0">
        <w:rPr>
          <w:rFonts w:ascii="Calibri" w:hAnsi="Calibri" w:cs="Calibri"/>
          <w:b/>
          <w:bCs/>
          <w:sz w:val="24"/>
          <w:szCs w:val="24"/>
        </w:rPr>
        <w:t xml:space="preserve">Video: </w:t>
      </w:r>
      <w:hyperlink r:id="rId6" w:history="1">
        <w:r w:rsidRPr="00C04F71">
          <w:rPr>
            <w:rStyle w:val="Hyperlink"/>
            <w:rFonts w:ascii="Calibri" w:hAnsi="Calibri" w:cs="Calibri"/>
            <w:b/>
            <w:bCs/>
            <w:sz w:val="24"/>
            <w:szCs w:val="24"/>
          </w:rPr>
          <w:t>https://review.jove.com/v/70579?status=a72585k</w:t>
        </w:r>
      </w:hyperlink>
      <w:r>
        <w:rPr>
          <w:rFonts w:ascii="Calibri" w:hAnsi="Calibri" w:cs="Calibri"/>
          <w:b/>
          <w:bCs/>
          <w:sz w:val="24"/>
          <w:szCs w:val="24"/>
        </w:rPr>
        <w:t xml:space="preserve"> </w:t>
      </w:r>
      <w:r w:rsidR="00B81F19" w:rsidRPr="00DB27E0">
        <w:rPr>
          <w:rFonts w:ascii="Calibri" w:hAnsi="Calibri" w:cs="Calibri"/>
          <w:b/>
          <w:bCs/>
          <w:sz w:val="24"/>
          <w:szCs w:val="24"/>
        </w:rPr>
        <w:br/>
      </w:r>
    </w:p>
    <w:p w14:paraId="42835590" w14:textId="0018E2AB" w:rsidR="005A0BB7" w:rsidRPr="00DB27E0" w:rsidRDefault="005A0BB7" w:rsidP="002B14FE">
      <w:pPr>
        <w:spacing w:after="0"/>
        <w:rPr>
          <w:rFonts w:ascii="Calibri" w:hAnsi="Calibri" w:cs="Calibri"/>
          <w:b/>
          <w:bCs/>
          <w:sz w:val="24"/>
          <w:szCs w:val="24"/>
          <w:u w:val="single"/>
        </w:rPr>
      </w:pPr>
      <w:r w:rsidRPr="00DB27E0">
        <w:rPr>
          <w:rFonts w:ascii="Calibri" w:hAnsi="Calibri" w:cs="Calibri"/>
          <w:b/>
          <w:bCs/>
          <w:sz w:val="24"/>
          <w:szCs w:val="24"/>
          <w:u w:val="single"/>
        </w:rPr>
        <w:t xml:space="preserve">Reviewer 1 Comments: </w:t>
      </w:r>
    </w:p>
    <w:p w14:paraId="6EEA18DC" w14:textId="77777777" w:rsidR="00B81F19" w:rsidRPr="00DB27E0" w:rsidRDefault="00B81F19" w:rsidP="002B14FE">
      <w:pPr>
        <w:spacing w:after="0"/>
        <w:rPr>
          <w:rFonts w:ascii="Calibri" w:hAnsi="Calibri" w:cs="Calibri"/>
          <w:b/>
          <w:bCs/>
          <w:sz w:val="24"/>
          <w:szCs w:val="24"/>
        </w:rPr>
      </w:pPr>
    </w:p>
    <w:p w14:paraId="511D129C"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Time in video</w:t>
      </w:r>
      <w:r w:rsidRPr="00DB27E0">
        <w:rPr>
          <w:rFonts w:ascii="Calibri" w:hAnsi="Calibri" w:cs="Calibri"/>
          <w:sz w:val="24"/>
          <w:szCs w:val="24"/>
        </w:rPr>
        <w:t>: 1:23 – 3:42</w:t>
      </w:r>
    </w:p>
    <w:p w14:paraId="635FB945" w14:textId="5F59FDAC"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The narration states that sterile technique and povidone-iodine disinfection were used prior to surgery; however, the video does not clearly show the application of the iodine solution or the placement of sterile drapes during the procedure.</w:t>
      </w:r>
    </w:p>
    <w:p w14:paraId="6A537AA9" w14:textId="16B8BF0D"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xml:space="preserve">: </w:t>
      </w:r>
      <w:r w:rsidR="004D1A6E" w:rsidRPr="00DB27E0">
        <w:rPr>
          <w:rFonts w:ascii="Calibri" w:hAnsi="Calibri" w:cs="Calibri"/>
          <w:sz w:val="24"/>
          <w:szCs w:val="24"/>
        </w:rPr>
        <w:t xml:space="preserve">Recommend </w:t>
      </w:r>
      <w:r w:rsidR="004D1A6E">
        <w:rPr>
          <w:rFonts w:ascii="Calibri" w:hAnsi="Calibri" w:cs="Calibri"/>
          <w:sz w:val="24"/>
          <w:szCs w:val="24"/>
        </w:rPr>
        <w:t>re</w:t>
      </w:r>
      <w:r w:rsidRPr="00DB27E0">
        <w:rPr>
          <w:rFonts w:ascii="Calibri" w:hAnsi="Calibri" w:cs="Calibri"/>
          <w:sz w:val="24"/>
          <w:szCs w:val="24"/>
        </w:rPr>
        <w:t xml:space="preserve">moving the povidone-iodine disinfection from narration. We will additionally add a text saying “Drapes </w:t>
      </w:r>
      <w:r w:rsidR="004D1A6E">
        <w:rPr>
          <w:rFonts w:ascii="Calibri" w:hAnsi="Calibri" w:cs="Calibri"/>
          <w:sz w:val="24"/>
          <w:szCs w:val="24"/>
        </w:rPr>
        <w:t xml:space="preserve">are </w:t>
      </w:r>
      <w:r w:rsidRPr="00DB27E0">
        <w:rPr>
          <w:rFonts w:ascii="Calibri" w:hAnsi="Calibri" w:cs="Calibri"/>
          <w:sz w:val="24"/>
          <w:szCs w:val="24"/>
        </w:rPr>
        <w:t xml:space="preserve">omitted for demonstration </w:t>
      </w:r>
      <w:r w:rsidR="004D1A6E">
        <w:rPr>
          <w:rFonts w:ascii="Calibri" w:hAnsi="Calibri" w:cs="Calibri"/>
          <w:sz w:val="24"/>
          <w:szCs w:val="24"/>
        </w:rPr>
        <w:t>purposes</w:t>
      </w:r>
      <w:r w:rsidRPr="00DB27E0">
        <w:rPr>
          <w:rFonts w:ascii="Calibri" w:hAnsi="Calibri" w:cs="Calibri"/>
          <w:sz w:val="24"/>
          <w:szCs w:val="24"/>
        </w:rPr>
        <w:t xml:space="preserve">” </w:t>
      </w:r>
    </w:p>
    <w:p w14:paraId="18F67B42" w14:textId="77777777" w:rsidR="00A53EE5" w:rsidRPr="00DB27E0" w:rsidRDefault="00A53EE5" w:rsidP="00A53EE5">
      <w:pPr>
        <w:pStyle w:val="ListParagraph"/>
        <w:spacing w:after="0" w:line="240" w:lineRule="auto"/>
        <w:rPr>
          <w:rFonts w:ascii="Calibri" w:hAnsi="Calibri" w:cs="Calibri"/>
          <w:sz w:val="24"/>
          <w:szCs w:val="24"/>
        </w:rPr>
      </w:pPr>
    </w:p>
    <w:p w14:paraId="324A3412"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Location in text</w:t>
      </w:r>
      <w:r w:rsidRPr="00DB27E0">
        <w:rPr>
          <w:rFonts w:ascii="Calibri" w:hAnsi="Calibri" w:cs="Calibri"/>
          <w:sz w:val="24"/>
          <w:szCs w:val="24"/>
        </w:rPr>
        <w:t xml:space="preserve">: Methods section 5.1 </w:t>
      </w:r>
    </w:p>
    <w:p w14:paraId="63BC5720" w14:textId="1A658B46"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Lidocaine (topical or subcutaneous) at the venipuncture site lacks specifics regarding the concentration, amount delivered and method of delivery. Authors can consider a topical anesthetic formulated specifically for skin application, for example, EMLA cream.</w:t>
      </w:r>
    </w:p>
    <w:p w14:paraId="4B67567E" w14:textId="242F6085"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xml:space="preserve">: Provide the details noted above.   </w:t>
      </w:r>
    </w:p>
    <w:p w14:paraId="566E00E1" w14:textId="77777777" w:rsidR="00A53EE5" w:rsidRPr="00DB27E0" w:rsidRDefault="00A53EE5" w:rsidP="00A53EE5">
      <w:pPr>
        <w:pStyle w:val="ListParagraph"/>
        <w:spacing w:after="0" w:line="240" w:lineRule="auto"/>
        <w:rPr>
          <w:rFonts w:ascii="Calibri" w:hAnsi="Calibri" w:cs="Calibri"/>
          <w:sz w:val="24"/>
          <w:szCs w:val="24"/>
        </w:rPr>
      </w:pPr>
    </w:p>
    <w:p w14:paraId="5524A129"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Location in text</w:t>
      </w:r>
      <w:r w:rsidRPr="00DB27E0">
        <w:rPr>
          <w:rFonts w:ascii="Calibri" w:hAnsi="Calibri" w:cs="Calibri"/>
          <w:sz w:val="24"/>
          <w:szCs w:val="24"/>
        </w:rPr>
        <w:t>: Methods section 6.1</w:t>
      </w:r>
    </w:p>
    <w:p w14:paraId="79479189" w14:textId="449CC376"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xml:space="preserve">: Hind-limb intramuscular injections in rabbits pose a risk of sciatic nerve injury if administered improperly. Intramuscular injection of the anesthetic into the epaxial (lumbar/paraspinal) musculature is a better route in rabbits because it reduces the risk of sciatic nerve damage. </w:t>
      </w:r>
    </w:p>
    <w:p w14:paraId="49A72756" w14:textId="08E33618"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xml:space="preserve">: Please add a note clarifying the point. </w:t>
      </w:r>
    </w:p>
    <w:p w14:paraId="2C9CDDBE" w14:textId="77777777" w:rsidR="00A53EE5" w:rsidRPr="00DB27E0" w:rsidRDefault="00A53EE5" w:rsidP="00A53EE5">
      <w:pPr>
        <w:pStyle w:val="ListParagraph"/>
        <w:spacing w:after="0" w:line="240" w:lineRule="auto"/>
        <w:rPr>
          <w:rFonts w:ascii="Calibri" w:hAnsi="Calibri" w:cs="Calibri"/>
          <w:sz w:val="24"/>
          <w:szCs w:val="24"/>
        </w:rPr>
      </w:pPr>
    </w:p>
    <w:p w14:paraId="18F39127" w14:textId="77777777" w:rsidR="00A53EE5" w:rsidRPr="00A91BDC" w:rsidRDefault="00A53EE5" w:rsidP="00A53EE5">
      <w:pPr>
        <w:pStyle w:val="ListParagraph"/>
        <w:numPr>
          <w:ilvl w:val="0"/>
          <w:numId w:val="3"/>
        </w:numPr>
        <w:spacing w:after="0" w:line="240" w:lineRule="auto"/>
        <w:rPr>
          <w:rFonts w:ascii="Calibri" w:hAnsi="Calibri" w:cs="Calibri"/>
          <w:sz w:val="24"/>
          <w:szCs w:val="24"/>
        </w:rPr>
      </w:pPr>
      <w:r w:rsidRPr="00A91BDC">
        <w:rPr>
          <w:rFonts w:ascii="Calibri" w:hAnsi="Calibri" w:cs="Calibri"/>
          <w:b/>
          <w:bCs/>
          <w:sz w:val="24"/>
          <w:szCs w:val="24"/>
        </w:rPr>
        <w:t>Location in text</w:t>
      </w:r>
      <w:r w:rsidRPr="00A91BDC">
        <w:rPr>
          <w:rFonts w:ascii="Calibri" w:hAnsi="Calibri" w:cs="Calibri"/>
          <w:sz w:val="24"/>
          <w:szCs w:val="24"/>
        </w:rPr>
        <w:t>: Methods section 6.1</w:t>
      </w:r>
    </w:p>
    <w:p w14:paraId="53143173" w14:textId="0AEF34CA" w:rsidR="00A53EE5" w:rsidRPr="00A91BDC" w:rsidRDefault="00A53EE5" w:rsidP="00A53EE5">
      <w:pPr>
        <w:pStyle w:val="ListParagraph"/>
        <w:spacing w:after="0" w:line="240" w:lineRule="auto"/>
        <w:rPr>
          <w:rFonts w:ascii="Calibri" w:hAnsi="Calibri" w:cs="Calibri"/>
          <w:sz w:val="24"/>
          <w:szCs w:val="24"/>
        </w:rPr>
      </w:pPr>
      <w:r w:rsidRPr="00A91BDC">
        <w:rPr>
          <w:rFonts w:ascii="Calibri" w:hAnsi="Calibri" w:cs="Calibri"/>
          <w:b/>
          <w:bCs/>
          <w:sz w:val="24"/>
          <w:szCs w:val="24"/>
        </w:rPr>
        <w:t>Comment</w:t>
      </w:r>
      <w:r w:rsidRPr="00A91BDC">
        <w:rPr>
          <w:rFonts w:ascii="Calibri" w:hAnsi="Calibri" w:cs="Calibri"/>
          <w:sz w:val="24"/>
          <w:szCs w:val="24"/>
        </w:rPr>
        <w:t>: Anesthesia</w:t>
      </w:r>
      <w:r w:rsidR="00A91BDC" w:rsidRPr="00A91BDC">
        <w:rPr>
          <w:rFonts w:ascii="Calibri" w:hAnsi="Calibri" w:cs="Calibri"/>
          <w:sz w:val="24"/>
          <w:szCs w:val="24"/>
        </w:rPr>
        <w:t xml:space="preserve"> and analgesic</w:t>
      </w:r>
      <w:r w:rsidRPr="00A91BDC">
        <w:rPr>
          <w:rFonts w:ascii="Calibri" w:hAnsi="Calibri" w:cs="Calibri"/>
          <w:sz w:val="24"/>
          <w:szCs w:val="24"/>
        </w:rPr>
        <w:t xml:space="preserve"> dose </w:t>
      </w:r>
      <w:r w:rsidR="004D1A6E">
        <w:rPr>
          <w:rFonts w:ascii="Calibri" w:hAnsi="Calibri" w:cs="Calibri"/>
          <w:sz w:val="24"/>
          <w:szCs w:val="24"/>
        </w:rPr>
        <w:t>are listed as mL/kg (mg/mL),</w:t>
      </w:r>
      <w:r w:rsidRPr="00A91BDC">
        <w:rPr>
          <w:rFonts w:ascii="Calibri" w:hAnsi="Calibri" w:cs="Calibri"/>
          <w:sz w:val="24"/>
          <w:szCs w:val="24"/>
        </w:rPr>
        <w:t xml:space="preserve"> but analgesic dose is listed as mg/kg.  </w:t>
      </w:r>
    </w:p>
    <w:p w14:paraId="48B9F007" w14:textId="38B059DE" w:rsidR="00A53EE5" w:rsidRPr="00A91BDC" w:rsidRDefault="00A53EE5" w:rsidP="00A53EE5">
      <w:pPr>
        <w:pStyle w:val="ListParagraph"/>
        <w:spacing w:after="0" w:line="240" w:lineRule="auto"/>
        <w:rPr>
          <w:rFonts w:ascii="Calibri" w:hAnsi="Calibri" w:cs="Calibri"/>
          <w:sz w:val="24"/>
          <w:szCs w:val="24"/>
        </w:rPr>
      </w:pPr>
      <w:r w:rsidRPr="00A91BDC">
        <w:rPr>
          <w:rFonts w:ascii="Calibri" w:hAnsi="Calibri" w:cs="Calibri"/>
          <w:b/>
          <w:bCs/>
          <w:sz w:val="24"/>
          <w:szCs w:val="24"/>
        </w:rPr>
        <w:lastRenderedPageBreak/>
        <w:t>Suggested change</w:t>
      </w:r>
      <w:r w:rsidRPr="00A91BDC">
        <w:rPr>
          <w:rFonts w:ascii="Calibri" w:hAnsi="Calibri" w:cs="Calibri"/>
          <w:sz w:val="24"/>
          <w:szCs w:val="24"/>
        </w:rPr>
        <w:t xml:space="preserve">: For consistency, all </w:t>
      </w:r>
      <w:r w:rsidR="004D1A6E">
        <w:rPr>
          <w:rFonts w:ascii="Calibri" w:hAnsi="Calibri" w:cs="Calibri"/>
          <w:sz w:val="24"/>
          <w:szCs w:val="24"/>
        </w:rPr>
        <w:t>drug doses should be listed in</w:t>
      </w:r>
      <w:r w:rsidRPr="00A91BDC">
        <w:rPr>
          <w:rFonts w:ascii="Calibri" w:hAnsi="Calibri" w:cs="Calibri"/>
          <w:sz w:val="24"/>
          <w:szCs w:val="24"/>
        </w:rPr>
        <w:t xml:space="preserve"> mg/kg.</w:t>
      </w:r>
    </w:p>
    <w:p w14:paraId="203A21EC" w14:textId="77777777" w:rsidR="00A53EE5" w:rsidRPr="00DB27E0" w:rsidRDefault="00A53EE5" w:rsidP="00A53EE5">
      <w:pPr>
        <w:pStyle w:val="ListParagraph"/>
        <w:spacing w:after="0" w:line="240" w:lineRule="auto"/>
        <w:rPr>
          <w:rFonts w:ascii="Calibri" w:hAnsi="Calibri" w:cs="Calibri"/>
          <w:sz w:val="24"/>
          <w:szCs w:val="24"/>
        </w:rPr>
      </w:pPr>
    </w:p>
    <w:p w14:paraId="71342B5B"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Location in text</w:t>
      </w:r>
      <w:r w:rsidRPr="00DB27E0">
        <w:rPr>
          <w:rFonts w:ascii="Calibri" w:hAnsi="Calibri" w:cs="Calibri"/>
          <w:sz w:val="24"/>
          <w:szCs w:val="24"/>
        </w:rPr>
        <w:t>: Methods section 6.4</w:t>
      </w:r>
    </w:p>
    <w:p w14:paraId="79702CFA" w14:textId="20EC2B6A"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xml:space="preserve">: </w:t>
      </w:r>
      <w:r w:rsidR="004D1A6E">
        <w:rPr>
          <w:rFonts w:ascii="Calibri" w:hAnsi="Calibri" w:cs="Calibri"/>
          <w:sz w:val="24"/>
          <w:szCs w:val="24"/>
        </w:rPr>
        <w:t>The type and size of suture used for tarsorrhaphy are</w:t>
      </w:r>
      <w:r w:rsidRPr="00DB27E0">
        <w:rPr>
          <w:rFonts w:ascii="Calibri" w:hAnsi="Calibri" w:cs="Calibri"/>
          <w:sz w:val="24"/>
          <w:szCs w:val="24"/>
        </w:rPr>
        <w:t xml:space="preserve"> missing in the description of the procedure.</w:t>
      </w:r>
      <w:r w:rsidR="004D1A6E">
        <w:rPr>
          <w:rFonts w:ascii="Calibri" w:hAnsi="Calibri" w:cs="Calibri"/>
          <w:sz w:val="24"/>
          <w:szCs w:val="24"/>
        </w:rPr>
        <w:t xml:space="preserve"> </w:t>
      </w:r>
      <w:proofErr w:type="spellStart"/>
      <w:r w:rsidR="004D1A6E">
        <w:rPr>
          <w:rFonts w:ascii="Calibri" w:hAnsi="Calibri" w:cs="Calibri"/>
          <w:sz w:val="24"/>
          <w:szCs w:val="24"/>
        </w:rPr>
        <w:t>JoVE</w:t>
      </w:r>
      <w:proofErr w:type="spellEnd"/>
      <w:r w:rsidR="004D1A6E">
        <w:rPr>
          <w:rFonts w:ascii="Calibri" w:hAnsi="Calibri" w:cs="Calibri"/>
          <w:sz w:val="24"/>
          <w:szCs w:val="24"/>
        </w:rPr>
        <w:t xml:space="preserve"> guidelines specify that braided sutures should not be used.</w:t>
      </w:r>
    </w:p>
    <w:p w14:paraId="5F7A7AD0" w14:textId="18FDF797" w:rsidR="00A53EE5" w:rsidRPr="00DB27E0" w:rsidRDefault="00A53EE5" w:rsidP="00A53EE5">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Add the type and size of the suture used for the tarsorrhaphy</w:t>
      </w:r>
    </w:p>
    <w:p w14:paraId="78C67179" w14:textId="77777777" w:rsidR="00A53EE5" w:rsidRPr="00DB27E0" w:rsidRDefault="00A53EE5" w:rsidP="00A53EE5">
      <w:pPr>
        <w:pStyle w:val="ListParagraph"/>
        <w:spacing w:after="0" w:line="240" w:lineRule="auto"/>
        <w:rPr>
          <w:rFonts w:ascii="Calibri" w:hAnsi="Calibri" w:cs="Calibri"/>
          <w:sz w:val="24"/>
          <w:szCs w:val="24"/>
        </w:rPr>
      </w:pPr>
    </w:p>
    <w:p w14:paraId="6FFC2F15" w14:textId="77777777" w:rsidR="00A53EE5" w:rsidRPr="004D1A6E" w:rsidRDefault="00A53EE5" w:rsidP="00A53EE5">
      <w:pPr>
        <w:pStyle w:val="ListParagraph"/>
        <w:numPr>
          <w:ilvl w:val="0"/>
          <w:numId w:val="3"/>
        </w:numPr>
        <w:spacing w:after="0" w:line="240" w:lineRule="auto"/>
        <w:rPr>
          <w:rFonts w:ascii="Calibri" w:hAnsi="Calibri" w:cs="Calibri"/>
          <w:sz w:val="24"/>
          <w:szCs w:val="24"/>
        </w:rPr>
      </w:pPr>
      <w:r w:rsidRPr="004D1A6E">
        <w:rPr>
          <w:rFonts w:ascii="Calibri" w:hAnsi="Calibri" w:cs="Calibri"/>
          <w:b/>
          <w:bCs/>
          <w:sz w:val="24"/>
          <w:szCs w:val="24"/>
        </w:rPr>
        <w:t>Location in text</w:t>
      </w:r>
      <w:r w:rsidRPr="004D1A6E">
        <w:rPr>
          <w:rFonts w:ascii="Calibri" w:hAnsi="Calibri" w:cs="Calibri"/>
          <w:sz w:val="24"/>
          <w:szCs w:val="24"/>
        </w:rPr>
        <w:t>: Methods section 6.5</w:t>
      </w:r>
    </w:p>
    <w:p w14:paraId="38A729D9" w14:textId="2D86718E" w:rsidR="00A53EE5" w:rsidRPr="004D1A6E" w:rsidRDefault="00A53EE5" w:rsidP="00A53EE5">
      <w:pPr>
        <w:pStyle w:val="ListParagraph"/>
        <w:spacing w:after="0" w:line="240" w:lineRule="auto"/>
        <w:rPr>
          <w:rFonts w:ascii="Calibri" w:hAnsi="Calibri" w:cs="Calibri"/>
          <w:sz w:val="24"/>
          <w:szCs w:val="24"/>
        </w:rPr>
      </w:pPr>
      <w:r w:rsidRPr="004D1A6E">
        <w:rPr>
          <w:rFonts w:ascii="Calibri" w:hAnsi="Calibri" w:cs="Calibri"/>
          <w:b/>
          <w:bCs/>
          <w:sz w:val="24"/>
          <w:szCs w:val="24"/>
        </w:rPr>
        <w:t>Comment</w:t>
      </w:r>
      <w:r w:rsidRPr="004D1A6E">
        <w:rPr>
          <w:rFonts w:ascii="Calibri" w:hAnsi="Calibri" w:cs="Calibri"/>
          <w:sz w:val="24"/>
          <w:szCs w:val="24"/>
        </w:rPr>
        <w:t>: Tobramycin eye drops are delivered twice a day</w:t>
      </w:r>
      <w:r w:rsidR="004D1A6E">
        <w:rPr>
          <w:rFonts w:ascii="Calibri" w:hAnsi="Calibri" w:cs="Calibri"/>
          <w:sz w:val="24"/>
          <w:szCs w:val="24"/>
        </w:rPr>
        <w:t>, but the number of drops, or volume administered,</w:t>
      </w:r>
      <w:r w:rsidRPr="004D1A6E">
        <w:rPr>
          <w:rFonts w:ascii="Calibri" w:hAnsi="Calibri" w:cs="Calibri"/>
          <w:sz w:val="24"/>
          <w:szCs w:val="24"/>
        </w:rPr>
        <w:t xml:space="preserve"> is not listed.</w:t>
      </w:r>
    </w:p>
    <w:p w14:paraId="7FFD2EFD" w14:textId="2FA3CF6A" w:rsidR="00A53EE5" w:rsidRPr="004D1A6E" w:rsidRDefault="00A53EE5" w:rsidP="00A53EE5">
      <w:pPr>
        <w:pStyle w:val="ListParagraph"/>
        <w:spacing w:after="0" w:line="240" w:lineRule="auto"/>
        <w:rPr>
          <w:rFonts w:ascii="Calibri" w:hAnsi="Calibri" w:cs="Calibri"/>
          <w:sz w:val="24"/>
          <w:szCs w:val="24"/>
        </w:rPr>
      </w:pPr>
      <w:r w:rsidRPr="004D1A6E">
        <w:rPr>
          <w:rFonts w:ascii="Calibri" w:hAnsi="Calibri" w:cs="Calibri"/>
          <w:b/>
          <w:bCs/>
          <w:sz w:val="24"/>
          <w:szCs w:val="24"/>
        </w:rPr>
        <w:t>Suggested change</w:t>
      </w:r>
      <w:r w:rsidRPr="004D1A6E">
        <w:rPr>
          <w:rFonts w:ascii="Calibri" w:hAnsi="Calibri" w:cs="Calibri"/>
          <w:sz w:val="24"/>
          <w:szCs w:val="24"/>
        </w:rPr>
        <w:t xml:space="preserve">: </w:t>
      </w:r>
      <w:r w:rsidR="004D1A6E" w:rsidRPr="004D1A6E">
        <w:rPr>
          <w:rFonts w:ascii="Calibri" w:hAnsi="Calibri" w:cs="Calibri"/>
          <w:sz w:val="24"/>
          <w:szCs w:val="24"/>
        </w:rPr>
        <w:t xml:space="preserve">Consider providing </w:t>
      </w:r>
      <w:r w:rsidRPr="004D1A6E">
        <w:rPr>
          <w:rFonts w:ascii="Calibri" w:hAnsi="Calibri" w:cs="Calibri"/>
          <w:sz w:val="24"/>
          <w:szCs w:val="24"/>
        </w:rPr>
        <w:t>the number of Tobramycin drops or volume administered to the eye.</w:t>
      </w:r>
    </w:p>
    <w:p w14:paraId="2F0092DA" w14:textId="77777777" w:rsidR="00A53EE5" w:rsidRPr="00DB27E0" w:rsidRDefault="00A53EE5" w:rsidP="004F3DFC">
      <w:pPr>
        <w:pStyle w:val="ListParagraph"/>
        <w:spacing w:after="0" w:line="240" w:lineRule="auto"/>
        <w:rPr>
          <w:rFonts w:ascii="Calibri" w:hAnsi="Calibri" w:cs="Calibri"/>
          <w:sz w:val="24"/>
          <w:szCs w:val="24"/>
        </w:rPr>
      </w:pPr>
    </w:p>
    <w:p w14:paraId="440E813F"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Location in text</w:t>
      </w:r>
      <w:r w:rsidRPr="00DB27E0">
        <w:rPr>
          <w:rFonts w:ascii="Calibri" w:hAnsi="Calibri" w:cs="Calibri"/>
          <w:sz w:val="24"/>
          <w:szCs w:val="24"/>
        </w:rPr>
        <w:t>: Methods section 6.8</w:t>
      </w:r>
    </w:p>
    <w:p w14:paraId="7B8135BC" w14:textId="2201D66A" w:rsidR="00A53EE5" w:rsidRPr="00DB27E0" w:rsidRDefault="00A53EE5" w:rsidP="004F3DFC">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xml:space="preserve">: Ketamine and xylazine </w:t>
      </w:r>
      <w:r w:rsidR="004F3DFC" w:rsidRPr="00DB27E0">
        <w:rPr>
          <w:rFonts w:ascii="Calibri" w:hAnsi="Calibri" w:cs="Calibri"/>
          <w:sz w:val="24"/>
          <w:szCs w:val="24"/>
        </w:rPr>
        <w:t>concentrations are</w:t>
      </w:r>
      <w:r w:rsidRPr="00DB27E0">
        <w:rPr>
          <w:rFonts w:ascii="Calibri" w:hAnsi="Calibri" w:cs="Calibri"/>
          <w:sz w:val="24"/>
          <w:szCs w:val="24"/>
        </w:rPr>
        <w:t xml:space="preserve"> not listed.</w:t>
      </w:r>
    </w:p>
    <w:p w14:paraId="26F7640F" w14:textId="2663E978" w:rsidR="00A53EE5" w:rsidRPr="00DB27E0" w:rsidRDefault="00A53EE5" w:rsidP="004F3DFC">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xml:space="preserve">: Provide the concentration for each or </w:t>
      </w:r>
      <w:r w:rsidR="004F3DFC" w:rsidRPr="00DB27E0">
        <w:rPr>
          <w:rFonts w:ascii="Calibri" w:hAnsi="Calibri" w:cs="Calibri"/>
          <w:sz w:val="24"/>
          <w:szCs w:val="24"/>
        </w:rPr>
        <w:t>list</w:t>
      </w:r>
      <w:r w:rsidRPr="00DB27E0">
        <w:rPr>
          <w:rFonts w:ascii="Calibri" w:hAnsi="Calibri" w:cs="Calibri"/>
          <w:sz w:val="24"/>
          <w:szCs w:val="24"/>
        </w:rPr>
        <w:t xml:space="preserve"> the dose as mg/kg.</w:t>
      </w:r>
    </w:p>
    <w:p w14:paraId="7BC6698A" w14:textId="77777777" w:rsidR="00A53EE5" w:rsidRPr="00DB27E0" w:rsidRDefault="00A53EE5" w:rsidP="004F3DFC">
      <w:pPr>
        <w:pStyle w:val="ListParagraph"/>
        <w:spacing w:after="0" w:line="240" w:lineRule="auto"/>
        <w:rPr>
          <w:rFonts w:ascii="Calibri" w:hAnsi="Calibri" w:cs="Calibri"/>
          <w:sz w:val="24"/>
          <w:szCs w:val="24"/>
        </w:rPr>
      </w:pPr>
    </w:p>
    <w:p w14:paraId="05CBC806"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Location in text</w:t>
      </w:r>
      <w:r w:rsidRPr="00DB27E0">
        <w:rPr>
          <w:rFonts w:ascii="Calibri" w:hAnsi="Calibri" w:cs="Calibri"/>
          <w:sz w:val="24"/>
          <w:szCs w:val="24"/>
        </w:rPr>
        <w:t>: Materials Table</w:t>
      </w:r>
    </w:p>
    <w:p w14:paraId="75C54F70" w14:textId="3B8B655E" w:rsidR="00A53EE5" w:rsidRPr="00DB27E0" w:rsidRDefault="00A53EE5" w:rsidP="004F3DFC">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Ketamine dose is listed as 35 mg/kg</w:t>
      </w:r>
      <w:r w:rsidR="004F3DFC" w:rsidRPr="00DB27E0">
        <w:rPr>
          <w:rFonts w:ascii="Calibri" w:hAnsi="Calibri" w:cs="Calibri"/>
          <w:sz w:val="24"/>
          <w:szCs w:val="24"/>
        </w:rPr>
        <w:t xml:space="preserve">, but the </w:t>
      </w:r>
      <w:r w:rsidRPr="00DB27E0">
        <w:rPr>
          <w:rFonts w:ascii="Calibri" w:hAnsi="Calibri" w:cs="Calibri"/>
          <w:sz w:val="24"/>
          <w:szCs w:val="24"/>
        </w:rPr>
        <w:t>dose used in the study was 50 mg/kg</w:t>
      </w:r>
      <w:r w:rsidR="004F3DFC" w:rsidRPr="00DB27E0">
        <w:rPr>
          <w:rFonts w:ascii="Calibri" w:hAnsi="Calibri" w:cs="Calibri"/>
          <w:sz w:val="24"/>
          <w:szCs w:val="24"/>
        </w:rPr>
        <w:t xml:space="preserve"> as per step 6.1</w:t>
      </w:r>
      <w:r w:rsidRPr="00DB27E0">
        <w:rPr>
          <w:rFonts w:ascii="Calibri" w:hAnsi="Calibri" w:cs="Calibri"/>
          <w:sz w:val="24"/>
          <w:szCs w:val="24"/>
        </w:rPr>
        <w:t xml:space="preserve">.  </w:t>
      </w:r>
    </w:p>
    <w:p w14:paraId="2D8583E9" w14:textId="449191E6" w:rsidR="00A53EE5" w:rsidRPr="00DB27E0" w:rsidRDefault="00A53EE5" w:rsidP="004F3DFC">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xml:space="preserve">: Convert all drug dosages to mg/kg for consistency throughout the </w:t>
      </w:r>
      <w:r w:rsidR="004F3DFC" w:rsidRPr="00DB27E0">
        <w:rPr>
          <w:rFonts w:ascii="Calibri" w:hAnsi="Calibri" w:cs="Calibri"/>
          <w:sz w:val="24"/>
          <w:szCs w:val="24"/>
        </w:rPr>
        <w:t>article</w:t>
      </w:r>
      <w:r w:rsidRPr="00DB27E0">
        <w:rPr>
          <w:rFonts w:ascii="Calibri" w:hAnsi="Calibri" w:cs="Calibri"/>
          <w:sz w:val="24"/>
          <w:szCs w:val="24"/>
        </w:rPr>
        <w:t xml:space="preserve"> and provide </w:t>
      </w:r>
      <w:r w:rsidR="004F3DFC" w:rsidRPr="00DB27E0">
        <w:rPr>
          <w:rFonts w:ascii="Calibri" w:hAnsi="Calibri" w:cs="Calibri"/>
          <w:sz w:val="24"/>
          <w:szCs w:val="24"/>
        </w:rPr>
        <w:t xml:space="preserve">the </w:t>
      </w:r>
      <w:r w:rsidRPr="00DB27E0">
        <w:rPr>
          <w:rFonts w:ascii="Calibri" w:hAnsi="Calibri" w:cs="Calibri"/>
          <w:sz w:val="24"/>
          <w:szCs w:val="24"/>
        </w:rPr>
        <w:t xml:space="preserve">concentration of each drug in the Materials table. Standardizing </w:t>
      </w:r>
      <w:r w:rsidR="004F3DFC" w:rsidRPr="00DB27E0">
        <w:rPr>
          <w:rFonts w:ascii="Calibri" w:hAnsi="Calibri" w:cs="Calibri"/>
          <w:sz w:val="24"/>
          <w:szCs w:val="24"/>
        </w:rPr>
        <w:t>dosing to mg/kg makes evaluation easier and avoids incongruity</w:t>
      </w:r>
      <w:r w:rsidRPr="00DB27E0">
        <w:rPr>
          <w:rFonts w:ascii="Calibri" w:hAnsi="Calibri" w:cs="Calibri"/>
          <w:sz w:val="24"/>
          <w:szCs w:val="24"/>
        </w:rPr>
        <w:t xml:space="preserve"> issues throughout the publication. Providing the concentration in the materials table would then allow readers to evaluate dose volume and locate the same or similar products.</w:t>
      </w:r>
    </w:p>
    <w:p w14:paraId="76223DCF" w14:textId="77777777" w:rsidR="00A53EE5" w:rsidRPr="00DB27E0" w:rsidRDefault="00A53EE5" w:rsidP="004F3DFC">
      <w:pPr>
        <w:pStyle w:val="ListParagraph"/>
        <w:spacing w:after="0" w:line="240" w:lineRule="auto"/>
        <w:rPr>
          <w:rFonts w:ascii="Calibri" w:hAnsi="Calibri" w:cs="Calibri"/>
          <w:sz w:val="24"/>
          <w:szCs w:val="24"/>
        </w:rPr>
      </w:pPr>
    </w:p>
    <w:p w14:paraId="1AAA28EF" w14:textId="77777777" w:rsidR="00A53EE5" w:rsidRPr="00DB27E0" w:rsidRDefault="00A53EE5" w:rsidP="00A53EE5">
      <w:pPr>
        <w:pStyle w:val="ListParagraph"/>
        <w:numPr>
          <w:ilvl w:val="0"/>
          <w:numId w:val="3"/>
        </w:numPr>
        <w:spacing w:after="0" w:line="240" w:lineRule="auto"/>
        <w:rPr>
          <w:rFonts w:ascii="Calibri" w:hAnsi="Calibri" w:cs="Calibri"/>
          <w:sz w:val="24"/>
          <w:szCs w:val="24"/>
        </w:rPr>
      </w:pPr>
      <w:r w:rsidRPr="00DB27E0">
        <w:rPr>
          <w:rFonts w:ascii="Calibri" w:hAnsi="Calibri" w:cs="Calibri"/>
          <w:b/>
          <w:bCs/>
          <w:sz w:val="24"/>
          <w:szCs w:val="24"/>
        </w:rPr>
        <w:t>Location in text</w:t>
      </w:r>
      <w:r w:rsidRPr="00DB27E0">
        <w:rPr>
          <w:rFonts w:ascii="Calibri" w:hAnsi="Calibri" w:cs="Calibri"/>
          <w:sz w:val="24"/>
          <w:szCs w:val="24"/>
        </w:rPr>
        <w:t>: Representative results: Clinical evaluation and ocular irritation</w:t>
      </w:r>
    </w:p>
    <w:p w14:paraId="0CF120AF" w14:textId="6DBC9E36" w:rsidR="00A53EE5" w:rsidRPr="00DB27E0" w:rsidRDefault="00A53EE5" w:rsidP="004F3DFC">
      <w:pPr>
        <w:pStyle w:val="ListParagraph"/>
        <w:spacing w:after="0" w:line="240" w:lineRule="auto"/>
        <w:rPr>
          <w:rFonts w:ascii="Calibri" w:hAnsi="Calibri" w:cs="Calibri"/>
          <w:sz w:val="24"/>
          <w:szCs w:val="24"/>
        </w:rPr>
      </w:pPr>
      <w:r w:rsidRPr="00DB27E0">
        <w:rPr>
          <w:rFonts w:ascii="Calibri" w:hAnsi="Calibri" w:cs="Calibri"/>
          <w:b/>
          <w:bCs/>
          <w:sz w:val="24"/>
          <w:szCs w:val="24"/>
        </w:rPr>
        <w:t>Comment</w:t>
      </w:r>
      <w:r w:rsidRPr="00DB27E0">
        <w:rPr>
          <w:rFonts w:ascii="Calibri" w:hAnsi="Calibri" w:cs="Calibri"/>
          <w:sz w:val="24"/>
          <w:szCs w:val="24"/>
        </w:rPr>
        <w:t>: This section states</w:t>
      </w:r>
      <w:r w:rsidR="00A91BDC">
        <w:rPr>
          <w:rFonts w:ascii="Calibri" w:hAnsi="Calibri" w:cs="Calibri"/>
          <w:sz w:val="24"/>
          <w:szCs w:val="24"/>
        </w:rPr>
        <w:t>,</w:t>
      </w:r>
      <w:r w:rsidRPr="00DB27E0">
        <w:rPr>
          <w:rFonts w:ascii="Calibri" w:hAnsi="Calibri" w:cs="Calibri"/>
          <w:sz w:val="24"/>
          <w:szCs w:val="24"/>
        </w:rPr>
        <w:t xml:space="preserve"> “The most frequent findings included mild conjunctival hyperemia, chemosis, and occasional discharge.” And then states “No anterior chamber Tyndall reaction was observed on slit lamp examination, and no conjunctival hyperemia was detected during postoperative assessments.”  The issue is “no conjunctival hyperemia” when the previous paragraph stated “mild conjunctival hyperemia”</w:t>
      </w:r>
      <w:r w:rsidR="004F3DFC" w:rsidRPr="00DB27E0">
        <w:rPr>
          <w:rFonts w:ascii="Calibri" w:hAnsi="Calibri" w:cs="Calibri"/>
          <w:sz w:val="24"/>
          <w:szCs w:val="24"/>
        </w:rPr>
        <w:t xml:space="preserve">. </w:t>
      </w:r>
    </w:p>
    <w:p w14:paraId="197F9478" w14:textId="3BCF4274" w:rsidR="00A53EE5" w:rsidRPr="00DB27E0" w:rsidRDefault="00A53EE5" w:rsidP="004F3DFC">
      <w:pPr>
        <w:pStyle w:val="ListParagraph"/>
        <w:spacing w:after="0" w:line="240" w:lineRule="auto"/>
        <w:rPr>
          <w:rFonts w:ascii="Calibri" w:hAnsi="Calibri" w:cs="Calibri"/>
          <w:sz w:val="24"/>
          <w:szCs w:val="24"/>
        </w:rPr>
      </w:pPr>
      <w:r w:rsidRPr="00DB27E0">
        <w:rPr>
          <w:rFonts w:ascii="Calibri" w:hAnsi="Calibri" w:cs="Calibri"/>
          <w:b/>
          <w:bCs/>
          <w:sz w:val="24"/>
          <w:szCs w:val="24"/>
        </w:rPr>
        <w:t>Suggested change</w:t>
      </w:r>
      <w:r w:rsidRPr="00DB27E0">
        <w:rPr>
          <w:rFonts w:ascii="Calibri" w:hAnsi="Calibri" w:cs="Calibri"/>
          <w:sz w:val="24"/>
          <w:szCs w:val="24"/>
        </w:rPr>
        <w:t xml:space="preserve">: </w:t>
      </w:r>
      <w:r w:rsidR="004F3DFC" w:rsidRPr="00DB27E0">
        <w:rPr>
          <w:rFonts w:ascii="Calibri" w:hAnsi="Calibri" w:cs="Calibri"/>
          <w:sz w:val="24"/>
          <w:szCs w:val="24"/>
        </w:rPr>
        <w:t>Please clarify</w:t>
      </w:r>
      <w:r w:rsidRPr="00DB27E0">
        <w:rPr>
          <w:rFonts w:ascii="Calibri" w:hAnsi="Calibri" w:cs="Calibri"/>
          <w:sz w:val="24"/>
          <w:szCs w:val="24"/>
        </w:rPr>
        <w:t xml:space="preserve">. </w:t>
      </w:r>
    </w:p>
    <w:p w14:paraId="4E6F9097" w14:textId="77777777" w:rsidR="00A53EE5" w:rsidRPr="00DB27E0" w:rsidRDefault="00A53EE5" w:rsidP="004F3DFC">
      <w:pPr>
        <w:pStyle w:val="ListParagraph"/>
        <w:spacing w:after="0" w:line="240" w:lineRule="auto"/>
        <w:rPr>
          <w:rFonts w:ascii="Calibri" w:hAnsi="Calibri" w:cs="Calibri"/>
          <w:sz w:val="24"/>
          <w:szCs w:val="24"/>
        </w:rPr>
      </w:pPr>
    </w:p>
    <w:p w14:paraId="4F68F5C7" w14:textId="77777777" w:rsidR="00A53EE5" w:rsidRPr="00DB27E0" w:rsidRDefault="00A53EE5" w:rsidP="00C45A76">
      <w:pPr>
        <w:pStyle w:val="ListParagraph"/>
        <w:spacing w:after="0" w:line="240" w:lineRule="auto"/>
        <w:rPr>
          <w:rFonts w:ascii="Calibri" w:hAnsi="Calibri" w:cs="Calibri"/>
          <w:sz w:val="24"/>
          <w:szCs w:val="24"/>
        </w:rPr>
      </w:pPr>
    </w:p>
    <w:p w14:paraId="2D7B9A5E" w14:textId="77777777" w:rsidR="00E3051A" w:rsidRPr="00DB27E0" w:rsidRDefault="00E3051A" w:rsidP="002B14FE">
      <w:pPr>
        <w:spacing w:after="0"/>
        <w:rPr>
          <w:rFonts w:ascii="Calibri" w:hAnsi="Calibri" w:cs="Calibri"/>
          <w:sz w:val="24"/>
          <w:szCs w:val="24"/>
        </w:rPr>
      </w:pPr>
    </w:p>
    <w:p w14:paraId="21CA8071" w14:textId="1F001398" w:rsidR="00B81F19" w:rsidRPr="00DB27E0" w:rsidRDefault="00B81F19" w:rsidP="002B14FE">
      <w:pPr>
        <w:spacing w:after="0"/>
        <w:rPr>
          <w:rFonts w:ascii="Calibri" w:hAnsi="Calibri" w:cs="Calibri"/>
          <w:b/>
          <w:bCs/>
          <w:sz w:val="24"/>
          <w:szCs w:val="24"/>
          <w:u w:val="single"/>
        </w:rPr>
      </w:pPr>
      <w:r w:rsidRPr="00DB27E0">
        <w:rPr>
          <w:rFonts w:ascii="Calibri" w:hAnsi="Calibri" w:cs="Calibri"/>
          <w:b/>
          <w:bCs/>
          <w:sz w:val="24"/>
          <w:szCs w:val="24"/>
          <w:u w:val="single"/>
        </w:rPr>
        <w:t xml:space="preserve">Reviewer 2 Comments: </w:t>
      </w:r>
    </w:p>
    <w:p w14:paraId="7FC6413B" w14:textId="3A6AC5FB" w:rsidR="00C45A76" w:rsidRPr="00DB27E0" w:rsidRDefault="00C45A76" w:rsidP="00C45A76">
      <w:pPr>
        <w:pStyle w:val="ListParagraph"/>
        <w:numPr>
          <w:ilvl w:val="0"/>
          <w:numId w:val="4"/>
        </w:numPr>
        <w:spacing w:after="0" w:line="240" w:lineRule="auto"/>
        <w:rPr>
          <w:rFonts w:ascii="Calibri" w:eastAsia="Calibri" w:hAnsi="Calibri" w:cs="Calibri"/>
          <w:kern w:val="0"/>
          <w:sz w:val="24"/>
          <w:szCs w:val="24"/>
          <w14:ligatures w14:val="none"/>
        </w:rPr>
      </w:pPr>
      <w:r w:rsidRPr="00DB27E0">
        <w:rPr>
          <w:rFonts w:ascii="Calibri" w:eastAsia="Calibri" w:hAnsi="Calibri" w:cs="Calibri"/>
          <w:b/>
          <w:bCs/>
          <w:kern w:val="0"/>
          <w:sz w:val="24"/>
          <w:szCs w:val="24"/>
          <w14:ligatures w14:val="none"/>
        </w:rPr>
        <w:t>Location in text</w:t>
      </w:r>
      <w:r w:rsidRPr="00DB27E0">
        <w:rPr>
          <w:rFonts w:ascii="Calibri" w:eastAsia="Calibri" w:hAnsi="Calibri" w:cs="Calibri"/>
          <w:kern w:val="0"/>
          <w:sz w:val="24"/>
          <w:szCs w:val="24"/>
          <w14:ligatures w14:val="none"/>
        </w:rPr>
        <w:t>: Preoperative preparation #4</w:t>
      </w:r>
    </w:p>
    <w:p w14:paraId="73C16F9D" w14:textId="5964D339" w:rsidR="00C45A76" w:rsidRPr="00DB27E0" w:rsidRDefault="00C45A76" w:rsidP="00C45A76">
      <w:pPr>
        <w:spacing w:after="0" w:line="240" w:lineRule="auto"/>
        <w:rPr>
          <w:rFonts w:ascii="Calibri" w:eastAsia="Calibri" w:hAnsi="Calibri" w:cs="Calibri"/>
          <w:kern w:val="0"/>
          <w:sz w:val="24"/>
          <w:szCs w:val="24"/>
          <w14:ligatures w14:val="none"/>
        </w:rPr>
      </w:pPr>
      <w:r w:rsidRPr="00DB27E0">
        <w:rPr>
          <w:rFonts w:ascii="Calibri" w:eastAsia="Calibri" w:hAnsi="Calibri" w:cs="Calibri"/>
          <w:b/>
          <w:bCs/>
          <w:kern w:val="0"/>
          <w:sz w:val="24"/>
          <w:szCs w:val="24"/>
          <w14:ligatures w14:val="none"/>
        </w:rPr>
        <w:t>Comment</w:t>
      </w:r>
      <w:r w:rsidRPr="00DB27E0">
        <w:rPr>
          <w:rFonts w:ascii="Calibri" w:eastAsia="Calibri" w:hAnsi="Calibri" w:cs="Calibri"/>
          <w:kern w:val="0"/>
          <w:sz w:val="24"/>
          <w:szCs w:val="24"/>
          <w14:ligatures w14:val="none"/>
        </w:rPr>
        <w:t>:</w:t>
      </w:r>
      <w:r w:rsidRPr="00DB27E0">
        <w:rPr>
          <w:rFonts w:ascii="Calibri" w:eastAsia="Calibri" w:hAnsi="Calibri" w:cs="Calibri"/>
          <w:b/>
          <w:bCs/>
          <w:kern w:val="0"/>
          <w:sz w:val="24"/>
          <w:szCs w:val="24"/>
          <w14:ligatures w14:val="none"/>
        </w:rPr>
        <w:t xml:space="preserve"> </w:t>
      </w:r>
      <w:r w:rsidRPr="00DB27E0">
        <w:rPr>
          <w:rFonts w:ascii="Calibri" w:eastAsia="Calibri" w:hAnsi="Calibri" w:cs="Calibri"/>
          <w:kern w:val="0"/>
          <w:sz w:val="24"/>
          <w:szCs w:val="24"/>
          <w14:ligatures w14:val="none"/>
        </w:rPr>
        <w:t>When describing the tarsorrhaphy, the authors did not mention what type of suture was used.</w:t>
      </w:r>
    </w:p>
    <w:p w14:paraId="5EE3CB8D" w14:textId="14E59A7A" w:rsidR="00C45A76" w:rsidRPr="00DB27E0" w:rsidRDefault="00C45A76" w:rsidP="00C45A76">
      <w:pPr>
        <w:spacing w:after="0" w:line="240" w:lineRule="auto"/>
        <w:rPr>
          <w:rFonts w:ascii="Calibri" w:eastAsia="Calibri" w:hAnsi="Calibri" w:cs="Calibri"/>
          <w:kern w:val="0"/>
          <w:sz w:val="24"/>
          <w:szCs w:val="24"/>
          <w14:ligatures w14:val="none"/>
        </w:rPr>
      </w:pPr>
      <w:r w:rsidRPr="00DB27E0">
        <w:rPr>
          <w:rFonts w:ascii="Calibri" w:eastAsia="Calibri" w:hAnsi="Calibri" w:cs="Calibri"/>
          <w:b/>
          <w:bCs/>
          <w:kern w:val="0"/>
          <w:sz w:val="24"/>
          <w:szCs w:val="24"/>
          <w14:ligatures w14:val="none"/>
        </w:rPr>
        <w:t>Suggested change</w:t>
      </w:r>
      <w:r w:rsidRPr="00DB27E0">
        <w:rPr>
          <w:rFonts w:ascii="Calibri" w:eastAsia="Calibri" w:hAnsi="Calibri" w:cs="Calibri"/>
          <w:kern w:val="0"/>
          <w:sz w:val="24"/>
          <w:szCs w:val="24"/>
          <w14:ligatures w14:val="none"/>
        </w:rPr>
        <w:t>: Add what type and size of suture were used for the tarsorrhaphy.</w:t>
      </w:r>
    </w:p>
    <w:p w14:paraId="6404C141" w14:textId="77777777" w:rsidR="00C45A76" w:rsidRPr="00DB27E0" w:rsidRDefault="00C45A76" w:rsidP="00C45A76">
      <w:pPr>
        <w:spacing w:after="0" w:line="240" w:lineRule="auto"/>
        <w:rPr>
          <w:rFonts w:ascii="Calibri" w:eastAsia="Calibri" w:hAnsi="Calibri" w:cs="Calibri"/>
          <w:kern w:val="0"/>
          <w:sz w:val="24"/>
          <w:szCs w:val="24"/>
          <w14:ligatures w14:val="none"/>
        </w:rPr>
      </w:pPr>
    </w:p>
    <w:p w14:paraId="2576BD12" w14:textId="77777777" w:rsidR="00C45A76" w:rsidRPr="00DB27E0" w:rsidRDefault="00C45A76" w:rsidP="00C45A76">
      <w:pPr>
        <w:spacing w:after="0" w:line="240" w:lineRule="auto"/>
        <w:rPr>
          <w:rFonts w:ascii="Calibri" w:eastAsia="Calibri" w:hAnsi="Calibri" w:cs="Calibri"/>
          <w:b/>
          <w:bCs/>
          <w:kern w:val="0"/>
          <w:sz w:val="24"/>
          <w:szCs w:val="24"/>
          <w14:ligatures w14:val="none"/>
        </w:rPr>
      </w:pPr>
    </w:p>
    <w:p w14:paraId="536F7161" w14:textId="3722AEF8" w:rsidR="00C45A76" w:rsidRPr="00DB27E0" w:rsidRDefault="00C45A76" w:rsidP="00C45A76">
      <w:pPr>
        <w:pStyle w:val="ListParagraph"/>
        <w:numPr>
          <w:ilvl w:val="0"/>
          <w:numId w:val="4"/>
        </w:numPr>
        <w:spacing w:after="0" w:line="240" w:lineRule="auto"/>
        <w:rPr>
          <w:rFonts w:ascii="Calibri" w:eastAsia="Calibri" w:hAnsi="Calibri" w:cs="Calibri"/>
          <w:kern w:val="0"/>
          <w:sz w:val="24"/>
          <w:szCs w:val="24"/>
          <w14:ligatures w14:val="none"/>
        </w:rPr>
      </w:pPr>
      <w:r w:rsidRPr="00DB27E0">
        <w:rPr>
          <w:rFonts w:ascii="Calibri" w:eastAsia="Calibri" w:hAnsi="Calibri" w:cs="Calibri"/>
          <w:b/>
          <w:bCs/>
          <w:kern w:val="0"/>
          <w:sz w:val="24"/>
          <w:szCs w:val="24"/>
          <w14:ligatures w14:val="none"/>
        </w:rPr>
        <w:lastRenderedPageBreak/>
        <w:t>Location in text</w:t>
      </w:r>
      <w:r w:rsidRPr="00DB27E0">
        <w:rPr>
          <w:rFonts w:ascii="Calibri" w:eastAsia="Calibri" w:hAnsi="Calibri" w:cs="Calibri"/>
          <w:kern w:val="0"/>
          <w:sz w:val="24"/>
          <w:szCs w:val="24"/>
          <w14:ligatures w14:val="none"/>
        </w:rPr>
        <w:t>: Preoperative preparation #1</w:t>
      </w:r>
    </w:p>
    <w:p w14:paraId="755D692E" w14:textId="4737A41A" w:rsidR="00C45A76" w:rsidRPr="00DB27E0" w:rsidRDefault="00C45A76" w:rsidP="00C45A76">
      <w:pPr>
        <w:spacing w:after="0" w:line="240" w:lineRule="auto"/>
        <w:rPr>
          <w:rFonts w:ascii="Calibri" w:eastAsia="Calibri" w:hAnsi="Calibri" w:cs="Calibri"/>
          <w:kern w:val="0"/>
          <w:sz w:val="24"/>
          <w:szCs w:val="24"/>
          <w14:ligatures w14:val="none"/>
        </w:rPr>
      </w:pPr>
      <w:r w:rsidRPr="00DB27E0">
        <w:rPr>
          <w:rFonts w:ascii="Calibri" w:eastAsia="Calibri" w:hAnsi="Calibri" w:cs="Calibri"/>
          <w:b/>
          <w:bCs/>
          <w:kern w:val="0"/>
          <w:sz w:val="24"/>
          <w:szCs w:val="24"/>
          <w14:ligatures w14:val="none"/>
        </w:rPr>
        <w:t>Comment</w:t>
      </w:r>
      <w:r w:rsidRPr="00DB27E0">
        <w:rPr>
          <w:rFonts w:ascii="Calibri" w:eastAsia="Calibri" w:hAnsi="Calibri" w:cs="Calibri"/>
          <w:kern w:val="0"/>
          <w:sz w:val="24"/>
          <w:szCs w:val="24"/>
          <w14:ligatures w14:val="none"/>
        </w:rPr>
        <w:t>:</w:t>
      </w:r>
      <w:r w:rsidRPr="00DB27E0">
        <w:rPr>
          <w:rFonts w:ascii="Calibri" w:eastAsia="Calibri" w:hAnsi="Calibri" w:cs="Calibri"/>
          <w:b/>
          <w:bCs/>
          <w:kern w:val="0"/>
          <w:sz w:val="24"/>
          <w:szCs w:val="24"/>
          <w14:ligatures w14:val="none"/>
        </w:rPr>
        <w:t xml:space="preserve"> </w:t>
      </w:r>
      <w:r w:rsidRPr="00DB27E0">
        <w:rPr>
          <w:rFonts w:ascii="Calibri" w:eastAsia="Calibri" w:hAnsi="Calibri" w:cs="Calibri"/>
          <w:kern w:val="0"/>
          <w:sz w:val="24"/>
          <w:szCs w:val="24"/>
          <w14:ligatures w14:val="none"/>
        </w:rPr>
        <w:t>When describing the preparation prior to surgery, the authors do not mention anything about clipping/shaving hair around the eye or state why they would not.</w:t>
      </w:r>
    </w:p>
    <w:p w14:paraId="1B990CD7" w14:textId="644DBC44" w:rsidR="00C45A76" w:rsidRPr="00DB27E0" w:rsidRDefault="00C45A76" w:rsidP="00C45A76">
      <w:pPr>
        <w:spacing w:after="0" w:line="240" w:lineRule="auto"/>
        <w:rPr>
          <w:rFonts w:ascii="Calibri" w:eastAsia="Calibri" w:hAnsi="Calibri" w:cs="Calibri"/>
          <w:kern w:val="0"/>
          <w:sz w:val="24"/>
          <w:szCs w:val="24"/>
          <w14:ligatures w14:val="none"/>
        </w:rPr>
      </w:pPr>
      <w:r w:rsidRPr="00DB27E0">
        <w:rPr>
          <w:rFonts w:ascii="Calibri" w:eastAsia="Calibri" w:hAnsi="Calibri" w:cs="Calibri"/>
          <w:b/>
          <w:bCs/>
          <w:kern w:val="0"/>
          <w:sz w:val="24"/>
          <w:szCs w:val="24"/>
          <w14:ligatures w14:val="none"/>
        </w:rPr>
        <w:t>Suggested change</w:t>
      </w:r>
      <w:r w:rsidRPr="00DB27E0">
        <w:rPr>
          <w:rFonts w:ascii="Calibri" w:eastAsia="Calibri" w:hAnsi="Calibri" w:cs="Calibri"/>
          <w:kern w:val="0"/>
          <w:sz w:val="24"/>
          <w:szCs w:val="24"/>
          <w14:ligatures w14:val="none"/>
        </w:rPr>
        <w:t>: Provide clarification if the area around the eye was</w:t>
      </w:r>
      <w:r w:rsidR="0074564F">
        <w:rPr>
          <w:rFonts w:ascii="Calibri" w:eastAsia="Calibri" w:hAnsi="Calibri" w:cs="Calibri"/>
          <w:kern w:val="0"/>
          <w:sz w:val="24"/>
          <w:szCs w:val="24"/>
          <w14:ligatures w14:val="none"/>
        </w:rPr>
        <w:t xml:space="preserve"> </w:t>
      </w:r>
      <w:r w:rsidRPr="00DB27E0">
        <w:rPr>
          <w:rFonts w:ascii="Calibri" w:eastAsia="Calibri" w:hAnsi="Calibri" w:cs="Calibri"/>
          <w:kern w:val="0"/>
          <w:sz w:val="24"/>
          <w:szCs w:val="24"/>
          <w14:ligatures w14:val="none"/>
        </w:rPr>
        <w:t xml:space="preserve">trimmed/clipped/shaved, and if not, why not </w:t>
      </w:r>
    </w:p>
    <w:p w14:paraId="598E42C9" w14:textId="77777777" w:rsidR="00C45A76" w:rsidRPr="00DB27E0" w:rsidRDefault="00C45A76" w:rsidP="00C45A76">
      <w:pPr>
        <w:spacing w:after="0" w:line="240" w:lineRule="auto"/>
        <w:rPr>
          <w:rFonts w:ascii="Calibri" w:eastAsia="Calibri" w:hAnsi="Calibri" w:cs="Calibri"/>
          <w:kern w:val="0"/>
          <w:sz w:val="24"/>
          <w:szCs w:val="24"/>
          <w14:ligatures w14:val="none"/>
        </w:rPr>
      </w:pPr>
    </w:p>
    <w:p w14:paraId="06F644BC" w14:textId="77777777" w:rsidR="00B81F19" w:rsidRPr="00DB27E0" w:rsidRDefault="00B81F19" w:rsidP="002B14FE">
      <w:pPr>
        <w:spacing w:after="0"/>
        <w:rPr>
          <w:rFonts w:ascii="Calibri" w:hAnsi="Calibri" w:cs="Calibri"/>
          <w:sz w:val="24"/>
          <w:szCs w:val="24"/>
        </w:rPr>
      </w:pPr>
    </w:p>
    <w:p w14:paraId="642B3962" w14:textId="77777777" w:rsidR="002B14FE" w:rsidRPr="00DB27E0" w:rsidRDefault="002B14FE" w:rsidP="00D013E3">
      <w:pPr>
        <w:rPr>
          <w:rFonts w:ascii="Calibri" w:hAnsi="Calibri" w:cs="Calibri"/>
          <w:sz w:val="24"/>
          <w:szCs w:val="24"/>
        </w:rPr>
      </w:pPr>
    </w:p>
    <w:sectPr w:rsidR="002B14FE" w:rsidRPr="00DB2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1486C"/>
    <w:multiLevelType w:val="hybridMultilevel"/>
    <w:tmpl w:val="4374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A54AB7"/>
    <w:multiLevelType w:val="hybridMultilevel"/>
    <w:tmpl w:val="8C481DA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8B879DD"/>
    <w:multiLevelType w:val="hybridMultilevel"/>
    <w:tmpl w:val="ECF64930"/>
    <w:lvl w:ilvl="0" w:tplc="5DA27A86">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82F145F"/>
    <w:multiLevelType w:val="hybridMultilevel"/>
    <w:tmpl w:val="49187E36"/>
    <w:lvl w:ilvl="0" w:tplc="D5C6A0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0192957">
    <w:abstractNumId w:val="3"/>
  </w:num>
  <w:num w:numId="2" w16cid:durableId="1461417288">
    <w:abstractNumId w:val="0"/>
  </w:num>
  <w:num w:numId="3" w16cid:durableId="1866744517">
    <w:abstractNumId w:val="1"/>
  </w:num>
  <w:num w:numId="4" w16cid:durableId="1218591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7DF"/>
    <w:rsid w:val="002B14FE"/>
    <w:rsid w:val="00327282"/>
    <w:rsid w:val="003B38E3"/>
    <w:rsid w:val="004175F1"/>
    <w:rsid w:val="004457DF"/>
    <w:rsid w:val="004775E1"/>
    <w:rsid w:val="004D1A6E"/>
    <w:rsid w:val="004F3DFC"/>
    <w:rsid w:val="005A0BB7"/>
    <w:rsid w:val="006D5B07"/>
    <w:rsid w:val="0074564F"/>
    <w:rsid w:val="007A50D9"/>
    <w:rsid w:val="007B3DE1"/>
    <w:rsid w:val="008C54C7"/>
    <w:rsid w:val="00920A01"/>
    <w:rsid w:val="009B2035"/>
    <w:rsid w:val="00A53EE5"/>
    <w:rsid w:val="00A7705D"/>
    <w:rsid w:val="00A91BDC"/>
    <w:rsid w:val="00B81F19"/>
    <w:rsid w:val="00B91682"/>
    <w:rsid w:val="00BB3D51"/>
    <w:rsid w:val="00C45A76"/>
    <w:rsid w:val="00D013E3"/>
    <w:rsid w:val="00D9191A"/>
    <w:rsid w:val="00DB27E0"/>
    <w:rsid w:val="00E25725"/>
    <w:rsid w:val="00E3051A"/>
    <w:rsid w:val="00EB5FBD"/>
    <w:rsid w:val="00F132A3"/>
    <w:rsid w:val="00F81288"/>
    <w:rsid w:val="00FF0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DD154"/>
  <w15:chartTrackingRefBased/>
  <w15:docId w15:val="{E5FF3AAE-C2E1-4A39-843B-659927C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058063">
      <w:bodyDiv w:val="1"/>
      <w:marLeft w:val="0"/>
      <w:marRight w:val="0"/>
      <w:marTop w:val="0"/>
      <w:marBottom w:val="0"/>
      <w:divBdr>
        <w:top w:val="none" w:sz="0" w:space="0" w:color="auto"/>
        <w:left w:val="none" w:sz="0" w:space="0" w:color="auto"/>
        <w:bottom w:val="none" w:sz="0" w:space="0" w:color="auto"/>
        <w:right w:val="none" w:sz="0" w:space="0" w:color="auto"/>
      </w:divBdr>
      <w:divsChild>
        <w:div w:id="186902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47411">
              <w:marLeft w:val="0"/>
              <w:marRight w:val="0"/>
              <w:marTop w:val="0"/>
              <w:marBottom w:val="0"/>
              <w:divBdr>
                <w:top w:val="none" w:sz="0" w:space="0" w:color="auto"/>
                <w:left w:val="none" w:sz="0" w:space="0" w:color="auto"/>
                <w:bottom w:val="none" w:sz="0" w:space="0" w:color="auto"/>
                <w:right w:val="none" w:sz="0" w:space="0" w:color="auto"/>
              </w:divBdr>
              <w:divsChild>
                <w:div w:id="862745892">
                  <w:marLeft w:val="0"/>
                  <w:marRight w:val="0"/>
                  <w:marTop w:val="0"/>
                  <w:marBottom w:val="0"/>
                  <w:divBdr>
                    <w:top w:val="none" w:sz="0" w:space="0" w:color="auto"/>
                    <w:left w:val="none" w:sz="0" w:space="0" w:color="auto"/>
                    <w:bottom w:val="none" w:sz="0" w:space="0" w:color="auto"/>
                    <w:right w:val="none" w:sz="0" w:space="0" w:color="auto"/>
                  </w:divBdr>
                  <w:divsChild>
                    <w:div w:id="1110709030">
                      <w:marLeft w:val="0"/>
                      <w:marRight w:val="0"/>
                      <w:marTop w:val="0"/>
                      <w:marBottom w:val="0"/>
                      <w:divBdr>
                        <w:top w:val="none" w:sz="0" w:space="0" w:color="auto"/>
                        <w:left w:val="none" w:sz="0" w:space="0" w:color="auto"/>
                        <w:bottom w:val="none" w:sz="0" w:space="0" w:color="auto"/>
                        <w:right w:val="none" w:sz="0" w:space="0" w:color="auto"/>
                      </w:divBdr>
                      <w:divsChild>
                        <w:div w:id="4541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999428">
      <w:bodyDiv w:val="1"/>
      <w:marLeft w:val="0"/>
      <w:marRight w:val="0"/>
      <w:marTop w:val="0"/>
      <w:marBottom w:val="0"/>
      <w:divBdr>
        <w:top w:val="none" w:sz="0" w:space="0" w:color="auto"/>
        <w:left w:val="none" w:sz="0" w:space="0" w:color="auto"/>
        <w:bottom w:val="none" w:sz="0" w:space="0" w:color="auto"/>
        <w:right w:val="none" w:sz="0" w:space="0" w:color="auto"/>
      </w:divBdr>
      <w:divsChild>
        <w:div w:id="1301615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493179">
              <w:marLeft w:val="0"/>
              <w:marRight w:val="0"/>
              <w:marTop w:val="0"/>
              <w:marBottom w:val="0"/>
              <w:divBdr>
                <w:top w:val="none" w:sz="0" w:space="0" w:color="auto"/>
                <w:left w:val="none" w:sz="0" w:space="0" w:color="auto"/>
                <w:bottom w:val="none" w:sz="0" w:space="0" w:color="auto"/>
                <w:right w:val="none" w:sz="0" w:space="0" w:color="auto"/>
              </w:divBdr>
              <w:divsChild>
                <w:div w:id="1591885209">
                  <w:marLeft w:val="0"/>
                  <w:marRight w:val="0"/>
                  <w:marTop w:val="0"/>
                  <w:marBottom w:val="0"/>
                  <w:divBdr>
                    <w:top w:val="none" w:sz="0" w:space="0" w:color="auto"/>
                    <w:left w:val="none" w:sz="0" w:space="0" w:color="auto"/>
                    <w:bottom w:val="none" w:sz="0" w:space="0" w:color="auto"/>
                    <w:right w:val="none" w:sz="0" w:space="0" w:color="auto"/>
                  </w:divBdr>
                  <w:divsChild>
                    <w:div w:id="475418655">
                      <w:marLeft w:val="0"/>
                      <w:marRight w:val="0"/>
                      <w:marTop w:val="0"/>
                      <w:marBottom w:val="0"/>
                      <w:divBdr>
                        <w:top w:val="none" w:sz="0" w:space="0" w:color="auto"/>
                        <w:left w:val="none" w:sz="0" w:space="0" w:color="auto"/>
                        <w:bottom w:val="none" w:sz="0" w:space="0" w:color="auto"/>
                        <w:right w:val="none" w:sz="0" w:space="0" w:color="auto"/>
                      </w:divBdr>
                      <w:divsChild>
                        <w:div w:id="4474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578131">
      <w:bodyDiv w:val="1"/>
      <w:marLeft w:val="0"/>
      <w:marRight w:val="0"/>
      <w:marTop w:val="0"/>
      <w:marBottom w:val="0"/>
      <w:divBdr>
        <w:top w:val="none" w:sz="0" w:space="0" w:color="auto"/>
        <w:left w:val="none" w:sz="0" w:space="0" w:color="auto"/>
        <w:bottom w:val="none" w:sz="0" w:space="0" w:color="auto"/>
        <w:right w:val="none" w:sz="0" w:space="0" w:color="auto"/>
      </w:divBdr>
      <w:divsChild>
        <w:div w:id="247740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313429">
              <w:marLeft w:val="0"/>
              <w:marRight w:val="0"/>
              <w:marTop w:val="0"/>
              <w:marBottom w:val="0"/>
              <w:divBdr>
                <w:top w:val="none" w:sz="0" w:space="0" w:color="auto"/>
                <w:left w:val="none" w:sz="0" w:space="0" w:color="auto"/>
                <w:bottom w:val="none" w:sz="0" w:space="0" w:color="auto"/>
                <w:right w:val="none" w:sz="0" w:space="0" w:color="auto"/>
              </w:divBdr>
              <w:divsChild>
                <w:div w:id="227155229">
                  <w:marLeft w:val="0"/>
                  <w:marRight w:val="0"/>
                  <w:marTop w:val="0"/>
                  <w:marBottom w:val="0"/>
                  <w:divBdr>
                    <w:top w:val="none" w:sz="0" w:space="0" w:color="auto"/>
                    <w:left w:val="none" w:sz="0" w:space="0" w:color="auto"/>
                    <w:bottom w:val="none" w:sz="0" w:space="0" w:color="auto"/>
                    <w:right w:val="none" w:sz="0" w:space="0" w:color="auto"/>
                  </w:divBdr>
                  <w:divsChild>
                    <w:div w:id="666173627">
                      <w:marLeft w:val="0"/>
                      <w:marRight w:val="0"/>
                      <w:marTop w:val="0"/>
                      <w:marBottom w:val="0"/>
                      <w:divBdr>
                        <w:top w:val="none" w:sz="0" w:space="0" w:color="auto"/>
                        <w:left w:val="none" w:sz="0" w:space="0" w:color="auto"/>
                        <w:bottom w:val="none" w:sz="0" w:space="0" w:color="auto"/>
                        <w:right w:val="none" w:sz="0" w:space="0" w:color="auto"/>
                      </w:divBdr>
                      <w:divsChild>
                        <w:div w:id="14608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view.jove.com/v/70579?status=a72585k" TargetMode="External"/><Relationship Id="rId5" Type="http://schemas.openxmlformats.org/officeDocument/2006/relationships/hyperlink" Target="https://review.jove.com/t/70579?status=a72585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Shehnaz Lokhandwala</dc:creator>
  <cp:keywords/>
  <dc:description/>
  <cp:lastModifiedBy>Poornima  G</cp:lastModifiedBy>
  <cp:revision>4</cp:revision>
  <dcterms:created xsi:type="dcterms:W3CDTF">2026-06-30T12:26:00Z</dcterms:created>
  <dcterms:modified xsi:type="dcterms:W3CDTF">2026-06-30T13:26:00Z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