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21227" w:rsidRPr="00E845A7" w:rsidRDefault="00E21227" w:rsidP="00E21227">
      <w:pPr>
        <w:rPr>
          <w:color w:val="808080"/>
        </w:rPr>
      </w:pPr>
      <w:r w:rsidRPr="00E845A7">
        <w:rPr>
          <w:b/>
        </w:rPr>
        <w:t>PROTOCOL:</w:t>
      </w:r>
      <w:r w:rsidRPr="00E845A7">
        <w:t xml:space="preserve"> </w:t>
      </w:r>
    </w:p>
    <w:p w:rsidR="00E21227" w:rsidRPr="00E845A7" w:rsidRDefault="00E21227" w:rsidP="00E21227">
      <w:pPr>
        <w:rPr>
          <w:color w:val="808080"/>
        </w:rPr>
      </w:pPr>
    </w:p>
    <w:p w:rsidR="00E21227" w:rsidRPr="00E845A7" w:rsidRDefault="00E21227" w:rsidP="00E21227">
      <w:pPr>
        <w:pBdr>
          <w:top w:val="nil"/>
          <w:left w:val="nil"/>
          <w:bottom w:val="nil"/>
          <w:right w:val="nil"/>
          <w:between w:val="nil"/>
        </w:pBdr>
        <w:spacing w:line="360" w:lineRule="auto"/>
        <w:rPr>
          <w:rFonts w:ascii="Times New Roman" w:hAnsi="Times New Roman" w:cs="Times New Roman"/>
          <w:kern w:val="2"/>
          <w14:ligatures w14:val="standardContextual"/>
        </w:rPr>
      </w:pPr>
      <w:r w:rsidRPr="00E845A7">
        <w:rPr>
          <w:rFonts w:ascii="Times New Roman" w:hAnsi="Times New Roman" w:cs="Times New Roman"/>
          <w:kern w:val="2"/>
          <w14:ligatures w14:val="standardContextual"/>
        </w:rPr>
        <w:t>To investigate the color changes caused by fruit juices in primary teeth, mulberry, pomegranate, and orange juices — commonly consumed by children and preferred by parents as healthy options — were selected. Two different toothpastes one fluoridated and one non-fluoridated were used to examine whether toothbrushing influences the discoloration caused by these beverages.</w:t>
      </w:r>
      <w:r w:rsidRPr="00E845A7">
        <w:t xml:space="preserve"> </w:t>
      </w:r>
      <w:r w:rsidRPr="00E845A7">
        <w:rPr>
          <w:rFonts w:ascii="Times New Roman" w:hAnsi="Times New Roman" w:cs="Times New Roman"/>
          <w:kern w:val="2"/>
          <w14:ligatures w14:val="standardContextual"/>
        </w:rPr>
        <w:t>The list of</w:t>
      </w:r>
    </w:p>
    <w:p w:rsidR="00E21227" w:rsidRPr="00E845A7" w:rsidRDefault="00E21227" w:rsidP="00E21227">
      <w:pPr>
        <w:pBdr>
          <w:top w:val="nil"/>
          <w:left w:val="nil"/>
          <w:bottom w:val="nil"/>
          <w:right w:val="nil"/>
          <w:between w:val="nil"/>
        </w:pBdr>
        <w:spacing w:line="360" w:lineRule="auto"/>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materials </w:t>
      </w:r>
      <w:r w:rsidRPr="00E845A7">
        <w:rPr>
          <w:rFonts w:ascii="Times New Roman" w:hAnsi="Times New Roman" w:cs="Times New Roman"/>
          <w:kern w:val="2"/>
          <w14:ligatures w14:val="standardContextual"/>
        </w:rPr>
        <w:t xml:space="preserve">used is provided in the Table of Materials. </w:t>
      </w:r>
      <w:r w:rsidRPr="00E845A7">
        <w:rPr>
          <w:rFonts w:ascii="Times New Roman" w:eastAsia="Times New Roman" w:hAnsi="Times New Roman" w:cs="Times New Roman"/>
          <w:color w:val="000000"/>
          <w:lang w:eastAsia="tr-TR"/>
        </w:rPr>
        <w:t>The study was conducted in accordance with the approval of the institutional Human Research Ethics Committee of the University of Health Sciences. (2025/4, Decision No: 4/24)</w:t>
      </w:r>
    </w:p>
    <w:p w:rsidR="00E21227" w:rsidRPr="00E845A7" w:rsidRDefault="00E21227" w:rsidP="00E21227">
      <w:pPr>
        <w:pBdr>
          <w:top w:val="nil"/>
          <w:left w:val="nil"/>
          <w:bottom w:val="nil"/>
          <w:right w:val="nil"/>
          <w:between w:val="nil"/>
        </w:pBdr>
        <w:spacing w:line="360" w:lineRule="auto"/>
        <w:rPr>
          <w:rFonts w:ascii="Times New Roman" w:hAnsi="Times New Roman" w:cs="Times New Roman"/>
          <w:kern w:val="2"/>
          <w14:ligatures w14:val="standardContextual"/>
        </w:rPr>
      </w:pPr>
    </w:p>
    <w:p w:rsidR="00E21227" w:rsidRPr="002153FA" w:rsidRDefault="00E21227" w:rsidP="00E21227">
      <w:pPr>
        <w:pStyle w:val="ListeParagraf"/>
        <w:numPr>
          <w:ilvl w:val="0"/>
          <w:numId w:val="1"/>
        </w:numPr>
        <w:pBdr>
          <w:top w:val="nil"/>
          <w:left w:val="nil"/>
          <w:bottom w:val="nil"/>
          <w:right w:val="nil"/>
          <w:between w:val="nil"/>
        </w:pBdr>
        <w:spacing w:line="360" w:lineRule="auto"/>
        <w:rPr>
          <w:rFonts w:ascii="Times New Roman" w:eastAsia="Calibri" w:hAnsi="Times New Roman" w:cs="Times New Roman"/>
          <w:b/>
          <w:bCs/>
          <w:kern w:val="2"/>
          <w:sz w:val="24"/>
          <w:szCs w:val="24"/>
          <w:highlight w:val="yellow"/>
          <w14:ligatures w14:val="standardContextual"/>
        </w:rPr>
      </w:pPr>
      <w:r w:rsidRPr="002153FA">
        <w:rPr>
          <w:rFonts w:ascii="Times New Roman" w:eastAsia="Calibri" w:hAnsi="Times New Roman" w:cs="Times New Roman"/>
          <w:b/>
          <w:bCs/>
          <w:kern w:val="2"/>
          <w:sz w:val="24"/>
          <w:szCs w:val="24"/>
          <w:highlight w:val="yellow"/>
          <w14:ligatures w14:val="standardContextual"/>
        </w:rPr>
        <w:t>Selection of sample primary teeth</w:t>
      </w:r>
    </w:p>
    <w:p w:rsidR="00E21227" w:rsidRPr="00E845A7" w:rsidRDefault="00E21227" w:rsidP="00E21227">
      <w:pPr>
        <w:pStyle w:val="ListeParagraf"/>
        <w:pBdr>
          <w:top w:val="nil"/>
          <w:left w:val="nil"/>
          <w:bottom w:val="nil"/>
          <w:right w:val="nil"/>
          <w:between w:val="nil"/>
        </w:pBdr>
        <w:spacing w:line="360" w:lineRule="auto"/>
        <w:rPr>
          <w:rFonts w:ascii="Times New Roman" w:eastAsia="Calibri" w:hAnsi="Times New Roman" w:cs="Times New Roman"/>
          <w:b/>
          <w:bCs/>
          <w:kern w:val="2"/>
          <w:sz w:val="24"/>
          <w:szCs w:val="24"/>
          <w14:ligatures w14:val="standardContextual"/>
        </w:rPr>
      </w:pPr>
    </w:p>
    <w:p w:rsidR="00E21227" w:rsidRPr="00E845A7" w:rsidRDefault="00E21227" w:rsidP="00E21227">
      <w:pPr>
        <w:pStyle w:val="ListeParagraf"/>
        <w:numPr>
          <w:ilvl w:val="1"/>
          <w:numId w:val="1"/>
        </w:numPr>
        <w:pBdr>
          <w:top w:val="nil"/>
          <w:left w:val="nil"/>
          <w:bottom w:val="nil"/>
          <w:right w:val="nil"/>
          <w:between w:val="nil"/>
        </w:pBdr>
        <w:spacing w:line="360" w:lineRule="auto"/>
        <w:rPr>
          <w:rFonts w:ascii="Times New Roman" w:eastAsia="Calibri" w:hAnsi="Times New Roman" w:cs="Times New Roman"/>
          <w:kern w:val="2"/>
          <w:sz w:val="24"/>
          <w:szCs w:val="24"/>
          <w14:ligatures w14:val="standardContextual"/>
        </w:rPr>
      </w:pPr>
      <w:r w:rsidRPr="00E845A7">
        <w:rPr>
          <w:rFonts w:ascii="Times New Roman" w:eastAsia="Calibri" w:hAnsi="Times New Roman" w:cs="Times New Roman"/>
          <w:kern w:val="2"/>
          <w:sz w:val="24"/>
          <w:szCs w:val="24"/>
          <w14:ligatures w14:val="standardContextual"/>
        </w:rPr>
        <w:t>Perform an a priori statistical power analysis to determine the required sample size for the study.</w:t>
      </w:r>
    </w:p>
    <w:p w:rsidR="00E21227" w:rsidRPr="00E845A7" w:rsidRDefault="00E21227" w:rsidP="00E21227">
      <w:pPr>
        <w:pStyle w:val="ListeParagraf"/>
        <w:numPr>
          <w:ilvl w:val="1"/>
          <w:numId w:val="1"/>
        </w:numPr>
        <w:pBdr>
          <w:top w:val="nil"/>
          <w:left w:val="nil"/>
          <w:bottom w:val="nil"/>
          <w:right w:val="nil"/>
          <w:between w:val="nil"/>
        </w:pBdr>
        <w:spacing w:line="360" w:lineRule="auto"/>
        <w:rPr>
          <w:rFonts w:ascii="Times New Roman" w:eastAsia="Calibri" w:hAnsi="Times New Roman" w:cs="Times New Roman"/>
          <w:kern w:val="2"/>
          <w:sz w:val="24"/>
          <w:szCs w:val="24"/>
          <w14:ligatures w14:val="standardContextual"/>
        </w:rPr>
      </w:pPr>
      <w:r w:rsidRPr="00E845A7">
        <w:rPr>
          <w:rFonts w:ascii="Times New Roman" w:eastAsia="Calibri" w:hAnsi="Times New Roman" w:cs="Times New Roman"/>
          <w:kern w:val="2"/>
          <w:sz w:val="24"/>
          <w:szCs w:val="24"/>
          <w14:ligatures w14:val="standardContextual"/>
        </w:rPr>
        <w:t xml:space="preserve">Collect a total of 80 sound primary teeth extracted due to trauma, orthodontic reasons, or excessive mobility related to natural exfoliation, assigning 20 specimens to each fruit juice group and the control group. </w:t>
      </w:r>
      <w:r w:rsidR="00AC3695">
        <w:rPr>
          <w:rFonts w:ascii="Times New Roman" w:eastAsia="Calibri" w:hAnsi="Times New Roman" w:cs="Times New Roman"/>
          <w:kern w:val="2"/>
          <w:sz w:val="24"/>
          <w:szCs w:val="24"/>
          <w14:ligatures w14:val="standardContextual"/>
        </w:rPr>
        <w:t xml:space="preserve"> </w:t>
      </w:r>
      <w:r w:rsidR="00AC3695" w:rsidRPr="00AC3695">
        <w:rPr>
          <w:rFonts w:ascii="Times New Roman" w:eastAsia="Calibri" w:hAnsi="Times New Roman" w:cs="Times New Roman"/>
          <w:kern w:val="2"/>
          <w:sz w:val="24"/>
          <w:szCs w:val="24"/>
          <w:highlight w:val="yellow"/>
          <w14:ligatures w14:val="standardContextual"/>
        </w:rPr>
        <w:t>(Using follow diagram may be good for this sentence.)</w:t>
      </w:r>
    </w:p>
    <w:p w:rsidR="00E21227" w:rsidRPr="00E845A7" w:rsidRDefault="00E21227" w:rsidP="00E21227">
      <w:pPr>
        <w:spacing w:line="360" w:lineRule="auto"/>
        <w:rPr>
          <w:rFonts w:ascii="Times New Roman" w:hAnsi="Times New Roman" w:cs="Times New Roman"/>
        </w:rPr>
      </w:pPr>
      <w:r w:rsidRPr="00E845A7">
        <w:rPr>
          <w:rFonts w:ascii="Times New Roman" w:hAnsi="Times New Roman" w:cs="Times New Roman"/>
        </w:rPr>
        <w:t>[Place Figure 1 here].</w:t>
      </w:r>
    </w:p>
    <w:p w:rsidR="00E21227" w:rsidRPr="00E845A7" w:rsidRDefault="00E21227" w:rsidP="00E21227">
      <w:pPr>
        <w:pBdr>
          <w:top w:val="nil"/>
          <w:left w:val="nil"/>
          <w:bottom w:val="nil"/>
          <w:right w:val="nil"/>
          <w:between w:val="nil"/>
        </w:pBdr>
        <w:spacing w:line="360" w:lineRule="auto"/>
        <w:rPr>
          <w:rFonts w:ascii="Times New Roman" w:hAnsi="Times New Roman" w:cs="Times New Roman"/>
          <w:kern w:val="2"/>
          <w14:ligatures w14:val="standardContextual"/>
        </w:rPr>
      </w:pPr>
    </w:p>
    <w:p w:rsidR="00E21227" w:rsidRPr="00E845A7" w:rsidRDefault="00E21227" w:rsidP="00E21227">
      <w:pPr>
        <w:pStyle w:val="ListeParagraf"/>
        <w:numPr>
          <w:ilvl w:val="1"/>
          <w:numId w:val="1"/>
        </w:numPr>
        <w:pBdr>
          <w:top w:val="nil"/>
          <w:left w:val="nil"/>
          <w:bottom w:val="nil"/>
          <w:right w:val="nil"/>
          <w:between w:val="nil"/>
        </w:pBdr>
        <w:spacing w:line="360" w:lineRule="auto"/>
        <w:rPr>
          <w:rFonts w:ascii="Times New Roman" w:eastAsia="Calibri" w:hAnsi="Times New Roman" w:cs="Times New Roman"/>
          <w:kern w:val="2"/>
          <w:sz w:val="24"/>
          <w:szCs w:val="24"/>
          <w14:ligatures w14:val="standardContextual"/>
        </w:rPr>
      </w:pPr>
      <w:r w:rsidRPr="00E845A7">
        <w:rPr>
          <w:rFonts w:ascii="Times New Roman" w:eastAsia="Calibri" w:hAnsi="Times New Roman" w:cs="Times New Roman"/>
          <w:kern w:val="2"/>
          <w:sz w:val="24"/>
          <w:szCs w:val="24"/>
          <w14:ligatures w14:val="standardContextual"/>
        </w:rPr>
        <w:t xml:space="preserve">Remove any remaining gingival tissue and debris from the teeth using a periodontal scaler, and then clean them with polishing. </w:t>
      </w:r>
    </w:p>
    <w:p w:rsidR="00E21227" w:rsidRPr="00E845A7" w:rsidRDefault="00E21227" w:rsidP="00E21227">
      <w:pPr>
        <w:pStyle w:val="ListeParagraf"/>
        <w:numPr>
          <w:ilvl w:val="1"/>
          <w:numId w:val="1"/>
        </w:numPr>
        <w:pBdr>
          <w:top w:val="nil"/>
          <w:left w:val="nil"/>
          <w:bottom w:val="nil"/>
          <w:right w:val="nil"/>
          <w:between w:val="nil"/>
        </w:pBdr>
        <w:spacing w:line="360" w:lineRule="auto"/>
        <w:rPr>
          <w:rFonts w:ascii="Times New Roman" w:eastAsia="Calibri" w:hAnsi="Times New Roman" w:cs="Times New Roman"/>
          <w:kern w:val="2"/>
          <w:sz w:val="24"/>
          <w:szCs w:val="24"/>
          <w14:ligatures w14:val="standardContextual"/>
        </w:rPr>
      </w:pPr>
      <w:r w:rsidRPr="00140800">
        <w:rPr>
          <w:rFonts w:ascii="Times New Roman" w:eastAsia="Calibri" w:hAnsi="Times New Roman" w:cs="Times New Roman"/>
          <w:kern w:val="2"/>
          <w:sz w:val="24"/>
          <w:szCs w:val="24"/>
          <w:highlight w:val="yellow"/>
          <w14:ligatures w14:val="standardContextual"/>
        </w:rPr>
        <w:t>Store the teeth in saline solution until the experiments begin, but replace the solution daily</w:t>
      </w:r>
      <w:r w:rsidRPr="00E845A7">
        <w:rPr>
          <w:rFonts w:ascii="Times New Roman" w:eastAsia="Calibri" w:hAnsi="Times New Roman" w:cs="Times New Roman"/>
          <w:kern w:val="2"/>
          <w:sz w:val="24"/>
          <w:szCs w:val="24"/>
          <w14:ligatures w14:val="standardContextual"/>
        </w:rPr>
        <w:t>.</w:t>
      </w:r>
    </w:p>
    <w:p w:rsidR="00E21227" w:rsidRPr="002153FA" w:rsidRDefault="00E21227" w:rsidP="00E21227">
      <w:pPr>
        <w:pStyle w:val="ListeParagraf"/>
        <w:numPr>
          <w:ilvl w:val="1"/>
          <w:numId w:val="1"/>
        </w:numPr>
        <w:pBdr>
          <w:top w:val="nil"/>
          <w:left w:val="nil"/>
          <w:bottom w:val="nil"/>
          <w:right w:val="nil"/>
          <w:between w:val="nil"/>
        </w:pBdr>
        <w:spacing w:line="360" w:lineRule="auto"/>
        <w:rPr>
          <w:rFonts w:ascii="Times New Roman" w:eastAsia="Calibri" w:hAnsi="Times New Roman" w:cs="Times New Roman"/>
          <w:kern w:val="2"/>
          <w:sz w:val="24"/>
          <w:szCs w:val="24"/>
          <w:highlight w:val="yellow"/>
          <w14:ligatures w14:val="standardContextual"/>
        </w:rPr>
      </w:pPr>
      <w:r w:rsidRPr="002153FA">
        <w:rPr>
          <w:rFonts w:ascii="Times New Roman" w:eastAsia="Calibri" w:hAnsi="Times New Roman" w:cs="Times New Roman"/>
          <w:kern w:val="2"/>
          <w:sz w:val="24"/>
          <w:szCs w:val="24"/>
          <w:highlight w:val="yellow"/>
          <w14:ligatures w14:val="standardContextual"/>
        </w:rPr>
        <w:t>Create a 4 × 4 mm square window on each specimen using red nail polish.</w:t>
      </w:r>
    </w:p>
    <w:p w:rsidR="00E21227" w:rsidRPr="00E845A7" w:rsidRDefault="00E21227" w:rsidP="00E21227">
      <w:pPr>
        <w:pStyle w:val="ListeParagraf"/>
        <w:pBdr>
          <w:top w:val="nil"/>
          <w:left w:val="nil"/>
          <w:bottom w:val="nil"/>
          <w:right w:val="nil"/>
          <w:between w:val="nil"/>
        </w:pBdr>
        <w:spacing w:line="360" w:lineRule="auto"/>
        <w:ind w:left="1080"/>
        <w:rPr>
          <w:rFonts w:ascii="Times New Roman" w:eastAsia="Calibri" w:hAnsi="Times New Roman" w:cs="Times New Roman"/>
          <w:kern w:val="2"/>
          <w:sz w:val="24"/>
          <w:szCs w:val="24"/>
          <w14:ligatures w14:val="standardContextual"/>
        </w:rPr>
      </w:pPr>
    </w:p>
    <w:p w:rsidR="00E21227" w:rsidRPr="00E845A7" w:rsidRDefault="00E21227" w:rsidP="00E21227">
      <w:pPr>
        <w:spacing w:line="360" w:lineRule="auto"/>
        <w:rPr>
          <w:rFonts w:ascii="Times New Roman" w:hAnsi="Times New Roman" w:cs="Times New Roman"/>
        </w:rPr>
      </w:pPr>
      <w:r w:rsidRPr="00E845A7">
        <w:rPr>
          <w:rFonts w:ascii="Times New Roman" w:hAnsi="Times New Roman" w:cs="Times New Roman"/>
        </w:rPr>
        <w:t>[Place Figure 2 here].</w:t>
      </w:r>
    </w:p>
    <w:p w:rsidR="00E21227" w:rsidRPr="00E845A7" w:rsidRDefault="00E21227" w:rsidP="00E21227">
      <w:pPr>
        <w:pBdr>
          <w:top w:val="nil"/>
          <w:left w:val="nil"/>
          <w:bottom w:val="nil"/>
          <w:right w:val="nil"/>
          <w:between w:val="nil"/>
        </w:pBdr>
        <w:spacing w:line="360" w:lineRule="auto"/>
        <w:ind w:left="720"/>
        <w:rPr>
          <w:rFonts w:ascii="Times New Roman" w:hAnsi="Times New Roman" w:cs="Times New Roman"/>
          <w:kern w:val="2"/>
          <w14:ligatures w14:val="standardContextual"/>
        </w:rPr>
      </w:pPr>
    </w:p>
    <w:p w:rsidR="00E21227" w:rsidRPr="002153FA" w:rsidRDefault="00E21227" w:rsidP="00E21227">
      <w:pPr>
        <w:pStyle w:val="ListeParagraf"/>
        <w:numPr>
          <w:ilvl w:val="1"/>
          <w:numId w:val="1"/>
        </w:numPr>
        <w:pBdr>
          <w:top w:val="nil"/>
          <w:left w:val="nil"/>
          <w:bottom w:val="nil"/>
          <w:right w:val="nil"/>
          <w:between w:val="nil"/>
        </w:pBdr>
        <w:spacing w:line="360" w:lineRule="auto"/>
        <w:rPr>
          <w:rFonts w:ascii="Times New Roman" w:eastAsia="Calibri" w:hAnsi="Times New Roman" w:cs="Times New Roman"/>
          <w:kern w:val="2"/>
          <w:sz w:val="24"/>
          <w:szCs w:val="24"/>
          <w:highlight w:val="yellow"/>
          <w14:ligatures w14:val="standardContextual"/>
        </w:rPr>
      </w:pPr>
      <w:r w:rsidRPr="00E845A7">
        <w:rPr>
          <w:bCs/>
          <w:color w:val="000000"/>
        </w:rPr>
        <w:t xml:space="preserve"> </w:t>
      </w:r>
      <w:r w:rsidRPr="002153FA">
        <w:rPr>
          <w:rFonts w:ascii="Times New Roman" w:eastAsia="Calibri" w:hAnsi="Times New Roman" w:cs="Times New Roman"/>
          <w:kern w:val="2"/>
          <w:sz w:val="24"/>
          <w:szCs w:val="24"/>
          <w:highlight w:val="yellow"/>
          <w14:ligatures w14:val="standardContextual"/>
        </w:rPr>
        <w:t>Place each tooth into a container labeled with its specimen number on the outside to fill the container with the assigned fruit juice before conducting baseline color measurements.</w:t>
      </w:r>
    </w:p>
    <w:p w:rsidR="00E21227" w:rsidRPr="002153FA" w:rsidRDefault="00E21227" w:rsidP="00E21227">
      <w:pPr>
        <w:pStyle w:val="ListeParagraf"/>
        <w:numPr>
          <w:ilvl w:val="1"/>
          <w:numId w:val="1"/>
        </w:numPr>
        <w:pBdr>
          <w:top w:val="nil"/>
          <w:left w:val="nil"/>
          <w:bottom w:val="nil"/>
          <w:right w:val="nil"/>
          <w:between w:val="nil"/>
        </w:pBdr>
        <w:spacing w:line="360" w:lineRule="auto"/>
        <w:rPr>
          <w:rFonts w:ascii="Times New Roman" w:eastAsia="Calibri" w:hAnsi="Times New Roman" w:cs="Times New Roman"/>
          <w:kern w:val="2"/>
          <w:sz w:val="24"/>
          <w:szCs w:val="24"/>
          <w:highlight w:val="yellow"/>
          <w14:ligatures w14:val="standardContextual"/>
        </w:rPr>
      </w:pPr>
      <w:r w:rsidRPr="002153FA">
        <w:rPr>
          <w:rFonts w:ascii="Times New Roman" w:eastAsia="Calibri" w:hAnsi="Times New Roman" w:cs="Times New Roman"/>
          <w:kern w:val="2"/>
          <w:sz w:val="24"/>
          <w:szCs w:val="24"/>
          <w:highlight w:val="yellow"/>
          <w14:ligatures w14:val="standardContextual"/>
        </w:rPr>
        <w:lastRenderedPageBreak/>
        <w:t>Divide the samples into brushed and unbrushed subgroups. Then, further divide the brushed group into two subgroups: fluoridated and non-fluoridated toothpaste. Place each sample into numbered containers accordingly.</w:t>
      </w:r>
    </w:p>
    <w:p w:rsidR="00E21227" w:rsidRPr="00E845A7" w:rsidRDefault="00E21227" w:rsidP="00E21227">
      <w:pPr>
        <w:pStyle w:val="ListeParagraf"/>
        <w:numPr>
          <w:ilvl w:val="1"/>
          <w:numId w:val="1"/>
        </w:numPr>
        <w:pBdr>
          <w:top w:val="nil"/>
          <w:left w:val="nil"/>
          <w:bottom w:val="nil"/>
          <w:right w:val="nil"/>
          <w:between w:val="nil"/>
        </w:pBdr>
        <w:spacing w:line="360" w:lineRule="auto"/>
        <w:rPr>
          <w:rFonts w:ascii="Times New Roman" w:eastAsia="Calibri" w:hAnsi="Times New Roman" w:cs="Times New Roman"/>
          <w:kern w:val="2"/>
          <w:sz w:val="24"/>
          <w:szCs w:val="24"/>
          <w:highlight w:val="yellow"/>
          <w14:ligatures w14:val="standardContextual"/>
        </w:rPr>
      </w:pPr>
      <w:r w:rsidRPr="00E845A7">
        <w:rPr>
          <w:rFonts w:ascii="Times New Roman" w:eastAsia="Calibri" w:hAnsi="Times New Roman" w:cs="Times New Roman"/>
          <w:kern w:val="2"/>
          <w:sz w:val="24"/>
          <w:szCs w:val="24"/>
          <w:highlight w:val="yellow"/>
          <w14:ligatures w14:val="standardContextual"/>
        </w:rPr>
        <w:t xml:space="preserve">Use a spectrophotometer to evaluate the baseline color measurements of all groups, following the Commission </w:t>
      </w:r>
      <w:proofErr w:type="spellStart"/>
      <w:r w:rsidRPr="00E845A7">
        <w:rPr>
          <w:rFonts w:ascii="Times New Roman" w:eastAsia="Calibri" w:hAnsi="Times New Roman" w:cs="Times New Roman"/>
          <w:kern w:val="2"/>
          <w:sz w:val="24"/>
          <w:szCs w:val="24"/>
          <w:highlight w:val="yellow"/>
          <w14:ligatures w14:val="standardContextual"/>
        </w:rPr>
        <w:t>Internationale</w:t>
      </w:r>
      <w:proofErr w:type="spellEnd"/>
      <w:r w:rsidRPr="00E845A7">
        <w:rPr>
          <w:rFonts w:ascii="Times New Roman" w:eastAsia="Calibri" w:hAnsi="Times New Roman" w:cs="Times New Roman"/>
          <w:kern w:val="2"/>
          <w:sz w:val="24"/>
          <w:szCs w:val="24"/>
          <w:highlight w:val="yellow"/>
          <w14:ligatures w14:val="standardContextual"/>
        </w:rPr>
        <w:t xml:space="preserve"> </w:t>
      </w:r>
      <w:proofErr w:type="spellStart"/>
      <w:r w:rsidRPr="00E845A7">
        <w:rPr>
          <w:rFonts w:ascii="Times New Roman" w:eastAsia="Calibri" w:hAnsi="Times New Roman" w:cs="Times New Roman"/>
          <w:kern w:val="2"/>
          <w:sz w:val="24"/>
          <w:szCs w:val="24"/>
          <w:highlight w:val="yellow"/>
          <w14:ligatures w14:val="standardContextual"/>
        </w:rPr>
        <w:t>d’Eclairage</w:t>
      </w:r>
      <w:proofErr w:type="spellEnd"/>
      <w:r w:rsidRPr="00E845A7">
        <w:rPr>
          <w:rFonts w:ascii="Times New Roman" w:eastAsia="Calibri" w:hAnsi="Times New Roman" w:cs="Times New Roman"/>
          <w:kern w:val="2"/>
          <w:sz w:val="24"/>
          <w:szCs w:val="24"/>
          <w:highlight w:val="yellow"/>
          <w14:ligatures w14:val="standardContextual"/>
        </w:rPr>
        <w:t xml:space="preserve"> Lab* (</w:t>
      </w:r>
      <w:proofErr w:type="spellStart"/>
      <w:r w:rsidRPr="00E845A7">
        <w:rPr>
          <w:rFonts w:ascii="Times New Roman" w:eastAsia="Calibri" w:hAnsi="Times New Roman" w:cs="Times New Roman"/>
          <w:kern w:val="2"/>
          <w:sz w:val="24"/>
          <w:szCs w:val="24"/>
          <w:highlight w:val="yellow"/>
          <w14:ligatures w14:val="standardContextual"/>
        </w:rPr>
        <w:t>CIELab</w:t>
      </w:r>
      <w:proofErr w:type="spellEnd"/>
      <w:r w:rsidRPr="00E845A7">
        <w:rPr>
          <w:rFonts w:ascii="Times New Roman" w:eastAsia="Calibri" w:hAnsi="Times New Roman" w:cs="Times New Roman"/>
          <w:kern w:val="2"/>
          <w:sz w:val="24"/>
          <w:szCs w:val="24"/>
          <w:highlight w:val="yellow"/>
          <w14:ligatures w14:val="standardContextual"/>
        </w:rPr>
        <w:t>) coordinates relative to a standard illuminant.</w:t>
      </w:r>
    </w:p>
    <w:p w:rsidR="00E21227" w:rsidRPr="00E845A7" w:rsidRDefault="00E21227" w:rsidP="00E21227">
      <w:pPr>
        <w:pStyle w:val="ListeParagraf"/>
        <w:numPr>
          <w:ilvl w:val="1"/>
          <w:numId w:val="1"/>
        </w:numPr>
        <w:pBdr>
          <w:top w:val="nil"/>
          <w:left w:val="nil"/>
          <w:bottom w:val="nil"/>
          <w:right w:val="nil"/>
          <w:between w:val="nil"/>
        </w:pBdr>
        <w:spacing w:line="360" w:lineRule="auto"/>
        <w:rPr>
          <w:rFonts w:ascii="Times New Roman" w:eastAsia="Calibri" w:hAnsi="Times New Roman" w:cs="Times New Roman"/>
          <w:kern w:val="2"/>
          <w:sz w:val="24"/>
          <w:szCs w:val="24"/>
          <w:highlight w:val="yellow"/>
          <w14:ligatures w14:val="standardContextual"/>
        </w:rPr>
      </w:pPr>
      <w:r w:rsidRPr="00E845A7">
        <w:rPr>
          <w:rFonts w:ascii="Times New Roman" w:eastAsia="Calibri" w:hAnsi="Times New Roman" w:cs="Times New Roman"/>
          <w:kern w:val="2"/>
          <w:sz w:val="24"/>
          <w:szCs w:val="24"/>
          <w:highlight w:val="yellow"/>
          <w14:ligatures w14:val="standardContextual"/>
        </w:rPr>
        <w:t>Use a white background for the initial color measurements.</w:t>
      </w:r>
    </w:p>
    <w:p w:rsidR="00E21227" w:rsidRPr="00E845A7" w:rsidRDefault="00E21227" w:rsidP="00E21227">
      <w:pPr>
        <w:pStyle w:val="ListeParagraf"/>
        <w:numPr>
          <w:ilvl w:val="1"/>
          <w:numId w:val="1"/>
        </w:numPr>
        <w:pBdr>
          <w:top w:val="nil"/>
          <w:left w:val="nil"/>
          <w:bottom w:val="nil"/>
          <w:right w:val="nil"/>
          <w:between w:val="nil"/>
        </w:pBdr>
        <w:spacing w:line="360" w:lineRule="auto"/>
        <w:rPr>
          <w:rFonts w:ascii="Times New Roman" w:eastAsia="Calibri" w:hAnsi="Times New Roman" w:cs="Times New Roman"/>
          <w:kern w:val="2"/>
          <w:sz w:val="24"/>
          <w:szCs w:val="24"/>
          <w:highlight w:val="yellow"/>
          <w14:ligatures w14:val="standardContextual"/>
        </w:rPr>
      </w:pPr>
      <w:r w:rsidRPr="00E845A7">
        <w:rPr>
          <w:rFonts w:ascii="Times New Roman" w:eastAsia="Calibri" w:hAnsi="Times New Roman" w:cs="Times New Roman"/>
          <w:kern w:val="2"/>
          <w:sz w:val="24"/>
          <w:szCs w:val="24"/>
          <w:highlight w:val="yellow"/>
          <w14:ligatures w14:val="standardContextual"/>
        </w:rPr>
        <w:t>Calibrate the spectrophotometer before each measurement following the manufacturer’s instructions.</w:t>
      </w:r>
    </w:p>
    <w:p w:rsidR="00E21227" w:rsidRPr="00B32103" w:rsidRDefault="00E21227" w:rsidP="00E21227">
      <w:pPr>
        <w:pStyle w:val="ListeParagraf"/>
        <w:numPr>
          <w:ilvl w:val="1"/>
          <w:numId w:val="1"/>
        </w:numPr>
        <w:pBdr>
          <w:top w:val="nil"/>
          <w:left w:val="nil"/>
          <w:bottom w:val="nil"/>
          <w:right w:val="nil"/>
          <w:between w:val="nil"/>
        </w:pBdr>
        <w:spacing w:line="360" w:lineRule="auto"/>
        <w:rPr>
          <w:rFonts w:ascii="Times New Roman" w:eastAsia="Calibri" w:hAnsi="Times New Roman" w:cs="Times New Roman"/>
          <w:kern w:val="2"/>
          <w:sz w:val="24"/>
          <w:szCs w:val="24"/>
          <w:highlight w:val="yellow"/>
          <w14:ligatures w14:val="standardContextual"/>
        </w:rPr>
      </w:pPr>
      <w:r w:rsidRPr="00B32103">
        <w:rPr>
          <w:rFonts w:ascii="Times New Roman" w:eastAsia="Calibri" w:hAnsi="Times New Roman" w:cs="Times New Roman"/>
          <w:kern w:val="2"/>
          <w:sz w:val="24"/>
          <w:szCs w:val="24"/>
          <w:highlight w:val="yellow"/>
          <w14:ligatures w14:val="standardContextual"/>
        </w:rPr>
        <w:t>Take color measurements three times for each specimen to ensure accuracy.</w:t>
      </w:r>
    </w:p>
    <w:p w:rsidR="00E21227" w:rsidRPr="00E845A7" w:rsidRDefault="00E21227" w:rsidP="00E21227">
      <w:pPr>
        <w:pStyle w:val="ListeParagraf"/>
        <w:pBdr>
          <w:top w:val="nil"/>
          <w:left w:val="nil"/>
          <w:bottom w:val="nil"/>
          <w:right w:val="nil"/>
          <w:between w:val="nil"/>
        </w:pBdr>
        <w:spacing w:line="360" w:lineRule="auto"/>
        <w:ind w:left="1080"/>
        <w:rPr>
          <w:rFonts w:ascii="Times New Roman" w:eastAsia="Calibri" w:hAnsi="Times New Roman" w:cs="Times New Roman"/>
          <w:kern w:val="2"/>
          <w:sz w:val="24"/>
          <w:szCs w:val="24"/>
          <w14:ligatures w14:val="standardContextual"/>
        </w:rPr>
      </w:pPr>
    </w:p>
    <w:p w:rsidR="00E21227" w:rsidRPr="00E845A7" w:rsidRDefault="00E21227" w:rsidP="00E21227">
      <w:pPr>
        <w:pStyle w:val="ListeParagraf"/>
        <w:numPr>
          <w:ilvl w:val="0"/>
          <w:numId w:val="1"/>
        </w:numPr>
        <w:spacing w:after="0" w:line="360" w:lineRule="auto"/>
        <w:jc w:val="both"/>
        <w:rPr>
          <w:rFonts w:ascii="Times New Roman" w:eastAsia="Calibri" w:hAnsi="Times New Roman" w:cs="Times New Roman"/>
          <w:b/>
          <w:bCs/>
          <w:sz w:val="24"/>
          <w:szCs w:val="24"/>
        </w:rPr>
      </w:pPr>
      <w:r w:rsidRPr="00E845A7">
        <w:rPr>
          <w:rFonts w:ascii="Times New Roman" w:eastAsia="Calibri" w:hAnsi="Times New Roman" w:cs="Times New Roman"/>
          <w:b/>
          <w:bCs/>
          <w:sz w:val="24"/>
          <w:szCs w:val="24"/>
        </w:rPr>
        <w:t>Staining Process and Brushing</w:t>
      </w:r>
    </w:p>
    <w:p w:rsidR="00E21227" w:rsidRPr="00E845A7" w:rsidRDefault="00E21227" w:rsidP="00E21227">
      <w:pPr>
        <w:pStyle w:val="ListeParagraf"/>
        <w:numPr>
          <w:ilvl w:val="1"/>
          <w:numId w:val="1"/>
        </w:numPr>
        <w:spacing w:line="360" w:lineRule="auto"/>
        <w:rPr>
          <w:rFonts w:ascii="Times New Roman" w:eastAsia="Calibri" w:hAnsi="Times New Roman" w:cs="Times New Roman"/>
          <w:sz w:val="24"/>
          <w:szCs w:val="24"/>
        </w:rPr>
      </w:pPr>
      <w:r w:rsidRPr="00E845A7">
        <w:rPr>
          <w:rFonts w:ascii="Times New Roman" w:eastAsia="Calibri" w:hAnsi="Times New Roman" w:cs="Times New Roman"/>
          <w:sz w:val="24"/>
          <w:szCs w:val="24"/>
        </w:rPr>
        <w:t xml:space="preserve"> </w:t>
      </w:r>
      <w:r w:rsidRPr="00225BE1">
        <w:rPr>
          <w:rFonts w:ascii="Times New Roman" w:eastAsia="Calibri" w:hAnsi="Times New Roman" w:cs="Times New Roman"/>
          <w:sz w:val="24"/>
          <w:szCs w:val="24"/>
          <w:highlight w:val="yellow"/>
        </w:rPr>
        <w:t>Immerse the prepared specimens in mulberry, pomegranate, orange juice, or saline solution for the control group.</w:t>
      </w:r>
    </w:p>
    <w:p w:rsidR="00E21227" w:rsidRPr="00E845A7" w:rsidRDefault="00E21227" w:rsidP="00E21227">
      <w:pPr>
        <w:pStyle w:val="ListeParagraf"/>
        <w:numPr>
          <w:ilvl w:val="1"/>
          <w:numId w:val="1"/>
        </w:numPr>
        <w:spacing w:line="360" w:lineRule="auto"/>
        <w:rPr>
          <w:rFonts w:ascii="Times New Roman" w:eastAsia="Calibri" w:hAnsi="Times New Roman" w:cs="Times New Roman"/>
          <w:sz w:val="24"/>
          <w:szCs w:val="24"/>
        </w:rPr>
      </w:pPr>
      <w:r w:rsidRPr="00E845A7">
        <w:rPr>
          <w:rFonts w:ascii="Times New Roman" w:eastAsia="Calibri" w:hAnsi="Times New Roman" w:cs="Times New Roman"/>
          <w:sz w:val="24"/>
          <w:szCs w:val="24"/>
        </w:rPr>
        <w:t xml:space="preserve"> </w:t>
      </w:r>
      <w:r w:rsidRPr="00225BE1">
        <w:rPr>
          <w:rFonts w:ascii="Times New Roman" w:eastAsia="Calibri" w:hAnsi="Times New Roman" w:cs="Times New Roman"/>
          <w:sz w:val="24"/>
          <w:szCs w:val="24"/>
          <w:highlight w:val="yellow"/>
        </w:rPr>
        <w:t>Incubate all samples at 37°C for 7 and 28 days (based on the previous studies</w:t>
      </w:r>
      <w:r w:rsidRPr="00225BE1">
        <w:rPr>
          <w:rFonts w:ascii="Times New Roman" w:eastAsia="Calibri" w:hAnsi="Times New Roman" w:cs="Times New Roman"/>
          <w:sz w:val="24"/>
          <w:szCs w:val="24"/>
          <w:highlight w:val="yellow"/>
          <w:vertAlign w:val="superscript"/>
        </w:rPr>
        <w:t>4,11</w:t>
      </w:r>
      <w:r w:rsidRPr="00225BE1">
        <w:rPr>
          <w:rFonts w:ascii="Times New Roman" w:eastAsia="Calibri" w:hAnsi="Times New Roman" w:cs="Times New Roman"/>
          <w:sz w:val="24"/>
          <w:szCs w:val="24"/>
          <w:highlight w:val="yellow"/>
        </w:rPr>
        <w:t>), refreshing the juice daily.</w:t>
      </w:r>
    </w:p>
    <w:p w:rsidR="00E21227" w:rsidRPr="00E845A7" w:rsidRDefault="00E21227" w:rsidP="00E21227">
      <w:pPr>
        <w:spacing w:line="360" w:lineRule="auto"/>
        <w:rPr>
          <w:rFonts w:ascii="Times New Roman" w:hAnsi="Times New Roman" w:cs="Times New Roman"/>
        </w:rPr>
      </w:pPr>
      <w:r w:rsidRPr="00E845A7">
        <w:rPr>
          <w:rFonts w:ascii="Times New Roman" w:hAnsi="Times New Roman" w:cs="Times New Roman"/>
        </w:rPr>
        <w:t>[Place Figure 3 here].</w:t>
      </w:r>
    </w:p>
    <w:p w:rsidR="00E21227" w:rsidRDefault="00E21227" w:rsidP="00E21227">
      <w:pPr>
        <w:pStyle w:val="NormalWeb"/>
        <w:numPr>
          <w:ilvl w:val="1"/>
          <w:numId w:val="1"/>
        </w:numPr>
        <w:spacing w:line="360" w:lineRule="auto"/>
        <w:jc w:val="both"/>
      </w:pPr>
      <w:proofErr w:type="spellStart"/>
      <w:r w:rsidRPr="00E845A7">
        <w:rPr>
          <w:highlight w:val="yellow"/>
        </w:rPr>
        <w:t>Diluate</w:t>
      </w:r>
      <w:proofErr w:type="spellEnd"/>
      <w:r w:rsidRPr="00E845A7">
        <w:rPr>
          <w:highlight w:val="yellow"/>
        </w:rPr>
        <w:t xml:space="preserve"> </w:t>
      </w:r>
      <w:proofErr w:type="spellStart"/>
      <w:r w:rsidRPr="00E845A7">
        <w:rPr>
          <w:highlight w:val="yellow"/>
        </w:rPr>
        <w:t>each</w:t>
      </w:r>
      <w:proofErr w:type="spellEnd"/>
      <w:r w:rsidRPr="00E845A7">
        <w:rPr>
          <w:highlight w:val="yellow"/>
        </w:rPr>
        <w:t xml:space="preserve"> </w:t>
      </w:r>
      <w:proofErr w:type="spellStart"/>
      <w:r w:rsidRPr="00E845A7">
        <w:rPr>
          <w:highlight w:val="yellow"/>
        </w:rPr>
        <w:t>toothpaste</w:t>
      </w:r>
      <w:proofErr w:type="spellEnd"/>
      <w:r w:rsidRPr="00E845A7">
        <w:rPr>
          <w:highlight w:val="yellow"/>
        </w:rPr>
        <w:t xml:space="preserve"> </w:t>
      </w:r>
      <w:proofErr w:type="spellStart"/>
      <w:r w:rsidRPr="00E845A7">
        <w:rPr>
          <w:highlight w:val="yellow"/>
        </w:rPr>
        <w:t>with</w:t>
      </w:r>
      <w:proofErr w:type="spellEnd"/>
      <w:r w:rsidRPr="00E845A7">
        <w:rPr>
          <w:highlight w:val="yellow"/>
        </w:rPr>
        <w:t xml:space="preserve"> </w:t>
      </w:r>
      <w:proofErr w:type="spellStart"/>
      <w:r w:rsidRPr="00E845A7">
        <w:rPr>
          <w:highlight w:val="yellow"/>
        </w:rPr>
        <w:t>distilled</w:t>
      </w:r>
      <w:proofErr w:type="spellEnd"/>
      <w:r w:rsidRPr="00E845A7">
        <w:rPr>
          <w:highlight w:val="yellow"/>
        </w:rPr>
        <w:t xml:space="preserve"> </w:t>
      </w:r>
      <w:proofErr w:type="spellStart"/>
      <w:r w:rsidRPr="00E845A7">
        <w:rPr>
          <w:highlight w:val="yellow"/>
        </w:rPr>
        <w:t>water</w:t>
      </w:r>
      <w:proofErr w:type="spellEnd"/>
      <w:r w:rsidRPr="00E845A7">
        <w:rPr>
          <w:highlight w:val="yellow"/>
        </w:rPr>
        <w:t xml:space="preserve"> at a 1:1 </w:t>
      </w:r>
      <w:proofErr w:type="spellStart"/>
      <w:r w:rsidRPr="00E845A7">
        <w:rPr>
          <w:highlight w:val="yellow"/>
        </w:rPr>
        <w:t>weight</w:t>
      </w:r>
      <w:proofErr w:type="spellEnd"/>
      <w:r w:rsidRPr="00E845A7">
        <w:rPr>
          <w:highlight w:val="yellow"/>
        </w:rPr>
        <w:t xml:space="preserve"> </w:t>
      </w:r>
      <w:proofErr w:type="spellStart"/>
      <w:r w:rsidRPr="00E845A7">
        <w:rPr>
          <w:highlight w:val="yellow"/>
        </w:rPr>
        <w:t>ratio</w:t>
      </w:r>
      <w:proofErr w:type="spellEnd"/>
      <w:r w:rsidRPr="00E845A7">
        <w:rPr>
          <w:highlight w:val="yellow"/>
        </w:rPr>
        <w:t xml:space="preserve"> (1g:1g) </w:t>
      </w:r>
      <w:proofErr w:type="spellStart"/>
      <w:r w:rsidRPr="00E845A7">
        <w:rPr>
          <w:highlight w:val="yellow"/>
        </w:rPr>
        <w:t>to</w:t>
      </w:r>
      <w:proofErr w:type="spellEnd"/>
      <w:r w:rsidRPr="00E845A7">
        <w:rPr>
          <w:highlight w:val="yellow"/>
        </w:rPr>
        <w:t xml:space="preserve"> </w:t>
      </w:r>
      <w:proofErr w:type="spellStart"/>
      <w:r w:rsidRPr="00E845A7">
        <w:rPr>
          <w:highlight w:val="yellow"/>
        </w:rPr>
        <w:t>obtain</w:t>
      </w:r>
      <w:proofErr w:type="spellEnd"/>
      <w:r w:rsidRPr="00E845A7">
        <w:rPr>
          <w:highlight w:val="yellow"/>
        </w:rPr>
        <w:t xml:space="preserve"> a </w:t>
      </w:r>
      <w:proofErr w:type="spellStart"/>
      <w:r w:rsidRPr="00E845A7">
        <w:rPr>
          <w:highlight w:val="yellow"/>
        </w:rPr>
        <w:t>standardized</w:t>
      </w:r>
      <w:proofErr w:type="spellEnd"/>
      <w:r w:rsidRPr="00E845A7">
        <w:rPr>
          <w:highlight w:val="yellow"/>
        </w:rPr>
        <w:t xml:space="preserve"> </w:t>
      </w:r>
      <w:proofErr w:type="spellStart"/>
      <w:r w:rsidRPr="00E845A7">
        <w:rPr>
          <w:highlight w:val="yellow"/>
        </w:rPr>
        <w:t>slurry</w:t>
      </w:r>
      <w:proofErr w:type="spellEnd"/>
      <w:r w:rsidRPr="00E845A7">
        <w:rPr>
          <w:highlight w:val="yellow"/>
        </w:rPr>
        <w:t xml:space="preserve"> </w:t>
      </w:r>
      <w:proofErr w:type="spellStart"/>
      <w:r w:rsidRPr="00E845A7">
        <w:rPr>
          <w:highlight w:val="yellow"/>
        </w:rPr>
        <w:t>that</w:t>
      </w:r>
      <w:proofErr w:type="spellEnd"/>
      <w:r w:rsidRPr="00E845A7">
        <w:rPr>
          <w:highlight w:val="yellow"/>
        </w:rPr>
        <w:t xml:space="preserve"> </w:t>
      </w:r>
      <w:proofErr w:type="spellStart"/>
      <w:r w:rsidRPr="00E845A7">
        <w:rPr>
          <w:highlight w:val="yellow"/>
        </w:rPr>
        <w:t>approximates</w:t>
      </w:r>
      <w:proofErr w:type="spellEnd"/>
      <w:r w:rsidRPr="00E845A7">
        <w:rPr>
          <w:highlight w:val="yellow"/>
        </w:rPr>
        <w:t xml:space="preserve"> </w:t>
      </w:r>
      <w:proofErr w:type="spellStart"/>
      <w:r w:rsidRPr="00E845A7">
        <w:rPr>
          <w:highlight w:val="yellow"/>
        </w:rPr>
        <w:t>intraoral</w:t>
      </w:r>
      <w:proofErr w:type="spellEnd"/>
      <w:r w:rsidRPr="00E845A7">
        <w:rPr>
          <w:highlight w:val="yellow"/>
        </w:rPr>
        <w:t xml:space="preserve"> </w:t>
      </w:r>
      <w:proofErr w:type="spellStart"/>
      <w:r w:rsidRPr="00E845A7">
        <w:rPr>
          <w:highlight w:val="yellow"/>
        </w:rPr>
        <w:t>dilution</w:t>
      </w:r>
      <w:proofErr w:type="spellEnd"/>
      <w:r w:rsidRPr="00E845A7">
        <w:rPr>
          <w:highlight w:val="yellow"/>
        </w:rPr>
        <w:t xml:space="preserve"> </w:t>
      </w:r>
      <w:proofErr w:type="spellStart"/>
      <w:r w:rsidRPr="00E845A7">
        <w:rPr>
          <w:highlight w:val="yellow"/>
        </w:rPr>
        <w:t>during</w:t>
      </w:r>
      <w:proofErr w:type="spellEnd"/>
      <w:r w:rsidRPr="00E845A7">
        <w:rPr>
          <w:highlight w:val="yellow"/>
        </w:rPr>
        <w:t xml:space="preserve"> </w:t>
      </w:r>
      <w:proofErr w:type="spellStart"/>
      <w:r w:rsidRPr="00E845A7">
        <w:rPr>
          <w:highlight w:val="yellow"/>
        </w:rPr>
        <w:t>toothbrushing</w:t>
      </w:r>
      <w:proofErr w:type="spellEnd"/>
      <w:r w:rsidRPr="00E845A7">
        <w:rPr>
          <w:highlight w:val="yellow"/>
        </w:rPr>
        <w:t>.</w:t>
      </w:r>
    </w:p>
    <w:p w:rsidR="00E21227" w:rsidRPr="005D0CAB" w:rsidRDefault="00E21227" w:rsidP="00E21227">
      <w:pPr>
        <w:pStyle w:val="NormalWeb"/>
        <w:numPr>
          <w:ilvl w:val="1"/>
          <w:numId w:val="1"/>
        </w:numPr>
        <w:spacing w:line="360" w:lineRule="auto"/>
        <w:jc w:val="both"/>
        <w:rPr>
          <w:highlight w:val="yellow"/>
        </w:rPr>
      </w:pPr>
      <w:proofErr w:type="spellStart"/>
      <w:r w:rsidRPr="00E845A7">
        <w:rPr>
          <w:highlight w:val="yellow"/>
        </w:rPr>
        <w:t>Brush</w:t>
      </w:r>
      <w:proofErr w:type="spellEnd"/>
      <w:r w:rsidRPr="00E845A7">
        <w:rPr>
          <w:highlight w:val="yellow"/>
        </w:rPr>
        <w:t xml:space="preserve"> </w:t>
      </w:r>
      <w:proofErr w:type="spellStart"/>
      <w:r w:rsidRPr="00E845A7">
        <w:rPr>
          <w:highlight w:val="yellow"/>
        </w:rPr>
        <w:t>the</w:t>
      </w:r>
      <w:proofErr w:type="spellEnd"/>
      <w:r w:rsidRPr="00E845A7">
        <w:rPr>
          <w:highlight w:val="yellow"/>
        </w:rPr>
        <w:t xml:space="preserve"> </w:t>
      </w:r>
      <w:proofErr w:type="spellStart"/>
      <w:r w:rsidRPr="00E845A7">
        <w:rPr>
          <w:highlight w:val="yellow"/>
        </w:rPr>
        <w:t>specimens</w:t>
      </w:r>
      <w:proofErr w:type="spellEnd"/>
      <w:r w:rsidRPr="00E845A7">
        <w:rPr>
          <w:highlight w:val="yellow"/>
        </w:rPr>
        <w:t xml:space="preserve"> in </w:t>
      </w:r>
      <w:proofErr w:type="spellStart"/>
      <w:r w:rsidRPr="00E845A7">
        <w:rPr>
          <w:highlight w:val="yellow"/>
        </w:rPr>
        <w:t>the</w:t>
      </w:r>
      <w:proofErr w:type="spellEnd"/>
      <w:r w:rsidRPr="00E845A7">
        <w:rPr>
          <w:highlight w:val="yellow"/>
        </w:rPr>
        <w:t xml:space="preserve"> </w:t>
      </w:r>
      <w:proofErr w:type="spellStart"/>
      <w:r w:rsidRPr="00E845A7">
        <w:rPr>
          <w:highlight w:val="yellow"/>
        </w:rPr>
        <w:t>brushing</w:t>
      </w:r>
      <w:proofErr w:type="spellEnd"/>
      <w:r w:rsidRPr="00E845A7">
        <w:rPr>
          <w:highlight w:val="yellow"/>
        </w:rPr>
        <w:t xml:space="preserve"> </w:t>
      </w:r>
      <w:proofErr w:type="spellStart"/>
      <w:r w:rsidRPr="00E845A7">
        <w:rPr>
          <w:highlight w:val="yellow"/>
        </w:rPr>
        <w:t>subgroups</w:t>
      </w:r>
      <w:proofErr w:type="spellEnd"/>
      <w:r w:rsidRPr="00E845A7">
        <w:rPr>
          <w:highlight w:val="yellow"/>
        </w:rPr>
        <w:t xml:space="preserve"> </w:t>
      </w:r>
      <w:proofErr w:type="spellStart"/>
      <w:r w:rsidRPr="00E845A7">
        <w:rPr>
          <w:highlight w:val="yellow"/>
        </w:rPr>
        <w:t>once</w:t>
      </w:r>
      <w:proofErr w:type="spellEnd"/>
      <w:r w:rsidRPr="00E845A7">
        <w:rPr>
          <w:highlight w:val="yellow"/>
        </w:rPr>
        <w:t xml:space="preserve"> a </w:t>
      </w:r>
      <w:proofErr w:type="spellStart"/>
      <w:r w:rsidRPr="00E845A7">
        <w:rPr>
          <w:highlight w:val="yellow"/>
        </w:rPr>
        <w:t>day</w:t>
      </w:r>
      <w:proofErr w:type="spellEnd"/>
      <w:r w:rsidRPr="00E845A7">
        <w:rPr>
          <w:highlight w:val="yellow"/>
        </w:rPr>
        <w:t xml:space="preserve"> on </w:t>
      </w:r>
      <w:proofErr w:type="spellStart"/>
      <w:r w:rsidRPr="00E845A7">
        <w:rPr>
          <w:highlight w:val="yellow"/>
        </w:rPr>
        <w:t>each</w:t>
      </w:r>
      <w:proofErr w:type="spellEnd"/>
      <w:r w:rsidRPr="00E845A7">
        <w:rPr>
          <w:highlight w:val="yellow"/>
        </w:rPr>
        <w:t xml:space="preserve"> </w:t>
      </w:r>
      <w:proofErr w:type="spellStart"/>
      <w:r w:rsidRPr="00E845A7">
        <w:rPr>
          <w:highlight w:val="yellow"/>
        </w:rPr>
        <w:t>surface</w:t>
      </w:r>
      <w:proofErr w:type="spellEnd"/>
      <w:r w:rsidRPr="00E845A7">
        <w:rPr>
          <w:highlight w:val="yellow"/>
        </w:rPr>
        <w:t xml:space="preserve"> </w:t>
      </w:r>
      <w:proofErr w:type="spellStart"/>
      <w:r w:rsidRPr="00E845A7">
        <w:rPr>
          <w:highlight w:val="yellow"/>
        </w:rPr>
        <w:t>for</w:t>
      </w:r>
      <w:proofErr w:type="spellEnd"/>
      <w:r w:rsidRPr="00E845A7">
        <w:rPr>
          <w:highlight w:val="yellow"/>
        </w:rPr>
        <w:t xml:space="preserve"> 5 </w:t>
      </w:r>
      <w:proofErr w:type="spellStart"/>
      <w:r w:rsidRPr="00E845A7">
        <w:rPr>
          <w:highlight w:val="yellow"/>
        </w:rPr>
        <w:t>seconds</w:t>
      </w:r>
      <w:proofErr w:type="spellEnd"/>
      <w:r w:rsidRPr="00E845A7">
        <w:rPr>
          <w:highlight w:val="yellow"/>
        </w:rPr>
        <w:t xml:space="preserve"> </w:t>
      </w:r>
      <w:proofErr w:type="spellStart"/>
      <w:r w:rsidRPr="00E845A7">
        <w:rPr>
          <w:highlight w:val="yellow"/>
        </w:rPr>
        <w:t>using</w:t>
      </w:r>
      <w:proofErr w:type="spellEnd"/>
      <w:r w:rsidRPr="00E845A7">
        <w:rPr>
          <w:highlight w:val="yellow"/>
        </w:rPr>
        <w:t xml:space="preserve"> an </w:t>
      </w:r>
      <w:proofErr w:type="spellStart"/>
      <w:r w:rsidRPr="00E845A7">
        <w:rPr>
          <w:highlight w:val="yellow"/>
        </w:rPr>
        <w:t>electric</w:t>
      </w:r>
      <w:proofErr w:type="spellEnd"/>
      <w:r w:rsidRPr="00E845A7">
        <w:rPr>
          <w:highlight w:val="yellow"/>
        </w:rPr>
        <w:t xml:space="preserve"> </w:t>
      </w:r>
      <w:proofErr w:type="spellStart"/>
      <w:r w:rsidRPr="00E845A7">
        <w:rPr>
          <w:highlight w:val="yellow"/>
        </w:rPr>
        <w:t>toothbrush</w:t>
      </w:r>
      <w:proofErr w:type="spellEnd"/>
      <w:r w:rsidRPr="00E845A7">
        <w:rPr>
          <w:highlight w:val="yellow"/>
        </w:rPr>
        <w:t xml:space="preserve"> </w:t>
      </w:r>
      <w:proofErr w:type="spellStart"/>
      <w:r w:rsidRPr="00E845A7">
        <w:rPr>
          <w:highlight w:val="yellow"/>
        </w:rPr>
        <w:t>with</w:t>
      </w:r>
      <w:proofErr w:type="spellEnd"/>
      <w:r w:rsidRPr="00E845A7">
        <w:rPr>
          <w:highlight w:val="yellow"/>
        </w:rPr>
        <w:t xml:space="preserve"> </w:t>
      </w:r>
      <w:proofErr w:type="spellStart"/>
      <w:r w:rsidRPr="00E845A7">
        <w:rPr>
          <w:highlight w:val="yellow"/>
        </w:rPr>
        <w:t>either</w:t>
      </w:r>
      <w:proofErr w:type="spellEnd"/>
      <w:r w:rsidRPr="00E845A7">
        <w:rPr>
          <w:highlight w:val="yellow"/>
        </w:rPr>
        <w:t xml:space="preserve"> </w:t>
      </w:r>
      <w:proofErr w:type="spellStart"/>
      <w:r w:rsidRPr="00E845A7">
        <w:rPr>
          <w:highlight w:val="yellow"/>
        </w:rPr>
        <w:t>fluoridated</w:t>
      </w:r>
      <w:proofErr w:type="spellEnd"/>
      <w:r w:rsidRPr="00E845A7">
        <w:rPr>
          <w:highlight w:val="yellow"/>
        </w:rPr>
        <w:t xml:space="preserve"> </w:t>
      </w:r>
      <w:proofErr w:type="spellStart"/>
      <w:r w:rsidRPr="00E845A7">
        <w:rPr>
          <w:highlight w:val="yellow"/>
        </w:rPr>
        <w:t>toothpaste</w:t>
      </w:r>
      <w:proofErr w:type="spellEnd"/>
      <w:r w:rsidRPr="00E845A7">
        <w:rPr>
          <w:highlight w:val="yellow"/>
        </w:rPr>
        <w:t xml:space="preserve"> </w:t>
      </w:r>
      <w:proofErr w:type="spellStart"/>
      <w:r w:rsidRPr="00E845A7">
        <w:rPr>
          <w:highlight w:val="yellow"/>
        </w:rPr>
        <w:t>or</w:t>
      </w:r>
      <w:proofErr w:type="spellEnd"/>
      <w:r w:rsidRPr="00E845A7">
        <w:rPr>
          <w:highlight w:val="yellow"/>
        </w:rPr>
        <w:t xml:space="preserve"> </w:t>
      </w:r>
      <w:proofErr w:type="spellStart"/>
      <w:r w:rsidRPr="00E845A7">
        <w:rPr>
          <w:highlight w:val="yellow"/>
        </w:rPr>
        <w:t>non-fluoridated</w:t>
      </w:r>
      <w:proofErr w:type="spellEnd"/>
      <w:r w:rsidRPr="00E845A7">
        <w:rPr>
          <w:highlight w:val="yellow"/>
        </w:rPr>
        <w:t xml:space="preserve"> </w:t>
      </w:r>
      <w:proofErr w:type="spellStart"/>
      <w:r w:rsidRPr="00E845A7">
        <w:rPr>
          <w:highlight w:val="yellow"/>
        </w:rPr>
        <w:t>toothpaste</w:t>
      </w:r>
      <w:proofErr w:type="spellEnd"/>
      <w:r w:rsidRPr="00E845A7">
        <w:rPr>
          <w:highlight w:val="yellow"/>
        </w:rPr>
        <w:t>.</w:t>
      </w:r>
    </w:p>
    <w:p w:rsidR="00E21227" w:rsidRPr="00E845A7" w:rsidRDefault="00E21227" w:rsidP="00E21227">
      <w:pPr>
        <w:pStyle w:val="NormalWeb"/>
        <w:spacing w:line="360" w:lineRule="auto"/>
        <w:ind w:left="720"/>
        <w:jc w:val="both"/>
        <w:rPr>
          <w:rFonts w:eastAsia="Calibri"/>
        </w:rPr>
      </w:pPr>
      <w:r w:rsidRPr="00E845A7">
        <w:t xml:space="preserve">2.5. </w:t>
      </w:r>
      <w:r w:rsidRPr="00E845A7">
        <w:rPr>
          <w:rFonts w:eastAsia="Calibri"/>
        </w:rPr>
        <w:t xml:space="preserve">At </w:t>
      </w:r>
      <w:proofErr w:type="spellStart"/>
      <w:r w:rsidRPr="00E845A7">
        <w:rPr>
          <w:rFonts w:eastAsia="Calibri"/>
        </w:rPr>
        <w:t>the</w:t>
      </w:r>
      <w:proofErr w:type="spellEnd"/>
      <w:r w:rsidRPr="00E845A7">
        <w:rPr>
          <w:rFonts w:eastAsia="Calibri"/>
        </w:rPr>
        <w:t xml:space="preserve"> </w:t>
      </w:r>
      <w:proofErr w:type="spellStart"/>
      <w:r w:rsidRPr="00E845A7">
        <w:rPr>
          <w:rFonts w:eastAsia="Calibri"/>
        </w:rPr>
        <w:t>end</w:t>
      </w:r>
      <w:proofErr w:type="spellEnd"/>
      <w:r w:rsidRPr="00E845A7">
        <w:rPr>
          <w:rFonts w:eastAsia="Calibri"/>
        </w:rPr>
        <w:t xml:space="preserve"> of </w:t>
      </w:r>
      <w:proofErr w:type="spellStart"/>
      <w:r w:rsidRPr="00E845A7">
        <w:rPr>
          <w:rFonts w:eastAsia="Calibri"/>
        </w:rPr>
        <w:t>the</w:t>
      </w:r>
      <w:proofErr w:type="spellEnd"/>
      <w:r w:rsidRPr="00E845A7">
        <w:rPr>
          <w:rFonts w:eastAsia="Calibri"/>
        </w:rPr>
        <w:t xml:space="preserve"> </w:t>
      </w:r>
      <w:proofErr w:type="spellStart"/>
      <w:r w:rsidRPr="00E845A7">
        <w:rPr>
          <w:rFonts w:eastAsia="Calibri"/>
        </w:rPr>
        <w:t>experimental</w:t>
      </w:r>
      <w:proofErr w:type="spellEnd"/>
      <w:r w:rsidRPr="00E845A7">
        <w:rPr>
          <w:rFonts w:eastAsia="Calibri"/>
        </w:rPr>
        <w:t xml:space="preserve"> </w:t>
      </w:r>
      <w:proofErr w:type="spellStart"/>
      <w:r w:rsidRPr="00E845A7">
        <w:rPr>
          <w:rFonts w:eastAsia="Calibri"/>
        </w:rPr>
        <w:t>period</w:t>
      </w:r>
      <w:proofErr w:type="spellEnd"/>
      <w:r w:rsidRPr="00E845A7">
        <w:rPr>
          <w:rFonts w:eastAsia="Calibri"/>
        </w:rPr>
        <w:t xml:space="preserve"> (7</w:t>
      </w:r>
      <w:r w:rsidRPr="00E845A7">
        <w:rPr>
          <w:rFonts w:eastAsia="Calibri"/>
          <w:vertAlign w:val="superscript"/>
        </w:rPr>
        <w:t xml:space="preserve">th </w:t>
      </w:r>
      <w:proofErr w:type="spellStart"/>
      <w:r w:rsidRPr="00E845A7">
        <w:rPr>
          <w:rFonts w:eastAsia="Calibri"/>
        </w:rPr>
        <w:t>and</w:t>
      </w:r>
      <w:proofErr w:type="spellEnd"/>
      <w:r w:rsidRPr="00E845A7">
        <w:rPr>
          <w:rFonts w:eastAsia="Calibri"/>
        </w:rPr>
        <w:t xml:space="preserve"> 28</w:t>
      </w:r>
      <w:r w:rsidRPr="00E845A7">
        <w:rPr>
          <w:rFonts w:eastAsia="Calibri"/>
          <w:vertAlign w:val="superscript"/>
        </w:rPr>
        <w:t xml:space="preserve">th </w:t>
      </w:r>
      <w:proofErr w:type="spellStart"/>
      <w:r w:rsidRPr="00E845A7">
        <w:rPr>
          <w:rFonts w:eastAsia="Calibri"/>
        </w:rPr>
        <w:t>day</w:t>
      </w:r>
      <w:proofErr w:type="spellEnd"/>
      <w:r w:rsidRPr="00E845A7">
        <w:rPr>
          <w:rFonts w:eastAsia="Calibri"/>
        </w:rPr>
        <w:t xml:space="preserve">), </w:t>
      </w:r>
      <w:proofErr w:type="spellStart"/>
      <w:r w:rsidRPr="00E845A7">
        <w:rPr>
          <w:rFonts w:eastAsia="Calibri"/>
        </w:rPr>
        <w:t>thoroughly</w:t>
      </w:r>
      <w:proofErr w:type="spellEnd"/>
      <w:r w:rsidRPr="00E845A7">
        <w:rPr>
          <w:rFonts w:eastAsia="Calibri"/>
        </w:rPr>
        <w:t xml:space="preserve"> </w:t>
      </w:r>
      <w:proofErr w:type="spellStart"/>
      <w:r w:rsidRPr="00E845A7">
        <w:rPr>
          <w:rFonts w:eastAsia="Calibri"/>
        </w:rPr>
        <w:t>rinse</w:t>
      </w:r>
      <w:proofErr w:type="spellEnd"/>
      <w:r w:rsidRPr="00E845A7">
        <w:rPr>
          <w:rFonts w:eastAsia="Calibri"/>
        </w:rPr>
        <w:t xml:space="preserve"> </w:t>
      </w:r>
      <w:proofErr w:type="spellStart"/>
      <w:r w:rsidRPr="00E845A7">
        <w:rPr>
          <w:rFonts w:eastAsia="Calibri"/>
        </w:rPr>
        <w:t>the</w:t>
      </w:r>
      <w:proofErr w:type="spellEnd"/>
      <w:r w:rsidRPr="00E845A7">
        <w:rPr>
          <w:rFonts w:eastAsia="Calibri"/>
        </w:rPr>
        <w:t xml:space="preserve"> </w:t>
      </w:r>
      <w:proofErr w:type="spellStart"/>
      <w:r w:rsidRPr="00E845A7">
        <w:rPr>
          <w:rFonts w:eastAsia="Calibri"/>
        </w:rPr>
        <w:t>teeth</w:t>
      </w:r>
      <w:proofErr w:type="spellEnd"/>
      <w:r w:rsidRPr="00E845A7">
        <w:rPr>
          <w:rFonts w:eastAsia="Calibri"/>
        </w:rPr>
        <w:t xml:space="preserve"> </w:t>
      </w:r>
      <w:proofErr w:type="spellStart"/>
      <w:r w:rsidRPr="00E845A7">
        <w:rPr>
          <w:rFonts w:eastAsia="Calibri"/>
        </w:rPr>
        <w:t>with</w:t>
      </w:r>
      <w:proofErr w:type="spellEnd"/>
      <w:r w:rsidRPr="00E845A7">
        <w:rPr>
          <w:rFonts w:eastAsia="Calibri"/>
        </w:rPr>
        <w:t xml:space="preserve"> </w:t>
      </w:r>
      <w:proofErr w:type="spellStart"/>
      <w:r w:rsidRPr="00E845A7">
        <w:rPr>
          <w:rFonts w:eastAsia="Calibri"/>
        </w:rPr>
        <w:t>distilled</w:t>
      </w:r>
      <w:proofErr w:type="spellEnd"/>
      <w:r w:rsidRPr="00E845A7">
        <w:rPr>
          <w:rFonts w:eastAsia="Calibri"/>
        </w:rPr>
        <w:t xml:space="preserve"> </w:t>
      </w:r>
      <w:proofErr w:type="spellStart"/>
      <w:r w:rsidRPr="00E845A7">
        <w:rPr>
          <w:rFonts w:eastAsia="Calibri"/>
        </w:rPr>
        <w:t>water</w:t>
      </w:r>
      <w:proofErr w:type="spellEnd"/>
      <w:r w:rsidRPr="00E845A7">
        <w:rPr>
          <w:rFonts w:eastAsia="Calibri"/>
        </w:rPr>
        <w:t xml:space="preserve"> </w:t>
      </w:r>
      <w:proofErr w:type="spellStart"/>
      <w:r w:rsidRPr="00E845A7">
        <w:rPr>
          <w:rFonts w:eastAsia="Calibri"/>
        </w:rPr>
        <w:t>and</w:t>
      </w:r>
      <w:proofErr w:type="spellEnd"/>
      <w:r w:rsidRPr="00E845A7">
        <w:rPr>
          <w:rFonts w:eastAsia="Calibri"/>
        </w:rPr>
        <w:t xml:space="preserve"> </w:t>
      </w:r>
      <w:proofErr w:type="spellStart"/>
      <w:r w:rsidRPr="00E845A7">
        <w:rPr>
          <w:rFonts w:eastAsia="Calibri"/>
        </w:rPr>
        <w:t>dry</w:t>
      </w:r>
      <w:proofErr w:type="spellEnd"/>
      <w:r w:rsidRPr="00E845A7">
        <w:rPr>
          <w:rFonts w:eastAsia="Calibri"/>
        </w:rPr>
        <w:t xml:space="preserve"> </w:t>
      </w:r>
      <w:proofErr w:type="spellStart"/>
      <w:r w:rsidRPr="00E845A7">
        <w:rPr>
          <w:rFonts w:eastAsia="Calibri"/>
        </w:rPr>
        <w:t>them</w:t>
      </w:r>
      <w:proofErr w:type="spellEnd"/>
      <w:r w:rsidRPr="00E845A7">
        <w:rPr>
          <w:rFonts w:eastAsia="Calibri"/>
        </w:rPr>
        <w:t xml:space="preserve"> </w:t>
      </w:r>
      <w:proofErr w:type="spellStart"/>
      <w:r w:rsidRPr="00E845A7">
        <w:rPr>
          <w:rFonts w:eastAsia="Calibri"/>
        </w:rPr>
        <w:t>with</w:t>
      </w:r>
      <w:proofErr w:type="spellEnd"/>
      <w:r w:rsidRPr="00E845A7">
        <w:rPr>
          <w:rFonts w:eastAsia="Calibri"/>
        </w:rPr>
        <w:t xml:space="preserve"> </w:t>
      </w:r>
      <w:proofErr w:type="spellStart"/>
      <w:r w:rsidRPr="00E845A7">
        <w:rPr>
          <w:rFonts w:eastAsia="Calibri"/>
        </w:rPr>
        <w:t>tissue</w:t>
      </w:r>
      <w:proofErr w:type="spellEnd"/>
      <w:r w:rsidRPr="00E845A7">
        <w:rPr>
          <w:rFonts w:eastAsia="Calibri"/>
        </w:rPr>
        <w:t xml:space="preserve"> </w:t>
      </w:r>
      <w:proofErr w:type="spellStart"/>
      <w:r w:rsidRPr="00E845A7">
        <w:rPr>
          <w:rFonts w:eastAsia="Calibri"/>
        </w:rPr>
        <w:t>paper</w:t>
      </w:r>
      <w:proofErr w:type="spellEnd"/>
      <w:r w:rsidRPr="00E845A7">
        <w:rPr>
          <w:rFonts w:eastAsia="Calibri"/>
        </w:rPr>
        <w:t xml:space="preserve"> </w:t>
      </w:r>
      <w:proofErr w:type="spellStart"/>
      <w:r w:rsidRPr="00E845A7">
        <w:rPr>
          <w:rFonts w:eastAsia="Calibri"/>
        </w:rPr>
        <w:t>before</w:t>
      </w:r>
      <w:proofErr w:type="spellEnd"/>
      <w:r w:rsidRPr="00E845A7">
        <w:rPr>
          <w:rFonts w:eastAsia="Calibri"/>
        </w:rPr>
        <w:t xml:space="preserve"> </w:t>
      </w:r>
      <w:proofErr w:type="spellStart"/>
      <w:r w:rsidRPr="00E845A7">
        <w:rPr>
          <w:rFonts w:eastAsia="Calibri"/>
        </w:rPr>
        <w:t>conducting</w:t>
      </w:r>
      <w:proofErr w:type="spellEnd"/>
      <w:r w:rsidRPr="00E845A7">
        <w:rPr>
          <w:rFonts w:eastAsia="Calibri"/>
        </w:rPr>
        <w:t xml:space="preserve"> </w:t>
      </w:r>
      <w:proofErr w:type="spellStart"/>
      <w:r w:rsidRPr="00E845A7">
        <w:rPr>
          <w:rFonts w:eastAsia="Calibri"/>
        </w:rPr>
        <w:t>color</w:t>
      </w:r>
      <w:proofErr w:type="spellEnd"/>
      <w:r w:rsidRPr="00E845A7">
        <w:rPr>
          <w:rFonts w:eastAsia="Calibri"/>
        </w:rPr>
        <w:t xml:space="preserve"> </w:t>
      </w:r>
      <w:proofErr w:type="spellStart"/>
      <w:r w:rsidRPr="00E845A7">
        <w:rPr>
          <w:rFonts w:eastAsia="Calibri"/>
        </w:rPr>
        <w:t>measurements</w:t>
      </w:r>
      <w:proofErr w:type="spellEnd"/>
      <w:r w:rsidRPr="00E845A7">
        <w:rPr>
          <w:rFonts w:eastAsia="Calibri"/>
        </w:rPr>
        <w:t>.</w:t>
      </w:r>
    </w:p>
    <w:p w:rsidR="00E21227" w:rsidRPr="00E845A7" w:rsidRDefault="00E21227" w:rsidP="00E21227">
      <w:pPr>
        <w:pStyle w:val="NormalWeb"/>
        <w:spacing w:line="360" w:lineRule="auto"/>
        <w:ind w:left="720"/>
        <w:jc w:val="both"/>
        <w:rPr>
          <w:rFonts w:eastAsia="Calibri"/>
        </w:rPr>
      </w:pPr>
      <w:r w:rsidRPr="00E845A7">
        <w:rPr>
          <w:rFonts w:eastAsia="Calibri"/>
        </w:rPr>
        <w:t xml:space="preserve">2.6. </w:t>
      </w:r>
      <w:proofErr w:type="spellStart"/>
      <w:r w:rsidRPr="00E845A7">
        <w:rPr>
          <w:rFonts w:eastAsia="Calibri"/>
        </w:rPr>
        <w:t>Apply</w:t>
      </w:r>
      <w:proofErr w:type="spellEnd"/>
      <w:r w:rsidRPr="00E845A7">
        <w:rPr>
          <w:rFonts w:eastAsia="Calibri"/>
        </w:rPr>
        <w:t xml:space="preserve"> </w:t>
      </w:r>
      <w:proofErr w:type="spellStart"/>
      <w:r w:rsidRPr="00E845A7">
        <w:rPr>
          <w:rFonts w:eastAsia="Calibri"/>
        </w:rPr>
        <w:t>the</w:t>
      </w:r>
      <w:proofErr w:type="spellEnd"/>
      <w:r w:rsidRPr="00E845A7">
        <w:rPr>
          <w:rFonts w:eastAsia="Calibri"/>
        </w:rPr>
        <w:t xml:space="preserve"> </w:t>
      </w:r>
      <w:proofErr w:type="spellStart"/>
      <w:r w:rsidRPr="00E845A7">
        <w:rPr>
          <w:rFonts w:eastAsia="Calibri"/>
        </w:rPr>
        <w:t>same</w:t>
      </w:r>
      <w:proofErr w:type="spellEnd"/>
      <w:r w:rsidRPr="00E845A7">
        <w:rPr>
          <w:rFonts w:eastAsia="Calibri"/>
        </w:rPr>
        <w:t xml:space="preserve"> </w:t>
      </w:r>
      <w:proofErr w:type="spellStart"/>
      <w:r w:rsidRPr="00E845A7">
        <w:rPr>
          <w:rFonts w:eastAsia="Calibri"/>
        </w:rPr>
        <w:t>procedure</w:t>
      </w:r>
      <w:proofErr w:type="spellEnd"/>
      <w:r w:rsidRPr="00E845A7">
        <w:rPr>
          <w:rFonts w:eastAsia="Calibri"/>
        </w:rPr>
        <w:t xml:space="preserve"> </w:t>
      </w:r>
      <w:proofErr w:type="spellStart"/>
      <w:r w:rsidRPr="00E845A7">
        <w:rPr>
          <w:rFonts w:eastAsia="Calibri"/>
        </w:rPr>
        <w:t>used</w:t>
      </w:r>
      <w:proofErr w:type="spellEnd"/>
      <w:r w:rsidRPr="00E845A7">
        <w:rPr>
          <w:rFonts w:eastAsia="Calibri"/>
        </w:rPr>
        <w:t xml:space="preserve"> </w:t>
      </w:r>
      <w:proofErr w:type="spellStart"/>
      <w:r w:rsidRPr="00E845A7">
        <w:rPr>
          <w:rFonts w:eastAsia="Calibri"/>
        </w:rPr>
        <w:t>for</w:t>
      </w:r>
      <w:proofErr w:type="spellEnd"/>
      <w:r w:rsidRPr="00E845A7">
        <w:rPr>
          <w:rFonts w:eastAsia="Calibri"/>
        </w:rPr>
        <w:t xml:space="preserve"> </w:t>
      </w:r>
      <w:proofErr w:type="spellStart"/>
      <w:r w:rsidRPr="00E845A7">
        <w:rPr>
          <w:rFonts w:eastAsia="Calibri"/>
        </w:rPr>
        <w:t>the</w:t>
      </w:r>
      <w:proofErr w:type="spellEnd"/>
      <w:r w:rsidRPr="00E845A7">
        <w:rPr>
          <w:rFonts w:eastAsia="Calibri"/>
        </w:rPr>
        <w:t xml:space="preserve"> </w:t>
      </w:r>
      <w:proofErr w:type="spellStart"/>
      <w:r w:rsidRPr="00E845A7">
        <w:rPr>
          <w:rFonts w:eastAsia="Calibri"/>
        </w:rPr>
        <w:t>initial</w:t>
      </w:r>
      <w:proofErr w:type="spellEnd"/>
      <w:r w:rsidRPr="00E845A7">
        <w:rPr>
          <w:rFonts w:eastAsia="Calibri"/>
        </w:rPr>
        <w:t xml:space="preserve"> </w:t>
      </w:r>
      <w:proofErr w:type="spellStart"/>
      <w:r w:rsidRPr="00E845A7">
        <w:rPr>
          <w:rFonts w:eastAsia="Calibri"/>
        </w:rPr>
        <w:t>color</w:t>
      </w:r>
      <w:proofErr w:type="spellEnd"/>
      <w:r w:rsidRPr="00E845A7">
        <w:rPr>
          <w:rFonts w:eastAsia="Calibri"/>
        </w:rPr>
        <w:t xml:space="preserve"> </w:t>
      </w:r>
      <w:proofErr w:type="spellStart"/>
      <w:r w:rsidRPr="00E845A7">
        <w:rPr>
          <w:rFonts w:eastAsia="Calibri"/>
        </w:rPr>
        <w:t>measurements</w:t>
      </w:r>
      <w:proofErr w:type="spellEnd"/>
      <w:r w:rsidRPr="00E845A7">
        <w:rPr>
          <w:rFonts w:eastAsia="Calibri"/>
        </w:rPr>
        <w:t xml:space="preserve"> </w:t>
      </w:r>
      <w:proofErr w:type="spellStart"/>
      <w:r w:rsidRPr="00E845A7">
        <w:rPr>
          <w:rFonts w:eastAsia="Calibri"/>
        </w:rPr>
        <w:t>using</w:t>
      </w:r>
      <w:proofErr w:type="spellEnd"/>
      <w:r w:rsidRPr="00E845A7">
        <w:rPr>
          <w:rFonts w:eastAsia="Calibri"/>
        </w:rPr>
        <w:t xml:space="preserve"> </w:t>
      </w:r>
      <w:proofErr w:type="spellStart"/>
      <w:r w:rsidRPr="00E845A7">
        <w:rPr>
          <w:rFonts w:eastAsia="Calibri"/>
        </w:rPr>
        <w:t>the</w:t>
      </w:r>
      <w:proofErr w:type="spellEnd"/>
      <w:r w:rsidRPr="00E845A7">
        <w:rPr>
          <w:rFonts w:eastAsia="Calibri"/>
        </w:rPr>
        <w:t xml:space="preserve"> </w:t>
      </w:r>
      <w:proofErr w:type="spellStart"/>
      <w:r w:rsidRPr="00E845A7">
        <w:rPr>
          <w:rFonts w:eastAsia="Calibri"/>
        </w:rPr>
        <w:t>dental</w:t>
      </w:r>
      <w:proofErr w:type="spellEnd"/>
      <w:r w:rsidRPr="00E845A7">
        <w:rPr>
          <w:rFonts w:eastAsia="Calibri"/>
        </w:rPr>
        <w:t xml:space="preserve"> </w:t>
      </w:r>
      <w:proofErr w:type="spellStart"/>
      <w:r w:rsidRPr="00E845A7">
        <w:rPr>
          <w:rFonts w:eastAsia="Calibri"/>
        </w:rPr>
        <w:t>spectrophotometer</w:t>
      </w:r>
      <w:proofErr w:type="spellEnd"/>
      <w:r w:rsidRPr="00E845A7">
        <w:rPr>
          <w:rFonts w:eastAsia="Calibri"/>
        </w:rPr>
        <w:t>.</w:t>
      </w:r>
      <w:r w:rsidR="00AC3695">
        <w:rPr>
          <w:rFonts w:eastAsia="Calibri"/>
        </w:rPr>
        <w:t xml:space="preserve"> (</w:t>
      </w:r>
      <w:proofErr w:type="spellStart"/>
      <w:proofErr w:type="gramStart"/>
      <w:r w:rsidR="00AC3695" w:rsidRPr="00430532">
        <w:rPr>
          <w:rFonts w:eastAsia="Calibri"/>
          <w:highlight w:val="yellow"/>
        </w:rPr>
        <w:t>using</w:t>
      </w:r>
      <w:proofErr w:type="spellEnd"/>
      <w:proofErr w:type="gramEnd"/>
      <w:r w:rsidR="00AC3695" w:rsidRPr="00430532">
        <w:rPr>
          <w:rFonts w:eastAsia="Calibri"/>
          <w:highlight w:val="yellow"/>
        </w:rPr>
        <w:t xml:space="preserve"> </w:t>
      </w:r>
      <w:proofErr w:type="spellStart"/>
      <w:r w:rsidR="00AC3695" w:rsidRPr="00430532">
        <w:rPr>
          <w:rFonts w:eastAsia="Calibri"/>
          <w:highlight w:val="yellow"/>
        </w:rPr>
        <w:t>the</w:t>
      </w:r>
      <w:proofErr w:type="spellEnd"/>
      <w:r w:rsidR="00AC3695" w:rsidRPr="00430532">
        <w:rPr>
          <w:rFonts w:eastAsia="Calibri"/>
          <w:highlight w:val="yellow"/>
        </w:rPr>
        <w:t xml:space="preserve"> </w:t>
      </w:r>
      <w:r w:rsidR="00430532" w:rsidRPr="00430532">
        <w:rPr>
          <w:rFonts w:cs="Courier New"/>
          <w:color w:val="000000"/>
          <w:highlight w:val="yellow"/>
        </w:rPr>
        <w:t>Measurement_Calibration_and_Baseline.mp4</w:t>
      </w:r>
      <w:r w:rsidR="00430532" w:rsidRPr="00430532">
        <w:rPr>
          <w:color w:val="000000"/>
          <w:highlight w:val="yellow"/>
        </w:rPr>
        <w:t> </w:t>
      </w:r>
      <w:r w:rsidR="00430532" w:rsidRPr="00430532">
        <w:rPr>
          <w:color w:val="000000"/>
          <w:highlight w:val="yellow"/>
        </w:rPr>
        <w:t xml:space="preserve"> video </w:t>
      </w:r>
      <w:proofErr w:type="spellStart"/>
      <w:r w:rsidR="00430532" w:rsidRPr="00430532">
        <w:rPr>
          <w:color w:val="000000"/>
          <w:highlight w:val="yellow"/>
        </w:rPr>
        <w:t>may</w:t>
      </w:r>
      <w:proofErr w:type="spellEnd"/>
      <w:r w:rsidR="00430532" w:rsidRPr="00430532">
        <w:rPr>
          <w:color w:val="000000"/>
          <w:highlight w:val="yellow"/>
        </w:rPr>
        <w:t xml:space="preserve"> be </w:t>
      </w:r>
      <w:proofErr w:type="spellStart"/>
      <w:r w:rsidR="00430532" w:rsidRPr="00430532">
        <w:rPr>
          <w:color w:val="000000"/>
          <w:highlight w:val="yellow"/>
        </w:rPr>
        <w:t>good</w:t>
      </w:r>
      <w:proofErr w:type="spellEnd"/>
      <w:r w:rsidR="00430532" w:rsidRPr="00430532">
        <w:rPr>
          <w:color w:val="000000"/>
          <w:highlight w:val="yellow"/>
        </w:rPr>
        <w:t xml:space="preserve"> fort his </w:t>
      </w:r>
      <w:proofErr w:type="spellStart"/>
      <w:r w:rsidR="00430532" w:rsidRPr="00430532">
        <w:rPr>
          <w:color w:val="000000"/>
          <w:highlight w:val="yellow"/>
        </w:rPr>
        <w:t>section</w:t>
      </w:r>
      <w:proofErr w:type="spellEnd"/>
      <w:r w:rsidR="00430532" w:rsidRPr="00430532">
        <w:rPr>
          <w:color w:val="000000"/>
          <w:highlight w:val="yellow"/>
        </w:rPr>
        <w:t>.</w:t>
      </w:r>
      <w:r w:rsidR="00AC3695" w:rsidRPr="00430532">
        <w:rPr>
          <w:rFonts w:eastAsia="Calibri"/>
          <w:highlight w:val="yellow"/>
        </w:rPr>
        <w:t>)</w:t>
      </w:r>
    </w:p>
    <w:p w:rsidR="00E21227" w:rsidRDefault="00E21227" w:rsidP="00E21227">
      <w:pPr>
        <w:spacing w:line="360" w:lineRule="auto"/>
        <w:rPr>
          <w:rFonts w:ascii="Times New Roman" w:hAnsi="Times New Roman" w:cs="Times New Roman"/>
        </w:rPr>
      </w:pPr>
      <w:r w:rsidRPr="00E845A7">
        <w:rPr>
          <w:rFonts w:ascii="Times New Roman" w:hAnsi="Times New Roman" w:cs="Times New Roman"/>
        </w:rPr>
        <w:t>[Place Figure 4 here].</w:t>
      </w:r>
    </w:p>
    <w:p w:rsidR="00AC3695" w:rsidRPr="00E845A7" w:rsidRDefault="00AC3695" w:rsidP="00E21227">
      <w:pPr>
        <w:spacing w:line="360" w:lineRule="auto"/>
        <w:rPr>
          <w:rFonts w:ascii="Times New Roman" w:hAnsi="Times New Roman" w:cs="Times New Roman"/>
        </w:rPr>
      </w:pPr>
    </w:p>
    <w:p w:rsidR="00E21227" w:rsidRPr="00E845A7" w:rsidRDefault="00E21227" w:rsidP="00E21227">
      <w:pPr>
        <w:spacing w:line="360" w:lineRule="auto"/>
        <w:rPr>
          <w:rFonts w:ascii="Times New Roman" w:hAnsi="Times New Roman" w:cs="Times New Roman"/>
        </w:rPr>
      </w:pPr>
    </w:p>
    <w:p w:rsidR="00E21227" w:rsidRPr="00E845A7" w:rsidRDefault="00E21227" w:rsidP="00E21227">
      <w:pPr>
        <w:pStyle w:val="ListeParagraf"/>
        <w:numPr>
          <w:ilvl w:val="0"/>
          <w:numId w:val="1"/>
        </w:numPr>
        <w:spacing w:after="0" w:line="360" w:lineRule="auto"/>
        <w:jc w:val="both"/>
        <w:rPr>
          <w:rFonts w:ascii="Times New Roman" w:eastAsia="Calibri" w:hAnsi="Times New Roman" w:cs="Times New Roman"/>
          <w:b/>
          <w:bCs/>
          <w:sz w:val="24"/>
          <w:szCs w:val="24"/>
        </w:rPr>
      </w:pPr>
      <w:r w:rsidRPr="00E845A7">
        <w:rPr>
          <w:rFonts w:ascii="Times New Roman" w:eastAsia="Calibri" w:hAnsi="Times New Roman" w:cs="Times New Roman"/>
          <w:b/>
          <w:bCs/>
          <w:sz w:val="24"/>
          <w:szCs w:val="24"/>
        </w:rPr>
        <w:t>Color Difference Measurements</w:t>
      </w:r>
    </w:p>
    <w:p w:rsidR="00E21227" w:rsidRPr="00E845A7" w:rsidRDefault="00E21227" w:rsidP="00E21227">
      <w:pPr>
        <w:pStyle w:val="ListeParagraf"/>
        <w:spacing w:after="0" w:line="360" w:lineRule="auto"/>
        <w:jc w:val="both"/>
        <w:rPr>
          <w:rFonts w:ascii="Times New Roman" w:eastAsia="Calibri" w:hAnsi="Times New Roman" w:cs="Times New Roman"/>
          <w:b/>
          <w:bCs/>
          <w:sz w:val="24"/>
          <w:szCs w:val="24"/>
        </w:rPr>
      </w:pPr>
    </w:p>
    <w:p w:rsidR="00E21227" w:rsidRPr="002307C1" w:rsidRDefault="00E21227" w:rsidP="00E21227">
      <w:pPr>
        <w:pStyle w:val="ListeParagraf"/>
        <w:numPr>
          <w:ilvl w:val="1"/>
          <w:numId w:val="1"/>
        </w:numPr>
        <w:spacing w:line="360" w:lineRule="auto"/>
        <w:rPr>
          <w:rFonts w:ascii="Times New Roman" w:eastAsia="Calibri" w:hAnsi="Times New Roman" w:cs="Times New Roman"/>
          <w:sz w:val="24"/>
          <w:szCs w:val="24"/>
        </w:rPr>
      </w:pPr>
      <w:r w:rsidRPr="002307C1">
        <w:rPr>
          <w:rFonts w:ascii="Times New Roman" w:eastAsia="Calibri" w:hAnsi="Times New Roman" w:cs="Times New Roman"/>
          <w:sz w:val="24"/>
          <w:szCs w:val="24"/>
        </w:rPr>
        <w:t xml:space="preserve">For color difference determination (ΔE), calculate the average values of ΔL, </w:t>
      </w:r>
      <w:proofErr w:type="spellStart"/>
      <w:r w:rsidRPr="002307C1">
        <w:rPr>
          <w:rFonts w:ascii="Times New Roman" w:eastAsia="Calibri" w:hAnsi="Times New Roman" w:cs="Times New Roman"/>
          <w:sz w:val="24"/>
          <w:szCs w:val="24"/>
        </w:rPr>
        <w:t>Δa</w:t>
      </w:r>
      <w:proofErr w:type="spellEnd"/>
      <w:r w:rsidRPr="002307C1">
        <w:rPr>
          <w:rFonts w:ascii="Times New Roman" w:eastAsia="Calibri" w:hAnsi="Times New Roman" w:cs="Times New Roman"/>
          <w:sz w:val="24"/>
          <w:szCs w:val="24"/>
        </w:rPr>
        <w:t xml:space="preserve">, and </w:t>
      </w:r>
      <w:proofErr w:type="spellStart"/>
      <w:r w:rsidRPr="002307C1">
        <w:rPr>
          <w:rFonts w:ascii="Times New Roman" w:eastAsia="Calibri" w:hAnsi="Times New Roman" w:cs="Times New Roman"/>
          <w:sz w:val="24"/>
          <w:szCs w:val="24"/>
        </w:rPr>
        <w:t>Δb</w:t>
      </w:r>
      <w:proofErr w:type="spellEnd"/>
      <w:r w:rsidRPr="002307C1">
        <w:rPr>
          <w:rFonts w:ascii="Times New Roman" w:eastAsia="Calibri" w:hAnsi="Times New Roman" w:cs="Times New Roman"/>
          <w:sz w:val="24"/>
          <w:szCs w:val="24"/>
        </w:rPr>
        <w:t xml:space="preserve"> for each specimen. Use the following equation to calculate color variation:</w:t>
      </w:r>
    </w:p>
    <w:p w:rsidR="00E21227" w:rsidRPr="00E845A7" w:rsidRDefault="00E21227" w:rsidP="00E21227">
      <w:pPr>
        <w:pStyle w:val="ListeParagraf"/>
        <w:spacing w:line="360" w:lineRule="auto"/>
        <w:ind w:left="1080"/>
        <w:rPr>
          <w:rFonts w:ascii="Times New Roman" w:eastAsia="Calibri" w:hAnsi="Times New Roman" w:cs="Times New Roman"/>
          <w:sz w:val="24"/>
          <w:szCs w:val="24"/>
        </w:rPr>
      </w:pPr>
      <w:r w:rsidRPr="00E845A7">
        <w:rPr>
          <w:rFonts w:ascii="Times New Roman" w:eastAsia="Calibri" w:hAnsi="Times New Roman" w:cs="Times New Roman"/>
          <w:sz w:val="24"/>
          <w:szCs w:val="24"/>
        </w:rPr>
        <w:t>ΔE = [(ΔL*)2+(</w:t>
      </w:r>
      <w:proofErr w:type="spellStart"/>
      <w:r w:rsidRPr="00E845A7">
        <w:rPr>
          <w:rFonts w:ascii="Times New Roman" w:eastAsia="Calibri" w:hAnsi="Times New Roman" w:cs="Times New Roman"/>
          <w:sz w:val="24"/>
          <w:szCs w:val="24"/>
        </w:rPr>
        <w:t>Δa</w:t>
      </w:r>
      <w:proofErr w:type="spellEnd"/>
      <w:r w:rsidRPr="00E845A7">
        <w:rPr>
          <w:rFonts w:ascii="Times New Roman" w:eastAsia="Calibri" w:hAnsi="Times New Roman" w:cs="Times New Roman"/>
          <w:sz w:val="24"/>
          <w:szCs w:val="24"/>
        </w:rPr>
        <w:t>*)2+(</w:t>
      </w:r>
      <w:proofErr w:type="spellStart"/>
      <w:r w:rsidRPr="00E845A7">
        <w:rPr>
          <w:rFonts w:ascii="Times New Roman" w:eastAsia="Calibri" w:hAnsi="Times New Roman" w:cs="Times New Roman"/>
          <w:sz w:val="24"/>
          <w:szCs w:val="24"/>
        </w:rPr>
        <w:t>Δb</w:t>
      </w:r>
      <w:proofErr w:type="spellEnd"/>
      <w:r w:rsidRPr="00E845A7">
        <w:rPr>
          <w:rFonts w:ascii="Times New Roman" w:eastAsia="Calibri" w:hAnsi="Times New Roman" w:cs="Times New Roman"/>
          <w:sz w:val="24"/>
          <w:szCs w:val="24"/>
        </w:rPr>
        <w:t>*)2]1/2</w:t>
      </w:r>
      <w:r w:rsidR="00D01B67">
        <w:rPr>
          <w:rFonts w:ascii="Times New Roman" w:eastAsia="Calibri" w:hAnsi="Times New Roman" w:cs="Times New Roman"/>
          <w:sz w:val="24"/>
          <w:szCs w:val="24"/>
        </w:rPr>
        <w:t xml:space="preserve"> </w:t>
      </w:r>
      <w:r w:rsidR="00D01B67" w:rsidRPr="00D01B67">
        <w:rPr>
          <w:rFonts w:ascii="Times New Roman" w:eastAsia="Calibri" w:hAnsi="Times New Roman" w:cs="Times New Roman"/>
          <w:sz w:val="24"/>
          <w:szCs w:val="24"/>
          <w:highlight w:val="yellow"/>
        </w:rPr>
        <w:t>(we may use our excel screenshot to show this.</w:t>
      </w:r>
      <w:r w:rsidR="00D01B67">
        <w:rPr>
          <w:rFonts w:ascii="Times New Roman" w:eastAsia="Calibri" w:hAnsi="Times New Roman" w:cs="Times New Roman"/>
          <w:sz w:val="24"/>
          <w:szCs w:val="24"/>
          <w:highlight w:val="yellow"/>
        </w:rPr>
        <w:t xml:space="preserve"> We attached if you want to use.</w:t>
      </w:r>
      <w:r w:rsidR="00D01B67" w:rsidRPr="00D01B67">
        <w:rPr>
          <w:rFonts w:ascii="Times New Roman" w:eastAsia="Calibri" w:hAnsi="Times New Roman" w:cs="Times New Roman"/>
          <w:sz w:val="24"/>
          <w:szCs w:val="24"/>
          <w:highlight w:val="yellow"/>
        </w:rPr>
        <w:t>)</w:t>
      </w:r>
    </w:p>
    <w:p w:rsidR="00D01B67" w:rsidRPr="00D01B67" w:rsidRDefault="00E21227" w:rsidP="00D01B67">
      <w:pPr>
        <w:pStyle w:val="ListeParagraf"/>
        <w:numPr>
          <w:ilvl w:val="1"/>
          <w:numId w:val="1"/>
        </w:numPr>
        <w:spacing w:line="360" w:lineRule="auto"/>
        <w:rPr>
          <w:rFonts w:ascii="Times New Roman" w:eastAsia="Calibri" w:hAnsi="Times New Roman" w:cs="Times New Roman"/>
          <w:sz w:val="24"/>
          <w:szCs w:val="24"/>
        </w:rPr>
      </w:pPr>
      <w:r w:rsidRPr="00E845A7">
        <w:rPr>
          <w:rFonts w:ascii="Times New Roman" w:eastAsia="Calibri" w:hAnsi="Times New Roman" w:cs="Times New Roman"/>
          <w:sz w:val="24"/>
          <w:szCs w:val="24"/>
        </w:rPr>
        <w:t xml:space="preserve">In this context, L* represents the lightness of color, ranging from 0 (black) to 100 (white). The a* value indicates the position on the green-red axis, with positive a* values indicating red and negative a* values indicating green. The b* value represents the blue-yellow axis, where positive b* values indicate yellow and negative b* values indicate blue. </w:t>
      </w:r>
    </w:p>
    <w:p w:rsidR="00E21227" w:rsidRPr="00E845A7" w:rsidRDefault="00E21227" w:rsidP="00E21227">
      <w:pPr>
        <w:pStyle w:val="ListeParagraf"/>
        <w:numPr>
          <w:ilvl w:val="1"/>
          <w:numId w:val="1"/>
        </w:numPr>
        <w:spacing w:line="360" w:lineRule="auto"/>
        <w:rPr>
          <w:rFonts w:ascii="Times New Roman" w:eastAsia="Calibri" w:hAnsi="Times New Roman" w:cs="Times New Roman"/>
          <w:sz w:val="24"/>
          <w:szCs w:val="24"/>
        </w:rPr>
      </w:pPr>
      <w:r w:rsidRPr="00E845A7">
        <w:rPr>
          <w:rFonts w:ascii="Times New Roman" w:eastAsia="Calibri" w:hAnsi="Times New Roman" w:cs="Times New Roman"/>
          <w:sz w:val="24"/>
          <w:szCs w:val="24"/>
        </w:rPr>
        <w:t>Based on previous studies</w:t>
      </w:r>
      <w:r w:rsidRPr="00E845A7">
        <w:rPr>
          <w:rFonts w:ascii="Times New Roman" w:eastAsia="Calibri" w:hAnsi="Times New Roman" w:cs="Times New Roman"/>
          <w:sz w:val="24"/>
          <w:szCs w:val="24"/>
          <w:vertAlign w:val="superscript"/>
        </w:rPr>
        <w:t>14,15</w:t>
      </w:r>
      <w:r w:rsidRPr="00E845A7">
        <w:rPr>
          <w:rFonts w:ascii="Times New Roman" w:eastAsia="Calibri" w:hAnsi="Times New Roman" w:cs="Times New Roman"/>
          <w:sz w:val="24"/>
          <w:szCs w:val="24"/>
        </w:rPr>
        <w:t xml:space="preserve">, a noticeable color change with a ΔE value greater than 1 is considered acceptable, provided it does not exceed ΔE = 3.3. </w:t>
      </w:r>
    </w:p>
    <w:p w:rsidR="00E21227" w:rsidRPr="00E845A7" w:rsidRDefault="00E21227" w:rsidP="00E21227">
      <w:pPr>
        <w:pStyle w:val="ListeParagraf"/>
        <w:numPr>
          <w:ilvl w:val="1"/>
          <w:numId w:val="1"/>
        </w:numPr>
        <w:spacing w:line="360" w:lineRule="auto"/>
        <w:rPr>
          <w:rFonts w:ascii="Times New Roman" w:eastAsia="Calibri" w:hAnsi="Times New Roman" w:cs="Times New Roman"/>
          <w:sz w:val="24"/>
          <w:szCs w:val="24"/>
        </w:rPr>
      </w:pPr>
      <w:r w:rsidRPr="00E845A7">
        <w:rPr>
          <w:rFonts w:ascii="Times New Roman" w:eastAsia="Calibri" w:hAnsi="Times New Roman" w:cs="Times New Roman"/>
          <w:sz w:val="24"/>
          <w:szCs w:val="24"/>
        </w:rPr>
        <w:t xml:space="preserve"> Record color measurements for the groups immersed in mulberry, pomegranate and orange juice and for the control group.</w:t>
      </w:r>
      <w:r w:rsidR="00D01B67">
        <w:rPr>
          <w:rFonts w:ascii="Times New Roman" w:eastAsia="Calibri" w:hAnsi="Times New Roman" w:cs="Times New Roman"/>
          <w:sz w:val="24"/>
          <w:szCs w:val="24"/>
        </w:rPr>
        <w:t xml:space="preserve"> </w:t>
      </w:r>
    </w:p>
    <w:p w:rsidR="006D0C3C" w:rsidRDefault="006D0C3C"/>
    <w:sectPr w:rsidR="006D0C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E62784"/>
    <w:multiLevelType w:val="multilevel"/>
    <w:tmpl w:val="181C5120"/>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795097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227"/>
    <w:rsid w:val="00000B1C"/>
    <w:rsid w:val="000059B4"/>
    <w:rsid w:val="00005B45"/>
    <w:rsid w:val="00006768"/>
    <w:rsid w:val="0001009C"/>
    <w:rsid w:val="00016661"/>
    <w:rsid w:val="000201AA"/>
    <w:rsid w:val="00021859"/>
    <w:rsid w:val="000271AD"/>
    <w:rsid w:val="0002781C"/>
    <w:rsid w:val="00027E6B"/>
    <w:rsid w:val="00033CE9"/>
    <w:rsid w:val="00035047"/>
    <w:rsid w:val="0004041B"/>
    <w:rsid w:val="000422D0"/>
    <w:rsid w:val="00045EED"/>
    <w:rsid w:val="000521EB"/>
    <w:rsid w:val="00053B54"/>
    <w:rsid w:val="00054B16"/>
    <w:rsid w:val="00055A51"/>
    <w:rsid w:val="00064B34"/>
    <w:rsid w:val="00066A8D"/>
    <w:rsid w:val="000708AE"/>
    <w:rsid w:val="00081ACF"/>
    <w:rsid w:val="000852F0"/>
    <w:rsid w:val="000853B7"/>
    <w:rsid w:val="00087320"/>
    <w:rsid w:val="0009478E"/>
    <w:rsid w:val="000B0922"/>
    <w:rsid w:val="000B1AEF"/>
    <w:rsid w:val="000C4936"/>
    <w:rsid w:val="000C4A8E"/>
    <w:rsid w:val="000C661B"/>
    <w:rsid w:val="000D0D2E"/>
    <w:rsid w:val="000D2190"/>
    <w:rsid w:val="000D2511"/>
    <w:rsid w:val="000D381B"/>
    <w:rsid w:val="000D3ABF"/>
    <w:rsid w:val="000D6768"/>
    <w:rsid w:val="000E0880"/>
    <w:rsid w:val="000E0F99"/>
    <w:rsid w:val="000E1283"/>
    <w:rsid w:val="000E194E"/>
    <w:rsid w:val="000E3175"/>
    <w:rsid w:val="000F32A4"/>
    <w:rsid w:val="00106931"/>
    <w:rsid w:val="001107E8"/>
    <w:rsid w:val="001118CD"/>
    <w:rsid w:val="0011205E"/>
    <w:rsid w:val="0012381A"/>
    <w:rsid w:val="0012447E"/>
    <w:rsid w:val="00124DE0"/>
    <w:rsid w:val="00127AE8"/>
    <w:rsid w:val="001400EB"/>
    <w:rsid w:val="0014051E"/>
    <w:rsid w:val="00150483"/>
    <w:rsid w:val="00150703"/>
    <w:rsid w:val="001513B8"/>
    <w:rsid w:val="001541A5"/>
    <w:rsid w:val="001617CC"/>
    <w:rsid w:val="00164D07"/>
    <w:rsid w:val="00166507"/>
    <w:rsid w:val="00174A68"/>
    <w:rsid w:val="001750E0"/>
    <w:rsid w:val="0018209F"/>
    <w:rsid w:val="00183719"/>
    <w:rsid w:val="00184244"/>
    <w:rsid w:val="001900AA"/>
    <w:rsid w:val="001A1DAF"/>
    <w:rsid w:val="001B08CA"/>
    <w:rsid w:val="001B142C"/>
    <w:rsid w:val="001C0142"/>
    <w:rsid w:val="001C01CB"/>
    <w:rsid w:val="001C15D4"/>
    <w:rsid w:val="001C613D"/>
    <w:rsid w:val="001D0877"/>
    <w:rsid w:val="001D2B08"/>
    <w:rsid w:val="001D3CD7"/>
    <w:rsid w:val="001D7EE4"/>
    <w:rsid w:val="001E341A"/>
    <w:rsid w:val="001E427F"/>
    <w:rsid w:val="001E4C6A"/>
    <w:rsid w:val="001E5884"/>
    <w:rsid w:val="001E6157"/>
    <w:rsid w:val="001E643C"/>
    <w:rsid w:val="001E6A76"/>
    <w:rsid w:val="001E7F16"/>
    <w:rsid w:val="001F579C"/>
    <w:rsid w:val="001F671C"/>
    <w:rsid w:val="001F7635"/>
    <w:rsid w:val="00201BC4"/>
    <w:rsid w:val="002063D4"/>
    <w:rsid w:val="00206AF3"/>
    <w:rsid w:val="00206DE8"/>
    <w:rsid w:val="00207669"/>
    <w:rsid w:val="002108A5"/>
    <w:rsid w:val="00213775"/>
    <w:rsid w:val="00222D8A"/>
    <w:rsid w:val="0022583E"/>
    <w:rsid w:val="00226E82"/>
    <w:rsid w:val="002304FA"/>
    <w:rsid w:val="00230EFB"/>
    <w:rsid w:val="00232231"/>
    <w:rsid w:val="002421CE"/>
    <w:rsid w:val="00244040"/>
    <w:rsid w:val="00245C6A"/>
    <w:rsid w:val="00246E32"/>
    <w:rsid w:val="00253D90"/>
    <w:rsid w:val="0025793A"/>
    <w:rsid w:val="00257A39"/>
    <w:rsid w:val="0026239E"/>
    <w:rsid w:val="0026314B"/>
    <w:rsid w:val="0026426A"/>
    <w:rsid w:val="002779FA"/>
    <w:rsid w:val="00282F50"/>
    <w:rsid w:val="00287161"/>
    <w:rsid w:val="0029041E"/>
    <w:rsid w:val="002913C5"/>
    <w:rsid w:val="00291593"/>
    <w:rsid w:val="0029555E"/>
    <w:rsid w:val="002A1A07"/>
    <w:rsid w:val="002A22F7"/>
    <w:rsid w:val="002A2469"/>
    <w:rsid w:val="002A5097"/>
    <w:rsid w:val="002A51EF"/>
    <w:rsid w:val="002B2D37"/>
    <w:rsid w:val="002B3D61"/>
    <w:rsid w:val="002B4273"/>
    <w:rsid w:val="002B4562"/>
    <w:rsid w:val="002C1E61"/>
    <w:rsid w:val="002C2D69"/>
    <w:rsid w:val="002C5B16"/>
    <w:rsid w:val="002D1483"/>
    <w:rsid w:val="002D4C01"/>
    <w:rsid w:val="002D5DE1"/>
    <w:rsid w:val="002E3192"/>
    <w:rsid w:val="002E5E50"/>
    <w:rsid w:val="002F29C6"/>
    <w:rsid w:val="002F3018"/>
    <w:rsid w:val="002F3782"/>
    <w:rsid w:val="002F7330"/>
    <w:rsid w:val="00310CFA"/>
    <w:rsid w:val="003269C2"/>
    <w:rsid w:val="00333392"/>
    <w:rsid w:val="00337865"/>
    <w:rsid w:val="00341312"/>
    <w:rsid w:val="00342D2F"/>
    <w:rsid w:val="00344EFB"/>
    <w:rsid w:val="00345130"/>
    <w:rsid w:val="00345870"/>
    <w:rsid w:val="00345D36"/>
    <w:rsid w:val="003523CE"/>
    <w:rsid w:val="003526A5"/>
    <w:rsid w:val="00357F97"/>
    <w:rsid w:val="0036169D"/>
    <w:rsid w:val="003646CE"/>
    <w:rsid w:val="00365D6B"/>
    <w:rsid w:val="00367092"/>
    <w:rsid w:val="003827BA"/>
    <w:rsid w:val="003841DC"/>
    <w:rsid w:val="003914EA"/>
    <w:rsid w:val="003917B3"/>
    <w:rsid w:val="00395A89"/>
    <w:rsid w:val="003A6C72"/>
    <w:rsid w:val="003B092F"/>
    <w:rsid w:val="003B4228"/>
    <w:rsid w:val="003B6D44"/>
    <w:rsid w:val="003C5855"/>
    <w:rsid w:val="003C683F"/>
    <w:rsid w:val="003D28A7"/>
    <w:rsid w:val="003D2FF0"/>
    <w:rsid w:val="003D527B"/>
    <w:rsid w:val="003D6613"/>
    <w:rsid w:val="003D6817"/>
    <w:rsid w:val="003D72B0"/>
    <w:rsid w:val="003E5C8E"/>
    <w:rsid w:val="003E5EF4"/>
    <w:rsid w:val="003F4017"/>
    <w:rsid w:val="003F5D2E"/>
    <w:rsid w:val="003F6DB1"/>
    <w:rsid w:val="00404B2B"/>
    <w:rsid w:val="00406E6D"/>
    <w:rsid w:val="00410B28"/>
    <w:rsid w:val="00413ED9"/>
    <w:rsid w:val="00415F25"/>
    <w:rsid w:val="004202F2"/>
    <w:rsid w:val="00423C78"/>
    <w:rsid w:val="00424D0A"/>
    <w:rsid w:val="00425E66"/>
    <w:rsid w:val="00430532"/>
    <w:rsid w:val="00433B08"/>
    <w:rsid w:val="00436A35"/>
    <w:rsid w:val="00442A8B"/>
    <w:rsid w:val="0044474F"/>
    <w:rsid w:val="00445E0C"/>
    <w:rsid w:val="00445F28"/>
    <w:rsid w:val="004473FA"/>
    <w:rsid w:val="004500FF"/>
    <w:rsid w:val="0045092B"/>
    <w:rsid w:val="0045174C"/>
    <w:rsid w:val="0045238F"/>
    <w:rsid w:val="004525A0"/>
    <w:rsid w:val="0045405A"/>
    <w:rsid w:val="00461311"/>
    <w:rsid w:val="0046483F"/>
    <w:rsid w:val="004706E6"/>
    <w:rsid w:val="00471CF8"/>
    <w:rsid w:val="0047256D"/>
    <w:rsid w:val="00473916"/>
    <w:rsid w:val="0048097B"/>
    <w:rsid w:val="004817BE"/>
    <w:rsid w:val="004839F9"/>
    <w:rsid w:val="00490DD1"/>
    <w:rsid w:val="0049377D"/>
    <w:rsid w:val="00497B8B"/>
    <w:rsid w:val="004A2F8E"/>
    <w:rsid w:val="004A33D0"/>
    <w:rsid w:val="004A649F"/>
    <w:rsid w:val="004A699C"/>
    <w:rsid w:val="004B227F"/>
    <w:rsid w:val="004B5600"/>
    <w:rsid w:val="004C1085"/>
    <w:rsid w:val="004C3000"/>
    <w:rsid w:val="004C67A2"/>
    <w:rsid w:val="004C7B89"/>
    <w:rsid w:val="004D5F54"/>
    <w:rsid w:val="004D7188"/>
    <w:rsid w:val="004E30E9"/>
    <w:rsid w:val="004E48C7"/>
    <w:rsid w:val="004E5F4D"/>
    <w:rsid w:val="004E753A"/>
    <w:rsid w:val="004E77AB"/>
    <w:rsid w:val="004E794D"/>
    <w:rsid w:val="004F2B9C"/>
    <w:rsid w:val="004F4632"/>
    <w:rsid w:val="004F516A"/>
    <w:rsid w:val="004F71AE"/>
    <w:rsid w:val="00500F8A"/>
    <w:rsid w:val="005014E0"/>
    <w:rsid w:val="00505351"/>
    <w:rsid w:val="005063E2"/>
    <w:rsid w:val="0051572C"/>
    <w:rsid w:val="00516570"/>
    <w:rsid w:val="00517C59"/>
    <w:rsid w:val="0052228A"/>
    <w:rsid w:val="00524B94"/>
    <w:rsid w:val="00525160"/>
    <w:rsid w:val="005260FB"/>
    <w:rsid w:val="00530E6A"/>
    <w:rsid w:val="00535223"/>
    <w:rsid w:val="0053710B"/>
    <w:rsid w:val="005372B0"/>
    <w:rsid w:val="00542144"/>
    <w:rsid w:val="00544007"/>
    <w:rsid w:val="00544B59"/>
    <w:rsid w:val="00544E49"/>
    <w:rsid w:val="005469B4"/>
    <w:rsid w:val="00547228"/>
    <w:rsid w:val="00550816"/>
    <w:rsid w:val="0055190C"/>
    <w:rsid w:val="00554169"/>
    <w:rsid w:val="00555432"/>
    <w:rsid w:val="00556D2C"/>
    <w:rsid w:val="00581485"/>
    <w:rsid w:val="0058610A"/>
    <w:rsid w:val="005862AB"/>
    <w:rsid w:val="005A2AF3"/>
    <w:rsid w:val="005A3DBF"/>
    <w:rsid w:val="005A4072"/>
    <w:rsid w:val="005A5441"/>
    <w:rsid w:val="005A6BE1"/>
    <w:rsid w:val="005B14F1"/>
    <w:rsid w:val="005B3CD1"/>
    <w:rsid w:val="005B6E16"/>
    <w:rsid w:val="005C31F8"/>
    <w:rsid w:val="005C45A0"/>
    <w:rsid w:val="005C642E"/>
    <w:rsid w:val="005D015F"/>
    <w:rsid w:val="005D30BD"/>
    <w:rsid w:val="005D5006"/>
    <w:rsid w:val="005D562E"/>
    <w:rsid w:val="005D59A7"/>
    <w:rsid w:val="005D6222"/>
    <w:rsid w:val="005D7F84"/>
    <w:rsid w:val="005E323A"/>
    <w:rsid w:val="005E497A"/>
    <w:rsid w:val="005F3DA1"/>
    <w:rsid w:val="005F6781"/>
    <w:rsid w:val="006041F9"/>
    <w:rsid w:val="006060CF"/>
    <w:rsid w:val="006063D9"/>
    <w:rsid w:val="006078DC"/>
    <w:rsid w:val="00613F78"/>
    <w:rsid w:val="00616F13"/>
    <w:rsid w:val="00622E90"/>
    <w:rsid w:val="00623565"/>
    <w:rsid w:val="006262CF"/>
    <w:rsid w:val="00626647"/>
    <w:rsid w:val="00636449"/>
    <w:rsid w:val="00637476"/>
    <w:rsid w:val="00637BE3"/>
    <w:rsid w:val="006423EE"/>
    <w:rsid w:val="00645DD4"/>
    <w:rsid w:val="00647758"/>
    <w:rsid w:val="00651EA2"/>
    <w:rsid w:val="00653A42"/>
    <w:rsid w:val="00655595"/>
    <w:rsid w:val="00663763"/>
    <w:rsid w:val="00663FBA"/>
    <w:rsid w:val="00670828"/>
    <w:rsid w:val="00670963"/>
    <w:rsid w:val="00670999"/>
    <w:rsid w:val="00671102"/>
    <w:rsid w:val="006726C9"/>
    <w:rsid w:val="00673D99"/>
    <w:rsid w:val="00674110"/>
    <w:rsid w:val="006745E3"/>
    <w:rsid w:val="006838CB"/>
    <w:rsid w:val="00683D14"/>
    <w:rsid w:val="00686ED4"/>
    <w:rsid w:val="006874C1"/>
    <w:rsid w:val="0069205E"/>
    <w:rsid w:val="006975FF"/>
    <w:rsid w:val="00697F82"/>
    <w:rsid w:val="006A02D8"/>
    <w:rsid w:val="006A0875"/>
    <w:rsid w:val="006B266D"/>
    <w:rsid w:val="006B34EC"/>
    <w:rsid w:val="006B5BB4"/>
    <w:rsid w:val="006B5C26"/>
    <w:rsid w:val="006B67B1"/>
    <w:rsid w:val="006B6CB7"/>
    <w:rsid w:val="006C1C2C"/>
    <w:rsid w:val="006C3266"/>
    <w:rsid w:val="006C3581"/>
    <w:rsid w:val="006D0C3C"/>
    <w:rsid w:val="006D648C"/>
    <w:rsid w:val="006E3DA8"/>
    <w:rsid w:val="006F04F6"/>
    <w:rsid w:val="006F0687"/>
    <w:rsid w:val="006F1448"/>
    <w:rsid w:val="006F4BAB"/>
    <w:rsid w:val="00701B6B"/>
    <w:rsid w:val="007032EF"/>
    <w:rsid w:val="0070742F"/>
    <w:rsid w:val="00710553"/>
    <w:rsid w:val="00715A5E"/>
    <w:rsid w:val="00715C69"/>
    <w:rsid w:val="007169A0"/>
    <w:rsid w:val="00724067"/>
    <w:rsid w:val="007264C2"/>
    <w:rsid w:val="0073026F"/>
    <w:rsid w:val="00730EBC"/>
    <w:rsid w:val="00733464"/>
    <w:rsid w:val="007340B3"/>
    <w:rsid w:val="00734A4D"/>
    <w:rsid w:val="0073743F"/>
    <w:rsid w:val="00750254"/>
    <w:rsid w:val="00750F72"/>
    <w:rsid w:val="0075435C"/>
    <w:rsid w:val="0076122D"/>
    <w:rsid w:val="00765CC2"/>
    <w:rsid w:val="00766CE8"/>
    <w:rsid w:val="00775019"/>
    <w:rsid w:val="00780B59"/>
    <w:rsid w:val="00781E87"/>
    <w:rsid w:val="00784F1D"/>
    <w:rsid w:val="0078608E"/>
    <w:rsid w:val="00790704"/>
    <w:rsid w:val="0079193E"/>
    <w:rsid w:val="00794814"/>
    <w:rsid w:val="007953FF"/>
    <w:rsid w:val="00797D6A"/>
    <w:rsid w:val="007A5598"/>
    <w:rsid w:val="007A5AD9"/>
    <w:rsid w:val="007A70F3"/>
    <w:rsid w:val="007A740C"/>
    <w:rsid w:val="007B0A6A"/>
    <w:rsid w:val="007B117B"/>
    <w:rsid w:val="007B7E4F"/>
    <w:rsid w:val="007C2884"/>
    <w:rsid w:val="007C3AA0"/>
    <w:rsid w:val="007C3DE8"/>
    <w:rsid w:val="007C4985"/>
    <w:rsid w:val="007C5932"/>
    <w:rsid w:val="007D045E"/>
    <w:rsid w:val="007D7C90"/>
    <w:rsid w:val="007D7D64"/>
    <w:rsid w:val="007E0319"/>
    <w:rsid w:val="007E39AB"/>
    <w:rsid w:val="007E4749"/>
    <w:rsid w:val="007F2C03"/>
    <w:rsid w:val="007F5360"/>
    <w:rsid w:val="007F59C8"/>
    <w:rsid w:val="007F700F"/>
    <w:rsid w:val="0080258A"/>
    <w:rsid w:val="00810B1B"/>
    <w:rsid w:val="00812019"/>
    <w:rsid w:val="00812255"/>
    <w:rsid w:val="00813EA5"/>
    <w:rsid w:val="008145F2"/>
    <w:rsid w:val="00815624"/>
    <w:rsid w:val="008159A8"/>
    <w:rsid w:val="00815ECB"/>
    <w:rsid w:val="00817D4C"/>
    <w:rsid w:val="00822D83"/>
    <w:rsid w:val="008260BC"/>
    <w:rsid w:val="008321C7"/>
    <w:rsid w:val="008338C3"/>
    <w:rsid w:val="00834643"/>
    <w:rsid w:val="00841D60"/>
    <w:rsid w:val="00843E1F"/>
    <w:rsid w:val="00846EF3"/>
    <w:rsid w:val="00847822"/>
    <w:rsid w:val="00851CF0"/>
    <w:rsid w:val="00855140"/>
    <w:rsid w:val="008575BA"/>
    <w:rsid w:val="0086022F"/>
    <w:rsid w:val="00863518"/>
    <w:rsid w:val="008636B3"/>
    <w:rsid w:val="00863ABA"/>
    <w:rsid w:val="00863D44"/>
    <w:rsid w:val="0086562C"/>
    <w:rsid w:val="00871715"/>
    <w:rsid w:val="00873231"/>
    <w:rsid w:val="00874D4C"/>
    <w:rsid w:val="00876BB4"/>
    <w:rsid w:val="008839F3"/>
    <w:rsid w:val="0088424F"/>
    <w:rsid w:val="00884482"/>
    <w:rsid w:val="00886758"/>
    <w:rsid w:val="00891893"/>
    <w:rsid w:val="00892955"/>
    <w:rsid w:val="00896A83"/>
    <w:rsid w:val="008A1EC9"/>
    <w:rsid w:val="008A2452"/>
    <w:rsid w:val="008A64A3"/>
    <w:rsid w:val="008C14F9"/>
    <w:rsid w:val="008C2D50"/>
    <w:rsid w:val="008C37C7"/>
    <w:rsid w:val="008C5CC7"/>
    <w:rsid w:val="008C6C7B"/>
    <w:rsid w:val="008D265C"/>
    <w:rsid w:val="008D5A8D"/>
    <w:rsid w:val="008E0870"/>
    <w:rsid w:val="008E366F"/>
    <w:rsid w:val="008E37FC"/>
    <w:rsid w:val="008E3EB9"/>
    <w:rsid w:val="008E506B"/>
    <w:rsid w:val="008F1EEA"/>
    <w:rsid w:val="008F320B"/>
    <w:rsid w:val="008F64D1"/>
    <w:rsid w:val="009050A0"/>
    <w:rsid w:val="0090577E"/>
    <w:rsid w:val="00906124"/>
    <w:rsid w:val="009112B4"/>
    <w:rsid w:val="00912483"/>
    <w:rsid w:val="00914386"/>
    <w:rsid w:val="0092008C"/>
    <w:rsid w:val="009214E9"/>
    <w:rsid w:val="009232F4"/>
    <w:rsid w:val="009252C3"/>
    <w:rsid w:val="00932703"/>
    <w:rsid w:val="00936670"/>
    <w:rsid w:val="00946507"/>
    <w:rsid w:val="009526FC"/>
    <w:rsid w:val="00954AA6"/>
    <w:rsid w:val="0096202D"/>
    <w:rsid w:val="00963BBC"/>
    <w:rsid w:val="009731C2"/>
    <w:rsid w:val="009736D3"/>
    <w:rsid w:val="009740F5"/>
    <w:rsid w:val="009757FB"/>
    <w:rsid w:val="0097675B"/>
    <w:rsid w:val="00980F03"/>
    <w:rsid w:val="00980FFE"/>
    <w:rsid w:val="00981DC9"/>
    <w:rsid w:val="0098379E"/>
    <w:rsid w:val="00993E54"/>
    <w:rsid w:val="00996527"/>
    <w:rsid w:val="009A0956"/>
    <w:rsid w:val="009A0E04"/>
    <w:rsid w:val="009B44E9"/>
    <w:rsid w:val="009C25E7"/>
    <w:rsid w:val="009C72CD"/>
    <w:rsid w:val="009D3618"/>
    <w:rsid w:val="009D3CC6"/>
    <w:rsid w:val="009D4158"/>
    <w:rsid w:val="009E07AC"/>
    <w:rsid w:val="009E21B6"/>
    <w:rsid w:val="009F09B3"/>
    <w:rsid w:val="009F381A"/>
    <w:rsid w:val="009F6FCD"/>
    <w:rsid w:val="00A019C6"/>
    <w:rsid w:val="00A030DC"/>
    <w:rsid w:val="00A04714"/>
    <w:rsid w:val="00A07A72"/>
    <w:rsid w:val="00A1473A"/>
    <w:rsid w:val="00A21648"/>
    <w:rsid w:val="00A21923"/>
    <w:rsid w:val="00A226CD"/>
    <w:rsid w:val="00A24180"/>
    <w:rsid w:val="00A30F91"/>
    <w:rsid w:val="00A32487"/>
    <w:rsid w:val="00A414DA"/>
    <w:rsid w:val="00A438D7"/>
    <w:rsid w:val="00A4652E"/>
    <w:rsid w:val="00A56217"/>
    <w:rsid w:val="00A604DC"/>
    <w:rsid w:val="00A668C9"/>
    <w:rsid w:val="00A66C46"/>
    <w:rsid w:val="00A67EDF"/>
    <w:rsid w:val="00A70814"/>
    <w:rsid w:val="00A75A40"/>
    <w:rsid w:val="00A775DC"/>
    <w:rsid w:val="00A832DA"/>
    <w:rsid w:val="00A84D7A"/>
    <w:rsid w:val="00A859AD"/>
    <w:rsid w:val="00A93D2A"/>
    <w:rsid w:val="00AA7190"/>
    <w:rsid w:val="00AA7C12"/>
    <w:rsid w:val="00AB2BC4"/>
    <w:rsid w:val="00AB45FF"/>
    <w:rsid w:val="00AC2B9E"/>
    <w:rsid w:val="00AC33BB"/>
    <w:rsid w:val="00AC3695"/>
    <w:rsid w:val="00AC3F57"/>
    <w:rsid w:val="00AC622F"/>
    <w:rsid w:val="00AD0553"/>
    <w:rsid w:val="00AD2D87"/>
    <w:rsid w:val="00AD3CB8"/>
    <w:rsid w:val="00AE1891"/>
    <w:rsid w:val="00AE3C1E"/>
    <w:rsid w:val="00AE5B30"/>
    <w:rsid w:val="00B003BE"/>
    <w:rsid w:val="00B013F4"/>
    <w:rsid w:val="00B01AF6"/>
    <w:rsid w:val="00B05C0D"/>
    <w:rsid w:val="00B06F27"/>
    <w:rsid w:val="00B10A9F"/>
    <w:rsid w:val="00B115FE"/>
    <w:rsid w:val="00B1289D"/>
    <w:rsid w:val="00B14984"/>
    <w:rsid w:val="00B165F5"/>
    <w:rsid w:val="00B16A8B"/>
    <w:rsid w:val="00B174C0"/>
    <w:rsid w:val="00B2198C"/>
    <w:rsid w:val="00B22C7E"/>
    <w:rsid w:val="00B31633"/>
    <w:rsid w:val="00B3713A"/>
    <w:rsid w:val="00B45415"/>
    <w:rsid w:val="00B458FA"/>
    <w:rsid w:val="00B46054"/>
    <w:rsid w:val="00B4798A"/>
    <w:rsid w:val="00B52F90"/>
    <w:rsid w:val="00B54B48"/>
    <w:rsid w:val="00B61387"/>
    <w:rsid w:val="00B63A8D"/>
    <w:rsid w:val="00B6468F"/>
    <w:rsid w:val="00B72B74"/>
    <w:rsid w:val="00B746BB"/>
    <w:rsid w:val="00B75E47"/>
    <w:rsid w:val="00B775DC"/>
    <w:rsid w:val="00B81AAB"/>
    <w:rsid w:val="00B81B67"/>
    <w:rsid w:val="00B90523"/>
    <w:rsid w:val="00B905A0"/>
    <w:rsid w:val="00B96063"/>
    <w:rsid w:val="00BA05CB"/>
    <w:rsid w:val="00BA0B3B"/>
    <w:rsid w:val="00BB0E89"/>
    <w:rsid w:val="00BB27F5"/>
    <w:rsid w:val="00BB3904"/>
    <w:rsid w:val="00BB55CC"/>
    <w:rsid w:val="00BB7272"/>
    <w:rsid w:val="00BC204F"/>
    <w:rsid w:val="00BC29F0"/>
    <w:rsid w:val="00BD532A"/>
    <w:rsid w:val="00BE0BBF"/>
    <w:rsid w:val="00BE7C5E"/>
    <w:rsid w:val="00BF1A92"/>
    <w:rsid w:val="00BF1DF4"/>
    <w:rsid w:val="00BF5C8F"/>
    <w:rsid w:val="00C12301"/>
    <w:rsid w:val="00C15AF6"/>
    <w:rsid w:val="00C16ADB"/>
    <w:rsid w:val="00C16D25"/>
    <w:rsid w:val="00C20023"/>
    <w:rsid w:val="00C30C55"/>
    <w:rsid w:val="00C33301"/>
    <w:rsid w:val="00C341A5"/>
    <w:rsid w:val="00C373D7"/>
    <w:rsid w:val="00C37719"/>
    <w:rsid w:val="00C60376"/>
    <w:rsid w:val="00C63DE7"/>
    <w:rsid w:val="00C63DED"/>
    <w:rsid w:val="00C67A75"/>
    <w:rsid w:val="00C723BC"/>
    <w:rsid w:val="00C7418A"/>
    <w:rsid w:val="00C84918"/>
    <w:rsid w:val="00C8630E"/>
    <w:rsid w:val="00C913DE"/>
    <w:rsid w:val="00C94D1E"/>
    <w:rsid w:val="00CA4B25"/>
    <w:rsid w:val="00CA509C"/>
    <w:rsid w:val="00CB5C97"/>
    <w:rsid w:val="00CC3842"/>
    <w:rsid w:val="00CC42A9"/>
    <w:rsid w:val="00CC6B8F"/>
    <w:rsid w:val="00CD11B5"/>
    <w:rsid w:val="00CD3259"/>
    <w:rsid w:val="00CD52F4"/>
    <w:rsid w:val="00CE0FA8"/>
    <w:rsid w:val="00CE1EFB"/>
    <w:rsid w:val="00CE2D6F"/>
    <w:rsid w:val="00CE4C0E"/>
    <w:rsid w:val="00CE7C74"/>
    <w:rsid w:val="00CF11D0"/>
    <w:rsid w:val="00CF2BCE"/>
    <w:rsid w:val="00CF4A19"/>
    <w:rsid w:val="00CF6B50"/>
    <w:rsid w:val="00D01B67"/>
    <w:rsid w:val="00D064FB"/>
    <w:rsid w:val="00D10F32"/>
    <w:rsid w:val="00D11C1E"/>
    <w:rsid w:val="00D14F53"/>
    <w:rsid w:val="00D179BD"/>
    <w:rsid w:val="00D22741"/>
    <w:rsid w:val="00D22AD8"/>
    <w:rsid w:val="00D22BDA"/>
    <w:rsid w:val="00D25E50"/>
    <w:rsid w:val="00D32C21"/>
    <w:rsid w:val="00D33A8C"/>
    <w:rsid w:val="00D363A2"/>
    <w:rsid w:val="00D377ED"/>
    <w:rsid w:val="00D4061C"/>
    <w:rsid w:val="00D40715"/>
    <w:rsid w:val="00D42733"/>
    <w:rsid w:val="00D45CE4"/>
    <w:rsid w:val="00D60BC5"/>
    <w:rsid w:val="00D60F64"/>
    <w:rsid w:val="00D61A94"/>
    <w:rsid w:val="00D63B86"/>
    <w:rsid w:val="00D6557E"/>
    <w:rsid w:val="00D659D2"/>
    <w:rsid w:val="00D765D5"/>
    <w:rsid w:val="00D81BB4"/>
    <w:rsid w:val="00D81CE8"/>
    <w:rsid w:val="00D820CD"/>
    <w:rsid w:val="00D836FD"/>
    <w:rsid w:val="00D924C1"/>
    <w:rsid w:val="00DA0937"/>
    <w:rsid w:val="00DA0EDB"/>
    <w:rsid w:val="00DA38DD"/>
    <w:rsid w:val="00DA4EED"/>
    <w:rsid w:val="00DA55BD"/>
    <w:rsid w:val="00DB1941"/>
    <w:rsid w:val="00DB4B8B"/>
    <w:rsid w:val="00DB75E0"/>
    <w:rsid w:val="00DC0A11"/>
    <w:rsid w:val="00DC1C95"/>
    <w:rsid w:val="00DD02D6"/>
    <w:rsid w:val="00DD2469"/>
    <w:rsid w:val="00DD2744"/>
    <w:rsid w:val="00DD3CD0"/>
    <w:rsid w:val="00DE45B4"/>
    <w:rsid w:val="00DE5722"/>
    <w:rsid w:val="00DF112E"/>
    <w:rsid w:val="00E02FF1"/>
    <w:rsid w:val="00E044B5"/>
    <w:rsid w:val="00E07B33"/>
    <w:rsid w:val="00E15A32"/>
    <w:rsid w:val="00E2024A"/>
    <w:rsid w:val="00E21227"/>
    <w:rsid w:val="00E23736"/>
    <w:rsid w:val="00E3282E"/>
    <w:rsid w:val="00E401AB"/>
    <w:rsid w:val="00E40C87"/>
    <w:rsid w:val="00E42799"/>
    <w:rsid w:val="00E435AE"/>
    <w:rsid w:val="00E5016D"/>
    <w:rsid w:val="00E51DAD"/>
    <w:rsid w:val="00E620C4"/>
    <w:rsid w:val="00E63B2D"/>
    <w:rsid w:val="00E63C1F"/>
    <w:rsid w:val="00E64EDB"/>
    <w:rsid w:val="00E65E84"/>
    <w:rsid w:val="00E706EB"/>
    <w:rsid w:val="00E7658E"/>
    <w:rsid w:val="00E771A3"/>
    <w:rsid w:val="00E81775"/>
    <w:rsid w:val="00E819C3"/>
    <w:rsid w:val="00E8244D"/>
    <w:rsid w:val="00E867F7"/>
    <w:rsid w:val="00E94633"/>
    <w:rsid w:val="00E95753"/>
    <w:rsid w:val="00E95C32"/>
    <w:rsid w:val="00E9654F"/>
    <w:rsid w:val="00EA00E0"/>
    <w:rsid w:val="00EA2A65"/>
    <w:rsid w:val="00EA59E4"/>
    <w:rsid w:val="00EA635A"/>
    <w:rsid w:val="00EB0030"/>
    <w:rsid w:val="00EB32D1"/>
    <w:rsid w:val="00EB33FF"/>
    <w:rsid w:val="00EC316F"/>
    <w:rsid w:val="00EC665C"/>
    <w:rsid w:val="00ED0D69"/>
    <w:rsid w:val="00ED247E"/>
    <w:rsid w:val="00ED42AA"/>
    <w:rsid w:val="00EE0F71"/>
    <w:rsid w:val="00EE4D23"/>
    <w:rsid w:val="00EF330E"/>
    <w:rsid w:val="00EF33A8"/>
    <w:rsid w:val="00EF3B38"/>
    <w:rsid w:val="00EF562D"/>
    <w:rsid w:val="00EF7644"/>
    <w:rsid w:val="00EF76AE"/>
    <w:rsid w:val="00F0784B"/>
    <w:rsid w:val="00F10B06"/>
    <w:rsid w:val="00F131F3"/>
    <w:rsid w:val="00F1790E"/>
    <w:rsid w:val="00F20449"/>
    <w:rsid w:val="00F2422A"/>
    <w:rsid w:val="00F25FC4"/>
    <w:rsid w:val="00F30955"/>
    <w:rsid w:val="00F3496E"/>
    <w:rsid w:val="00F35CBA"/>
    <w:rsid w:val="00F41343"/>
    <w:rsid w:val="00F41DD5"/>
    <w:rsid w:val="00F435D5"/>
    <w:rsid w:val="00F43E85"/>
    <w:rsid w:val="00F45119"/>
    <w:rsid w:val="00F515E7"/>
    <w:rsid w:val="00F51C27"/>
    <w:rsid w:val="00F53448"/>
    <w:rsid w:val="00F55A2E"/>
    <w:rsid w:val="00F5790A"/>
    <w:rsid w:val="00F6382D"/>
    <w:rsid w:val="00F65ADD"/>
    <w:rsid w:val="00F70115"/>
    <w:rsid w:val="00F7243C"/>
    <w:rsid w:val="00F74B4A"/>
    <w:rsid w:val="00F8090B"/>
    <w:rsid w:val="00F82937"/>
    <w:rsid w:val="00F904B3"/>
    <w:rsid w:val="00F91208"/>
    <w:rsid w:val="00F92B25"/>
    <w:rsid w:val="00F95951"/>
    <w:rsid w:val="00F961BA"/>
    <w:rsid w:val="00F97FB0"/>
    <w:rsid w:val="00FA012D"/>
    <w:rsid w:val="00FA0209"/>
    <w:rsid w:val="00FA07D8"/>
    <w:rsid w:val="00FA303E"/>
    <w:rsid w:val="00FA3D9E"/>
    <w:rsid w:val="00FA76B3"/>
    <w:rsid w:val="00FB052D"/>
    <w:rsid w:val="00FB7F20"/>
    <w:rsid w:val="00FC00F9"/>
    <w:rsid w:val="00FC03F1"/>
    <w:rsid w:val="00FC07C4"/>
    <w:rsid w:val="00FC3EBA"/>
    <w:rsid w:val="00FC3FAE"/>
    <w:rsid w:val="00FC4DD0"/>
    <w:rsid w:val="00FD0947"/>
    <w:rsid w:val="00FD2635"/>
    <w:rsid w:val="00FD4EFD"/>
    <w:rsid w:val="00FD56F9"/>
    <w:rsid w:val="00FE32D1"/>
    <w:rsid w:val="00FF292B"/>
    <w:rsid w:val="00FF577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51174CBA"/>
  <w15:chartTrackingRefBased/>
  <w15:docId w15:val="{15948CCE-F042-2846-ABA6-84C59217E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227"/>
    <w:pPr>
      <w:widowControl w:val="0"/>
      <w:jc w:val="both"/>
    </w:pPr>
    <w:rPr>
      <w:rFonts w:ascii="Calibri" w:eastAsia="Calibri" w:hAnsi="Calibri" w:cs="Calibri"/>
      <w:kern w:val="0"/>
      <w:lang w:val="en-US"/>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21227"/>
    <w:pPr>
      <w:widowControl/>
      <w:spacing w:after="200" w:line="276" w:lineRule="auto"/>
      <w:ind w:left="720"/>
      <w:contextualSpacing/>
      <w:jc w:val="left"/>
    </w:pPr>
    <w:rPr>
      <w:rFonts w:asciiTheme="minorHAnsi" w:eastAsiaTheme="minorHAnsi" w:hAnsiTheme="minorHAnsi" w:cstheme="minorBidi"/>
      <w:sz w:val="22"/>
      <w:szCs w:val="22"/>
    </w:rPr>
  </w:style>
  <w:style w:type="paragraph" w:styleId="NormalWeb">
    <w:name w:val="Normal (Web)"/>
    <w:basedOn w:val="Normal"/>
    <w:uiPriority w:val="99"/>
    <w:unhideWhenUsed/>
    <w:rsid w:val="00E21227"/>
    <w:pPr>
      <w:widowControl/>
      <w:spacing w:before="100" w:beforeAutospacing="1" w:after="100" w:afterAutospacing="1"/>
      <w:jc w:val="left"/>
    </w:pPr>
    <w:rPr>
      <w:rFonts w:ascii="Times New Roman" w:eastAsia="Times New Roman" w:hAnsi="Times New Roman" w:cs="Times New Roman"/>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622</Words>
  <Characters>3551</Characters>
  <Application>Microsoft Office Word</Application>
  <DocSecurity>0</DocSecurity>
  <Lines>29</Lines>
  <Paragraphs>8</Paragraphs>
  <ScaleCrop>false</ScaleCrop>
  <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2026-03-24T16:59:00Z</dcterms:created>
  <dcterms:modified xsi:type="dcterms:W3CDTF">2026-03-24T17:22:00Z</dcterms:modified>
</cp:coreProperties>
</file>