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20424" w14:textId="65B08E70" w:rsidR="00667AF0" w:rsidRPr="004A7446" w:rsidRDefault="00667AF0" w:rsidP="00667AF0">
      <w:r w:rsidRPr="004A7446">
        <w:rPr>
          <w:b/>
          <w:bCs/>
        </w:rPr>
        <w:t>TITLE:</w:t>
      </w:r>
      <w:r w:rsidRPr="004A7446">
        <w:t> </w:t>
      </w:r>
    </w:p>
    <w:p w14:paraId="3355BBD6" w14:textId="4DC40D0B" w:rsidR="00667AF0" w:rsidRPr="004A7446" w:rsidRDefault="00927943" w:rsidP="00667AF0">
      <w:r w:rsidRPr="004A7446">
        <w:t>Ultrasonography-Guided Nasogastric Tube Placement and Verification: A Standardized Nursing Protocol</w:t>
      </w:r>
    </w:p>
    <w:p w14:paraId="7B13C3A6" w14:textId="77777777" w:rsidR="00667AF0" w:rsidRPr="004A7446" w:rsidRDefault="00667AF0" w:rsidP="00667AF0"/>
    <w:p w14:paraId="4045BF60" w14:textId="5E449139" w:rsidR="00667AF0" w:rsidRPr="00897C90" w:rsidRDefault="00667AF0" w:rsidP="00667AF0">
      <w:pPr>
        <w:rPr>
          <w:b/>
          <w:bCs/>
          <w:lang w:val="pt-BR"/>
        </w:rPr>
      </w:pPr>
      <w:r w:rsidRPr="00897C90">
        <w:rPr>
          <w:b/>
          <w:bCs/>
          <w:lang w:val="pt-BR"/>
        </w:rPr>
        <w:t xml:space="preserve">AUTHORS AND AFFILIATIONS: </w:t>
      </w:r>
    </w:p>
    <w:p w14:paraId="3A74F5BC" w14:textId="3295EF7C" w:rsidR="009E261F" w:rsidRPr="00897C90" w:rsidRDefault="009E261F" w:rsidP="00667AF0">
      <w:pPr>
        <w:rPr>
          <w:lang w:val="pt-BR"/>
        </w:rPr>
      </w:pPr>
      <w:r w:rsidRPr="00897C90">
        <w:rPr>
          <w:lang w:val="pt-BR"/>
        </w:rPr>
        <w:t>Fernanda Raphael Escobar Gimenes</w:t>
      </w:r>
      <w:r w:rsidR="006179A1" w:rsidRPr="00897C90">
        <w:rPr>
          <w:vertAlign w:val="superscript"/>
          <w:lang w:val="pt-BR"/>
        </w:rPr>
        <w:t>1</w:t>
      </w:r>
      <w:r w:rsidRPr="00897C90">
        <w:rPr>
          <w:lang w:val="pt-BR"/>
        </w:rPr>
        <w:t xml:space="preserve">, </w:t>
      </w:r>
      <w:r w:rsidRPr="004A7446">
        <w:rPr>
          <w:lang w:val="pt-BR"/>
        </w:rPr>
        <w:t>Mónica Francisca Santana Apablaza</w:t>
      </w:r>
      <w:r w:rsidR="005D2738" w:rsidRPr="00897C90">
        <w:rPr>
          <w:vertAlign w:val="superscript"/>
          <w:lang w:val="pt-BR"/>
        </w:rPr>
        <w:t>1</w:t>
      </w:r>
      <w:r w:rsidRPr="004A7446">
        <w:rPr>
          <w:lang w:val="pt-BR"/>
        </w:rPr>
        <w:t xml:space="preserve">, </w:t>
      </w:r>
      <w:r w:rsidRPr="00897C90">
        <w:rPr>
          <w:lang w:val="pt-BR"/>
        </w:rPr>
        <w:t>Mayra Gonçalves Menegueti</w:t>
      </w:r>
      <w:r w:rsidR="005D2738" w:rsidRPr="00897C90">
        <w:rPr>
          <w:vertAlign w:val="superscript"/>
          <w:lang w:val="pt-BR"/>
        </w:rPr>
        <w:t>1</w:t>
      </w:r>
      <w:r w:rsidRPr="00897C90">
        <w:rPr>
          <w:lang w:val="pt-BR"/>
        </w:rPr>
        <w:t xml:space="preserve">, </w:t>
      </w:r>
      <w:r w:rsidRPr="004A7446">
        <w:rPr>
          <w:lang w:val="pt-BR"/>
        </w:rPr>
        <w:t>Rosana Aparecida Pereira</w:t>
      </w:r>
      <w:r w:rsidR="005D2738" w:rsidRPr="00897C90">
        <w:rPr>
          <w:vertAlign w:val="superscript"/>
          <w:lang w:val="pt-BR"/>
        </w:rPr>
        <w:t>1</w:t>
      </w:r>
      <w:r w:rsidRPr="004A7446">
        <w:rPr>
          <w:lang w:val="pt-BR"/>
        </w:rPr>
        <w:t xml:space="preserve">, </w:t>
      </w:r>
      <w:r w:rsidRPr="00897C90">
        <w:rPr>
          <w:lang w:val="pt-BR"/>
        </w:rPr>
        <w:t>Vinicius Batista Santos</w:t>
      </w:r>
      <w:r w:rsidR="00BC6FF9" w:rsidRPr="004A7446">
        <w:rPr>
          <w:vertAlign w:val="superscript"/>
          <w:lang w:val="pt-BR"/>
        </w:rPr>
        <w:t>2</w:t>
      </w:r>
      <w:r w:rsidRPr="00897C90">
        <w:rPr>
          <w:lang w:val="pt-BR"/>
        </w:rPr>
        <w:t>, Priscilla Roberta Silva Rocha</w:t>
      </w:r>
      <w:r w:rsidR="00BC6FF9" w:rsidRPr="00897C90">
        <w:rPr>
          <w:vertAlign w:val="superscript"/>
          <w:lang w:val="pt-BR"/>
        </w:rPr>
        <w:t>3</w:t>
      </w:r>
      <w:r w:rsidRPr="00897C90">
        <w:rPr>
          <w:lang w:val="pt-BR"/>
        </w:rPr>
        <w:t xml:space="preserve"> </w:t>
      </w:r>
    </w:p>
    <w:p w14:paraId="5490FEFA" w14:textId="77777777" w:rsidR="00E57522" w:rsidRPr="00897C90" w:rsidRDefault="00E57522" w:rsidP="00667AF0">
      <w:pPr>
        <w:rPr>
          <w:lang w:val="pt-BR"/>
        </w:rPr>
      </w:pPr>
    </w:p>
    <w:p w14:paraId="1F158B14" w14:textId="2A8A9695" w:rsidR="00667155" w:rsidRPr="00897C90" w:rsidRDefault="00AB3715" w:rsidP="00F94776">
      <w:pPr>
        <w:rPr>
          <w:lang w:val="pt-BR"/>
        </w:rPr>
      </w:pPr>
      <w:r w:rsidRPr="00897C90">
        <w:rPr>
          <w:vertAlign w:val="superscript"/>
          <w:lang w:val="pt-BR"/>
        </w:rPr>
        <w:t>1</w:t>
      </w:r>
      <w:r w:rsidR="00927943" w:rsidRPr="004A7446">
        <w:rPr>
          <w:lang w:val="pt-BR"/>
        </w:rPr>
        <w:t xml:space="preserve">University </w:t>
      </w:r>
      <w:proofErr w:type="spellStart"/>
      <w:r w:rsidR="00927943" w:rsidRPr="004A7446">
        <w:rPr>
          <w:lang w:val="pt-BR"/>
        </w:rPr>
        <w:t>of</w:t>
      </w:r>
      <w:proofErr w:type="spellEnd"/>
      <w:r w:rsidR="00927943" w:rsidRPr="004A7446">
        <w:rPr>
          <w:lang w:val="pt-BR"/>
        </w:rPr>
        <w:t xml:space="preserve"> São Paulo, Ribeirão Preto </w:t>
      </w:r>
      <w:proofErr w:type="spellStart"/>
      <w:r w:rsidR="00927943" w:rsidRPr="004A7446">
        <w:rPr>
          <w:lang w:val="pt-BR"/>
        </w:rPr>
        <w:t>College</w:t>
      </w:r>
      <w:proofErr w:type="spellEnd"/>
      <w:r w:rsidR="00927943" w:rsidRPr="004A7446">
        <w:rPr>
          <w:lang w:val="pt-BR"/>
        </w:rPr>
        <w:t xml:space="preserve"> </w:t>
      </w:r>
      <w:proofErr w:type="spellStart"/>
      <w:r w:rsidR="00927943" w:rsidRPr="004A7446">
        <w:rPr>
          <w:lang w:val="pt-BR"/>
        </w:rPr>
        <w:t>of</w:t>
      </w:r>
      <w:proofErr w:type="spellEnd"/>
      <w:r w:rsidR="00927943" w:rsidRPr="004A7446">
        <w:rPr>
          <w:lang w:val="pt-BR"/>
        </w:rPr>
        <w:t xml:space="preserve"> </w:t>
      </w:r>
      <w:proofErr w:type="spellStart"/>
      <w:r w:rsidR="00927943" w:rsidRPr="004A7446">
        <w:rPr>
          <w:lang w:val="pt-BR"/>
        </w:rPr>
        <w:t>Nursing</w:t>
      </w:r>
      <w:proofErr w:type="spellEnd"/>
      <w:r w:rsidR="00927943" w:rsidRPr="004A7446">
        <w:rPr>
          <w:lang w:val="pt-BR"/>
        </w:rPr>
        <w:t xml:space="preserve">. Ribeirão Preto, São Paulo, </w:t>
      </w:r>
      <w:proofErr w:type="spellStart"/>
      <w:r w:rsidR="00927943" w:rsidRPr="004A7446">
        <w:rPr>
          <w:lang w:val="pt-BR"/>
        </w:rPr>
        <w:t>Brazil</w:t>
      </w:r>
      <w:proofErr w:type="spellEnd"/>
    </w:p>
    <w:p w14:paraId="4B4E7246" w14:textId="784EF569" w:rsidR="00927943" w:rsidRPr="004A7446" w:rsidRDefault="00AB3715" w:rsidP="00667AF0">
      <w:pPr>
        <w:rPr>
          <w:lang w:val="pt-BR"/>
        </w:rPr>
      </w:pPr>
      <w:r w:rsidRPr="004A7446">
        <w:rPr>
          <w:vertAlign w:val="superscript"/>
          <w:lang w:val="pt-BR"/>
        </w:rPr>
        <w:t>2</w:t>
      </w:r>
      <w:r w:rsidR="00927943" w:rsidRPr="004A7446">
        <w:rPr>
          <w:lang w:val="pt-BR"/>
        </w:rPr>
        <w:t>Escola Paulista de Enfermagem, Universidade Federal de São Paulo</w:t>
      </w:r>
      <w:r w:rsidR="008F57E4" w:rsidRPr="004A7446">
        <w:rPr>
          <w:lang w:val="pt-BR"/>
        </w:rPr>
        <w:t xml:space="preserve">, </w:t>
      </w:r>
      <w:r w:rsidR="008F57E4" w:rsidRPr="00897C90">
        <w:rPr>
          <w:lang w:val="pt-BR"/>
        </w:rPr>
        <w:t xml:space="preserve">São Paulo, </w:t>
      </w:r>
      <w:proofErr w:type="spellStart"/>
      <w:r w:rsidR="008F57E4" w:rsidRPr="00897C90">
        <w:rPr>
          <w:lang w:val="pt-BR"/>
        </w:rPr>
        <w:t>Brazil</w:t>
      </w:r>
      <w:proofErr w:type="spellEnd"/>
    </w:p>
    <w:p w14:paraId="02613212" w14:textId="399B8B23" w:rsidR="00523340" w:rsidRPr="00897C90" w:rsidRDefault="00AB3715" w:rsidP="00667AF0">
      <w:pPr>
        <w:rPr>
          <w:lang w:val="pt-BR"/>
        </w:rPr>
      </w:pPr>
      <w:r w:rsidRPr="00897C90">
        <w:rPr>
          <w:vertAlign w:val="superscript"/>
          <w:lang w:val="pt-BR"/>
        </w:rPr>
        <w:t>3</w:t>
      </w:r>
      <w:r w:rsidR="00EC622B" w:rsidRPr="00897C90">
        <w:rPr>
          <w:lang w:val="pt-BR"/>
        </w:rPr>
        <w:t xml:space="preserve">University </w:t>
      </w:r>
      <w:proofErr w:type="spellStart"/>
      <w:r w:rsidR="00EC622B" w:rsidRPr="00897C90">
        <w:rPr>
          <w:lang w:val="pt-BR"/>
        </w:rPr>
        <w:t>of</w:t>
      </w:r>
      <w:proofErr w:type="spellEnd"/>
      <w:r w:rsidR="00EC622B" w:rsidRPr="00897C90">
        <w:rPr>
          <w:lang w:val="pt-BR"/>
        </w:rPr>
        <w:t xml:space="preserve"> Brasília</w:t>
      </w:r>
      <w:r w:rsidR="008F57E4" w:rsidRPr="00897C90">
        <w:rPr>
          <w:lang w:val="pt-BR"/>
        </w:rPr>
        <w:t xml:space="preserve">, Brasília, </w:t>
      </w:r>
      <w:proofErr w:type="spellStart"/>
      <w:r w:rsidR="008F57E4" w:rsidRPr="00897C90">
        <w:rPr>
          <w:lang w:val="pt-BR"/>
        </w:rPr>
        <w:t>Brazil</w:t>
      </w:r>
      <w:proofErr w:type="spellEnd"/>
    </w:p>
    <w:p w14:paraId="130A43F6" w14:textId="77777777" w:rsidR="00557C2F" w:rsidRPr="00897C90" w:rsidRDefault="00557C2F" w:rsidP="00667AF0">
      <w:pPr>
        <w:rPr>
          <w:lang w:val="pt-BR"/>
        </w:rPr>
      </w:pPr>
    </w:p>
    <w:p w14:paraId="289E9EC4" w14:textId="4725E26E" w:rsidR="00F94776" w:rsidRPr="00897C90" w:rsidRDefault="00557C2F" w:rsidP="00667AF0">
      <w:pPr>
        <w:rPr>
          <w:b/>
          <w:bCs/>
          <w:lang w:val="pt-BR"/>
        </w:rPr>
      </w:pPr>
      <w:r w:rsidRPr="00897C90">
        <w:rPr>
          <w:b/>
          <w:bCs/>
          <w:lang w:val="pt-BR"/>
        </w:rPr>
        <w:t xml:space="preserve">E-mail </w:t>
      </w:r>
      <w:proofErr w:type="spellStart"/>
      <w:r w:rsidRPr="00897C90">
        <w:rPr>
          <w:b/>
          <w:bCs/>
          <w:lang w:val="pt-BR"/>
        </w:rPr>
        <w:t>addresses</w:t>
      </w:r>
      <w:proofErr w:type="spellEnd"/>
      <w:r w:rsidRPr="00897C90">
        <w:rPr>
          <w:b/>
          <w:bCs/>
          <w:lang w:val="pt-BR"/>
        </w:rPr>
        <w:t xml:space="preserve"> </w:t>
      </w:r>
      <w:proofErr w:type="spellStart"/>
      <w:r w:rsidRPr="00897C90">
        <w:rPr>
          <w:b/>
          <w:bCs/>
          <w:lang w:val="pt-BR"/>
        </w:rPr>
        <w:t>of</w:t>
      </w:r>
      <w:proofErr w:type="spellEnd"/>
      <w:r w:rsidRPr="00897C90">
        <w:rPr>
          <w:b/>
          <w:bCs/>
          <w:lang w:val="pt-BR"/>
        </w:rPr>
        <w:t xml:space="preserve"> </w:t>
      </w:r>
      <w:proofErr w:type="spellStart"/>
      <w:r w:rsidRPr="00897C90">
        <w:rPr>
          <w:b/>
          <w:bCs/>
          <w:lang w:val="pt-BR"/>
        </w:rPr>
        <w:t>co-authors</w:t>
      </w:r>
      <w:proofErr w:type="spellEnd"/>
      <w:r w:rsidRPr="00897C90">
        <w:rPr>
          <w:b/>
          <w:bCs/>
          <w:lang w:val="pt-BR"/>
        </w:rPr>
        <w:t>:</w:t>
      </w:r>
    </w:p>
    <w:p w14:paraId="0A1F154A" w14:textId="7167D335" w:rsidR="00212C10" w:rsidRPr="00897C90" w:rsidRDefault="00523340" w:rsidP="00667AF0">
      <w:pPr>
        <w:rPr>
          <w:lang w:val="pt-BR"/>
        </w:rPr>
      </w:pPr>
      <w:r w:rsidRPr="004A7446">
        <w:rPr>
          <w:lang w:val="pt-BR"/>
        </w:rPr>
        <w:t xml:space="preserve">Mónica Francisca Santana </w:t>
      </w:r>
      <w:proofErr w:type="spellStart"/>
      <w:r w:rsidRPr="004A7446">
        <w:rPr>
          <w:lang w:val="pt-BR"/>
        </w:rPr>
        <w:t>Apablaza</w:t>
      </w:r>
      <w:proofErr w:type="spellEnd"/>
      <w:r w:rsidRPr="004A7446">
        <w:rPr>
          <w:lang w:val="pt-BR"/>
        </w:rPr>
        <w:tab/>
      </w:r>
      <w:r w:rsidRPr="004A7446">
        <w:rPr>
          <w:lang w:val="pt-BR"/>
        </w:rPr>
        <w:tab/>
      </w:r>
      <w:r w:rsidRPr="004A7446">
        <w:rPr>
          <w:lang w:val="pt-BR"/>
        </w:rPr>
        <w:tab/>
      </w:r>
      <w:r w:rsidRPr="00897C90">
        <w:rPr>
          <w:lang w:val="pt-BR"/>
        </w:rPr>
        <w:t>mfsantana@usp.br</w:t>
      </w:r>
    </w:p>
    <w:p w14:paraId="73EC0A76" w14:textId="0F7B876B" w:rsidR="00667AF0" w:rsidRPr="004A7446" w:rsidRDefault="00523340" w:rsidP="00667AF0">
      <w:pPr>
        <w:rPr>
          <w:lang w:val="pt-BR"/>
        </w:rPr>
      </w:pPr>
      <w:r w:rsidRPr="00897C90">
        <w:rPr>
          <w:lang w:val="pt-BR"/>
        </w:rPr>
        <w:t xml:space="preserve">Mayra Gonçalves </w:t>
      </w:r>
      <w:proofErr w:type="spellStart"/>
      <w:r w:rsidRPr="00897C90">
        <w:rPr>
          <w:lang w:val="pt-BR"/>
        </w:rPr>
        <w:t>Menegueti</w:t>
      </w:r>
      <w:proofErr w:type="spellEnd"/>
      <w:r w:rsidRPr="00897C90">
        <w:rPr>
          <w:lang w:val="pt-BR"/>
        </w:rPr>
        <w:t xml:space="preserve"> </w:t>
      </w:r>
      <w:r w:rsidRPr="00897C90">
        <w:rPr>
          <w:lang w:val="pt-BR"/>
        </w:rPr>
        <w:tab/>
      </w:r>
      <w:r w:rsidRPr="00897C90">
        <w:rPr>
          <w:lang w:val="pt-BR"/>
        </w:rPr>
        <w:tab/>
      </w:r>
      <w:r w:rsidRPr="00897C90">
        <w:rPr>
          <w:lang w:val="pt-BR"/>
        </w:rPr>
        <w:tab/>
      </w:r>
      <w:r w:rsidR="00F94776" w:rsidRPr="00897C90">
        <w:rPr>
          <w:lang w:val="pt-BR"/>
        </w:rPr>
        <w:tab/>
      </w:r>
      <w:r w:rsidRPr="004A7446">
        <w:rPr>
          <w:lang w:val="pt-BR"/>
        </w:rPr>
        <w:t>mayramenegueti@usp.br</w:t>
      </w:r>
      <w:r w:rsidR="00212C10" w:rsidRPr="004A7446">
        <w:rPr>
          <w:lang w:val="pt-BR"/>
        </w:rPr>
        <w:t xml:space="preserve"> </w:t>
      </w:r>
    </w:p>
    <w:p w14:paraId="2EC907C1" w14:textId="41F617C7" w:rsidR="003E158F" w:rsidRPr="00897C90" w:rsidRDefault="00523340" w:rsidP="003E158F">
      <w:pPr>
        <w:spacing w:line="210" w:lineRule="atLeast"/>
        <w:rPr>
          <w:rFonts w:eastAsia="Times New Roman"/>
          <w:color w:val="000033"/>
          <w:lang w:val="pt-BR" w:eastAsia="en-IN"/>
        </w:rPr>
      </w:pPr>
      <w:r w:rsidRPr="004A7446">
        <w:rPr>
          <w:lang w:val="pt-BR"/>
        </w:rPr>
        <w:t>Rosana Aparecida Pereira</w:t>
      </w:r>
      <w:r w:rsidR="003E158F" w:rsidRPr="004A7446">
        <w:rPr>
          <w:lang w:val="pt-BR"/>
        </w:rPr>
        <w:tab/>
      </w:r>
      <w:r w:rsidR="003E158F" w:rsidRPr="004A7446">
        <w:rPr>
          <w:lang w:val="pt-BR"/>
        </w:rPr>
        <w:tab/>
      </w:r>
      <w:r w:rsidR="003E158F" w:rsidRPr="004A7446">
        <w:rPr>
          <w:lang w:val="pt-BR"/>
        </w:rPr>
        <w:tab/>
      </w:r>
      <w:r w:rsidR="003E158F" w:rsidRPr="004A7446">
        <w:rPr>
          <w:lang w:val="pt-BR"/>
        </w:rPr>
        <w:tab/>
      </w:r>
      <w:r w:rsidR="003E158F" w:rsidRPr="00897C90">
        <w:rPr>
          <w:rFonts w:eastAsia="Times New Roman"/>
          <w:color w:val="000033"/>
          <w:lang w:val="pt-BR" w:eastAsia="en-IN"/>
        </w:rPr>
        <w:t>rosa</w:t>
      </w:r>
      <w:r w:rsidR="007668A3" w:rsidRPr="00897C90">
        <w:rPr>
          <w:rFonts w:eastAsia="Times New Roman"/>
          <w:color w:val="000033"/>
          <w:lang w:val="pt-BR" w:eastAsia="en-IN"/>
        </w:rPr>
        <w:t>na.pereira@usp.br</w:t>
      </w:r>
    </w:p>
    <w:p w14:paraId="19496CD0" w14:textId="69A84285" w:rsidR="00212C10" w:rsidRPr="00897C90" w:rsidRDefault="00523340" w:rsidP="00667AF0">
      <w:pPr>
        <w:rPr>
          <w:lang w:val="pt-BR"/>
        </w:rPr>
      </w:pPr>
      <w:r w:rsidRPr="00897C90">
        <w:rPr>
          <w:lang w:val="pt-BR"/>
        </w:rPr>
        <w:t>Vinicius Batista Santos</w:t>
      </w:r>
      <w:r w:rsidR="00F94776" w:rsidRPr="00897C90">
        <w:rPr>
          <w:lang w:val="pt-BR"/>
        </w:rPr>
        <w:tab/>
      </w:r>
      <w:r w:rsidR="00F94776" w:rsidRPr="00897C90">
        <w:rPr>
          <w:lang w:val="pt-BR"/>
        </w:rPr>
        <w:tab/>
      </w:r>
      <w:r w:rsidR="00F94776" w:rsidRPr="00897C90">
        <w:rPr>
          <w:lang w:val="pt-BR"/>
        </w:rPr>
        <w:tab/>
      </w:r>
      <w:r w:rsidR="00F94776" w:rsidRPr="00897C90">
        <w:rPr>
          <w:lang w:val="pt-BR"/>
        </w:rPr>
        <w:tab/>
      </w:r>
      <w:r w:rsidR="00F94776" w:rsidRPr="004A7446">
        <w:rPr>
          <w:lang w:val="pt-BR"/>
        </w:rPr>
        <w:t>v.santos@unifesp.br</w:t>
      </w:r>
    </w:p>
    <w:p w14:paraId="0AAEE33D" w14:textId="1237B497" w:rsidR="00212C10" w:rsidRPr="00897C90" w:rsidRDefault="00212C10" w:rsidP="00212C10">
      <w:pPr>
        <w:rPr>
          <w:lang w:val="pt-BR"/>
        </w:rPr>
      </w:pPr>
      <w:r w:rsidRPr="00897C90">
        <w:rPr>
          <w:lang w:val="pt-BR"/>
        </w:rPr>
        <w:t>Priscilla Roberta Silva Rocha</w:t>
      </w:r>
      <w:r w:rsidR="00F94776" w:rsidRPr="00897C90">
        <w:rPr>
          <w:lang w:val="pt-BR"/>
        </w:rPr>
        <w:tab/>
      </w:r>
      <w:r w:rsidR="00F94776" w:rsidRPr="00897C90">
        <w:rPr>
          <w:lang w:val="pt-BR"/>
        </w:rPr>
        <w:tab/>
      </w:r>
      <w:r w:rsidR="00F94776" w:rsidRPr="00897C90">
        <w:rPr>
          <w:lang w:val="pt-BR"/>
        </w:rPr>
        <w:tab/>
      </w:r>
      <w:r w:rsidR="00F94776" w:rsidRPr="00897C90">
        <w:rPr>
          <w:lang w:val="pt-BR"/>
        </w:rPr>
        <w:tab/>
      </w:r>
      <w:r w:rsidR="0094145B" w:rsidRPr="00897C90">
        <w:rPr>
          <w:lang w:val="pt-BR"/>
        </w:rPr>
        <w:t>priscillarocha@unb.br</w:t>
      </w:r>
    </w:p>
    <w:p w14:paraId="120485B4" w14:textId="77777777" w:rsidR="0094145B" w:rsidRPr="00897C90" w:rsidRDefault="0094145B" w:rsidP="00212C10">
      <w:pPr>
        <w:rPr>
          <w:lang w:val="pt-BR"/>
        </w:rPr>
      </w:pPr>
    </w:p>
    <w:p w14:paraId="4D64B767" w14:textId="086F0AC6" w:rsidR="0094145B" w:rsidRPr="00897C90" w:rsidRDefault="0094145B" w:rsidP="00212C10">
      <w:pPr>
        <w:rPr>
          <w:b/>
          <w:bCs/>
          <w:lang w:val="pt-BR"/>
        </w:rPr>
      </w:pPr>
      <w:proofErr w:type="spellStart"/>
      <w:r w:rsidRPr="00897C90">
        <w:rPr>
          <w:b/>
          <w:bCs/>
          <w:lang w:val="pt-BR"/>
        </w:rPr>
        <w:t>Corresponding</w:t>
      </w:r>
      <w:proofErr w:type="spellEnd"/>
      <w:r w:rsidRPr="00897C90">
        <w:rPr>
          <w:b/>
          <w:bCs/>
          <w:lang w:val="pt-BR"/>
        </w:rPr>
        <w:t xml:space="preserve"> </w:t>
      </w:r>
      <w:proofErr w:type="spellStart"/>
      <w:r w:rsidRPr="00897C90">
        <w:rPr>
          <w:b/>
          <w:bCs/>
          <w:lang w:val="pt-BR"/>
        </w:rPr>
        <w:t>author</w:t>
      </w:r>
      <w:proofErr w:type="spellEnd"/>
      <w:r w:rsidRPr="00897C90">
        <w:rPr>
          <w:b/>
          <w:bCs/>
          <w:lang w:val="pt-BR"/>
        </w:rPr>
        <w:t>:</w:t>
      </w:r>
    </w:p>
    <w:p w14:paraId="666E7EF7" w14:textId="77777777" w:rsidR="0094145B" w:rsidRPr="004A7446" w:rsidRDefault="0094145B" w:rsidP="0094145B">
      <w:pPr>
        <w:rPr>
          <w:lang w:val="pt-BR"/>
        </w:rPr>
      </w:pPr>
      <w:r w:rsidRPr="00897C90">
        <w:rPr>
          <w:lang w:val="pt-BR"/>
        </w:rPr>
        <w:t>Fernanda Raphael Escobar Gimenes</w:t>
      </w:r>
      <w:r w:rsidRPr="00897C90">
        <w:rPr>
          <w:lang w:val="pt-BR"/>
        </w:rPr>
        <w:tab/>
      </w:r>
      <w:r w:rsidRPr="00897C90">
        <w:rPr>
          <w:lang w:val="pt-BR"/>
        </w:rPr>
        <w:tab/>
      </w:r>
      <w:r w:rsidRPr="00897C90">
        <w:rPr>
          <w:lang w:val="pt-BR"/>
        </w:rPr>
        <w:tab/>
      </w:r>
      <w:r w:rsidRPr="004A7446">
        <w:rPr>
          <w:lang w:val="pt-BR"/>
        </w:rPr>
        <w:t>fregimenes@eerp.usp.br</w:t>
      </w:r>
    </w:p>
    <w:p w14:paraId="53FE16F2" w14:textId="77777777" w:rsidR="00212C10" w:rsidRPr="00897C90" w:rsidRDefault="00212C10" w:rsidP="00667AF0">
      <w:pPr>
        <w:rPr>
          <w:lang w:val="pt-BR"/>
        </w:rPr>
      </w:pPr>
    </w:p>
    <w:p w14:paraId="415A466E" w14:textId="5F84886A" w:rsidR="00667AF0" w:rsidRPr="004A7446" w:rsidRDefault="00667AF0" w:rsidP="00667AF0">
      <w:r w:rsidRPr="004A7446">
        <w:rPr>
          <w:b/>
          <w:bCs/>
        </w:rPr>
        <w:t>SUMMARY:</w:t>
      </w:r>
    </w:p>
    <w:p w14:paraId="3F4CC3A7" w14:textId="2E86B834" w:rsidR="00667AF0" w:rsidRPr="004A7446" w:rsidRDefault="00851A4D" w:rsidP="00667AF0">
      <w:r w:rsidRPr="004A7446">
        <w:t xml:space="preserve">Ultrasonography provides a safe, </w:t>
      </w:r>
      <w:r w:rsidR="004B3179" w:rsidRPr="004A7446">
        <w:t>radiation-free, bedside method for real-time verification of nasogastric tubes</w:t>
      </w:r>
      <w:r w:rsidRPr="004A7446">
        <w:t xml:space="preserve">. This evidence-based nursing protocol standardizes indications, acquisition, interpretation, and decision-making, supporting timely </w:t>
      </w:r>
      <w:r w:rsidR="001F60F1" w:rsidRPr="004A7446">
        <w:t>gastric</w:t>
      </w:r>
      <w:r w:rsidRPr="004A7446">
        <w:t xml:space="preserve"> access and demonstrating nurses’ capacity to achieve high diagnostic accuracy.</w:t>
      </w:r>
    </w:p>
    <w:p w14:paraId="7EFAA166" w14:textId="77777777" w:rsidR="00667AF0" w:rsidRPr="004A7446" w:rsidRDefault="00667AF0" w:rsidP="00667AF0"/>
    <w:p w14:paraId="700ECE0C" w14:textId="28FF83C3" w:rsidR="00667AF0" w:rsidRPr="004A7446" w:rsidRDefault="00667AF0" w:rsidP="00667AF0">
      <w:r w:rsidRPr="004A7446">
        <w:rPr>
          <w:b/>
          <w:bCs/>
        </w:rPr>
        <w:t>ABSTRACT:</w:t>
      </w:r>
    </w:p>
    <w:p w14:paraId="03039647" w14:textId="04C45A48" w:rsidR="00667AF0" w:rsidRPr="004A7446" w:rsidRDefault="009E6F07" w:rsidP="009E6F07">
      <w:r w:rsidRPr="004A7446">
        <w:t xml:space="preserve">This protocol presents a standardized, evidence-based nursing approach for ultrasonography-guided nasogastric tube (NGT) placement and verification in adult patients. The method was developed from a narrative review of 29 studies that examined clinical indications, technical procedures, and decision-making strategies </w:t>
      </w:r>
      <w:r w:rsidR="007F510C" w:rsidRPr="004A7446">
        <w:t>for point-of-care ultrasonography (</w:t>
      </w:r>
      <w:proofErr w:type="spellStart"/>
      <w:r w:rsidR="007F510C" w:rsidRPr="004A7446">
        <w:t>PoCUS</w:t>
      </w:r>
      <w:proofErr w:type="spellEnd"/>
      <w:r w:rsidR="007F510C" w:rsidRPr="004A7446">
        <w:t>) in</w:t>
      </w:r>
      <w:r w:rsidRPr="004A7446">
        <w:t xml:space="preserve"> NGT confirmation. Across the literature, ultrasonography consistently emerged as a safe, rapid, </w:t>
      </w:r>
      <w:r w:rsidR="007F510C" w:rsidRPr="004A7446">
        <w:t>radiation-free tool for</w:t>
      </w:r>
      <w:r w:rsidRPr="004A7446">
        <w:t xml:space="preserve"> real-time visualization of the tube within the esophagus and stomach. While chest radiography remains the conventional reference standard, the cumulative evidence demonstrates that ultrasound reduces delays in confirming placement and initiating enteral nutrition—an outcome of </w:t>
      </w:r>
      <w:proofErr w:type="gramStart"/>
      <w:r w:rsidRPr="004A7446">
        <w:t>particular relevance</w:t>
      </w:r>
      <w:proofErr w:type="gramEnd"/>
      <w:r w:rsidRPr="004A7446">
        <w:t xml:space="preserve"> in critically ill or nutritionally vulnerable populations. The protocol describes key technical components, including optimal patient positioning, selection of cervical and epigastric sonographic windows, and the use of linear and convex transducers for accurate visualization. It also integrates direct and indirect verification techniques, such as hyperechoic tube identification and dynamic fogging. Overall, this protocol aims to enhance patient safety, standardize clinical practice, expand nursing autonomy, and support broader adoption of </w:t>
      </w:r>
      <w:proofErr w:type="spellStart"/>
      <w:r w:rsidRPr="004A7446">
        <w:t>PoCUS</w:t>
      </w:r>
      <w:proofErr w:type="spellEnd"/>
      <w:r w:rsidRPr="004A7446">
        <w:t xml:space="preserve"> for </w:t>
      </w:r>
      <w:r w:rsidR="001F60F1" w:rsidRPr="004A7446">
        <w:t xml:space="preserve">gastric </w:t>
      </w:r>
      <w:r w:rsidRPr="004A7446">
        <w:t>access verification</w:t>
      </w:r>
      <w:r w:rsidR="00667AF0" w:rsidRPr="004A7446">
        <w:t>.</w:t>
      </w:r>
    </w:p>
    <w:p w14:paraId="3BA8D545" w14:textId="77777777" w:rsidR="00667AF0" w:rsidRPr="004A7446" w:rsidRDefault="00667AF0" w:rsidP="00667AF0"/>
    <w:p w14:paraId="570A89BD" w14:textId="10C7C6D9" w:rsidR="00667AF0" w:rsidRPr="004A7446" w:rsidRDefault="00667AF0" w:rsidP="00667AF0">
      <w:r w:rsidRPr="004A7446">
        <w:rPr>
          <w:b/>
          <w:bCs/>
        </w:rPr>
        <w:t>INTRODUCTION:</w:t>
      </w:r>
    </w:p>
    <w:p w14:paraId="310D5CED" w14:textId="55C9DBFC" w:rsidR="00FB7DBE" w:rsidRPr="004A7446" w:rsidRDefault="00C1022C" w:rsidP="00FB7DBE">
      <w:r w:rsidRPr="004A7446">
        <w:t xml:space="preserve">Nasogastric tube </w:t>
      </w:r>
      <w:r w:rsidR="00FB7DBE" w:rsidRPr="004A7446">
        <w:t>(NGT) insertion is a high-frequency nursing procedure and remains one of the most common sources of preventable adverse events related to enteral therapy in adult patients</w:t>
      </w:r>
      <w:r w:rsidR="00A84F22" w:rsidRPr="004A7446">
        <w:rPr>
          <w:vertAlign w:val="superscript"/>
        </w:rPr>
        <w:t>1,2</w:t>
      </w:r>
      <w:r w:rsidR="00FB7DBE" w:rsidRPr="004A7446">
        <w:t>. Misplacement of the tube into the respiratory tract or inadequate gastric positioning may result in serious complications, including pneumothorax, aspiration pneumonia, and delayed or unsafe initiation of enteral nutritio</w:t>
      </w:r>
      <w:r w:rsidR="006C6BED" w:rsidRPr="004A7446">
        <w:t>n</w:t>
      </w:r>
      <w:r w:rsidR="0051397B" w:rsidRPr="004A7446">
        <w:rPr>
          <w:vertAlign w:val="superscript"/>
        </w:rPr>
        <w:t>1</w:t>
      </w:r>
      <w:r w:rsidR="00A471B2" w:rsidRPr="004A7446">
        <w:rPr>
          <w:vertAlign w:val="superscript"/>
        </w:rPr>
        <w:t>–</w:t>
      </w:r>
      <w:r w:rsidR="0051397B" w:rsidRPr="004A7446">
        <w:rPr>
          <w:vertAlign w:val="superscript"/>
        </w:rPr>
        <w:t>3</w:t>
      </w:r>
      <w:r w:rsidR="00FB7DBE" w:rsidRPr="004A7446">
        <w:t>. For this reason, accurate and timely verification of tube position is a critical component of patient safety and clinical decision-making in hospital settings</w:t>
      </w:r>
      <w:r w:rsidR="0051397B" w:rsidRPr="004A7446">
        <w:rPr>
          <w:vertAlign w:val="superscript"/>
        </w:rPr>
        <w:t>2,3</w:t>
      </w:r>
      <w:r w:rsidR="00FB7DBE" w:rsidRPr="004A7446">
        <w:t>.</w:t>
      </w:r>
    </w:p>
    <w:p w14:paraId="4CC787CE" w14:textId="77777777" w:rsidR="00A471B2" w:rsidRPr="004A7446" w:rsidRDefault="00A471B2" w:rsidP="00FB7DBE"/>
    <w:p w14:paraId="2AA9D403" w14:textId="0C1A2096" w:rsidR="00FB7DBE" w:rsidRPr="004A7446" w:rsidRDefault="00FB7DBE" w:rsidP="00FB7DBE">
      <w:r w:rsidRPr="004A7446">
        <w:t>Chest radiography is widely recognized as the conventional reference standard for confirming NGT placement</w:t>
      </w:r>
      <w:r w:rsidR="00096137" w:rsidRPr="004A7446">
        <w:rPr>
          <w:vertAlign w:val="superscript"/>
        </w:rPr>
        <w:t>2,3</w:t>
      </w:r>
      <w:r w:rsidRPr="004A7446">
        <w:t>. However, reliance on radiographic confirmation is associated with important limitations, including exposure to ionizing radiation, delays in feeding initiation, increased workload, and dependence on logistical availability of imaging services</w:t>
      </w:r>
      <w:r w:rsidR="00A84F22" w:rsidRPr="004A7446">
        <w:rPr>
          <w:vertAlign w:val="superscript"/>
        </w:rPr>
        <w:t>3,4</w:t>
      </w:r>
      <w:r w:rsidRPr="004A7446">
        <w:t>. These limitations are particularly relevant in critically ill patients, nutritionally vulnerable populations, and contexts where repeated tube insertions or verifications are required</w:t>
      </w:r>
      <w:r w:rsidR="00A84F22" w:rsidRPr="004A7446">
        <w:rPr>
          <w:vertAlign w:val="superscript"/>
        </w:rPr>
        <w:t>3,4</w:t>
      </w:r>
      <w:r w:rsidRPr="004A7446">
        <w:t>. Consequently, there has been growing interest in bedside, non-radiological methods that can support safe</w:t>
      </w:r>
      <w:r w:rsidR="00A54B55" w:rsidRPr="004A7446">
        <w:t>r</w:t>
      </w:r>
      <w:r w:rsidRPr="004A7446">
        <w:t xml:space="preserve"> and more efficient verification processes</w:t>
      </w:r>
      <w:r w:rsidR="0051397B" w:rsidRPr="004A7446">
        <w:rPr>
          <w:vertAlign w:val="superscript"/>
        </w:rPr>
        <w:t>5</w:t>
      </w:r>
      <w:r w:rsidR="00A471B2" w:rsidRPr="004A7446">
        <w:rPr>
          <w:vertAlign w:val="superscript"/>
        </w:rPr>
        <w:t>–</w:t>
      </w:r>
      <w:r w:rsidR="0051397B" w:rsidRPr="004A7446">
        <w:rPr>
          <w:vertAlign w:val="superscript"/>
        </w:rPr>
        <w:t>8</w:t>
      </w:r>
      <w:r w:rsidRPr="004A7446">
        <w:t>.</w:t>
      </w:r>
    </w:p>
    <w:p w14:paraId="7522BB96" w14:textId="77777777" w:rsidR="00A471B2" w:rsidRPr="004A7446" w:rsidRDefault="00A471B2" w:rsidP="00FB7DBE"/>
    <w:p w14:paraId="734E4178" w14:textId="7FECF732" w:rsidR="00FB7DBE" w:rsidRPr="004A7446" w:rsidRDefault="00FB7DBE" w:rsidP="00FB7DBE">
      <w:r w:rsidRPr="004A7446">
        <w:t>Point-of-care ultrasonography (</w:t>
      </w:r>
      <w:proofErr w:type="spellStart"/>
      <w:r w:rsidRPr="004A7446">
        <w:t>PoCUS</w:t>
      </w:r>
      <w:proofErr w:type="spellEnd"/>
      <w:r w:rsidRPr="004A7446">
        <w:t>) has emerged as a promising technique for NGT placement guidance and verification</w:t>
      </w:r>
      <w:r w:rsidR="00A84F22" w:rsidRPr="004A7446">
        <w:rPr>
          <w:vertAlign w:val="superscript"/>
        </w:rPr>
        <w:t>5</w:t>
      </w:r>
      <w:r w:rsidR="00D27897" w:rsidRPr="004A7446">
        <w:rPr>
          <w:vertAlign w:val="superscript"/>
        </w:rPr>
        <w:t>–</w:t>
      </w:r>
      <w:r w:rsidR="00A84F22" w:rsidRPr="004A7446">
        <w:rPr>
          <w:vertAlign w:val="superscript"/>
        </w:rPr>
        <w:t>10</w:t>
      </w:r>
      <w:r w:rsidRPr="004A7446">
        <w:t>. The overall goal of this method is to provide real-time, bedside visualization of the tube’s trajectory through the esophagus and its final position within the stomach, thereby reducing the risk of respiratory misplacement and minimizing delays in clinical care</w:t>
      </w:r>
      <w:r w:rsidR="00A84F22" w:rsidRPr="004A7446">
        <w:rPr>
          <w:vertAlign w:val="superscript"/>
        </w:rPr>
        <w:t>5,6</w:t>
      </w:r>
      <w:r w:rsidRPr="004A7446">
        <w:t>. Ultrasonography enables direct anatomical assessment rather than reliance on indirect physiological cues, aligning with contemporary patient safety recommendations that discourage auscultation and blind air insufflation tests due to their poor diagnostic accuracy</w:t>
      </w:r>
      <w:r w:rsidR="00A84F22" w:rsidRPr="004A7446">
        <w:rPr>
          <w:vertAlign w:val="superscript"/>
        </w:rPr>
        <w:t>3</w:t>
      </w:r>
      <w:r w:rsidRPr="004A7446">
        <w:t>.</w:t>
      </w:r>
    </w:p>
    <w:p w14:paraId="1C9A63A1" w14:textId="77777777" w:rsidR="00D27897" w:rsidRPr="004A7446" w:rsidRDefault="00D27897" w:rsidP="00FB7DBE"/>
    <w:p w14:paraId="5A760ECA" w14:textId="5E9D2925" w:rsidR="00FB7DBE" w:rsidRPr="004A7446" w:rsidRDefault="00FB7DBE" w:rsidP="00FB7DBE">
      <w:r w:rsidRPr="004A7446">
        <w:t>The rationale for the development and use of ultrasonography in this context is supported by a growing body of evidence demonstrating its feasibility, safety, and diagnostic accuracy across different clinical environments, including intensive care units, emergency departments, and general wards</w:t>
      </w:r>
      <w:r w:rsidR="00A84F22" w:rsidRPr="004A7446">
        <w:rPr>
          <w:vertAlign w:val="superscript"/>
        </w:rPr>
        <w:t>7</w:t>
      </w:r>
      <w:r w:rsidR="00D27897" w:rsidRPr="004A7446">
        <w:rPr>
          <w:vertAlign w:val="superscript"/>
        </w:rPr>
        <w:t>–</w:t>
      </w:r>
      <w:r w:rsidR="00A84F22" w:rsidRPr="004A7446">
        <w:rPr>
          <w:vertAlign w:val="superscript"/>
        </w:rPr>
        <w:t>14</w:t>
      </w:r>
      <w:r w:rsidRPr="004A7446">
        <w:t xml:space="preserve">. Importantly, several studies have shown that nurses, after structured training, can perform </w:t>
      </w:r>
      <w:proofErr w:type="spellStart"/>
      <w:r w:rsidRPr="004A7446">
        <w:t>PoCUS</w:t>
      </w:r>
      <w:proofErr w:type="spellEnd"/>
      <w:r w:rsidRPr="004A7446">
        <w:t xml:space="preserve"> for NGT verification with accuracy comparable to that of physicians</w:t>
      </w:r>
      <w:r w:rsidR="00A84F22" w:rsidRPr="004A7446">
        <w:rPr>
          <w:vertAlign w:val="superscript"/>
        </w:rPr>
        <w:t>14</w:t>
      </w:r>
      <w:r w:rsidR="00D27897" w:rsidRPr="004A7446">
        <w:rPr>
          <w:vertAlign w:val="superscript"/>
        </w:rPr>
        <w:t>–</w:t>
      </w:r>
      <w:r w:rsidR="00A84F22" w:rsidRPr="004A7446">
        <w:rPr>
          <w:vertAlign w:val="superscript"/>
        </w:rPr>
        <w:t>16</w:t>
      </w:r>
      <w:r w:rsidRPr="004A7446">
        <w:t>. This supports the integration of ultrasound into advanced nursing practice and reinforces its role as an extension of systematic clinical assessment rather than a replacement for professional judgment</w:t>
      </w:r>
      <w:r w:rsidR="00A84F22" w:rsidRPr="004A7446">
        <w:rPr>
          <w:vertAlign w:val="superscript"/>
        </w:rPr>
        <w:t>5,14</w:t>
      </w:r>
      <w:r w:rsidRPr="004A7446">
        <w:t>.</w:t>
      </w:r>
    </w:p>
    <w:p w14:paraId="5FBED34C" w14:textId="77777777" w:rsidR="00D27897" w:rsidRPr="004A7446" w:rsidRDefault="00D27897" w:rsidP="00FB7DBE"/>
    <w:p w14:paraId="05DB89C8" w14:textId="61064774" w:rsidR="00FB7DBE" w:rsidRPr="004A7446" w:rsidRDefault="00FB7DBE" w:rsidP="00FB7DBE">
      <w:r w:rsidRPr="004A7446">
        <w:t>Compared with alternative bedside techniques, ultrasonography offers several advantages</w:t>
      </w:r>
      <w:r w:rsidR="00A84F22" w:rsidRPr="004A7446">
        <w:rPr>
          <w:vertAlign w:val="superscript"/>
        </w:rPr>
        <w:t>3,17,18</w:t>
      </w:r>
      <w:r w:rsidRPr="004A7446">
        <w:t>. Unlike auscultation or pH testing of gastric aspirate, ultrasound allows visualization of the tube within the esophagus and gastric antrum, reducing false reassurance associated with indirect methods</w:t>
      </w:r>
      <w:r w:rsidR="00A84F22" w:rsidRPr="004A7446">
        <w:rPr>
          <w:vertAlign w:val="superscript"/>
        </w:rPr>
        <w:t>3,17,18</w:t>
      </w:r>
      <w:r w:rsidRPr="004A7446">
        <w:t xml:space="preserve">. In contrast to radiography, </w:t>
      </w:r>
      <w:proofErr w:type="spellStart"/>
      <w:r w:rsidRPr="004A7446">
        <w:t>PoCUS</w:t>
      </w:r>
      <w:proofErr w:type="spellEnd"/>
      <w:r w:rsidRPr="004A7446">
        <w:t xml:space="preserve"> is radiation-free, repeatable, and immediately available at the bedside, facilitating earlier initiation of enteral nutrition and more timely clinical decisions</w:t>
      </w:r>
      <w:r w:rsidR="00A84F22" w:rsidRPr="004A7446">
        <w:rPr>
          <w:vertAlign w:val="superscript"/>
        </w:rPr>
        <w:t>6,8,18</w:t>
      </w:r>
      <w:r w:rsidRPr="004A7446">
        <w:t>. Systematic reviews and randomized trials have consistently reported shorter verification times and high sensitivity for gastric placement when ultrasound is used, particularly when cervical and epigastric windows are combined</w:t>
      </w:r>
      <w:r w:rsidR="00A84F22" w:rsidRPr="004A7446">
        <w:rPr>
          <w:vertAlign w:val="superscript"/>
        </w:rPr>
        <w:t>12,18,19</w:t>
      </w:r>
      <w:r w:rsidRPr="004A7446">
        <w:t>.</w:t>
      </w:r>
    </w:p>
    <w:p w14:paraId="662CE791" w14:textId="77777777" w:rsidR="003B2154" w:rsidRPr="004A7446" w:rsidRDefault="003B2154" w:rsidP="00FB7DBE"/>
    <w:p w14:paraId="345BAE7D" w14:textId="43BC80B0" w:rsidR="00FB7DBE" w:rsidRPr="004A7446" w:rsidRDefault="00FB7DBE" w:rsidP="00FB7DBE">
      <w:r w:rsidRPr="004A7446">
        <w:t xml:space="preserve">Within the wider body of literature, the application of </w:t>
      </w:r>
      <w:proofErr w:type="spellStart"/>
      <w:r w:rsidRPr="004A7446">
        <w:t>PoCUS</w:t>
      </w:r>
      <w:proofErr w:type="spellEnd"/>
      <w:r w:rsidRPr="004A7446">
        <w:t xml:space="preserve"> for NGT verification aligns with the expanding use of ultrasound for bedside assessment and procedural guidance in nursing and multidisciplinary care</w:t>
      </w:r>
      <w:r w:rsidR="003D2A0D" w:rsidRPr="004A7446">
        <w:rPr>
          <w:vertAlign w:val="superscript"/>
        </w:rPr>
        <w:t>5,6</w:t>
      </w:r>
      <w:r w:rsidRPr="004A7446">
        <w:t>. Frameworks such as the Indication–Acquisition–Interpretation–</w:t>
      </w:r>
      <w:r w:rsidR="006A0899">
        <w:t>D</w:t>
      </w:r>
      <w:r w:rsidRPr="004A7446">
        <w:t xml:space="preserve">ecision-Making (I-AIM) model provide a structured approach for integrating </w:t>
      </w:r>
      <w:proofErr w:type="spellStart"/>
      <w:r w:rsidRPr="004A7446">
        <w:t>PoCUS</w:t>
      </w:r>
      <w:proofErr w:type="spellEnd"/>
      <w:r w:rsidRPr="004A7446">
        <w:t xml:space="preserve"> into clinical workflows and have been successfully applied to gastric ultrasound and other point-of-care applications</w:t>
      </w:r>
      <w:r w:rsidR="003D2A0D" w:rsidRPr="004A7446">
        <w:rPr>
          <w:vertAlign w:val="superscript"/>
        </w:rPr>
        <w:t>20</w:t>
      </w:r>
      <w:r w:rsidRPr="004A7446">
        <w:t xml:space="preserve">. Nevertheless, the literature also highlights significant heterogeneity in scanning techniques, probe selection, interpretation criteria, and decision thresholds, which </w:t>
      </w:r>
      <w:proofErr w:type="gramStart"/>
      <w:r w:rsidRPr="004A7446">
        <w:t>limits</w:t>
      </w:r>
      <w:proofErr w:type="gramEnd"/>
      <w:r w:rsidRPr="004A7446">
        <w:t xml:space="preserve"> reproducibility and broader implementation</w:t>
      </w:r>
      <w:r w:rsidR="003D2A0D" w:rsidRPr="004A7446">
        <w:rPr>
          <w:vertAlign w:val="superscript"/>
        </w:rPr>
        <w:t>19,21</w:t>
      </w:r>
      <w:r w:rsidRPr="004A7446">
        <w:t>.</w:t>
      </w:r>
    </w:p>
    <w:p w14:paraId="612791B5" w14:textId="77777777" w:rsidR="00CE3F52" w:rsidRPr="004A7446" w:rsidRDefault="00CE3F52" w:rsidP="00FB7DBE"/>
    <w:p w14:paraId="4289AEA6" w14:textId="5810B506" w:rsidR="00FB7DBE" w:rsidRPr="004A7446" w:rsidRDefault="00FB7DBE" w:rsidP="00FB7DBE">
      <w:r w:rsidRPr="004A7446">
        <w:t>To address these gaps, the present work proposes a standardized, nurse-led protocol for ultrasonography-guided NGT placement and verification. This protocol translates the available evidence into operational steps</w:t>
      </w:r>
      <w:r w:rsidR="003D2A0D" w:rsidRPr="004A7446">
        <w:rPr>
          <w:vertAlign w:val="superscript"/>
        </w:rPr>
        <w:t>7</w:t>
      </w:r>
      <w:r w:rsidR="00CE3F52" w:rsidRPr="004A7446">
        <w:rPr>
          <w:vertAlign w:val="superscript"/>
        </w:rPr>
        <w:t>–</w:t>
      </w:r>
      <w:r w:rsidR="003D2A0D" w:rsidRPr="004A7446">
        <w:rPr>
          <w:vertAlign w:val="superscript"/>
        </w:rPr>
        <w:t>14</w:t>
      </w:r>
      <w:r w:rsidRPr="004A7446">
        <w:t xml:space="preserve">, detailing indications, image acquisition, interpretation of sonographic signs, and clinical decision-making. It is intended for adult patients </w:t>
      </w:r>
      <w:r w:rsidR="00CE3F52" w:rsidRPr="004A7446">
        <w:t xml:space="preserve">who require bedside verification </w:t>
      </w:r>
      <w:r w:rsidRPr="004A7446">
        <w:t>and may be particularly appropriate in settings where radiographic confirmation is delayed, repeated verification is anticipated, or radiation exposure should be minimized. However, the method may be less suitable in patients with severe obesity, extensive postoperative anatomical alterations, or excessive bowel gas, where ultrasound windows are suboptimal</w:t>
      </w:r>
      <w:r w:rsidR="00CE3F52" w:rsidRPr="004A7446">
        <w:t>,</w:t>
      </w:r>
      <w:r w:rsidRPr="004A7446">
        <w:t xml:space="preserve"> and additional confirmation methods may be required</w:t>
      </w:r>
      <w:r w:rsidR="00C46852" w:rsidRPr="004A7446">
        <w:rPr>
          <w:vertAlign w:val="superscript"/>
        </w:rPr>
        <w:t>22,23</w:t>
      </w:r>
      <w:r w:rsidRPr="004A7446">
        <w:t>.</w:t>
      </w:r>
    </w:p>
    <w:p w14:paraId="1978DE76" w14:textId="77777777" w:rsidR="00CE3F52" w:rsidRPr="004A7446" w:rsidRDefault="00CE3F52" w:rsidP="00FB7DBE"/>
    <w:p w14:paraId="5E13BC54" w14:textId="274C3350" w:rsidR="0015457E" w:rsidRPr="004A7446" w:rsidRDefault="00FB7DBE" w:rsidP="00FB7DBE">
      <w:r w:rsidRPr="004A7446">
        <w:t>By clearly defining its scope, indications, advantages, and limitations, this protocol aims to support clinicians and institutions in determining whether ultrasonography is appropriate for their specific clinical application, while reinforcing patient safety and evidence-based nursing practice</w:t>
      </w:r>
      <w:r w:rsidR="00C46852" w:rsidRPr="004A7446">
        <w:rPr>
          <w:vertAlign w:val="superscript"/>
        </w:rPr>
        <w:t>2,5</w:t>
      </w:r>
      <w:r w:rsidRPr="004A7446">
        <w:t>.</w:t>
      </w:r>
    </w:p>
    <w:p w14:paraId="4BD34792" w14:textId="77777777" w:rsidR="00E86230" w:rsidRPr="004A7446" w:rsidRDefault="00E86230" w:rsidP="002917DD">
      <w:pPr>
        <w:rPr>
          <w:b/>
          <w:bCs/>
        </w:rPr>
      </w:pPr>
    </w:p>
    <w:p w14:paraId="59BE6547" w14:textId="264BFA6F" w:rsidR="002917DD" w:rsidRPr="004A7446" w:rsidRDefault="002917DD" w:rsidP="002917DD">
      <w:pPr>
        <w:rPr>
          <w:b/>
          <w:bCs/>
        </w:rPr>
      </w:pPr>
      <w:r w:rsidRPr="004A7446">
        <w:rPr>
          <w:b/>
          <w:bCs/>
        </w:rPr>
        <w:t>PROTOCOL</w:t>
      </w:r>
    </w:p>
    <w:p w14:paraId="352CF07A" w14:textId="5588F255" w:rsidR="002917DD" w:rsidRPr="004A7446" w:rsidRDefault="002917DD" w:rsidP="002917DD">
      <w:r w:rsidRPr="004A7446">
        <w:t xml:space="preserve">This study was reviewed and approved by the Institutional Review Board of the </w:t>
      </w:r>
      <w:proofErr w:type="spellStart"/>
      <w:r w:rsidRPr="004A7446">
        <w:t>Ribeirão</w:t>
      </w:r>
      <w:proofErr w:type="spellEnd"/>
      <w:r w:rsidRPr="004A7446">
        <w:t xml:space="preserve"> Preto College of Nursing, University of São Paulo (CAAE No. 78296623.2.0000.5393). The Institutional Review Board approved the use of ultrasound image data for research purposes and waived the requirement for additional approval related to diagnostic imaging, as no CT scan data were used in this study. Informed consent was obtained from all individuals, and all images included in this work were acquired and used with the </w:t>
      </w:r>
      <w:r w:rsidR="00676446" w:rsidRPr="004A7446">
        <w:t>participants' explicit authorization</w:t>
      </w:r>
      <w:r w:rsidRPr="004A7446">
        <w:t>.</w:t>
      </w:r>
    </w:p>
    <w:p w14:paraId="70250265" w14:textId="77777777" w:rsidR="00E86230" w:rsidRPr="004A7446" w:rsidRDefault="00E86230" w:rsidP="002917DD"/>
    <w:p w14:paraId="1B608C4D" w14:textId="6629DD35" w:rsidR="00EF1A39" w:rsidRPr="004A7446" w:rsidRDefault="002917DD" w:rsidP="00CE3B44">
      <w:pPr>
        <w:pStyle w:val="PargrafodaLista"/>
        <w:numPr>
          <w:ilvl w:val="0"/>
          <w:numId w:val="22"/>
        </w:numPr>
        <w:ind w:left="0" w:firstLine="0"/>
        <w:rPr>
          <w:rFonts w:ascii="Calibri" w:hAnsi="Calibri" w:cs="Calibri"/>
          <w:b/>
          <w:bCs/>
          <w:sz w:val="24"/>
          <w:szCs w:val="24"/>
        </w:rPr>
      </w:pPr>
      <w:r w:rsidRPr="004A7446">
        <w:rPr>
          <w:rFonts w:ascii="Calibri" w:hAnsi="Calibri" w:cs="Calibri"/>
          <w:b/>
          <w:bCs/>
          <w:sz w:val="24"/>
          <w:szCs w:val="24"/>
        </w:rPr>
        <w:t xml:space="preserve">Overview of the </w:t>
      </w:r>
      <w:r w:rsidR="00E41AA3" w:rsidRPr="004A7446">
        <w:rPr>
          <w:rFonts w:ascii="Calibri" w:hAnsi="Calibri" w:cs="Calibri"/>
          <w:b/>
          <w:bCs/>
          <w:sz w:val="24"/>
          <w:szCs w:val="24"/>
        </w:rPr>
        <w:t>o</w:t>
      </w:r>
      <w:r w:rsidRPr="004A7446">
        <w:rPr>
          <w:rFonts w:ascii="Calibri" w:hAnsi="Calibri" w:cs="Calibri"/>
          <w:b/>
          <w:bCs/>
          <w:sz w:val="24"/>
          <w:szCs w:val="24"/>
        </w:rPr>
        <w:t xml:space="preserve">perational </w:t>
      </w:r>
      <w:r w:rsidR="00E41AA3" w:rsidRPr="004A7446">
        <w:rPr>
          <w:rFonts w:ascii="Calibri" w:hAnsi="Calibri" w:cs="Calibri"/>
          <w:b/>
          <w:bCs/>
          <w:sz w:val="24"/>
          <w:szCs w:val="24"/>
        </w:rPr>
        <w:t>f</w:t>
      </w:r>
      <w:r w:rsidRPr="004A7446">
        <w:rPr>
          <w:rFonts w:ascii="Calibri" w:hAnsi="Calibri" w:cs="Calibri"/>
          <w:b/>
          <w:bCs/>
          <w:sz w:val="24"/>
          <w:szCs w:val="24"/>
        </w:rPr>
        <w:t>ramework</w:t>
      </w:r>
    </w:p>
    <w:p w14:paraId="08E49C5F" w14:textId="77777777" w:rsidR="00E12289" w:rsidRPr="004A7446" w:rsidRDefault="00E12289" w:rsidP="00E12289">
      <w:pPr>
        <w:pStyle w:val="PargrafodaLista"/>
        <w:ind w:left="0"/>
        <w:rPr>
          <w:rFonts w:ascii="Calibri" w:hAnsi="Calibri" w:cs="Calibri"/>
          <w:b/>
          <w:bCs/>
          <w:sz w:val="24"/>
          <w:szCs w:val="24"/>
        </w:rPr>
      </w:pPr>
    </w:p>
    <w:p w14:paraId="52A5A290" w14:textId="11E45B46" w:rsidR="006666EA" w:rsidRPr="004A7446" w:rsidRDefault="00CE3B44" w:rsidP="00CE3B44">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 xml:space="preserve">Eligibility </w:t>
      </w:r>
      <w:r w:rsidR="007F452F" w:rsidRPr="004A7446">
        <w:rPr>
          <w:rFonts w:ascii="Calibri" w:hAnsi="Calibri" w:cs="Calibri"/>
          <w:sz w:val="24"/>
          <w:szCs w:val="24"/>
        </w:rPr>
        <w:t>c</w:t>
      </w:r>
      <w:r w:rsidRPr="004A7446">
        <w:rPr>
          <w:rFonts w:ascii="Calibri" w:hAnsi="Calibri" w:cs="Calibri"/>
          <w:sz w:val="24"/>
          <w:szCs w:val="24"/>
        </w:rPr>
        <w:t>riteria</w:t>
      </w:r>
    </w:p>
    <w:p w14:paraId="01441B57" w14:textId="77777777" w:rsidR="006666EA" w:rsidRPr="004A7446" w:rsidRDefault="006666EA" w:rsidP="006666EA">
      <w:pPr>
        <w:pStyle w:val="PargrafodaLista"/>
        <w:spacing w:after="0"/>
        <w:ind w:left="0"/>
        <w:rPr>
          <w:rFonts w:ascii="Calibri" w:hAnsi="Calibri" w:cs="Calibri"/>
          <w:b/>
          <w:bCs/>
          <w:sz w:val="24"/>
          <w:szCs w:val="24"/>
        </w:rPr>
      </w:pPr>
    </w:p>
    <w:p w14:paraId="45CDF3E2" w14:textId="77777777" w:rsidR="0001038A" w:rsidRPr="004A7446" w:rsidRDefault="006666EA" w:rsidP="006666EA">
      <w:pPr>
        <w:pStyle w:val="PargrafodaLista"/>
        <w:numPr>
          <w:ilvl w:val="2"/>
          <w:numId w:val="22"/>
        </w:numPr>
        <w:spacing w:after="0"/>
        <w:ind w:left="0" w:firstLine="0"/>
        <w:rPr>
          <w:rFonts w:ascii="Calibri" w:hAnsi="Calibri" w:cs="Calibri"/>
          <w:b/>
          <w:bCs/>
          <w:sz w:val="24"/>
          <w:szCs w:val="24"/>
        </w:rPr>
      </w:pPr>
      <w:r w:rsidRPr="004A7446">
        <w:rPr>
          <w:rFonts w:ascii="Calibri" w:hAnsi="Calibri" w:cs="Calibri"/>
          <w:sz w:val="24"/>
          <w:szCs w:val="24"/>
        </w:rPr>
        <w:t>Use t</w:t>
      </w:r>
      <w:r w:rsidR="00CE3B44" w:rsidRPr="004A7446">
        <w:rPr>
          <w:rFonts w:ascii="Calibri" w:hAnsi="Calibri" w:cs="Calibri"/>
          <w:sz w:val="24"/>
          <w:szCs w:val="24"/>
        </w:rPr>
        <w:t xml:space="preserve">his protocol for adult patients requiring bedside verification of </w:t>
      </w:r>
      <w:r w:rsidR="00C46852" w:rsidRPr="004A7446">
        <w:rPr>
          <w:rFonts w:ascii="Calibri" w:hAnsi="Calibri" w:cs="Calibri"/>
          <w:sz w:val="24"/>
          <w:szCs w:val="24"/>
        </w:rPr>
        <w:t>NGT</w:t>
      </w:r>
      <w:r w:rsidR="00CE3B44" w:rsidRPr="004A7446">
        <w:rPr>
          <w:rFonts w:ascii="Calibri" w:hAnsi="Calibri" w:cs="Calibri"/>
          <w:sz w:val="24"/>
          <w:szCs w:val="24"/>
        </w:rPr>
        <w:t xml:space="preserve"> placement. </w:t>
      </w:r>
    </w:p>
    <w:p w14:paraId="09BB7CAF" w14:textId="77777777" w:rsidR="001F0175" w:rsidRPr="004A7446" w:rsidRDefault="001F0175" w:rsidP="001F0175">
      <w:pPr>
        <w:pStyle w:val="PargrafodaLista"/>
        <w:spacing w:after="0"/>
        <w:ind w:left="0"/>
        <w:rPr>
          <w:rFonts w:ascii="Calibri" w:hAnsi="Calibri" w:cs="Calibri"/>
          <w:b/>
          <w:bCs/>
          <w:sz w:val="24"/>
          <w:szCs w:val="24"/>
        </w:rPr>
      </w:pPr>
    </w:p>
    <w:p w14:paraId="373683B4" w14:textId="51ABCBAD" w:rsidR="0001038A" w:rsidRPr="004A7446" w:rsidRDefault="0001038A" w:rsidP="006666EA">
      <w:pPr>
        <w:pStyle w:val="PargrafodaLista"/>
        <w:numPr>
          <w:ilvl w:val="2"/>
          <w:numId w:val="22"/>
        </w:numPr>
        <w:spacing w:after="0"/>
        <w:ind w:left="0" w:firstLine="0"/>
        <w:rPr>
          <w:rFonts w:ascii="Calibri" w:hAnsi="Calibri" w:cs="Calibri"/>
          <w:b/>
          <w:bCs/>
          <w:sz w:val="24"/>
          <w:szCs w:val="24"/>
        </w:rPr>
      </w:pPr>
      <w:r w:rsidRPr="004A7446">
        <w:rPr>
          <w:rFonts w:ascii="Calibri" w:hAnsi="Calibri" w:cs="Calibri"/>
          <w:sz w:val="24"/>
          <w:szCs w:val="24"/>
        </w:rPr>
        <w:t xml:space="preserve">Select </w:t>
      </w:r>
      <w:r w:rsidR="00CE3B44" w:rsidRPr="004A7446">
        <w:rPr>
          <w:rFonts w:ascii="Calibri" w:hAnsi="Calibri" w:cs="Calibri"/>
          <w:sz w:val="24"/>
          <w:szCs w:val="24"/>
        </w:rPr>
        <w:t>clinically stable patients in whom ultrasound windows are expected to be accessible.</w:t>
      </w:r>
    </w:p>
    <w:p w14:paraId="241ED2C5" w14:textId="77777777" w:rsidR="001F0175" w:rsidRPr="004A7446" w:rsidRDefault="001F0175" w:rsidP="001F0175">
      <w:pPr>
        <w:pStyle w:val="PargrafodaLista"/>
        <w:rPr>
          <w:rFonts w:ascii="Calibri" w:hAnsi="Calibri" w:cs="Calibri"/>
          <w:b/>
          <w:bCs/>
          <w:sz w:val="24"/>
          <w:szCs w:val="24"/>
        </w:rPr>
      </w:pPr>
    </w:p>
    <w:p w14:paraId="0ECBDFBF" w14:textId="77777777" w:rsidR="001F0175" w:rsidRPr="004A7446" w:rsidRDefault="001F0175" w:rsidP="001F0175">
      <w:pPr>
        <w:pStyle w:val="PargrafodaLista"/>
        <w:spacing w:after="0"/>
        <w:ind w:left="0"/>
        <w:rPr>
          <w:rFonts w:ascii="Calibri" w:hAnsi="Calibri" w:cs="Calibri"/>
          <w:b/>
          <w:bCs/>
          <w:sz w:val="24"/>
          <w:szCs w:val="24"/>
        </w:rPr>
      </w:pPr>
    </w:p>
    <w:p w14:paraId="6F76CF06" w14:textId="0142EF3C" w:rsidR="00CE3B44" w:rsidRPr="004A7446" w:rsidRDefault="0001038A" w:rsidP="006666EA">
      <w:pPr>
        <w:pStyle w:val="PargrafodaLista"/>
        <w:numPr>
          <w:ilvl w:val="2"/>
          <w:numId w:val="22"/>
        </w:numPr>
        <w:spacing w:after="0"/>
        <w:ind w:left="0" w:firstLine="0"/>
        <w:rPr>
          <w:rFonts w:ascii="Calibri" w:hAnsi="Calibri" w:cs="Calibri"/>
          <w:b/>
          <w:bCs/>
          <w:sz w:val="24"/>
          <w:szCs w:val="24"/>
        </w:rPr>
      </w:pPr>
      <w:r w:rsidRPr="004A7446">
        <w:rPr>
          <w:rFonts w:ascii="Calibri" w:hAnsi="Calibri" w:cs="Calibri"/>
          <w:sz w:val="24"/>
          <w:szCs w:val="24"/>
        </w:rPr>
        <w:t>Avoid this method or proceed with caution in patients with r</w:t>
      </w:r>
      <w:r w:rsidR="00CE3B44" w:rsidRPr="004A7446">
        <w:rPr>
          <w:rFonts w:ascii="Calibri" w:hAnsi="Calibri" w:cs="Calibri"/>
          <w:sz w:val="24"/>
          <w:szCs w:val="24"/>
        </w:rPr>
        <w:t xml:space="preserve">elative contraindications </w:t>
      </w:r>
      <w:r w:rsidRPr="004A7446">
        <w:rPr>
          <w:rFonts w:ascii="Calibri" w:hAnsi="Calibri" w:cs="Calibri"/>
          <w:sz w:val="24"/>
          <w:szCs w:val="24"/>
        </w:rPr>
        <w:t>such as</w:t>
      </w:r>
      <w:r w:rsidR="00CE3B44" w:rsidRPr="004A7446">
        <w:rPr>
          <w:rFonts w:ascii="Calibri" w:hAnsi="Calibri" w:cs="Calibri"/>
          <w:sz w:val="24"/>
          <w:szCs w:val="24"/>
        </w:rPr>
        <w:t xml:space="preserve"> extensive cervical surgical alterations, large neck masses, massive subcutaneous emphysema, and hemodynamic instability requiring immediate radiographic confirmation.</w:t>
      </w:r>
    </w:p>
    <w:p w14:paraId="51A4E87A" w14:textId="77777777" w:rsidR="006666EA" w:rsidRPr="004A7446" w:rsidRDefault="006666EA" w:rsidP="00CE3B44"/>
    <w:p w14:paraId="3BF10FCB" w14:textId="6378F1D6" w:rsidR="00CE3B44" w:rsidRPr="004A7446" w:rsidRDefault="00CE3B44" w:rsidP="001F0175">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 xml:space="preserve">Criteria for </w:t>
      </w:r>
      <w:r w:rsidR="00BD0A00" w:rsidRPr="004A7446">
        <w:rPr>
          <w:rFonts w:ascii="Calibri" w:hAnsi="Calibri" w:cs="Calibri"/>
          <w:sz w:val="24"/>
          <w:szCs w:val="24"/>
        </w:rPr>
        <w:t>p</w:t>
      </w:r>
      <w:r w:rsidRPr="004A7446">
        <w:rPr>
          <w:rFonts w:ascii="Calibri" w:hAnsi="Calibri" w:cs="Calibri"/>
          <w:sz w:val="24"/>
          <w:szCs w:val="24"/>
        </w:rPr>
        <w:t xml:space="preserve">ositive </w:t>
      </w:r>
      <w:r w:rsidR="00BD0A00" w:rsidRPr="004A7446">
        <w:rPr>
          <w:rFonts w:ascii="Calibri" w:hAnsi="Calibri" w:cs="Calibri"/>
          <w:sz w:val="24"/>
          <w:szCs w:val="24"/>
        </w:rPr>
        <w:t>c</w:t>
      </w:r>
      <w:r w:rsidRPr="004A7446">
        <w:rPr>
          <w:rFonts w:ascii="Calibri" w:hAnsi="Calibri" w:cs="Calibri"/>
          <w:sz w:val="24"/>
          <w:szCs w:val="24"/>
        </w:rPr>
        <w:t>onfirmation</w:t>
      </w:r>
    </w:p>
    <w:p w14:paraId="787C8DB5" w14:textId="77777777" w:rsidR="00B449FB" w:rsidRPr="004A7446" w:rsidRDefault="00B449FB" w:rsidP="00B449FB">
      <w:pPr>
        <w:pStyle w:val="PargrafodaLista"/>
        <w:spacing w:after="0"/>
        <w:ind w:left="0"/>
        <w:rPr>
          <w:rFonts w:ascii="Calibri" w:hAnsi="Calibri" w:cs="Calibri"/>
          <w:b/>
          <w:bCs/>
          <w:sz w:val="24"/>
          <w:szCs w:val="24"/>
        </w:rPr>
      </w:pPr>
    </w:p>
    <w:p w14:paraId="299B9A74" w14:textId="1A09EE76" w:rsidR="00CE3B44" w:rsidRPr="004A7446" w:rsidRDefault="002B4EA3" w:rsidP="002B4EA3">
      <w:pPr>
        <w:pStyle w:val="PargrafodaLista"/>
        <w:numPr>
          <w:ilvl w:val="2"/>
          <w:numId w:val="22"/>
        </w:numPr>
        <w:spacing w:after="0"/>
        <w:ind w:left="0" w:firstLine="0"/>
        <w:rPr>
          <w:rFonts w:ascii="Calibri" w:hAnsi="Calibri" w:cs="Calibri"/>
          <w:sz w:val="24"/>
          <w:szCs w:val="24"/>
        </w:rPr>
      </w:pPr>
      <w:r w:rsidRPr="004A7446">
        <w:rPr>
          <w:rFonts w:ascii="Calibri" w:hAnsi="Calibri" w:cs="Calibri"/>
          <w:sz w:val="24"/>
          <w:szCs w:val="24"/>
        </w:rPr>
        <w:t>Confirm g</w:t>
      </w:r>
      <w:r w:rsidR="00CE3B44" w:rsidRPr="004A7446">
        <w:rPr>
          <w:rFonts w:ascii="Calibri" w:hAnsi="Calibri" w:cs="Calibri"/>
          <w:sz w:val="24"/>
          <w:szCs w:val="24"/>
        </w:rPr>
        <w:t xml:space="preserve">astric placement </w:t>
      </w:r>
      <w:r w:rsidRPr="004A7446">
        <w:rPr>
          <w:rFonts w:ascii="Calibri" w:hAnsi="Calibri" w:cs="Calibri"/>
          <w:sz w:val="24"/>
          <w:szCs w:val="24"/>
        </w:rPr>
        <w:t xml:space="preserve">only after </w:t>
      </w:r>
      <w:r w:rsidR="00C96011" w:rsidRPr="004A7446">
        <w:rPr>
          <w:rFonts w:ascii="Calibri" w:hAnsi="Calibri" w:cs="Calibri"/>
          <w:sz w:val="24"/>
          <w:szCs w:val="24"/>
        </w:rPr>
        <w:t xml:space="preserve">clearly </w:t>
      </w:r>
      <w:r w:rsidRPr="004A7446">
        <w:rPr>
          <w:rFonts w:ascii="Calibri" w:hAnsi="Calibri" w:cs="Calibri"/>
          <w:sz w:val="24"/>
          <w:szCs w:val="24"/>
        </w:rPr>
        <w:t>visualizing</w:t>
      </w:r>
      <w:r w:rsidR="00C96011" w:rsidRPr="004A7446">
        <w:rPr>
          <w:rFonts w:ascii="Calibri" w:hAnsi="Calibri" w:cs="Calibri"/>
          <w:sz w:val="24"/>
          <w:szCs w:val="24"/>
        </w:rPr>
        <w:t xml:space="preserve"> </w:t>
      </w:r>
      <w:r w:rsidR="00CE3B44" w:rsidRPr="004A7446">
        <w:rPr>
          <w:rFonts w:ascii="Calibri" w:hAnsi="Calibri" w:cs="Calibri"/>
          <w:sz w:val="24"/>
          <w:szCs w:val="24"/>
        </w:rPr>
        <w:t>at least one direct sonographic sign in both anatomical regions:</w:t>
      </w:r>
      <w:r w:rsidR="00E86230" w:rsidRPr="004A7446">
        <w:rPr>
          <w:rFonts w:ascii="Calibri" w:hAnsi="Calibri" w:cs="Calibri"/>
          <w:sz w:val="24"/>
          <w:szCs w:val="24"/>
        </w:rPr>
        <w:t xml:space="preserve"> </w:t>
      </w:r>
      <w:r w:rsidR="00CE3B44" w:rsidRPr="004A7446">
        <w:rPr>
          <w:rFonts w:ascii="Calibri" w:hAnsi="Calibri" w:cs="Calibri"/>
          <w:sz w:val="24"/>
          <w:szCs w:val="24"/>
        </w:rPr>
        <w:t xml:space="preserve">(1) </w:t>
      </w:r>
      <w:r w:rsidR="00C96011" w:rsidRPr="004A7446">
        <w:rPr>
          <w:rFonts w:ascii="Calibri" w:hAnsi="Calibri" w:cs="Calibri"/>
          <w:sz w:val="24"/>
          <w:szCs w:val="24"/>
        </w:rPr>
        <w:t xml:space="preserve">Visualize the </w:t>
      </w:r>
      <w:r w:rsidR="00CE3B44" w:rsidRPr="004A7446">
        <w:rPr>
          <w:rFonts w:ascii="Calibri" w:hAnsi="Calibri" w:cs="Calibri"/>
          <w:sz w:val="24"/>
          <w:szCs w:val="24"/>
        </w:rPr>
        <w:t>tube within the cervical esophagus during insertion</w:t>
      </w:r>
      <w:r w:rsidR="00A94F6D" w:rsidRPr="004A7446">
        <w:rPr>
          <w:rFonts w:ascii="Calibri" w:hAnsi="Calibri" w:cs="Calibri"/>
          <w:sz w:val="24"/>
          <w:szCs w:val="24"/>
        </w:rPr>
        <w:t xml:space="preserve"> in real-time</w:t>
      </w:r>
      <w:r w:rsidR="00CE3B44" w:rsidRPr="004A7446">
        <w:rPr>
          <w:rFonts w:ascii="Calibri" w:hAnsi="Calibri" w:cs="Calibri"/>
          <w:sz w:val="24"/>
          <w:szCs w:val="24"/>
        </w:rPr>
        <w:t xml:space="preserve">, and (2) </w:t>
      </w:r>
      <w:r w:rsidR="00A94F6D" w:rsidRPr="004A7446">
        <w:rPr>
          <w:rFonts w:ascii="Calibri" w:hAnsi="Calibri" w:cs="Calibri"/>
          <w:sz w:val="24"/>
          <w:szCs w:val="24"/>
        </w:rPr>
        <w:t xml:space="preserve">identify a </w:t>
      </w:r>
      <w:r w:rsidR="00CE3B44" w:rsidRPr="004A7446">
        <w:rPr>
          <w:rFonts w:ascii="Calibri" w:hAnsi="Calibri" w:cs="Calibri"/>
          <w:sz w:val="24"/>
          <w:szCs w:val="24"/>
        </w:rPr>
        <w:t>hyperechoic linear or double-line structure within the gastric antrum.</w:t>
      </w:r>
    </w:p>
    <w:p w14:paraId="4DAC6850" w14:textId="77777777" w:rsidR="00B449FB" w:rsidRPr="004A7446" w:rsidRDefault="00B449FB" w:rsidP="00B449FB">
      <w:pPr>
        <w:pStyle w:val="PargrafodaLista"/>
        <w:spacing w:after="0"/>
        <w:ind w:left="0"/>
        <w:rPr>
          <w:rFonts w:ascii="Calibri" w:hAnsi="Calibri" w:cs="Calibri"/>
          <w:sz w:val="24"/>
          <w:szCs w:val="24"/>
        </w:rPr>
      </w:pPr>
    </w:p>
    <w:p w14:paraId="604FD013" w14:textId="04FF57B2" w:rsidR="00CE3B44" w:rsidRPr="004A7446" w:rsidRDefault="00B449FB" w:rsidP="00CE3B44">
      <w:r w:rsidRPr="004A7446">
        <w:t xml:space="preserve">NOTE: </w:t>
      </w:r>
      <w:r w:rsidR="00CE3B44" w:rsidRPr="004A7446">
        <w:t xml:space="preserve">The presence of dynamic fogging following a </w:t>
      </w:r>
      <w:r w:rsidR="00121FA3" w:rsidRPr="004A7446">
        <w:t>10–20 mL</w:t>
      </w:r>
      <w:r w:rsidR="00CE3B44" w:rsidRPr="004A7446">
        <w:t xml:space="preserve"> air flush may be used as a supportive but not isolated confirmation sign.</w:t>
      </w:r>
    </w:p>
    <w:p w14:paraId="3481A94C" w14:textId="77777777" w:rsidR="00E86230" w:rsidRPr="004A7446" w:rsidRDefault="00E86230" w:rsidP="00CE3B44"/>
    <w:p w14:paraId="3ABB5636" w14:textId="340EAFDE" w:rsidR="008D2F81" w:rsidRPr="004A7446" w:rsidRDefault="00CE3B44" w:rsidP="008D2F81">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 xml:space="preserve">Criteria for </w:t>
      </w:r>
      <w:r w:rsidR="00BD0A00" w:rsidRPr="004A7446">
        <w:rPr>
          <w:rFonts w:ascii="Calibri" w:hAnsi="Calibri" w:cs="Calibri"/>
          <w:sz w:val="24"/>
          <w:szCs w:val="24"/>
        </w:rPr>
        <w:t>i</w:t>
      </w:r>
      <w:r w:rsidRPr="004A7446">
        <w:rPr>
          <w:rFonts w:ascii="Calibri" w:hAnsi="Calibri" w:cs="Calibri"/>
          <w:sz w:val="24"/>
          <w:szCs w:val="24"/>
        </w:rPr>
        <w:t xml:space="preserve">nconclusive </w:t>
      </w:r>
      <w:r w:rsidR="00BD0A00" w:rsidRPr="004A7446">
        <w:rPr>
          <w:rFonts w:ascii="Calibri" w:hAnsi="Calibri" w:cs="Calibri"/>
          <w:sz w:val="24"/>
          <w:szCs w:val="24"/>
        </w:rPr>
        <w:t>e</w:t>
      </w:r>
      <w:r w:rsidRPr="004A7446">
        <w:rPr>
          <w:rFonts w:ascii="Calibri" w:hAnsi="Calibri" w:cs="Calibri"/>
          <w:sz w:val="24"/>
          <w:szCs w:val="24"/>
        </w:rPr>
        <w:t>xamination</w:t>
      </w:r>
    </w:p>
    <w:p w14:paraId="554C62C9" w14:textId="77777777" w:rsidR="008D2F81" w:rsidRPr="004A7446" w:rsidRDefault="008D2F81" w:rsidP="008D2F81">
      <w:pPr>
        <w:pStyle w:val="PargrafodaLista"/>
        <w:spacing w:after="0"/>
        <w:ind w:left="0"/>
        <w:rPr>
          <w:rFonts w:ascii="Calibri" w:hAnsi="Calibri" w:cs="Calibri"/>
          <w:b/>
          <w:bCs/>
          <w:sz w:val="24"/>
          <w:szCs w:val="24"/>
        </w:rPr>
      </w:pPr>
    </w:p>
    <w:p w14:paraId="1C49B5C8" w14:textId="77777777" w:rsidR="00890CBE" w:rsidRDefault="00890CBE" w:rsidP="005A2BA8">
      <w:pPr>
        <w:jc w:val="left"/>
      </w:pPr>
      <w:r>
        <w:t>1.3.1 Classify the examination as inconclusive if any of the following conditions occur:</w:t>
      </w:r>
    </w:p>
    <w:p w14:paraId="52CF7154" w14:textId="77777777" w:rsidR="00890CBE" w:rsidRDefault="00890CBE" w:rsidP="005A2BA8">
      <w:pPr>
        <w:jc w:val="left"/>
      </w:pPr>
    </w:p>
    <w:p w14:paraId="7B3B8748" w14:textId="6DFC74AB" w:rsidR="00890CBE" w:rsidRDefault="00890CBE" w:rsidP="005A2BA8">
      <w:pPr>
        <w:jc w:val="left"/>
      </w:pPr>
      <w:r>
        <w:t>1.3.2 The tube is not clearly visualized in either the cervical or epigastric window.</w:t>
      </w:r>
    </w:p>
    <w:p w14:paraId="35C1BC8F" w14:textId="77777777" w:rsidR="00890CBE" w:rsidRDefault="00890CBE" w:rsidP="005A2BA8">
      <w:pPr>
        <w:jc w:val="left"/>
      </w:pPr>
    </w:p>
    <w:p w14:paraId="646B86E6" w14:textId="2D7AD0DF" w:rsidR="00890CBE" w:rsidRDefault="00890CBE" w:rsidP="005A2BA8">
      <w:pPr>
        <w:jc w:val="left"/>
      </w:pPr>
      <w:r>
        <w:t>1.3.3 Only indirect signs are present without direct visualization of the tube.</w:t>
      </w:r>
    </w:p>
    <w:p w14:paraId="0C23144D" w14:textId="77777777" w:rsidR="00890CBE" w:rsidRDefault="00890CBE" w:rsidP="005A2BA8">
      <w:pPr>
        <w:jc w:val="left"/>
      </w:pPr>
    </w:p>
    <w:p w14:paraId="38CE9348" w14:textId="265E283E" w:rsidR="00890CBE" w:rsidRDefault="00890CBE" w:rsidP="005A2BA8">
      <w:pPr>
        <w:jc w:val="left"/>
      </w:pPr>
      <w:r>
        <w:t>1.3.4 Image quality remains suboptimal despite technical optimization maneuvers.</w:t>
      </w:r>
    </w:p>
    <w:p w14:paraId="67F50BAB" w14:textId="77777777" w:rsidR="00890CBE" w:rsidRDefault="00890CBE" w:rsidP="005A2BA8">
      <w:pPr>
        <w:jc w:val="left"/>
      </w:pPr>
    </w:p>
    <w:p w14:paraId="1FE3FA42" w14:textId="77777777" w:rsidR="00245E87" w:rsidRDefault="00890CBE" w:rsidP="005A2BA8">
      <w:pPr>
        <w:jc w:val="left"/>
      </w:pPr>
      <w:r>
        <w:t>1.3.5 If only one ultrasound window is positive (either cervical or epigastric) while the second window is negative or inconclusive, the examination should be considered incomplete. In this situation, repeat the scan after technical optimization and reassessment of probe positioning.</w:t>
      </w:r>
    </w:p>
    <w:p w14:paraId="2A52CABB" w14:textId="77777777" w:rsidR="00245E87" w:rsidRDefault="00245E87" w:rsidP="005A2BA8">
      <w:pPr>
        <w:jc w:val="left"/>
      </w:pPr>
    </w:p>
    <w:p w14:paraId="4E2B8D3E" w14:textId="454605A1" w:rsidR="00C46852" w:rsidRDefault="00245E87" w:rsidP="005A2BA8">
      <w:pPr>
        <w:jc w:val="left"/>
      </w:pPr>
      <w:r>
        <w:t>NOTE:</w:t>
      </w:r>
      <w:r w:rsidR="00890CBE">
        <w:t xml:space="preserve"> If discordant findings persist, radiographic confirmation should be obtained before initiating enteral feeding.</w:t>
      </w:r>
    </w:p>
    <w:p w14:paraId="70FFCBB6" w14:textId="77777777" w:rsidR="00890CBE" w:rsidRPr="004A7446" w:rsidRDefault="00890CBE" w:rsidP="00890CBE"/>
    <w:p w14:paraId="31A2EBEC" w14:textId="03C58258" w:rsidR="00BD0A00" w:rsidRPr="004A7446" w:rsidRDefault="00CE3B44" w:rsidP="00BD0A00">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 xml:space="preserve">Criteria for </w:t>
      </w:r>
      <w:r w:rsidR="00BD0A00" w:rsidRPr="004A7446">
        <w:rPr>
          <w:rFonts w:ascii="Calibri" w:hAnsi="Calibri" w:cs="Calibri"/>
          <w:sz w:val="24"/>
          <w:szCs w:val="24"/>
        </w:rPr>
        <w:t>e</w:t>
      </w:r>
      <w:r w:rsidRPr="004A7446">
        <w:rPr>
          <w:rFonts w:ascii="Calibri" w:hAnsi="Calibri" w:cs="Calibri"/>
          <w:sz w:val="24"/>
          <w:szCs w:val="24"/>
        </w:rPr>
        <w:t xml:space="preserve">scalation to </w:t>
      </w:r>
      <w:r w:rsidR="00BD0A00" w:rsidRPr="004A7446">
        <w:rPr>
          <w:rFonts w:ascii="Calibri" w:hAnsi="Calibri" w:cs="Calibri"/>
          <w:sz w:val="24"/>
          <w:szCs w:val="24"/>
        </w:rPr>
        <w:t>r</w:t>
      </w:r>
      <w:r w:rsidRPr="004A7446">
        <w:rPr>
          <w:rFonts w:ascii="Calibri" w:hAnsi="Calibri" w:cs="Calibri"/>
          <w:sz w:val="24"/>
          <w:szCs w:val="24"/>
        </w:rPr>
        <w:t xml:space="preserve">adiographic </w:t>
      </w:r>
      <w:r w:rsidR="00BD0A00" w:rsidRPr="004A7446">
        <w:rPr>
          <w:rFonts w:ascii="Calibri" w:hAnsi="Calibri" w:cs="Calibri"/>
          <w:sz w:val="24"/>
          <w:szCs w:val="24"/>
        </w:rPr>
        <w:t>c</w:t>
      </w:r>
      <w:r w:rsidRPr="004A7446">
        <w:rPr>
          <w:rFonts w:ascii="Calibri" w:hAnsi="Calibri" w:cs="Calibri"/>
          <w:sz w:val="24"/>
          <w:szCs w:val="24"/>
        </w:rPr>
        <w:t>onfirmation</w:t>
      </w:r>
    </w:p>
    <w:p w14:paraId="792A0C50" w14:textId="77777777" w:rsidR="00BD0A00" w:rsidRPr="004A7446" w:rsidRDefault="00BD0A00" w:rsidP="00BD0A00">
      <w:pPr>
        <w:pStyle w:val="PargrafodaLista"/>
        <w:spacing w:after="0"/>
        <w:ind w:left="0"/>
        <w:rPr>
          <w:rFonts w:ascii="Calibri" w:hAnsi="Calibri" w:cs="Calibri"/>
          <w:b/>
          <w:bCs/>
          <w:sz w:val="24"/>
          <w:szCs w:val="24"/>
        </w:rPr>
      </w:pPr>
    </w:p>
    <w:p w14:paraId="1D5543E1" w14:textId="5AB6CB52" w:rsidR="00CE3B44" w:rsidRPr="004A7446" w:rsidRDefault="00DA20C8" w:rsidP="00BD0A00">
      <w:pPr>
        <w:pStyle w:val="PargrafodaLista"/>
        <w:numPr>
          <w:ilvl w:val="2"/>
          <w:numId w:val="22"/>
        </w:numPr>
        <w:spacing w:after="0"/>
        <w:ind w:left="0" w:firstLine="0"/>
        <w:rPr>
          <w:rFonts w:ascii="Calibri" w:hAnsi="Calibri" w:cs="Calibri"/>
          <w:b/>
          <w:bCs/>
          <w:sz w:val="24"/>
          <w:szCs w:val="24"/>
        </w:rPr>
      </w:pPr>
      <w:r w:rsidRPr="004A7446">
        <w:rPr>
          <w:rFonts w:ascii="Calibri" w:hAnsi="Calibri" w:cs="Calibri"/>
          <w:sz w:val="24"/>
          <w:szCs w:val="24"/>
        </w:rPr>
        <w:t>Escalate to i</w:t>
      </w:r>
      <w:r w:rsidR="00CE3B44" w:rsidRPr="004A7446">
        <w:rPr>
          <w:rFonts w:ascii="Calibri" w:hAnsi="Calibri" w:cs="Calibri"/>
          <w:sz w:val="24"/>
          <w:szCs w:val="24"/>
        </w:rPr>
        <w:t xml:space="preserve">mmediate radiographic confirmation </w:t>
      </w:r>
      <w:r w:rsidRPr="004A7446">
        <w:rPr>
          <w:rFonts w:ascii="Calibri" w:hAnsi="Calibri" w:cs="Calibri"/>
          <w:sz w:val="24"/>
          <w:szCs w:val="24"/>
        </w:rPr>
        <w:t>if a) u</w:t>
      </w:r>
      <w:r w:rsidR="00CE3B44" w:rsidRPr="004A7446">
        <w:rPr>
          <w:rFonts w:ascii="Calibri" w:hAnsi="Calibri" w:cs="Calibri"/>
          <w:sz w:val="24"/>
          <w:szCs w:val="24"/>
        </w:rPr>
        <w:t>ltrasound findings are inconclusive</w:t>
      </w:r>
      <w:r w:rsidR="00FF75C9" w:rsidRPr="004A7446">
        <w:rPr>
          <w:rFonts w:ascii="Calibri" w:hAnsi="Calibri" w:cs="Calibri"/>
          <w:sz w:val="24"/>
          <w:szCs w:val="24"/>
        </w:rPr>
        <w:t>;</w:t>
      </w:r>
      <w:r w:rsidRPr="004A7446">
        <w:rPr>
          <w:rFonts w:ascii="Calibri" w:hAnsi="Calibri" w:cs="Calibri"/>
          <w:sz w:val="24"/>
          <w:szCs w:val="24"/>
        </w:rPr>
        <w:t xml:space="preserve"> b) </w:t>
      </w:r>
      <w:r w:rsidR="00CE3B44" w:rsidRPr="004A7446">
        <w:rPr>
          <w:rFonts w:ascii="Calibri" w:hAnsi="Calibri" w:cs="Calibri"/>
          <w:sz w:val="24"/>
          <w:szCs w:val="24"/>
        </w:rPr>
        <w:t xml:space="preserve">clinical findings </w:t>
      </w:r>
      <w:r w:rsidR="00695979" w:rsidRPr="004A7446">
        <w:rPr>
          <w:rFonts w:ascii="Calibri" w:hAnsi="Calibri" w:cs="Calibri"/>
          <w:sz w:val="24"/>
          <w:szCs w:val="24"/>
        </w:rPr>
        <w:t>conflict with</w:t>
      </w:r>
      <w:r w:rsidR="00CE3B44" w:rsidRPr="004A7446">
        <w:rPr>
          <w:rFonts w:ascii="Calibri" w:hAnsi="Calibri" w:cs="Calibri"/>
          <w:sz w:val="24"/>
          <w:szCs w:val="24"/>
        </w:rPr>
        <w:t xml:space="preserve"> ultrasound images;</w:t>
      </w:r>
      <w:r w:rsidR="00FF75C9" w:rsidRPr="004A7446">
        <w:rPr>
          <w:rFonts w:ascii="Calibri" w:hAnsi="Calibri" w:cs="Calibri"/>
          <w:sz w:val="24"/>
          <w:szCs w:val="24"/>
        </w:rPr>
        <w:t xml:space="preserve"> c) t</w:t>
      </w:r>
      <w:r w:rsidR="00CE3B44" w:rsidRPr="004A7446">
        <w:rPr>
          <w:rFonts w:ascii="Calibri" w:hAnsi="Calibri" w:cs="Calibri"/>
          <w:sz w:val="24"/>
          <w:szCs w:val="24"/>
        </w:rPr>
        <w:t xml:space="preserve">he patient presents </w:t>
      </w:r>
      <w:r w:rsidR="00FF75C9" w:rsidRPr="004A7446">
        <w:rPr>
          <w:rFonts w:ascii="Calibri" w:hAnsi="Calibri" w:cs="Calibri"/>
          <w:sz w:val="24"/>
          <w:szCs w:val="24"/>
        </w:rPr>
        <w:t xml:space="preserve">a high risk of pulmonary misplacement (e.g., altered airway reflexes, mechanical ventilation), and </w:t>
      </w:r>
      <w:r w:rsidR="00CE3B44" w:rsidRPr="004A7446">
        <w:rPr>
          <w:rFonts w:ascii="Calibri" w:hAnsi="Calibri" w:cs="Calibri"/>
          <w:sz w:val="24"/>
          <w:szCs w:val="24"/>
        </w:rPr>
        <w:t>adequate acoustic windows cannot be obtained after troubleshooting maneuvers.</w:t>
      </w:r>
    </w:p>
    <w:p w14:paraId="15792752" w14:textId="77777777" w:rsidR="00071E21" w:rsidRPr="004A7446" w:rsidRDefault="00071E21" w:rsidP="00071E21">
      <w:pPr>
        <w:pStyle w:val="PargrafodaLista"/>
        <w:spacing w:after="0"/>
        <w:ind w:left="0"/>
        <w:rPr>
          <w:rFonts w:ascii="Calibri" w:hAnsi="Calibri" w:cs="Calibri"/>
          <w:b/>
          <w:bCs/>
          <w:sz w:val="24"/>
          <w:szCs w:val="24"/>
        </w:rPr>
      </w:pPr>
    </w:p>
    <w:p w14:paraId="5A805089" w14:textId="64AB1CFE" w:rsidR="00071E21" w:rsidRPr="004A7446" w:rsidRDefault="00071E21" w:rsidP="00071E21">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 xml:space="preserve">Operator </w:t>
      </w:r>
      <w:r w:rsidR="00D83AF9" w:rsidRPr="004A7446">
        <w:rPr>
          <w:rFonts w:ascii="Calibri" w:hAnsi="Calibri" w:cs="Calibri"/>
          <w:sz w:val="24"/>
          <w:szCs w:val="24"/>
        </w:rPr>
        <w:t>c</w:t>
      </w:r>
      <w:r w:rsidRPr="004A7446">
        <w:rPr>
          <w:rFonts w:ascii="Calibri" w:hAnsi="Calibri" w:cs="Calibri"/>
          <w:sz w:val="24"/>
          <w:szCs w:val="24"/>
        </w:rPr>
        <w:t xml:space="preserve">ompetency and </w:t>
      </w:r>
      <w:r w:rsidR="00D83AF9" w:rsidRPr="004A7446">
        <w:rPr>
          <w:rFonts w:ascii="Calibri" w:hAnsi="Calibri" w:cs="Calibri"/>
          <w:sz w:val="24"/>
          <w:szCs w:val="24"/>
        </w:rPr>
        <w:t>f</w:t>
      </w:r>
      <w:r w:rsidRPr="004A7446">
        <w:rPr>
          <w:rFonts w:ascii="Calibri" w:hAnsi="Calibri" w:cs="Calibri"/>
          <w:sz w:val="24"/>
          <w:szCs w:val="24"/>
        </w:rPr>
        <w:t>ramework</w:t>
      </w:r>
    </w:p>
    <w:p w14:paraId="02229C4F" w14:textId="77777777" w:rsidR="00345748" w:rsidRPr="004A7446" w:rsidRDefault="00345748" w:rsidP="00345748">
      <w:pPr>
        <w:pStyle w:val="PargrafodaLista"/>
        <w:spacing w:after="0"/>
        <w:ind w:left="0"/>
        <w:rPr>
          <w:rFonts w:ascii="Calibri" w:hAnsi="Calibri" w:cs="Calibri"/>
          <w:b/>
          <w:bCs/>
          <w:sz w:val="24"/>
          <w:szCs w:val="24"/>
        </w:rPr>
      </w:pPr>
    </w:p>
    <w:p w14:paraId="2E6372AE" w14:textId="120E0866" w:rsidR="001A5FC4" w:rsidRPr="004A7446" w:rsidRDefault="00FC56B0" w:rsidP="001A5FC4">
      <w:r w:rsidRPr="004A7446">
        <w:lastRenderedPageBreak/>
        <w:t xml:space="preserve">NOTE: The protocol assumes prior structured </w:t>
      </w:r>
      <w:proofErr w:type="spellStart"/>
      <w:r w:rsidR="00345748" w:rsidRPr="004A7446">
        <w:t>PoCUS</w:t>
      </w:r>
      <w:proofErr w:type="spellEnd"/>
      <w:r w:rsidR="00345748" w:rsidRPr="004A7446">
        <w:t xml:space="preserve"> training</w:t>
      </w:r>
      <w:r w:rsidRPr="004A7446">
        <w:t xml:space="preserve"> and familiarity with cervical and gastric </w:t>
      </w:r>
      <w:proofErr w:type="spellStart"/>
      <w:r w:rsidRPr="004A7446">
        <w:t>sonoanatomy</w:t>
      </w:r>
      <w:proofErr w:type="spellEnd"/>
      <w:r w:rsidRPr="004A7446">
        <w:t>.</w:t>
      </w:r>
      <w:r w:rsidR="001A5FC4" w:rsidRPr="004A7446">
        <w:t xml:space="preserve"> </w:t>
      </w:r>
      <w:r w:rsidR="006B4267" w:rsidRPr="004A7446">
        <w:t>The protocol</w:t>
      </w:r>
      <w:r w:rsidR="001A5FC4" w:rsidRPr="004A7446">
        <w:t xml:space="preserve"> uses an operational adaptation of the Indication–Acquisition–Interpretation–Decision-Making (I-AIM) framework for PoCUS</w:t>
      </w:r>
      <w:r w:rsidR="001A5FC4" w:rsidRPr="004A7446">
        <w:rPr>
          <w:vertAlign w:val="superscript"/>
        </w:rPr>
        <w:t>20</w:t>
      </w:r>
      <w:r w:rsidR="001A5FC4" w:rsidRPr="004A7446">
        <w:t xml:space="preserve">. </w:t>
      </w:r>
    </w:p>
    <w:p w14:paraId="376778BA" w14:textId="77777777" w:rsidR="00345748" w:rsidRPr="004A7446" w:rsidRDefault="00345748" w:rsidP="00FC56B0">
      <w:pPr>
        <w:pStyle w:val="PargrafodaLista"/>
        <w:spacing w:after="0"/>
        <w:ind w:left="0"/>
        <w:rPr>
          <w:rFonts w:ascii="Calibri" w:hAnsi="Calibri" w:cs="Calibri"/>
          <w:sz w:val="24"/>
          <w:szCs w:val="24"/>
        </w:rPr>
      </w:pPr>
    </w:p>
    <w:p w14:paraId="01B42611" w14:textId="77777777" w:rsidR="001A5FC4" w:rsidRPr="004A7446" w:rsidRDefault="00FC56B0" w:rsidP="000121C4">
      <w:pPr>
        <w:pStyle w:val="PargrafodaLista"/>
        <w:numPr>
          <w:ilvl w:val="2"/>
          <w:numId w:val="22"/>
        </w:numPr>
        <w:spacing w:after="0"/>
        <w:ind w:left="0" w:firstLine="0"/>
        <w:jc w:val="both"/>
        <w:rPr>
          <w:rFonts w:ascii="Calibri" w:hAnsi="Calibri" w:cs="Calibri"/>
          <w:sz w:val="24"/>
          <w:szCs w:val="24"/>
        </w:rPr>
      </w:pPr>
      <w:r w:rsidRPr="004A7446">
        <w:rPr>
          <w:rFonts w:ascii="Calibri" w:hAnsi="Calibri" w:cs="Calibri"/>
          <w:sz w:val="24"/>
          <w:szCs w:val="24"/>
        </w:rPr>
        <w:t xml:space="preserve">Ensure </w:t>
      </w:r>
      <w:r w:rsidR="00345748" w:rsidRPr="004A7446">
        <w:rPr>
          <w:rFonts w:ascii="Calibri" w:hAnsi="Calibri" w:cs="Calibri"/>
          <w:sz w:val="24"/>
          <w:szCs w:val="24"/>
        </w:rPr>
        <w:t>competency validation before implementing independent clinical use in institutions</w:t>
      </w:r>
      <w:r w:rsidR="001A5FC4" w:rsidRPr="004A7446">
        <w:rPr>
          <w:rFonts w:ascii="Calibri" w:hAnsi="Calibri" w:cs="Calibri"/>
          <w:sz w:val="24"/>
          <w:szCs w:val="24"/>
        </w:rPr>
        <w:t>.</w:t>
      </w:r>
    </w:p>
    <w:p w14:paraId="080576A4" w14:textId="77777777" w:rsidR="001A5FC4" w:rsidRPr="004A7446" w:rsidRDefault="001A5FC4" w:rsidP="001A5FC4">
      <w:pPr>
        <w:pStyle w:val="PargrafodaLista"/>
        <w:spacing w:after="0"/>
        <w:ind w:left="0"/>
        <w:jc w:val="both"/>
        <w:rPr>
          <w:rFonts w:ascii="Calibri" w:hAnsi="Calibri" w:cs="Calibri"/>
          <w:sz w:val="24"/>
          <w:szCs w:val="24"/>
        </w:rPr>
      </w:pPr>
    </w:p>
    <w:p w14:paraId="55743E8B" w14:textId="646D7117" w:rsidR="002917DD" w:rsidRPr="004A7446" w:rsidRDefault="00334EAE" w:rsidP="000121C4">
      <w:pPr>
        <w:pStyle w:val="PargrafodaLista"/>
        <w:numPr>
          <w:ilvl w:val="2"/>
          <w:numId w:val="22"/>
        </w:numPr>
        <w:spacing w:after="0"/>
        <w:ind w:left="0" w:firstLine="0"/>
        <w:jc w:val="both"/>
        <w:rPr>
          <w:rFonts w:ascii="Calibri" w:hAnsi="Calibri" w:cs="Calibri"/>
          <w:sz w:val="24"/>
          <w:szCs w:val="24"/>
        </w:rPr>
      </w:pPr>
      <w:r w:rsidRPr="004A7446">
        <w:rPr>
          <w:rFonts w:ascii="Calibri" w:hAnsi="Calibri" w:cs="Calibri"/>
          <w:sz w:val="24"/>
          <w:szCs w:val="24"/>
        </w:rPr>
        <w:t>Apply t</w:t>
      </w:r>
      <w:r w:rsidR="002917DD" w:rsidRPr="004A7446">
        <w:rPr>
          <w:rFonts w:ascii="Calibri" w:hAnsi="Calibri" w:cs="Calibri"/>
          <w:sz w:val="24"/>
          <w:szCs w:val="24"/>
        </w:rPr>
        <w:t xml:space="preserve">he I-AIM framework exclusively as an organizational structure and </w:t>
      </w:r>
      <w:r w:rsidRPr="004A7446">
        <w:rPr>
          <w:rFonts w:ascii="Calibri" w:hAnsi="Calibri" w:cs="Calibri"/>
          <w:sz w:val="24"/>
          <w:szCs w:val="24"/>
        </w:rPr>
        <w:t xml:space="preserve">translate </w:t>
      </w:r>
      <w:r w:rsidR="001A5FC4" w:rsidRPr="004A7446">
        <w:rPr>
          <w:rFonts w:ascii="Calibri" w:hAnsi="Calibri" w:cs="Calibri"/>
          <w:sz w:val="24"/>
          <w:szCs w:val="24"/>
        </w:rPr>
        <w:t xml:space="preserve">each </w:t>
      </w:r>
      <w:r w:rsidR="002917DD" w:rsidRPr="004A7446">
        <w:rPr>
          <w:rFonts w:ascii="Calibri" w:hAnsi="Calibri" w:cs="Calibri"/>
          <w:sz w:val="24"/>
          <w:szCs w:val="24"/>
        </w:rPr>
        <w:t>component</w:t>
      </w:r>
      <w:r w:rsidR="001A5FC4" w:rsidRPr="004A7446">
        <w:rPr>
          <w:rFonts w:ascii="Calibri" w:hAnsi="Calibri" w:cs="Calibri"/>
          <w:sz w:val="24"/>
          <w:szCs w:val="24"/>
        </w:rPr>
        <w:t xml:space="preserve"> </w:t>
      </w:r>
      <w:r w:rsidR="002917DD" w:rsidRPr="004A7446">
        <w:rPr>
          <w:rFonts w:ascii="Calibri" w:hAnsi="Calibri" w:cs="Calibri"/>
          <w:sz w:val="24"/>
          <w:szCs w:val="24"/>
        </w:rPr>
        <w:t>into explicit, step-by-step instructions to ensure reproducibility in clinical practice.</w:t>
      </w:r>
    </w:p>
    <w:p w14:paraId="0259E8F1" w14:textId="77777777" w:rsidR="00C46852" w:rsidRPr="004A7446" w:rsidRDefault="00C46852" w:rsidP="002917DD"/>
    <w:p w14:paraId="736A1AE3" w14:textId="150E2BCF" w:rsidR="00FD2C8B" w:rsidRPr="004A7446" w:rsidRDefault="001A5FC4" w:rsidP="007F452F">
      <w:pPr>
        <w:pStyle w:val="PargrafodaLista"/>
        <w:numPr>
          <w:ilvl w:val="0"/>
          <w:numId w:val="22"/>
        </w:numPr>
        <w:ind w:left="0" w:firstLine="0"/>
        <w:rPr>
          <w:rFonts w:ascii="Calibri" w:hAnsi="Calibri" w:cs="Calibri"/>
          <w:b/>
          <w:bCs/>
          <w:sz w:val="24"/>
          <w:szCs w:val="24"/>
        </w:rPr>
      </w:pPr>
      <w:r w:rsidRPr="004A7446">
        <w:rPr>
          <w:rFonts w:ascii="Calibri" w:hAnsi="Calibri" w:cs="Calibri"/>
          <w:b/>
          <w:bCs/>
          <w:sz w:val="24"/>
          <w:szCs w:val="24"/>
        </w:rPr>
        <w:t>U</w:t>
      </w:r>
      <w:r w:rsidR="002917DD" w:rsidRPr="004A7446">
        <w:rPr>
          <w:rFonts w:ascii="Calibri" w:hAnsi="Calibri" w:cs="Calibri"/>
          <w:b/>
          <w:bCs/>
          <w:sz w:val="24"/>
          <w:szCs w:val="24"/>
        </w:rPr>
        <w:t xml:space="preserve">ltrasound </w:t>
      </w:r>
      <w:r w:rsidRPr="004A7446">
        <w:rPr>
          <w:rFonts w:ascii="Calibri" w:hAnsi="Calibri" w:cs="Calibri"/>
          <w:b/>
          <w:bCs/>
          <w:sz w:val="24"/>
          <w:szCs w:val="24"/>
        </w:rPr>
        <w:t>s</w:t>
      </w:r>
      <w:r w:rsidR="002917DD" w:rsidRPr="004A7446">
        <w:rPr>
          <w:rFonts w:ascii="Calibri" w:hAnsi="Calibri" w:cs="Calibri"/>
          <w:b/>
          <w:bCs/>
          <w:sz w:val="24"/>
          <w:szCs w:val="24"/>
        </w:rPr>
        <w:t>ystem</w:t>
      </w:r>
      <w:r w:rsidRPr="004A7446">
        <w:rPr>
          <w:rFonts w:ascii="Calibri" w:hAnsi="Calibri" w:cs="Calibri"/>
          <w:b/>
          <w:bCs/>
          <w:sz w:val="24"/>
          <w:szCs w:val="24"/>
        </w:rPr>
        <w:t xml:space="preserve"> preparation</w:t>
      </w:r>
    </w:p>
    <w:p w14:paraId="3EA20FD2" w14:textId="77777777" w:rsidR="00FD2C8B" w:rsidRPr="004A7446" w:rsidRDefault="00FD2C8B" w:rsidP="00FD2C8B">
      <w:pPr>
        <w:pStyle w:val="PargrafodaLista"/>
        <w:ind w:left="0"/>
        <w:rPr>
          <w:rFonts w:ascii="Calibri" w:hAnsi="Calibri" w:cs="Calibri"/>
          <w:b/>
          <w:bCs/>
          <w:sz w:val="24"/>
          <w:szCs w:val="24"/>
        </w:rPr>
      </w:pPr>
    </w:p>
    <w:p w14:paraId="64AF87CA" w14:textId="7F36E88A" w:rsidR="009F2AA4" w:rsidRPr="004A7446" w:rsidRDefault="002917DD" w:rsidP="00E41AA3">
      <w:pPr>
        <w:pStyle w:val="PargrafodaLista"/>
        <w:numPr>
          <w:ilvl w:val="1"/>
          <w:numId w:val="22"/>
        </w:numPr>
        <w:spacing w:after="0"/>
        <w:ind w:left="0" w:firstLine="0"/>
        <w:rPr>
          <w:rFonts w:ascii="Calibri" w:hAnsi="Calibri" w:cs="Calibri"/>
          <w:b/>
          <w:bCs/>
          <w:sz w:val="24"/>
          <w:szCs w:val="24"/>
        </w:rPr>
      </w:pPr>
      <w:r w:rsidRPr="004A7446">
        <w:rPr>
          <w:rFonts w:ascii="Calibri" w:hAnsi="Calibri" w:cs="Calibri"/>
          <w:sz w:val="24"/>
          <w:szCs w:val="24"/>
        </w:rPr>
        <w:t>Turn on the ultrasound device and select the appropriate presets:</w:t>
      </w:r>
    </w:p>
    <w:p w14:paraId="29B97429" w14:textId="77777777" w:rsidR="009F2AA4" w:rsidRPr="004A7446" w:rsidRDefault="009F2AA4" w:rsidP="009F2AA4">
      <w:pPr>
        <w:pStyle w:val="PargrafodaLista"/>
        <w:ind w:left="0"/>
        <w:rPr>
          <w:rFonts w:ascii="Calibri" w:hAnsi="Calibri" w:cs="Calibri"/>
          <w:b/>
          <w:bCs/>
          <w:sz w:val="24"/>
          <w:szCs w:val="24"/>
        </w:rPr>
      </w:pPr>
    </w:p>
    <w:p w14:paraId="5F1FD09C" w14:textId="38FBB916" w:rsidR="009F2AA4" w:rsidRPr="004A7446" w:rsidRDefault="00405760" w:rsidP="00E41AA3">
      <w:pPr>
        <w:pStyle w:val="PargrafodaLista"/>
        <w:numPr>
          <w:ilvl w:val="2"/>
          <w:numId w:val="22"/>
        </w:numPr>
        <w:spacing w:after="0"/>
        <w:ind w:left="0" w:firstLine="0"/>
        <w:rPr>
          <w:rFonts w:ascii="Calibri" w:hAnsi="Calibri" w:cs="Calibri"/>
          <w:b/>
          <w:bCs/>
          <w:sz w:val="24"/>
          <w:szCs w:val="24"/>
        </w:rPr>
      </w:pPr>
      <w:r w:rsidRPr="004A7446">
        <w:rPr>
          <w:rFonts w:ascii="Calibri" w:hAnsi="Calibri" w:cs="Calibri"/>
          <w:sz w:val="24"/>
          <w:szCs w:val="24"/>
        </w:rPr>
        <w:t>Select the</w:t>
      </w:r>
      <w:r w:rsidR="00AF59B9" w:rsidRPr="004A7446">
        <w:rPr>
          <w:rFonts w:ascii="Calibri" w:hAnsi="Calibri" w:cs="Calibri"/>
          <w:sz w:val="24"/>
          <w:szCs w:val="24"/>
        </w:rPr>
        <w:t xml:space="preserve"> </w:t>
      </w:r>
      <w:r w:rsidR="00814BD0" w:rsidRPr="004A7446">
        <w:rPr>
          <w:rFonts w:ascii="Calibri" w:hAnsi="Calibri" w:cs="Calibri"/>
          <w:b/>
          <w:bCs/>
          <w:sz w:val="24"/>
          <w:szCs w:val="24"/>
        </w:rPr>
        <w:t>Soft tissues</w:t>
      </w:r>
      <w:r w:rsidR="00814BD0" w:rsidRPr="004A7446">
        <w:rPr>
          <w:rFonts w:ascii="Calibri" w:hAnsi="Calibri" w:cs="Calibri"/>
          <w:sz w:val="24"/>
          <w:szCs w:val="24"/>
        </w:rPr>
        <w:t xml:space="preserve"> or </w:t>
      </w:r>
      <w:r w:rsidR="00814BD0" w:rsidRPr="004A7446">
        <w:rPr>
          <w:rFonts w:ascii="Calibri" w:hAnsi="Calibri" w:cs="Calibri"/>
          <w:b/>
          <w:bCs/>
          <w:sz w:val="24"/>
          <w:szCs w:val="24"/>
        </w:rPr>
        <w:t>Neck</w:t>
      </w:r>
      <w:r w:rsidR="00814BD0" w:rsidRPr="004A7446">
        <w:rPr>
          <w:rFonts w:ascii="Calibri" w:hAnsi="Calibri" w:cs="Calibri"/>
          <w:sz w:val="24"/>
          <w:szCs w:val="24"/>
        </w:rPr>
        <w:t xml:space="preserve"> preset </w:t>
      </w:r>
      <w:r w:rsidRPr="004A7446">
        <w:rPr>
          <w:rFonts w:ascii="Calibri" w:hAnsi="Calibri" w:cs="Calibri"/>
          <w:sz w:val="24"/>
          <w:szCs w:val="24"/>
        </w:rPr>
        <w:t>and use</w:t>
      </w:r>
      <w:r w:rsidR="00814BD0" w:rsidRPr="004A7446">
        <w:rPr>
          <w:rFonts w:ascii="Calibri" w:hAnsi="Calibri" w:cs="Calibri"/>
          <w:sz w:val="24"/>
          <w:szCs w:val="24"/>
        </w:rPr>
        <w:t xml:space="preserve"> a high-frequency linear transducer (typically </w:t>
      </w:r>
      <w:r w:rsidR="00121FA3" w:rsidRPr="004A7446">
        <w:rPr>
          <w:rFonts w:ascii="Calibri" w:hAnsi="Calibri" w:cs="Calibri"/>
          <w:sz w:val="24"/>
          <w:szCs w:val="24"/>
        </w:rPr>
        <w:t>6–13 MHz</w:t>
      </w:r>
      <w:r w:rsidR="00814BD0" w:rsidRPr="004A7446">
        <w:rPr>
          <w:rFonts w:ascii="Calibri" w:hAnsi="Calibri" w:cs="Calibri"/>
          <w:sz w:val="24"/>
          <w:szCs w:val="24"/>
        </w:rPr>
        <w:t>) for cervical esophageal imaging.</w:t>
      </w:r>
    </w:p>
    <w:p w14:paraId="1163853B" w14:textId="77777777" w:rsidR="009F2AA4" w:rsidRPr="004A7446" w:rsidRDefault="009F2AA4" w:rsidP="009F2AA4">
      <w:pPr>
        <w:pStyle w:val="PargrafodaLista"/>
        <w:ind w:left="0"/>
        <w:rPr>
          <w:rFonts w:ascii="Calibri" w:hAnsi="Calibri" w:cs="Calibri"/>
          <w:b/>
          <w:bCs/>
          <w:sz w:val="24"/>
          <w:szCs w:val="24"/>
        </w:rPr>
      </w:pPr>
    </w:p>
    <w:p w14:paraId="58BB9BD0" w14:textId="1CDA4D58" w:rsidR="002917DD" w:rsidRPr="004A7446" w:rsidRDefault="00405760" w:rsidP="00E41AA3">
      <w:pPr>
        <w:pStyle w:val="PargrafodaLista"/>
        <w:numPr>
          <w:ilvl w:val="2"/>
          <w:numId w:val="22"/>
        </w:numPr>
        <w:spacing w:after="0"/>
        <w:ind w:left="0" w:firstLine="0"/>
        <w:rPr>
          <w:rFonts w:ascii="Calibri" w:hAnsi="Calibri" w:cs="Calibri"/>
          <w:b/>
          <w:bCs/>
          <w:sz w:val="24"/>
          <w:szCs w:val="24"/>
        </w:rPr>
      </w:pPr>
      <w:r w:rsidRPr="004A7446">
        <w:rPr>
          <w:rFonts w:ascii="Calibri" w:hAnsi="Calibri" w:cs="Calibri"/>
          <w:sz w:val="24"/>
          <w:szCs w:val="24"/>
        </w:rPr>
        <w:t>Select the</w:t>
      </w:r>
      <w:r w:rsidR="00E455F6" w:rsidRPr="004A7446">
        <w:rPr>
          <w:rFonts w:ascii="Calibri" w:hAnsi="Calibri" w:cs="Calibri"/>
          <w:sz w:val="24"/>
          <w:szCs w:val="24"/>
        </w:rPr>
        <w:t xml:space="preserve"> </w:t>
      </w:r>
      <w:r w:rsidR="00814BD0" w:rsidRPr="004A7446">
        <w:rPr>
          <w:rFonts w:ascii="Calibri" w:hAnsi="Calibri" w:cs="Calibri"/>
          <w:b/>
          <w:bCs/>
          <w:sz w:val="24"/>
          <w:szCs w:val="24"/>
        </w:rPr>
        <w:t>Abdominal</w:t>
      </w:r>
      <w:r w:rsidR="00814BD0" w:rsidRPr="004A7446">
        <w:rPr>
          <w:rFonts w:ascii="Calibri" w:hAnsi="Calibri" w:cs="Calibri"/>
          <w:sz w:val="24"/>
          <w:szCs w:val="24"/>
        </w:rPr>
        <w:t xml:space="preserve"> preset </w:t>
      </w:r>
      <w:r w:rsidRPr="004A7446">
        <w:rPr>
          <w:rFonts w:ascii="Calibri" w:hAnsi="Calibri" w:cs="Calibri"/>
          <w:sz w:val="24"/>
          <w:szCs w:val="24"/>
        </w:rPr>
        <w:t>and use</w:t>
      </w:r>
      <w:r w:rsidR="00814BD0" w:rsidRPr="004A7446">
        <w:rPr>
          <w:rFonts w:ascii="Calibri" w:hAnsi="Calibri" w:cs="Calibri"/>
          <w:sz w:val="24"/>
          <w:szCs w:val="24"/>
        </w:rPr>
        <w:t xml:space="preserve"> a low-frequency convex transducer (typically 2–5 MHz) for epigastric scanning of the gastric antrum.</w:t>
      </w:r>
    </w:p>
    <w:p w14:paraId="4B2B44A1" w14:textId="77777777" w:rsidR="00E41AA3" w:rsidRPr="004A7446" w:rsidRDefault="00E41AA3" w:rsidP="00E41AA3">
      <w:pPr>
        <w:pStyle w:val="PargrafodaLista"/>
        <w:spacing w:after="0"/>
        <w:ind w:left="0"/>
        <w:rPr>
          <w:rFonts w:ascii="Calibri" w:hAnsi="Calibri" w:cs="Calibri"/>
          <w:b/>
          <w:bCs/>
          <w:sz w:val="24"/>
          <w:szCs w:val="24"/>
        </w:rPr>
      </w:pPr>
    </w:p>
    <w:p w14:paraId="2A4943BF" w14:textId="2545B102" w:rsidR="001A3CF2" w:rsidRPr="004A7446" w:rsidRDefault="002917DD" w:rsidP="00E41AA3">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 xml:space="preserve">Ensure the device is connected to a reliable power supply or has </w:t>
      </w:r>
      <w:r w:rsidR="00112977" w:rsidRPr="004A7446">
        <w:rPr>
          <w:rFonts w:ascii="Calibri" w:hAnsi="Calibri" w:cs="Calibri"/>
          <w:sz w:val="24"/>
          <w:szCs w:val="24"/>
        </w:rPr>
        <w:t xml:space="preserve">an </w:t>
      </w:r>
      <w:r w:rsidRPr="004A7446">
        <w:rPr>
          <w:rFonts w:ascii="Calibri" w:hAnsi="Calibri" w:cs="Calibri"/>
          <w:sz w:val="24"/>
          <w:szCs w:val="24"/>
        </w:rPr>
        <w:t>adequate battery charge.</w:t>
      </w:r>
    </w:p>
    <w:p w14:paraId="7B8C98BC" w14:textId="77777777" w:rsidR="001A3CF2" w:rsidRPr="004A7446" w:rsidRDefault="001A3CF2" w:rsidP="001A3CF2">
      <w:pPr>
        <w:pStyle w:val="PargrafodaLista"/>
        <w:ind w:left="0"/>
        <w:rPr>
          <w:rFonts w:ascii="Calibri" w:hAnsi="Calibri" w:cs="Calibri"/>
          <w:sz w:val="24"/>
          <w:szCs w:val="24"/>
        </w:rPr>
      </w:pPr>
    </w:p>
    <w:p w14:paraId="56CCEB7B" w14:textId="5882288A" w:rsidR="002917DD" w:rsidRPr="004A7446" w:rsidRDefault="002917DD" w:rsidP="00E41AA3">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 xml:space="preserve">Position the machine on the right side of the patient, in alignment with typical scanning ergonomics as used in </w:t>
      </w:r>
      <w:r w:rsidR="001A3CF2" w:rsidRPr="004A7446">
        <w:rPr>
          <w:rFonts w:ascii="Calibri" w:hAnsi="Calibri" w:cs="Calibri"/>
          <w:sz w:val="24"/>
          <w:szCs w:val="24"/>
        </w:rPr>
        <w:t>literature</w:t>
      </w:r>
      <w:r w:rsidRPr="004A7446">
        <w:rPr>
          <w:rFonts w:ascii="Calibri" w:hAnsi="Calibri" w:cs="Calibri"/>
          <w:sz w:val="24"/>
          <w:szCs w:val="24"/>
        </w:rPr>
        <w:t>, to facilitate ease of operator movement.</w:t>
      </w:r>
    </w:p>
    <w:p w14:paraId="2B311E33" w14:textId="77777777" w:rsidR="00C46852" w:rsidRPr="004A7446" w:rsidRDefault="00C46852" w:rsidP="002917DD"/>
    <w:p w14:paraId="0E72C319" w14:textId="0DD53862" w:rsidR="002917DD" w:rsidRPr="004A7446" w:rsidRDefault="002917DD" w:rsidP="007F452F">
      <w:pPr>
        <w:pStyle w:val="PargrafodaLista"/>
        <w:numPr>
          <w:ilvl w:val="0"/>
          <w:numId w:val="22"/>
        </w:numPr>
        <w:ind w:left="0" w:firstLine="0"/>
        <w:rPr>
          <w:rFonts w:ascii="Calibri" w:hAnsi="Calibri" w:cs="Calibri"/>
          <w:b/>
          <w:bCs/>
          <w:sz w:val="24"/>
          <w:szCs w:val="24"/>
        </w:rPr>
      </w:pPr>
      <w:r w:rsidRPr="004A7446">
        <w:rPr>
          <w:rFonts w:ascii="Calibri" w:hAnsi="Calibri" w:cs="Calibri"/>
          <w:b/>
          <w:bCs/>
          <w:sz w:val="24"/>
          <w:szCs w:val="24"/>
        </w:rPr>
        <w:t xml:space="preserve">Patient and </w:t>
      </w:r>
      <w:r w:rsidR="001A5FC4" w:rsidRPr="004A7446">
        <w:rPr>
          <w:rFonts w:ascii="Calibri" w:hAnsi="Calibri" w:cs="Calibri"/>
          <w:b/>
          <w:bCs/>
          <w:sz w:val="24"/>
          <w:szCs w:val="24"/>
        </w:rPr>
        <w:t>e</w:t>
      </w:r>
      <w:r w:rsidRPr="004A7446">
        <w:rPr>
          <w:rFonts w:ascii="Calibri" w:hAnsi="Calibri" w:cs="Calibri"/>
          <w:b/>
          <w:bCs/>
          <w:sz w:val="24"/>
          <w:szCs w:val="24"/>
        </w:rPr>
        <w:t>nvironment</w:t>
      </w:r>
      <w:r w:rsidR="001A5FC4" w:rsidRPr="004A7446">
        <w:rPr>
          <w:rFonts w:ascii="Calibri" w:hAnsi="Calibri" w:cs="Calibri"/>
          <w:b/>
          <w:bCs/>
          <w:sz w:val="24"/>
          <w:szCs w:val="24"/>
        </w:rPr>
        <w:t xml:space="preserve"> preparation</w:t>
      </w:r>
    </w:p>
    <w:p w14:paraId="7B431477" w14:textId="77777777" w:rsidR="00AF59B9" w:rsidRPr="004A7446" w:rsidRDefault="00AF59B9" w:rsidP="00AF59B9">
      <w:pPr>
        <w:pStyle w:val="PargrafodaLista"/>
        <w:spacing w:after="0"/>
        <w:ind w:left="0"/>
        <w:rPr>
          <w:rFonts w:ascii="Calibri" w:hAnsi="Calibri" w:cs="Calibri"/>
          <w:sz w:val="24"/>
          <w:szCs w:val="24"/>
        </w:rPr>
      </w:pPr>
    </w:p>
    <w:p w14:paraId="73BA3AD9" w14:textId="7B9E4BC9" w:rsidR="002917DD" w:rsidRPr="000311BE" w:rsidRDefault="002917DD" w:rsidP="00E41AA3">
      <w:pPr>
        <w:pStyle w:val="PargrafodaLista"/>
        <w:numPr>
          <w:ilvl w:val="1"/>
          <w:numId w:val="22"/>
        </w:numPr>
        <w:spacing w:after="0"/>
        <w:ind w:left="0" w:firstLine="0"/>
        <w:rPr>
          <w:rFonts w:ascii="Calibri" w:hAnsi="Calibri" w:cs="Calibri"/>
          <w:sz w:val="24"/>
          <w:szCs w:val="24"/>
          <w:highlight w:val="yellow"/>
        </w:rPr>
      </w:pPr>
      <w:r w:rsidRPr="000311BE">
        <w:rPr>
          <w:rFonts w:ascii="Calibri" w:hAnsi="Calibri" w:cs="Calibri"/>
          <w:sz w:val="24"/>
          <w:szCs w:val="24"/>
          <w:highlight w:val="yellow"/>
        </w:rPr>
        <w:t>Place the patient in a supine position.</w:t>
      </w:r>
    </w:p>
    <w:p w14:paraId="02270BD9" w14:textId="77777777" w:rsidR="00AF59B9" w:rsidRPr="000311BE" w:rsidRDefault="00AF59B9" w:rsidP="002917DD">
      <w:pPr>
        <w:rPr>
          <w:highlight w:val="yellow"/>
        </w:rPr>
      </w:pPr>
    </w:p>
    <w:p w14:paraId="4A707BD6" w14:textId="4C530B26" w:rsidR="002917DD" w:rsidRPr="000311BE" w:rsidRDefault="002917DD" w:rsidP="00E41AA3">
      <w:pPr>
        <w:pStyle w:val="PargrafodaLista"/>
        <w:numPr>
          <w:ilvl w:val="1"/>
          <w:numId w:val="22"/>
        </w:numPr>
        <w:spacing w:after="0"/>
        <w:ind w:left="0" w:firstLine="0"/>
        <w:rPr>
          <w:rFonts w:ascii="Calibri" w:hAnsi="Calibri" w:cs="Calibri"/>
          <w:sz w:val="24"/>
          <w:szCs w:val="24"/>
          <w:highlight w:val="yellow"/>
        </w:rPr>
      </w:pPr>
      <w:r w:rsidRPr="000311BE">
        <w:rPr>
          <w:rFonts w:ascii="Calibri" w:hAnsi="Calibri" w:cs="Calibri"/>
          <w:sz w:val="24"/>
          <w:szCs w:val="24"/>
          <w:highlight w:val="yellow"/>
        </w:rPr>
        <w:t>For cervical scanning, ensure the head is in a neutral or slightly extended posture to elongate the anterior neck and optimize esophageal visualization.</w:t>
      </w:r>
    </w:p>
    <w:p w14:paraId="476A55B1" w14:textId="77777777" w:rsidR="00AF59B9" w:rsidRPr="000311BE" w:rsidRDefault="00AF59B9" w:rsidP="00AF59B9">
      <w:pPr>
        <w:pStyle w:val="PargrafodaLista"/>
        <w:spacing w:after="0"/>
        <w:ind w:left="0"/>
        <w:rPr>
          <w:rFonts w:ascii="Calibri" w:hAnsi="Calibri" w:cs="Calibri"/>
          <w:sz w:val="24"/>
          <w:szCs w:val="24"/>
          <w:highlight w:val="yellow"/>
        </w:rPr>
      </w:pPr>
    </w:p>
    <w:p w14:paraId="584B94E3" w14:textId="347A8C85" w:rsidR="002917DD" w:rsidRPr="000311BE" w:rsidRDefault="002917DD" w:rsidP="00E41AA3">
      <w:pPr>
        <w:pStyle w:val="PargrafodaLista"/>
        <w:numPr>
          <w:ilvl w:val="1"/>
          <w:numId w:val="22"/>
        </w:numPr>
        <w:spacing w:after="0"/>
        <w:ind w:left="0" w:firstLine="0"/>
        <w:rPr>
          <w:rFonts w:ascii="Calibri" w:hAnsi="Calibri" w:cs="Calibri"/>
          <w:sz w:val="24"/>
          <w:szCs w:val="24"/>
          <w:highlight w:val="yellow"/>
        </w:rPr>
      </w:pPr>
      <w:r w:rsidRPr="000311BE">
        <w:rPr>
          <w:rFonts w:ascii="Calibri" w:hAnsi="Calibri" w:cs="Calibri"/>
          <w:sz w:val="24"/>
          <w:szCs w:val="24"/>
          <w:highlight w:val="yellow"/>
        </w:rPr>
        <w:t>For epigastric scanning, ensure the upper abdomen is exposed from the xiphoid process to the left costal margin.</w:t>
      </w:r>
    </w:p>
    <w:p w14:paraId="669BA1A1" w14:textId="5090711A" w:rsidR="002917DD" w:rsidRPr="004A7446" w:rsidRDefault="002917DD" w:rsidP="002917DD"/>
    <w:p w14:paraId="7B947D2B" w14:textId="65E13C73" w:rsidR="002917DD" w:rsidRPr="004A7446" w:rsidRDefault="002917DD" w:rsidP="00E41AA3">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Adjust ambient light by dimming the overhead lighting to improve screen visibility.</w:t>
      </w:r>
    </w:p>
    <w:p w14:paraId="71571109" w14:textId="77777777" w:rsidR="00AF59B9" w:rsidRPr="004A7446" w:rsidRDefault="00AF59B9" w:rsidP="00AF59B9">
      <w:pPr>
        <w:pStyle w:val="PargrafodaLista"/>
        <w:spacing w:after="0"/>
        <w:ind w:left="0"/>
        <w:rPr>
          <w:rFonts w:ascii="Calibri" w:hAnsi="Calibri" w:cs="Calibri"/>
          <w:sz w:val="24"/>
          <w:szCs w:val="24"/>
        </w:rPr>
      </w:pPr>
    </w:p>
    <w:p w14:paraId="0A92D91B" w14:textId="3D3D15DA" w:rsidR="002917DD" w:rsidRPr="004A7446" w:rsidRDefault="002917DD" w:rsidP="00E41AA3">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lastRenderedPageBreak/>
        <w:t>Position the ultrasound monitor directly in the operator’s line of sight to maintain real-time coordination during NGT insertion and scanning.</w:t>
      </w:r>
    </w:p>
    <w:p w14:paraId="494BA189" w14:textId="77777777" w:rsidR="00502B24" w:rsidRPr="004A7446" w:rsidRDefault="00502B24" w:rsidP="00CE3B44"/>
    <w:p w14:paraId="370B47B2" w14:textId="77777777" w:rsidR="00E455F6" w:rsidRPr="004A7446" w:rsidRDefault="00502B24" w:rsidP="00E41AA3">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 xml:space="preserve">Determine the estimated insertion depth of the NGT using a standardized external measurement method consistent with institutional policy prior to ultrasound confirmation. </w:t>
      </w:r>
    </w:p>
    <w:p w14:paraId="72079B45" w14:textId="77777777" w:rsidR="00E455F6" w:rsidRPr="004A7446" w:rsidRDefault="00E455F6" w:rsidP="00E455F6">
      <w:pPr>
        <w:pStyle w:val="PargrafodaLista"/>
        <w:rPr>
          <w:rFonts w:ascii="Calibri" w:hAnsi="Calibri" w:cs="Calibri"/>
          <w:sz w:val="24"/>
          <w:szCs w:val="24"/>
        </w:rPr>
      </w:pPr>
    </w:p>
    <w:p w14:paraId="51DE7700" w14:textId="320B10E5" w:rsidR="00317EC5" w:rsidRPr="00890CBE" w:rsidRDefault="00502B24" w:rsidP="008248A7">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Use the nose–ear–xiphoid (NEX) or nose–ear–mid-umbilicus (NEMU) technique as indicated; however, preferentially adopt validated corrected formulas (e.g., modified Hanson-based calculations) when available, given the documented limitations of the standard NEX approach.</w:t>
      </w:r>
    </w:p>
    <w:p w14:paraId="0C3CA84B" w14:textId="77777777" w:rsidR="00317EC5" w:rsidRPr="004A7446" w:rsidRDefault="00317EC5" w:rsidP="00CE3B44"/>
    <w:p w14:paraId="3B4652DC" w14:textId="1DE04060" w:rsidR="00CE3B44" w:rsidRPr="004A7446" w:rsidRDefault="001748A0" w:rsidP="00E41AA3">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Mark the selected measurement on the tube prior to insertion to guide advancement to the estimated gastric position. Perform ultrasound scanning during tube advancement and/or immediately after reaching the predetermined insertion depth</w:t>
      </w:r>
      <w:r w:rsidR="00CE3B44" w:rsidRPr="004A7446">
        <w:rPr>
          <w:rFonts w:ascii="Calibri" w:hAnsi="Calibri" w:cs="Calibri"/>
          <w:sz w:val="24"/>
          <w:szCs w:val="24"/>
        </w:rPr>
        <w:t>.</w:t>
      </w:r>
    </w:p>
    <w:p w14:paraId="740E8983" w14:textId="77777777" w:rsidR="005D0D79" w:rsidRPr="004A7446" w:rsidRDefault="005D0D79" w:rsidP="005D0D79">
      <w:pPr>
        <w:pStyle w:val="PargrafodaLista"/>
        <w:spacing w:after="0"/>
        <w:ind w:left="0"/>
        <w:rPr>
          <w:rFonts w:ascii="Calibri" w:hAnsi="Calibri" w:cs="Calibri"/>
          <w:sz w:val="24"/>
          <w:szCs w:val="24"/>
        </w:rPr>
      </w:pPr>
    </w:p>
    <w:p w14:paraId="0B2D1065" w14:textId="0EDB3575" w:rsidR="00CE3B44" w:rsidRPr="004A7446" w:rsidRDefault="001748A0" w:rsidP="00CE3B44">
      <w:r w:rsidRPr="004A7446">
        <w:t>NOTE: Do not use ultrasound confirmation as a substitute for appropriate initial length estimation. Use ultrasound as a real-time method to verify esophageal passage and final intragastric positioning</w:t>
      </w:r>
      <w:r w:rsidR="00CE3B44" w:rsidRPr="004A7446">
        <w:t>.</w:t>
      </w:r>
    </w:p>
    <w:p w14:paraId="2BBED33E" w14:textId="433A79B3" w:rsidR="007912C5" w:rsidRPr="004A7446" w:rsidRDefault="007912C5" w:rsidP="00CE3B44"/>
    <w:p w14:paraId="08DFA16E" w14:textId="0DA75C2D" w:rsidR="00AE4535" w:rsidRPr="004A7446" w:rsidRDefault="00AE4535" w:rsidP="00E41AA3">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 xml:space="preserve">Safety and </w:t>
      </w:r>
      <w:r w:rsidR="006D40BA" w:rsidRPr="004A7446">
        <w:rPr>
          <w:rFonts w:ascii="Calibri" w:hAnsi="Calibri" w:cs="Calibri"/>
          <w:sz w:val="24"/>
          <w:szCs w:val="24"/>
        </w:rPr>
        <w:t>i</w:t>
      </w:r>
      <w:r w:rsidRPr="004A7446">
        <w:rPr>
          <w:rFonts w:ascii="Calibri" w:hAnsi="Calibri" w:cs="Calibri"/>
          <w:sz w:val="24"/>
          <w:szCs w:val="24"/>
        </w:rPr>
        <w:t xml:space="preserve">nfection </w:t>
      </w:r>
      <w:r w:rsidR="006D40BA" w:rsidRPr="004A7446">
        <w:rPr>
          <w:rFonts w:ascii="Calibri" w:hAnsi="Calibri" w:cs="Calibri"/>
          <w:sz w:val="24"/>
          <w:szCs w:val="24"/>
        </w:rPr>
        <w:t>c</w:t>
      </w:r>
      <w:r w:rsidRPr="004A7446">
        <w:rPr>
          <w:rFonts w:ascii="Calibri" w:hAnsi="Calibri" w:cs="Calibri"/>
          <w:sz w:val="24"/>
          <w:szCs w:val="24"/>
        </w:rPr>
        <w:t xml:space="preserve">ontrol </w:t>
      </w:r>
      <w:r w:rsidR="006D40BA" w:rsidRPr="004A7446">
        <w:rPr>
          <w:rFonts w:ascii="Calibri" w:hAnsi="Calibri" w:cs="Calibri"/>
          <w:sz w:val="24"/>
          <w:szCs w:val="24"/>
        </w:rPr>
        <w:t>c</w:t>
      </w:r>
      <w:r w:rsidRPr="004A7446">
        <w:rPr>
          <w:rFonts w:ascii="Calibri" w:hAnsi="Calibri" w:cs="Calibri"/>
          <w:sz w:val="24"/>
          <w:szCs w:val="24"/>
        </w:rPr>
        <w:t>onsiderations</w:t>
      </w:r>
    </w:p>
    <w:p w14:paraId="280B601C" w14:textId="77777777" w:rsidR="00D47780" w:rsidRPr="004A7446" w:rsidRDefault="00D47780" w:rsidP="00D47780">
      <w:pPr>
        <w:pStyle w:val="PargrafodaLista"/>
        <w:spacing w:after="0"/>
        <w:ind w:left="0"/>
        <w:rPr>
          <w:rFonts w:ascii="Calibri" w:hAnsi="Calibri" w:cs="Calibri"/>
          <w:sz w:val="24"/>
          <w:szCs w:val="24"/>
        </w:rPr>
      </w:pPr>
    </w:p>
    <w:p w14:paraId="247D5400" w14:textId="3D3402F1" w:rsidR="00D47780" w:rsidRPr="004A7446" w:rsidRDefault="001748A0" w:rsidP="00E41AA3">
      <w:pPr>
        <w:pStyle w:val="PargrafodaLista"/>
        <w:numPr>
          <w:ilvl w:val="2"/>
          <w:numId w:val="22"/>
        </w:numPr>
        <w:spacing w:after="0"/>
        <w:ind w:left="0" w:firstLine="0"/>
        <w:rPr>
          <w:rFonts w:ascii="Calibri" w:hAnsi="Calibri" w:cs="Calibri"/>
          <w:sz w:val="24"/>
          <w:szCs w:val="24"/>
        </w:rPr>
      </w:pPr>
      <w:r w:rsidRPr="004A7446">
        <w:rPr>
          <w:rFonts w:ascii="Calibri" w:hAnsi="Calibri" w:cs="Calibri"/>
          <w:sz w:val="24"/>
          <w:szCs w:val="24"/>
        </w:rPr>
        <w:t xml:space="preserve">Follow standard infection prevention precautions throughout the procedure. Perform hand hygiene before and after patient </w:t>
      </w:r>
      <w:r w:rsidR="00D47780" w:rsidRPr="004A7446">
        <w:rPr>
          <w:rFonts w:ascii="Calibri" w:hAnsi="Calibri" w:cs="Calibri"/>
          <w:sz w:val="24"/>
          <w:szCs w:val="24"/>
        </w:rPr>
        <w:t>contact and</w:t>
      </w:r>
      <w:r w:rsidRPr="004A7446">
        <w:rPr>
          <w:rFonts w:ascii="Calibri" w:hAnsi="Calibri" w:cs="Calibri"/>
          <w:sz w:val="24"/>
          <w:szCs w:val="24"/>
        </w:rPr>
        <w:t xml:space="preserve"> use appropriate personal protective equipment (PPE) </w:t>
      </w:r>
      <w:r w:rsidR="00D47780" w:rsidRPr="004A7446">
        <w:rPr>
          <w:rFonts w:ascii="Calibri" w:hAnsi="Calibri" w:cs="Calibri"/>
          <w:sz w:val="24"/>
          <w:szCs w:val="24"/>
        </w:rPr>
        <w:t>in accordance with</w:t>
      </w:r>
      <w:r w:rsidRPr="004A7446">
        <w:rPr>
          <w:rFonts w:ascii="Calibri" w:hAnsi="Calibri" w:cs="Calibri"/>
          <w:sz w:val="24"/>
          <w:szCs w:val="24"/>
        </w:rPr>
        <w:t xml:space="preserve"> institutional and isolation protocols</w:t>
      </w:r>
      <w:r w:rsidR="007912C5" w:rsidRPr="004A7446">
        <w:rPr>
          <w:rFonts w:ascii="Calibri" w:hAnsi="Calibri" w:cs="Calibri"/>
          <w:sz w:val="24"/>
          <w:szCs w:val="24"/>
        </w:rPr>
        <w:t>.</w:t>
      </w:r>
    </w:p>
    <w:p w14:paraId="6B94B24C" w14:textId="77777777" w:rsidR="00D47780" w:rsidRPr="004A7446" w:rsidRDefault="00D47780" w:rsidP="00D47780">
      <w:pPr>
        <w:pStyle w:val="PargrafodaLista"/>
        <w:spacing w:after="0"/>
        <w:ind w:left="0"/>
        <w:rPr>
          <w:rFonts w:ascii="Calibri" w:hAnsi="Calibri" w:cs="Calibri"/>
          <w:sz w:val="24"/>
          <w:szCs w:val="24"/>
        </w:rPr>
      </w:pPr>
    </w:p>
    <w:p w14:paraId="1D772F06" w14:textId="3E1921B5" w:rsidR="00D47780" w:rsidRPr="004A7446" w:rsidRDefault="001748A0" w:rsidP="00E41AA3">
      <w:pPr>
        <w:pStyle w:val="PargrafodaLista"/>
        <w:numPr>
          <w:ilvl w:val="2"/>
          <w:numId w:val="22"/>
        </w:numPr>
        <w:spacing w:after="0"/>
        <w:ind w:left="0" w:firstLine="0"/>
        <w:rPr>
          <w:rFonts w:ascii="Calibri" w:hAnsi="Calibri" w:cs="Calibri"/>
          <w:sz w:val="24"/>
          <w:szCs w:val="24"/>
        </w:rPr>
      </w:pPr>
      <w:r w:rsidRPr="004A7446">
        <w:rPr>
          <w:rFonts w:ascii="Calibri" w:hAnsi="Calibri" w:cs="Calibri"/>
          <w:sz w:val="24"/>
          <w:szCs w:val="24"/>
        </w:rPr>
        <w:t xml:space="preserve">Clean and disinfect the ultrasound transducer before and after each use in accordance with manufacturer recommendations and institutional infection control policies. </w:t>
      </w:r>
      <w:r w:rsidR="00D6415A" w:rsidRPr="004A7446">
        <w:rPr>
          <w:rFonts w:ascii="Calibri" w:hAnsi="Calibri" w:cs="Calibri"/>
          <w:sz w:val="24"/>
          <w:szCs w:val="24"/>
        </w:rPr>
        <w:t>Use a single-use probe cover w</w:t>
      </w:r>
      <w:r w:rsidRPr="004A7446">
        <w:rPr>
          <w:rFonts w:ascii="Calibri" w:hAnsi="Calibri" w:cs="Calibri"/>
          <w:sz w:val="24"/>
          <w:szCs w:val="24"/>
        </w:rPr>
        <w:t>hen scanning patients under contact or droplet precautions</w:t>
      </w:r>
      <w:r w:rsidR="007912C5" w:rsidRPr="004A7446">
        <w:rPr>
          <w:rFonts w:ascii="Calibri" w:hAnsi="Calibri" w:cs="Calibri"/>
          <w:sz w:val="24"/>
          <w:szCs w:val="24"/>
        </w:rPr>
        <w:t>.</w:t>
      </w:r>
    </w:p>
    <w:p w14:paraId="16B28A18" w14:textId="77777777" w:rsidR="00D47780" w:rsidRPr="004A7446" w:rsidRDefault="00D47780" w:rsidP="00D47780">
      <w:pPr>
        <w:pStyle w:val="PargrafodaLista"/>
        <w:rPr>
          <w:rFonts w:ascii="Calibri" w:hAnsi="Calibri" w:cs="Calibri"/>
          <w:sz w:val="24"/>
          <w:szCs w:val="24"/>
        </w:rPr>
      </w:pPr>
    </w:p>
    <w:p w14:paraId="40680B6A" w14:textId="77777777" w:rsidR="001257EF" w:rsidRPr="004A7446" w:rsidRDefault="001748A0" w:rsidP="00E41AA3">
      <w:pPr>
        <w:pStyle w:val="PargrafodaLista"/>
        <w:numPr>
          <w:ilvl w:val="2"/>
          <w:numId w:val="22"/>
        </w:numPr>
        <w:spacing w:after="0"/>
        <w:ind w:left="0" w:firstLine="0"/>
        <w:rPr>
          <w:rFonts w:ascii="Calibri" w:hAnsi="Calibri" w:cs="Calibri"/>
          <w:sz w:val="24"/>
          <w:szCs w:val="24"/>
        </w:rPr>
      </w:pPr>
      <w:r w:rsidRPr="004A7446">
        <w:rPr>
          <w:rFonts w:ascii="Calibri" w:hAnsi="Calibri" w:cs="Calibri"/>
          <w:sz w:val="24"/>
          <w:szCs w:val="24"/>
        </w:rPr>
        <w:t xml:space="preserve">Maintain continuous monitoring of respiratory status and hemodynamic stability during tube insertion and ultrasound scanning. </w:t>
      </w:r>
    </w:p>
    <w:p w14:paraId="6A2122A9" w14:textId="77777777" w:rsidR="001257EF" w:rsidRPr="004A7446" w:rsidRDefault="001257EF" w:rsidP="001257EF">
      <w:pPr>
        <w:pStyle w:val="PargrafodaLista"/>
        <w:rPr>
          <w:rFonts w:ascii="Calibri" w:hAnsi="Calibri" w:cs="Calibri"/>
          <w:sz w:val="24"/>
          <w:szCs w:val="24"/>
        </w:rPr>
      </w:pPr>
    </w:p>
    <w:p w14:paraId="7CD54A5B" w14:textId="585BFE9F" w:rsidR="00D47780" w:rsidRPr="004A7446" w:rsidRDefault="001748A0" w:rsidP="00E41AA3">
      <w:pPr>
        <w:pStyle w:val="PargrafodaLista"/>
        <w:numPr>
          <w:ilvl w:val="2"/>
          <w:numId w:val="22"/>
        </w:numPr>
        <w:spacing w:after="0"/>
        <w:ind w:left="0" w:firstLine="0"/>
        <w:rPr>
          <w:rFonts w:ascii="Calibri" w:hAnsi="Calibri" w:cs="Calibri"/>
          <w:sz w:val="24"/>
          <w:szCs w:val="24"/>
        </w:rPr>
      </w:pPr>
      <w:r w:rsidRPr="004A7446">
        <w:rPr>
          <w:rFonts w:ascii="Calibri" w:hAnsi="Calibri" w:cs="Calibri"/>
          <w:sz w:val="24"/>
          <w:szCs w:val="24"/>
        </w:rPr>
        <w:t>Adjust the supine position if the patient demonstrates intolerance, respiratory compromise, or increased aspiration risk. In high-risk patients, consider semi-recumbent positioning (30–45° head elevation) when clinically feasible</w:t>
      </w:r>
      <w:r w:rsidR="007912C5" w:rsidRPr="004A7446">
        <w:rPr>
          <w:rFonts w:ascii="Calibri" w:hAnsi="Calibri" w:cs="Calibri"/>
          <w:sz w:val="24"/>
          <w:szCs w:val="24"/>
        </w:rPr>
        <w:t>.</w:t>
      </w:r>
    </w:p>
    <w:p w14:paraId="5448F736" w14:textId="77777777" w:rsidR="00D47780" w:rsidRPr="004A7446" w:rsidRDefault="00D47780" w:rsidP="00D47780">
      <w:pPr>
        <w:pStyle w:val="PargrafodaLista"/>
        <w:rPr>
          <w:rFonts w:ascii="Calibri" w:hAnsi="Calibri" w:cs="Calibri"/>
          <w:sz w:val="24"/>
          <w:szCs w:val="24"/>
        </w:rPr>
      </w:pPr>
    </w:p>
    <w:p w14:paraId="19F97B3D" w14:textId="77777777" w:rsidR="001257EF" w:rsidRPr="004A7446" w:rsidRDefault="001748A0" w:rsidP="00E41AA3">
      <w:pPr>
        <w:pStyle w:val="PargrafodaLista"/>
        <w:numPr>
          <w:ilvl w:val="2"/>
          <w:numId w:val="22"/>
        </w:numPr>
        <w:spacing w:after="0"/>
        <w:ind w:left="0" w:firstLine="0"/>
        <w:rPr>
          <w:rFonts w:ascii="Calibri" w:hAnsi="Calibri" w:cs="Calibri"/>
          <w:sz w:val="24"/>
          <w:szCs w:val="24"/>
        </w:rPr>
      </w:pPr>
      <w:r w:rsidRPr="004A7446">
        <w:rPr>
          <w:rFonts w:ascii="Calibri" w:hAnsi="Calibri" w:cs="Calibri"/>
          <w:sz w:val="24"/>
          <w:szCs w:val="24"/>
        </w:rPr>
        <w:t xml:space="preserve">Discard all single-use consumables (e.g., gloves, syringes, gauze, and probe </w:t>
      </w:r>
      <w:r w:rsidR="001257EF" w:rsidRPr="004A7446">
        <w:rPr>
          <w:rFonts w:ascii="Calibri" w:hAnsi="Calibri" w:cs="Calibri"/>
          <w:sz w:val="24"/>
          <w:szCs w:val="24"/>
        </w:rPr>
        <w:t>cover</w:t>
      </w:r>
      <w:r w:rsidRPr="004A7446">
        <w:rPr>
          <w:rFonts w:ascii="Calibri" w:hAnsi="Calibri" w:cs="Calibri"/>
          <w:sz w:val="24"/>
          <w:szCs w:val="24"/>
        </w:rPr>
        <w:t xml:space="preserve">) after completion of the procedure in accordance with institutional waste management and biosafety policies. </w:t>
      </w:r>
    </w:p>
    <w:p w14:paraId="56042842" w14:textId="77777777" w:rsidR="001257EF" w:rsidRPr="004A7446" w:rsidRDefault="001257EF" w:rsidP="001257EF">
      <w:pPr>
        <w:pStyle w:val="PargrafodaLista"/>
        <w:rPr>
          <w:rFonts w:ascii="Calibri" w:hAnsi="Calibri" w:cs="Calibri"/>
          <w:sz w:val="24"/>
          <w:szCs w:val="24"/>
        </w:rPr>
      </w:pPr>
    </w:p>
    <w:p w14:paraId="63E223E6" w14:textId="48BD1C74" w:rsidR="007912C5" w:rsidRPr="004A7446" w:rsidRDefault="001748A0" w:rsidP="00E41AA3">
      <w:pPr>
        <w:pStyle w:val="PargrafodaLista"/>
        <w:numPr>
          <w:ilvl w:val="2"/>
          <w:numId w:val="22"/>
        </w:numPr>
        <w:spacing w:after="0"/>
        <w:ind w:left="0" w:firstLine="0"/>
        <w:rPr>
          <w:rFonts w:ascii="Calibri" w:hAnsi="Calibri" w:cs="Calibri"/>
          <w:sz w:val="24"/>
          <w:szCs w:val="24"/>
        </w:rPr>
      </w:pPr>
      <w:r w:rsidRPr="004A7446">
        <w:rPr>
          <w:rFonts w:ascii="Calibri" w:hAnsi="Calibri" w:cs="Calibri"/>
          <w:sz w:val="24"/>
          <w:szCs w:val="24"/>
        </w:rPr>
        <w:t>Handle ultrasound gel containers according to local infection prevention guidelines, and do not share multi-dose containers between isolation rooms unless permitted by institutional protocol</w:t>
      </w:r>
      <w:r w:rsidR="007912C5" w:rsidRPr="004A7446">
        <w:rPr>
          <w:rFonts w:ascii="Calibri" w:hAnsi="Calibri" w:cs="Calibri"/>
          <w:sz w:val="24"/>
          <w:szCs w:val="24"/>
        </w:rPr>
        <w:t>.</w:t>
      </w:r>
    </w:p>
    <w:p w14:paraId="54004BC7" w14:textId="77777777" w:rsidR="001748A0" w:rsidRPr="004A7446" w:rsidRDefault="001748A0" w:rsidP="002917DD"/>
    <w:p w14:paraId="3E9F854D" w14:textId="421A2CC4" w:rsidR="002917DD" w:rsidRPr="004A7446" w:rsidRDefault="002917DD" w:rsidP="007F452F">
      <w:pPr>
        <w:pStyle w:val="PargrafodaLista"/>
        <w:numPr>
          <w:ilvl w:val="0"/>
          <w:numId w:val="22"/>
        </w:numPr>
        <w:ind w:left="0" w:firstLine="0"/>
        <w:rPr>
          <w:rFonts w:ascii="Calibri" w:hAnsi="Calibri" w:cs="Calibri"/>
          <w:b/>
          <w:bCs/>
          <w:sz w:val="24"/>
          <w:szCs w:val="24"/>
        </w:rPr>
      </w:pPr>
      <w:r w:rsidRPr="004A7446">
        <w:rPr>
          <w:rFonts w:ascii="Calibri" w:hAnsi="Calibri" w:cs="Calibri"/>
          <w:b/>
          <w:bCs/>
          <w:sz w:val="24"/>
          <w:szCs w:val="24"/>
        </w:rPr>
        <w:t xml:space="preserve">Perform </w:t>
      </w:r>
      <w:r w:rsidR="001257EF" w:rsidRPr="004A7446">
        <w:rPr>
          <w:rFonts w:ascii="Calibri" w:hAnsi="Calibri" w:cs="Calibri"/>
          <w:b/>
          <w:bCs/>
          <w:sz w:val="24"/>
          <w:szCs w:val="24"/>
        </w:rPr>
        <w:t>c</w:t>
      </w:r>
      <w:r w:rsidRPr="004A7446">
        <w:rPr>
          <w:rFonts w:ascii="Calibri" w:hAnsi="Calibri" w:cs="Calibri"/>
          <w:b/>
          <w:bCs/>
          <w:sz w:val="24"/>
          <w:szCs w:val="24"/>
        </w:rPr>
        <w:t xml:space="preserve">ervical </w:t>
      </w:r>
      <w:r w:rsidR="001257EF" w:rsidRPr="004A7446">
        <w:rPr>
          <w:rFonts w:ascii="Calibri" w:hAnsi="Calibri" w:cs="Calibri"/>
          <w:b/>
          <w:bCs/>
          <w:sz w:val="24"/>
          <w:szCs w:val="24"/>
        </w:rPr>
        <w:t>e</w:t>
      </w:r>
      <w:r w:rsidRPr="004A7446">
        <w:rPr>
          <w:rFonts w:ascii="Calibri" w:hAnsi="Calibri" w:cs="Calibri"/>
          <w:b/>
          <w:bCs/>
          <w:sz w:val="24"/>
          <w:szCs w:val="24"/>
        </w:rPr>
        <w:t xml:space="preserve">sophageal </w:t>
      </w:r>
      <w:r w:rsidR="006D40BA" w:rsidRPr="004A7446">
        <w:rPr>
          <w:rFonts w:ascii="Calibri" w:hAnsi="Calibri" w:cs="Calibri"/>
          <w:b/>
          <w:bCs/>
          <w:sz w:val="24"/>
          <w:szCs w:val="24"/>
        </w:rPr>
        <w:t>s</w:t>
      </w:r>
      <w:r w:rsidRPr="004A7446">
        <w:rPr>
          <w:rFonts w:ascii="Calibri" w:hAnsi="Calibri" w:cs="Calibri"/>
          <w:b/>
          <w:bCs/>
          <w:sz w:val="24"/>
          <w:szCs w:val="24"/>
        </w:rPr>
        <w:t xml:space="preserve">canning </w:t>
      </w:r>
      <w:r w:rsidR="00814BD0" w:rsidRPr="004A7446">
        <w:rPr>
          <w:rFonts w:ascii="Calibri" w:hAnsi="Calibri" w:cs="Calibri"/>
          <w:b/>
          <w:bCs/>
          <w:sz w:val="24"/>
          <w:szCs w:val="24"/>
        </w:rPr>
        <w:t>(High-Frequency Linear Probe, 6–13 MHz).</w:t>
      </w:r>
    </w:p>
    <w:p w14:paraId="5D5DF914" w14:textId="77777777" w:rsidR="001257EF" w:rsidRPr="004A7446" w:rsidRDefault="001257EF" w:rsidP="001257EF">
      <w:pPr>
        <w:pStyle w:val="PargrafodaLista"/>
        <w:ind w:left="0"/>
        <w:rPr>
          <w:rFonts w:ascii="Calibri" w:hAnsi="Calibri" w:cs="Calibri"/>
          <w:sz w:val="24"/>
          <w:szCs w:val="24"/>
        </w:rPr>
      </w:pPr>
    </w:p>
    <w:p w14:paraId="3A0E250F" w14:textId="2215A5DB" w:rsidR="002917DD" w:rsidRPr="00C74F73" w:rsidRDefault="00E368F6" w:rsidP="00E41AA3">
      <w:pPr>
        <w:pStyle w:val="PargrafodaLista"/>
        <w:numPr>
          <w:ilvl w:val="1"/>
          <w:numId w:val="22"/>
        </w:numPr>
        <w:spacing w:after="0"/>
        <w:ind w:left="0" w:firstLine="0"/>
        <w:rPr>
          <w:rFonts w:ascii="Calibri" w:hAnsi="Calibri" w:cs="Calibri"/>
          <w:sz w:val="24"/>
          <w:szCs w:val="24"/>
          <w:highlight w:val="yellow"/>
        </w:rPr>
      </w:pPr>
      <w:r w:rsidRPr="00C74F73">
        <w:rPr>
          <w:rFonts w:ascii="Calibri" w:hAnsi="Calibri" w:cs="Calibri"/>
          <w:sz w:val="24"/>
          <w:szCs w:val="24"/>
          <w:highlight w:val="yellow"/>
        </w:rPr>
        <w:t xml:space="preserve">Apply an adequate amount of ultrasound gel </w:t>
      </w:r>
      <w:r w:rsidR="002917DD" w:rsidRPr="00C74F73">
        <w:rPr>
          <w:rFonts w:ascii="Calibri" w:hAnsi="Calibri" w:cs="Calibri"/>
          <w:sz w:val="24"/>
          <w:szCs w:val="24"/>
          <w:highlight w:val="yellow"/>
        </w:rPr>
        <w:t>to the linear transducer to avoid air interference and ensure proper acoustic coupling.</w:t>
      </w:r>
    </w:p>
    <w:p w14:paraId="627B3446" w14:textId="77777777" w:rsidR="000A2B7B" w:rsidRPr="00C74F73" w:rsidRDefault="000A2B7B" w:rsidP="002917DD">
      <w:pPr>
        <w:rPr>
          <w:highlight w:val="yellow"/>
        </w:rPr>
      </w:pPr>
    </w:p>
    <w:p w14:paraId="4D3D7B7F" w14:textId="4782FD11" w:rsidR="002917DD" w:rsidRPr="00C74F73" w:rsidRDefault="002917DD" w:rsidP="00E41AA3">
      <w:pPr>
        <w:pStyle w:val="PargrafodaLista"/>
        <w:numPr>
          <w:ilvl w:val="1"/>
          <w:numId w:val="22"/>
        </w:numPr>
        <w:spacing w:after="0"/>
        <w:ind w:left="0" w:firstLine="0"/>
        <w:rPr>
          <w:rFonts w:ascii="Calibri" w:hAnsi="Calibri" w:cs="Calibri"/>
          <w:sz w:val="24"/>
          <w:szCs w:val="24"/>
          <w:highlight w:val="yellow"/>
        </w:rPr>
      </w:pPr>
      <w:r w:rsidRPr="00C74F73">
        <w:rPr>
          <w:rFonts w:ascii="Calibri" w:hAnsi="Calibri" w:cs="Calibri"/>
          <w:sz w:val="24"/>
          <w:szCs w:val="24"/>
          <w:highlight w:val="yellow"/>
        </w:rPr>
        <w:t>Place the probe transversely on the neck, just superior to the suprasternal notch and lateral to the trachea, at the level of the cricoid cartilage.</w:t>
      </w:r>
    </w:p>
    <w:p w14:paraId="6B6EE36D" w14:textId="77777777" w:rsidR="001257EF" w:rsidRPr="00C74F73" w:rsidRDefault="001257EF" w:rsidP="001257EF">
      <w:pPr>
        <w:pStyle w:val="PargrafodaLista"/>
        <w:spacing w:after="0"/>
        <w:ind w:left="0"/>
        <w:rPr>
          <w:rFonts w:ascii="Calibri" w:hAnsi="Calibri" w:cs="Calibri"/>
          <w:sz w:val="24"/>
          <w:szCs w:val="24"/>
          <w:highlight w:val="yellow"/>
        </w:rPr>
      </w:pPr>
    </w:p>
    <w:p w14:paraId="4AB7934C" w14:textId="29BA8D74" w:rsidR="002917DD" w:rsidRPr="00C74F73" w:rsidRDefault="002917DD" w:rsidP="00E41AA3">
      <w:pPr>
        <w:pStyle w:val="PargrafodaLista"/>
        <w:numPr>
          <w:ilvl w:val="1"/>
          <w:numId w:val="22"/>
        </w:numPr>
        <w:spacing w:after="0"/>
        <w:ind w:left="0" w:firstLine="0"/>
        <w:rPr>
          <w:rFonts w:ascii="Calibri" w:hAnsi="Calibri" w:cs="Calibri"/>
          <w:sz w:val="24"/>
          <w:szCs w:val="24"/>
          <w:highlight w:val="yellow"/>
        </w:rPr>
      </w:pPr>
      <w:r w:rsidRPr="00C74F73">
        <w:rPr>
          <w:rFonts w:ascii="Calibri" w:hAnsi="Calibri" w:cs="Calibri"/>
          <w:sz w:val="24"/>
          <w:szCs w:val="24"/>
          <w:highlight w:val="yellow"/>
        </w:rPr>
        <w:t>Ensure the probe marker corresponds to the left side of the ultrasound screen.</w:t>
      </w:r>
    </w:p>
    <w:p w14:paraId="2E00CBCF" w14:textId="77777777" w:rsidR="000A2B7B" w:rsidRPr="00C74F73" w:rsidRDefault="000A2B7B" w:rsidP="00987A73">
      <w:pPr>
        <w:contextualSpacing/>
        <w:rPr>
          <w:highlight w:val="yellow"/>
        </w:rPr>
      </w:pPr>
    </w:p>
    <w:p w14:paraId="6C9B8784" w14:textId="50E7676B" w:rsidR="00987A73" w:rsidRPr="00C74F73" w:rsidRDefault="002917DD" w:rsidP="00E41AA3">
      <w:pPr>
        <w:pStyle w:val="PargrafodaLista"/>
        <w:numPr>
          <w:ilvl w:val="1"/>
          <w:numId w:val="22"/>
        </w:numPr>
        <w:spacing w:after="0"/>
        <w:ind w:left="0" w:firstLine="0"/>
        <w:rPr>
          <w:rFonts w:ascii="Calibri" w:hAnsi="Calibri" w:cs="Calibri"/>
          <w:sz w:val="24"/>
          <w:szCs w:val="24"/>
          <w:highlight w:val="yellow"/>
        </w:rPr>
      </w:pPr>
      <w:r w:rsidRPr="00C74F73">
        <w:rPr>
          <w:rFonts w:ascii="Calibri" w:hAnsi="Calibri" w:cs="Calibri"/>
          <w:sz w:val="24"/>
          <w:szCs w:val="24"/>
          <w:highlight w:val="yellow"/>
        </w:rPr>
        <w:t>Identify the following anatomical landmarks (</w:t>
      </w:r>
      <w:r w:rsidRPr="00C74F73">
        <w:rPr>
          <w:rFonts w:ascii="Calibri" w:hAnsi="Calibri" w:cs="Calibri"/>
          <w:b/>
          <w:bCs/>
          <w:sz w:val="24"/>
          <w:szCs w:val="24"/>
          <w:highlight w:val="yellow"/>
        </w:rPr>
        <w:t xml:space="preserve">Figures 1 and supplemental </w:t>
      </w:r>
      <w:r w:rsidR="00C716FB" w:rsidRPr="00C74F73">
        <w:rPr>
          <w:rFonts w:ascii="Calibri" w:hAnsi="Calibri" w:cs="Calibri"/>
          <w:b/>
          <w:bCs/>
          <w:sz w:val="24"/>
          <w:szCs w:val="24"/>
          <w:highlight w:val="yellow"/>
        </w:rPr>
        <w:t>Video S</w:t>
      </w:r>
      <w:r w:rsidRPr="00C74F73">
        <w:rPr>
          <w:rFonts w:ascii="Calibri" w:hAnsi="Calibri" w:cs="Calibri"/>
          <w:b/>
          <w:bCs/>
          <w:sz w:val="24"/>
          <w:szCs w:val="24"/>
          <w:highlight w:val="yellow"/>
        </w:rPr>
        <w:t>1</w:t>
      </w:r>
      <w:r w:rsidRPr="00C74F73">
        <w:rPr>
          <w:rFonts w:ascii="Calibri" w:hAnsi="Calibri" w:cs="Calibri"/>
          <w:sz w:val="24"/>
          <w:szCs w:val="24"/>
          <w:highlight w:val="yellow"/>
        </w:rPr>
        <w:t>):</w:t>
      </w:r>
    </w:p>
    <w:p w14:paraId="6D8E82EA" w14:textId="77777777" w:rsidR="00987A73" w:rsidRPr="00C74F73" w:rsidRDefault="00987A73" w:rsidP="00987A73">
      <w:pPr>
        <w:pStyle w:val="PargrafodaLista"/>
        <w:spacing w:after="0"/>
        <w:rPr>
          <w:rFonts w:ascii="Calibri" w:hAnsi="Calibri" w:cs="Calibri"/>
          <w:sz w:val="24"/>
          <w:szCs w:val="24"/>
          <w:highlight w:val="yellow"/>
        </w:rPr>
      </w:pPr>
    </w:p>
    <w:p w14:paraId="7E807B8E" w14:textId="5994A606" w:rsidR="00987A73" w:rsidRPr="00C74F73" w:rsidRDefault="002917DD" w:rsidP="00E41AA3">
      <w:pPr>
        <w:pStyle w:val="PargrafodaLista"/>
        <w:numPr>
          <w:ilvl w:val="2"/>
          <w:numId w:val="22"/>
        </w:numPr>
        <w:spacing w:after="0"/>
        <w:ind w:left="0" w:firstLine="0"/>
        <w:rPr>
          <w:rFonts w:ascii="Calibri" w:hAnsi="Calibri" w:cs="Calibri"/>
          <w:sz w:val="24"/>
          <w:szCs w:val="24"/>
          <w:highlight w:val="yellow"/>
        </w:rPr>
      </w:pPr>
      <w:r w:rsidRPr="00C74F73">
        <w:rPr>
          <w:rFonts w:ascii="Calibri" w:hAnsi="Calibri" w:cs="Calibri"/>
          <w:sz w:val="24"/>
          <w:szCs w:val="24"/>
          <w:highlight w:val="yellow"/>
        </w:rPr>
        <w:t>Trachea: Hyperechoic anterior wall with posterior acoustic shadowing</w:t>
      </w:r>
      <w:r w:rsidR="00987A73" w:rsidRPr="00C74F73">
        <w:rPr>
          <w:rFonts w:ascii="Calibri" w:hAnsi="Calibri" w:cs="Calibri"/>
          <w:sz w:val="24"/>
          <w:szCs w:val="24"/>
          <w:highlight w:val="yellow"/>
        </w:rPr>
        <w:t>.</w:t>
      </w:r>
    </w:p>
    <w:p w14:paraId="7B7A59B8" w14:textId="77777777" w:rsidR="00987A73" w:rsidRPr="00C74F73" w:rsidRDefault="00987A73" w:rsidP="00987A73">
      <w:pPr>
        <w:pStyle w:val="PargrafodaLista"/>
        <w:spacing w:after="0"/>
        <w:ind w:left="0"/>
        <w:rPr>
          <w:rFonts w:ascii="Calibri" w:hAnsi="Calibri" w:cs="Calibri"/>
          <w:sz w:val="24"/>
          <w:szCs w:val="24"/>
          <w:highlight w:val="yellow"/>
        </w:rPr>
      </w:pPr>
    </w:p>
    <w:p w14:paraId="52D6D25B" w14:textId="77777777" w:rsidR="00987A73" w:rsidRPr="00C74F73" w:rsidRDefault="002917DD" w:rsidP="00E41AA3">
      <w:pPr>
        <w:pStyle w:val="PargrafodaLista"/>
        <w:numPr>
          <w:ilvl w:val="2"/>
          <w:numId w:val="22"/>
        </w:numPr>
        <w:spacing w:after="0"/>
        <w:ind w:left="0" w:firstLine="0"/>
        <w:rPr>
          <w:rFonts w:ascii="Calibri" w:hAnsi="Calibri" w:cs="Calibri"/>
          <w:sz w:val="24"/>
          <w:szCs w:val="24"/>
          <w:highlight w:val="yellow"/>
        </w:rPr>
      </w:pPr>
      <w:r w:rsidRPr="00C74F73">
        <w:rPr>
          <w:rFonts w:ascii="Calibri" w:hAnsi="Calibri" w:cs="Calibri"/>
          <w:sz w:val="24"/>
          <w:szCs w:val="24"/>
          <w:highlight w:val="yellow"/>
        </w:rPr>
        <w:t>Esophagus: Typically located posterior and slightly left of the trachea, compressible, and may appear hypoechoic unless distended.</w:t>
      </w:r>
    </w:p>
    <w:p w14:paraId="519D3630" w14:textId="77777777" w:rsidR="00987A73" w:rsidRPr="00C74F73" w:rsidRDefault="00987A73" w:rsidP="00987A73">
      <w:pPr>
        <w:pStyle w:val="PargrafodaLista"/>
        <w:spacing w:after="0"/>
        <w:ind w:left="0"/>
        <w:rPr>
          <w:rFonts w:ascii="Calibri" w:hAnsi="Calibri" w:cs="Calibri"/>
          <w:sz w:val="24"/>
          <w:szCs w:val="24"/>
          <w:highlight w:val="yellow"/>
        </w:rPr>
      </w:pPr>
    </w:p>
    <w:p w14:paraId="2015BE6C" w14:textId="62543089" w:rsidR="002917DD" w:rsidRPr="00C74F73" w:rsidRDefault="002917DD" w:rsidP="0057260E">
      <w:pPr>
        <w:pStyle w:val="PargrafodaLista"/>
        <w:numPr>
          <w:ilvl w:val="2"/>
          <w:numId w:val="22"/>
        </w:numPr>
        <w:spacing w:after="0"/>
        <w:ind w:left="0" w:firstLine="0"/>
        <w:rPr>
          <w:rFonts w:ascii="Calibri" w:hAnsi="Calibri" w:cs="Calibri"/>
          <w:sz w:val="24"/>
          <w:szCs w:val="24"/>
          <w:highlight w:val="yellow"/>
        </w:rPr>
      </w:pPr>
      <w:r w:rsidRPr="00C74F73">
        <w:rPr>
          <w:rFonts w:ascii="Calibri" w:hAnsi="Calibri" w:cs="Calibri"/>
          <w:sz w:val="24"/>
          <w:szCs w:val="24"/>
          <w:highlight w:val="yellow"/>
        </w:rPr>
        <w:t>Carotid artery and internal jugular vein: Lateral reference points to confirm orientation.</w:t>
      </w:r>
    </w:p>
    <w:p w14:paraId="383DD0EE" w14:textId="77777777" w:rsidR="00987A73" w:rsidRPr="00C74F73" w:rsidRDefault="00987A73" w:rsidP="00987A73">
      <w:pPr>
        <w:pStyle w:val="PargrafodaLista"/>
        <w:spacing w:after="0"/>
        <w:ind w:left="0"/>
        <w:rPr>
          <w:rFonts w:ascii="Calibri" w:hAnsi="Calibri" w:cs="Calibri"/>
          <w:sz w:val="24"/>
          <w:szCs w:val="24"/>
          <w:highlight w:val="yellow"/>
        </w:rPr>
      </w:pPr>
    </w:p>
    <w:p w14:paraId="454796DF" w14:textId="52489397" w:rsidR="002917DD" w:rsidRPr="00C74F73" w:rsidRDefault="002917DD" w:rsidP="00E41AA3">
      <w:pPr>
        <w:pStyle w:val="PargrafodaLista"/>
        <w:numPr>
          <w:ilvl w:val="1"/>
          <w:numId w:val="22"/>
        </w:numPr>
        <w:spacing w:after="0"/>
        <w:ind w:left="0" w:firstLine="0"/>
        <w:rPr>
          <w:rFonts w:ascii="Calibri" w:hAnsi="Calibri" w:cs="Calibri"/>
          <w:sz w:val="24"/>
          <w:szCs w:val="24"/>
          <w:highlight w:val="yellow"/>
        </w:rPr>
      </w:pPr>
      <w:r w:rsidRPr="00C74F73">
        <w:rPr>
          <w:rFonts w:ascii="Calibri" w:hAnsi="Calibri" w:cs="Calibri"/>
          <w:sz w:val="24"/>
          <w:szCs w:val="24"/>
          <w:highlight w:val="yellow"/>
        </w:rPr>
        <w:t>Adjust the settings to improve visualization of the esophageal lumen:</w:t>
      </w:r>
      <w:r w:rsidR="00D51F26" w:rsidRPr="00C74F73">
        <w:rPr>
          <w:rFonts w:ascii="Calibri" w:hAnsi="Calibri" w:cs="Calibri"/>
          <w:sz w:val="24"/>
          <w:szCs w:val="24"/>
          <w:highlight w:val="yellow"/>
        </w:rPr>
        <w:t xml:space="preserve"> </w:t>
      </w:r>
      <w:proofErr w:type="gramStart"/>
      <w:r w:rsidR="00D51F26" w:rsidRPr="00C74F73">
        <w:rPr>
          <w:rFonts w:ascii="Calibri" w:hAnsi="Calibri" w:cs="Calibri"/>
          <w:sz w:val="24"/>
          <w:szCs w:val="24"/>
          <w:highlight w:val="yellow"/>
        </w:rPr>
        <w:t xml:space="preserve">a)  </w:t>
      </w:r>
      <w:r w:rsidR="004D47B4" w:rsidRPr="00C74F73">
        <w:rPr>
          <w:rFonts w:ascii="Calibri" w:hAnsi="Calibri" w:cs="Calibri"/>
          <w:sz w:val="24"/>
          <w:szCs w:val="24"/>
          <w:highlight w:val="yellow"/>
        </w:rPr>
        <w:t>Set</w:t>
      </w:r>
      <w:proofErr w:type="gramEnd"/>
      <w:r w:rsidR="004D47B4" w:rsidRPr="00C74F73">
        <w:rPr>
          <w:rFonts w:ascii="Calibri" w:hAnsi="Calibri" w:cs="Calibri"/>
          <w:sz w:val="24"/>
          <w:szCs w:val="24"/>
          <w:highlight w:val="yellow"/>
        </w:rPr>
        <w:t xml:space="preserve"> d</w:t>
      </w:r>
      <w:r w:rsidRPr="00C74F73">
        <w:rPr>
          <w:rFonts w:ascii="Calibri" w:hAnsi="Calibri" w:cs="Calibri"/>
          <w:sz w:val="24"/>
          <w:szCs w:val="24"/>
          <w:highlight w:val="yellow"/>
        </w:rPr>
        <w:t>epth</w:t>
      </w:r>
      <w:r w:rsidR="004D47B4" w:rsidRPr="00C74F73">
        <w:rPr>
          <w:rFonts w:ascii="Calibri" w:hAnsi="Calibri" w:cs="Calibri"/>
          <w:sz w:val="24"/>
          <w:szCs w:val="24"/>
          <w:highlight w:val="yellow"/>
        </w:rPr>
        <w:t xml:space="preserve"> to</w:t>
      </w:r>
      <w:r w:rsidRPr="00C74F73">
        <w:rPr>
          <w:rFonts w:ascii="Calibri" w:hAnsi="Calibri" w:cs="Calibri"/>
          <w:sz w:val="24"/>
          <w:szCs w:val="24"/>
          <w:highlight w:val="yellow"/>
        </w:rPr>
        <w:t xml:space="preserve"> 3–5 cm for cervical structures</w:t>
      </w:r>
      <w:r w:rsidR="00331F38" w:rsidRPr="00C74F73">
        <w:rPr>
          <w:rFonts w:ascii="Calibri" w:hAnsi="Calibri" w:cs="Calibri"/>
          <w:sz w:val="24"/>
          <w:szCs w:val="24"/>
          <w:highlight w:val="yellow"/>
        </w:rPr>
        <w:t>;</w:t>
      </w:r>
      <w:r w:rsidR="00D51F26" w:rsidRPr="00C74F73">
        <w:rPr>
          <w:rFonts w:ascii="Calibri" w:hAnsi="Calibri" w:cs="Calibri"/>
          <w:sz w:val="24"/>
          <w:szCs w:val="24"/>
          <w:highlight w:val="yellow"/>
        </w:rPr>
        <w:t xml:space="preserve"> b) </w:t>
      </w:r>
      <w:r w:rsidRPr="00C74F73">
        <w:rPr>
          <w:rFonts w:ascii="Calibri" w:hAnsi="Calibri" w:cs="Calibri"/>
          <w:sz w:val="24"/>
          <w:szCs w:val="24"/>
          <w:highlight w:val="yellow"/>
        </w:rPr>
        <w:t xml:space="preserve">Set </w:t>
      </w:r>
      <w:r w:rsidR="004D47B4" w:rsidRPr="00C74F73">
        <w:rPr>
          <w:rFonts w:ascii="Calibri" w:hAnsi="Calibri" w:cs="Calibri"/>
          <w:sz w:val="24"/>
          <w:szCs w:val="24"/>
          <w:highlight w:val="yellow"/>
        </w:rPr>
        <w:t xml:space="preserve">gain </w:t>
      </w:r>
      <w:r w:rsidRPr="00C74F73">
        <w:rPr>
          <w:rFonts w:ascii="Calibri" w:hAnsi="Calibri" w:cs="Calibri"/>
          <w:sz w:val="24"/>
          <w:szCs w:val="24"/>
          <w:highlight w:val="yellow"/>
        </w:rPr>
        <w:t>to a moderate level</w:t>
      </w:r>
      <w:r w:rsidR="002666D1" w:rsidRPr="00C74F73">
        <w:rPr>
          <w:rFonts w:ascii="Calibri" w:hAnsi="Calibri" w:cs="Calibri"/>
          <w:sz w:val="24"/>
          <w:szCs w:val="24"/>
          <w:highlight w:val="yellow"/>
        </w:rPr>
        <w:t xml:space="preserve"> to</w:t>
      </w:r>
      <w:r w:rsidRPr="00C74F73">
        <w:rPr>
          <w:rFonts w:ascii="Calibri" w:hAnsi="Calibri" w:cs="Calibri"/>
          <w:sz w:val="24"/>
          <w:szCs w:val="24"/>
          <w:highlight w:val="yellow"/>
        </w:rPr>
        <w:t xml:space="preserve"> avoid</w:t>
      </w:r>
      <w:r w:rsidR="002666D1" w:rsidRPr="00C74F73">
        <w:rPr>
          <w:rFonts w:ascii="Calibri" w:hAnsi="Calibri" w:cs="Calibri"/>
          <w:sz w:val="24"/>
          <w:szCs w:val="24"/>
          <w:highlight w:val="yellow"/>
        </w:rPr>
        <w:t xml:space="preserve"> s</w:t>
      </w:r>
      <w:r w:rsidRPr="00C74F73">
        <w:rPr>
          <w:rFonts w:ascii="Calibri" w:hAnsi="Calibri" w:cs="Calibri"/>
          <w:sz w:val="24"/>
          <w:szCs w:val="24"/>
          <w:highlight w:val="yellow"/>
        </w:rPr>
        <w:t>aturation that obscures hyperechoic tube patterns</w:t>
      </w:r>
      <w:r w:rsidR="00331F38" w:rsidRPr="00C74F73">
        <w:rPr>
          <w:rFonts w:ascii="Calibri" w:hAnsi="Calibri" w:cs="Calibri"/>
          <w:sz w:val="24"/>
          <w:szCs w:val="24"/>
          <w:highlight w:val="yellow"/>
        </w:rPr>
        <w:t>;</w:t>
      </w:r>
      <w:r w:rsidR="00D51F26" w:rsidRPr="00C74F73">
        <w:rPr>
          <w:rFonts w:ascii="Calibri" w:hAnsi="Calibri" w:cs="Calibri"/>
          <w:sz w:val="24"/>
          <w:szCs w:val="24"/>
          <w:highlight w:val="yellow"/>
        </w:rPr>
        <w:t xml:space="preserve"> c) </w:t>
      </w:r>
      <w:r w:rsidRPr="00C74F73">
        <w:rPr>
          <w:rFonts w:ascii="Calibri" w:hAnsi="Calibri" w:cs="Calibri"/>
          <w:sz w:val="24"/>
          <w:szCs w:val="24"/>
          <w:highlight w:val="yellow"/>
        </w:rPr>
        <w:t>Optimize focus to enhance image sharpness.</w:t>
      </w:r>
    </w:p>
    <w:p w14:paraId="482B4D46" w14:textId="77777777" w:rsidR="00D51F26" w:rsidRPr="00C74F73" w:rsidRDefault="00D51F26" w:rsidP="00D51F26">
      <w:pPr>
        <w:pStyle w:val="PargrafodaLista"/>
        <w:spacing w:after="0"/>
        <w:ind w:left="0"/>
        <w:rPr>
          <w:rFonts w:ascii="Calibri" w:hAnsi="Calibri" w:cs="Calibri"/>
          <w:sz w:val="24"/>
          <w:szCs w:val="24"/>
          <w:highlight w:val="yellow"/>
        </w:rPr>
      </w:pPr>
    </w:p>
    <w:p w14:paraId="709CDE7B" w14:textId="587E8907" w:rsidR="00FC3294" w:rsidRPr="00C74F73" w:rsidRDefault="002917DD" w:rsidP="00E41AA3">
      <w:pPr>
        <w:pStyle w:val="PargrafodaLista"/>
        <w:numPr>
          <w:ilvl w:val="1"/>
          <w:numId w:val="22"/>
        </w:numPr>
        <w:spacing w:after="0"/>
        <w:ind w:left="0" w:firstLine="0"/>
        <w:rPr>
          <w:rFonts w:ascii="Calibri" w:hAnsi="Calibri" w:cs="Calibri"/>
          <w:sz w:val="24"/>
          <w:szCs w:val="24"/>
          <w:highlight w:val="yellow"/>
        </w:rPr>
      </w:pPr>
      <w:r w:rsidRPr="00C74F73">
        <w:rPr>
          <w:rFonts w:ascii="Calibri" w:hAnsi="Calibri" w:cs="Calibri"/>
          <w:sz w:val="24"/>
          <w:szCs w:val="24"/>
          <w:highlight w:val="yellow"/>
        </w:rPr>
        <w:t xml:space="preserve">During NGT </w:t>
      </w:r>
      <w:r w:rsidR="005F2DE1" w:rsidRPr="00C74F73">
        <w:rPr>
          <w:rFonts w:ascii="Calibri" w:hAnsi="Calibri" w:cs="Calibri"/>
          <w:sz w:val="24"/>
          <w:szCs w:val="24"/>
          <w:highlight w:val="yellow"/>
        </w:rPr>
        <w:t>i</w:t>
      </w:r>
      <w:r w:rsidRPr="00C74F73">
        <w:rPr>
          <w:rFonts w:ascii="Calibri" w:hAnsi="Calibri" w:cs="Calibri"/>
          <w:sz w:val="24"/>
          <w:szCs w:val="24"/>
          <w:highlight w:val="yellow"/>
        </w:rPr>
        <w:t>nsertion</w:t>
      </w:r>
      <w:r w:rsidR="00FC3294" w:rsidRPr="00C74F73">
        <w:rPr>
          <w:rFonts w:ascii="Calibri" w:hAnsi="Calibri" w:cs="Calibri"/>
          <w:sz w:val="24"/>
          <w:szCs w:val="24"/>
          <w:highlight w:val="yellow"/>
        </w:rPr>
        <w:t xml:space="preserve">, </w:t>
      </w:r>
      <w:r w:rsidRPr="00C74F73">
        <w:rPr>
          <w:rFonts w:ascii="Calibri" w:hAnsi="Calibri" w:cs="Calibri"/>
          <w:sz w:val="24"/>
          <w:szCs w:val="24"/>
          <w:highlight w:val="yellow"/>
        </w:rPr>
        <w:t>maintain real-time visualization of the advancing tube.</w:t>
      </w:r>
      <w:r w:rsidR="00FC3294" w:rsidRPr="00C74F73">
        <w:rPr>
          <w:rFonts w:ascii="Calibri" w:hAnsi="Calibri" w:cs="Calibri"/>
          <w:sz w:val="24"/>
          <w:szCs w:val="24"/>
          <w:highlight w:val="yellow"/>
        </w:rPr>
        <w:t xml:space="preserve"> </w:t>
      </w:r>
      <w:r w:rsidRPr="00C74F73">
        <w:rPr>
          <w:rFonts w:ascii="Calibri" w:hAnsi="Calibri" w:cs="Calibri"/>
          <w:sz w:val="24"/>
          <w:szCs w:val="24"/>
          <w:highlight w:val="yellow"/>
        </w:rPr>
        <w:t>Observe for the appearance of a hyperechoic linear structure within the esophagus.</w:t>
      </w:r>
    </w:p>
    <w:p w14:paraId="41992909" w14:textId="77777777" w:rsidR="00FC3294" w:rsidRPr="00C74F73" w:rsidRDefault="00FC3294" w:rsidP="00FC3294">
      <w:pPr>
        <w:pStyle w:val="PargrafodaLista"/>
        <w:rPr>
          <w:rFonts w:ascii="Calibri" w:hAnsi="Calibri" w:cs="Calibri"/>
          <w:sz w:val="24"/>
          <w:szCs w:val="24"/>
          <w:highlight w:val="yellow"/>
        </w:rPr>
      </w:pPr>
    </w:p>
    <w:p w14:paraId="3E0B7492" w14:textId="49983E5A" w:rsidR="002917DD" w:rsidRPr="004A7446" w:rsidRDefault="000A2B7B" w:rsidP="00E41AA3">
      <w:pPr>
        <w:pStyle w:val="PargrafodaLista"/>
        <w:numPr>
          <w:ilvl w:val="1"/>
          <w:numId w:val="22"/>
        </w:numPr>
        <w:spacing w:after="0"/>
        <w:ind w:left="0" w:firstLine="0"/>
        <w:rPr>
          <w:rFonts w:ascii="Calibri" w:hAnsi="Calibri" w:cs="Calibri"/>
          <w:sz w:val="24"/>
          <w:szCs w:val="24"/>
        </w:rPr>
      </w:pPr>
      <w:r w:rsidRPr="00C74F73">
        <w:rPr>
          <w:rFonts w:ascii="Calibri" w:hAnsi="Calibri" w:cs="Calibri"/>
          <w:sz w:val="24"/>
          <w:szCs w:val="24"/>
          <w:highlight w:val="yellow"/>
        </w:rPr>
        <w:t xml:space="preserve">Instruct a cooperative patient to swallow during tube advancement to enhance </w:t>
      </w:r>
      <w:r w:rsidRPr="00A80123">
        <w:rPr>
          <w:rFonts w:ascii="Calibri" w:hAnsi="Calibri" w:cs="Calibri"/>
          <w:sz w:val="24"/>
          <w:szCs w:val="24"/>
          <w:highlight w:val="yellow"/>
        </w:rPr>
        <w:t>esophageal peristalsis and facilitate identification of the characteristic ultrasonographic “flash” artifact associated with esophageal passage</w:t>
      </w:r>
      <w:r w:rsidR="002917DD" w:rsidRPr="004A7446">
        <w:rPr>
          <w:rFonts w:ascii="Calibri" w:hAnsi="Calibri" w:cs="Calibri"/>
          <w:sz w:val="24"/>
          <w:szCs w:val="24"/>
        </w:rPr>
        <w:t>.</w:t>
      </w:r>
    </w:p>
    <w:p w14:paraId="1173B4E6" w14:textId="77777777" w:rsidR="000A2B7B" w:rsidRPr="004A7446" w:rsidRDefault="000A2B7B" w:rsidP="002917DD"/>
    <w:p w14:paraId="5883CE6E" w14:textId="5AD73E23" w:rsidR="002917DD" w:rsidRPr="004A7446" w:rsidRDefault="002917DD" w:rsidP="007F452F">
      <w:pPr>
        <w:pStyle w:val="PargrafodaLista"/>
        <w:numPr>
          <w:ilvl w:val="0"/>
          <w:numId w:val="22"/>
        </w:numPr>
        <w:ind w:left="0" w:firstLine="0"/>
        <w:rPr>
          <w:rFonts w:ascii="Calibri" w:hAnsi="Calibri" w:cs="Calibri"/>
          <w:b/>
          <w:bCs/>
          <w:sz w:val="24"/>
          <w:szCs w:val="24"/>
        </w:rPr>
      </w:pPr>
      <w:r w:rsidRPr="004A7446">
        <w:rPr>
          <w:rFonts w:ascii="Calibri" w:hAnsi="Calibri" w:cs="Calibri"/>
          <w:b/>
          <w:bCs/>
          <w:sz w:val="24"/>
          <w:szCs w:val="24"/>
        </w:rPr>
        <w:t xml:space="preserve">Perform </w:t>
      </w:r>
      <w:r w:rsidR="00FC3294" w:rsidRPr="004A7446">
        <w:rPr>
          <w:rFonts w:ascii="Calibri" w:hAnsi="Calibri" w:cs="Calibri"/>
          <w:b/>
          <w:bCs/>
          <w:sz w:val="24"/>
          <w:szCs w:val="24"/>
        </w:rPr>
        <w:t>e</w:t>
      </w:r>
      <w:r w:rsidRPr="004A7446">
        <w:rPr>
          <w:rFonts w:ascii="Calibri" w:hAnsi="Calibri" w:cs="Calibri"/>
          <w:b/>
          <w:bCs/>
          <w:sz w:val="24"/>
          <w:szCs w:val="24"/>
        </w:rPr>
        <w:t>pigastric/</w:t>
      </w:r>
      <w:r w:rsidR="00FC3294" w:rsidRPr="004A7446">
        <w:rPr>
          <w:rFonts w:ascii="Calibri" w:hAnsi="Calibri" w:cs="Calibri"/>
          <w:b/>
          <w:bCs/>
          <w:sz w:val="24"/>
          <w:szCs w:val="24"/>
        </w:rPr>
        <w:t>g</w:t>
      </w:r>
      <w:r w:rsidRPr="004A7446">
        <w:rPr>
          <w:rFonts w:ascii="Calibri" w:hAnsi="Calibri" w:cs="Calibri"/>
          <w:b/>
          <w:bCs/>
          <w:sz w:val="24"/>
          <w:szCs w:val="24"/>
        </w:rPr>
        <w:t xml:space="preserve">astric </w:t>
      </w:r>
      <w:r w:rsidR="00FC3294" w:rsidRPr="004A7446">
        <w:rPr>
          <w:rFonts w:ascii="Calibri" w:hAnsi="Calibri" w:cs="Calibri"/>
          <w:b/>
          <w:bCs/>
          <w:sz w:val="24"/>
          <w:szCs w:val="24"/>
        </w:rPr>
        <w:t>a</w:t>
      </w:r>
      <w:r w:rsidRPr="004A7446">
        <w:rPr>
          <w:rFonts w:ascii="Calibri" w:hAnsi="Calibri" w:cs="Calibri"/>
          <w:b/>
          <w:bCs/>
          <w:sz w:val="24"/>
          <w:szCs w:val="24"/>
        </w:rPr>
        <w:t xml:space="preserve">ntrum </w:t>
      </w:r>
      <w:r w:rsidR="00FC3294" w:rsidRPr="004A7446">
        <w:rPr>
          <w:rFonts w:ascii="Calibri" w:hAnsi="Calibri" w:cs="Calibri"/>
          <w:b/>
          <w:bCs/>
          <w:sz w:val="24"/>
          <w:szCs w:val="24"/>
        </w:rPr>
        <w:t>s</w:t>
      </w:r>
      <w:r w:rsidRPr="004A7446">
        <w:rPr>
          <w:rFonts w:ascii="Calibri" w:hAnsi="Calibri" w:cs="Calibri"/>
          <w:b/>
          <w:bCs/>
          <w:sz w:val="24"/>
          <w:szCs w:val="24"/>
        </w:rPr>
        <w:t xml:space="preserve">canning </w:t>
      </w:r>
      <w:r w:rsidR="00814BD0" w:rsidRPr="004A7446">
        <w:rPr>
          <w:rFonts w:ascii="Calibri" w:hAnsi="Calibri" w:cs="Calibri"/>
          <w:b/>
          <w:bCs/>
          <w:sz w:val="24"/>
          <w:szCs w:val="24"/>
        </w:rPr>
        <w:t>(Low-</w:t>
      </w:r>
      <w:r w:rsidR="00FC3294" w:rsidRPr="004A7446">
        <w:rPr>
          <w:rFonts w:ascii="Calibri" w:hAnsi="Calibri" w:cs="Calibri"/>
          <w:b/>
          <w:bCs/>
          <w:sz w:val="24"/>
          <w:szCs w:val="24"/>
        </w:rPr>
        <w:t>f</w:t>
      </w:r>
      <w:r w:rsidR="00814BD0" w:rsidRPr="004A7446">
        <w:rPr>
          <w:rFonts w:ascii="Calibri" w:hAnsi="Calibri" w:cs="Calibri"/>
          <w:b/>
          <w:bCs/>
          <w:sz w:val="24"/>
          <w:szCs w:val="24"/>
        </w:rPr>
        <w:t xml:space="preserve">requency </w:t>
      </w:r>
      <w:r w:rsidR="00FC3294" w:rsidRPr="004A7446">
        <w:rPr>
          <w:rFonts w:ascii="Calibri" w:hAnsi="Calibri" w:cs="Calibri"/>
          <w:b/>
          <w:bCs/>
          <w:sz w:val="24"/>
          <w:szCs w:val="24"/>
        </w:rPr>
        <w:t>c</w:t>
      </w:r>
      <w:r w:rsidR="00814BD0" w:rsidRPr="004A7446">
        <w:rPr>
          <w:rFonts w:ascii="Calibri" w:hAnsi="Calibri" w:cs="Calibri"/>
          <w:b/>
          <w:bCs/>
          <w:sz w:val="24"/>
          <w:szCs w:val="24"/>
        </w:rPr>
        <w:t xml:space="preserve">onvex </w:t>
      </w:r>
      <w:r w:rsidR="00FC3294" w:rsidRPr="004A7446">
        <w:rPr>
          <w:rFonts w:ascii="Calibri" w:hAnsi="Calibri" w:cs="Calibri"/>
          <w:b/>
          <w:bCs/>
          <w:sz w:val="24"/>
          <w:szCs w:val="24"/>
        </w:rPr>
        <w:t>p</w:t>
      </w:r>
      <w:r w:rsidR="00814BD0" w:rsidRPr="004A7446">
        <w:rPr>
          <w:rFonts w:ascii="Calibri" w:hAnsi="Calibri" w:cs="Calibri"/>
          <w:b/>
          <w:bCs/>
          <w:sz w:val="24"/>
          <w:szCs w:val="24"/>
        </w:rPr>
        <w:t>robe, 2–5 MHz)</w:t>
      </w:r>
    </w:p>
    <w:p w14:paraId="746BDDCA" w14:textId="77777777" w:rsidR="00FC3294" w:rsidRPr="004A7446" w:rsidRDefault="00FC3294" w:rsidP="00FC3294">
      <w:pPr>
        <w:pStyle w:val="PargrafodaLista"/>
        <w:ind w:left="0"/>
        <w:rPr>
          <w:rFonts w:ascii="Calibri" w:hAnsi="Calibri" w:cs="Calibri"/>
          <w:b/>
          <w:bCs/>
          <w:sz w:val="24"/>
          <w:szCs w:val="24"/>
        </w:rPr>
      </w:pPr>
    </w:p>
    <w:p w14:paraId="175BAC45" w14:textId="77777777" w:rsidR="00FC3294" w:rsidRPr="004A7446" w:rsidRDefault="002917DD" w:rsidP="00E41AA3">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 xml:space="preserve">Position the </w:t>
      </w:r>
      <w:r w:rsidR="00FC3294" w:rsidRPr="004A7446">
        <w:rPr>
          <w:rFonts w:ascii="Calibri" w:hAnsi="Calibri" w:cs="Calibri"/>
          <w:sz w:val="24"/>
          <w:szCs w:val="24"/>
        </w:rPr>
        <w:t>c</w:t>
      </w:r>
      <w:r w:rsidRPr="004A7446">
        <w:rPr>
          <w:rFonts w:ascii="Calibri" w:hAnsi="Calibri" w:cs="Calibri"/>
          <w:sz w:val="24"/>
          <w:szCs w:val="24"/>
        </w:rPr>
        <w:t xml:space="preserve">onvex </w:t>
      </w:r>
      <w:r w:rsidR="00FC3294" w:rsidRPr="004A7446">
        <w:rPr>
          <w:rFonts w:ascii="Calibri" w:hAnsi="Calibri" w:cs="Calibri"/>
          <w:sz w:val="24"/>
          <w:szCs w:val="24"/>
        </w:rPr>
        <w:t>p</w:t>
      </w:r>
      <w:r w:rsidRPr="004A7446">
        <w:rPr>
          <w:rFonts w:ascii="Calibri" w:hAnsi="Calibri" w:cs="Calibri"/>
          <w:sz w:val="24"/>
          <w:szCs w:val="24"/>
        </w:rPr>
        <w:t>robe</w:t>
      </w:r>
    </w:p>
    <w:p w14:paraId="4D798637" w14:textId="77777777" w:rsidR="00FC3294" w:rsidRPr="004A7446" w:rsidRDefault="00FC3294" w:rsidP="00FC3294">
      <w:pPr>
        <w:pStyle w:val="PargrafodaLista"/>
        <w:spacing w:after="0"/>
        <w:ind w:left="0"/>
        <w:rPr>
          <w:rFonts w:ascii="Calibri" w:hAnsi="Calibri" w:cs="Calibri"/>
          <w:sz w:val="24"/>
          <w:szCs w:val="24"/>
        </w:rPr>
      </w:pPr>
    </w:p>
    <w:p w14:paraId="52686D99" w14:textId="0AFC97E4" w:rsidR="002917DD" w:rsidRPr="00C74F73" w:rsidRDefault="002917DD" w:rsidP="00E41AA3">
      <w:pPr>
        <w:pStyle w:val="PargrafodaLista"/>
        <w:numPr>
          <w:ilvl w:val="2"/>
          <w:numId w:val="22"/>
        </w:numPr>
        <w:spacing w:after="0"/>
        <w:ind w:left="0" w:firstLine="0"/>
        <w:rPr>
          <w:rFonts w:ascii="Calibri" w:hAnsi="Calibri" w:cs="Calibri"/>
          <w:sz w:val="24"/>
          <w:szCs w:val="24"/>
          <w:highlight w:val="yellow"/>
        </w:rPr>
      </w:pPr>
      <w:r w:rsidRPr="00C74F73">
        <w:rPr>
          <w:rFonts w:ascii="Calibri" w:hAnsi="Calibri" w:cs="Calibri"/>
          <w:sz w:val="24"/>
          <w:szCs w:val="24"/>
          <w:highlight w:val="yellow"/>
        </w:rPr>
        <w:lastRenderedPageBreak/>
        <w:t>Select the convex transducer and apply adequate gel.</w:t>
      </w:r>
    </w:p>
    <w:p w14:paraId="44AB2A9E" w14:textId="77777777" w:rsidR="00FC3294" w:rsidRPr="004A7446" w:rsidRDefault="00FC3294" w:rsidP="00FC3294">
      <w:pPr>
        <w:pStyle w:val="PargrafodaLista"/>
        <w:spacing w:after="0"/>
        <w:ind w:left="0"/>
        <w:rPr>
          <w:rFonts w:ascii="Calibri" w:hAnsi="Calibri" w:cs="Calibri"/>
          <w:sz w:val="24"/>
          <w:szCs w:val="24"/>
        </w:rPr>
      </w:pPr>
    </w:p>
    <w:p w14:paraId="0B41648C" w14:textId="67D2CD7F" w:rsidR="002917DD" w:rsidRPr="00A80123" w:rsidRDefault="002917DD" w:rsidP="00E41AA3">
      <w:pPr>
        <w:pStyle w:val="PargrafodaLista"/>
        <w:numPr>
          <w:ilvl w:val="2"/>
          <w:numId w:val="22"/>
        </w:numPr>
        <w:spacing w:after="0"/>
        <w:ind w:left="0" w:firstLine="0"/>
        <w:rPr>
          <w:rFonts w:ascii="Calibri" w:hAnsi="Calibri" w:cs="Calibri"/>
          <w:sz w:val="24"/>
          <w:szCs w:val="24"/>
          <w:highlight w:val="yellow"/>
        </w:rPr>
      </w:pPr>
      <w:r w:rsidRPr="00A80123">
        <w:rPr>
          <w:rFonts w:ascii="Calibri" w:hAnsi="Calibri" w:cs="Calibri"/>
          <w:sz w:val="24"/>
          <w:szCs w:val="24"/>
          <w:highlight w:val="yellow"/>
        </w:rPr>
        <w:t>Position the probe in longitudinal orientation over the epigastric or subxiphoid region, with the probe marker directed toward the patient’s head.</w:t>
      </w:r>
    </w:p>
    <w:p w14:paraId="2B412CC3" w14:textId="77777777" w:rsidR="00DA5391" w:rsidRPr="00A80123" w:rsidRDefault="00DA5391" w:rsidP="002917DD">
      <w:pPr>
        <w:rPr>
          <w:highlight w:val="yellow"/>
        </w:rPr>
      </w:pPr>
    </w:p>
    <w:p w14:paraId="66BAF9CB" w14:textId="57F5D2B3" w:rsidR="002917DD" w:rsidRPr="00A80123" w:rsidRDefault="002917DD" w:rsidP="00E41AA3">
      <w:pPr>
        <w:pStyle w:val="PargrafodaLista"/>
        <w:numPr>
          <w:ilvl w:val="1"/>
          <w:numId w:val="22"/>
        </w:numPr>
        <w:spacing w:after="0"/>
        <w:ind w:left="0" w:firstLine="0"/>
        <w:rPr>
          <w:rFonts w:ascii="Calibri" w:hAnsi="Calibri" w:cs="Calibri"/>
          <w:sz w:val="24"/>
          <w:szCs w:val="24"/>
          <w:highlight w:val="yellow"/>
        </w:rPr>
      </w:pPr>
      <w:proofErr w:type="gramStart"/>
      <w:r w:rsidRPr="00A80123">
        <w:rPr>
          <w:rFonts w:ascii="Calibri" w:hAnsi="Calibri" w:cs="Calibri"/>
          <w:sz w:val="24"/>
          <w:szCs w:val="24"/>
          <w:highlight w:val="yellow"/>
        </w:rPr>
        <w:t>Identify</w:t>
      </w:r>
      <w:proofErr w:type="gramEnd"/>
      <w:r w:rsidRPr="00A80123">
        <w:rPr>
          <w:rFonts w:ascii="Calibri" w:hAnsi="Calibri" w:cs="Calibri"/>
          <w:sz w:val="24"/>
          <w:szCs w:val="24"/>
          <w:highlight w:val="yellow"/>
        </w:rPr>
        <w:t xml:space="preserve"> Anatomical Landmarks</w:t>
      </w:r>
    </w:p>
    <w:p w14:paraId="7A768075" w14:textId="77777777" w:rsidR="00331F38" w:rsidRPr="00A80123" w:rsidRDefault="00331F38" w:rsidP="00331F38">
      <w:pPr>
        <w:pStyle w:val="PargrafodaLista"/>
        <w:spacing w:after="0"/>
        <w:ind w:left="0"/>
        <w:rPr>
          <w:rFonts w:ascii="Calibri" w:hAnsi="Calibri" w:cs="Calibri"/>
          <w:sz w:val="24"/>
          <w:szCs w:val="24"/>
          <w:highlight w:val="yellow"/>
        </w:rPr>
      </w:pPr>
    </w:p>
    <w:p w14:paraId="2E0DBDA9" w14:textId="54DF11D3" w:rsidR="002917DD" w:rsidRPr="00A80123" w:rsidRDefault="002917DD" w:rsidP="00E41AA3">
      <w:pPr>
        <w:pStyle w:val="PargrafodaLista"/>
        <w:numPr>
          <w:ilvl w:val="2"/>
          <w:numId w:val="22"/>
        </w:numPr>
        <w:spacing w:after="0"/>
        <w:ind w:left="0" w:firstLine="0"/>
        <w:rPr>
          <w:rFonts w:ascii="Calibri" w:hAnsi="Calibri" w:cs="Calibri"/>
          <w:sz w:val="24"/>
          <w:szCs w:val="24"/>
          <w:highlight w:val="yellow"/>
        </w:rPr>
      </w:pPr>
      <w:r w:rsidRPr="00A80123">
        <w:rPr>
          <w:rFonts w:ascii="Calibri" w:hAnsi="Calibri" w:cs="Calibri"/>
          <w:sz w:val="24"/>
          <w:szCs w:val="24"/>
          <w:highlight w:val="yellow"/>
        </w:rPr>
        <w:t>Identify the left lobe of the liver as the anterior acoustic window.</w:t>
      </w:r>
    </w:p>
    <w:p w14:paraId="5F794A2F" w14:textId="77777777" w:rsidR="00331F38" w:rsidRPr="00A80123" w:rsidRDefault="00331F38" w:rsidP="00331F38">
      <w:pPr>
        <w:pStyle w:val="PargrafodaLista"/>
        <w:spacing w:after="0"/>
        <w:ind w:left="0"/>
        <w:rPr>
          <w:rFonts w:ascii="Calibri" w:hAnsi="Calibri" w:cs="Calibri"/>
          <w:sz w:val="24"/>
          <w:szCs w:val="24"/>
          <w:highlight w:val="yellow"/>
        </w:rPr>
      </w:pPr>
    </w:p>
    <w:p w14:paraId="6031B8DC" w14:textId="2A3F344C" w:rsidR="002917DD" w:rsidRPr="00A80123" w:rsidRDefault="002917DD" w:rsidP="00E41AA3">
      <w:pPr>
        <w:pStyle w:val="PargrafodaLista"/>
        <w:numPr>
          <w:ilvl w:val="2"/>
          <w:numId w:val="22"/>
        </w:numPr>
        <w:spacing w:after="0"/>
        <w:ind w:left="0" w:firstLine="0"/>
        <w:rPr>
          <w:rFonts w:ascii="Calibri" w:hAnsi="Calibri" w:cs="Calibri"/>
          <w:sz w:val="24"/>
          <w:szCs w:val="24"/>
          <w:highlight w:val="yellow"/>
        </w:rPr>
      </w:pPr>
      <w:r w:rsidRPr="00A80123">
        <w:rPr>
          <w:rFonts w:ascii="Calibri" w:hAnsi="Calibri" w:cs="Calibri"/>
          <w:sz w:val="24"/>
          <w:szCs w:val="24"/>
          <w:highlight w:val="yellow"/>
        </w:rPr>
        <w:t>Identify the gastric antrum posterior to the liver.</w:t>
      </w:r>
    </w:p>
    <w:p w14:paraId="5F2D1011" w14:textId="77777777" w:rsidR="00E41AA3" w:rsidRPr="00A80123" w:rsidRDefault="00E41AA3" w:rsidP="00E41AA3">
      <w:pPr>
        <w:pStyle w:val="PargrafodaLista"/>
        <w:spacing w:after="0"/>
        <w:ind w:left="0"/>
        <w:rPr>
          <w:rFonts w:ascii="Calibri" w:hAnsi="Calibri" w:cs="Calibri"/>
          <w:sz w:val="24"/>
          <w:szCs w:val="24"/>
          <w:highlight w:val="yellow"/>
        </w:rPr>
      </w:pPr>
    </w:p>
    <w:p w14:paraId="6E8DC029" w14:textId="2D4752DC" w:rsidR="002917DD" w:rsidRPr="00A80123" w:rsidRDefault="002917DD" w:rsidP="00E41AA3">
      <w:pPr>
        <w:pStyle w:val="PargrafodaLista"/>
        <w:numPr>
          <w:ilvl w:val="2"/>
          <w:numId w:val="22"/>
        </w:numPr>
        <w:spacing w:after="0"/>
        <w:ind w:left="0" w:firstLine="0"/>
        <w:rPr>
          <w:rFonts w:ascii="Calibri" w:hAnsi="Calibri" w:cs="Calibri"/>
          <w:sz w:val="24"/>
          <w:szCs w:val="24"/>
          <w:highlight w:val="yellow"/>
        </w:rPr>
      </w:pPr>
      <w:r w:rsidRPr="00A80123">
        <w:rPr>
          <w:rFonts w:ascii="Calibri" w:hAnsi="Calibri" w:cs="Calibri"/>
          <w:sz w:val="24"/>
          <w:szCs w:val="24"/>
          <w:highlight w:val="yellow"/>
        </w:rPr>
        <w:t xml:space="preserve">Confirm the presence of </w:t>
      </w:r>
      <w:r w:rsidR="00331F38" w:rsidRPr="00A80123">
        <w:rPr>
          <w:rFonts w:ascii="Calibri" w:hAnsi="Calibri" w:cs="Calibri"/>
          <w:sz w:val="24"/>
          <w:szCs w:val="24"/>
          <w:highlight w:val="yellow"/>
        </w:rPr>
        <w:t xml:space="preserve">the aorta and the </w:t>
      </w:r>
      <w:r w:rsidRPr="00A80123">
        <w:rPr>
          <w:rFonts w:ascii="Calibri" w:hAnsi="Calibri" w:cs="Calibri"/>
          <w:sz w:val="24"/>
          <w:szCs w:val="24"/>
          <w:highlight w:val="yellow"/>
        </w:rPr>
        <w:t>superior mesenteric artery as posterior structures relative to the gastric antrum.</w:t>
      </w:r>
    </w:p>
    <w:p w14:paraId="1CC93B5C" w14:textId="77777777" w:rsidR="00DA5391" w:rsidRPr="004A7446" w:rsidRDefault="00DA5391" w:rsidP="002917DD"/>
    <w:p w14:paraId="3773C7C3" w14:textId="11E7385D" w:rsidR="002917DD" w:rsidRPr="004A7446" w:rsidRDefault="002917DD" w:rsidP="00E41AA3">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Adjust the following imaging parameters:</w:t>
      </w:r>
      <w:r w:rsidR="00331F38" w:rsidRPr="004A7446">
        <w:rPr>
          <w:rFonts w:ascii="Calibri" w:hAnsi="Calibri" w:cs="Calibri"/>
          <w:sz w:val="24"/>
          <w:szCs w:val="24"/>
        </w:rPr>
        <w:t xml:space="preserve"> a) </w:t>
      </w:r>
      <w:r w:rsidRPr="004A7446">
        <w:rPr>
          <w:rFonts w:ascii="Calibri" w:hAnsi="Calibri" w:cs="Calibri"/>
          <w:sz w:val="24"/>
          <w:szCs w:val="24"/>
        </w:rPr>
        <w:t xml:space="preserve">Set </w:t>
      </w:r>
      <w:r w:rsidR="002666D1" w:rsidRPr="004A7446">
        <w:rPr>
          <w:rFonts w:ascii="Calibri" w:hAnsi="Calibri" w:cs="Calibri"/>
          <w:sz w:val="24"/>
          <w:szCs w:val="24"/>
        </w:rPr>
        <w:t xml:space="preserve">depth </w:t>
      </w:r>
      <w:r w:rsidRPr="004A7446">
        <w:rPr>
          <w:rFonts w:ascii="Calibri" w:hAnsi="Calibri" w:cs="Calibri"/>
          <w:sz w:val="24"/>
          <w:szCs w:val="24"/>
        </w:rPr>
        <w:t>to 3–4 cm for optimal visualization of the gastric antrum</w:t>
      </w:r>
      <w:r w:rsidR="00331F38" w:rsidRPr="004A7446">
        <w:rPr>
          <w:rFonts w:ascii="Calibri" w:hAnsi="Calibri" w:cs="Calibri"/>
          <w:sz w:val="24"/>
          <w:szCs w:val="24"/>
        </w:rPr>
        <w:t xml:space="preserve">; b) </w:t>
      </w:r>
      <w:r w:rsidRPr="004A7446">
        <w:rPr>
          <w:rFonts w:ascii="Calibri" w:hAnsi="Calibri" w:cs="Calibri"/>
          <w:sz w:val="24"/>
          <w:szCs w:val="24"/>
        </w:rPr>
        <w:t xml:space="preserve">Optimize </w:t>
      </w:r>
      <w:r w:rsidR="002666D1" w:rsidRPr="004A7446">
        <w:rPr>
          <w:rFonts w:ascii="Calibri" w:hAnsi="Calibri" w:cs="Calibri"/>
          <w:sz w:val="24"/>
          <w:szCs w:val="24"/>
        </w:rPr>
        <w:t xml:space="preserve">gain </w:t>
      </w:r>
      <w:r w:rsidRPr="004A7446">
        <w:rPr>
          <w:rFonts w:ascii="Calibri" w:hAnsi="Calibri" w:cs="Calibri"/>
          <w:sz w:val="24"/>
          <w:szCs w:val="24"/>
        </w:rPr>
        <w:t>for clear visualization of the stomach wall and luminal contents</w:t>
      </w:r>
      <w:r w:rsidR="00331F38" w:rsidRPr="004A7446">
        <w:rPr>
          <w:rFonts w:ascii="Calibri" w:hAnsi="Calibri" w:cs="Calibri"/>
          <w:sz w:val="24"/>
          <w:szCs w:val="24"/>
        </w:rPr>
        <w:t xml:space="preserve">; c) </w:t>
      </w:r>
      <w:r w:rsidRPr="004A7446">
        <w:rPr>
          <w:rFonts w:ascii="Calibri" w:hAnsi="Calibri" w:cs="Calibri"/>
          <w:sz w:val="24"/>
          <w:szCs w:val="24"/>
        </w:rPr>
        <w:t xml:space="preserve">Position focus at or slightly </w:t>
      </w:r>
      <w:r w:rsidR="00331F38" w:rsidRPr="004A7446">
        <w:rPr>
          <w:rFonts w:ascii="Calibri" w:hAnsi="Calibri" w:cs="Calibri"/>
          <w:sz w:val="24"/>
          <w:szCs w:val="24"/>
        </w:rPr>
        <w:t>below</w:t>
      </w:r>
      <w:r w:rsidRPr="004A7446">
        <w:rPr>
          <w:rFonts w:ascii="Calibri" w:hAnsi="Calibri" w:cs="Calibri"/>
          <w:sz w:val="24"/>
          <w:szCs w:val="24"/>
        </w:rPr>
        <w:t xml:space="preserve"> the depth of the gastric antrum.</w:t>
      </w:r>
    </w:p>
    <w:p w14:paraId="05C9D103" w14:textId="77777777" w:rsidR="00331F38" w:rsidRPr="004A7446" w:rsidRDefault="00331F38" w:rsidP="00331F38">
      <w:pPr>
        <w:pStyle w:val="PargrafodaLista"/>
        <w:spacing w:after="0"/>
        <w:ind w:left="0"/>
        <w:rPr>
          <w:rFonts w:ascii="Calibri" w:hAnsi="Calibri" w:cs="Calibri"/>
          <w:sz w:val="24"/>
          <w:szCs w:val="24"/>
        </w:rPr>
      </w:pPr>
    </w:p>
    <w:p w14:paraId="6FC351FD" w14:textId="50AAA84D" w:rsidR="002917DD" w:rsidRPr="004A7446" w:rsidRDefault="002917DD" w:rsidP="00E41AA3">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Confirm Gastric Placement</w:t>
      </w:r>
    </w:p>
    <w:p w14:paraId="03B6E481" w14:textId="77777777" w:rsidR="00331F38" w:rsidRPr="004A7446" w:rsidRDefault="00331F38" w:rsidP="00331F38">
      <w:pPr>
        <w:pStyle w:val="PargrafodaLista"/>
        <w:spacing w:after="0"/>
        <w:ind w:left="0"/>
        <w:rPr>
          <w:rFonts w:ascii="Calibri" w:hAnsi="Calibri" w:cs="Calibri"/>
          <w:sz w:val="24"/>
          <w:szCs w:val="24"/>
        </w:rPr>
      </w:pPr>
    </w:p>
    <w:p w14:paraId="332D420F" w14:textId="68E63A2E" w:rsidR="002917DD" w:rsidRPr="004A7446" w:rsidRDefault="002917DD" w:rsidP="00E41AA3">
      <w:pPr>
        <w:pStyle w:val="PargrafodaLista"/>
        <w:numPr>
          <w:ilvl w:val="2"/>
          <w:numId w:val="22"/>
        </w:numPr>
        <w:spacing w:after="0"/>
        <w:ind w:left="0" w:firstLine="0"/>
        <w:rPr>
          <w:rFonts w:ascii="Calibri" w:hAnsi="Calibri" w:cs="Calibri"/>
          <w:sz w:val="24"/>
          <w:szCs w:val="24"/>
        </w:rPr>
      </w:pPr>
      <w:r w:rsidRPr="004A7446">
        <w:rPr>
          <w:rFonts w:ascii="Calibri" w:hAnsi="Calibri" w:cs="Calibri"/>
          <w:sz w:val="24"/>
          <w:szCs w:val="24"/>
        </w:rPr>
        <w:t xml:space="preserve">Once the NGT reaches its target depth, </w:t>
      </w:r>
      <w:r w:rsidRPr="00A80123">
        <w:rPr>
          <w:rFonts w:ascii="Calibri" w:hAnsi="Calibri" w:cs="Calibri"/>
          <w:sz w:val="24"/>
          <w:szCs w:val="24"/>
          <w:highlight w:val="yellow"/>
        </w:rPr>
        <w:t>observe for the appearance of a hyperechoic linear or double-line structure within the gastric antrum</w:t>
      </w:r>
      <w:r w:rsidRPr="004A7446">
        <w:rPr>
          <w:rFonts w:ascii="Calibri" w:hAnsi="Calibri" w:cs="Calibri"/>
          <w:sz w:val="24"/>
          <w:szCs w:val="24"/>
        </w:rPr>
        <w:t xml:space="preserve"> (</w:t>
      </w:r>
      <w:r w:rsidRPr="004A7446">
        <w:rPr>
          <w:rFonts w:ascii="Calibri" w:hAnsi="Calibri" w:cs="Calibri"/>
          <w:b/>
          <w:bCs/>
          <w:sz w:val="24"/>
          <w:szCs w:val="24"/>
        </w:rPr>
        <w:t xml:space="preserve">Figure 2 and </w:t>
      </w:r>
      <w:r w:rsidR="00331F38" w:rsidRPr="004A7446">
        <w:rPr>
          <w:rFonts w:ascii="Calibri" w:hAnsi="Calibri" w:cs="Calibri"/>
          <w:b/>
          <w:bCs/>
          <w:sz w:val="24"/>
          <w:szCs w:val="24"/>
        </w:rPr>
        <w:t>S</w:t>
      </w:r>
      <w:r w:rsidRPr="004A7446">
        <w:rPr>
          <w:rFonts w:ascii="Calibri" w:hAnsi="Calibri" w:cs="Calibri"/>
          <w:b/>
          <w:bCs/>
          <w:sz w:val="24"/>
          <w:szCs w:val="24"/>
        </w:rPr>
        <w:t xml:space="preserve">upplemental </w:t>
      </w:r>
      <w:r w:rsidR="00C716FB">
        <w:rPr>
          <w:rFonts w:ascii="Calibri" w:hAnsi="Calibri" w:cs="Calibri"/>
          <w:b/>
          <w:bCs/>
          <w:sz w:val="24"/>
          <w:szCs w:val="24"/>
        </w:rPr>
        <w:t>Videos</w:t>
      </w:r>
      <w:r w:rsidRPr="004A7446">
        <w:rPr>
          <w:rFonts w:ascii="Calibri" w:hAnsi="Calibri" w:cs="Calibri"/>
          <w:b/>
          <w:bCs/>
          <w:sz w:val="24"/>
          <w:szCs w:val="24"/>
        </w:rPr>
        <w:t xml:space="preserve"> </w:t>
      </w:r>
      <w:r w:rsidR="00C716FB">
        <w:rPr>
          <w:rFonts w:ascii="Calibri" w:hAnsi="Calibri" w:cs="Calibri"/>
          <w:b/>
          <w:bCs/>
          <w:sz w:val="24"/>
          <w:szCs w:val="24"/>
        </w:rPr>
        <w:t>S</w:t>
      </w:r>
      <w:r w:rsidRPr="004A7446">
        <w:rPr>
          <w:rFonts w:ascii="Calibri" w:hAnsi="Calibri" w:cs="Calibri"/>
          <w:b/>
          <w:bCs/>
          <w:sz w:val="24"/>
          <w:szCs w:val="24"/>
        </w:rPr>
        <w:t xml:space="preserve">2 and </w:t>
      </w:r>
      <w:r w:rsidR="00C716FB">
        <w:rPr>
          <w:rFonts w:ascii="Calibri" w:hAnsi="Calibri" w:cs="Calibri"/>
          <w:b/>
          <w:bCs/>
          <w:sz w:val="24"/>
          <w:szCs w:val="24"/>
        </w:rPr>
        <w:t>S</w:t>
      </w:r>
      <w:r w:rsidR="00BC3574" w:rsidRPr="004A7446">
        <w:rPr>
          <w:rFonts w:ascii="Calibri" w:hAnsi="Calibri" w:cs="Calibri"/>
          <w:b/>
          <w:bCs/>
          <w:sz w:val="24"/>
          <w:szCs w:val="24"/>
        </w:rPr>
        <w:t>3</w:t>
      </w:r>
      <w:r w:rsidRPr="004A7446">
        <w:rPr>
          <w:rFonts w:ascii="Calibri" w:hAnsi="Calibri" w:cs="Calibri"/>
          <w:sz w:val="24"/>
          <w:szCs w:val="24"/>
        </w:rPr>
        <w:t>).</w:t>
      </w:r>
    </w:p>
    <w:p w14:paraId="4374852E" w14:textId="77777777" w:rsidR="00331F38" w:rsidRPr="004A7446" w:rsidRDefault="00331F38" w:rsidP="00331F38">
      <w:pPr>
        <w:pStyle w:val="PargrafodaLista"/>
        <w:spacing w:after="0"/>
        <w:ind w:left="0"/>
        <w:rPr>
          <w:rFonts w:ascii="Calibri" w:hAnsi="Calibri" w:cs="Calibri"/>
          <w:sz w:val="24"/>
          <w:szCs w:val="24"/>
        </w:rPr>
      </w:pPr>
    </w:p>
    <w:p w14:paraId="6A4C09B2" w14:textId="28E7B475" w:rsidR="002917DD" w:rsidRPr="004A7446" w:rsidRDefault="00AF5E72" w:rsidP="00AF5E72">
      <w:pPr>
        <w:pStyle w:val="PargrafodaLista"/>
        <w:numPr>
          <w:ilvl w:val="2"/>
          <w:numId w:val="22"/>
        </w:numPr>
        <w:spacing w:after="0"/>
        <w:ind w:left="0" w:firstLine="0"/>
        <w:rPr>
          <w:rFonts w:ascii="Calibri" w:hAnsi="Calibri" w:cs="Calibri"/>
          <w:sz w:val="24"/>
          <w:szCs w:val="24"/>
        </w:rPr>
      </w:pPr>
      <w:r w:rsidRPr="000311BE">
        <w:rPr>
          <w:rFonts w:ascii="Calibri" w:hAnsi="Calibri" w:cs="Calibri"/>
          <w:sz w:val="24"/>
          <w:szCs w:val="24"/>
          <w:highlight w:val="yellow"/>
        </w:rPr>
        <w:t>Optionally, inject 10–20 mL of air rapidly through the tube using a syringe while maintaining real-time ultrasound visualization of the gastric antrum. Observe the gastric lumen for transient turbulent echogenicity or “dynamic fogging,” characterized by a brief hyperechoic cloud or swirling artifact appearing immediately after air injection. If no turbulence is observed, reassess probe positioning and repeat the maneuver once. If the sign remains absent or visualization is uncertain, do not use this finding as confirmation, and rely on direct tube visualization or proceed to additional verification methods</w:t>
      </w:r>
      <w:r w:rsidRPr="00AF5E72">
        <w:rPr>
          <w:rFonts w:ascii="Calibri" w:hAnsi="Calibri" w:cs="Calibri"/>
          <w:sz w:val="24"/>
          <w:szCs w:val="24"/>
        </w:rPr>
        <w:t>.</w:t>
      </w:r>
      <w:r w:rsidR="002917DD" w:rsidRPr="004A7446">
        <w:rPr>
          <w:rFonts w:ascii="Calibri" w:hAnsi="Calibri" w:cs="Calibri"/>
          <w:sz w:val="24"/>
          <w:szCs w:val="24"/>
        </w:rPr>
        <w:t xml:space="preserve"> (</w:t>
      </w:r>
      <w:r w:rsidR="00331F38" w:rsidRPr="004A7446">
        <w:rPr>
          <w:rFonts w:ascii="Calibri" w:hAnsi="Calibri" w:cs="Calibri"/>
          <w:b/>
          <w:bCs/>
          <w:sz w:val="24"/>
          <w:szCs w:val="24"/>
        </w:rPr>
        <w:t>S</w:t>
      </w:r>
      <w:r w:rsidR="002917DD" w:rsidRPr="004A7446">
        <w:rPr>
          <w:rFonts w:ascii="Calibri" w:hAnsi="Calibri" w:cs="Calibri"/>
          <w:b/>
          <w:bCs/>
          <w:sz w:val="24"/>
          <w:szCs w:val="24"/>
        </w:rPr>
        <w:t xml:space="preserve">upplemental </w:t>
      </w:r>
      <w:r w:rsidR="002A6375">
        <w:rPr>
          <w:rFonts w:ascii="Calibri" w:hAnsi="Calibri" w:cs="Calibri"/>
          <w:b/>
          <w:bCs/>
          <w:sz w:val="24"/>
          <w:szCs w:val="24"/>
        </w:rPr>
        <w:t>Video S</w:t>
      </w:r>
      <w:r w:rsidR="00BC3574" w:rsidRPr="004A7446">
        <w:rPr>
          <w:rFonts w:ascii="Calibri" w:hAnsi="Calibri" w:cs="Calibri"/>
          <w:b/>
          <w:bCs/>
          <w:sz w:val="24"/>
          <w:szCs w:val="24"/>
        </w:rPr>
        <w:t>4</w:t>
      </w:r>
      <w:r w:rsidR="002917DD" w:rsidRPr="004A7446">
        <w:rPr>
          <w:rFonts w:ascii="Calibri" w:hAnsi="Calibri" w:cs="Calibri"/>
          <w:sz w:val="24"/>
          <w:szCs w:val="24"/>
        </w:rPr>
        <w:t>).</w:t>
      </w:r>
    </w:p>
    <w:p w14:paraId="6A488AFB" w14:textId="77777777" w:rsidR="00DA5391" w:rsidRPr="004A7446" w:rsidRDefault="00DA5391" w:rsidP="002917DD"/>
    <w:p w14:paraId="021CE01D" w14:textId="7271CD24" w:rsidR="002917DD" w:rsidRPr="004A7446" w:rsidRDefault="002917DD" w:rsidP="007F452F">
      <w:pPr>
        <w:pStyle w:val="PargrafodaLista"/>
        <w:numPr>
          <w:ilvl w:val="0"/>
          <w:numId w:val="22"/>
        </w:numPr>
        <w:ind w:left="0" w:firstLine="0"/>
        <w:rPr>
          <w:rFonts w:ascii="Calibri" w:hAnsi="Calibri" w:cs="Calibri"/>
          <w:b/>
          <w:bCs/>
          <w:sz w:val="24"/>
          <w:szCs w:val="24"/>
        </w:rPr>
      </w:pPr>
      <w:r w:rsidRPr="004A7446">
        <w:rPr>
          <w:rFonts w:ascii="Calibri" w:hAnsi="Calibri" w:cs="Calibri"/>
          <w:b/>
          <w:bCs/>
          <w:sz w:val="24"/>
          <w:szCs w:val="24"/>
        </w:rPr>
        <w:t xml:space="preserve">Optimize </w:t>
      </w:r>
      <w:r w:rsidR="00C57EB4" w:rsidRPr="004A7446">
        <w:rPr>
          <w:rFonts w:ascii="Calibri" w:hAnsi="Calibri" w:cs="Calibri"/>
          <w:b/>
          <w:bCs/>
          <w:sz w:val="24"/>
          <w:szCs w:val="24"/>
        </w:rPr>
        <w:t>i</w:t>
      </w:r>
      <w:r w:rsidRPr="004A7446">
        <w:rPr>
          <w:rFonts w:ascii="Calibri" w:hAnsi="Calibri" w:cs="Calibri"/>
          <w:b/>
          <w:bCs/>
          <w:sz w:val="24"/>
          <w:szCs w:val="24"/>
        </w:rPr>
        <w:t xml:space="preserve">mage </w:t>
      </w:r>
      <w:r w:rsidR="00C57EB4" w:rsidRPr="004A7446">
        <w:rPr>
          <w:rFonts w:ascii="Calibri" w:hAnsi="Calibri" w:cs="Calibri"/>
          <w:b/>
          <w:bCs/>
          <w:sz w:val="24"/>
          <w:szCs w:val="24"/>
        </w:rPr>
        <w:t>q</w:t>
      </w:r>
      <w:r w:rsidRPr="004A7446">
        <w:rPr>
          <w:rFonts w:ascii="Calibri" w:hAnsi="Calibri" w:cs="Calibri"/>
          <w:b/>
          <w:bCs/>
          <w:sz w:val="24"/>
          <w:szCs w:val="24"/>
        </w:rPr>
        <w:t>uality (Knobology)</w:t>
      </w:r>
    </w:p>
    <w:p w14:paraId="221A0962" w14:textId="77777777" w:rsidR="00331F38" w:rsidRPr="004A7446" w:rsidRDefault="00331F38" w:rsidP="00331F38">
      <w:pPr>
        <w:pStyle w:val="PargrafodaLista"/>
        <w:ind w:left="0"/>
        <w:rPr>
          <w:rFonts w:ascii="Calibri" w:hAnsi="Calibri" w:cs="Calibri"/>
          <w:b/>
          <w:bCs/>
          <w:sz w:val="24"/>
          <w:szCs w:val="24"/>
        </w:rPr>
      </w:pPr>
    </w:p>
    <w:p w14:paraId="6F44EE52" w14:textId="77777777" w:rsidR="00D9662F" w:rsidRPr="004A7446" w:rsidRDefault="002917DD" w:rsidP="00E41AA3">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Continuously adjust the following controls to ensure high-quality image acquisition:</w:t>
      </w:r>
    </w:p>
    <w:p w14:paraId="6AFAD56E" w14:textId="77777777" w:rsidR="00D9662F" w:rsidRPr="004A7446" w:rsidRDefault="00D9662F" w:rsidP="00D9662F">
      <w:pPr>
        <w:pStyle w:val="PargrafodaLista"/>
        <w:spacing w:after="0"/>
        <w:ind w:left="0"/>
        <w:rPr>
          <w:rFonts w:ascii="Calibri" w:hAnsi="Calibri" w:cs="Calibri"/>
          <w:sz w:val="24"/>
          <w:szCs w:val="24"/>
        </w:rPr>
      </w:pPr>
    </w:p>
    <w:p w14:paraId="4737312C" w14:textId="77777777" w:rsidR="00D9662F" w:rsidRPr="004A7446" w:rsidRDefault="002917DD" w:rsidP="00E41AA3">
      <w:pPr>
        <w:pStyle w:val="PargrafodaLista"/>
        <w:numPr>
          <w:ilvl w:val="2"/>
          <w:numId w:val="22"/>
        </w:numPr>
        <w:spacing w:after="0"/>
        <w:ind w:left="0" w:firstLine="0"/>
        <w:rPr>
          <w:rFonts w:ascii="Calibri" w:hAnsi="Calibri" w:cs="Calibri"/>
          <w:sz w:val="24"/>
          <w:szCs w:val="24"/>
        </w:rPr>
      </w:pPr>
      <w:r w:rsidRPr="004A7446">
        <w:rPr>
          <w:rFonts w:ascii="Calibri" w:hAnsi="Calibri" w:cs="Calibri"/>
          <w:sz w:val="24"/>
          <w:szCs w:val="24"/>
        </w:rPr>
        <w:t>Depth: Adjust to frame the esophagus or gastric antrum centrally.</w:t>
      </w:r>
    </w:p>
    <w:p w14:paraId="14FDCAD8" w14:textId="77777777" w:rsidR="00D9662F" w:rsidRPr="004A7446" w:rsidRDefault="00D9662F" w:rsidP="00D9662F">
      <w:pPr>
        <w:pStyle w:val="PargrafodaLista"/>
        <w:spacing w:after="0"/>
        <w:ind w:left="0"/>
        <w:rPr>
          <w:rFonts w:ascii="Calibri" w:hAnsi="Calibri" w:cs="Calibri"/>
          <w:sz w:val="24"/>
          <w:szCs w:val="24"/>
        </w:rPr>
      </w:pPr>
    </w:p>
    <w:p w14:paraId="4B4B2D4A" w14:textId="77777777" w:rsidR="00D9662F" w:rsidRPr="004A7446" w:rsidRDefault="002917DD" w:rsidP="00E41AA3">
      <w:pPr>
        <w:pStyle w:val="PargrafodaLista"/>
        <w:numPr>
          <w:ilvl w:val="2"/>
          <w:numId w:val="22"/>
        </w:numPr>
        <w:spacing w:after="0"/>
        <w:ind w:left="0" w:firstLine="0"/>
        <w:rPr>
          <w:rFonts w:ascii="Calibri" w:hAnsi="Calibri" w:cs="Calibri"/>
          <w:sz w:val="24"/>
          <w:szCs w:val="24"/>
        </w:rPr>
      </w:pPr>
      <w:r w:rsidRPr="004A7446">
        <w:rPr>
          <w:rFonts w:ascii="Calibri" w:hAnsi="Calibri" w:cs="Calibri"/>
          <w:sz w:val="24"/>
          <w:szCs w:val="24"/>
        </w:rPr>
        <w:lastRenderedPageBreak/>
        <w:t>Gain: Balance to avoid under- or over-illumination of the image.</w:t>
      </w:r>
    </w:p>
    <w:p w14:paraId="711AE4BE" w14:textId="77777777" w:rsidR="00D9662F" w:rsidRPr="004A7446" w:rsidRDefault="00D9662F" w:rsidP="00D9662F">
      <w:pPr>
        <w:pStyle w:val="PargrafodaLista"/>
        <w:spacing w:after="0"/>
        <w:ind w:left="0"/>
        <w:rPr>
          <w:rFonts w:ascii="Calibri" w:hAnsi="Calibri" w:cs="Calibri"/>
          <w:sz w:val="24"/>
          <w:szCs w:val="24"/>
        </w:rPr>
      </w:pPr>
    </w:p>
    <w:p w14:paraId="7301B28D" w14:textId="77777777" w:rsidR="00D9662F" w:rsidRPr="004A7446" w:rsidRDefault="002917DD" w:rsidP="00E41AA3">
      <w:pPr>
        <w:pStyle w:val="PargrafodaLista"/>
        <w:numPr>
          <w:ilvl w:val="2"/>
          <w:numId w:val="22"/>
        </w:numPr>
        <w:spacing w:after="0"/>
        <w:ind w:left="0" w:firstLine="0"/>
        <w:rPr>
          <w:rFonts w:ascii="Calibri" w:hAnsi="Calibri" w:cs="Calibri"/>
          <w:sz w:val="24"/>
          <w:szCs w:val="24"/>
        </w:rPr>
      </w:pPr>
      <w:r w:rsidRPr="004A7446">
        <w:rPr>
          <w:rFonts w:ascii="Calibri" w:hAnsi="Calibri" w:cs="Calibri"/>
          <w:sz w:val="24"/>
          <w:szCs w:val="24"/>
        </w:rPr>
        <w:t>Time Gain Compensation (TGC): Adjust to normalize brightness throughout the image.</w:t>
      </w:r>
    </w:p>
    <w:p w14:paraId="21FEBCB1" w14:textId="77777777" w:rsidR="00D9662F" w:rsidRPr="004A7446" w:rsidRDefault="00D9662F" w:rsidP="00D9662F">
      <w:pPr>
        <w:pStyle w:val="PargrafodaLista"/>
        <w:spacing w:after="0"/>
        <w:ind w:left="0"/>
        <w:rPr>
          <w:rFonts w:ascii="Calibri" w:hAnsi="Calibri" w:cs="Calibri"/>
          <w:sz w:val="24"/>
          <w:szCs w:val="24"/>
        </w:rPr>
      </w:pPr>
    </w:p>
    <w:p w14:paraId="77CF5091" w14:textId="15477FE2" w:rsidR="002917DD" w:rsidRPr="004A7446" w:rsidRDefault="002917DD" w:rsidP="00E41AA3">
      <w:pPr>
        <w:pStyle w:val="PargrafodaLista"/>
        <w:numPr>
          <w:ilvl w:val="2"/>
          <w:numId w:val="22"/>
        </w:numPr>
        <w:spacing w:after="0"/>
        <w:ind w:left="0" w:firstLine="0"/>
        <w:rPr>
          <w:rFonts w:ascii="Calibri" w:hAnsi="Calibri" w:cs="Calibri"/>
          <w:sz w:val="24"/>
          <w:szCs w:val="24"/>
        </w:rPr>
      </w:pPr>
      <w:r w:rsidRPr="004A7446">
        <w:rPr>
          <w:rFonts w:ascii="Calibri" w:hAnsi="Calibri" w:cs="Calibri"/>
          <w:sz w:val="24"/>
          <w:szCs w:val="24"/>
        </w:rPr>
        <w:t>Focal zone: Align with the deepest structure of interest, typically the gastric antrum.</w:t>
      </w:r>
    </w:p>
    <w:p w14:paraId="4F278DDD" w14:textId="77777777" w:rsidR="00D9662F" w:rsidRPr="004A7446" w:rsidRDefault="00D9662F" w:rsidP="00D9662F">
      <w:pPr>
        <w:pStyle w:val="PargrafodaLista"/>
        <w:spacing w:after="0"/>
        <w:ind w:left="0"/>
        <w:rPr>
          <w:rFonts w:ascii="Calibri" w:hAnsi="Calibri" w:cs="Calibri"/>
          <w:sz w:val="24"/>
          <w:szCs w:val="24"/>
        </w:rPr>
      </w:pPr>
    </w:p>
    <w:p w14:paraId="0846EF49" w14:textId="1CBBEB40" w:rsidR="00D443ED" w:rsidRPr="004A7446" w:rsidRDefault="002917DD" w:rsidP="00E41AA3">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Image Capture and Documentation</w:t>
      </w:r>
    </w:p>
    <w:p w14:paraId="79A16771" w14:textId="77777777" w:rsidR="00D443ED" w:rsidRPr="004A7446" w:rsidRDefault="00D443ED" w:rsidP="00D443ED">
      <w:pPr>
        <w:pStyle w:val="PargrafodaLista"/>
        <w:spacing w:after="0"/>
        <w:ind w:left="0"/>
        <w:rPr>
          <w:rFonts w:ascii="Calibri" w:hAnsi="Calibri" w:cs="Calibri"/>
          <w:sz w:val="24"/>
          <w:szCs w:val="24"/>
        </w:rPr>
      </w:pPr>
    </w:p>
    <w:p w14:paraId="05F17C11" w14:textId="38935A56" w:rsidR="00D443ED" w:rsidRPr="000311BE" w:rsidRDefault="002917DD" w:rsidP="00E41AA3">
      <w:pPr>
        <w:pStyle w:val="PargrafodaLista"/>
        <w:numPr>
          <w:ilvl w:val="2"/>
          <w:numId w:val="22"/>
        </w:numPr>
        <w:spacing w:after="0"/>
        <w:ind w:left="0" w:firstLine="0"/>
        <w:rPr>
          <w:rFonts w:ascii="Calibri" w:hAnsi="Calibri" w:cs="Calibri"/>
          <w:sz w:val="24"/>
          <w:szCs w:val="24"/>
          <w:highlight w:val="yellow"/>
        </w:rPr>
      </w:pPr>
      <w:r w:rsidRPr="000311BE">
        <w:rPr>
          <w:rFonts w:ascii="Calibri" w:hAnsi="Calibri" w:cs="Calibri"/>
          <w:sz w:val="24"/>
          <w:szCs w:val="24"/>
          <w:highlight w:val="yellow"/>
        </w:rPr>
        <w:t>Once optimal visualization is achieved, press Freeze and capture representative images:</w:t>
      </w:r>
      <w:r w:rsidR="00D443ED" w:rsidRPr="000311BE">
        <w:rPr>
          <w:rFonts w:ascii="Calibri" w:hAnsi="Calibri" w:cs="Calibri"/>
          <w:sz w:val="24"/>
          <w:szCs w:val="24"/>
          <w:highlight w:val="yellow"/>
        </w:rPr>
        <w:t xml:space="preserve"> a) </w:t>
      </w:r>
      <w:r w:rsidRPr="000311BE">
        <w:rPr>
          <w:rFonts w:ascii="Calibri" w:hAnsi="Calibri" w:cs="Calibri"/>
          <w:sz w:val="24"/>
          <w:szCs w:val="24"/>
          <w:highlight w:val="yellow"/>
        </w:rPr>
        <w:t>Tube within the esophagus (transverse and/or longitudinal views).</w:t>
      </w:r>
      <w:r w:rsidR="00D443ED" w:rsidRPr="000311BE">
        <w:rPr>
          <w:rFonts w:ascii="Calibri" w:hAnsi="Calibri" w:cs="Calibri"/>
          <w:sz w:val="24"/>
          <w:szCs w:val="24"/>
          <w:highlight w:val="yellow"/>
        </w:rPr>
        <w:t xml:space="preserve"> </w:t>
      </w:r>
      <w:r w:rsidR="005240EB" w:rsidRPr="000311BE">
        <w:rPr>
          <w:rFonts w:ascii="Calibri" w:hAnsi="Calibri" w:cs="Calibri"/>
          <w:sz w:val="24"/>
          <w:szCs w:val="24"/>
          <w:highlight w:val="yellow"/>
        </w:rPr>
        <w:t>b</w:t>
      </w:r>
      <w:r w:rsidR="00D443ED" w:rsidRPr="000311BE">
        <w:rPr>
          <w:rFonts w:ascii="Calibri" w:hAnsi="Calibri" w:cs="Calibri"/>
          <w:sz w:val="24"/>
          <w:szCs w:val="24"/>
          <w:highlight w:val="yellow"/>
        </w:rPr>
        <w:t xml:space="preserve">) </w:t>
      </w:r>
      <w:r w:rsidRPr="000311BE">
        <w:rPr>
          <w:rFonts w:ascii="Calibri" w:hAnsi="Calibri" w:cs="Calibri"/>
          <w:sz w:val="24"/>
          <w:szCs w:val="24"/>
          <w:highlight w:val="yellow"/>
        </w:rPr>
        <w:t>Tube within the gastric antrum (longitudinal view).</w:t>
      </w:r>
    </w:p>
    <w:p w14:paraId="6594CF2D" w14:textId="77777777" w:rsidR="00D443ED" w:rsidRPr="000311BE" w:rsidRDefault="00D443ED" w:rsidP="00D443ED">
      <w:pPr>
        <w:pStyle w:val="PargrafodaLista"/>
        <w:spacing w:after="0"/>
        <w:ind w:left="0"/>
        <w:rPr>
          <w:rFonts w:ascii="Calibri" w:hAnsi="Calibri" w:cs="Calibri"/>
          <w:sz w:val="24"/>
          <w:szCs w:val="24"/>
          <w:highlight w:val="yellow"/>
        </w:rPr>
      </w:pPr>
    </w:p>
    <w:p w14:paraId="7D54DA5D" w14:textId="77777777" w:rsidR="00387F56" w:rsidRPr="000311BE" w:rsidRDefault="002917DD" w:rsidP="00E41AA3">
      <w:pPr>
        <w:pStyle w:val="PargrafodaLista"/>
        <w:numPr>
          <w:ilvl w:val="2"/>
          <w:numId w:val="22"/>
        </w:numPr>
        <w:spacing w:after="0"/>
        <w:ind w:left="0" w:firstLine="0"/>
        <w:rPr>
          <w:rFonts w:ascii="Calibri" w:hAnsi="Calibri" w:cs="Calibri"/>
          <w:sz w:val="24"/>
          <w:szCs w:val="24"/>
          <w:highlight w:val="yellow"/>
        </w:rPr>
      </w:pPr>
      <w:r w:rsidRPr="000311BE">
        <w:rPr>
          <w:rFonts w:ascii="Calibri" w:hAnsi="Calibri" w:cs="Calibri"/>
          <w:sz w:val="24"/>
          <w:szCs w:val="24"/>
          <w:highlight w:val="yellow"/>
        </w:rPr>
        <w:t>Label images according to institutional and research standards (e.g., “NGT visualized within the cervical esophagus and the gastric antrum”).</w:t>
      </w:r>
    </w:p>
    <w:p w14:paraId="4D45DB6B" w14:textId="77777777" w:rsidR="00387F56" w:rsidRPr="000311BE" w:rsidRDefault="00387F56" w:rsidP="00387F56">
      <w:pPr>
        <w:pStyle w:val="PargrafodaLista"/>
        <w:rPr>
          <w:rFonts w:ascii="Calibri" w:hAnsi="Calibri" w:cs="Calibri"/>
          <w:sz w:val="24"/>
          <w:szCs w:val="24"/>
          <w:highlight w:val="yellow"/>
        </w:rPr>
      </w:pPr>
    </w:p>
    <w:p w14:paraId="1D7B08C2" w14:textId="52A77589" w:rsidR="002917DD" w:rsidRPr="000311BE" w:rsidRDefault="002917DD" w:rsidP="00E41AA3">
      <w:pPr>
        <w:pStyle w:val="PargrafodaLista"/>
        <w:numPr>
          <w:ilvl w:val="2"/>
          <w:numId w:val="22"/>
        </w:numPr>
        <w:spacing w:after="0"/>
        <w:ind w:left="0" w:firstLine="0"/>
        <w:rPr>
          <w:rFonts w:ascii="Calibri" w:hAnsi="Calibri" w:cs="Calibri"/>
          <w:sz w:val="24"/>
          <w:szCs w:val="24"/>
          <w:highlight w:val="yellow"/>
        </w:rPr>
      </w:pPr>
      <w:r w:rsidRPr="000311BE">
        <w:rPr>
          <w:rFonts w:ascii="Calibri" w:hAnsi="Calibri" w:cs="Calibri"/>
          <w:sz w:val="24"/>
          <w:szCs w:val="24"/>
          <w:highlight w:val="yellow"/>
        </w:rPr>
        <w:t>Save captured images in the patient record.</w:t>
      </w:r>
    </w:p>
    <w:p w14:paraId="6B999AFB" w14:textId="77777777" w:rsidR="00DA5391" w:rsidRPr="004A7446" w:rsidRDefault="00DA5391" w:rsidP="002917DD">
      <w:pPr>
        <w:rPr>
          <w:b/>
          <w:bCs/>
        </w:rPr>
      </w:pPr>
    </w:p>
    <w:p w14:paraId="31B41B27" w14:textId="4AB19D39" w:rsidR="00B2675F" w:rsidRPr="004A7446" w:rsidRDefault="002917DD" w:rsidP="00E41AA3">
      <w:pPr>
        <w:pStyle w:val="PargrafodaLista"/>
        <w:numPr>
          <w:ilvl w:val="0"/>
          <w:numId w:val="22"/>
        </w:numPr>
        <w:ind w:left="0" w:firstLine="0"/>
        <w:rPr>
          <w:rFonts w:ascii="Calibri" w:hAnsi="Calibri" w:cs="Calibri"/>
          <w:b/>
          <w:bCs/>
          <w:sz w:val="24"/>
          <w:szCs w:val="24"/>
        </w:rPr>
      </w:pPr>
      <w:r w:rsidRPr="004A7446">
        <w:rPr>
          <w:rFonts w:ascii="Calibri" w:hAnsi="Calibri" w:cs="Calibri"/>
          <w:b/>
          <w:bCs/>
          <w:sz w:val="24"/>
          <w:szCs w:val="24"/>
        </w:rPr>
        <w:t xml:space="preserve">Troubleshooting </w:t>
      </w:r>
      <w:r w:rsidR="00C57EB4" w:rsidRPr="004A7446">
        <w:rPr>
          <w:rFonts w:ascii="Calibri" w:hAnsi="Calibri" w:cs="Calibri"/>
          <w:b/>
          <w:bCs/>
          <w:sz w:val="24"/>
          <w:szCs w:val="24"/>
        </w:rPr>
        <w:t>d</w:t>
      </w:r>
      <w:r w:rsidRPr="004A7446">
        <w:rPr>
          <w:rFonts w:ascii="Calibri" w:hAnsi="Calibri" w:cs="Calibri"/>
          <w:b/>
          <w:bCs/>
          <w:sz w:val="24"/>
          <w:szCs w:val="24"/>
        </w:rPr>
        <w:t xml:space="preserve">uring </w:t>
      </w:r>
      <w:r w:rsidR="00C57EB4" w:rsidRPr="004A7446">
        <w:rPr>
          <w:rFonts w:ascii="Calibri" w:hAnsi="Calibri" w:cs="Calibri"/>
          <w:b/>
          <w:bCs/>
          <w:sz w:val="24"/>
          <w:szCs w:val="24"/>
        </w:rPr>
        <w:t>a</w:t>
      </w:r>
      <w:r w:rsidRPr="004A7446">
        <w:rPr>
          <w:rFonts w:ascii="Calibri" w:hAnsi="Calibri" w:cs="Calibri"/>
          <w:b/>
          <w:bCs/>
          <w:sz w:val="24"/>
          <w:szCs w:val="24"/>
        </w:rPr>
        <w:t>cquisition</w:t>
      </w:r>
    </w:p>
    <w:p w14:paraId="40B7C0ED" w14:textId="77777777" w:rsidR="00B2675F" w:rsidRPr="004A7446" w:rsidRDefault="00B2675F" w:rsidP="00B2675F">
      <w:pPr>
        <w:pStyle w:val="PargrafodaLista"/>
        <w:spacing w:after="0"/>
        <w:ind w:left="0"/>
        <w:rPr>
          <w:rFonts w:ascii="Calibri" w:hAnsi="Calibri" w:cs="Calibri"/>
          <w:sz w:val="24"/>
          <w:szCs w:val="24"/>
        </w:rPr>
      </w:pPr>
    </w:p>
    <w:p w14:paraId="556DC074" w14:textId="7D8D445A" w:rsidR="002917DD" w:rsidRPr="004A7446" w:rsidRDefault="002917DD" w:rsidP="00E41AA3">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 xml:space="preserve">If the </w:t>
      </w:r>
      <w:r w:rsidR="00C04298" w:rsidRPr="004A7446">
        <w:rPr>
          <w:rFonts w:ascii="Calibri" w:hAnsi="Calibri" w:cs="Calibri"/>
          <w:sz w:val="24"/>
          <w:szCs w:val="24"/>
        </w:rPr>
        <w:t>e</w:t>
      </w:r>
      <w:r w:rsidRPr="004A7446">
        <w:rPr>
          <w:rFonts w:ascii="Calibri" w:hAnsi="Calibri" w:cs="Calibri"/>
          <w:sz w:val="24"/>
          <w:szCs w:val="24"/>
        </w:rPr>
        <w:t xml:space="preserve">sophagus </w:t>
      </w:r>
      <w:r w:rsidR="00C04298" w:rsidRPr="004A7446">
        <w:rPr>
          <w:rFonts w:ascii="Calibri" w:hAnsi="Calibri" w:cs="Calibri"/>
          <w:sz w:val="24"/>
          <w:szCs w:val="24"/>
        </w:rPr>
        <w:t>i</w:t>
      </w:r>
      <w:r w:rsidRPr="004A7446">
        <w:rPr>
          <w:rFonts w:ascii="Calibri" w:hAnsi="Calibri" w:cs="Calibri"/>
          <w:sz w:val="24"/>
          <w:szCs w:val="24"/>
        </w:rPr>
        <w:t xml:space="preserve">s </w:t>
      </w:r>
      <w:r w:rsidR="00C04298" w:rsidRPr="004A7446">
        <w:rPr>
          <w:rFonts w:ascii="Calibri" w:hAnsi="Calibri" w:cs="Calibri"/>
          <w:sz w:val="24"/>
          <w:szCs w:val="24"/>
        </w:rPr>
        <w:t>n</w:t>
      </w:r>
      <w:r w:rsidRPr="004A7446">
        <w:rPr>
          <w:rFonts w:ascii="Calibri" w:hAnsi="Calibri" w:cs="Calibri"/>
          <w:sz w:val="24"/>
          <w:szCs w:val="24"/>
        </w:rPr>
        <w:t xml:space="preserve">ot </w:t>
      </w:r>
      <w:r w:rsidR="00C04298" w:rsidRPr="004A7446">
        <w:rPr>
          <w:rFonts w:ascii="Calibri" w:hAnsi="Calibri" w:cs="Calibri"/>
          <w:sz w:val="24"/>
          <w:szCs w:val="24"/>
        </w:rPr>
        <w:t>v</w:t>
      </w:r>
      <w:r w:rsidRPr="004A7446">
        <w:rPr>
          <w:rFonts w:ascii="Calibri" w:hAnsi="Calibri" w:cs="Calibri"/>
          <w:sz w:val="24"/>
          <w:szCs w:val="24"/>
        </w:rPr>
        <w:t>isible</w:t>
      </w:r>
      <w:r w:rsidR="00387F56" w:rsidRPr="004A7446">
        <w:rPr>
          <w:rFonts w:ascii="Calibri" w:hAnsi="Calibri" w:cs="Calibri"/>
          <w:sz w:val="24"/>
          <w:szCs w:val="24"/>
        </w:rPr>
        <w:t xml:space="preserve">, </w:t>
      </w:r>
      <w:r w:rsidR="00C04298" w:rsidRPr="004A7446">
        <w:rPr>
          <w:rFonts w:ascii="Calibri" w:hAnsi="Calibri" w:cs="Calibri"/>
          <w:sz w:val="24"/>
          <w:szCs w:val="24"/>
        </w:rPr>
        <w:t>t</w:t>
      </w:r>
      <w:r w:rsidRPr="004A7446">
        <w:rPr>
          <w:rFonts w:ascii="Calibri" w:hAnsi="Calibri" w:cs="Calibri"/>
          <w:sz w:val="24"/>
          <w:szCs w:val="24"/>
        </w:rPr>
        <w:t>ilt or slide the probe laterally to adjust its position</w:t>
      </w:r>
      <w:r w:rsidR="00B2675F" w:rsidRPr="004A7446">
        <w:rPr>
          <w:rFonts w:ascii="Calibri" w:hAnsi="Calibri" w:cs="Calibri"/>
          <w:sz w:val="24"/>
          <w:szCs w:val="24"/>
        </w:rPr>
        <w:t xml:space="preserve"> and r</w:t>
      </w:r>
      <w:r w:rsidRPr="004A7446">
        <w:rPr>
          <w:rFonts w:ascii="Calibri" w:hAnsi="Calibri" w:cs="Calibri"/>
          <w:sz w:val="24"/>
          <w:szCs w:val="24"/>
        </w:rPr>
        <w:t>otate the probe slightly to differentiate the esophagus from vascular structures.</w:t>
      </w:r>
      <w:r w:rsidR="00B2675F" w:rsidRPr="004A7446">
        <w:rPr>
          <w:rFonts w:ascii="Calibri" w:hAnsi="Calibri" w:cs="Calibri"/>
          <w:sz w:val="24"/>
          <w:szCs w:val="24"/>
        </w:rPr>
        <w:t xml:space="preserve"> </w:t>
      </w:r>
      <w:r w:rsidRPr="004A7446">
        <w:rPr>
          <w:rFonts w:ascii="Calibri" w:hAnsi="Calibri" w:cs="Calibri"/>
          <w:sz w:val="24"/>
          <w:szCs w:val="24"/>
        </w:rPr>
        <w:t>If the patient is cooperative, ask them to swallow and observe the flash artifact within the esophagus.</w:t>
      </w:r>
    </w:p>
    <w:p w14:paraId="4074D63F" w14:textId="77777777" w:rsidR="000D1677" w:rsidRPr="004A7446" w:rsidRDefault="000D1677" w:rsidP="002917DD"/>
    <w:p w14:paraId="17E965AC" w14:textId="77777777" w:rsidR="00BB779A" w:rsidRPr="004A7446" w:rsidRDefault="002917DD" w:rsidP="00BB779A">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 xml:space="preserve">If </w:t>
      </w:r>
      <w:r w:rsidR="00C04298" w:rsidRPr="004A7446">
        <w:rPr>
          <w:rFonts w:ascii="Calibri" w:hAnsi="Calibri" w:cs="Calibri"/>
          <w:sz w:val="24"/>
          <w:szCs w:val="24"/>
        </w:rPr>
        <w:t>v</w:t>
      </w:r>
      <w:r w:rsidRPr="004A7446">
        <w:rPr>
          <w:rFonts w:ascii="Calibri" w:hAnsi="Calibri" w:cs="Calibri"/>
          <w:sz w:val="24"/>
          <w:szCs w:val="24"/>
        </w:rPr>
        <w:t xml:space="preserve">isualization of the </w:t>
      </w:r>
      <w:r w:rsidR="00C04298" w:rsidRPr="004A7446">
        <w:rPr>
          <w:rFonts w:ascii="Calibri" w:hAnsi="Calibri" w:cs="Calibri"/>
          <w:sz w:val="24"/>
          <w:szCs w:val="24"/>
        </w:rPr>
        <w:t>g</w:t>
      </w:r>
      <w:r w:rsidRPr="004A7446">
        <w:rPr>
          <w:rFonts w:ascii="Calibri" w:hAnsi="Calibri" w:cs="Calibri"/>
          <w:sz w:val="24"/>
          <w:szCs w:val="24"/>
        </w:rPr>
        <w:t xml:space="preserve">astric </w:t>
      </w:r>
      <w:r w:rsidR="00C04298" w:rsidRPr="004A7446">
        <w:rPr>
          <w:rFonts w:ascii="Calibri" w:hAnsi="Calibri" w:cs="Calibri"/>
          <w:sz w:val="24"/>
          <w:szCs w:val="24"/>
        </w:rPr>
        <w:t>a</w:t>
      </w:r>
      <w:r w:rsidRPr="004A7446">
        <w:rPr>
          <w:rFonts w:ascii="Calibri" w:hAnsi="Calibri" w:cs="Calibri"/>
          <w:sz w:val="24"/>
          <w:szCs w:val="24"/>
        </w:rPr>
        <w:t xml:space="preserve">ntrum </w:t>
      </w:r>
      <w:r w:rsidR="00C04298" w:rsidRPr="004A7446">
        <w:rPr>
          <w:rFonts w:ascii="Calibri" w:hAnsi="Calibri" w:cs="Calibri"/>
          <w:sz w:val="24"/>
          <w:szCs w:val="24"/>
        </w:rPr>
        <w:t>i</w:t>
      </w:r>
      <w:r w:rsidRPr="004A7446">
        <w:rPr>
          <w:rFonts w:ascii="Calibri" w:hAnsi="Calibri" w:cs="Calibri"/>
          <w:sz w:val="24"/>
          <w:szCs w:val="24"/>
        </w:rPr>
        <w:t xml:space="preserve">s </w:t>
      </w:r>
      <w:r w:rsidR="00C04298" w:rsidRPr="004A7446">
        <w:rPr>
          <w:rFonts w:ascii="Calibri" w:hAnsi="Calibri" w:cs="Calibri"/>
          <w:sz w:val="24"/>
          <w:szCs w:val="24"/>
        </w:rPr>
        <w:t>i</w:t>
      </w:r>
      <w:r w:rsidRPr="004A7446">
        <w:rPr>
          <w:rFonts w:ascii="Calibri" w:hAnsi="Calibri" w:cs="Calibri"/>
          <w:sz w:val="24"/>
          <w:szCs w:val="24"/>
        </w:rPr>
        <w:t>mpaired</w:t>
      </w:r>
      <w:r w:rsidR="00C04298" w:rsidRPr="004A7446">
        <w:rPr>
          <w:rFonts w:ascii="Calibri" w:hAnsi="Calibri" w:cs="Calibri"/>
          <w:sz w:val="24"/>
          <w:szCs w:val="24"/>
        </w:rPr>
        <w:t>, a</w:t>
      </w:r>
      <w:r w:rsidRPr="004A7446">
        <w:rPr>
          <w:rFonts w:ascii="Calibri" w:hAnsi="Calibri" w:cs="Calibri"/>
          <w:sz w:val="24"/>
          <w:szCs w:val="24"/>
        </w:rPr>
        <w:t>pply gentle epigastric pressure to improve visualization.</w:t>
      </w:r>
      <w:r w:rsidR="00C04298" w:rsidRPr="004A7446">
        <w:rPr>
          <w:rFonts w:ascii="Calibri" w:hAnsi="Calibri" w:cs="Calibri"/>
          <w:sz w:val="24"/>
          <w:szCs w:val="24"/>
        </w:rPr>
        <w:t xml:space="preserve"> </w:t>
      </w:r>
      <w:r w:rsidRPr="004A7446">
        <w:rPr>
          <w:rFonts w:ascii="Calibri" w:hAnsi="Calibri" w:cs="Calibri"/>
          <w:sz w:val="24"/>
          <w:szCs w:val="24"/>
        </w:rPr>
        <w:t>Re-scan from the left upper quadrant if necessary.</w:t>
      </w:r>
      <w:r w:rsidR="00C04298" w:rsidRPr="004A7446">
        <w:rPr>
          <w:rFonts w:ascii="Calibri" w:hAnsi="Calibri" w:cs="Calibri"/>
          <w:sz w:val="24"/>
          <w:szCs w:val="24"/>
        </w:rPr>
        <w:t xml:space="preserve"> </w:t>
      </w:r>
      <w:r w:rsidRPr="004A7446">
        <w:rPr>
          <w:rFonts w:ascii="Calibri" w:hAnsi="Calibri" w:cs="Calibri"/>
          <w:sz w:val="24"/>
          <w:szCs w:val="24"/>
        </w:rPr>
        <w:t>Reduce bowel gas artifact by brief patient repositioning.</w:t>
      </w:r>
    </w:p>
    <w:p w14:paraId="79DBD0F0" w14:textId="77777777" w:rsidR="00BB779A" w:rsidRPr="004A7446" w:rsidRDefault="00BB779A" w:rsidP="00BB779A">
      <w:pPr>
        <w:pStyle w:val="PargrafodaLista"/>
        <w:rPr>
          <w:rFonts w:ascii="Calibri" w:hAnsi="Calibri" w:cs="Calibri"/>
          <w:sz w:val="24"/>
          <w:szCs w:val="24"/>
        </w:rPr>
      </w:pPr>
    </w:p>
    <w:p w14:paraId="76535042" w14:textId="7F9E06B9" w:rsidR="002917DD" w:rsidRPr="004A7446" w:rsidRDefault="002917DD" w:rsidP="00BB779A">
      <w:pPr>
        <w:pStyle w:val="PargrafodaLista"/>
        <w:numPr>
          <w:ilvl w:val="1"/>
          <w:numId w:val="22"/>
        </w:numPr>
        <w:spacing w:after="0"/>
        <w:ind w:left="0" w:firstLine="0"/>
        <w:rPr>
          <w:rFonts w:ascii="Calibri" w:hAnsi="Calibri" w:cs="Calibri"/>
          <w:sz w:val="24"/>
          <w:szCs w:val="24"/>
        </w:rPr>
      </w:pPr>
      <w:r w:rsidRPr="004A7446">
        <w:rPr>
          <w:rFonts w:ascii="Calibri" w:hAnsi="Calibri" w:cs="Calibri"/>
          <w:sz w:val="24"/>
          <w:szCs w:val="24"/>
        </w:rPr>
        <w:t>For patients with obesity, postoperative anatomical changes, or reduced cervical mobility, anticipate technically difficult windows.</w:t>
      </w:r>
      <w:r w:rsidR="00BB779A" w:rsidRPr="004A7446">
        <w:rPr>
          <w:rFonts w:ascii="Calibri" w:hAnsi="Calibri" w:cs="Calibri"/>
          <w:sz w:val="24"/>
          <w:szCs w:val="24"/>
        </w:rPr>
        <w:t xml:space="preserve"> </w:t>
      </w:r>
      <w:r w:rsidR="000D1677" w:rsidRPr="004A7446">
        <w:rPr>
          <w:rFonts w:ascii="Calibri" w:hAnsi="Calibri" w:cs="Calibri"/>
          <w:sz w:val="24"/>
          <w:szCs w:val="24"/>
        </w:rPr>
        <w:t>U</w:t>
      </w:r>
      <w:r w:rsidRPr="004A7446">
        <w:rPr>
          <w:rFonts w:ascii="Calibri" w:hAnsi="Calibri" w:cs="Calibri"/>
          <w:sz w:val="24"/>
          <w:szCs w:val="24"/>
        </w:rPr>
        <w:t>se both cervical and epigastric views and consider using a non-radiological adjunct, such as gastric aspirate pH measurement, to support verification.</w:t>
      </w:r>
    </w:p>
    <w:p w14:paraId="004D88CF" w14:textId="77777777" w:rsidR="004E3E30" w:rsidRPr="004A7446" w:rsidRDefault="004E3E30" w:rsidP="004E3E30">
      <w:pPr>
        <w:pStyle w:val="PargrafodaLista"/>
        <w:spacing w:after="0"/>
        <w:ind w:left="0"/>
        <w:rPr>
          <w:rFonts w:ascii="Calibri" w:hAnsi="Calibri" w:cs="Calibri"/>
          <w:sz w:val="24"/>
          <w:szCs w:val="24"/>
        </w:rPr>
      </w:pPr>
    </w:p>
    <w:p w14:paraId="4F201E5A" w14:textId="797B007B" w:rsidR="00CE3B44" w:rsidRPr="004A7446" w:rsidRDefault="000D1677" w:rsidP="002917DD">
      <w:r w:rsidRPr="004A7446">
        <w:t xml:space="preserve">NOTE: </w:t>
      </w:r>
      <w:r w:rsidR="00CE3B44" w:rsidRPr="004A7446">
        <w:t>If direct visualization of the tube cannot be achieved after optimization maneuvers in both cervical and epigastric windows, the examination should be classified as technically difficult and considered insufficient for independent confirmation.</w:t>
      </w:r>
    </w:p>
    <w:p w14:paraId="0D5C7573" w14:textId="77777777" w:rsidR="00DA5391" w:rsidRPr="004A7446" w:rsidRDefault="00DA5391" w:rsidP="002917DD">
      <w:pPr>
        <w:rPr>
          <w:b/>
          <w:bCs/>
        </w:rPr>
      </w:pPr>
    </w:p>
    <w:p w14:paraId="43C90623" w14:textId="26470375" w:rsidR="00510D3C" w:rsidRPr="004A7446" w:rsidRDefault="00510D3C" w:rsidP="002917DD">
      <w:pPr>
        <w:rPr>
          <w:b/>
          <w:bCs/>
        </w:rPr>
      </w:pPr>
      <w:r w:rsidRPr="004A7446">
        <w:rPr>
          <w:b/>
          <w:bCs/>
        </w:rPr>
        <w:t>Representative Results</w:t>
      </w:r>
    </w:p>
    <w:p w14:paraId="55E4C1C2" w14:textId="4820C7D7" w:rsidR="004C30F6" w:rsidRPr="004A7446" w:rsidRDefault="004C30F6" w:rsidP="004C30F6">
      <w:r w:rsidRPr="004A7446">
        <w:t xml:space="preserve">In successful examinations, the cervical esophageal window allowed clear visualization of the NGT as a hyperechoic linear or double-line structure within the esophageal lumen, typically </w:t>
      </w:r>
      <w:r w:rsidRPr="004A7446">
        <w:lastRenderedPageBreak/>
        <w:t>posterior and slightly lateral to the trachea (</w:t>
      </w:r>
      <w:r w:rsidRPr="004A7446">
        <w:rPr>
          <w:b/>
          <w:bCs/>
        </w:rPr>
        <w:t xml:space="preserve">Figure 1; Supplemental </w:t>
      </w:r>
      <w:r w:rsidR="002A6375">
        <w:rPr>
          <w:b/>
          <w:bCs/>
        </w:rPr>
        <w:t>Video S</w:t>
      </w:r>
      <w:r w:rsidRPr="004A7446">
        <w:rPr>
          <w:b/>
          <w:bCs/>
        </w:rPr>
        <w:t>1</w:t>
      </w:r>
      <w:r w:rsidRPr="004A7446">
        <w:t>). During real-time insertion, dynamic observation of tube advancement through the cervical esophagus confirmed correct esophageal passage and excluded airway misplacement.</w:t>
      </w:r>
    </w:p>
    <w:p w14:paraId="4369B860" w14:textId="77777777" w:rsidR="00A763A5" w:rsidRPr="004A7446" w:rsidRDefault="00A763A5" w:rsidP="004C30F6"/>
    <w:p w14:paraId="04715A3B" w14:textId="28C4248C" w:rsidR="004C30F6" w:rsidRPr="004A7446" w:rsidRDefault="004C30F6" w:rsidP="004C30F6">
      <w:r w:rsidRPr="004A7446">
        <w:t>At the epigastric window, correct gastric placement was confirmed by direct visualization of the NGT within the gastric antrum, posterior to the left lobe of the liver (</w:t>
      </w:r>
      <w:r w:rsidRPr="004A7446">
        <w:rPr>
          <w:b/>
          <w:bCs/>
        </w:rPr>
        <w:t xml:space="preserve">Figure 2; Supplemental </w:t>
      </w:r>
      <w:r w:rsidR="002A6375">
        <w:rPr>
          <w:b/>
          <w:bCs/>
        </w:rPr>
        <w:t>Video S</w:t>
      </w:r>
      <w:r w:rsidRPr="004A7446">
        <w:rPr>
          <w:b/>
          <w:bCs/>
        </w:rPr>
        <w:t xml:space="preserve">2 and </w:t>
      </w:r>
      <w:r w:rsidR="002A6375">
        <w:rPr>
          <w:b/>
          <w:bCs/>
        </w:rPr>
        <w:t>S</w:t>
      </w:r>
      <w:r w:rsidRPr="004A7446">
        <w:rPr>
          <w:b/>
          <w:bCs/>
        </w:rPr>
        <w:t>4</w:t>
      </w:r>
      <w:r w:rsidRPr="004A7446">
        <w:t>). In several cases, injection of 10–20 mL of air through the tube resulted in transient turbulent echogenicity (“dynamic fogging”) within the stomach, providing an additional indirect sign of intragastric positioning (</w:t>
      </w:r>
      <w:r w:rsidRPr="004A7446">
        <w:rPr>
          <w:b/>
          <w:bCs/>
        </w:rPr>
        <w:t xml:space="preserve">Supplemental </w:t>
      </w:r>
      <w:r w:rsidR="002A6375">
        <w:rPr>
          <w:b/>
          <w:bCs/>
        </w:rPr>
        <w:t>Video S</w:t>
      </w:r>
      <w:r w:rsidRPr="004A7446">
        <w:rPr>
          <w:b/>
          <w:bCs/>
        </w:rPr>
        <w:t>3</w:t>
      </w:r>
      <w:r w:rsidRPr="004A7446">
        <w:t>). When both direct and indirect sonographic signs were present, the findings were interpreted as positive</w:t>
      </w:r>
      <w:r w:rsidR="003C6D0E" w:rsidRPr="004A7446">
        <w:t xml:space="preserve">, supporting safe progression to enteral feeding </w:t>
      </w:r>
      <w:proofErr w:type="gramStart"/>
      <w:r w:rsidR="003C6D0E" w:rsidRPr="004A7446">
        <w:t>per</w:t>
      </w:r>
      <w:proofErr w:type="gramEnd"/>
      <w:r w:rsidRPr="004A7446">
        <w:t xml:space="preserve"> institutional protocols.</w:t>
      </w:r>
    </w:p>
    <w:p w14:paraId="74F4AF18" w14:textId="77777777" w:rsidR="00BB779A" w:rsidRPr="004A7446" w:rsidRDefault="00BB779A" w:rsidP="004C30F6"/>
    <w:p w14:paraId="777D61FA" w14:textId="6CD0D288" w:rsidR="004C30F6" w:rsidRPr="004A7446" w:rsidRDefault="004C30F6" w:rsidP="004C30F6">
      <w:r w:rsidRPr="004A7446">
        <w:t>Suboptimal results were observed when anatomical or technical factors limited image acquisition. Excessive bowel gas, obesity, or postoperative anatomical changes reduced the clarity of the epigastric window, resulting in partial visualization of the gastric antrum (</w:t>
      </w:r>
      <w:r w:rsidRPr="004A7446">
        <w:rPr>
          <w:b/>
          <w:bCs/>
        </w:rPr>
        <w:t>Figure 2</w:t>
      </w:r>
      <w:r w:rsidRPr="004A7446">
        <w:t>). In these cases, indirect signs such as dynamic fogging were inconsistently observed (</w:t>
      </w:r>
      <w:r w:rsidRPr="004A7446">
        <w:rPr>
          <w:b/>
          <w:bCs/>
        </w:rPr>
        <w:t xml:space="preserve">Supplemental </w:t>
      </w:r>
      <w:r w:rsidR="00717977">
        <w:rPr>
          <w:b/>
          <w:bCs/>
        </w:rPr>
        <w:t>Video S</w:t>
      </w:r>
      <w:r w:rsidRPr="004A7446">
        <w:rPr>
          <w:b/>
          <w:bCs/>
        </w:rPr>
        <w:t>3</w:t>
      </w:r>
      <w:r w:rsidRPr="004A7446">
        <w:t>), and direct visualization of the tube was incomplete (</w:t>
      </w:r>
      <w:r w:rsidRPr="004A7446">
        <w:rPr>
          <w:b/>
          <w:bCs/>
        </w:rPr>
        <w:t xml:space="preserve">Supplemental </w:t>
      </w:r>
      <w:r w:rsidR="00717977">
        <w:rPr>
          <w:b/>
          <w:bCs/>
        </w:rPr>
        <w:t>Video</w:t>
      </w:r>
      <w:r w:rsidRPr="004A7446">
        <w:rPr>
          <w:b/>
          <w:bCs/>
        </w:rPr>
        <w:t xml:space="preserve"> </w:t>
      </w:r>
      <w:r w:rsidR="00717977">
        <w:rPr>
          <w:b/>
          <w:bCs/>
        </w:rPr>
        <w:t>S</w:t>
      </w:r>
      <w:r w:rsidRPr="004A7446">
        <w:rPr>
          <w:b/>
          <w:bCs/>
        </w:rPr>
        <w:t xml:space="preserve">2 and </w:t>
      </w:r>
      <w:r w:rsidR="00717977">
        <w:rPr>
          <w:b/>
          <w:bCs/>
        </w:rPr>
        <w:t>S</w:t>
      </w:r>
      <w:r w:rsidRPr="004A7446">
        <w:rPr>
          <w:b/>
          <w:bCs/>
        </w:rPr>
        <w:t>4</w:t>
      </w:r>
      <w:r w:rsidRPr="004A7446">
        <w:t>).</w:t>
      </w:r>
    </w:p>
    <w:p w14:paraId="237226F0" w14:textId="77777777" w:rsidR="00BB779A" w:rsidRPr="004A7446" w:rsidRDefault="00BB779A" w:rsidP="004C30F6"/>
    <w:p w14:paraId="3985CE3D" w14:textId="4D7BA72C" w:rsidR="004C30F6" w:rsidRPr="004A7446" w:rsidRDefault="004C30F6" w:rsidP="004C30F6">
      <w:r w:rsidRPr="004A7446">
        <w:t>In the cervical region, difficulty distinguishing the esophagus from adjacent vascular structures occasionally occurred, particularly in patients with limited neck mobility or altered anatomy. In such examinations, the hyperechoic appearance of the tube was only partially visualized or transiently observed (</w:t>
      </w:r>
      <w:r w:rsidRPr="004A7446">
        <w:rPr>
          <w:b/>
          <w:bCs/>
        </w:rPr>
        <w:t xml:space="preserve">Figure 1; Supplemental </w:t>
      </w:r>
      <w:r w:rsidR="00717977">
        <w:rPr>
          <w:b/>
          <w:bCs/>
        </w:rPr>
        <w:t>Video S</w:t>
      </w:r>
      <w:r w:rsidRPr="004A7446">
        <w:rPr>
          <w:b/>
          <w:bCs/>
        </w:rPr>
        <w:t>1</w:t>
      </w:r>
      <w:r w:rsidRPr="004A7446">
        <w:t>). These cases were classified as technically difficult, and ultrasonography alone was considered insufficient to confirm tube placement.</w:t>
      </w:r>
    </w:p>
    <w:p w14:paraId="3FA18DB5" w14:textId="77777777" w:rsidR="00FA20E8" w:rsidRPr="004A7446" w:rsidRDefault="00FA20E8" w:rsidP="004C30F6"/>
    <w:p w14:paraId="580016E8" w14:textId="177708CD" w:rsidR="004C30F6" w:rsidRPr="004A7446" w:rsidRDefault="004C30F6" w:rsidP="004C30F6">
      <w:r w:rsidRPr="004A7446">
        <w:t>Inadequate examinations were characterized by the inability to confidently visualize the NGT in either the cervical esophageal window or the epigastric window. In these situations, neither direct signs (</w:t>
      </w:r>
      <w:r w:rsidRPr="004A7446">
        <w:rPr>
          <w:b/>
          <w:bCs/>
        </w:rPr>
        <w:t>Figure 1</w:t>
      </w:r>
      <w:r w:rsidR="0050252E" w:rsidRPr="004A7446">
        <w:rPr>
          <w:b/>
          <w:bCs/>
        </w:rPr>
        <w:t>–3</w:t>
      </w:r>
      <w:r w:rsidRPr="004A7446">
        <w:t>) nor indirect signs (</w:t>
      </w:r>
      <w:r w:rsidRPr="004A7446">
        <w:rPr>
          <w:b/>
          <w:bCs/>
        </w:rPr>
        <w:t xml:space="preserve">Supplemental </w:t>
      </w:r>
      <w:r w:rsidR="00717977">
        <w:rPr>
          <w:b/>
          <w:bCs/>
        </w:rPr>
        <w:t>Video</w:t>
      </w:r>
      <w:r w:rsidRPr="004A7446">
        <w:rPr>
          <w:b/>
          <w:bCs/>
        </w:rPr>
        <w:t xml:space="preserve"> </w:t>
      </w:r>
      <w:r w:rsidR="00717977">
        <w:rPr>
          <w:b/>
          <w:bCs/>
        </w:rPr>
        <w:t>S</w:t>
      </w:r>
      <w:r w:rsidRPr="004A7446">
        <w:rPr>
          <w:b/>
          <w:bCs/>
        </w:rPr>
        <w:t>3</w:t>
      </w:r>
      <w:r w:rsidRPr="004A7446">
        <w:t>) of correct placement could be reliably identified. According to the protocol, enteral feeding was withheld, and radiographic confirmation was required. No adverse events related to ultrasound-guided verification were observed in the documented cases.</w:t>
      </w:r>
    </w:p>
    <w:p w14:paraId="3C2D3BE9" w14:textId="77777777" w:rsidR="00BB779A" w:rsidRPr="004A7446" w:rsidRDefault="00BB779A" w:rsidP="004C30F6"/>
    <w:p w14:paraId="4B9D08D3" w14:textId="04F991AA" w:rsidR="00510D3C" w:rsidRPr="004A7446" w:rsidRDefault="004C30F6" w:rsidP="004C30F6">
      <w:r w:rsidRPr="004A7446">
        <w:t>Together, these representative outcomes demonstrate that ultrasonography can confirm NGT placement when clear</w:t>
      </w:r>
      <w:r w:rsidR="00FA20E8" w:rsidRPr="004A7446">
        <w:t>, direct,</w:t>
      </w:r>
      <w:r w:rsidRPr="004A7446">
        <w:t xml:space="preserve"> or indirect sonographic signs are obtained, while also illustrating clinical scenarios in which the method may be limited. These findings reinforce the importance of systematic image quality assessment and support the role of ultrasound as a complementary tool within a safety-oriented clinical decision-making process.</w:t>
      </w:r>
    </w:p>
    <w:p w14:paraId="5B77C116" w14:textId="77777777" w:rsidR="00CB6899" w:rsidRPr="004A7446" w:rsidRDefault="00CB6899" w:rsidP="00103A4F">
      <w:pPr>
        <w:rPr>
          <w:b/>
          <w:bCs/>
        </w:rPr>
      </w:pPr>
    </w:p>
    <w:p w14:paraId="7DB6D582" w14:textId="3A229340" w:rsidR="00103A4F" w:rsidRPr="004A7446" w:rsidRDefault="00103A4F" w:rsidP="00103A4F">
      <w:pPr>
        <w:rPr>
          <w:b/>
          <w:bCs/>
        </w:rPr>
      </w:pPr>
      <w:r w:rsidRPr="004A7446">
        <w:rPr>
          <w:b/>
          <w:bCs/>
        </w:rPr>
        <w:t>FIGURE AND TABLE LEGENDS</w:t>
      </w:r>
    </w:p>
    <w:p w14:paraId="4770F85C" w14:textId="67F7B0C1" w:rsidR="00F71D93" w:rsidRPr="004A7446" w:rsidRDefault="00F71D93" w:rsidP="00F71D93">
      <w:r w:rsidRPr="004A7446">
        <w:rPr>
          <w:b/>
          <w:bCs/>
        </w:rPr>
        <w:t>Figure 1</w:t>
      </w:r>
      <w:r w:rsidR="004B7FC6" w:rsidRPr="004A7446">
        <w:rPr>
          <w:b/>
          <w:bCs/>
        </w:rPr>
        <w:t>:</w:t>
      </w:r>
      <w:r w:rsidR="004B7FC6" w:rsidRPr="004A7446">
        <w:t xml:space="preserve"> </w:t>
      </w:r>
      <w:r w:rsidR="00AB6FE8" w:rsidRPr="004A7446">
        <w:rPr>
          <w:b/>
          <w:bCs/>
        </w:rPr>
        <w:t>Cervical ultrasound visualization of nasogastric tube passage.</w:t>
      </w:r>
      <w:r w:rsidR="00AB6FE8" w:rsidRPr="004A7446">
        <w:t xml:space="preserve"> </w:t>
      </w:r>
      <w:r w:rsidRPr="004A7446">
        <w:t>(</w:t>
      </w:r>
      <w:r w:rsidRPr="004A7446">
        <w:rPr>
          <w:b/>
          <w:bCs/>
        </w:rPr>
        <w:t>A</w:t>
      </w:r>
      <w:r w:rsidRPr="004A7446">
        <w:t>) Cervical scanning technique using a high-frequency linear transducer positioned transversely over the anterior neck to visualize esophageal passage of the nasogastric tube. (</w:t>
      </w:r>
      <w:r w:rsidRPr="004A7446">
        <w:rPr>
          <w:b/>
          <w:bCs/>
        </w:rPr>
        <w:t>B</w:t>
      </w:r>
      <w:r w:rsidRPr="004A7446">
        <w:t xml:space="preserve">) Transverse cervical ultrasound image demonstrating key anatomical landmarks: trachea rings, thyroid, and carotid artery. The </w:t>
      </w:r>
      <w:r w:rsidRPr="004A7446">
        <w:lastRenderedPageBreak/>
        <w:t>red arrow indicates the hyperechoic linear structure consistent with the nasogastric tube within the esophagus. (</w:t>
      </w:r>
      <w:r w:rsidRPr="004A7446">
        <w:rPr>
          <w:b/>
          <w:bCs/>
        </w:rPr>
        <w:t>C</w:t>
      </w:r>
      <w:r w:rsidRPr="004A7446">
        <w:t xml:space="preserve">) Cervical scanning technique using a high-frequency linear transducer positioned </w:t>
      </w:r>
      <w:r w:rsidR="00AD06B0" w:rsidRPr="004A7446">
        <w:t xml:space="preserve">longitudinally over the anterior neck to visualize the </w:t>
      </w:r>
      <w:r w:rsidRPr="004A7446">
        <w:t>esophageal passage of the nasogastric tube. (</w:t>
      </w:r>
      <w:r w:rsidRPr="004A7446">
        <w:rPr>
          <w:b/>
          <w:bCs/>
        </w:rPr>
        <w:t>D</w:t>
      </w:r>
      <w:r w:rsidRPr="004A7446">
        <w:t>) Longitudinal cervical ultrasound image showing the esophagus with the nasogastric tube visualized as a hyperechoic linear structure (red arrow)</w:t>
      </w:r>
      <w:r w:rsidR="00AD06B0" w:rsidRPr="004A7446">
        <w:t>,</w:t>
      </w:r>
      <w:r w:rsidRPr="004A7446">
        <w:t xml:space="preserve"> confirming the nasogastric tube within the esophagus.</w:t>
      </w:r>
      <w:r w:rsidR="00697B05">
        <w:t xml:space="preserve"> Abbreviations: TR</w:t>
      </w:r>
      <w:r w:rsidR="00A15077">
        <w:t xml:space="preserve"> </w:t>
      </w:r>
      <w:r w:rsidR="00697B05">
        <w:t>= trachea</w:t>
      </w:r>
      <w:r w:rsidR="00F17019">
        <w:t>l</w:t>
      </w:r>
      <w:r w:rsidR="00697B05">
        <w:t xml:space="preserve"> rings; T = thyroid; CA = </w:t>
      </w:r>
      <w:r w:rsidR="007B7DF8">
        <w:t>c</w:t>
      </w:r>
      <w:r w:rsidR="00697B05">
        <w:t>arotid artery</w:t>
      </w:r>
      <w:r w:rsidR="00A15077">
        <w:t>; A = esophagus.</w:t>
      </w:r>
    </w:p>
    <w:p w14:paraId="1DD20AFD" w14:textId="77777777" w:rsidR="00FA0E06" w:rsidRPr="004A7446" w:rsidRDefault="00FA0E06" w:rsidP="00F71D93"/>
    <w:p w14:paraId="53F4B035" w14:textId="75C2AE12" w:rsidR="00F71D93" w:rsidRPr="004A7446" w:rsidRDefault="00F71D93" w:rsidP="00F71D93">
      <w:r w:rsidRPr="004A7446">
        <w:rPr>
          <w:b/>
          <w:bCs/>
        </w:rPr>
        <w:t>Figure 2</w:t>
      </w:r>
      <w:r w:rsidR="00FA0E06" w:rsidRPr="004A7446">
        <w:rPr>
          <w:b/>
          <w:bCs/>
        </w:rPr>
        <w:t>:</w:t>
      </w:r>
      <w:r w:rsidRPr="004A7446">
        <w:t xml:space="preserve"> </w:t>
      </w:r>
      <w:r w:rsidR="00AB6FE8" w:rsidRPr="004A7446">
        <w:rPr>
          <w:b/>
          <w:bCs/>
        </w:rPr>
        <w:t>Epigastric ultrasound identification of gastric antrum landmarks</w:t>
      </w:r>
      <w:r w:rsidR="00206F35" w:rsidRPr="004A7446">
        <w:rPr>
          <w:b/>
          <w:bCs/>
        </w:rPr>
        <w:t>.</w:t>
      </w:r>
      <w:r w:rsidR="00AB6FE8" w:rsidRPr="004A7446">
        <w:t xml:space="preserve"> </w:t>
      </w:r>
      <w:r w:rsidRPr="004A7446">
        <w:t>(</w:t>
      </w:r>
      <w:r w:rsidRPr="004A7446">
        <w:rPr>
          <w:b/>
          <w:bCs/>
        </w:rPr>
        <w:t>A</w:t>
      </w:r>
      <w:r w:rsidRPr="004A7446">
        <w:t>) Epigastric scanning technique using a low-frequency convex transducer placed longitudinally over the upper abdomen to visualize the gastric antrum and adjacent structures. (</w:t>
      </w:r>
      <w:r w:rsidRPr="004A7446">
        <w:rPr>
          <w:b/>
          <w:bCs/>
        </w:rPr>
        <w:t>B</w:t>
      </w:r>
      <w:r w:rsidRPr="004A7446">
        <w:t xml:space="preserve">) Longitudinal epigastric ultrasound image identifying key anatomical </w:t>
      </w:r>
      <w:proofErr w:type="gramStart"/>
      <w:r w:rsidRPr="004A7446">
        <w:t>landmarks:</w:t>
      </w:r>
      <w:proofErr w:type="gramEnd"/>
      <w:r w:rsidRPr="004A7446">
        <w:t xml:space="preserve"> left hepatic lobe serving as the anterior acoustic window, gastric antrum situated inferior to the liver, and the aorta positioned posteriorly. </w:t>
      </w:r>
      <w:r w:rsidR="00697B05">
        <w:t xml:space="preserve">Abbreviations: </w:t>
      </w:r>
      <w:r w:rsidR="00FB59F4">
        <w:t>L</w:t>
      </w:r>
      <w:r w:rsidR="00DA02F5">
        <w:t xml:space="preserve"> = left hepatic lobe; </w:t>
      </w:r>
      <w:r w:rsidR="00697B05">
        <w:t>A = gastric antrum; Ao</w:t>
      </w:r>
      <w:r w:rsidR="00A201A8">
        <w:t xml:space="preserve">= </w:t>
      </w:r>
      <w:r w:rsidR="009E73B2">
        <w:t>a</w:t>
      </w:r>
      <w:r w:rsidR="00A201A8">
        <w:t>orta</w:t>
      </w:r>
      <w:r w:rsidR="00A15077">
        <w:t>.</w:t>
      </w:r>
    </w:p>
    <w:p w14:paraId="73364DB5" w14:textId="77777777" w:rsidR="00FA0E06" w:rsidRPr="004A7446" w:rsidRDefault="00FA0E06" w:rsidP="00F71D93"/>
    <w:p w14:paraId="6D18CE0C" w14:textId="6F86FFE0" w:rsidR="00F71D93" w:rsidRPr="004A7446" w:rsidRDefault="00F71D93" w:rsidP="00F71D93">
      <w:r w:rsidRPr="004A7446">
        <w:rPr>
          <w:b/>
          <w:bCs/>
        </w:rPr>
        <w:t>Figure 3.</w:t>
      </w:r>
      <w:r w:rsidRPr="004A7446">
        <w:t xml:space="preserve"> </w:t>
      </w:r>
      <w:r w:rsidR="00791E6E" w:rsidRPr="004A7446">
        <w:rPr>
          <w:b/>
          <w:bCs/>
        </w:rPr>
        <w:t>Sonographic appearance of the nasogastric tube in the cervical esophagus</w:t>
      </w:r>
      <w:r w:rsidR="00206F35" w:rsidRPr="004A7446">
        <w:t>.</w:t>
      </w:r>
      <w:r w:rsidR="00791E6E" w:rsidRPr="004A7446">
        <w:t xml:space="preserve"> </w:t>
      </w:r>
      <w:r w:rsidRPr="004A7446">
        <w:t>(</w:t>
      </w:r>
      <w:r w:rsidRPr="004A7446">
        <w:rPr>
          <w:b/>
          <w:bCs/>
        </w:rPr>
        <w:t>A</w:t>
      </w:r>
      <w:r w:rsidRPr="004A7446">
        <w:t>) Transverse cervical ultrasound image demonstrating the esophagus positioned posterior and slightly lateral to the trachea. The nasogastric tube is visualized as a hyperechoic intraluminal structure (red arrow), confirming its passage through the esophageal lumen. (</w:t>
      </w:r>
      <w:r w:rsidRPr="004A7446">
        <w:rPr>
          <w:b/>
          <w:bCs/>
        </w:rPr>
        <w:t>B</w:t>
      </w:r>
      <w:r w:rsidRPr="004A7446">
        <w:t>) Longitudinal cervical ultrasound image showing the esophagus in a sagittal orientation. The nasogastric tube appears as a continuous hyperechoic linear interface (red arrow), which enhances recognition of its trajectory and supports reliable confirmation of correct esophageal positioning.</w:t>
      </w:r>
    </w:p>
    <w:p w14:paraId="2D05EAA8" w14:textId="77777777" w:rsidR="00CB6899" w:rsidRPr="004A7446" w:rsidRDefault="00CB6899" w:rsidP="00F71D93"/>
    <w:p w14:paraId="6BA598AB" w14:textId="1C3B6DAD" w:rsidR="00F71D93" w:rsidRPr="004A7446" w:rsidRDefault="00F71D93" w:rsidP="00F71D93">
      <w:r w:rsidRPr="004A7446">
        <w:rPr>
          <w:b/>
          <w:bCs/>
        </w:rPr>
        <w:t xml:space="preserve">Supplemental </w:t>
      </w:r>
      <w:r w:rsidR="00234D70">
        <w:rPr>
          <w:b/>
          <w:bCs/>
        </w:rPr>
        <w:t>Video</w:t>
      </w:r>
      <w:r w:rsidRPr="004A7446">
        <w:rPr>
          <w:b/>
          <w:bCs/>
        </w:rPr>
        <w:t xml:space="preserve"> </w:t>
      </w:r>
      <w:r w:rsidR="00234D70">
        <w:rPr>
          <w:b/>
          <w:bCs/>
        </w:rPr>
        <w:t>S</w:t>
      </w:r>
      <w:r w:rsidRPr="004A7446">
        <w:rPr>
          <w:b/>
          <w:bCs/>
        </w:rPr>
        <w:t>1</w:t>
      </w:r>
      <w:r w:rsidR="00FA0E06" w:rsidRPr="004A7446">
        <w:rPr>
          <w:b/>
          <w:bCs/>
        </w:rPr>
        <w:t>:</w:t>
      </w:r>
      <w:r w:rsidRPr="004A7446">
        <w:t xml:space="preserve"> This supplemental video demonstrates the nasogastric tube visualized in the short-axis (transverse) plane of the cervical region. The tube appears as two parallel hyperechoic curved lines within the esophageal lumen, positioned posterior to the trachea and toward the left side of the image, confirming correct esophageal passage.</w:t>
      </w:r>
    </w:p>
    <w:p w14:paraId="6C3DE352" w14:textId="77777777" w:rsidR="00FA0E06" w:rsidRPr="004A7446" w:rsidRDefault="00FA0E06" w:rsidP="00F71D93"/>
    <w:p w14:paraId="4ADED121" w14:textId="2F9C00FD" w:rsidR="00F71D93" w:rsidRPr="004A7446" w:rsidRDefault="00F71D93" w:rsidP="00F71D93">
      <w:r w:rsidRPr="004A7446">
        <w:rPr>
          <w:b/>
          <w:bCs/>
        </w:rPr>
        <w:t xml:space="preserve">Supplemental </w:t>
      </w:r>
      <w:r w:rsidR="00717977">
        <w:rPr>
          <w:b/>
          <w:bCs/>
        </w:rPr>
        <w:t>Video</w:t>
      </w:r>
      <w:r w:rsidRPr="004A7446">
        <w:rPr>
          <w:b/>
          <w:bCs/>
        </w:rPr>
        <w:t xml:space="preserve"> </w:t>
      </w:r>
      <w:r w:rsidR="00717977">
        <w:rPr>
          <w:b/>
          <w:bCs/>
        </w:rPr>
        <w:t>S</w:t>
      </w:r>
      <w:r w:rsidRPr="004A7446">
        <w:rPr>
          <w:b/>
          <w:bCs/>
        </w:rPr>
        <w:t>2</w:t>
      </w:r>
      <w:r w:rsidR="00FA0E06" w:rsidRPr="004A7446">
        <w:rPr>
          <w:b/>
          <w:bCs/>
        </w:rPr>
        <w:t>:</w:t>
      </w:r>
      <w:r w:rsidRPr="004A7446">
        <w:t xml:space="preserve"> This supplemental video depicts the NGT visualized in the longitudinal epigastric plane. The tube appears as a distinct hyperechoic linear structure within the gastric antrum, confirming intragastric positioning. </w:t>
      </w:r>
    </w:p>
    <w:p w14:paraId="1B4E847D" w14:textId="77777777" w:rsidR="00FA0E06" w:rsidRPr="004A7446" w:rsidRDefault="00FA0E06" w:rsidP="00F71D93"/>
    <w:p w14:paraId="6109C650" w14:textId="2F33A3A0" w:rsidR="00F71D93" w:rsidRPr="004A7446" w:rsidRDefault="00F71D93" w:rsidP="00F71D93">
      <w:r w:rsidRPr="004A7446">
        <w:rPr>
          <w:b/>
          <w:bCs/>
        </w:rPr>
        <w:t xml:space="preserve">Supplemental </w:t>
      </w:r>
      <w:r w:rsidR="00717977">
        <w:rPr>
          <w:b/>
          <w:bCs/>
        </w:rPr>
        <w:t>Video</w:t>
      </w:r>
      <w:r w:rsidRPr="004A7446">
        <w:rPr>
          <w:b/>
          <w:bCs/>
        </w:rPr>
        <w:t xml:space="preserve"> </w:t>
      </w:r>
      <w:r w:rsidR="00717977">
        <w:rPr>
          <w:b/>
          <w:bCs/>
        </w:rPr>
        <w:t>S</w:t>
      </w:r>
      <w:r w:rsidRPr="004A7446">
        <w:rPr>
          <w:b/>
          <w:bCs/>
        </w:rPr>
        <w:t>3</w:t>
      </w:r>
      <w:r w:rsidR="00FA0E06" w:rsidRPr="004A7446">
        <w:rPr>
          <w:b/>
          <w:bCs/>
        </w:rPr>
        <w:t>:</w:t>
      </w:r>
      <w:r w:rsidRPr="004A7446">
        <w:t xml:space="preserve"> This supplemental video demonstrates dynamic fogging within the gastric antrum following an air flush through the nasogastric tube. The turbulent echogenic cloud indicates intragastric dispersion of the injected air </w:t>
      </w:r>
      <w:proofErr w:type="gramStart"/>
      <w:r w:rsidRPr="004A7446">
        <w:t>bolus</w:t>
      </w:r>
      <w:proofErr w:type="gramEnd"/>
      <w:r w:rsidRPr="004A7446">
        <w:t>. The liver serves as the anterior acoustic window, and a major vascular structure is clearly visualized posteriorly, providing anatomical confirmation of the epigastric scanning plane during nasogastric tube verification.</w:t>
      </w:r>
    </w:p>
    <w:p w14:paraId="7CA3E6FA" w14:textId="77777777" w:rsidR="00FA0E06" w:rsidRPr="004A7446" w:rsidRDefault="00FA0E06" w:rsidP="00F71D93"/>
    <w:p w14:paraId="27A109E4" w14:textId="4CEBB0D3" w:rsidR="00103A4F" w:rsidRPr="004A7446" w:rsidRDefault="00F71D93" w:rsidP="00F71D93">
      <w:r w:rsidRPr="004A7446">
        <w:rPr>
          <w:b/>
          <w:bCs/>
        </w:rPr>
        <w:t xml:space="preserve">Supplemental </w:t>
      </w:r>
      <w:r w:rsidR="00717977">
        <w:rPr>
          <w:b/>
          <w:bCs/>
        </w:rPr>
        <w:t>Video S</w:t>
      </w:r>
      <w:r w:rsidRPr="004A7446">
        <w:rPr>
          <w:b/>
          <w:bCs/>
        </w:rPr>
        <w:t>4</w:t>
      </w:r>
      <w:r w:rsidR="00FA0E06" w:rsidRPr="004A7446">
        <w:rPr>
          <w:b/>
          <w:bCs/>
        </w:rPr>
        <w:t>:</w:t>
      </w:r>
      <w:r w:rsidRPr="004A7446">
        <w:t xml:space="preserve"> This supplemental video depicts the NGT as a bright hyperechoic linear structure floating freely within the anechoic gastric lumen, a typical appearance when the stomach contains fluid.</w:t>
      </w:r>
    </w:p>
    <w:p w14:paraId="1A6CDC65" w14:textId="77777777" w:rsidR="00CB6899" w:rsidRPr="004A7446" w:rsidRDefault="00CB6899" w:rsidP="00667AF0">
      <w:pPr>
        <w:rPr>
          <w:b/>
          <w:bCs/>
        </w:rPr>
      </w:pPr>
    </w:p>
    <w:p w14:paraId="6DC5149C" w14:textId="33B3F939" w:rsidR="00262434" w:rsidRPr="004A7446" w:rsidRDefault="00262434" w:rsidP="00667AF0">
      <w:pPr>
        <w:rPr>
          <w:b/>
          <w:bCs/>
        </w:rPr>
      </w:pPr>
      <w:r w:rsidRPr="004A7446">
        <w:rPr>
          <w:b/>
          <w:bCs/>
        </w:rPr>
        <w:t>DISCUSSION</w:t>
      </w:r>
    </w:p>
    <w:p w14:paraId="4F8906B3" w14:textId="204DA5F8" w:rsidR="00840074" w:rsidRPr="004A7446" w:rsidRDefault="00840074" w:rsidP="00840074">
      <w:r w:rsidRPr="004A7446">
        <w:t xml:space="preserve">The present protocol </w:t>
      </w:r>
      <w:r w:rsidR="00EC48C5" w:rsidRPr="004A7446">
        <w:t>provides a structured, reproducible approach to</w:t>
      </w:r>
      <w:r w:rsidRPr="004A7446">
        <w:t xml:space="preserve"> ultrasonography-guided </w:t>
      </w:r>
      <w:r w:rsidRPr="004A7446">
        <w:lastRenderedPageBreak/>
        <w:t>NGT placement and verification, translating established sonographic principles into actionable steps for bedside practice. One of the most critical steps in the protocol is the systematic acquisition of both cervical and epigastric windows, as reliance on a single anatomical window may lead to false reassurance or incomplete assessment. Continuous real-time visualization during tube advancement, particularly at the cervical esophagus, is essential to exclude airway misplacement and represents a key safety feature of this method</w:t>
      </w:r>
      <w:r w:rsidR="00736114" w:rsidRPr="004A7446">
        <w:rPr>
          <w:vertAlign w:val="superscript"/>
        </w:rPr>
        <w:t>23</w:t>
      </w:r>
      <w:r w:rsidR="00EC48C5" w:rsidRPr="004A7446">
        <w:rPr>
          <w:vertAlign w:val="superscript"/>
        </w:rPr>
        <w:t>–</w:t>
      </w:r>
      <w:r w:rsidR="00736114" w:rsidRPr="004A7446">
        <w:rPr>
          <w:vertAlign w:val="superscript"/>
        </w:rPr>
        <w:t>26</w:t>
      </w:r>
      <w:r w:rsidRPr="004A7446">
        <w:t>.</w:t>
      </w:r>
    </w:p>
    <w:p w14:paraId="3835D5E8" w14:textId="77777777" w:rsidR="000E7133" w:rsidRPr="004A7446" w:rsidRDefault="000E7133" w:rsidP="00840074"/>
    <w:p w14:paraId="71B8ED1A" w14:textId="0BACF129" w:rsidR="00840074" w:rsidRPr="004A7446" w:rsidRDefault="00840074" w:rsidP="00840074">
      <w:r w:rsidRPr="004A7446">
        <w:t xml:space="preserve">Another critical component is </w:t>
      </w:r>
      <w:r w:rsidR="00EC48C5" w:rsidRPr="004A7446">
        <w:t>optimizing</w:t>
      </w:r>
      <w:r w:rsidRPr="004A7446">
        <w:t xml:space="preserve"> image quality (knobology), including appropriate depth, gain, and focal zone adjustments. Failure to adequately optimize these parameters may obscure hyperechoic tube artifacts or generate misleading images, particularly in patients with challenging anatomy. The protocol emphasizes deliberate image optimization and structured documentation, reinforcing ultrasound as an extension of clinical assessment rather than a static confirmatory test</w:t>
      </w:r>
      <w:r w:rsidR="0014220C" w:rsidRPr="004A7446">
        <w:rPr>
          <w:vertAlign w:val="superscript"/>
        </w:rPr>
        <w:t>27,28</w:t>
      </w:r>
      <w:r w:rsidRPr="004A7446">
        <w:t>.</w:t>
      </w:r>
    </w:p>
    <w:p w14:paraId="4518D887" w14:textId="77777777" w:rsidR="00FA0E06" w:rsidRPr="004A7446" w:rsidRDefault="00FA0E06" w:rsidP="00840074"/>
    <w:p w14:paraId="599642B8" w14:textId="3B656455" w:rsidR="00CD1F5C" w:rsidRPr="004A7446" w:rsidRDefault="00CD1F5C" w:rsidP="00840074">
      <w:r w:rsidRPr="004A7446">
        <w:t xml:space="preserve">The use of real-time ultrasonography during </w:t>
      </w:r>
      <w:r w:rsidR="00E86230" w:rsidRPr="004A7446">
        <w:t>NGT</w:t>
      </w:r>
      <w:r w:rsidRPr="004A7446">
        <w:t xml:space="preserve"> insertion may raise organizational considerations regarding staffing and workflow. In practice, the procedure does not necessarily require two operators. A single trained nurse may perform both tube insertion and ultrasound visualization sequentially or using a mounted or bedside-positioned ultrasound device. However, in high-acuity settings or during the initial learning phase, assistance from a second professional may facilitate workflow and improve efficiency. Therefore, staffing requirements may vary depending on institutional protocols, operator experience, and clinical context.</w:t>
      </w:r>
    </w:p>
    <w:p w14:paraId="1E6819C1" w14:textId="77777777" w:rsidR="00FA0E06" w:rsidRPr="004A7446" w:rsidRDefault="00FA0E06" w:rsidP="00840074"/>
    <w:p w14:paraId="163B5A70" w14:textId="7ED01949" w:rsidR="00840074" w:rsidRPr="004A7446" w:rsidRDefault="00840074" w:rsidP="00840074">
      <w:r w:rsidRPr="004A7446">
        <w:t>Modifications and troubleshooting strategies are integral to successful implementation of the protocol. In patients with obesity, excessive bowel gas, postoperative anatomical changes, or limited cervical mobility, visualization may be technically difficult. In these cases, the combined use of cervical and epigastric views, gentle probe manipulation, patient swallowing maneuvers when feasible, and adjunct non-radiological methods—such as gastric aspirate pH assessment—can enhance diagnostic confidence</w:t>
      </w:r>
      <w:r w:rsidR="00E86230" w:rsidRPr="004A7446">
        <w:rPr>
          <w:vertAlign w:val="superscript"/>
        </w:rPr>
        <w:t>29</w:t>
      </w:r>
      <w:r w:rsidRPr="004A7446">
        <w:t>. Importantly, the protocol clearly defines thresholds for classifying examinations as technically difficult or inadequate, guiding clinicians toward escalation to radiographic confirmation when ultrasound findings are inconclusive.</w:t>
      </w:r>
    </w:p>
    <w:p w14:paraId="65DA8557" w14:textId="77777777" w:rsidR="00FA0E06" w:rsidRPr="004A7446" w:rsidRDefault="00FA0E06" w:rsidP="00840074"/>
    <w:p w14:paraId="15223E78" w14:textId="4B8B38BF" w:rsidR="008D3ECB" w:rsidRPr="004A7446" w:rsidRDefault="008D3ECB" w:rsidP="00840074">
      <w:r w:rsidRPr="004A7446">
        <w:t xml:space="preserve">The impact of ultrasound guidance on procedural duration is an important practical consideration. Previous evidence has demonstrated that bedside ultrasonography for </w:t>
      </w:r>
      <w:r w:rsidR="00E86230" w:rsidRPr="004A7446">
        <w:t>NGT</w:t>
      </w:r>
      <w:r w:rsidRPr="004A7446">
        <w:t xml:space="preserve"> confirmation requires approximately 10 minutes to perform</w:t>
      </w:r>
      <w:r w:rsidRPr="004A7446">
        <w:rPr>
          <w:vertAlign w:val="superscript"/>
        </w:rPr>
        <w:t>4</w:t>
      </w:r>
      <w:r w:rsidRPr="004A7446">
        <w:t xml:space="preserve"> (range 3.0–15.5 minutes), which is comparable to the time required for traditional clinical methods such as epigastric auscultation and pH measurement (mean 11.44 minutes, range 1.2–31.5 minutes)</w:t>
      </w:r>
      <w:r w:rsidRPr="004A7446">
        <w:rPr>
          <w:vertAlign w:val="superscript"/>
        </w:rPr>
        <w:t>4</w:t>
      </w:r>
      <w:r w:rsidRPr="004A7446">
        <w:t>. In contrast, the interval from tube insertion to radiographic confirmation has been reported to be substantially longer, averaging nearly 2 hours and 49 minutes (range 18 minutes to over 12 hours)</w:t>
      </w:r>
      <w:r w:rsidRPr="004A7446">
        <w:rPr>
          <w:vertAlign w:val="superscript"/>
        </w:rPr>
        <w:t>4</w:t>
      </w:r>
      <w:r w:rsidRPr="004A7446">
        <w:t xml:space="preserve">. Although </w:t>
      </w:r>
      <w:r w:rsidR="00E86230" w:rsidRPr="004A7446">
        <w:t>NGT</w:t>
      </w:r>
      <w:r w:rsidRPr="004A7446">
        <w:t xml:space="preserve"> insertion can be uncomfortable for patients, the time required for ultrasound verification does not appear to exceed that of other bedside methods and may reduce delays associated with radiographic imaging or repeated insertion attempts. Future studies should further quantify patient-reported discomfort and workflow efficiency across different clinical settings</w:t>
      </w:r>
      <w:r w:rsidRPr="004A7446">
        <w:rPr>
          <w:vertAlign w:val="superscript"/>
        </w:rPr>
        <w:t>13,14</w:t>
      </w:r>
      <w:r w:rsidRPr="004A7446">
        <w:t>.</w:t>
      </w:r>
    </w:p>
    <w:p w14:paraId="4BE0910C" w14:textId="77777777" w:rsidR="00FA0E06" w:rsidRPr="004A7446" w:rsidRDefault="00FA0E06" w:rsidP="00840074"/>
    <w:p w14:paraId="1C239F3C" w14:textId="29DAB025" w:rsidR="009C51EE" w:rsidRPr="004A7446" w:rsidRDefault="009C51EE" w:rsidP="00840074">
      <w:r w:rsidRPr="004A7446">
        <w:t xml:space="preserve">Although radiographic confirmation is traditionally considered the reference standard for </w:t>
      </w:r>
      <w:r w:rsidR="00E86230" w:rsidRPr="004A7446">
        <w:t>NGT</w:t>
      </w:r>
      <w:r w:rsidRPr="004A7446">
        <w:t xml:space="preserve"> </w:t>
      </w:r>
      <w:r w:rsidRPr="004A7446">
        <w:lastRenderedPageBreak/>
        <w:t>placement</w:t>
      </w:r>
      <w:r w:rsidRPr="004A7446">
        <w:rPr>
          <w:vertAlign w:val="superscript"/>
        </w:rPr>
        <w:t>12</w:t>
      </w:r>
      <w:r w:rsidRPr="004A7446">
        <w:t>, in routine clinical practice</w:t>
      </w:r>
      <w:r w:rsidR="001F6751" w:rsidRPr="004A7446">
        <w:t>,</w:t>
      </w:r>
      <w:r w:rsidRPr="004A7446">
        <w:t xml:space="preserve"> it is frequently reserved for cases of uncertainty or for patients with complex or atypical anatomy</w:t>
      </w:r>
      <w:r w:rsidRPr="004A7446">
        <w:rPr>
          <w:vertAlign w:val="superscript"/>
        </w:rPr>
        <w:t>13</w:t>
      </w:r>
      <w:r w:rsidRPr="004A7446">
        <w:t>. In many clinical settings, bedside verification methods such as air insufflation with stethoscope auscultation or aspiration of gastric contents remain widely used</w:t>
      </w:r>
      <w:r w:rsidRPr="004A7446">
        <w:rPr>
          <w:vertAlign w:val="superscript"/>
        </w:rPr>
        <w:t>14</w:t>
      </w:r>
      <w:r w:rsidRPr="004A7446">
        <w:t>, despite well-documented limitations in diagnostic accuracy</w:t>
      </w:r>
      <w:r w:rsidRPr="004A7446">
        <w:rPr>
          <w:vertAlign w:val="superscript"/>
        </w:rPr>
        <w:t>15</w:t>
      </w:r>
      <w:r w:rsidRPr="004A7446">
        <w:t xml:space="preserve">. </w:t>
      </w:r>
      <w:r w:rsidR="00890CBE" w:rsidRPr="00890CBE">
        <w:t>The standard NEX method has demonstrated limited accuracy for predicting safe intragastric tube positioning in adults. A systematic review showed that correct placement rates with NEX ranged from 3.6% to 72.4%, with intraesophageal malposition occurring in up to 18.3% of cases. In contrast, corrected formulas—particularly (NEX × 0.38696) + 30.37 + 6 cm—have shown substantially higher accuracy, with reported correct placement rates approaching 99% and markedly lower intraesophageal placement rates. Nevertheless, no external measurement method achieves 100% accuracy, and blind placement using any method does not eliminate the risk of pulmonary intubation</w:t>
      </w:r>
      <w:r w:rsidR="00890CBE" w:rsidRPr="00890CBE">
        <w:rPr>
          <w:vertAlign w:val="superscript"/>
        </w:rPr>
        <w:t>24</w:t>
      </w:r>
      <w:r w:rsidR="00890CBE" w:rsidRPr="00890CBE">
        <w:t>.</w:t>
      </w:r>
      <w:r w:rsidR="00890CBE">
        <w:t xml:space="preserve"> </w:t>
      </w:r>
      <w:r w:rsidRPr="004A7446">
        <w:t>While clinically significant misplacements may be relatively infrequent, reported adverse events—including pulmonary placement and severe respiratory complications—highlight that even rare errors can result in serious harm</w:t>
      </w:r>
      <w:r w:rsidRPr="004A7446">
        <w:rPr>
          <w:vertAlign w:val="superscript"/>
        </w:rPr>
        <w:t>16</w:t>
      </w:r>
      <w:r w:rsidRPr="004A7446">
        <w:t xml:space="preserve">. Therefore, the proposed ultrasound-guided protocol is not intended to replace clinical judgment in low-risk scenarios but rather to serve as an adjunctive, rapid, </w:t>
      </w:r>
      <w:r w:rsidR="001F6751" w:rsidRPr="004A7446">
        <w:t>radiation-free verification strategy in higher-risk patients, for uncertain placements, or when</w:t>
      </w:r>
      <w:r w:rsidRPr="004A7446">
        <w:t xml:space="preserve"> immediate radiographic confirmation is not readily available.</w:t>
      </w:r>
    </w:p>
    <w:p w14:paraId="44CD7187" w14:textId="77777777" w:rsidR="00FA0E06" w:rsidRPr="004A7446" w:rsidRDefault="00FA0E06" w:rsidP="00840074"/>
    <w:p w14:paraId="4167F0FD" w14:textId="38EBB3E0" w:rsidR="00840074" w:rsidRPr="004A7446" w:rsidRDefault="00840074" w:rsidP="00840074">
      <w:r w:rsidRPr="004A7446">
        <w:t xml:space="preserve">Despite its advantages, this method has inherent limitations. Ultrasonography is operator-dependent and requires specific training in </w:t>
      </w:r>
      <w:proofErr w:type="spellStart"/>
      <w:r w:rsidRPr="004A7446">
        <w:t>sonoanatomy</w:t>
      </w:r>
      <w:proofErr w:type="spellEnd"/>
      <w:r w:rsidRPr="004A7446">
        <w:t xml:space="preserve"> and artifact recognition. Inadequate acoustic windows may preclude definitive confirmation, and ultrasound does not entirely replace radiography</w:t>
      </w:r>
      <w:r w:rsidR="0014220C" w:rsidRPr="004A7446">
        <w:rPr>
          <w:vertAlign w:val="superscript"/>
        </w:rPr>
        <w:t>23,30</w:t>
      </w:r>
      <w:r w:rsidRPr="004A7446">
        <w:t>. Additionally, indirect signs such as dynamic fogging should be interpreted cautiously and always in conjunction with direct visualization whenever possible, as reliance on indirect signs alone may increase diagnostic uncertainty</w:t>
      </w:r>
      <w:r w:rsidR="0014220C" w:rsidRPr="004A7446">
        <w:rPr>
          <w:vertAlign w:val="superscript"/>
        </w:rPr>
        <w:t>25,27</w:t>
      </w:r>
      <w:r w:rsidRPr="004A7446">
        <w:t>.</w:t>
      </w:r>
    </w:p>
    <w:p w14:paraId="471B7EEF" w14:textId="77777777" w:rsidR="00FA0E06" w:rsidRPr="004A7446" w:rsidRDefault="00FA0E06" w:rsidP="00840074"/>
    <w:p w14:paraId="412C3CC7" w14:textId="03395719" w:rsidR="009C51EE" w:rsidRPr="004A7446" w:rsidRDefault="009C51EE" w:rsidP="00840074">
      <w:r w:rsidRPr="004A7446">
        <w:t>It is acknowledged that ultrasonography is not traditionally considered a primary imaging modality for the evaluation of hollow gastrointestinal organs, largely due to the presence of intraluminal air, which may impair acoustic transmission and reduce image reliability</w:t>
      </w:r>
      <w:r w:rsidRPr="004A7446">
        <w:rPr>
          <w:vertAlign w:val="superscript"/>
        </w:rPr>
        <w:t>12,13</w:t>
      </w:r>
      <w:r w:rsidRPr="004A7446">
        <w:t xml:space="preserve">. However, in the context of </w:t>
      </w:r>
      <w:r w:rsidR="00E04F6C" w:rsidRPr="004A7446">
        <w:t>NGT</w:t>
      </w:r>
      <w:r w:rsidRPr="004A7446">
        <w:t xml:space="preserve"> confirmation, the objective is not full visualization of the gastric lumen but rather identification of indirect and dynamic signs, such as visualization of the tube within the esophagus or stomach and the appearance of the “dynamic fogging” sign</w:t>
      </w:r>
      <w:r w:rsidRPr="004A7446">
        <w:rPr>
          <w:vertAlign w:val="superscript"/>
        </w:rPr>
        <w:t>14–16</w:t>
      </w:r>
      <w:r w:rsidRPr="004A7446">
        <w:t>. Additionally, scanning techniques such as optimization of the epigastric acoustic window and graded probe compression to displace bowel gas may improve visualization</w:t>
      </w:r>
      <w:r w:rsidRPr="004A7446">
        <w:rPr>
          <w:vertAlign w:val="superscript"/>
        </w:rPr>
        <w:t>12</w:t>
      </w:r>
      <w:r w:rsidRPr="004A7446">
        <w:t>. Therefore, although technical limitations related to air interference exist, the protocol focuses on reproducible sonographic markers that remain detectable despite these constraints</w:t>
      </w:r>
      <w:r w:rsidRPr="004A7446">
        <w:rPr>
          <w:vertAlign w:val="superscript"/>
        </w:rPr>
        <w:t>14,15</w:t>
      </w:r>
      <w:r w:rsidRPr="004A7446">
        <w:t>.</w:t>
      </w:r>
    </w:p>
    <w:p w14:paraId="635927CB" w14:textId="77777777" w:rsidR="00FA0E06" w:rsidRPr="004A7446" w:rsidRDefault="00FA0E06" w:rsidP="00840074"/>
    <w:p w14:paraId="3589498E" w14:textId="1772667F" w:rsidR="007E2BC3" w:rsidRPr="004A7446" w:rsidRDefault="00840074" w:rsidP="00840074">
      <w:r w:rsidRPr="004A7446">
        <w:t xml:space="preserve">Within the context of existing methods, ultrasonography offers significant advantages over traditional confirmation techniques, including real-time visualization, </w:t>
      </w:r>
      <w:r w:rsidR="001F6751" w:rsidRPr="004A7446">
        <w:t xml:space="preserve">the </w:t>
      </w:r>
      <w:r w:rsidRPr="004A7446">
        <w:t>absence of ionizing radiation, and immediate bedside availability</w:t>
      </w:r>
      <w:r w:rsidR="0014220C" w:rsidRPr="004A7446">
        <w:rPr>
          <w:vertAlign w:val="superscript"/>
        </w:rPr>
        <w:t>25,26,31</w:t>
      </w:r>
      <w:r w:rsidRPr="004A7446">
        <w:t xml:space="preserve">. These features are particularly relevant in critical care environments, infectious isolation settings, and scenarios requiring repeated tube verification. The protocol is especially applicable to nursing practice, supporting timely clinical decision-making and reinforcing patient safety. Its potential applications </w:t>
      </w:r>
      <w:r w:rsidR="00045758" w:rsidRPr="004A7446">
        <w:t>include</w:t>
      </w:r>
      <w:r w:rsidRPr="004A7446">
        <w:t xml:space="preserve"> critical care, emergency settings, long-term enteral support, and educational programs </w:t>
      </w:r>
      <w:r w:rsidR="00045758" w:rsidRPr="004A7446">
        <w:t>to expand</w:t>
      </w:r>
      <w:r w:rsidRPr="004A7446">
        <w:t xml:space="preserve"> </w:t>
      </w:r>
      <w:proofErr w:type="spellStart"/>
      <w:r w:rsidR="00E04F6C" w:rsidRPr="004A7446">
        <w:t>PoCUS</w:t>
      </w:r>
      <w:proofErr w:type="spellEnd"/>
      <w:r w:rsidRPr="004A7446">
        <w:t xml:space="preserve"> </w:t>
      </w:r>
      <w:r w:rsidRPr="004A7446">
        <w:lastRenderedPageBreak/>
        <w:t>competencies among nurses and other healthcare professionals.</w:t>
      </w:r>
    </w:p>
    <w:p w14:paraId="4989F359" w14:textId="77777777" w:rsidR="0014220C" w:rsidRPr="004A7446" w:rsidRDefault="0014220C" w:rsidP="00074504">
      <w:pPr>
        <w:rPr>
          <w:b/>
          <w:bCs/>
        </w:rPr>
      </w:pPr>
    </w:p>
    <w:p w14:paraId="367A4CDC" w14:textId="48FE2CCF" w:rsidR="00074504" w:rsidRPr="004A7446" w:rsidRDefault="00074504" w:rsidP="00074504">
      <w:r w:rsidRPr="004A7446">
        <w:t xml:space="preserve">Future research should focus on structured validation studies to evaluate the diagnostic accuracy, reproducibility, and clinical impact of this ultrasound-guided protocol for </w:t>
      </w:r>
      <w:r w:rsidR="00A40739" w:rsidRPr="004A7446">
        <w:t>NGT</w:t>
      </w:r>
      <w:r w:rsidRPr="004A7446">
        <w:t xml:space="preserve"> confirmation. Prospective multicenter studies comparing ultrasound with radiographic confirmation as the reference standard are recommended to assess sensitivity, specificity, and time-to-confirmation outcomes. Additionally, investigations exploring learning curves, inter-operator reliability, and implementation feasibility in different clinical settings (e.g., emergency departments, intensive care units, and general wards) would further strengthen external validity. Cost-effectiveness analyses and patient safety outcomes should also be considered in future trials to support broader adoption of this protocol.</w:t>
      </w:r>
    </w:p>
    <w:p w14:paraId="2E2E81BD" w14:textId="77777777" w:rsidR="00C80CC0" w:rsidRPr="004A7446" w:rsidRDefault="00C80CC0" w:rsidP="00667AF0"/>
    <w:p w14:paraId="12A41B3C" w14:textId="77777777" w:rsidR="004E6C0D" w:rsidRDefault="00667AF0" w:rsidP="00667AF0">
      <w:r w:rsidRPr="004A7446">
        <w:rPr>
          <w:b/>
          <w:bCs/>
        </w:rPr>
        <w:t xml:space="preserve">ACKNOWLEDGMENTS: </w:t>
      </w:r>
    </w:p>
    <w:p w14:paraId="2CA86D18" w14:textId="12C1F11E" w:rsidR="00667AF0" w:rsidRPr="004A7446" w:rsidRDefault="004E6C0D" w:rsidP="00667AF0">
      <w:r>
        <w:t>The authors</w:t>
      </w:r>
      <w:r w:rsidR="006A66AC" w:rsidRPr="004A7446">
        <w:t xml:space="preserve"> thank the Coordination for the Improvement of Higher Education Personnel (CAPES), Brazil, and the CAPES/</w:t>
      </w:r>
      <w:proofErr w:type="spellStart"/>
      <w:r w:rsidR="006A66AC" w:rsidRPr="004A7446">
        <w:t>COFEn</w:t>
      </w:r>
      <w:proofErr w:type="spellEnd"/>
      <w:r w:rsidR="006A66AC" w:rsidRPr="004A7446">
        <w:t xml:space="preserve"> Agreement (Call No. 24/2028) for their support of this project.</w:t>
      </w:r>
    </w:p>
    <w:p w14:paraId="546DF694" w14:textId="77777777" w:rsidR="00667AF0" w:rsidRPr="004A7446" w:rsidRDefault="00667AF0" w:rsidP="00667AF0"/>
    <w:p w14:paraId="199962D6" w14:textId="390EE42D" w:rsidR="00667AF0" w:rsidRPr="004A7446" w:rsidRDefault="00667AF0" w:rsidP="00667AF0">
      <w:r w:rsidRPr="004A7446">
        <w:rPr>
          <w:b/>
          <w:bCs/>
        </w:rPr>
        <w:t>DISCLOSURES:</w:t>
      </w:r>
    </w:p>
    <w:p w14:paraId="2C7161C4" w14:textId="0B6FF9FC" w:rsidR="00667AF0" w:rsidRPr="004A7446" w:rsidRDefault="007D392D" w:rsidP="00667AF0">
      <w:r w:rsidRPr="004A7446">
        <w:t>The authors have no co</w:t>
      </w:r>
      <w:r w:rsidR="005478AF" w:rsidRPr="004A7446">
        <w:t>nflicts of</w:t>
      </w:r>
      <w:r w:rsidRPr="004A7446">
        <w:t xml:space="preserve"> interest to disclose</w:t>
      </w:r>
      <w:r w:rsidR="00667AF0" w:rsidRPr="004A7446">
        <w:t>.</w:t>
      </w:r>
    </w:p>
    <w:p w14:paraId="14C0749F" w14:textId="77777777" w:rsidR="00667AF0" w:rsidRPr="004A7446" w:rsidRDefault="00667AF0" w:rsidP="00667AF0"/>
    <w:p w14:paraId="3646B820" w14:textId="7DB5506A" w:rsidR="00667AF0" w:rsidRPr="004A7446" w:rsidRDefault="00667AF0" w:rsidP="00667AF0">
      <w:proofErr w:type="gramStart"/>
      <w:r w:rsidRPr="004A7446">
        <w:rPr>
          <w:b/>
          <w:bCs/>
        </w:rPr>
        <w:t>REFERENCES</w:t>
      </w:r>
      <w:proofErr w:type="gramEnd"/>
      <w:r w:rsidRPr="004A7446">
        <w:rPr>
          <w:b/>
          <w:bCs/>
        </w:rPr>
        <w:t>:</w:t>
      </w:r>
    </w:p>
    <w:p w14:paraId="5F8DCC74" w14:textId="77777777" w:rsidR="0062788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proofErr w:type="spellStart"/>
      <w:r w:rsidRPr="004A7446">
        <w:rPr>
          <w:rFonts w:ascii="Calibri" w:hAnsi="Calibri" w:cs="Calibri"/>
          <w:sz w:val="24"/>
          <w:szCs w:val="24"/>
          <w:lang w:val="en-IN"/>
        </w:rPr>
        <w:t>Boeykens</w:t>
      </w:r>
      <w:proofErr w:type="spellEnd"/>
      <w:r w:rsidRPr="004A7446">
        <w:rPr>
          <w:rFonts w:ascii="Calibri" w:hAnsi="Calibri" w:cs="Calibri"/>
          <w:sz w:val="24"/>
          <w:szCs w:val="24"/>
          <w:lang w:val="en-IN"/>
        </w:rPr>
        <w:t xml:space="preserve">, K., </w:t>
      </w:r>
      <w:proofErr w:type="spellStart"/>
      <w:r w:rsidRPr="004A7446">
        <w:rPr>
          <w:rFonts w:ascii="Calibri" w:hAnsi="Calibri" w:cs="Calibri"/>
          <w:sz w:val="24"/>
          <w:szCs w:val="24"/>
          <w:lang w:val="en-IN"/>
        </w:rPr>
        <w:t>Holvoet</w:t>
      </w:r>
      <w:proofErr w:type="spellEnd"/>
      <w:r w:rsidRPr="004A7446">
        <w:rPr>
          <w:rFonts w:ascii="Calibri" w:hAnsi="Calibri" w:cs="Calibri"/>
          <w:sz w:val="24"/>
          <w:szCs w:val="24"/>
          <w:lang w:val="en-IN"/>
        </w:rPr>
        <w:t xml:space="preserve">, T., </w:t>
      </w:r>
      <w:proofErr w:type="spellStart"/>
      <w:r w:rsidRPr="004A7446">
        <w:rPr>
          <w:rFonts w:ascii="Calibri" w:hAnsi="Calibri" w:cs="Calibri"/>
          <w:sz w:val="24"/>
          <w:szCs w:val="24"/>
          <w:lang w:val="en-IN"/>
        </w:rPr>
        <w:t>Duysburgh</w:t>
      </w:r>
      <w:proofErr w:type="spellEnd"/>
      <w:r w:rsidRPr="004A7446">
        <w:rPr>
          <w:rFonts w:ascii="Calibri" w:hAnsi="Calibri" w:cs="Calibri"/>
          <w:sz w:val="24"/>
          <w:szCs w:val="24"/>
          <w:lang w:val="en-IN"/>
        </w:rPr>
        <w:t xml:space="preserve">, I. Nasogastric tube insertion length measurement and tip verification in adults: a narrative review. </w:t>
      </w:r>
      <w:r w:rsidRPr="004A7446">
        <w:rPr>
          <w:rFonts w:ascii="Calibri" w:hAnsi="Calibri" w:cs="Calibri"/>
          <w:i/>
          <w:iCs/>
          <w:sz w:val="24"/>
          <w:szCs w:val="24"/>
          <w:lang w:val="en-IN"/>
        </w:rPr>
        <w:t>Crit. Care.</w:t>
      </w:r>
      <w:r w:rsidRPr="004A7446">
        <w:rPr>
          <w:rFonts w:ascii="Calibri" w:hAnsi="Calibri" w:cs="Calibri"/>
          <w:sz w:val="24"/>
          <w:szCs w:val="24"/>
          <w:lang w:val="en-IN"/>
        </w:rPr>
        <w:t xml:space="preserve"> </w:t>
      </w:r>
      <w:r w:rsidRPr="004A7446">
        <w:rPr>
          <w:rFonts w:ascii="Calibri" w:hAnsi="Calibri" w:cs="Calibri"/>
          <w:bCs/>
          <w:sz w:val="24"/>
          <w:szCs w:val="24"/>
          <w:lang w:val="en-IN"/>
        </w:rPr>
        <w:t>27</w:t>
      </w:r>
      <w:r w:rsidRPr="004A7446">
        <w:rPr>
          <w:rFonts w:ascii="Calibri" w:hAnsi="Calibri" w:cs="Calibri"/>
          <w:sz w:val="24"/>
          <w:szCs w:val="24"/>
          <w:lang w:val="en-IN"/>
        </w:rPr>
        <w:t xml:space="preserve"> (1), 317 (2023). doi:10.1186/s13054-023-04611-6.</w:t>
      </w:r>
    </w:p>
    <w:p w14:paraId="1617EC31" w14:textId="77777777" w:rsidR="0062788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Motta, A. P. G., Rigobello, M. C. G., Silveira, R. C. C. P., Gimenes, F. R. E. Nasogastric/</w:t>
      </w:r>
      <w:proofErr w:type="spellStart"/>
      <w:r w:rsidRPr="004A7446">
        <w:rPr>
          <w:rFonts w:ascii="Calibri" w:hAnsi="Calibri" w:cs="Calibri"/>
          <w:sz w:val="24"/>
          <w:szCs w:val="24"/>
          <w:lang w:val="en-IN"/>
        </w:rPr>
        <w:t>nasoenteric</w:t>
      </w:r>
      <w:proofErr w:type="spellEnd"/>
      <w:r w:rsidRPr="004A7446">
        <w:rPr>
          <w:rFonts w:ascii="Calibri" w:hAnsi="Calibri" w:cs="Calibri"/>
          <w:sz w:val="24"/>
          <w:szCs w:val="24"/>
          <w:lang w:val="en-IN"/>
        </w:rPr>
        <w:t xml:space="preserve"> tube-related adverse events: an integrative review. </w:t>
      </w:r>
      <w:r w:rsidRPr="004A7446">
        <w:rPr>
          <w:rFonts w:ascii="Calibri" w:hAnsi="Calibri" w:cs="Calibri"/>
          <w:i/>
          <w:iCs/>
          <w:sz w:val="24"/>
          <w:szCs w:val="24"/>
          <w:lang w:val="en-IN"/>
        </w:rPr>
        <w:t>Rev. Lat. Am. Enfermagem.</w:t>
      </w:r>
      <w:r w:rsidRPr="004A7446">
        <w:rPr>
          <w:rFonts w:ascii="Calibri" w:hAnsi="Calibri" w:cs="Calibri"/>
          <w:sz w:val="24"/>
          <w:szCs w:val="24"/>
          <w:lang w:val="en-IN"/>
        </w:rPr>
        <w:t xml:space="preserve"> </w:t>
      </w:r>
      <w:r w:rsidRPr="004A7446">
        <w:rPr>
          <w:rFonts w:ascii="Calibri" w:hAnsi="Calibri" w:cs="Calibri"/>
          <w:b/>
          <w:bCs/>
          <w:sz w:val="24"/>
          <w:szCs w:val="24"/>
          <w:lang w:val="en-IN"/>
        </w:rPr>
        <w:t>29</w:t>
      </w:r>
      <w:r w:rsidRPr="004A7446">
        <w:rPr>
          <w:rFonts w:ascii="Calibri" w:hAnsi="Calibri" w:cs="Calibri"/>
          <w:sz w:val="24"/>
          <w:szCs w:val="24"/>
          <w:lang w:val="en-IN"/>
        </w:rPr>
        <w:t>, e3400 (2021). doi:10.1590/1518-8345.3355.3400.</w:t>
      </w:r>
    </w:p>
    <w:p w14:paraId="6236CA1F" w14:textId="77777777" w:rsidR="0062788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Metheny, N. A., Krieger, M. M., Healey, F., Meert, K. L. A review of guidelines to distinguish between gastric and pulmonary placement of nasogastric tubes. </w:t>
      </w:r>
      <w:r w:rsidRPr="004A7446">
        <w:rPr>
          <w:rFonts w:ascii="Calibri" w:hAnsi="Calibri" w:cs="Calibri"/>
          <w:i/>
          <w:iCs/>
          <w:sz w:val="24"/>
          <w:szCs w:val="24"/>
          <w:lang w:val="en-IN"/>
        </w:rPr>
        <w:t>Heart Lung.</w:t>
      </w:r>
      <w:r w:rsidRPr="004A7446">
        <w:rPr>
          <w:rFonts w:ascii="Calibri" w:hAnsi="Calibri" w:cs="Calibri"/>
          <w:sz w:val="24"/>
          <w:szCs w:val="24"/>
          <w:lang w:val="en-IN"/>
        </w:rPr>
        <w:t xml:space="preserve"> </w:t>
      </w:r>
      <w:r w:rsidRPr="004A7446">
        <w:rPr>
          <w:rFonts w:ascii="Calibri" w:hAnsi="Calibri" w:cs="Calibri"/>
          <w:b/>
          <w:bCs/>
          <w:sz w:val="24"/>
          <w:szCs w:val="24"/>
          <w:lang w:val="en-IN"/>
        </w:rPr>
        <w:t>48</w:t>
      </w:r>
      <w:r w:rsidRPr="004A7446">
        <w:rPr>
          <w:rFonts w:ascii="Calibri" w:hAnsi="Calibri" w:cs="Calibri"/>
          <w:sz w:val="24"/>
          <w:szCs w:val="24"/>
          <w:lang w:val="en-IN"/>
        </w:rPr>
        <w:t xml:space="preserve"> (3), 226-235 (2019). </w:t>
      </w:r>
      <w:proofErr w:type="gramStart"/>
      <w:r w:rsidRPr="004A7446">
        <w:rPr>
          <w:rFonts w:ascii="Calibri" w:hAnsi="Calibri" w:cs="Calibri"/>
          <w:sz w:val="24"/>
          <w:szCs w:val="24"/>
          <w:lang w:val="en-IN"/>
        </w:rPr>
        <w:t>doi:10.1016/j.hrtlng</w:t>
      </w:r>
      <w:proofErr w:type="gramEnd"/>
      <w:r w:rsidRPr="004A7446">
        <w:rPr>
          <w:rFonts w:ascii="Calibri" w:hAnsi="Calibri" w:cs="Calibri"/>
          <w:sz w:val="24"/>
          <w:szCs w:val="24"/>
          <w:lang w:val="en-IN"/>
        </w:rPr>
        <w:t>.2019.01.003.</w:t>
      </w:r>
    </w:p>
    <w:p w14:paraId="24EECCDC" w14:textId="526AB1E0"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proofErr w:type="spellStart"/>
      <w:r w:rsidRPr="004A7446">
        <w:rPr>
          <w:rFonts w:ascii="Calibri" w:hAnsi="Calibri" w:cs="Calibri"/>
          <w:sz w:val="24"/>
          <w:szCs w:val="24"/>
          <w:lang w:val="en-IN"/>
        </w:rPr>
        <w:t>Rigobello</w:t>
      </w:r>
      <w:proofErr w:type="spellEnd"/>
      <w:r w:rsidRPr="004A7446">
        <w:rPr>
          <w:rFonts w:ascii="Calibri" w:hAnsi="Calibri" w:cs="Calibri"/>
          <w:sz w:val="24"/>
          <w:szCs w:val="24"/>
          <w:lang w:val="en-IN"/>
        </w:rPr>
        <w:t xml:space="preserve">, M. C. G. et al. Accuracy and costs of bedside methods for confirming </w:t>
      </w:r>
      <w:proofErr w:type="spellStart"/>
      <w:r w:rsidRPr="004A7446">
        <w:rPr>
          <w:rFonts w:ascii="Calibri" w:hAnsi="Calibri" w:cs="Calibri"/>
          <w:sz w:val="24"/>
          <w:szCs w:val="24"/>
          <w:lang w:val="en-IN"/>
        </w:rPr>
        <w:t>nasoenteral</w:t>
      </w:r>
      <w:proofErr w:type="spellEnd"/>
      <w:r w:rsidRPr="004A7446">
        <w:rPr>
          <w:rFonts w:ascii="Calibri" w:hAnsi="Calibri" w:cs="Calibri"/>
          <w:sz w:val="24"/>
          <w:szCs w:val="24"/>
          <w:lang w:val="en-IN"/>
        </w:rPr>
        <w:t xml:space="preserve"> feeding tube position: a diagnostic accuracy study. </w:t>
      </w:r>
      <w:r w:rsidRPr="004A7446">
        <w:rPr>
          <w:rFonts w:ascii="Calibri" w:hAnsi="Calibri" w:cs="Calibri"/>
          <w:i/>
          <w:iCs/>
          <w:sz w:val="24"/>
          <w:szCs w:val="24"/>
          <w:lang w:val="en-IN"/>
        </w:rPr>
        <w:t>J. Ultrasound.</w:t>
      </w:r>
      <w:r w:rsidRPr="004A7446">
        <w:rPr>
          <w:rFonts w:ascii="Calibri" w:hAnsi="Calibri" w:cs="Calibri"/>
          <w:sz w:val="24"/>
          <w:szCs w:val="24"/>
          <w:lang w:val="en-IN"/>
        </w:rPr>
        <w:t xml:space="preserve"> </w:t>
      </w:r>
      <w:r w:rsidRPr="004A7446">
        <w:rPr>
          <w:rFonts w:ascii="Calibri" w:hAnsi="Calibri" w:cs="Calibri"/>
          <w:b/>
          <w:bCs/>
          <w:sz w:val="24"/>
          <w:szCs w:val="24"/>
          <w:lang w:val="en-IN"/>
        </w:rPr>
        <w:t>28</w:t>
      </w:r>
      <w:r w:rsidRPr="004A7446">
        <w:rPr>
          <w:rFonts w:ascii="Calibri" w:hAnsi="Calibri" w:cs="Calibri"/>
          <w:sz w:val="24"/>
          <w:szCs w:val="24"/>
          <w:lang w:val="en-IN"/>
        </w:rPr>
        <w:t xml:space="preserve"> (1), 53-61 (2024). doi:10.1007/s40477-024-00960-2.</w:t>
      </w:r>
    </w:p>
    <w:p w14:paraId="7835D063" w14:textId="0EF49807"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Laastad Sørensen, M., Oterhals, K., </w:t>
      </w:r>
      <w:proofErr w:type="spellStart"/>
      <w:r w:rsidRPr="004A7446">
        <w:rPr>
          <w:rFonts w:ascii="Calibri" w:hAnsi="Calibri" w:cs="Calibri"/>
          <w:sz w:val="24"/>
          <w:szCs w:val="24"/>
          <w:lang w:val="en-IN"/>
        </w:rPr>
        <w:t>Pönitz</w:t>
      </w:r>
      <w:proofErr w:type="spellEnd"/>
      <w:r w:rsidRPr="004A7446">
        <w:rPr>
          <w:rFonts w:ascii="Calibri" w:hAnsi="Calibri" w:cs="Calibri"/>
          <w:sz w:val="24"/>
          <w:szCs w:val="24"/>
          <w:lang w:val="en-IN"/>
        </w:rPr>
        <w:t xml:space="preserve">, V., Morken, I. M. Point-of-care examinations using handheld ultrasound devices performed by intensive care nurses in a cardiac intensive care unit. </w:t>
      </w:r>
      <w:r w:rsidRPr="004A7446">
        <w:rPr>
          <w:rFonts w:ascii="Calibri" w:hAnsi="Calibri" w:cs="Calibri"/>
          <w:i/>
          <w:iCs/>
          <w:sz w:val="24"/>
          <w:szCs w:val="24"/>
          <w:lang w:val="en-IN"/>
        </w:rPr>
        <w:t>Eur. J. Cardiovasc. Nurs.</w:t>
      </w:r>
      <w:r w:rsidRPr="004A7446">
        <w:rPr>
          <w:rFonts w:ascii="Calibri" w:hAnsi="Calibri" w:cs="Calibri"/>
          <w:sz w:val="24"/>
          <w:szCs w:val="24"/>
          <w:lang w:val="en-IN"/>
        </w:rPr>
        <w:t xml:space="preserve"> </w:t>
      </w:r>
      <w:r w:rsidRPr="004A7446">
        <w:rPr>
          <w:rFonts w:ascii="Calibri" w:hAnsi="Calibri" w:cs="Calibri"/>
          <w:b/>
          <w:bCs/>
          <w:sz w:val="24"/>
          <w:szCs w:val="24"/>
          <w:lang w:val="en-IN"/>
        </w:rPr>
        <w:t>22</w:t>
      </w:r>
      <w:r w:rsidRPr="004A7446">
        <w:rPr>
          <w:rFonts w:ascii="Calibri" w:hAnsi="Calibri" w:cs="Calibri"/>
          <w:sz w:val="24"/>
          <w:szCs w:val="24"/>
          <w:lang w:val="en-IN"/>
        </w:rPr>
        <w:t xml:space="preserve"> (5), 482-488 (2023). doi:10.1093/</w:t>
      </w:r>
      <w:proofErr w:type="spellStart"/>
      <w:r w:rsidRPr="004A7446">
        <w:rPr>
          <w:rFonts w:ascii="Calibri" w:hAnsi="Calibri" w:cs="Calibri"/>
          <w:sz w:val="24"/>
          <w:szCs w:val="24"/>
          <w:lang w:val="en-IN"/>
        </w:rPr>
        <w:t>eurjcn</w:t>
      </w:r>
      <w:proofErr w:type="spellEnd"/>
      <w:r w:rsidRPr="004A7446">
        <w:rPr>
          <w:rFonts w:ascii="Calibri" w:hAnsi="Calibri" w:cs="Calibri"/>
          <w:sz w:val="24"/>
          <w:szCs w:val="24"/>
          <w:lang w:val="en-IN"/>
        </w:rPr>
        <w:t>/zvac089.</w:t>
      </w:r>
    </w:p>
    <w:p w14:paraId="43885635" w14:textId="1D4143C6"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Kalam, S., Selden, N., Haycock, K., Lowe, T., Skaggs, H., Dinh, V. A. Evaluating the effect of nursing-performed point-of-care ultrasound on septic emergency department patients. </w:t>
      </w:r>
      <w:r w:rsidRPr="004A7446">
        <w:rPr>
          <w:rFonts w:ascii="Calibri" w:hAnsi="Calibri" w:cs="Calibri"/>
          <w:i/>
          <w:iCs/>
          <w:sz w:val="24"/>
          <w:szCs w:val="24"/>
          <w:lang w:val="en-IN"/>
        </w:rPr>
        <w:t>Cureus.</w:t>
      </w:r>
      <w:r w:rsidRPr="004A7446">
        <w:rPr>
          <w:rFonts w:ascii="Calibri" w:hAnsi="Calibri" w:cs="Calibri"/>
          <w:sz w:val="24"/>
          <w:szCs w:val="24"/>
          <w:lang w:val="en-IN"/>
        </w:rPr>
        <w:t xml:space="preserve"> </w:t>
      </w:r>
      <w:r w:rsidRPr="004A7446">
        <w:rPr>
          <w:rFonts w:ascii="Calibri" w:hAnsi="Calibri" w:cs="Calibri"/>
          <w:b/>
          <w:bCs/>
          <w:sz w:val="24"/>
          <w:szCs w:val="24"/>
          <w:lang w:val="en-IN"/>
        </w:rPr>
        <w:t>15</w:t>
      </w:r>
      <w:r w:rsidRPr="004A7446">
        <w:rPr>
          <w:rFonts w:ascii="Calibri" w:hAnsi="Calibri" w:cs="Calibri"/>
          <w:sz w:val="24"/>
          <w:szCs w:val="24"/>
          <w:lang w:val="en-IN"/>
        </w:rPr>
        <w:t xml:space="preserve"> (6), e40519 (2023). doi:10.7759/cureus.40519.</w:t>
      </w:r>
    </w:p>
    <w:p w14:paraId="60600CFD" w14:textId="7690DFB2"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proofErr w:type="spellStart"/>
      <w:r w:rsidRPr="004A7446">
        <w:rPr>
          <w:rFonts w:ascii="Calibri" w:hAnsi="Calibri" w:cs="Calibri"/>
          <w:sz w:val="24"/>
          <w:szCs w:val="24"/>
          <w:lang w:val="en-IN"/>
        </w:rPr>
        <w:lastRenderedPageBreak/>
        <w:t>Apablaza</w:t>
      </w:r>
      <w:proofErr w:type="spellEnd"/>
      <w:r w:rsidRPr="004A7446">
        <w:rPr>
          <w:rFonts w:ascii="Calibri" w:hAnsi="Calibri" w:cs="Calibri"/>
          <w:sz w:val="24"/>
          <w:szCs w:val="24"/>
          <w:lang w:val="en-IN"/>
        </w:rPr>
        <w:t xml:space="preserve">, M. F. S. Bedside ultrasonography to guide the insertion of a nasogastric tube: construction and validation of a video. Master's Thesis. University of São Paulo, </w:t>
      </w:r>
      <w:proofErr w:type="spellStart"/>
      <w:r w:rsidRPr="004A7446">
        <w:rPr>
          <w:rFonts w:ascii="Calibri" w:hAnsi="Calibri" w:cs="Calibri"/>
          <w:sz w:val="24"/>
          <w:szCs w:val="24"/>
          <w:lang w:val="en-IN"/>
        </w:rPr>
        <w:t>Ribeirão</w:t>
      </w:r>
      <w:proofErr w:type="spellEnd"/>
      <w:r w:rsidRPr="004A7446">
        <w:rPr>
          <w:rFonts w:ascii="Calibri" w:hAnsi="Calibri" w:cs="Calibri"/>
          <w:sz w:val="24"/>
          <w:szCs w:val="24"/>
          <w:lang w:val="en-IN"/>
        </w:rPr>
        <w:t xml:space="preserve"> Preto (2024). </w:t>
      </w:r>
      <w:proofErr w:type="gramStart"/>
      <w:r w:rsidRPr="004A7446">
        <w:rPr>
          <w:rFonts w:ascii="Calibri" w:hAnsi="Calibri" w:cs="Calibri"/>
          <w:sz w:val="24"/>
          <w:szCs w:val="24"/>
          <w:lang w:val="en-IN"/>
        </w:rPr>
        <w:t>doi:10.11606/D.22.2025.tde</w:t>
      </w:r>
      <w:proofErr w:type="gramEnd"/>
      <w:r w:rsidRPr="004A7446">
        <w:rPr>
          <w:rFonts w:ascii="Calibri" w:hAnsi="Calibri" w:cs="Calibri"/>
          <w:sz w:val="24"/>
          <w:szCs w:val="24"/>
          <w:lang w:val="en-IN"/>
        </w:rPr>
        <w:t>-01072025-101119.</w:t>
      </w:r>
    </w:p>
    <w:p w14:paraId="5FDF28AA" w14:textId="5625E1ED"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Chiesa, A. F. et al. Accuracy of ultrasonography in confirming correct positioning of nasogastric tube in the intensive care setting. </w:t>
      </w:r>
      <w:r w:rsidRPr="004A7446">
        <w:rPr>
          <w:rFonts w:ascii="Calibri" w:hAnsi="Calibri" w:cs="Calibri"/>
          <w:i/>
          <w:iCs/>
          <w:sz w:val="24"/>
          <w:szCs w:val="24"/>
          <w:lang w:val="en-IN"/>
        </w:rPr>
        <w:t>Chest Crit. Care.</w:t>
      </w:r>
      <w:r w:rsidRPr="004A7446">
        <w:rPr>
          <w:rFonts w:ascii="Calibri" w:hAnsi="Calibri" w:cs="Calibri"/>
          <w:sz w:val="24"/>
          <w:szCs w:val="24"/>
          <w:lang w:val="en-IN"/>
        </w:rPr>
        <w:t xml:space="preserve"> </w:t>
      </w:r>
      <w:r w:rsidRPr="004A7446">
        <w:rPr>
          <w:rFonts w:ascii="Calibri" w:hAnsi="Calibri" w:cs="Calibri"/>
          <w:b/>
          <w:bCs/>
          <w:sz w:val="24"/>
          <w:szCs w:val="24"/>
          <w:lang w:val="en-IN"/>
        </w:rPr>
        <w:t>3</w:t>
      </w:r>
      <w:r w:rsidRPr="004A7446">
        <w:rPr>
          <w:rFonts w:ascii="Calibri" w:hAnsi="Calibri" w:cs="Calibri"/>
          <w:sz w:val="24"/>
          <w:szCs w:val="24"/>
          <w:lang w:val="en-IN"/>
        </w:rPr>
        <w:t xml:space="preserve"> (3), 100181 (2025). </w:t>
      </w:r>
      <w:proofErr w:type="gramStart"/>
      <w:r w:rsidRPr="004A7446">
        <w:rPr>
          <w:rFonts w:ascii="Calibri" w:hAnsi="Calibri" w:cs="Calibri"/>
          <w:sz w:val="24"/>
          <w:szCs w:val="24"/>
          <w:lang w:val="en-IN"/>
        </w:rPr>
        <w:t>doi:10.1016/j.chestcc</w:t>
      </w:r>
      <w:proofErr w:type="gramEnd"/>
      <w:r w:rsidRPr="004A7446">
        <w:rPr>
          <w:rFonts w:ascii="Calibri" w:hAnsi="Calibri" w:cs="Calibri"/>
          <w:sz w:val="24"/>
          <w:szCs w:val="24"/>
          <w:lang w:val="en-IN"/>
        </w:rPr>
        <w:t>.2024.100181.</w:t>
      </w:r>
    </w:p>
    <w:p w14:paraId="0F27EB09" w14:textId="11C43D71"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A80123">
        <w:rPr>
          <w:rFonts w:ascii="Calibri" w:hAnsi="Calibri" w:cs="Calibri"/>
          <w:sz w:val="24"/>
          <w:szCs w:val="24"/>
          <w:lang w:val="pt-BR"/>
        </w:rPr>
        <w:t xml:space="preserve">De Souza, R. et al. </w:t>
      </w:r>
      <w:r w:rsidRPr="004A7446">
        <w:rPr>
          <w:rFonts w:ascii="Calibri" w:hAnsi="Calibri" w:cs="Calibri"/>
          <w:sz w:val="24"/>
          <w:szCs w:val="24"/>
          <w:lang w:val="en-IN"/>
        </w:rPr>
        <w:t xml:space="preserve">Ultrasound as a method for confirming the positioning of enteral catheters in critically ill patients. </w:t>
      </w:r>
      <w:r w:rsidRPr="004A7446">
        <w:rPr>
          <w:rFonts w:ascii="Calibri" w:hAnsi="Calibri" w:cs="Calibri"/>
          <w:i/>
          <w:iCs/>
          <w:sz w:val="24"/>
          <w:szCs w:val="24"/>
          <w:lang w:val="en-IN"/>
        </w:rPr>
        <w:t xml:space="preserve">Med. </w:t>
      </w:r>
      <w:proofErr w:type="spellStart"/>
      <w:r w:rsidRPr="004A7446">
        <w:rPr>
          <w:rFonts w:ascii="Calibri" w:hAnsi="Calibri" w:cs="Calibri"/>
          <w:i/>
          <w:iCs/>
          <w:sz w:val="24"/>
          <w:szCs w:val="24"/>
          <w:lang w:val="en-IN"/>
        </w:rPr>
        <w:t>Ultrason</w:t>
      </w:r>
      <w:proofErr w:type="spellEnd"/>
      <w:r w:rsidRPr="004A7446">
        <w:rPr>
          <w:rFonts w:ascii="Calibri" w:hAnsi="Calibri" w:cs="Calibri"/>
          <w:i/>
          <w:iCs/>
          <w:sz w:val="24"/>
          <w:szCs w:val="24"/>
          <w:lang w:val="en-IN"/>
        </w:rPr>
        <w:t>.</w:t>
      </w:r>
      <w:r w:rsidRPr="004A7446">
        <w:rPr>
          <w:rFonts w:ascii="Calibri" w:hAnsi="Calibri" w:cs="Calibri"/>
          <w:sz w:val="24"/>
          <w:szCs w:val="24"/>
          <w:lang w:val="en-IN"/>
        </w:rPr>
        <w:t xml:space="preserve"> </w:t>
      </w:r>
      <w:r w:rsidRPr="004A7446">
        <w:rPr>
          <w:rFonts w:ascii="Calibri" w:hAnsi="Calibri" w:cs="Calibri"/>
          <w:b/>
          <w:bCs/>
          <w:sz w:val="24"/>
          <w:szCs w:val="24"/>
          <w:lang w:val="en-IN"/>
        </w:rPr>
        <w:t>26</w:t>
      </w:r>
      <w:r w:rsidRPr="004A7446">
        <w:rPr>
          <w:rFonts w:ascii="Calibri" w:hAnsi="Calibri" w:cs="Calibri"/>
          <w:sz w:val="24"/>
          <w:szCs w:val="24"/>
          <w:lang w:val="en-IN"/>
        </w:rPr>
        <w:t xml:space="preserve"> (3), 242 (2024).</w:t>
      </w:r>
    </w:p>
    <w:p w14:paraId="0970739E" w14:textId="21A06E57"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Ragunathan, T. et al. Performance of point-of-care ultrasonography in confirming feeding tube placement in mechanically ventilated patients. </w:t>
      </w:r>
      <w:r w:rsidRPr="004A7446">
        <w:rPr>
          <w:rFonts w:ascii="Calibri" w:hAnsi="Calibri" w:cs="Calibri"/>
          <w:i/>
          <w:iCs/>
          <w:sz w:val="24"/>
          <w:szCs w:val="24"/>
          <w:lang w:val="en-IN"/>
        </w:rPr>
        <w:t>Diagnostics.</w:t>
      </w:r>
      <w:r w:rsidRPr="004A7446">
        <w:rPr>
          <w:rFonts w:ascii="Calibri" w:hAnsi="Calibri" w:cs="Calibri"/>
          <w:sz w:val="24"/>
          <w:szCs w:val="24"/>
          <w:lang w:val="en-IN"/>
        </w:rPr>
        <w:t xml:space="preserve"> </w:t>
      </w:r>
      <w:r w:rsidRPr="004A7446">
        <w:rPr>
          <w:rFonts w:ascii="Calibri" w:hAnsi="Calibri" w:cs="Calibri"/>
          <w:b/>
          <w:bCs/>
          <w:sz w:val="24"/>
          <w:szCs w:val="24"/>
          <w:lang w:val="en-IN"/>
        </w:rPr>
        <w:t>13</w:t>
      </w:r>
      <w:r w:rsidRPr="004A7446">
        <w:rPr>
          <w:rFonts w:ascii="Calibri" w:hAnsi="Calibri" w:cs="Calibri"/>
          <w:sz w:val="24"/>
          <w:szCs w:val="24"/>
          <w:lang w:val="en-IN"/>
        </w:rPr>
        <w:t xml:space="preserve"> (16), 2679 (2023). doi:10.3390/diagnostics13162679.</w:t>
      </w:r>
    </w:p>
    <w:p w14:paraId="3A10227B" w14:textId="30406387"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Ebert, E. Ultrasound for the confirmation of nasogastric tube placement in the emergency department. Brown Emergency Medicine Blog (2021). </w:t>
      </w:r>
      <w:hyperlink r:id="rId8" w:tgtFrame="_new" w:history="1">
        <w:r w:rsidRPr="004A7446">
          <w:rPr>
            <w:rStyle w:val="Hyperlink"/>
            <w:rFonts w:ascii="Calibri" w:hAnsi="Calibri" w:cs="Calibri"/>
            <w:sz w:val="24"/>
            <w:szCs w:val="24"/>
            <w:lang w:val="en-IN"/>
          </w:rPr>
          <w:t>https://brownemblog.com</w:t>
        </w:r>
      </w:hyperlink>
      <w:r w:rsidRPr="004A7446">
        <w:rPr>
          <w:rFonts w:ascii="Calibri" w:hAnsi="Calibri" w:cs="Calibri"/>
          <w:sz w:val="24"/>
          <w:szCs w:val="24"/>
          <w:lang w:val="en-IN"/>
        </w:rPr>
        <w:t>.</w:t>
      </w:r>
    </w:p>
    <w:p w14:paraId="1807975C" w14:textId="18BABDF4"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Tsolaki, V. et al. Ultrasonographic confirmation of nasogastric tube placement in the COVID-19 era. </w:t>
      </w:r>
      <w:r w:rsidRPr="004A7446">
        <w:rPr>
          <w:rFonts w:ascii="Calibri" w:hAnsi="Calibri" w:cs="Calibri"/>
          <w:i/>
          <w:iCs/>
          <w:sz w:val="24"/>
          <w:szCs w:val="24"/>
          <w:lang w:val="en-IN"/>
        </w:rPr>
        <w:t>J. Pers. Med.</w:t>
      </w:r>
      <w:r w:rsidRPr="004A7446">
        <w:rPr>
          <w:rFonts w:ascii="Calibri" w:hAnsi="Calibri" w:cs="Calibri"/>
          <w:sz w:val="24"/>
          <w:szCs w:val="24"/>
          <w:lang w:val="en-IN"/>
        </w:rPr>
        <w:t xml:space="preserve"> </w:t>
      </w:r>
      <w:r w:rsidRPr="004A7446">
        <w:rPr>
          <w:rFonts w:ascii="Calibri" w:hAnsi="Calibri" w:cs="Calibri"/>
          <w:b/>
          <w:bCs/>
          <w:sz w:val="24"/>
          <w:szCs w:val="24"/>
          <w:lang w:val="en-IN"/>
        </w:rPr>
        <w:t>12</w:t>
      </w:r>
      <w:r w:rsidRPr="004A7446">
        <w:rPr>
          <w:rFonts w:ascii="Calibri" w:hAnsi="Calibri" w:cs="Calibri"/>
          <w:sz w:val="24"/>
          <w:szCs w:val="24"/>
          <w:lang w:val="en-IN"/>
        </w:rPr>
        <w:t xml:space="preserve"> (3), 337 (2022). doi:10.3390/jpm12030337.</w:t>
      </w:r>
    </w:p>
    <w:p w14:paraId="7646739E" w14:textId="55D3AD07"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Yaseen, M. et al. Point-of-care ultrasonography-assisted nasogastric tube placement in the emergency department: a randomized controlled trial. </w:t>
      </w:r>
      <w:r w:rsidRPr="004A7446">
        <w:rPr>
          <w:rFonts w:ascii="Calibri" w:hAnsi="Calibri" w:cs="Calibri"/>
          <w:i/>
          <w:iCs/>
          <w:sz w:val="24"/>
          <w:szCs w:val="24"/>
          <w:lang w:val="en-IN"/>
        </w:rPr>
        <w:t>Eur. J. Emerg. Med.</w:t>
      </w:r>
      <w:r w:rsidRPr="004A7446">
        <w:rPr>
          <w:rFonts w:ascii="Calibri" w:hAnsi="Calibri" w:cs="Calibri"/>
          <w:sz w:val="24"/>
          <w:szCs w:val="24"/>
          <w:lang w:val="en-IN"/>
        </w:rPr>
        <w:t xml:space="preserve"> </w:t>
      </w:r>
      <w:r w:rsidRPr="004A7446">
        <w:rPr>
          <w:rFonts w:ascii="Calibri" w:hAnsi="Calibri" w:cs="Calibri"/>
          <w:b/>
          <w:bCs/>
          <w:sz w:val="24"/>
          <w:szCs w:val="24"/>
          <w:lang w:val="en-IN"/>
        </w:rPr>
        <w:t>29</w:t>
      </w:r>
      <w:r w:rsidRPr="004A7446">
        <w:rPr>
          <w:rFonts w:ascii="Calibri" w:hAnsi="Calibri" w:cs="Calibri"/>
          <w:sz w:val="24"/>
          <w:szCs w:val="24"/>
          <w:lang w:val="en-IN"/>
        </w:rPr>
        <w:t xml:space="preserve"> (6), 431-436 (2022). doi:10.1097/MEJ.0000000000000925.</w:t>
      </w:r>
    </w:p>
    <w:p w14:paraId="07CE7461" w14:textId="6FAA0BCE"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proofErr w:type="spellStart"/>
      <w:r w:rsidRPr="004A7446">
        <w:rPr>
          <w:rFonts w:ascii="Calibri" w:hAnsi="Calibri" w:cs="Calibri"/>
          <w:sz w:val="24"/>
          <w:szCs w:val="24"/>
          <w:lang w:val="en-IN"/>
        </w:rPr>
        <w:t>Mumoli</w:t>
      </w:r>
      <w:proofErr w:type="spellEnd"/>
      <w:r w:rsidRPr="004A7446">
        <w:rPr>
          <w:rFonts w:ascii="Calibri" w:hAnsi="Calibri" w:cs="Calibri"/>
          <w:sz w:val="24"/>
          <w:szCs w:val="24"/>
          <w:lang w:val="en-IN"/>
        </w:rPr>
        <w:t xml:space="preserve">, N. et al. Bedside abdominal ultrasound in evaluating nasogastric tube placement. </w:t>
      </w:r>
      <w:r w:rsidRPr="004A7446">
        <w:rPr>
          <w:rFonts w:ascii="Calibri" w:hAnsi="Calibri" w:cs="Calibri"/>
          <w:i/>
          <w:iCs/>
          <w:sz w:val="24"/>
          <w:szCs w:val="24"/>
          <w:lang w:val="en-IN"/>
        </w:rPr>
        <w:t>Chest.</w:t>
      </w:r>
      <w:r w:rsidRPr="004A7446">
        <w:rPr>
          <w:rFonts w:ascii="Calibri" w:hAnsi="Calibri" w:cs="Calibri"/>
          <w:sz w:val="24"/>
          <w:szCs w:val="24"/>
          <w:lang w:val="en-IN"/>
        </w:rPr>
        <w:t xml:space="preserve"> </w:t>
      </w:r>
      <w:r w:rsidRPr="004A7446">
        <w:rPr>
          <w:rFonts w:ascii="Calibri" w:hAnsi="Calibri" w:cs="Calibri"/>
          <w:b/>
          <w:bCs/>
          <w:sz w:val="24"/>
          <w:szCs w:val="24"/>
          <w:lang w:val="en-IN"/>
        </w:rPr>
        <w:t>159</w:t>
      </w:r>
      <w:r w:rsidRPr="004A7446">
        <w:rPr>
          <w:rFonts w:ascii="Calibri" w:hAnsi="Calibri" w:cs="Calibri"/>
          <w:sz w:val="24"/>
          <w:szCs w:val="24"/>
          <w:lang w:val="en-IN"/>
        </w:rPr>
        <w:t xml:space="preserve"> (6), 2366-2372 (2021). </w:t>
      </w:r>
      <w:proofErr w:type="gramStart"/>
      <w:r w:rsidRPr="004A7446">
        <w:rPr>
          <w:rFonts w:ascii="Calibri" w:hAnsi="Calibri" w:cs="Calibri"/>
          <w:sz w:val="24"/>
          <w:szCs w:val="24"/>
          <w:lang w:val="en-IN"/>
        </w:rPr>
        <w:t>doi:10.1016/j.chest</w:t>
      </w:r>
      <w:proofErr w:type="gramEnd"/>
      <w:r w:rsidRPr="004A7446">
        <w:rPr>
          <w:rFonts w:ascii="Calibri" w:hAnsi="Calibri" w:cs="Calibri"/>
          <w:sz w:val="24"/>
          <w:szCs w:val="24"/>
          <w:lang w:val="en-IN"/>
        </w:rPr>
        <w:t>.2020.11.061.</w:t>
      </w:r>
    </w:p>
    <w:p w14:paraId="16536A02" w14:textId="29241B20"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McMullen, C. D. et al. Nasogastric tube placement under sonographic observation: a comparison study of ultrasound and chest radiography in mechanically ventilated patients. </w:t>
      </w:r>
      <w:r w:rsidRPr="004A7446">
        <w:rPr>
          <w:rFonts w:ascii="Calibri" w:hAnsi="Calibri" w:cs="Calibri"/>
          <w:i/>
          <w:iCs/>
          <w:sz w:val="24"/>
          <w:szCs w:val="24"/>
          <w:lang w:val="en-IN"/>
        </w:rPr>
        <w:t>Aust. Crit. Care.</w:t>
      </w:r>
      <w:r w:rsidRPr="004A7446">
        <w:rPr>
          <w:rFonts w:ascii="Calibri" w:hAnsi="Calibri" w:cs="Calibri"/>
          <w:sz w:val="24"/>
          <w:szCs w:val="24"/>
          <w:lang w:val="en-IN"/>
        </w:rPr>
        <w:t xml:space="preserve"> </w:t>
      </w:r>
      <w:r w:rsidRPr="004A7446">
        <w:rPr>
          <w:rFonts w:ascii="Calibri" w:hAnsi="Calibri" w:cs="Calibri"/>
          <w:b/>
          <w:bCs/>
          <w:sz w:val="24"/>
          <w:szCs w:val="24"/>
          <w:lang w:val="en-IN"/>
        </w:rPr>
        <w:t>35</w:t>
      </w:r>
      <w:r w:rsidRPr="004A7446">
        <w:rPr>
          <w:rFonts w:ascii="Calibri" w:hAnsi="Calibri" w:cs="Calibri"/>
          <w:sz w:val="24"/>
          <w:szCs w:val="24"/>
          <w:lang w:val="en-IN"/>
        </w:rPr>
        <w:t xml:space="preserve"> (2), 181-185 (2022). </w:t>
      </w:r>
      <w:proofErr w:type="gramStart"/>
      <w:r w:rsidRPr="004A7446">
        <w:rPr>
          <w:rFonts w:ascii="Calibri" w:hAnsi="Calibri" w:cs="Calibri"/>
          <w:sz w:val="24"/>
          <w:szCs w:val="24"/>
          <w:lang w:val="en-IN"/>
        </w:rPr>
        <w:t>doi:10.1016/j.aucc</w:t>
      </w:r>
      <w:proofErr w:type="gramEnd"/>
      <w:r w:rsidRPr="004A7446">
        <w:rPr>
          <w:rFonts w:ascii="Calibri" w:hAnsi="Calibri" w:cs="Calibri"/>
          <w:sz w:val="24"/>
          <w:szCs w:val="24"/>
          <w:lang w:val="en-IN"/>
        </w:rPr>
        <w:t>.2021.03.002.</w:t>
      </w:r>
    </w:p>
    <w:p w14:paraId="19168E1E" w14:textId="6763F9BF"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Haskins, S. C. et al. ASRA pain medicine narrative review and expert practice recommendations for gastric point-of-care ultrasound to assess aspiration risk in medically complex patients undergoing regional </w:t>
      </w:r>
      <w:proofErr w:type="spellStart"/>
      <w:r w:rsidRPr="004A7446">
        <w:rPr>
          <w:rFonts w:ascii="Calibri" w:hAnsi="Calibri" w:cs="Calibri"/>
          <w:sz w:val="24"/>
          <w:szCs w:val="24"/>
          <w:lang w:val="en-IN"/>
        </w:rPr>
        <w:t>anesthesia</w:t>
      </w:r>
      <w:proofErr w:type="spellEnd"/>
      <w:r w:rsidRPr="004A7446">
        <w:rPr>
          <w:rFonts w:ascii="Calibri" w:hAnsi="Calibri" w:cs="Calibri"/>
          <w:sz w:val="24"/>
          <w:szCs w:val="24"/>
          <w:lang w:val="en-IN"/>
        </w:rPr>
        <w:t xml:space="preserve"> and pain procedures. </w:t>
      </w:r>
      <w:r w:rsidRPr="004A7446">
        <w:rPr>
          <w:rFonts w:ascii="Calibri" w:hAnsi="Calibri" w:cs="Calibri"/>
          <w:i/>
          <w:iCs/>
          <w:sz w:val="24"/>
          <w:szCs w:val="24"/>
          <w:lang w:val="en-IN"/>
        </w:rPr>
        <w:t xml:space="preserve">Reg. </w:t>
      </w:r>
      <w:proofErr w:type="spellStart"/>
      <w:r w:rsidRPr="004A7446">
        <w:rPr>
          <w:rFonts w:ascii="Calibri" w:hAnsi="Calibri" w:cs="Calibri"/>
          <w:i/>
          <w:iCs/>
          <w:sz w:val="24"/>
          <w:szCs w:val="24"/>
          <w:lang w:val="en-IN"/>
        </w:rPr>
        <w:t>Anesth</w:t>
      </w:r>
      <w:proofErr w:type="spellEnd"/>
      <w:r w:rsidRPr="004A7446">
        <w:rPr>
          <w:rFonts w:ascii="Calibri" w:hAnsi="Calibri" w:cs="Calibri"/>
          <w:i/>
          <w:iCs/>
          <w:sz w:val="24"/>
          <w:szCs w:val="24"/>
          <w:lang w:val="en-IN"/>
        </w:rPr>
        <w:t>. Pain Med.</w:t>
      </w:r>
      <w:r w:rsidRPr="004A7446">
        <w:rPr>
          <w:rFonts w:ascii="Calibri" w:hAnsi="Calibri" w:cs="Calibri"/>
          <w:sz w:val="24"/>
          <w:szCs w:val="24"/>
          <w:lang w:val="en-IN"/>
        </w:rPr>
        <w:t xml:space="preserve"> (2025). doi:10.1136/rapm-2025-106926.</w:t>
      </w:r>
    </w:p>
    <w:p w14:paraId="1156E201" w14:textId="5402FC01"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Sartini, S. et al. The role of POCUS in acute respiratory failure: a narrative review on airway and breathing assessment. </w:t>
      </w:r>
      <w:r w:rsidRPr="004A7446">
        <w:rPr>
          <w:rFonts w:ascii="Calibri" w:hAnsi="Calibri" w:cs="Calibri"/>
          <w:i/>
          <w:iCs/>
          <w:sz w:val="24"/>
          <w:szCs w:val="24"/>
          <w:lang w:val="en-IN"/>
        </w:rPr>
        <w:t>J. Clin. Med.</w:t>
      </w:r>
      <w:r w:rsidRPr="004A7446">
        <w:rPr>
          <w:rFonts w:ascii="Calibri" w:hAnsi="Calibri" w:cs="Calibri"/>
          <w:sz w:val="24"/>
          <w:szCs w:val="24"/>
          <w:lang w:val="en-IN"/>
        </w:rPr>
        <w:t xml:space="preserve"> </w:t>
      </w:r>
      <w:r w:rsidRPr="004A7446">
        <w:rPr>
          <w:rFonts w:ascii="Calibri" w:hAnsi="Calibri" w:cs="Calibri"/>
          <w:b/>
          <w:bCs/>
          <w:sz w:val="24"/>
          <w:szCs w:val="24"/>
          <w:lang w:val="en-IN"/>
        </w:rPr>
        <w:t>13</w:t>
      </w:r>
      <w:r w:rsidRPr="004A7446">
        <w:rPr>
          <w:rFonts w:ascii="Calibri" w:hAnsi="Calibri" w:cs="Calibri"/>
          <w:sz w:val="24"/>
          <w:szCs w:val="24"/>
          <w:lang w:val="en-IN"/>
        </w:rPr>
        <w:t xml:space="preserve"> (3), 750 (2024). doi:10.3390/jcm13030750.</w:t>
      </w:r>
    </w:p>
    <w:p w14:paraId="4D28F051" w14:textId="043D3906"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Lin, J. et al. Point-of-care ultrasound in airway evaluation and management: a comprehensive review. </w:t>
      </w:r>
      <w:r w:rsidRPr="004A7446">
        <w:rPr>
          <w:rFonts w:ascii="Calibri" w:hAnsi="Calibri" w:cs="Calibri"/>
          <w:i/>
          <w:iCs/>
          <w:sz w:val="24"/>
          <w:szCs w:val="24"/>
          <w:lang w:val="en-IN"/>
        </w:rPr>
        <w:t>Diagnostics.</w:t>
      </w:r>
      <w:r w:rsidRPr="004A7446">
        <w:rPr>
          <w:rFonts w:ascii="Calibri" w:hAnsi="Calibri" w:cs="Calibri"/>
          <w:sz w:val="24"/>
          <w:szCs w:val="24"/>
          <w:lang w:val="en-IN"/>
        </w:rPr>
        <w:t xml:space="preserve"> </w:t>
      </w:r>
      <w:r w:rsidRPr="004A7446">
        <w:rPr>
          <w:rFonts w:ascii="Calibri" w:hAnsi="Calibri" w:cs="Calibri"/>
          <w:b/>
          <w:bCs/>
          <w:sz w:val="24"/>
          <w:szCs w:val="24"/>
          <w:lang w:val="en-IN"/>
        </w:rPr>
        <w:t>13</w:t>
      </w:r>
      <w:r w:rsidRPr="004A7446">
        <w:rPr>
          <w:rFonts w:ascii="Calibri" w:hAnsi="Calibri" w:cs="Calibri"/>
          <w:sz w:val="24"/>
          <w:szCs w:val="24"/>
          <w:lang w:val="en-IN"/>
        </w:rPr>
        <w:t xml:space="preserve"> (9), 1541 (2023). doi:10.3390/diagnostics13091541.</w:t>
      </w:r>
    </w:p>
    <w:p w14:paraId="369836DB" w14:textId="6C00BD62"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Robles-González, M., Arrogante, O., Sánchez Giralt, J. A., Ortuño-Soriano, I., Zaragoza-García, I. Verification of nasogastric tube positioning using ultrasound by an intensive care nurse: a pilot study. </w:t>
      </w:r>
      <w:r w:rsidRPr="004A7446">
        <w:rPr>
          <w:rFonts w:ascii="Calibri" w:hAnsi="Calibri" w:cs="Calibri"/>
          <w:i/>
          <w:iCs/>
          <w:sz w:val="24"/>
          <w:szCs w:val="24"/>
          <w:lang w:val="en-IN"/>
        </w:rPr>
        <w:t>Healthcare.</w:t>
      </w:r>
      <w:r w:rsidRPr="004A7446">
        <w:rPr>
          <w:rFonts w:ascii="Calibri" w:hAnsi="Calibri" w:cs="Calibri"/>
          <w:sz w:val="24"/>
          <w:szCs w:val="24"/>
          <w:lang w:val="en-IN"/>
        </w:rPr>
        <w:t xml:space="preserve"> </w:t>
      </w:r>
      <w:r w:rsidRPr="004A7446">
        <w:rPr>
          <w:rFonts w:ascii="Calibri" w:hAnsi="Calibri" w:cs="Calibri"/>
          <w:b/>
          <w:bCs/>
          <w:sz w:val="24"/>
          <w:szCs w:val="24"/>
          <w:lang w:val="en-IN"/>
        </w:rPr>
        <w:t>12</w:t>
      </w:r>
      <w:r w:rsidRPr="004A7446">
        <w:rPr>
          <w:rFonts w:ascii="Calibri" w:hAnsi="Calibri" w:cs="Calibri"/>
          <w:sz w:val="24"/>
          <w:szCs w:val="24"/>
          <w:lang w:val="en-IN"/>
        </w:rPr>
        <w:t xml:space="preserve"> (16), 1618 (2024). doi:10.3390/healthcare12161618.</w:t>
      </w:r>
    </w:p>
    <w:p w14:paraId="087D4AD3" w14:textId="22BEC688"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lastRenderedPageBreak/>
        <w:t xml:space="preserve">Perlas, A., Van De Putte, P., Van Houwe, P., Chan, V. W. S. I-AIM framework for point-of-care gastric ultrasound. </w:t>
      </w:r>
      <w:r w:rsidRPr="004A7446">
        <w:rPr>
          <w:rFonts w:ascii="Calibri" w:hAnsi="Calibri" w:cs="Calibri"/>
          <w:i/>
          <w:iCs/>
          <w:sz w:val="24"/>
          <w:szCs w:val="24"/>
          <w:lang w:val="en-IN"/>
        </w:rPr>
        <w:t xml:space="preserve">Br. J. </w:t>
      </w:r>
      <w:proofErr w:type="spellStart"/>
      <w:r w:rsidRPr="004A7446">
        <w:rPr>
          <w:rFonts w:ascii="Calibri" w:hAnsi="Calibri" w:cs="Calibri"/>
          <w:i/>
          <w:iCs/>
          <w:sz w:val="24"/>
          <w:szCs w:val="24"/>
          <w:lang w:val="en-IN"/>
        </w:rPr>
        <w:t>Anaesth</w:t>
      </w:r>
      <w:proofErr w:type="spellEnd"/>
      <w:r w:rsidRPr="004A7446">
        <w:rPr>
          <w:rFonts w:ascii="Calibri" w:hAnsi="Calibri" w:cs="Calibri"/>
          <w:i/>
          <w:iCs/>
          <w:sz w:val="24"/>
          <w:szCs w:val="24"/>
          <w:lang w:val="en-IN"/>
        </w:rPr>
        <w:t>.</w:t>
      </w:r>
      <w:r w:rsidRPr="004A7446">
        <w:rPr>
          <w:rFonts w:ascii="Calibri" w:hAnsi="Calibri" w:cs="Calibri"/>
          <w:sz w:val="24"/>
          <w:szCs w:val="24"/>
          <w:lang w:val="en-IN"/>
        </w:rPr>
        <w:t xml:space="preserve"> </w:t>
      </w:r>
      <w:r w:rsidRPr="004A7446">
        <w:rPr>
          <w:rFonts w:ascii="Calibri" w:hAnsi="Calibri" w:cs="Calibri"/>
          <w:b/>
          <w:bCs/>
          <w:sz w:val="24"/>
          <w:szCs w:val="24"/>
          <w:lang w:val="en-IN"/>
        </w:rPr>
        <w:t>116</w:t>
      </w:r>
      <w:r w:rsidRPr="004A7446">
        <w:rPr>
          <w:rFonts w:ascii="Calibri" w:hAnsi="Calibri" w:cs="Calibri"/>
          <w:sz w:val="24"/>
          <w:szCs w:val="24"/>
          <w:lang w:val="en-IN"/>
        </w:rPr>
        <w:t xml:space="preserve"> (1), 7-11 (2016). doi:10.1093/</w:t>
      </w:r>
      <w:proofErr w:type="spellStart"/>
      <w:r w:rsidRPr="004A7446">
        <w:rPr>
          <w:rFonts w:ascii="Calibri" w:hAnsi="Calibri" w:cs="Calibri"/>
          <w:sz w:val="24"/>
          <w:szCs w:val="24"/>
          <w:lang w:val="en-IN"/>
        </w:rPr>
        <w:t>bja</w:t>
      </w:r>
      <w:proofErr w:type="spellEnd"/>
      <w:r w:rsidRPr="004A7446">
        <w:rPr>
          <w:rFonts w:ascii="Calibri" w:hAnsi="Calibri" w:cs="Calibri"/>
          <w:sz w:val="24"/>
          <w:szCs w:val="24"/>
          <w:lang w:val="en-IN"/>
        </w:rPr>
        <w:t>/aev380.</w:t>
      </w:r>
    </w:p>
    <w:p w14:paraId="49AC3D45" w14:textId="2E44E1D1"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Wang, Q. et al. Bedside ultrasound-guided </w:t>
      </w:r>
      <w:proofErr w:type="spellStart"/>
      <w:r w:rsidRPr="004A7446">
        <w:rPr>
          <w:rFonts w:ascii="Calibri" w:hAnsi="Calibri" w:cs="Calibri"/>
          <w:sz w:val="24"/>
          <w:szCs w:val="24"/>
          <w:lang w:val="en-IN"/>
        </w:rPr>
        <w:t>nasointestinal</w:t>
      </w:r>
      <w:proofErr w:type="spellEnd"/>
      <w:r w:rsidRPr="004A7446">
        <w:rPr>
          <w:rFonts w:ascii="Calibri" w:hAnsi="Calibri" w:cs="Calibri"/>
          <w:sz w:val="24"/>
          <w:szCs w:val="24"/>
          <w:lang w:val="en-IN"/>
        </w:rPr>
        <w:t xml:space="preserve"> tube placement in critically ill patients in intensive care unit. </w:t>
      </w:r>
      <w:r w:rsidRPr="004A7446">
        <w:rPr>
          <w:rFonts w:ascii="Calibri" w:hAnsi="Calibri" w:cs="Calibri"/>
          <w:i/>
          <w:iCs/>
          <w:sz w:val="24"/>
          <w:szCs w:val="24"/>
          <w:lang w:val="en-IN"/>
        </w:rPr>
        <w:t>Altern. Ther. Health Med.</w:t>
      </w:r>
      <w:r w:rsidRPr="004A7446">
        <w:rPr>
          <w:rFonts w:ascii="Calibri" w:hAnsi="Calibri" w:cs="Calibri"/>
          <w:sz w:val="24"/>
          <w:szCs w:val="24"/>
          <w:lang w:val="en-IN"/>
        </w:rPr>
        <w:t xml:space="preserve"> </w:t>
      </w:r>
      <w:r w:rsidRPr="004A7446">
        <w:rPr>
          <w:rFonts w:ascii="Calibri" w:hAnsi="Calibri" w:cs="Calibri"/>
          <w:b/>
          <w:bCs/>
          <w:sz w:val="24"/>
          <w:szCs w:val="24"/>
          <w:lang w:val="en-IN"/>
        </w:rPr>
        <w:t>29</w:t>
      </w:r>
      <w:r w:rsidRPr="004A7446">
        <w:rPr>
          <w:rFonts w:ascii="Calibri" w:hAnsi="Calibri" w:cs="Calibri"/>
          <w:sz w:val="24"/>
          <w:szCs w:val="24"/>
          <w:lang w:val="en-IN"/>
        </w:rPr>
        <w:t xml:space="preserve"> (8), 178-182 (2023).</w:t>
      </w:r>
    </w:p>
    <w:p w14:paraId="6FB757E1" w14:textId="5FE4660A"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Gok, F., </w:t>
      </w:r>
      <w:proofErr w:type="spellStart"/>
      <w:r w:rsidRPr="004A7446">
        <w:rPr>
          <w:rFonts w:ascii="Calibri" w:hAnsi="Calibri" w:cs="Calibri"/>
          <w:sz w:val="24"/>
          <w:szCs w:val="24"/>
          <w:lang w:val="en-IN"/>
        </w:rPr>
        <w:t>Kilicaslan</w:t>
      </w:r>
      <w:proofErr w:type="spellEnd"/>
      <w:r w:rsidRPr="004A7446">
        <w:rPr>
          <w:rFonts w:ascii="Calibri" w:hAnsi="Calibri" w:cs="Calibri"/>
          <w:sz w:val="24"/>
          <w:szCs w:val="24"/>
          <w:lang w:val="en-IN"/>
        </w:rPr>
        <w:t xml:space="preserve">, A., Yosunkaya, A. Ultrasound-guided nasogastric feeding tube placement in critical care patients. </w:t>
      </w:r>
      <w:proofErr w:type="spellStart"/>
      <w:r w:rsidRPr="004A7446">
        <w:rPr>
          <w:rFonts w:ascii="Calibri" w:hAnsi="Calibri" w:cs="Calibri"/>
          <w:i/>
          <w:iCs/>
          <w:sz w:val="24"/>
          <w:szCs w:val="24"/>
          <w:lang w:val="en-IN"/>
        </w:rPr>
        <w:t>Nutr</w:t>
      </w:r>
      <w:proofErr w:type="spellEnd"/>
      <w:r w:rsidRPr="004A7446">
        <w:rPr>
          <w:rFonts w:ascii="Calibri" w:hAnsi="Calibri" w:cs="Calibri"/>
          <w:i/>
          <w:iCs/>
          <w:sz w:val="24"/>
          <w:szCs w:val="24"/>
          <w:lang w:val="en-IN"/>
        </w:rPr>
        <w:t xml:space="preserve">. Clin. </w:t>
      </w:r>
      <w:proofErr w:type="spellStart"/>
      <w:r w:rsidRPr="004A7446">
        <w:rPr>
          <w:rFonts w:ascii="Calibri" w:hAnsi="Calibri" w:cs="Calibri"/>
          <w:i/>
          <w:iCs/>
          <w:sz w:val="24"/>
          <w:szCs w:val="24"/>
          <w:lang w:val="en-IN"/>
        </w:rPr>
        <w:t>Pract</w:t>
      </w:r>
      <w:proofErr w:type="spellEnd"/>
      <w:r w:rsidRPr="004A7446">
        <w:rPr>
          <w:rFonts w:ascii="Calibri" w:hAnsi="Calibri" w:cs="Calibri"/>
          <w:i/>
          <w:iCs/>
          <w:sz w:val="24"/>
          <w:szCs w:val="24"/>
          <w:lang w:val="en-IN"/>
        </w:rPr>
        <w:t>.</w:t>
      </w:r>
      <w:r w:rsidRPr="004A7446">
        <w:rPr>
          <w:rFonts w:ascii="Calibri" w:hAnsi="Calibri" w:cs="Calibri"/>
          <w:sz w:val="24"/>
          <w:szCs w:val="24"/>
          <w:lang w:val="en-IN"/>
        </w:rPr>
        <w:t xml:space="preserve"> </w:t>
      </w:r>
      <w:r w:rsidRPr="004A7446">
        <w:rPr>
          <w:rFonts w:ascii="Calibri" w:hAnsi="Calibri" w:cs="Calibri"/>
          <w:b/>
          <w:bCs/>
          <w:sz w:val="24"/>
          <w:szCs w:val="24"/>
          <w:lang w:val="en-IN"/>
        </w:rPr>
        <w:t>30</w:t>
      </w:r>
      <w:r w:rsidRPr="004A7446">
        <w:rPr>
          <w:rFonts w:ascii="Calibri" w:hAnsi="Calibri" w:cs="Calibri"/>
          <w:sz w:val="24"/>
          <w:szCs w:val="24"/>
          <w:lang w:val="en-IN"/>
        </w:rPr>
        <w:t xml:space="preserve"> (2), 257-260 (2015). doi:10.1177/0884533614539860.</w:t>
      </w:r>
    </w:p>
    <w:p w14:paraId="67B34E71" w14:textId="3381D6DC"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Tsujimoto, H., Tsujimoto, Y., Nakata, Y., Akazawa, M., Kataoka, Y. Ultrasonography for confirmation of gastric tube placement. </w:t>
      </w:r>
      <w:r w:rsidRPr="004A7446">
        <w:rPr>
          <w:rFonts w:ascii="Calibri" w:hAnsi="Calibri" w:cs="Calibri"/>
          <w:i/>
          <w:iCs/>
          <w:sz w:val="24"/>
          <w:szCs w:val="24"/>
          <w:lang w:val="en-IN"/>
        </w:rPr>
        <w:t>Cochrane Database Syst. Rev.</w:t>
      </w:r>
      <w:r w:rsidRPr="004A7446">
        <w:rPr>
          <w:rFonts w:ascii="Calibri" w:hAnsi="Calibri" w:cs="Calibri"/>
          <w:sz w:val="24"/>
          <w:szCs w:val="24"/>
          <w:lang w:val="en-IN"/>
        </w:rPr>
        <w:t xml:space="preserve"> </w:t>
      </w:r>
      <w:r w:rsidRPr="004A7446">
        <w:rPr>
          <w:rFonts w:ascii="Calibri" w:hAnsi="Calibri" w:cs="Calibri"/>
          <w:b/>
          <w:bCs/>
          <w:sz w:val="24"/>
          <w:szCs w:val="24"/>
          <w:lang w:val="en-IN"/>
        </w:rPr>
        <w:t>7</w:t>
      </w:r>
      <w:r w:rsidRPr="004A7446">
        <w:rPr>
          <w:rFonts w:ascii="Calibri" w:hAnsi="Calibri" w:cs="Calibri"/>
          <w:sz w:val="24"/>
          <w:szCs w:val="24"/>
          <w:lang w:val="en-IN"/>
        </w:rPr>
        <w:t xml:space="preserve"> (7), CD012083 (2017). </w:t>
      </w:r>
      <w:proofErr w:type="gramStart"/>
      <w:r w:rsidRPr="004A7446">
        <w:rPr>
          <w:rFonts w:ascii="Calibri" w:hAnsi="Calibri" w:cs="Calibri"/>
          <w:sz w:val="24"/>
          <w:szCs w:val="24"/>
          <w:lang w:val="en-IN"/>
        </w:rPr>
        <w:t>doi:10.1002/14651858.CD012233.pub2</w:t>
      </w:r>
      <w:proofErr w:type="gramEnd"/>
      <w:r w:rsidRPr="004A7446">
        <w:rPr>
          <w:rFonts w:ascii="Calibri" w:hAnsi="Calibri" w:cs="Calibri"/>
          <w:sz w:val="24"/>
          <w:szCs w:val="24"/>
          <w:lang w:val="en-IN"/>
        </w:rPr>
        <w:t>.</w:t>
      </w:r>
    </w:p>
    <w:p w14:paraId="64D5410E" w14:textId="768CED47"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Torsy, T., Van Noort, H. H. J., Taylor, S., Eriksson, M., Verhaeghe, S., Beeckman, D. The accuracy of methods for determining the internal length of a nasogastric tube in adult patients: a systematic review. </w:t>
      </w:r>
      <w:r w:rsidRPr="004A7446">
        <w:rPr>
          <w:rFonts w:ascii="Calibri" w:hAnsi="Calibri" w:cs="Calibri"/>
          <w:i/>
          <w:iCs/>
          <w:sz w:val="24"/>
          <w:szCs w:val="24"/>
          <w:lang w:val="en-IN"/>
        </w:rPr>
        <w:t xml:space="preserve">Am. J. Clin. </w:t>
      </w:r>
      <w:proofErr w:type="spellStart"/>
      <w:r w:rsidRPr="004A7446">
        <w:rPr>
          <w:rFonts w:ascii="Calibri" w:hAnsi="Calibri" w:cs="Calibri"/>
          <w:i/>
          <w:iCs/>
          <w:sz w:val="24"/>
          <w:szCs w:val="24"/>
          <w:lang w:val="en-IN"/>
        </w:rPr>
        <w:t>Nutr</w:t>
      </w:r>
      <w:proofErr w:type="spellEnd"/>
      <w:r w:rsidRPr="004A7446">
        <w:rPr>
          <w:rFonts w:ascii="Calibri" w:hAnsi="Calibri" w:cs="Calibri"/>
          <w:i/>
          <w:iCs/>
          <w:sz w:val="24"/>
          <w:szCs w:val="24"/>
          <w:lang w:val="en-IN"/>
        </w:rPr>
        <w:t>.</w:t>
      </w:r>
      <w:r w:rsidRPr="004A7446">
        <w:rPr>
          <w:rFonts w:ascii="Calibri" w:hAnsi="Calibri" w:cs="Calibri"/>
          <w:sz w:val="24"/>
          <w:szCs w:val="24"/>
          <w:lang w:val="en-IN"/>
        </w:rPr>
        <w:t xml:space="preserve"> </w:t>
      </w:r>
      <w:r w:rsidRPr="004A7446">
        <w:rPr>
          <w:rFonts w:ascii="Calibri" w:hAnsi="Calibri" w:cs="Calibri"/>
          <w:b/>
          <w:bCs/>
          <w:sz w:val="24"/>
          <w:szCs w:val="24"/>
          <w:lang w:val="en-IN"/>
        </w:rPr>
        <w:t>116</w:t>
      </w:r>
      <w:r w:rsidRPr="004A7446">
        <w:rPr>
          <w:rFonts w:ascii="Calibri" w:hAnsi="Calibri" w:cs="Calibri"/>
          <w:sz w:val="24"/>
          <w:szCs w:val="24"/>
          <w:lang w:val="en-IN"/>
        </w:rPr>
        <w:t xml:space="preserve"> (3), 798-811 (2022). doi:10.1093/</w:t>
      </w:r>
      <w:proofErr w:type="spellStart"/>
      <w:r w:rsidRPr="004A7446">
        <w:rPr>
          <w:rFonts w:ascii="Calibri" w:hAnsi="Calibri" w:cs="Calibri"/>
          <w:sz w:val="24"/>
          <w:szCs w:val="24"/>
          <w:lang w:val="en-IN"/>
        </w:rPr>
        <w:t>ajcn</w:t>
      </w:r>
      <w:proofErr w:type="spellEnd"/>
      <w:r w:rsidRPr="004A7446">
        <w:rPr>
          <w:rFonts w:ascii="Calibri" w:hAnsi="Calibri" w:cs="Calibri"/>
          <w:sz w:val="24"/>
          <w:szCs w:val="24"/>
          <w:lang w:val="en-IN"/>
        </w:rPr>
        <w:t>/nqac146.</w:t>
      </w:r>
    </w:p>
    <w:p w14:paraId="642DA787" w14:textId="70AFD96D"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Wang, H. Y., Lin, Y. H., Chen, W. T., Chen, J. B. Application of point-of-care ultrasound in patients receiving enteral nutrition. </w:t>
      </w:r>
      <w:r w:rsidRPr="004A7446">
        <w:rPr>
          <w:rFonts w:ascii="Calibri" w:hAnsi="Calibri" w:cs="Calibri"/>
          <w:i/>
          <w:iCs/>
          <w:sz w:val="24"/>
          <w:szCs w:val="24"/>
          <w:lang w:val="en-IN"/>
        </w:rPr>
        <w:t xml:space="preserve">Eur. Rev. Med. </w:t>
      </w:r>
      <w:proofErr w:type="spellStart"/>
      <w:r w:rsidRPr="004A7446">
        <w:rPr>
          <w:rFonts w:ascii="Calibri" w:hAnsi="Calibri" w:cs="Calibri"/>
          <w:i/>
          <w:iCs/>
          <w:sz w:val="24"/>
          <w:szCs w:val="24"/>
          <w:lang w:val="en-IN"/>
        </w:rPr>
        <w:t>Pharmacol</w:t>
      </w:r>
      <w:proofErr w:type="spellEnd"/>
      <w:r w:rsidRPr="004A7446">
        <w:rPr>
          <w:rFonts w:ascii="Calibri" w:hAnsi="Calibri" w:cs="Calibri"/>
          <w:i/>
          <w:iCs/>
          <w:sz w:val="24"/>
          <w:szCs w:val="24"/>
          <w:lang w:val="en-IN"/>
        </w:rPr>
        <w:t>. Sci.</w:t>
      </w:r>
      <w:r w:rsidRPr="004A7446">
        <w:rPr>
          <w:rFonts w:ascii="Calibri" w:hAnsi="Calibri" w:cs="Calibri"/>
          <w:sz w:val="24"/>
          <w:szCs w:val="24"/>
          <w:lang w:val="en-IN"/>
        </w:rPr>
        <w:t xml:space="preserve"> </w:t>
      </w:r>
      <w:r w:rsidRPr="004A7446">
        <w:rPr>
          <w:rFonts w:ascii="Calibri" w:hAnsi="Calibri" w:cs="Calibri"/>
          <w:b/>
          <w:bCs/>
          <w:sz w:val="24"/>
          <w:szCs w:val="24"/>
          <w:lang w:val="en-IN"/>
        </w:rPr>
        <w:t>26</w:t>
      </w:r>
      <w:r w:rsidRPr="004A7446">
        <w:rPr>
          <w:rFonts w:ascii="Calibri" w:hAnsi="Calibri" w:cs="Calibri"/>
          <w:sz w:val="24"/>
          <w:szCs w:val="24"/>
          <w:lang w:val="en-IN"/>
        </w:rPr>
        <w:t xml:space="preserve"> (11), 3919-3926 (2022).</w:t>
      </w:r>
    </w:p>
    <w:p w14:paraId="4680C008" w14:textId="01EC9847"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Swartzlander, T. K., Carlan, J. S., Locksmith, G., Elms, L. Sonographic confirmation of the correct placement of a </w:t>
      </w:r>
      <w:proofErr w:type="spellStart"/>
      <w:r w:rsidRPr="004A7446">
        <w:rPr>
          <w:rFonts w:ascii="Calibri" w:hAnsi="Calibri" w:cs="Calibri"/>
          <w:sz w:val="24"/>
          <w:szCs w:val="24"/>
          <w:lang w:val="en-IN"/>
        </w:rPr>
        <w:t>nasoenteral</w:t>
      </w:r>
      <w:proofErr w:type="spellEnd"/>
      <w:r w:rsidRPr="004A7446">
        <w:rPr>
          <w:rFonts w:ascii="Calibri" w:hAnsi="Calibri" w:cs="Calibri"/>
          <w:sz w:val="24"/>
          <w:szCs w:val="24"/>
          <w:lang w:val="en-IN"/>
        </w:rPr>
        <w:t xml:space="preserve"> tube in a woman with hyperemesis gravidarum: case report. </w:t>
      </w:r>
      <w:r w:rsidRPr="004A7446">
        <w:rPr>
          <w:rFonts w:ascii="Calibri" w:hAnsi="Calibri" w:cs="Calibri"/>
          <w:i/>
          <w:iCs/>
          <w:sz w:val="24"/>
          <w:szCs w:val="24"/>
          <w:lang w:val="en-IN"/>
        </w:rPr>
        <w:t>J. Clin. Ultrasound.</w:t>
      </w:r>
      <w:r w:rsidRPr="004A7446">
        <w:rPr>
          <w:rFonts w:ascii="Calibri" w:hAnsi="Calibri" w:cs="Calibri"/>
          <w:sz w:val="24"/>
          <w:szCs w:val="24"/>
          <w:lang w:val="en-IN"/>
        </w:rPr>
        <w:t xml:space="preserve"> </w:t>
      </w:r>
      <w:r w:rsidRPr="004A7446">
        <w:rPr>
          <w:rFonts w:ascii="Calibri" w:hAnsi="Calibri" w:cs="Calibri"/>
          <w:b/>
          <w:bCs/>
          <w:sz w:val="24"/>
          <w:szCs w:val="24"/>
          <w:lang w:val="en-IN"/>
        </w:rPr>
        <w:t>41</w:t>
      </w:r>
      <w:r w:rsidRPr="004A7446">
        <w:rPr>
          <w:rFonts w:ascii="Calibri" w:hAnsi="Calibri" w:cs="Calibri"/>
          <w:sz w:val="24"/>
          <w:szCs w:val="24"/>
          <w:lang w:val="en-IN"/>
        </w:rPr>
        <w:t xml:space="preserve"> (S1), 18-21 (2013). doi:10.1002/jcu.22071.</w:t>
      </w:r>
    </w:p>
    <w:p w14:paraId="5453D284" w14:textId="692A3DE8"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Hell, J., </w:t>
      </w:r>
      <w:proofErr w:type="spellStart"/>
      <w:r w:rsidRPr="004A7446">
        <w:rPr>
          <w:rFonts w:ascii="Calibri" w:hAnsi="Calibri" w:cs="Calibri"/>
          <w:sz w:val="24"/>
          <w:szCs w:val="24"/>
          <w:lang w:val="en-IN"/>
        </w:rPr>
        <w:t>Schelker</w:t>
      </w:r>
      <w:proofErr w:type="spellEnd"/>
      <w:r w:rsidRPr="004A7446">
        <w:rPr>
          <w:rFonts w:ascii="Calibri" w:hAnsi="Calibri" w:cs="Calibri"/>
          <w:sz w:val="24"/>
          <w:szCs w:val="24"/>
          <w:lang w:val="en-IN"/>
        </w:rPr>
        <w:t xml:space="preserve">, G., Schumann, S., Schmutz, A. Gastric insufflation with and without an inserted gastric tube in second-generation laryngeal mask airways: a randomized controlled cross-over trial. </w:t>
      </w:r>
      <w:r w:rsidRPr="004A7446">
        <w:rPr>
          <w:rFonts w:ascii="Calibri" w:hAnsi="Calibri" w:cs="Calibri"/>
          <w:i/>
          <w:iCs/>
          <w:sz w:val="24"/>
          <w:szCs w:val="24"/>
          <w:lang w:val="en-IN"/>
        </w:rPr>
        <w:t xml:space="preserve">J. Clin. </w:t>
      </w:r>
      <w:proofErr w:type="spellStart"/>
      <w:r w:rsidRPr="004A7446">
        <w:rPr>
          <w:rFonts w:ascii="Calibri" w:hAnsi="Calibri" w:cs="Calibri"/>
          <w:i/>
          <w:iCs/>
          <w:sz w:val="24"/>
          <w:szCs w:val="24"/>
          <w:lang w:val="en-IN"/>
        </w:rPr>
        <w:t>Anesth</w:t>
      </w:r>
      <w:proofErr w:type="spellEnd"/>
      <w:r w:rsidRPr="004A7446">
        <w:rPr>
          <w:rFonts w:ascii="Calibri" w:hAnsi="Calibri" w:cs="Calibri"/>
          <w:i/>
          <w:iCs/>
          <w:sz w:val="24"/>
          <w:szCs w:val="24"/>
          <w:lang w:val="en-IN"/>
        </w:rPr>
        <w:t>.</w:t>
      </w:r>
      <w:r w:rsidRPr="004A7446">
        <w:rPr>
          <w:rFonts w:ascii="Calibri" w:hAnsi="Calibri" w:cs="Calibri"/>
          <w:sz w:val="24"/>
          <w:szCs w:val="24"/>
          <w:lang w:val="en-IN"/>
        </w:rPr>
        <w:t xml:space="preserve"> </w:t>
      </w:r>
      <w:r w:rsidRPr="004A7446">
        <w:rPr>
          <w:rFonts w:ascii="Calibri" w:hAnsi="Calibri" w:cs="Calibri"/>
          <w:b/>
          <w:bCs/>
          <w:sz w:val="24"/>
          <w:szCs w:val="24"/>
          <w:lang w:val="en-IN"/>
        </w:rPr>
        <w:t>99</w:t>
      </w:r>
      <w:r w:rsidRPr="004A7446">
        <w:rPr>
          <w:rFonts w:ascii="Calibri" w:hAnsi="Calibri" w:cs="Calibri"/>
          <w:sz w:val="24"/>
          <w:szCs w:val="24"/>
          <w:lang w:val="en-IN"/>
        </w:rPr>
        <w:t xml:space="preserve">, 111653 (2024). </w:t>
      </w:r>
      <w:proofErr w:type="gramStart"/>
      <w:r w:rsidRPr="004A7446">
        <w:rPr>
          <w:rFonts w:ascii="Calibri" w:hAnsi="Calibri" w:cs="Calibri"/>
          <w:sz w:val="24"/>
          <w:szCs w:val="24"/>
          <w:lang w:val="en-IN"/>
        </w:rPr>
        <w:t>doi:10.1016/j.jclinane</w:t>
      </w:r>
      <w:proofErr w:type="gramEnd"/>
      <w:r w:rsidRPr="004A7446">
        <w:rPr>
          <w:rFonts w:ascii="Calibri" w:hAnsi="Calibri" w:cs="Calibri"/>
          <w:sz w:val="24"/>
          <w:szCs w:val="24"/>
          <w:lang w:val="en-IN"/>
        </w:rPr>
        <w:t>.2024.111653.</w:t>
      </w:r>
    </w:p>
    <w:p w14:paraId="2EBFE31A" w14:textId="46F0EC63"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Muslu, B., </w:t>
      </w:r>
      <w:proofErr w:type="spellStart"/>
      <w:r w:rsidRPr="004A7446">
        <w:rPr>
          <w:rFonts w:ascii="Calibri" w:hAnsi="Calibri" w:cs="Calibri"/>
          <w:sz w:val="24"/>
          <w:szCs w:val="24"/>
          <w:lang w:val="en-IN"/>
        </w:rPr>
        <w:t>Demircioglu</w:t>
      </w:r>
      <w:proofErr w:type="spellEnd"/>
      <w:r w:rsidRPr="004A7446">
        <w:rPr>
          <w:rFonts w:ascii="Calibri" w:hAnsi="Calibri" w:cs="Calibri"/>
          <w:sz w:val="24"/>
          <w:szCs w:val="24"/>
          <w:lang w:val="en-IN"/>
        </w:rPr>
        <w:t xml:space="preserve">, R. I., </w:t>
      </w:r>
      <w:proofErr w:type="spellStart"/>
      <w:r w:rsidRPr="004A7446">
        <w:rPr>
          <w:rFonts w:ascii="Calibri" w:hAnsi="Calibri" w:cs="Calibri"/>
          <w:sz w:val="24"/>
          <w:szCs w:val="24"/>
          <w:lang w:val="en-IN"/>
        </w:rPr>
        <w:t>Gözdemir</w:t>
      </w:r>
      <w:proofErr w:type="spellEnd"/>
      <w:r w:rsidRPr="004A7446">
        <w:rPr>
          <w:rFonts w:ascii="Calibri" w:hAnsi="Calibri" w:cs="Calibri"/>
          <w:sz w:val="24"/>
          <w:szCs w:val="24"/>
          <w:lang w:val="en-IN"/>
        </w:rPr>
        <w:t xml:space="preserve">, M., Usta, B. Comparison of neck ultrasonography with a pH meter to confirm correct position of nasogastric tube. </w:t>
      </w:r>
      <w:r w:rsidRPr="004A7446">
        <w:rPr>
          <w:rFonts w:ascii="Calibri" w:hAnsi="Calibri" w:cs="Calibri"/>
          <w:i/>
          <w:iCs/>
          <w:sz w:val="24"/>
          <w:szCs w:val="24"/>
          <w:lang w:val="en-IN"/>
        </w:rPr>
        <w:t>Clin. Invest. Med.</w:t>
      </w:r>
      <w:r w:rsidRPr="004A7446">
        <w:rPr>
          <w:rFonts w:ascii="Calibri" w:hAnsi="Calibri" w:cs="Calibri"/>
          <w:sz w:val="24"/>
          <w:szCs w:val="24"/>
          <w:lang w:val="en-IN"/>
        </w:rPr>
        <w:t xml:space="preserve"> </w:t>
      </w:r>
      <w:r w:rsidRPr="004A7446">
        <w:rPr>
          <w:rFonts w:ascii="Calibri" w:hAnsi="Calibri" w:cs="Calibri"/>
          <w:b/>
          <w:bCs/>
          <w:sz w:val="24"/>
          <w:szCs w:val="24"/>
          <w:lang w:val="en-IN"/>
        </w:rPr>
        <w:t>39</w:t>
      </w:r>
      <w:r w:rsidRPr="004A7446">
        <w:rPr>
          <w:rFonts w:ascii="Calibri" w:hAnsi="Calibri" w:cs="Calibri"/>
          <w:sz w:val="24"/>
          <w:szCs w:val="24"/>
          <w:lang w:val="en-IN"/>
        </w:rPr>
        <w:t xml:space="preserve"> (6), S153-S158 (2016).</w:t>
      </w:r>
    </w:p>
    <w:p w14:paraId="12782B6C" w14:textId="673280A7"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A80123">
        <w:rPr>
          <w:rFonts w:ascii="Calibri" w:hAnsi="Calibri" w:cs="Calibri"/>
          <w:sz w:val="24"/>
          <w:szCs w:val="24"/>
          <w:lang w:val="pt-BR"/>
        </w:rPr>
        <w:t xml:space="preserve">Gimenes, F. R. E. et al. Ultrassonografia à beira do leito para avaliação do posicionamento da sonda de alimentação. In: Santos, V. B., Silva, W. P., Gimenes, F. R. E. (eds.). Ultrassonografia à beira do leito para enfermeiros: teoria e prática. </w:t>
      </w:r>
      <w:proofErr w:type="spellStart"/>
      <w:r w:rsidRPr="004A7446">
        <w:rPr>
          <w:rFonts w:ascii="Calibri" w:hAnsi="Calibri" w:cs="Calibri"/>
          <w:sz w:val="24"/>
          <w:szCs w:val="24"/>
          <w:lang w:val="en-IN"/>
        </w:rPr>
        <w:t>Atheneu</w:t>
      </w:r>
      <w:proofErr w:type="spellEnd"/>
      <w:r w:rsidRPr="004A7446">
        <w:rPr>
          <w:rFonts w:ascii="Calibri" w:hAnsi="Calibri" w:cs="Calibri"/>
          <w:sz w:val="24"/>
          <w:szCs w:val="24"/>
          <w:lang w:val="en-IN"/>
        </w:rPr>
        <w:t>, Rio de Janeiro (2025), pp. 147-160.</w:t>
      </w:r>
    </w:p>
    <w:p w14:paraId="272692F2" w14:textId="26345917"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t xml:space="preserve">Mak, M. Y., Tam, G. Ultrasonography for nasogastric tube placement verification: an additional reference. </w:t>
      </w:r>
      <w:r w:rsidRPr="004A7446">
        <w:rPr>
          <w:rFonts w:ascii="Calibri" w:hAnsi="Calibri" w:cs="Calibri"/>
          <w:i/>
          <w:iCs/>
          <w:sz w:val="24"/>
          <w:szCs w:val="24"/>
          <w:lang w:val="en-IN"/>
        </w:rPr>
        <w:t>Br. J. Community Nurs.</w:t>
      </w:r>
      <w:r w:rsidRPr="004A7446">
        <w:rPr>
          <w:rFonts w:ascii="Calibri" w:hAnsi="Calibri" w:cs="Calibri"/>
          <w:sz w:val="24"/>
          <w:szCs w:val="24"/>
          <w:lang w:val="en-IN"/>
        </w:rPr>
        <w:t xml:space="preserve"> </w:t>
      </w:r>
      <w:r w:rsidRPr="004A7446">
        <w:rPr>
          <w:rFonts w:ascii="Calibri" w:hAnsi="Calibri" w:cs="Calibri"/>
          <w:b/>
          <w:bCs/>
          <w:sz w:val="24"/>
          <w:szCs w:val="24"/>
          <w:lang w:val="en-IN"/>
        </w:rPr>
        <w:t>25</w:t>
      </w:r>
      <w:r w:rsidRPr="004A7446">
        <w:rPr>
          <w:rFonts w:ascii="Calibri" w:hAnsi="Calibri" w:cs="Calibri"/>
          <w:sz w:val="24"/>
          <w:szCs w:val="24"/>
          <w:lang w:val="en-IN"/>
        </w:rPr>
        <w:t xml:space="preserve"> (7), 328-334 (2020). doi:10.12968/bjcn.2020.25.7.328.</w:t>
      </w:r>
    </w:p>
    <w:p w14:paraId="0DE0170C" w14:textId="6C7F4191" w:rsidR="00622026" w:rsidRPr="004A7446" w:rsidRDefault="00622026" w:rsidP="004A7446">
      <w:pPr>
        <w:pStyle w:val="PargrafodaLista"/>
        <w:numPr>
          <w:ilvl w:val="0"/>
          <w:numId w:val="28"/>
        </w:numPr>
        <w:autoSpaceDE w:val="0"/>
        <w:autoSpaceDN w:val="0"/>
        <w:ind w:left="284"/>
        <w:divId w:val="1839685974"/>
        <w:rPr>
          <w:rFonts w:ascii="Calibri" w:hAnsi="Calibri" w:cs="Calibri"/>
          <w:sz w:val="24"/>
          <w:szCs w:val="24"/>
          <w:lang w:val="en-IN"/>
        </w:rPr>
      </w:pPr>
      <w:r w:rsidRPr="004A7446">
        <w:rPr>
          <w:rFonts w:ascii="Calibri" w:hAnsi="Calibri" w:cs="Calibri"/>
          <w:sz w:val="24"/>
          <w:szCs w:val="24"/>
          <w:lang w:val="en-IN"/>
        </w:rPr>
        <w:lastRenderedPageBreak/>
        <w:t xml:space="preserve">Ong, M. Y. et al. Accuracy of colour Doppler ultrasound for nasogastric tube placement in emergency department: a prospective observational study. </w:t>
      </w:r>
      <w:r w:rsidRPr="004A7446">
        <w:rPr>
          <w:rFonts w:ascii="Calibri" w:hAnsi="Calibri" w:cs="Calibri"/>
          <w:i/>
          <w:iCs/>
          <w:sz w:val="24"/>
          <w:szCs w:val="24"/>
          <w:lang w:val="en-IN"/>
        </w:rPr>
        <w:t xml:space="preserve">Emerg. Med. </w:t>
      </w:r>
      <w:proofErr w:type="spellStart"/>
      <w:r w:rsidRPr="004A7446">
        <w:rPr>
          <w:rFonts w:ascii="Calibri" w:hAnsi="Calibri" w:cs="Calibri"/>
          <w:i/>
          <w:iCs/>
          <w:sz w:val="24"/>
          <w:szCs w:val="24"/>
          <w:lang w:val="en-IN"/>
        </w:rPr>
        <w:t>Australas</w:t>
      </w:r>
      <w:proofErr w:type="spellEnd"/>
      <w:r w:rsidRPr="004A7446">
        <w:rPr>
          <w:rFonts w:ascii="Calibri" w:hAnsi="Calibri" w:cs="Calibri"/>
          <w:i/>
          <w:iCs/>
          <w:sz w:val="24"/>
          <w:szCs w:val="24"/>
          <w:lang w:val="en-IN"/>
        </w:rPr>
        <w:t>.</w:t>
      </w:r>
      <w:r w:rsidRPr="004A7446">
        <w:rPr>
          <w:rFonts w:ascii="Calibri" w:hAnsi="Calibri" w:cs="Calibri"/>
          <w:sz w:val="24"/>
          <w:szCs w:val="24"/>
          <w:lang w:val="en-IN"/>
        </w:rPr>
        <w:t xml:space="preserve"> </w:t>
      </w:r>
      <w:r w:rsidRPr="004A7446">
        <w:rPr>
          <w:rFonts w:ascii="Calibri" w:hAnsi="Calibri" w:cs="Calibri"/>
          <w:b/>
          <w:bCs/>
          <w:sz w:val="24"/>
          <w:szCs w:val="24"/>
          <w:lang w:val="en-IN"/>
        </w:rPr>
        <w:t>37</w:t>
      </w:r>
      <w:r w:rsidRPr="004A7446">
        <w:rPr>
          <w:rFonts w:ascii="Calibri" w:hAnsi="Calibri" w:cs="Calibri"/>
          <w:sz w:val="24"/>
          <w:szCs w:val="24"/>
          <w:lang w:val="en-IN"/>
        </w:rPr>
        <w:t xml:space="preserve"> (2), e70020 (2025). doi:10.1111/1742-6723.70020.</w:t>
      </w:r>
    </w:p>
    <w:sectPr w:rsidR="00622026" w:rsidRPr="004A7446" w:rsidSect="00147CBA">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32D4C" w14:textId="77777777" w:rsidR="00765998" w:rsidRDefault="00765998">
      <w:r>
        <w:separator/>
      </w:r>
    </w:p>
  </w:endnote>
  <w:endnote w:type="continuationSeparator" w:id="0">
    <w:p w14:paraId="2D062D13" w14:textId="77777777" w:rsidR="00765998" w:rsidRDefault="00765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B0492" w14:textId="77777777" w:rsidR="00765998" w:rsidRDefault="00765998">
      <w:r>
        <w:separator/>
      </w:r>
    </w:p>
  </w:footnote>
  <w:footnote w:type="continuationSeparator" w:id="0">
    <w:p w14:paraId="1B8942A1" w14:textId="77777777" w:rsidR="00765998" w:rsidRDefault="00765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2EDFB01E"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77612"/>
    <w:multiLevelType w:val="hybridMultilevel"/>
    <w:tmpl w:val="59407658"/>
    <w:lvl w:ilvl="0" w:tplc="DA92960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EDF2EB0"/>
    <w:multiLevelType w:val="hybridMultilevel"/>
    <w:tmpl w:val="C2B88ABC"/>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 w15:restartNumberingAfterBreak="0">
    <w:nsid w:val="0F3E74AF"/>
    <w:multiLevelType w:val="hybridMultilevel"/>
    <w:tmpl w:val="4D20539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FB83FF7"/>
    <w:multiLevelType w:val="hybridMultilevel"/>
    <w:tmpl w:val="60CE5A7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ACC320C"/>
    <w:multiLevelType w:val="hybridMultilevel"/>
    <w:tmpl w:val="94946FA4"/>
    <w:lvl w:ilvl="0" w:tplc="6E7606E2">
      <w:start w:val="1"/>
      <w:numFmt w:val="decimal"/>
      <w:lvlText w:val="%1."/>
      <w:lvlJc w:val="left"/>
      <w:pPr>
        <w:ind w:left="1008" w:hanging="648"/>
      </w:pPr>
      <w:rPr>
        <w:rFonts w:hint="default"/>
      </w:rPr>
    </w:lvl>
    <w:lvl w:ilvl="1" w:tplc="74821BC2">
      <w:start w:val="1"/>
      <w:numFmt w:val="bullet"/>
      <w:lvlText w:val=""/>
      <w:lvlJc w:val="left"/>
      <w:pPr>
        <w:ind w:left="1488" w:hanging="408"/>
      </w:pPr>
      <w:rPr>
        <w:rFonts w:ascii="Calibri" w:eastAsia="Calibri" w:hAnsi="Calibri" w:cs="Calibri"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7912AD"/>
    <w:multiLevelType w:val="hybridMultilevel"/>
    <w:tmpl w:val="69A8C13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6" w15:restartNumberingAfterBreak="0">
    <w:nsid w:val="27BC08C1"/>
    <w:multiLevelType w:val="hybridMultilevel"/>
    <w:tmpl w:val="FFF033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F7A139A"/>
    <w:multiLevelType w:val="hybridMultilevel"/>
    <w:tmpl w:val="67746ED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8" w15:restartNumberingAfterBreak="0">
    <w:nsid w:val="2F9648E5"/>
    <w:multiLevelType w:val="hybridMultilevel"/>
    <w:tmpl w:val="618EF50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42EC258C"/>
    <w:multiLevelType w:val="hybridMultilevel"/>
    <w:tmpl w:val="484037A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0" w15:restartNumberingAfterBreak="0">
    <w:nsid w:val="468D5B51"/>
    <w:multiLevelType w:val="hybridMultilevel"/>
    <w:tmpl w:val="1E1A47D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469056EB"/>
    <w:multiLevelType w:val="hybridMultilevel"/>
    <w:tmpl w:val="73D8863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A8F1072"/>
    <w:multiLevelType w:val="hybridMultilevel"/>
    <w:tmpl w:val="1C46FAE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AA8531C"/>
    <w:multiLevelType w:val="hybridMultilevel"/>
    <w:tmpl w:val="2EBC541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4E2539F0"/>
    <w:multiLevelType w:val="hybridMultilevel"/>
    <w:tmpl w:val="D5D62D4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5" w15:restartNumberingAfterBreak="0">
    <w:nsid w:val="53F35DA9"/>
    <w:multiLevelType w:val="hybridMultilevel"/>
    <w:tmpl w:val="DE60B2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59642037"/>
    <w:multiLevelType w:val="hybridMultilevel"/>
    <w:tmpl w:val="09E8820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7" w15:restartNumberingAfterBreak="0">
    <w:nsid w:val="5A134227"/>
    <w:multiLevelType w:val="hybridMultilevel"/>
    <w:tmpl w:val="14AEC4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8" w15:restartNumberingAfterBreak="0">
    <w:nsid w:val="5DF266D9"/>
    <w:multiLevelType w:val="hybridMultilevel"/>
    <w:tmpl w:val="BC66040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5EB57F96"/>
    <w:multiLevelType w:val="hybridMultilevel"/>
    <w:tmpl w:val="D4E6F6A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0" w15:restartNumberingAfterBreak="0">
    <w:nsid w:val="60D34096"/>
    <w:multiLevelType w:val="hybridMultilevel"/>
    <w:tmpl w:val="0C6E2A1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1" w15:restartNumberingAfterBreak="0">
    <w:nsid w:val="65EF3CF9"/>
    <w:multiLevelType w:val="hybridMultilevel"/>
    <w:tmpl w:val="A136291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66784372"/>
    <w:multiLevelType w:val="hybridMultilevel"/>
    <w:tmpl w:val="3ED8627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675567B7"/>
    <w:multiLevelType w:val="multilevel"/>
    <w:tmpl w:val="CE703068"/>
    <w:lvl w:ilvl="0">
      <w:start w:val="1"/>
      <w:numFmt w:val="decimal"/>
      <w:suff w:val="space"/>
      <w:lvlText w:val="%1."/>
      <w:lvlJc w:val="left"/>
      <w:pPr>
        <w:ind w:left="360" w:hanging="360"/>
      </w:pPr>
      <w:rPr>
        <w:rFonts w:hint="default"/>
      </w:rPr>
    </w:lvl>
    <w:lvl w:ilvl="1">
      <w:start w:val="1"/>
      <w:numFmt w:val="decimal"/>
      <w:suff w:val="space"/>
      <w:lvlText w:val="%1.%2."/>
      <w:lvlJc w:val="left"/>
      <w:pPr>
        <w:ind w:left="3551" w:hanging="432"/>
      </w:pPr>
      <w:rPr>
        <w:rFonts w:hint="default"/>
        <w:b w:val="0"/>
        <w:bCs w:val="0"/>
      </w:rPr>
    </w:lvl>
    <w:lvl w:ilvl="2">
      <w:start w:val="1"/>
      <w:numFmt w:val="decimal"/>
      <w:suff w:val="space"/>
      <w:lvlText w:val="%1.%2.%3."/>
      <w:lvlJc w:val="left"/>
      <w:pPr>
        <w:ind w:left="1224" w:hanging="504"/>
      </w:pPr>
      <w:rPr>
        <w:rFonts w:hint="default"/>
        <w:b w:val="0"/>
        <w:bCs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A352F00"/>
    <w:multiLevelType w:val="hybridMultilevel"/>
    <w:tmpl w:val="7EF2663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72056EFD"/>
    <w:multiLevelType w:val="hybridMultilevel"/>
    <w:tmpl w:val="4BA21DF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6" w15:restartNumberingAfterBreak="0">
    <w:nsid w:val="75F1765A"/>
    <w:multiLevelType w:val="multilevel"/>
    <w:tmpl w:val="64B29E4C"/>
    <w:lvl w:ilvl="0">
      <w:start w:val="1"/>
      <w:numFmt w:val="decimal"/>
      <w:suff w:val="space"/>
      <w:lvlText w:val="%1."/>
      <w:lvlJc w:val="left"/>
      <w:pPr>
        <w:ind w:left="357" w:hanging="357"/>
      </w:pPr>
      <w:rPr>
        <w:rFonts w:hint="default"/>
      </w:rPr>
    </w:lvl>
    <w:lvl w:ilvl="1">
      <w:start w:val="1"/>
      <w:numFmt w:val="decimal"/>
      <w:suff w:val="space"/>
      <w:lvlText w:val="%1.%2."/>
      <w:lvlJc w:val="left"/>
      <w:pPr>
        <w:ind w:left="714" w:hanging="357"/>
      </w:pPr>
      <w:rPr>
        <w:rFonts w:hint="default"/>
        <w:b w:val="0"/>
        <w:bCs w:val="0"/>
        <w:sz w:val="24"/>
        <w:szCs w:val="24"/>
      </w:rPr>
    </w:lvl>
    <w:lvl w:ilvl="2">
      <w:start w:val="1"/>
      <w:numFmt w:val="decimal"/>
      <w:suff w:val="space"/>
      <w:lvlText w:val="%1.%2.%3."/>
      <w:lvlJc w:val="left"/>
      <w:pPr>
        <w:ind w:left="1071" w:hanging="357"/>
      </w:pPr>
      <w:rPr>
        <w:rFonts w:hint="default"/>
        <w:b w:val="0"/>
        <w:bCs w:val="0"/>
        <w:sz w:val="24"/>
        <w:szCs w:val="24"/>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27" w15:restartNumberingAfterBreak="0">
    <w:nsid w:val="7F150C1D"/>
    <w:multiLevelType w:val="hybridMultilevel"/>
    <w:tmpl w:val="C8B8CC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873930007">
    <w:abstractNumId w:val="0"/>
  </w:num>
  <w:num w:numId="2" w16cid:durableId="1218736059">
    <w:abstractNumId w:val="7"/>
  </w:num>
  <w:num w:numId="3" w16cid:durableId="1925991750">
    <w:abstractNumId w:val="16"/>
  </w:num>
  <w:num w:numId="4" w16cid:durableId="1433941840">
    <w:abstractNumId w:val="25"/>
  </w:num>
  <w:num w:numId="5" w16cid:durableId="1383946349">
    <w:abstractNumId w:val="1"/>
  </w:num>
  <w:num w:numId="6" w16cid:durableId="785973553">
    <w:abstractNumId w:val="20"/>
  </w:num>
  <w:num w:numId="7" w16cid:durableId="1709063831">
    <w:abstractNumId w:val="14"/>
  </w:num>
  <w:num w:numId="8" w16cid:durableId="612135428">
    <w:abstractNumId w:val="9"/>
  </w:num>
  <w:num w:numId="9" w16cid:durableId="1615362021">
    <w:abstractNumId w:val="17"/>
  </w:num>
  <w:num w:numId="10" w16cid:durableId="1390880051">
    <w:abstractNumId w:val="19"/>
  </w:num>
  <w:num w:numId="11" w16cid:durableId="678851555">
    <w:abstractNumId w:val="5"/>
  </w:num>
  <w:num w:numId="12" w16cid:durableId="1343315049">
    <w:abstractNumId w:val="27"/>
  </w:num>
  <w:num w:numId="13" w16cid:durableId="2123912002">
    <w:abstractNumId w:val="11"/>
  </w:num>
  <w:num w:numId="14" w16cid:durableId="1799644805">
    <w:abstractNumId w:val="10"/>
  </w:num>
  <w:num w:numId="15" w16cid:durableId="1384907276">
    <w:abstractNumId w:val="15"/>
  </w:num>
  <w:num w:numId="16" w16cid:durableId="679234573">
    <w:abstractNumId w:val="21"/>
  </w:num>
  <w:num w:numId="17" w16cid:durableId="941649763">
    <w:abstractNumId w:val="6"/>
  </w:num>
  <w:num w:numId="18" w16cid:durableId="956137268">
    <w:abstractNumId w:val="24"/>
  </w:num>
  <w:num w:numId="19" w16cid:durableId="772749368">
    <w:abstractNumId w:val="8"/>
  </w:num>
  <w:num w:numId="20" w16cid:durableId="1037775466">
    <w:abstractNumId w:val="3"/>
  </w:num>
  <w:num w:numId="21" w16cid:durableId="403912435">
    <w:abstractNumId w:val="26"/>
  </w:num>
  <w:num w:numId="22" w16cid:durableId="231937602">
    <w:abstractNumId w:val="23"/>
  </w:num>
  <w:num w:numId="23" w16cid:durableId="1065682129">
    <w:abstractNumId w:val="4"/>
  </w:num>
  <w:num w:numId="24" w16cid:durableId="969558077">
    <w:abstractNumId w:val="18"/>
  </w:num>
  <w:num w:numId="25" w16cid:durableId="3558954">
    <w:abstractNumId w:val="2"/>
  </w:num>
  <w:num w:numId="26" w16cid:durableId="1926842351">
    <w:abstractNumId w:val="22"/>
  </w:num>
  <w:num w:numId="27" w16cid:durableId="457140762">
    <w:abstractNumId w:val="13"/>
  </w:num>
  <w:num w:numId="28" w16cid:durableId="797184013">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2135"/>
    <w:rsid w:val="000047AF"/>
    <w:rsid w:val="00004A84"/>
    <w:rsid w:val="0000515B"/>
    <w:rsid w:val="0001038A"/>
    <w:rsid w:val="00011457"/>
    <w:rsid w:val="00013652"/>
    <w:rsid w:val="000311BE"/>
    <w:rsid w:val="00034DD1"/>
    <w:rsid w:val="0003503C"/>
    <w:rsid w:val="00035806"/>
    <w:rsid w:val="000359E7"/>
    <w:rsid w:val="000407F6"/>
    <w:rsid w:val="0004355D"/>
    <w:rsid w:val="000438D5"/>
    <w:rsid w:val="00045758"/>
    <w:rsid w:val="000510A5"/>
    <w:rsid w:val="00057B67"/>
    <w:rsid w:val="00061E0E"/>
    <w:rsid w:val="00071E21"/>
    <w:rsid w:val="00074504"/>
    <w:rsid w:val="0007506F"/>
    <w:rsid w:val="00076815"/>
    <w:rsid w:val="00081F44"/>
    <w:rsid w:val="00082A5F"/>
    <w:rsid w:val="00083239"/>
    <w:rsid w:val="00083A51"/>
    <w:rsid w:val="000947AF"/>
    <w:rsid w:val="00096137"/>
    <w:rsid w:val="000A17AE"/>
    <w:rsid w:val="000A2B7B"/>
    <w:rsid w:val="000B41B6"/>
    <w:rsid w:val="000B65BA"/>
    <w:rsid w:val="000B6802"/>
    <w:rsid w:val="000C1BA5"/>
    <w:rsid w:val="000C3335"/>
    <w:rsid w:val="000C393B"/>
    <w:rsid w:val="000D1677"/>
    <w:rsid w:val="000D1F11"/>
    <w:rsid w:val="000E155E"/>
    <w:rsid w:val="000E2ABF"/>
    <w:rsid w:val="000E3F21"/>
    <w:rsid w:val="000E4C51"/>
    <w:rsid w:val="000E7133"/>
    <w:rsid w:val="00102DC9"/>
    <w:rsid w:val="00103A4F"/>
    <w:rsid w:val="00112977"/>
    <w:rsid w:val="00117F84"/>
    <w:rsid w:val="00121954"/>
    <w:rsid w:val="00121C5D"/>
    <w:rsid w:val="00121FA3"/>
    <w:rsid w:val="001257EF"/>
    <w:rsid w:val="00132269"/>
    <w:rsid w:val="00140790"/>
    <w:rsid w:val="0014099C"/>
    <w:rsid w:val="0014220C"/>
    <w:rsid w:val="0014681A"/>
    <w:rsid w:val="00147CBA"/>
    <w:rsid w:val="0015327B"/>
    <w:rsid w:val="0015457E"/>
    <w:rsid w:val="00157D86"/>
    <w:rsid w:val="001624E4"/>
    <w:rsid w:val="00167EE6"/>
    <w:rsid w:val="001740A8"/>
    <w:rsid w:val="0017439B"/>
    <w:rsid w:val="001748A0"/>
    <w:rsid w:val="00181A81"/>
    <w:rsid w:val="00194C04"/>
    <w:rsid w:val="00194CE8"/>
    <w:rsid w:val="001959A2"/>
    <w:rsid w:val="001A1CA1"/>
    <w:rsid w:val="001A3B43"/>
    <w:rsid w:val="001A3CF2"/>
    <w:rsid w:val="001A5FC4"/>
    <w:rsid w:val="001C2F4E"/>
    <w:rsid w:val="001D1AB1"/>
    <w:rsid w:val="001F0175"/>
    <w:rsid w:val="001F0E54"/>
    <w:rsid w:val="001F3109"/>
    <w:rsid w:val="001F60F1"/>
    <w:rsid w:val="001F6751"/>
    <w:rsid w:val="002041B1"/>
    <w:rsid w:val="00206F35"/>
    <w:rsid w:val="00210DD6"/>
    <w:rsid w:val="00212C10"/>
    <w:rsid w:val="00213BB8"/>
    <w:rsid w:val="00214319"/>
    <w:rsid w:val="002167CC"/>
    <w:rsid w:val="002213E1"/>
    <w:rsid w:val="00227FB4"/>
    <w:rsid w:val="0023296D"/>
    <w:rsid w:val="00232DDC"/>
    <w:rsid w:val="0023353D"/>
    <w:rsid w:val="00234D70"/>
    <w:rsid w:val="002406F6"/>
    <w:rsid w:val="00245E87"/>
    <w:rsid w:val="00252077"/>
    <w:rsid w:val="00262434"/>
    <w:rsid w:val="002655A0"/>
    <w:rsid w:val="002666D1"/>
    <w:rsid w:val="00273EDD"/>
    <w:rsid w:val="00287CE0"/>
    <w:rsid w:val="002917DD"/>
    <w:rsid w:val="002976BF"/>
    <w:rsid w:val="002A3773"/>
    <w:rsid w:val="002A6375"/>
    <w:rsid w:val="002B4EA3"/>
    <w:rsid w:val="002B637D"/>
    <w:rsid w:val="002C763B"/>
    <w:rsid w:val="002C7F21"/>
    <w:rsid w:val="002D6613"/>
    <w:rsid w:val="002E0317"/>
    <w:rsid w:val="002E6679"/>
    <w:rsid w:val="002F37AF"/>
    <w:rsid w:val="00300777"/>
    <w:rsid w:val="00311F8E"/>
    <w:rsid w:val="00313CE2"/>
    <w:rsid w:val="0031658E"/>
    <w:rsid w:val="00317EC5"/>
    <w:rsid w:val="00321196"/>
    <w:rsid w:val="003219D9"/>
    <w:rsid w:val="0032220D"/>
    <w:rsid w:val="003235A4"/>
    <w:rsid w:val="0032435A"/>
    <w:rsid w:val="0032644E"/>
    <w:rsid w:val="00326F5F"/>
    <w:rsid w:val="00331F38"/>
    <w:rsid w:val="003321AF"/>
    <w:rsid w:val="003342DE"/>
    <w:rsid w:val="00334EAE"/>
    <w:rsid w:val="00345748"/>
    <w:rsid w:val="00351087"/>
    <w:rsid w:val="003548DA"/>
    <w:rsid w:val="003635BB"/>
    <w:rsid w:val="00375BA6"/>
    <w:rsid w:val="00380CB7"/>
    <w:rsid w:val="00387CDA"/>
    <w:rsid w:val="00387F56"/>
    <w:rsid w:val="003A0BB5"/>
    <w:rsid w:val="003A5297"/>
    <w:rsid w:val="003B0EB1"/>
    <w:rsid w:val="003B2154"/>
    <w:rsid w:val="003B6FE5"/>
    <w:rsid w:val="003C6D0E"/>
    <w:rsid w:val="003D2A0D"/>
    <w:rsid w:val="003D3D1E"/>
    <w:rsid w:val="003D67E2"/>
    <w:rsid w:val="003E158F"/>
    <w:rsid w:val="003E6F62"/>
    <w:rsid w:val="003F32CA"/>
    <w:rsid w:val="00401585"/>
    <w:rsid w:val="00405760"/>
    <w:rsid w:val="0040579A"/>
    <w:rsid w:val="00412E06"/>
    <w:rsid w:val="00414ADE"/>
    <w:rsid w:val="0042082E"/>
    <w:rsid w:val="00424DFD"/>
    <w:rsid w:val="00432232"/>
    <w:rsid w:val="004323D1"/>
    <w:rsid w:val="00435E11"/>
    <w:rsid w:val="004360F9"/>
    <w:rsid w:val="004361C8"/>
    <w:rsid w:val="00436F4D"/>
    <w:rsid w:val="004457A6"/>
    <w:rsid w:val="00452B62"/>
    <w:rsid w:val="004620C9"/>
    <w:rsid w:val="004631CF"/>
    <w:rsid w:val="00465B5D"/>
    <w:rsid w:val="0047208E"/>
    <w:rsid w:val="00474F07"/>
    <w:rsid w:val="00481D8F"/>
    <w:rsid w:val="004939EE"/>
    <w:rsid w:val="004969D3"/>
    <w:rsid w:val="004A323F"/>
    <w:rsid w:val="004A56AD"/>
    <w:rsid w:val="004A7446"/>
    <w:rsid w:val="004B03CE"/>
    <w:rsid w:val="004B3179"/>
    <w:rsid w:val="004B7FC6"/>
    <w:rsid w:val="004C0985"/>
    <w:rsid w:val="004C30F6"/>
    <w:rsid w:val="004D2FF2"/>
    <w:rsid w:val="004D362E"/>
    <w:rsid w:val="004D47B4"/>
    <w:rsid w:val="004E3E30"/>
    <w:rsid w:val="004E4373"/>
    <w:rsid w:val="004E50FB"/>
    <w:rsid w:val="004E6C0D"/>
    <w:rsid w:val="004E793F"/>
    <w:rsid w:val="004F6AD9"/>
    <w:rsid w:val="0050252E"/>
    <w:rsid w:val="00502B24"/>
    <w:rsid w:val="00503B36"/>
    <w:rsid w:val="00510D3C"/>
    <w:rsid w:val="0051397B"/>
    <w:rsid w:val="00513CCF"/>
    <w:rsid w:val="00515190"/>
    <w:rsid w:val="005154F2"/>
    <w:rsid w:val="00515803"/>
    <w:rsid w:val="00516914"/>
    <w:rsid w:val="00523340"/>
    <w:rsid w:val="005240EB"/>
    <w:rsid w:val="00536870"/>
    <w:rsid w:val="005478AF"/>
    <w:rsid w:val="00551D82"/>
    <w:rsid w:val="00557C2F"/>
    <w:rsid w:val="00560971"/>
    <w:rsid w:val="00561577"/>
    <w:rsid w:val="005620B6"/>
    <w:rsid w:val="0057260E"/>
    <w:rsid w:val="005734D7"/>
    <w:rsid w:val="00575E55"/>
    <w:rsid w:val="00585704"/>
    <w:rsid w:val="00585BF5"/>
    <w:rsid w:val="005A23B6"/>
    <w:rsid w:val="005A2B9E"/>
    <w:rsid w:val="005A2BA8"/>
    <w:rsid w:val="005A637B"/>
    <w:rsid w:val="005B1DEF"/>
    <w:rsid w:val="005B32A8"/>
    <w:rsid w:val="005D098D"/>
    <w:rsid w:val="005D0D79"/>
    <w:rsid w:val="005D2738"/>
    <w:rsid w:val="005E1EE7"/>
    <w:rsid w:val="005F2DE1"/>
    <w:rsid w:val="00604100"/>
    <w:rsid w:val="00607BAA"/>
    <w:rsid w:val="00615035"/>
    <w:rsid w:val="006179A1"/>
    <w:rsid w:val="00620842"/>
    <w:rsid w:val="00622026"/>
    <w:rsid w:val="00622578"/>
    <w:rsid w:val="00622D7F"/>
    <w:rsid w:val="006239A1"/>
    <w:rsid w:val="006266BC"/>
    <w:rsid w:val="00627886"/>
    <w:rsid w:val="006339DF"/>
    <w:rsid w:val="00633A77"/>
    <w:rsid w:val="00634672"/>
    <w:rsid w:val="00641983"/>
    <w:rsid w:val="0066610A"/>
    <w:rsid w:val="006666EA"/>
    <w:rsid w:val="00667155"/>
    <w:rsid w:val="00667AF0"/>
    <w:rsid w:val="006755EE"/>
    <w:rsid w:val="006763CF"/>
    <w:rsid w:val="00676446"/>
    <w:rsid w:val="006824BF"/>
    <w:rsid w:val="006938D1"/>
    <w:rsid w:val="0069429F"/>
    <w:rsid w:val="00695979"/>
    <w:rsid w:val="006965A2"/>
    <w:rsid w:val="006967F6"/>
    <w:rsid w:val="00697B05"/>
    <w:rsid w:val="00697E8F"/>
    <w:rsid w:val="006A0899"/>
    <w:rsid w:val="006A544C"/>
    <w:rsid w:val="006A66AC"/>
    <w:rsid w:val="006A6821"/>
    <w:rsid w:val="006B2386"/>
    <w:rsid w:val="006B4267"/>
    <w:rsid w:val="006C0DDD"/>
    <w:rsid w:val="006C3190"/>
    <w:rsid w:val="006C3C66"/>
    <w:rsid w:val="006C6BED"/>
    <w:rsid w:val="006D070A"/>
    <w:rsid w:val="006D40BA"/>
    <w:rsid w:val="006E1C87"/>
    <w:rsid w:val="006E4797"/>
    <w:rsid w:val="006E7C64"/>
    <w:rsid w:val="006F5B38"/>
    <w:rsid w:val="007013F6"/>
    <w:rsid w:val="00702ADE"/>
    <w:rsid w:val="0070444F"/>
    <w:rsid w:val="0070537F"/>
    <w:rsid w:val="00714BE0"/>
    <w:rsid w:val="007159B3"/>
    <w:rsid w:val="00717977"/>
    <w:rsid w:val="007265CB"/>
    <w:rsid w:val="007305E4"/>
    <w:rsid w:val="00736114"/>
    <w:rsid w:val="00736371"/>
    <w:rsid w:val="00745A4A"/>
    <w:rsid w:val="007517A3"/>
    <w:rsid w:val="00751D3D"/>
    <w:rsid w:val="0076143B"/>
    <w:rsid w:val="00765998"/>
    <w:rsid w:val="007668A3"/>
    <w:rsid w:val="00767E3A"/>
    <w:rsid w:val="007828EC"/>
    <w:rsid w:val="007868A0"/>
    <w:rsid w:val="007912C5"/>
    <w:rsid w:val="00791E6E"/>
    <w:rsid w:val="00794EE2"/>
    <w:rsid w:val="007A4BBA"/>
    <w:rsid w:val="007A7BC0"/>
    <w:rsid w:val="007B26FA"/>
    <w:rsid w:val="007B3B2C"/>
    <w:rsid w:val="007B488F"/>
    <w:rsid w:val="007B72A4"/>
    <w:rsid w:val="007B7DF8"/>
    <w:rsid w:val="007C18CC"/>
    <w:rsid w:val="007C2A24"/>
    <w:rsid w:val="007D192B"/>
    <w:rsid w:val="007D392D"/>
    <w:rsid w:val="007D3EF4"/>
    <w:rsid w:val="007D667D"/>
    <w:rsid w:val="007D6BE0"/>
    <w:rsid w:val="007E09AF"/>
    <w:rsid w:val="007E2BC3"/>
    <w:rsid w:val="007E57A4"/>
    <w:rsid w:val="007E7A1D"/>
    <w:rsid w:val="007F13E9"/>
    <w:rsid w:val="007F2030"/>
    <w:rsid w:val="007F452F"/>
    <w:rsid w:val="007F4951"/>
    <w:rsid w:val="007F510C"/>
    <w:rsid w:val="00801E6D"/>
    <w:rsid w:val="008046F1"/>
    <w:rsid w:val="00813FDD"/>
    <w:rsid w:val="00814BD0"/>
    <w:rsid w:val="00816579"/>
    <w:rsid w:val="00821ACF"/>
    <w:rsid w:val="008248A7"/>
    <w:rsid w:val="00831FFD"/>
    <w:rsid w:val="008328C2"/>
    <w:rsid w:val="008333E6"/>
    <w:rsid w:val="00833B96"/>
    <w:rsid w:val="00837AED"/>
    <w:rsid w:val="00840074"/>
    <w:rsid w:val="008425A4"/>
    <w:rsid w:val="008461C6"/>
    <w:rsid w:val="00850539"/>
    <w:rsid w:val="00851A4D"/>
    <w:rsid w:val="008537AC"/>
    <w:rsid w:val="0085421A"/>
    <w:rsid w:val="00855078"/>
    <w:rsid w:val="0085548D"/>
    <w:rsid w:val="008647B9"/>
    <w:rsid w:val="00871177"/>
    <w:rsid w:val="00871A04"/>
    <w:rsid w:val="00880AE6"/>
    <w:rsid w:val="00890CBE"/>
    <w:rsid w:val="008922E5"/>
    <w:rsid w:val="00897C90"/>
    <w:rsid w:val="008A24EC"/>
    <w:rsid w:val="008A4859"/>
    <w:rsid w:val="008A7B4B"/>
    <w:rsid w:val="008B2D50"/>
    <w:rsid w:val="008B35D2"/>
    <w:rsid w:val="008B7F4C"/>
    <w:rsid w:val="008C19B4"/>
    <w:rsid w:val="008C693A"/>
    <w:rsid w:val="008C7208"/>
    <w:rsid w:val="008D1ADD"/>
    <w:rsid w:val="008D1B3A"/>
    <w:rsid w:val="008D293E"/>
    <w:rsid w:val="008D2F81"/>
    <w:rsid w:val="008D3ECB"/>
    <w:rsid w:val="008E19AC"/>
    <w:rsid w:val="008E3D5A"/>
    <w:rsid w:val="008F0E96"/>
    <w:rsid w:val="008F4779"/>
    <w:rsid w:val="008F57E4"/>
    <w:rsid w:val="008F5FFC"/>
    <w:rsid w:val="008F6898"/>
    <w:rsid w:val="0090085E"/>
    <w:rsid w:val="00900AB8"/>
    <w:rsid w:val="00911EF7"/>
    <w:rsid w:val="009127C1"/>
    <w:rsid w:val="009244BC"/>
    <w:rsid w:val="0092752A"/>
    <w:rsid w:val="00927943"/>
    <w:rsid w:val="00932114"/>
    <w:rsid w:val="009333D7"/>
    <w:rsid w:val="009409EA"/>
    <w:rsid w:val="00941025"/>
    <w:rsid w:val="0094145B"/>
    <w:rsid w:val="00951138"/>
    <w:rsid w:val="009522FE"/>
    <w:rsid w:val="00952702"/>
    <w:rsid w:val="00957A8E"/>
    <w:rsid w:val="00965929"/>
    <w:rsid w:val="00967962"/>
    <w:rsid w:val="00970E2F"/>
    <w:rsid w:val="00971B9C"/>
    <w:rsid w:val="00976569"/>
    <w:rsid w:val="0098402E"/>
    <w:rsid w:val="00987A73"/>
    <w:rsid w:val="00994F50"/>
    <w:rsid w:val="009960F7"/>
    <w:rsid w:val="009975CF"/>
    <w:rsid w:val="009A6A5A"/>
    <w:rsid w:val="009C0C2F"/>
    <w:rsid w:val="009C51EE"/>
    <w:rsid w:val="009D16D0"/>
    <w:rsid w:val="009D3E08"/>
    <w:rsid w:val="009E261F"/>
    <w:rsid w:val="009E6F07"/>
    <w:rsid w:val="009E73B2"/>
    <w:rsid w:val="009F0C98"/>
    <w:rsid w:val="009F2AA4"/>
    <w:rsid w:val="009F63EC"/>
    <w:rsid w:val="009F79E0"/>
    <w:rsid w:val="00A05619"/>
    <w:rsid w:val="00A15077"/>
    <w:rsid w:val="00A1684A"/>
    <w:rsid w:val="00A201A8"/>
    <w:rsid w:val="00A227EE"/>
    <w:rsid w:val="00A30824"/>
    <w:rsid w:val="00A311F5"/>
    <w:rsid w:val="00A40739"/>
    <w:rsid w:val="00A4185E"/>
    <w:rsid w:val="00A41E70"/>
    <w:rsid w:val="00A44BAE"/>
    <w:rsid w:val="00A471B2"/>
    <w:rsid w:val="00A54B55"/>
    <w:rsid w:val="00A61636"/>
    <w:rsid w:val="00A624BE"/>
    <w:rsid w:val="00A66824"/>
    <w:rsid w:val="00A725B6"/>
    <w:rsid w:val="00A763A5"/>
    <w:rsid w:val="00A80123"/>
    <w:rsid w:val="00A82B32"/>
    <w:rsid w:val="00A83702"/>
    <w:rsid w:val="00A84F22"/>
    <w:rsid w:val="00A87856"/>
    <w:rsid w:val="00A93349"/>
    <w:rsid w:val="00A93E2D"/>
    <w:rsid w:val="00A94F6D"/>
    <w:rsid w:val="00AB3715"/>
    <w:rsid w:val="00AB4038"/>
    <w:rsid w:val="00AB6FE8"/>
    <w:rsid w:val="00AC3F37"/>
    <w:rsid w:val="00AC5D9B"/>
    <w:rsid w:val="00AD06B0"/>
    <w:rsid w:val="00AD2EC6"/>
    <w:rsid w:val="00AE4535"/>
    <w:rsid w:val="00AF3E86"/>
    <w:rsid w:val="00AF59B9"/>
    <w:rsid w:val="00AF5E72"/>
    <w:rsid w:val="00B061E0"/>
    <w:rsid w:val="00B07E65"/>
    <w:rsid w:val="00B14272"/>
    <w:rsid w:val="00B2675F"/>
    <w:rsid w:val="00B34662"/>
    <w:rsid w:val="00B36430"/>
    <w:rsid w:val="00B3658A"/>
    <w:rsid w:val="00B367CD"/>
    <w:rsid w:val="00B449FB"/>
    <w:rsid w:val="00B548D7"/>
    <w:rsid w:val="00B564E8"/>
    <w:rsid w:val="00B65121"/>
    <w:rsid w:val="00B656D5"/>
    <w:rsid w:val="00B66177"/>
    <w:rsid w:val="00B77BC5"/>
    <w:rsid w:val="00B77D5B"/>
    <w:rsid w:val="00B81064"/>
    <w:rsid w:val="00B818A8"/>
    <w:rsid w:val="00B87681"/>
    <w:rsid w:val="00B91480"/>
    <w:rsid w:val="00B948EF"/>
    <w:rsid w:val="00BA1EA7"/>
    <w:rsid w:val="00BA422F"/>
    <w:rsid w:val="00BB779A"/>
    <w:rsid w:val="00BC34B2"/>
    <w:rsid w:val="00BC3574"/>
    <w:rsid w:val="00BC5225"/>
    <w:rsid w:val="00BC6FF9"/>
    <w:rsid w:val="00BD0A00"/>
    <w:rsid w:val="00BD3767"/>
    <w:rsid w:val="00BD37C8"/>
    <w:rsid w:val="00BD5884"/>
    <w:rsid w:val="00BE22A2"/>
    <w:rsid w:val="00BE2769"/>
    <w:rsid w:val="00BE3114"/>
    <w:rsid w:val="00BF6D8D"/>
    <w:rsid w:val="00C00401"/>
    <w:rsid w:val="00C04298"/>
    <w:rsid w:val="00C1022C"/>
    <w:rsid w:val="00C11D93"/>
    <w:rsid w:val="00C15B83"/>
    <w:rsid w:val="00C228A4"/>
    <w:rsid w:val="00C27C71"/>
    <w:rsid w:val="00C361EA"/>
    <w:rsid w:val="00C36259"/>
    <w:rsid w:val="00C366E0"/>
    <w:rsid w:val="00C4263D"/>
    <w:rsid w:val="00C4348B"/>
    <w:rsid w:val="00C44BC3"/>
    <w:rsid w:val="00C46852"/>
    <w:rsid w:val="00C50694"/>
    <w:rsid w:val="00C550F3"/>
    <w:rsid w:val="00C57EB4"/>
    <w:rsid w:val="00C652D8"/>
    <w:rsid w:val="00C70618"/>
    <w:rsid w:val="00C716FB"/>
    <w:rsid w:val="00C74F73"/>
    <w:rsid w:val="00C80CC0"/>
    <w:rsid w:val="00C85120"/>
    <w:rsid w:val="00C875D1"/>
    <w:rsid w:val="00C96011"/>
    <w:rsid w:val="00C96E18"/>
    <w:rsid w:val="00CB1713"/>
    <w:rsid w:val="00CB1783"/>
    <w:rsid w:val="00CB40C6"/>
    <w:rsid w:val="00CB6899"/>
    <w:rsid w:val="00CC6503"/>
    <w:rsid w:val="00CD1F5C"/>
    <w:rsid w:val="00CD3F48"/>
    <w:rsid w:val="00CE3B44"/>
    <w:rsid w:val="00CE3F52"/>
    <w:rsid w:val="00CE40C3"/>
    <w:rsid w:val="00CE79E6"/>
    <w:rsid w:val="00CF11F0"/>
    <w:rsid w:val="00CF69D7"/>
    <w:rsid w:val="00D017D1"/>
    <w:rsid w:val="00D06B25"/>
    <w:rsid w:val="00D07A90"/>
    <w:rsid w:val="00D2510B"/>
    <w:rsid w:val="00D27897"/>
    <w:rsid w:val="00D27DAF"/>
    <w:rsid w:val="00D3101A"/>
    <w:rsid w:val="00D36252"/>
    <w:rsid w:val="00D36599"/>
    <w:rsid w:val="00D3782E"/>
    <w:rsid w:val="00D443ED"/>
    <w:rsid w:val="00D446CA"/>
    <w:rsid w:val="00D45397"/>
    <w:rsid w:val="00D47780"/>
    <w:rsid w:val="00D47CAB"/>
    <w:rsid w:val="00D47D7E"/>
    <w:rsid w:val="00D51F26"/>
    <w:rsid w:val="00D52BFF"/>
    <w:rsid w:val="00D57F1F"/>
    <w:rsid w:val="00D61C31"/>
    <w:rsid w:val="00D6415A"/>
    <w:rsid w:val="00D661BB"/>
    <w:rsid w:val="00D8083F"/>
    <w:rsid w:val="00D83AF9"/>
    <w:rsid w:val="00D866BA"/>
    <w:rsid w:val="00D86D57"/>
    <w:rsid w:val="00D87033"/>
    <w:rsid w:val="00D959E7"/>
    <w:rsid w:val="00D9662F"/>
    <w:rsid w:val="00DA02F5"/>
    <w:rsid w:val="00DA06A9"/>
    <w:rsid w:val="00DA154A"/>
    <w:rsid w:val="00DA20C8"/>
    <w:rsid w:val="00DA357D"/>
    <w:rsid w:val="00DA3C5C"/>
    <w:rsid w:val="00DA4D89"/>
    <w:rsid w:val="00DA5391"/>
    <w:rsid w:val="00DB2BAF"/>
    <w:rsid w:val="00DB54C0"/>
    <w:rsid w:val="00DB6450"/>
    <w:rsid w:val="00DC0E61"/>
    <w:rsid w:val="00DC18A7"/>
    <w:rsid w:val="00DC4A38"/>
    <w:rsid w:val="00DD0D2A"/>
    <w:rsid w:val="00DD4E3A"/>
    <w:rsid w:val="00DF09F8"/>
    <w:rsid w:val="00DF13CE"/>
    <w:rsid w:val="00DF3D7C"/>
    <w:rsid w:val="00E01F9C"/>
    <w:rsid w:val="00E03054"/>
    <w:rsid w:val="00E03F1A"/>
    <w:rsid w:val="00E04F6C"/>
    <w:rsid w:val="00E05298"/>
    <w:rsid w:val="00E078B4"/>
    <w:rsid w:val="00E07E65"/>
    <w:rsid w:val="00E12289"/>
    <w:rsid w:val="00E13925"/>
    <w:rsid w:val="00E2243B"/>
    <w:rsid w:val="00E23A98"/>
    <w:rsid w:val="00E3273B"/>
    <w:rsid w:val="00E368F6"/>
    <w:rsid w:val="00E401D5"/>
    <w:rsid w:val="00E41AA3"/>
    <w:rsid w:val="00E455F6"/>
    <w:rsid w:val="00E46373"/>
    <w:rsid w:val="00E469EB"/>
    <w:rsid w:val="00E57522"/>
    <w:rsid w:val="00E6254B"/>
    <w:rsid w:val="00E66413"/>
    <w:rsid w:val="00E70ECC"/>
    <w:rsid w:val="00E7637F"/>
    <w:rsid w:val="00E813DE"/>
    <w:rsid w:val="00E86230"/>
    <w:rsid w:val="00E91C83"/>
    <w:rsid w:val="00E95ACB"/>
    <w:rsid w:val="00EA1CA2"/>
    <w:rsid w:val="00EB1E68"/>
    <w:rsid w:val="00EB674F"/>
    <w:rsid w:val="00EC00B8"/>
    <w:rsid w:val="00EC0649"/>
    <w:rsid w:val="00EC48C5"/>
    <w:rsid w:val="00EC57F0"/>
    <w:rsid w:val="00EC622B"/>
    <w:rsid w:val="00ED1092"/>
    <w:rsid w:val="00ED1FB6"/>
    <w:rsid w:val="00ED2220"/>
    <w:rsid w:val="00ED2579"/>
    <w:rsid w:val="00EE14E4"/>
    <w:rsid w:val="00EE36C1"/>
    <w:rsid w:val="00EE36CC"/>
    <w:rsid w:val="00EE42D8"/>
    <w:rsid w:val="00EF1A39"/>
    <w:rsid w:val="00EF1BAE"/>
    <w:rsid w:val="00EF7F59"/>
    <w:rsid w:val="00F106A0"/>
    <w:rsid w:val="00F117CD"/>
    <w:rsid w:val="00F13E0A"/>
    <w:rsid w:val="00F17019"/>
    <w:rsid w:val="00F22FB1"/>
    <w:rsid w:val="00F2691C"/>
    <w:rsid w:val="00F36869"/>
    <w:rsid w:val="00F417A9"/>
    <w:rsid w:val="00F41DE1"/>
    <w:rsid w:val="00F55227"/>
    <w:rsid w:val="00F61817"/>
    <w:rsid w:val="00F657AE"/>
    <w:rsid w:val="00F66DA9"/>
    <w:rsid w:val="00F71D93"/>
    <w:rsid w:val="00F72213"/>
    <w:rsid w:val="00F82CA6"/>
    <w:rsid w:val="00F908D1"/>
    <w:rsid w:val="00F90926"/>
    <w:rsid w:val="00F92CC5"/>
    <w:rsid w:val="00F933DB"/>
    <w:rsid w:val="00F94651"/>
    <w:rsid w:val="00F94776"/>
    <w:rsid w:val="00FA0E06"/>
    <w:rsid w:val="00FA20E8"/>
    <w:rsid w:val="00FA3B53"/>
    <w:rsid w:val="00FA6C9C"/>
    <w:rsid w:val="00FB146B"/>
    <w:rsid w:val="00FB59F4"/>
    <w:rsid w:val="00FB7DBE"/>
    <w:rsid w:val="00FC3294"/>
    <w:rsid w:val="00FC56B0"/>
    <w:rsid w:val="00FD2C8B"/>
    <w:rsid w:val="00FE41A7"/>
    <w:rsid w:val="00FF0989"/>
    <w:rsid w:val="00FF304D"/>
    <w:rsid w:val="00FF34C9"/>
    <w:rsid w:val="00FF41E1"/>
    <w:rsid w:val="00FF7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1B46BACD-7A8F-4E2B-BBAA-4BA677BEE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outlineLvl w:val="0"/>
    </w:pPr>
    <w:rPr>
      <w:b/>
      <w:sz w:val="28"/>
      <w:szCs w:val="28"/>
    </w:rPr>
  </w:style>
  <w:style w:type="paragraph" w:styleId="Ttulo2">
    <w:name w:val="heading 2"/>
    <w:basedOn w:val="Normal"/>
    <w:next w:val="Normal"/>
    <w:uiPriority w:val="9"/>
    <w:semiHidden/>
    <w:unhideWhenUsed/>
    <w:qFormat/>
    <w:pPr>
      <w:keepNext/>
      <w:outlineLvl w:val="1"/>
    </w:pPr>
    <w:rPr>
      <w:b/>
    </w:rPr>
  </w:style>
  <w:style w:type="paragraph" w:styleId="Ttulo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Fontepargpadro"/>
    <w:uiPriority w:val="99"/>
    <w:unhideWhenUsed/>
    <w:rsid w:val="00EB1E68"/>
    <w:rPr>
      <w:color w:val="0000FF" w:themeColor="hyperlink"/>
      <w:u w:val="single"/>
    </w:rPr>
  </w:style>
  <w:style w:type="character" w:customStyle="1" w:styleId="MenoPendente1">
    <w:name w:val="Menção Pendente1"/>
    <w:basedOn w:val="Fontepargpadro"/>
    <w:uiPriority w:val="99"/>
    <w:semiHidden/>
    <w:unhideWhenUsed/>
    <w:rsid w:val="00EB1E68"/>
    <w:rPr>
      <w:color w:val="605E5C"/>
      <w:shd w:val="clear" w:color="auto" w:fill="E1DFDD"/>
    </w:rPr>
  </w:style>
  <w:style w:type="paragraph" w:styleId="Rodap">
    <w:name w:val="footer"/>
    <w:basedOn w:val="Normal"/>
    <w:link w:val="RodapChar"/>
    <w:uiPriority w:val="99"/>
    <w:unhideWhenUsed/>
    <w:rsid w:val="00C11D93"/>
    <w:pPr>
      <w:tabs>
        <w:tab w:val="center" w:pos="4680"/>
        <w:tab w:val="right" w:pos="9360"/>
      </w:tabs>
    </w:pPr>
  </w:style>
  <w:style w:type="character" w:customStyle="1" w:styleId="RodapChar">
    <w:name w:val="Rodapé Char"/>
    <w:basedOn w:val="Fontepargpadro"/>
    <w:link w:val="Rodap"/>
    <w:uiPriority w:val="99"/>
    <w:rsid w:val="00C11D93"/>
  </w:style>
  <w:style w:type="paragraph" w:styleId="Reviso">
    <w:name w:val="Revision"/>
    <w:hidden/>
    <w:uiPriority w:val="99"/>
    <w:semiHidden/>
    <w:rsid w:val="000B41B6"/>
    <w:pPr>
      <w:widowControl/>
      <w:jc w:val="left"/>
    </w:pPr>
  </w:style>
  <w:style w:type="paragraph" w:styleId="PargrafodaLista">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HiperlinkVisitado">
    <w:name w:val="FollowedHyperlink"/>
    <w:basedOn w:val="Fontepargpadro"/>
    <w:uiPriority w:val="99"/>
    <w:semiHidden/>
    <w:unhideWhenUsed/>
    <w:rsid w:val="006755EE"/>
    <w:rPr>
      <w:color w:val="800080" w:themeColor="followedHyperlink"/>
      <w:u w:val="single"/>
    </w:rPr>
  </w:style>
  <w:style w:type="character" w:styleId="Nmerodelinha">
    <w:name w:val="line number"/>
    <w:basedOn w:val="Fontepargpadro"/>
    <w:uiPriority w:val="99"/>
    <w:semiHidden/>
    <w:unhideWhenUsed/>
    <w:rsid w:val="00147CBA"/>
  </w:style>
  <w:style w:type="character" w:styleId="Refdecomentrio">
    <w:name w:val="annotation reference"/>
    <w:basedOn w:val="Fontepargpadro"/>
    <w:uiPriority w:val="99"/>
    <w:semiHidden/>
    <w:unhideWhenUsed/>
    <w:rsid w:val="008B2D50"/>
    <w:rPr>
      <w:sz w:val="16"/>
      <w:szCs w:val="16"/>
    </w:rPr>
  </w:style>
  <w:style w:type="paragraph" w:styleId="Textodecomentrio">
    <w:name w:val="annotation text"/>
    <w:basedOn w:val="Normal"/>
    <w:link w:val="TextodecomentrioChar"/>
    <w:uiPriority w:val="99"/>
    <w:unhideWhenUsed/>
    <w:rsid w:val="008B2D50"/>
    <w:rPr>
      <w:sz w:val="20"/>
      <w:szCs w:val="20"/>
    </w:rPr>
  </w:style>
  <w:style w:type="character" w:customStyle="1" w:styleId="TextodecomentrioChar">
    <w:name w:val="Texto de comentário Char"/>
    <w:basedOn w:val="Fontepargpadro"/>
    <w:link w:val="Textodecomentrio"/>
    <w:uiPriority w:val="99"/>
    <w:rsid w:val="008B2D50"/>
    <w:rPr>
      <w:sz w:val="20"/>
      <w:szCs w:val="20"/>
    </w:rPr>
  </w:style>
  <w:style w:type="paragraph" w:styleId="Assuntodocomentrio">
    <w:name w:val="annotation subject"/>
    <w:basedOn w:val="Textodecomentrio"/>
    <w:next w:val="Textodecomentrio"/>
    <w:link w:val="AssuntodocomentrioChar"/>
    <w:uiPriority w:val="99"/>
    <w:semiHidden/>
    <w:unhideWhenUsed/>
    <w:rsid w:val="008B2D50"/>
    <w:rPr>
      <w:b/>
      <w:bCs/>
    </w:rPr>
  </w:style>
  <w:style w:type="character" w:customStyle="1" w:styleId="AssuntodocomentrioChar">
    <w:name w:val="Assunto do comentário Char"/>
    <w:basedOn w:val="TextodecomentrioChar"/>
    <w:link w:val="Assuntodocomentrio"/>
    <w:uiPriority w:val="99"/>
    <w:semiHidden/>
    <w:rsid w:val="008B2D50"/>
    <w:rPr>
      <w:b/>
      <w:bCs/>
      <w:sz w:val="20"/>
      <w:szCs w:val="20"/>
    </w:rPr>
  </w:style>
  <w:style w:type="character" w:customStyle="1" w:styleId="cf01">
    <w:name w:val="cf01"/>
    <w:basedOn w:val="Fontepargpadro"/>
    <w:rsid w:val="00516914"/>
    <w:rPr>
      <w:rFonts w:ascii="Segoe UI" w:hAnsi="Segoe UI" w:cs="Segoe UI" w:hint="default"/>
      <w:sz w:val="18"/>
      <w:szCs w:val="18"/>
    </w:rPr>
  </w:style>
  <w:style w:type="character" w:styleId="TextodoEspaoReservado">
    <w:name w:val="Placeholder Text"/>
    <w:basedOn w:val="Fontepargpadro"/>
    <w:uiPriority w:val="99"/>
    <w:semiHidden/>
    <w:rsid w:val="005B1DEF"/>
    <w:rPr>
      <w:color w:val="808080"/>
    </w:rPr>
  </w:style>
  <w:style w:type="character" w:styleId="Forte">
    <w:name w:val="Strong"/>
    <w:basedOn w:val="Fontepargpadro"/>
    <w:uiPriority w:val="22"/>
    <w:qFormat/>
    <w:rsid w:val="00C80CC0"/>
    <w:rPr>
      <w:b/>
      <w:bCs/>
    </w:rPr>
  </w:style>
  <w:style w:type="paragraph" w:styleId="NormalWeb">
    <w:name w:val="Normal (Web)"/>
    <w:basedOn w:val="Normal"/>
    <w:uiPriority w:val="99"/>
    <w:unhideWhenUsed/>
    <w:rsid w:val="00405760"/>
    <w:pPr>
      <w:widowControl/>
      <w:spacing w:before="100" w:beforeAutospacing="1" w:after="100" w:afterAutospacing="1"/>
      <w:jc w:val="left"/>
    </w:pPr>
    <w:rPr>
      <w:rFonts w:ascii="Times New Roman" w:eastAsia="Times New Roman" w:hAnsi="Times New Roman" w:cs="Times New Roman"/>
      <w:lang w:val="en-IN" w:eastAsia="en-IN"/>
    </w:rPr>
  </w:style>
  <w:style w:type="paragraph" w:styleId="Textodebalo">
    <w:name w:val="Balloon Text"/>
    <w:basedOn w:val="Normal"/>
    <w:link w:val="TextodebaloChar"/>
    <w:uiPriority w:val="99"/>
    <w:semiHidden/>
    <w:unhideWhenUsed/>
    <w:rsid w:val="00326F5F"/>
    <w:rPr>
      <w:rFonts w:ascii="Segoe UI" w:hAnsi="Segoe UI" w:cs="Segoe UI"/>
      <w:sz w:val="18"/>
      <w:szCs w:val="18"/>
    </w:rPr>
  </w:style>
  <w:style w:type="character" w:customStyle="1" w:styleId="TextodebaloChar">
    <w:name w:val="Texto de balão Char"/>
    <w:basedOn w:val="Fontepargpadro"/>
    <w:link w:val="Textodebalo"/>
    <w:uiPriority w:val="99"/>
    <w:semiHidden/>
    <w:rsid w:val="00326F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97653">
      <w:bodyDiv w:val="1"/>
      <w:marLeft w:val="0"/>
      <w:marRight w:val="0"/>
      <w:marTop w:val="0"/>
      <w:marBottom w:val="0"/>
      <w:divBdr>
        <w:top w:val="none" w:sz="0" w:space="0" w:color="auto"/>
        <w:left w:val="none" w:sz="0" w:space="0" w:color="auto"/>
        <w:bottom w:val="none" w:sz="0" w:space="0" w:color="auto"/>
        <w:right w:val="none" w:sz="0" w:space="0" w:color="auto"/>
      </w:divBdr>
      <w:divsChild>
        <w:div w:id="1839685974">
          <w:marLeft w:val="640"/>
          <w:marRight w:val="0"/>
          <w:marTop w:val="0"/>
          <w:marBottom w:val="0"/>
          <w:divBdr>
            <w:top w:val="none" w:sz="0" w:space="0" w:color="auto"/>
            <w:left w:val="none" w:sz="0" w:space="0" w:color="auto"/>
            <w:bottom w:val="none" w:sz="0" w:space="0" w:color="auto"/>
            <w:right w:val="none" w:sz="0" w:space="0" w:color="auto"/>
          </w:divBdr>
        </w:div>
        <w:div w:id="1241986340">
          <w:marLeft w:val="640"/>
          <w:marRight w:val="0"/>
          <w:marTop w:val="0"/>
          <w:marBottom w:val="0"/>
          <w:divBdr>
            <w:top w:val="none" w:sz="0" w:space="0" w:color="auto"/>
            <w:left w:val="none" w:sz="0" w:space="0" w:color="auto"/>
            <w:bottom w:val="none" w:sz="0" w:space="0" w:color="auto"/>
            <w:right w:val="none" w:sz="0" w:space="0" w:color="auto"/>
          </w:divBdr>
        </w:div>
        <w:div w:id="899171404">
          <w:marLeft w:val="640"/>
          <w:marRight w:val="0"/>
          <w:marTop w:val="0"/>
          <w:marBottom w:val="0"/>
          <w:divBdr>
            <w:top w:val="none" w:sz="0" w:space="0" w:color="auto"/>
            <w:left w:val="none" w:sz="0" w:space="0" w:color="auto"/>
            <w:bottom w:val="none" w:sz="0" w:space="0" w:color="auto"/>
            <w:right w:val="none" w:sz="0" w:space="0" w:color="auto"/>
          </w:divBdr>
        </w:div>
        <w:div w:id="1005087822">
          <w:marLeft w:val="640"/>
          <w:marRight w:val="0"/>
          <w:marTop w:val="0"/>
          <w:marBottom w:val="0"/>
          <w:divBdr>
            <w:top w:val="none" w:sz="0" w:space="0" w:color="auto"/>
            <w:left w:val="none" w:sz="0" w:space="0" w:color="auto"/>
            <w:bottom w:val="none" w:sz="0" w:space="0" w:color="auto"/>
            <w:right w:val="none" w:sz="0" w:space="0" w:color="auto"/>
          </w:divBdr>
        </w:div>
        <w:div w:id="660238904">
          <w:marLeft w:val="640"/>
          <w:marRight w:val="0"/>
          <w:marTop w:val="0"/>
          <w:marBottom w:val="0"/>
          <w:divBdr>
            <w:top w:val="none" w:sz="0" w:space="0" w:color="auto"/>
            <w:left w:val="none" w:sz="0" w:space="0" w:color="auto"/>
            <w:bottom w:val="none" w:sz="0" w:space="0" w:color="auto"/>
            <w:right w:val="none" w:sz="0" w:space="0" w:color="auto"/>
          </w:divBdr>
        </w:div>
        <w:div w:id="2030520387">
          <w:marLeft w:val="640"/>
          <w:marRight w:val="0"/>
          <w:marTop w:val="0"/>
          <w:marBottom w:val="0"/>
          <w:divBdr>
            <w:top w:val="none" w:sz="0" w:space="0" w:color="auto"/>
            <w:left w:val="none" w:sz="0" w:space="0" w:color="auto"/>
            <w:bottom w:val="none" w:sz="0" w:space="0" w:color="auto"/>
            <w:right w:val="none" w:sz="0" w:space="0" w:color="auto"/>
          </w:divBdr>
        </w:div>
        <w:div w:id="1356232831">
          <w:marLeft w:val="640"/>
          <w:marRight w:val="0"/>
          <w:marTop w:val="0"/>
          <w:marBottom w:val="0"/>
          <w:divBdr>
            <w:top w:val="none" w:sz="0" w:space="0" w:color="auto"/>
            <w:left w:val="none" w:sz="0" w:space="0" w:color="auto"/>
            <w:bottom w:val="none" w:sz="0" w:space="0" w:color="auto"/>
            <w:right w:val="none" w:sz="0" w:space="0" w:color="auto"/>
          </w:divBdr>
        </w:div>
        <w:div w:id="1056591790">
          <w:marLeft w:val="640"/>
          <w:marRight w:val="0"/>
          <w:marTop w:val="0"/>
          <w:marBottom w:val="0"/>
          <w:divBdr>
            <w:top w:val="none" w:sz="0" w:space="0" w:color="auto"/>
            <w:left w:val="none" w:sz="0" w:space="0" w:color="auto"/>
            <w:bottom w:val="none" w:sz="0" w:space="0" w:color="auto"/>
            <w:right w:val="none" w:sz="0" w:space="0" w:color="auto"/>
          </w:divBdr>
        </w:div>
        <w:div w:id="1719813167">
          <w:marLeft w:val="640"/>
          <w:marRight w:val="0"/>
          <w:marTop w:val="0"/>
          <w:marBottom w:val="0"/>
          <w:divBdr>
            <w:top w:val="none" w:sz="0" w:space="0" w:color="auto"/>
            <w:left w:val="none" w:sz="0" w:space="0" w:color="auto"/>
            <w:bottom w:val="none" w:sz="0" w:space="0" w:color="auto"/>
            <w:right w:val="none" w:sz="0" w:space="0" w:color="auto"/>
          </w:divBdr>
        </w:div>
        <w:div w:id="1216429401">
          <w:marLeft w:val="640"/>
          <w:marRight w:val="0"/>
          <w:marTop w:val="0"/>
          <w:marBottom w:val="0"/>
          <w:divBdr>
            <w:top w:val="none" w:sz="0" w:space="0" w:color="auto"/>
            <w:left w:val="none" w:sz="0" w:space="0" w:color="auto"/>
            <w:bottom w:val="none" w:sz="0" w:space="0" w:color="auto"/>
            <w:right w:val="none" w:sz="0" w:space="0" w:color="auto"/>
          </w:divBdr>
        </w:div>
        <w:div w:id="454564472">
          <w:marLeft w:val="640"/>
          <w:marRight w:val="0"/>
          <w:marTop w:val="0"/>
          <w:marBottom w:val="0"/>
          <w:divBdr>
            <w:top w:val="none" w:sz="0" w:space="0" w:color="auto"/>
            <w:left w:val="none" w:sz="0" w:space="0" w:color="auto"/>
            <w:bottom w:val="none" w:sz="0" w:space="0" w:color="auto"/>
            <w:right w:val="none" w:sz="0" w:space="0" w:color="auto"/>
          </w:divBdr>
        </w:div>
        <w:div w:id="1835874456">
          <w:marLeft w:val="640"/>
          <w:marRight w:val="0"/>
          <w:marTop w:val="0"/>
          <w:marBottom w:val="0"/>
          <w:divBdr>
            <w:top w:val="none" w:sz="0" w:space="0" w:color="auto"/>
            <w:left w:val="none" w:sz="0" w:space="0" w:color="auto"/>
            <w:bottom w:val="none" w:sz="0" w:space="0" w:color="auto"/>
            <w:right w:val="none" w:sz="0" w:space="0" w:color="auto"/>
          </w:divBdr>
        </w:div>
        <w:div w:id="888222535">
          <w:marLeft w:val="640"/>
          <w:marRight w:val="0"/>
          <w:marTop w:val="0"/>
          <w:marBottom w:val="0"/>
          <w:divBdr>
            <w:top w:val="none" w:sz="0" w:space="0" w:color="auto"/>
            <w:left w:val="none" w:sz="0" w:space="0" w:color="auto"/>
            <w:bottom w:val="none" w:sz="0" w:space="0" w:color="auto"/>
            <w:right w:val="none" w:sz="0" w:space="0" w:color="auto"/>
          </w:divBdr>
        </w:div>
        <w:div w:id="1236280058">
          <w:marLeft w:val="640"/>
          <w:marRight w:val="0"/>
          <w:marTop w:val="0"/>
          <w:marBottom w:val="0"/>
          <w:divBdr>
            <w:top w:val="none" w:sz="0" w:space="0" w:color="auto"/>
            <w:left w:val="none" w:sz="0" w:space="0" w:color="auto"/>
            <w:bottom w:val="none" w:sz="0" w:space="0" w:color="auto"/>
            <w:right w:val="none" w:sz="0" w:space="0" w:color="auto"/>
          </w:divBdr>
        </w:div>
        <w:div w:id="1590502189">
          <w:marLeft w:val="640"/>
          <w:marRight w:val="0"/>
          <w:marTop w:val="0"/>
          <w:marBottom w:val="0"/>
          <w:divBdr>
            <w:top w:val="none" w:sz="0" w:space="0" w:color="auto"/>
            <w:left w:val="none" w:sz="0" w:space="0" w:color="auto"/>
            <w:bottom w:val="none" w:sz="0" w:space="0" w:color="auto"/>
            <w:right w:val="none" w:sz="0" w:space="0" w:color="auto"/>
          </w:divBdr>
        </w:div>
        <w:div w:id="62259853">
          <w:marLeft w:val="640"/>
          <w:marRight w:val="0"/>
          <w:marTop w:val="0"/>
          <w:marBottom w:val="0"/>
          <w:divBdr>
            <w:top w:val="none" w:sz="0" w:space="0" w:color="auto"/>
            <w:left w:val="none" w:sz="0" w:space="0" w:color="auto"/>
            <w:bottom w:val="none" w:sz="0" w:space="0" w:color="auto"/>
            <w:right w:val="none" w:sz="0" w:space="0" w:color="auto"/>
          </w:divBdr>
        </w:div>
        <w:div w:id="1777366145">
          <w:marLeft w:val="640"/>
          <w:marRight w:val="0"/>
          <w:marTop w:val="0"/>
          <w:marBottom w:val="0"/>
          <w:divBdr>
            <w:top w:val="none" w:sz="0" w:space="0" w:color="auto"/>
            <w:left w:val="none" w:sz="0" w:space="0" w:color="auto"/>
            <w:bottom w:val="none" w:sz="0" w:space="0" w:color="auto"/>
            <w:right w:val="none" w:sz="0" w:space="0" w:color="auto"/>
          </w:divBdr>
        </w:div>
        <w:div w:id="848714215">
          <w:marLeft w:val="640"/>
          <w:marRight w:val="0"/>
          <w:marTop w:val="0"/>
          <w:marBottom w:val="0"/>
          <w:divBdr>
            <w:top w:val="none" w:sz="0" w:space="0" w:color="auto"/>
            <w:left w:val="none" w:sz="0" w:space="0" w:color="auto"/>
            <w:bottom w:val="none" w:sz="0" w:space="0" w:color="auto"/>
            <w:right w:val="none" w:sz="0" w:space="0" w:color="auto"/>
          </w:divBdr>
        </w:div>
        <w:div w:id="580069711">
          <w:marLeft w:val="640"/>
          <w:marRight w:val="0"/>
          <w:marTop w:val="0"/>
          <w:marBottom w:val="0"/>
          <w:divBdr>
            <w:top w:val="none" w:sz="0" w:space="0" w:color="auto"/>
            <w:left w:val="none" w:sz="0" w:space="0" w:color="auto"/>
            <w:bottom w:val="none" w:sz="0" w:space="0" w:color="auto"/>
            <w:right w:val="none" w:sz="0" w:space="0" w:color="auto"/>
          </w:divBdr>
        </w:div>
        <w:div w:id="1516188568">
          <w:marLeft w:val="640"/>
          <w:marRight w:val="0"/>
          <w:marTop w:val="0"/>
          <w:marBottom w:val="0"/>
          <w:divBdr>
            <w:top w:val="none" w:sz="0" w:space="0" w:color="auto"/>
            <w:left w:val="none" w:sz="0" w:space="0" w:color="auto"/>
            <w:bottom w:val="none" w:sz="0" w:space="0" w:color="auto"/>
            <w:right w:val="none" w:sz="0" w:space="0" w:color="auto"/>
          </w:divBdr>
        </w:div>
        <w:div w:id="1508136977">
          <w:marLeft w:val="640"/>
          <w:marRight w:val="0"/>
          <w:marTop w:val="0"/>
          <w:marBottom w:val="0"/>
          <w:divBdr>
            <w:top w:val="none" w:sz="0" w:space="0" w:color="auto"/>
            <w:left w:val="none" w:sz="0" w:space="0" w:color="auto"/>
            <w:bottom w:val="none" w:sz="0" w:space="0" w:color="auto"/>
            <w:right w:val="none" w:sz="0" w:space="0" w:color="auto"/>
          </w:divBdr>
        </w:div>
        <w:div w:id="349186781">
          <w:marLeft w:val="640"/>
          <w:marRight w:val="0"/>
          <w:marTop w:val="0"/>
          <w:marBottom w:val="0"/>
          <w:divBdr>
            <w:top w:val="none" w:sz="0" w:space="0" w:color="auto"/>
            <w:left w:val="none" w:sz="0" w:space="0" w:color="auto"/>
            <w:bottom w:val="none" w:sz="0" w:space="0" w:color="auto"/>
            <w:right w:val="none" w:sz="0" w:space="0" w:color="auto"/>
          </w:divBdr>
        </w:div>
        <w:div w:id="2095199277">
          <w:marLeft w:val="640"/>
          <w:marRight w:val="0"/>
          <w:marTop w:val="0"/>
          <w:marBottom w:val="0"/>
          <w:divBdr>
            <w:top w:val="none" w:sz="0" w:space="0" w:color="auto"/>
            <w:left w:val="none" w:sz="0" w:space="0" w:color="auto"/>
            <w:bottom w:val="none" w:sz="0" w:space="0" w:color="auto"/>
            <w:right w:val="none" w:sz="0" w:space="0" w:color="auto"/>
          </w:divBdr>
        </w:div>
        <w:div w:id="1112479322">
          <w:marLeft w:val="640"/>
          <w:marRight w:val="0"/>
          <w:marTop w:val="0"/>
          <w:marBottom w:val="0"/>
          <w:divBdr>
            <w:top w:val="none" w:sz="0" w:space="0" w:color="auto"/>
            <w:left w:val="none" w:sz="0" w:space="0" w:color="auto"/>
            <w:bottom w:val="none" w:sz="0" w:space="0" w:color="auto"/>
            <w:right w:val="none" w:sz="0" w:space="0" w:color="auto"/>
          </w:divBdr>
        </w:div>
        <w:div w:id="281229145">
          <w:marLeft w:val="640"/>
          <w:marRight w:val="0"/>
          <w:marTop w:val="0"/>
          <w:marBottom w:val="0"/>
          <w:divBdr>
            <w:top w:val="none" w:sz="0" w:space="0" w:color="auto"/>
            <w:left w:val="none" w:sz="0" w:space="0" w:color="auto"/>
            <w:bottom w:val="none" w:sz="0" w:space="0" w:color="auto"/>
            <w:right w:val="none" w:sz="0" w:space="0" w:color="auto"/>
          </w:divBdr>
        </w:div>
        <w:div w:id="1565721469">
          <w:marLeft w:val="640"/>
          <w:marRight w:val="0"/>
          <w:marTop w:val="0"/>
          <w:marBottom w:val="0"/>
          <w:divBdr>
            <w:top w:val="none" w:sz="0" w:space="0" w:color="auto"/>
            <w:left w:val="none" w:sz="0" w:space="0" w:color="auto"/>
            <w:bottom w:val="none" w:sz="0" w:space="0" w:color="auto"/>
            <w:right w:val="none" w:sz="0" w:space="0" w:color="auto"/>
          </w:divBdr>
        </w:div>
        <w:div w:id="1480805898">
          <w:marLeft w:val="640"/>
          <w:marRight w:val="0"/>
          <w:marTop w:val="0"/>
          <w:marBottom w:val="0"/>
          <w:divBdr>
            <w:top w:val="none" w:sz="0" w:space="0" w:color="auto"/>
            <w:left w:val="none" w:sz="0" w:space="0" w:color="auto"/>
            <w:bottom w:val="none" w:sz="0" w:space="0" w:color="auto"/>
            <w:right w:val="none" w:sz="0" w:space="0" w:color="auto"/>
          </w:divBdr>
        </w:div>
        <w:div w:id="930858">
          <w:marLeft w:val="640"/>
          <w:marRight w:val="0"/>
          <w:marTop w:val="0"/>
          <w:marBottom w:val="0"/>
          <w:divBdr>
            <w:top w:val="none" w:sz="0" w:space="0" w:color="auto"/>
            <w:left w:val="none" w:sz="0" w:space="0" w:color="auto"/>
            <w:bottom w:val="none" w:sz="0" w:space="0" w:color="auto"/>
            <w:right w:val="none" w:sz="0" w:space="0" w:color="auto"/>
          </w:divBdr>
        </w:div>
        <w:div w:id="970013396">
          <w:marLeft w:val="640"/>
          <w:marRight w:val="0"/>
          <w:marTop w:val="0"/>
          <w:marBottom w:val="0"/>
          <w:divBdr>
            <w:top w:val="none" w:sz="0" w:space="0" w:color="auto"/>
            <w:left w:val="none" w:sz="0" w:space="0" w:color="auto"/>
            <w:bottom w:val="none" w:sz="0" w:space="0" w:color="auto"/>
            <w:right w:val="none" w:sz="0" w:space="0" w:color="auto"/>
          </w:divBdr>
        </w:div>
        <w:div w:id="2042515566">
          <w:marLeft w:val="640"/>
          <w:marRight w:val="0"/>
          <w:marTop w:val="0"/>
          <w:marBottom w:val="0"/>
          <w:divBdr>
            <w:top w:val="none" w:sz="0" w:space="0" w:color="auto"/>
            <w:left w:val="none" w:sz="0" w:space="0" w:color="auto"/>
            <w:bottom w:val="none" w:sz="0" w:space="0" w:color="auto"/>
            <w:right w:val="none" w:sz="0" w:space="0" w:color="auto"/>
          </w:divBdr>
        </w:div>
        <w:div w:id="861548319">
          <w:marLeft w:val="640"/>
          <w:marRight w:val="0"/>
          <w:marTop w:val="0"/>
          <w:marBottom w:val="0"/>
          <w:divBdr>
            <w:top w:val="none" w:sz="0" w:space="0" w:color="auto"/>
            <w:left w:val="none" w:sz="0" w:space="0" w:color="auto"/>
            <w:bottom w:val="none" w:sz="0" w:space="0" w:color="auto"/>
            <w:right w:val="none" w:sz="0" w:space="0" w:color="auto"/>
          </w:divBdr>
        </w:div>
        <w:div w:id="1048260231">
          <w:marLeft w:val="640"/>
          <w:marRight w:val="0"/>
          <w:marTop w:val="0"/>
          <w:marBottom w:val="0"/>
          <w:divBdr>
            <w:top w:val="none" w:sz="0" w:space="0" w:color="auto"/>
            <w:left w:val="none" w:sz="0" w:space="0" w:color="auto"/>
            <w:bottom w:val="none" w:sz="0" w:space="0" w:color="auto"/>
            <w:right w:val="none" w:sz="0" w:space="0" w:color="auto"/>
          </w:divBdr>
        </w:div>
        <w:div w:id="16586459">
          <w:marLeft w:val="640"/>
          <w:marRight w:val="0"/>
          <w:marTop w:val="0"/>
          <w:marBottom w:val="0"/>
          <w:divBdr>
            <w:top w:val="none" w:sz="0" w:space="0" w:color="auto"/>
            <w:left w:val="none" w:sz="0" w:space="0" w:color="auto"/>
            <w:bottom w:val="none" w:sz="0" w:space="0" w:color="auto"/>
            <w:right w:val="none" w:sz="0" w:space="0" w:color="auto"/>
          </w:divBdr>
        </w:div>
        <w:div w:id="1346131091">
          <w:marLeft w:val="640"/>
          <w:marRight w:val="0"/>
          <w:marTop w:val="0"/>
          <w:marBottom w:val="0"/>
          <w:divBdr>
            <w:top w:val="none" w:sz="0" w:space="0" w:color="auto"/>
            <w:left w:val="none" w:sz="0" w:space="0" w:color="auto"/>
            <w:bottom w:val="none" w:sz="0" w:space="0" w:color="auto"/>
            <w:right w:val="none" w:sz="0" w:space="0" w:color="auto"/>
          </w:divBdr>
        </w:div>
        <w:div w:id="555556990">
          <w:marLeft w:val="640"/>
          <w:marRight w:val="0"/>
          <w:marTop w:val="0"/>
          <w:marBottom w:val="0"/>
          <w:divBdr>
            <w:top w:val="none" w:sz="0" w:space="0" w:color="auto"/>
            <w:left w:val="none" w:sz="0" w:space="0" w:color="auto"/>
            <w:bottom w:val="none" w:sz="0" w:space="0" w:color="auto"/>
            <w:right w:val="none" w:sz="0" w:space="0" w:color="auto"/>
          </w:divBdr>
        </w:div>
      </w:divsChild>
    </w:div>
    <w:div w:id="298196547">
      <w:bodyDiv w:val="1"/>
      <w:marLeft w:val="0"/>
      <w:marRight w:val="0"/>
      <w:marTop w:val="0"/>
      <w:marBottom w:val="0"/>
      <w:divBdr>
        <w:top w:val="none" w:sz="0" w:space="0" w:color="auto"/>
        <w:left w:val="none" w:sz="0" w:space="0" w:color="auto"/>
        <w:bottom w:val="none" w:sz="0" w:space="0" w:color="auto"/>
        <w:right w:val="none" w:sz="0" w:space="0" w:color="auto"/>
      </w:divBdr>
    </w:div>
    <w:div w:id="1239441553">
      <w:bodyDiv w:val="1"/>
      <w:marLeft w:val="0"/>
      <w:marRight w:val="0"/>
      <w:marTop w:val="0"/>
      <w:marBottom w:val="0"/>
      <w:divBdr>
        <w:top w:val="none" w:sz="0" w:space="0" w:color="auto"/>
        <w:left w:val="none" w:sz="0" w:space="0" w:color="auto"/>
        <w:bottom w:val="none" w:sz="0" w:space="0" w:color="auto"/>
        <w:right w:val="none" w:sz="0" w:space="0" w:color="auto"/>
      </w:divBdr>
    </w:div>
    <w:div w:id="1528562721">
      <w:bodyDiv w:val="1"/>
      <w:marLeft w:val="0"/>
      <w:marRight w:val="0"/>
      <w:marTop w:val="0"/>
      <w:marBottom w:val="0"/>
      <w:divBdr>
        <w:top w:val="none" w:sz="0" w:space="0" w:color="auto"/>
        <w:left w:val="none" w:sz="0" w:space="0" w:color="auto"/>
        <w:bottom w:val="none" w:sz="0" w:space="0" w:color="auto"/>
        <w:right w:val="none" w:sz="0" w:space="0" w:color="auto"/>
      </w:divBdr>
    </w:div>
    <w:div w:id="18721131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ownemblog.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6B7455-A290-4337-87B0-1D7940035D46}">
  <we:reference id="wa104382081" version="1.55.1.0" store="pt-BR" storeType="OMEX"/>
  <we:alternateReferences>
    <we:reference id="WA104382081" version="1.55.1.0" store="" storeType="OMEX"/>
  </we:alternateReferences>
  <we:properties>
    <we:property name="MENDELEY_BIBLIOGRAPHY_IS_DIRTY" value="true"/>
    <we:property name="MENDELEY_BIBLIOGRAPHY_LAST_MODIFIED" value="1765230158268"/>
    <we:property name="MENDELEY_CITATIONS" valu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AF66F-A761-494A-B072-AD3B7AA5D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6453</Words>
  <Characters>34850</Characters>
  <Application>Microsoft Office Word</Application>
  <DocSecurity>0</DocSecurity>
  <Lines>290</Lines>
  <Paragraphs>82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Fernanda Gimenes</dc:creator>
  <cp:lastModifiedBy>Fernanda Gimenes</cp:lastModifiedBy>
  <cp:revision>5</cp:revision>
  <dcterms:created xsi:type="dcterms:W3CDTF">2026-04-01T15:04:00Z</dcterms:created>
  <dcterms:modified xsi:type="dcterms:W3CDTF">2026-04-01T15:12:00Z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