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5332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E1339">
        <w:rPr>
          <w:rFonts w:eastAsia="Times New Roman" w:cstheme="minorHAnsi"/>
          <w:b/>
        </w:rPr>
        <w:t>70556</w:t>
      </w:r>
    </w:p>
    <w:p w14:paraId="2F6924E5" w14:textId="1A81C0B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E1339">
        <w:rPr>
          <w:rFonts w:eastAsia="Times New Roman" w:cstheme="minorHAnsi"/>
          <w:b/>
        </w:rPr>
        <w:t>Pallavi Sharma</w:t>
      </w:r>
    </w:p>
    <w:p w14:paraId="6FB9233B" w14:textId="04DE01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E1339" w:rsidRPr="00C05D12">
          <w:rPr>
            <w:rStyle w:val="Hyperlink"/>
            <w:rFonts w:eastAsia="Times New Roman" w:cstheme="minorHAnsi"/>
            <w:b/>
          </w:rPr>
          <w:t>https://review.jove.com/files_upload.php?src=21519628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285AD5A" w14:textId="77777777" w:rsidR="00FE1339" w:rsidRPr="00FE1339" w:rsidRDefault="004E0C5A" w:rsidP="00FE1339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E1339" w:rsidRPr="00FE1339">
        <w:rPr>
          <w:b/>
          <w:bCs/>
          <w:sz w:val="32"/>
          <w:szCs w:val="32"/>
        </w:rPr>
        <w:t>Ultrasonography-Guided Nasogastric Tube Placement and Verification: A Standardized Nursing Protocol</w:t>
      </w:r>
    </w:p>
    <w:p w14:paraId="30BC7CCC" w14:textId="2D5804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05D12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C05D12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3175699E" w14:textId="77777777" w:rsidR="00FE1339" w:rsidRP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lang w:val="pt-BR"/>
        </w:rPr>
        <w:t>Fernanda Raphael Escobar Gimenes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Mónica Francisca Santana Apablaza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Mayra Gonçalves Menegueti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Rosana Aparecida Pereira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Vinicius Batista Santos</w:t>
      </w:r>
      <w:r w:rsidRPr="00FE1339">
        <w:rPr>
          <w:sz w:val="28"/>
          <w:szCs w:val="28"/>
          <w:vertAlign w:val="superscript"/>
          <w:lang w:val="pt-BR"/>
        </w:rPr>
        <w:t>2</w:t>
      </w:r>
      <w:r w:rsidRPr="00FE1339">
        <w:rPr>
          <w:sz w:val="28"/>
          <w:szCs w:val="28"/>
          <w:lang w:val="pt-BR"/>
        </w:rPr>
        <w:t>, Priscilla Roberta Silva Rocha</w:t>
      </w:r>
      <w:r w:rsidRPr="00FE1339">
        <w:rPr>
          <w:sz w:val="28"/>
          <w:szCs w:val="28"/>
          <w:vertAlign w:val="superscript"/>
          <w:lang w:val="pt-BR"/>
        </w:rPr>
        <w:t>3</w:t>
      </w:r>
      <w:r w:rsidRPr="00FE1339">
        <w:rPr>
          <w:sz w:val="28"/>
          <w:szCs w:val="28"/>
          <w:lang w:val="pt-BR"/>
        </w:rPr>
        <w:t xml:space="preserve"> </w:t>
      </w:r>
    </w:p>
    <w:p w14:paraId="00619BE8" w14:textId="77777777" w:rsidR="00FE1339" w:rsidRPr="00FE1339" w:rsidRDefault="00FE1339" w:rsidP="00FE1339">
      <w:pPr>
        <w:rPr>
          <w:sz w:val="28"/>
          <w:szCs w:val="28"/>
          <w:lang w:val="pt-BR"/>
        </w:rPr>
      </w:pPr>
    </w:p>
    <w:p w14:paraId="0B44B214" w14:textId="77777777" w:rsid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University of São Paulo, Ribeirão Preto College of Nursing</w:t>
      </w:r>
    </w:p>
    <w:p w14:paraId="093AA59C" w14:textId="2258110E" w:rsidR="00FE1339" w:rsidRP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vertAlign w:val="superscript"/>
          <w:lang w:val="pt-BR"/>
        </w:rPr>
        <w:t>2</w:t>
      </w:r>
      <w:r w:rsidRPr="00FE1339">
        <w:rPr>
          <w:sz w:val="28"/>
          <w:szCs w:val="28"/>
          <w:lang w:val="pt-BR"/>
        </w:rPr>
        <w:t>Escola Paulista de Enfermagem, Universidade Federal de São Paulo</w:t>
      </w:r>
    </w:p>
    <w:p w14:paraId="33CD999C" w14:textId="2792FF2F" w:rsidR="00D6314B" w:rsidRDefault="00FE1339" w:rsidP="00FE1339">
      <w:pPr>
        <w:rPr>
          <w:rFonts w:eastAsia="Times New Roman" w:cstheme="minorHAnsi"/>
          <w:b/>
          <w:sz w:val="28"/>
          <w:szCs w:val="28"/>
        </w:rPr>
      </w:pPr>
      <w:r w:rsidRPr="00FE1339">
        <w:rPr>
          <w:sz w:val="28"/>
          <w:szCs w:val="28"/>
          <w:vertAlign w:val="superscript"/>
          <w:lang w:val="pt-BR"/>
        </w:rPr>
        <w:t>3</w:t>
      </w:r>
      <w:r w:rsidRPr="00FE1339">
        <w:rPr>
          <w:sz w:val="28"/>
          <w:szCs w:val="28"/>
          <w:lang w:val="pt-BR"/>
        </w:rPr>
        <w:t>University of Brasília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2DEA4F" w14:textId="77777777" w:rsidR="00FE1339" w:rsidRPr="004A7446" w:rsidRDefault="00FE1339" w:rsidP="00FE1339">
      <w:pPr>
        <w:rPr>
          <w:lang w:val="pt-BR"/>
        </w:rPr>
      </w:pPr>
      <w:bookmarkStart w:id="0" w:name="_Hlk25233958"/>
      <w:r w:rsidRPr="00897C90">
        <w:rPr>
          <w:lang w:val="pt-BR"/>
        </w:rPr>
        <w:t>Fernanda Raphael Escobar Gimenes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fregimenes@eerp.usp.br</w:t>
      </w:r>
    </w:p>
    <w:p w14:paraId="5196A52A" w14:textId="4B149E09" w:rsidR="004E0C5A" w:rsidRPr="00C05D1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C05D12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05D1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F68303" w14:textId="77777777" w:rsidR="00FE1339" w:rsidRPr="00897C90" w:rsidRDefault="00FE1339" w:rsidP="00FE1339">
      <w:pPr>
        <w:rPr>
          <w:lang w:val="pt-BR"/>
        </w:rPr>
      </w:pPr>
      <w:r w:rsidRPr="004A7446">
        <w:rPr>
          <w:lang w:val="pt-BR"/>
        </w:rPr>
        <w:t>Mónica Francisca Santana Apablaza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lang w:val="pt-BR"/>
        </w:rPr>
        <w:t>mfsantana@usp.br</w:t>
      </w:r>
    </w:p>
    <w:p w14:paraId="680CBF83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 xml:space="preserve">Mayra Gonçalves Menegueti 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 xml:space="preserve">mayramenegueti@usp.br </w:t>
      </w:r>
    </w:p>
    <w:p w14:paraId="4C1BF1FC" w14:textId="77777777" w:rsidR="00FE1339" w:rsidRPr="00897C90" w:rsidRDefault="00FE1339" w:rsidP="00FE1339">
      <w:pPr>
        <w:spacing w:line="210" w:lineRule="atLeast"/>
        <w:rPr>
          <w:rFonts w:eastAsia="Times New Roman"/>
          <w:color w:val="000033"/>
          <w:lang w:val="pt-BR" w:eastAsia="en-IN"/>
        </w:rPr>
      </w:pPr>
      <w:r w:rsidRPr="004A7446">
        <w:rPr>
          <w:lang w:val="pt-BR"/>
        </w:rPr>
        <w:t>Rosana Aparecida Pereira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rFonts w:eastAsia="Times New Roman"/>
          <w:color w:val="000033"/>
          <w:lang w:val="pt-BR" w:eastAsia="en-IN"/>
        </w:rPr>
        <w:t>rosana.pereira@usp.br</w:t>
      </w:r>
    </w:p>
    <w:p w14:paraId="671F31E0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Vinicius Batista Santos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v.santos@unifesp.br</w:t>
      </w:r>
    </w:p>
    <w:p w14:paraId="32C95CB5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Priscilla Roberta Silva Rocha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  <w:t>priscillarocha@unb.br</w:t>
      </w:r>
    </w:p>
    <w:p w14:paraId="0EBECD16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>Fernanda Raphael Escobar Gimenes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fregimenes@eerp.usp.br</w:t>
      </w:r>
    </w:p>
    <w:p w14:paraId="12916965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F84F159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E1339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E1339" w:rsidRDefault="00C70C90">
      <w:pPr>
        <w:rPr>
          <w:rFonts w:cstheme="minorHAnsi"/>
          <w:b/>
          <w:sz w:val="22"/>
          <w:szCs w:val="22"/>
          <w:lang w:val="it-CH"/>
        </w:rPr>
      </w:pPr>
      <w:r w:rsidRPr="00FE133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5A4F0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06FDF">
        <w:rPr>
          <w:rFonts w:cstheme="minorHAnsi"/>
          <w:bCs/>
          <w:sz w:val="22"/>
          <w:szCs w:val="22"/>
        </w:rPr>
        <w:t>20</w:t>
      </w:r>
    </w:p>
    <w:p w14:paraId="5AAC9C6C" w14:textId="72157D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06FDF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566021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</w:t>
      </w:r>
      <w:r w:rsidR="00706FDF">
        <w:t>t</w:t>
      </w:r>
      <w:r w:rsidR="00706FDF" w:rsidRPr="004A7446">
        <w:t xml:space="preserve"> the Ribeirão Preto College of Nursing, University of São Paulo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B94155B" w14:textId="33AA3B53" w:rsidR="00985FE6" w:rsidRPr="00170328" w:rsidRDefault="00170328" w:rsidP="00170328">
      <w:pPr>
        <w:pStyle w:val="ListParagraph"/>
        <w:numPr>
          <w:ilvl w:val="0"/>
          <w:numId w:val="3"/>
        </w:numPr>
        <w:spacing w:before="120" w:after="200" w:line="276" w:lineRule="auto"/>
        <w:contextualSpacing w:val="0"/>
        <w:rPr>
          <w:rFonts w:cstheme="minorHAnsi"/>
        </w:rPr>
      </w:pPr>
      <w:r w:rsidRPr="00170328">
        <w:rPr>
          <w:b/>
          <w:bCs/>
        </w:rPr>
        <w:t>Preparation for Ultrasonography-guided Nasogastric Tube (NGT) Placement</w:t>
      </w:r>
      <w:r w:rsidRPr="004A7446">
        <w:t xml:space="preserve"> </w:t>
      </w:r>
      <w:r>
        <w:br/>
      </w:r>
      <w:r w:rsidR="00D7547B" w:rsidRPr="00170328">
        <w:rPr>
          <w:rFonts w:cstheme="minorHAnsi"/>
          <w:b/>
          <w:bCs/>
        </w:rPr>
        <w:t xml:space="preserve">Demonstrator: </w:t>
      </w:r>
      <w:sdt>
        <w:sdt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="00D7547B" w:rsidRPr="0017032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70328">
        <w:rPr>
          <w:rFonts w:cstheme="minorHAnsi"/>
        </w:rPr>
        <w:t xml:space="preserve"> </w:t>
      </w:r>
    </w:p>
    <w:p w14:paraId="7E3C8FEE" w14:textId="49C137F9" w:rsidR="008555E1" w:rsidRPr="008555E1" w:rsidRDefault="000F326F" w:rsidP="008555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3B579E8" w14:textId="413A65F9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To begin, turn on the ultrasound device </w:t>
      </w:r>
      <w:r w:rsidRPr="00395BCC">
        <w:rPr>
          <w:b/>
          <w:bCs/>
        </w:rPr>
        <w:t>[1]</w:t>
      </w:r>
      <w:r w:rsidRPr="00395BCC">
        <w:t xml:space="preserve">. </w:t>
      </w:r>
    </w:p>
    <w:p w14:paraId="04127886" w14:textId="2C35770F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</w:t>
      </w:r>
      <w:r w:rsidRPr="00395BCC">
        <w:rPr>
          <w:lang w:val="en-IN"/>
        </w:rPr>
        <w:t>alent turning on the ultrasound device.</w:t>
      </w:r>
    </w:p>
    <w:p w14:paraId="32841C08" w14:textId="656C276A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Select the </w:t>
      </w:r>
      <w:r w:rsidRPr="00395BCC">
        <w:rPr>
          <w:b/>
          <w:bCs/>
        </w:rPr>
        <w:t>Soft tissues</w:t>
      </w:r>
      <w:r w:rsidRPr="00395BCC">
        <w:t xml:space="preserve"> or </w:t>
      </w:r>
      <w:r w:rsidRPr="00395BCC">
        <w:rPr>
          <w:b/>
          <w:bCs/>
        </w:rPr>
        <w:t>Neck</w:t>
      </w:r>
      <w:r w:rsidRPr="00395BCC">
        <w:t xml:space="preserve"> preset and use a high-frequency linear transducer typically 6 to 13 megahertz</w:t>
      </w:r>
      <w:r w:rsidR="00706FDF">
        <w:t>,</w:t>
      </w:r>
      <w:r w:rsidRPr="00395BCC">
        <w:t xml:space="preserve"> for cervical esophageal imaging </w:t>
      </w:r>
      <w:r w:rsidRPr="00395BCC">
        <w:rPr>
          <w:b/>
          <w:bCs/>
        </w:rPr>
        <w:t>[1]</w:t>
      </w:r>
      <w:r w:rsidRPr="00395BCC">
        <w:t>.</w:t>
      </w:r>
    </w:p>
    <w:p w14:paraId="11341B3A" w14:textId="1ACB24E6" w:rsidR="00170328" w:rsidRPr="00395BCC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choose </w:t>
      </w:r>
      <w:r w:rsidRPr="00170328">
        <w:rPr>
          <w:lang w:val="en-IN"/>
        </w:rPr>
        <w:t>Soft tissues or Neck while the high-frequency linear transducer is in view.</w:t>
      </w:r>
    </w:p>
    <w:p w14:paraId="17053C04" w14:textId="4B2C3823" w:rsidR="00170328" w:rsidRPr="00395BCC" w:rsidRDefault="00170328" w:rsidP="00170328">
      <w:pPr>
        <w:pStyle w:val="Narration"/>
        <w:numPr>
          <w:ilvl w:val="1"/>
          <w:numId w:val="3"/>
        </w:numPr>
      </w:pPr>
      <w:r>
        <w:t>Next, s</w:t>
      </w:r>
      <w:r w:rsidRPr="00395BCC">
        <w:t xml:space="preserve">elect the </w:t>
      </w:r>
      <w:r w:rsidRPr="00395BCC">
        <w:rPr>
          <w:b/>
          <w:bCs/>
        </w:rPr>
        <w:t>Abdominal</w:t>
      </w:r>
      <w:r w:rsidRPr="00395BCC">
        <w:t xml:space="preserve"> preset and use a low-frequency convex transducer</w:t>
      </w:r>
      <w:r>
        <w:t>,</w:t>
      </w:r>
      <w:r w:rsidRPr="00395BCC">
        <w:t xml:space="preserve"> typically 2 to 5 megahertz</w:t>
      </w:r>
      <w:r>
        <w:t>,</w:t>
      </w:r>
      <w:r w:rsidRPr="00395BCC">
        <w:t xml:space="preserve"> for epigastric scanning of the gastric antrum </w:t>
      </w:r>
      <w:r w:rsidRPr="00395BCC">
        <w:rPr>
          <w:b/>
          <w:bCs/>
        </w:rPr>
        <w:t>[1]</w:t>
      </w:r>
      <w:r w:rsidRPr="00395BCC">
        <w:t>.</w:t>
      </w:r>
    </w:p>
    <w:p w14:paraId="433357A0" w14:textId="1F6231D6" w:rsidR="00170328" w:rsidRP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</w:t>
      </w:r>
      <w:r w:rsidRPr="00170328">
        <w:rPr>
          <w:lang w:val="en-IN"/>
        </w:rPr>
        <w:t>choose Abdominal</w:t>
      </w:r>
      <w:r w:rsidRPr="00395BCC">
        <w:rPr>
          <w:lang w:val="en-IN"/>
        </w:rPr>
        <w:t xml:space="preserve"> while the low-frequency convex transducer is in view.</w:t>
      </w:r>
    </w:p>
    <w:p w14:paraId="6C46D954" w14:textId="4BAB48DC" w:rsidR="00FE1339" w:rsidRDefault="00170328" w:rsidP="00FE1339">
      <w:pPr>
        <w:pStyle w:val="Narration"/>
        <w:numPr>
          <w:ilvl w:val="1"/>
          <w:numId w:val="3"/>
        </w:numPr>
      </w:pPr>
      <w:r>
        <w:t xml:space="preserve">Now, </w:t>
      </w:r>
      <w:r w:rsidR="00FE1339" w:rsidRPr="00387215">
        <w:t xml:space="preserve">place the patient in a supine position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50C60C7" w14:textId="1DA62383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patient lying flat on their back on the examination surface.</w:t>
      </w:r>
    </w:p>
    <w:p w14:paraId="76E99678" w14:textId="5C4A4C0C" w:rsidR="00FE1339" w:rsidRDefault="008555E1" w:rsidP="00FE1339">
      <w:pPr>
        <w:pStyle w:val="Narration"/>
        <w:numPr>
          <w:ilvl w:val="1"/>
          <w:numId w:val="3"/>
        </w:numPr>
      </w:pPr>
      <w:r w:rsidRPr="008555E1">
        <w:t>For cervical scanning</w:t>
      </w:r>
      <w:r>
        <w:t>, e</w:t>
      </w:r>
      <w:r w:rsidR="00FE1339" w:rsidRPr="00387215">
        <w:t xml:space="preserve">nsure the head is in a neutral or slightly extended posture to elongate the anterior neck and optimize esophageal visualization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A3E7440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patient’s head into a neutral to slightly extended position.</w:t>
      </w:r>
    </w:p>
    <w:p w14:paraId="48FEA26D" w14:textId="3DBB9E3D" w:rsidR="00FE1339" w:rsidRDefault="008555E1" w:rsidP="00FE1339">
      <w:pPr>
        <w:pStyle w:val="Narration"/>
        <w:numPr>
          <w:ilvl w:val="1"/>
          <w:numId w:val="3"/>
        </w:numPr>
      </w:pPr>
      <w:r w:rsidRPr="008555E1">
        <w:t xml:space="preserve">For epigastric scanning, </w:t>
      </w:r>
      <w:r>
        <w:t>e</w:t>
      </w:r>
      <w:r w:rsidR="00FE1339" w:rsidRPr="00387215">
        <w:t xml:space="preserve">nsure the upper abdomen is exposed from the xiphoid process </w:t>
      </w:r>
      <w:r w:rsidR="00FE1339" w:rsidRPr="00387215">
        <w:lastRenderedPageBreak/>
        <w:t xml:space="preserve">to the left costal margin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6BAA0E1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exposing the patient’s upper abdomen from the xiphoid process to the left costal margin.</w:t>
      </w:r>
    </w:p>
    <w:p w14:paraId="5B6C69AE" w14:textId="7895907B" w:rsidR="00170328" w:rsidRPr="006C2067" w:rsidRDefault="00170328" w:rsidP="00170328">
      <w:pPr>
        <w:pStyle w:val="Narration"/>
        <w:numPr>
          <w:ilvl w:val="1"/>
          <w:numId w:val="3"/>
        </w:numPr>
      </w:pPr>
      <w:commentRangeStart w:id="2"/>
      <w:r>
        <w:rPr>
          <w:lang w:val="en-IN"/>
        </w:rPr>
        <w:t>D</w:t>
      </w:r>
      <w:r w:rsidRPr="006C2067">
        <w:t xml:space="preserve">etermine the estimated insertion depth of the nasogastric tube using a standardized external measurement method consistent with institutional policy before ultrasound confirmation </w:t>
      </w:r>
      <w:commentRangeEnd w:id="2"/>
      <w:r w:rsidR="00706FDF" w:rsidRPr="006C2067">
        <w:rPr>
          <w:rStyle w:val="CommentReference"/>
          <w:b/>
          <w:bCs/>
          <w:sz w:val="24"/>
          <w:szCs w:val="24"/>
        </w:rPr>
        <w:commentReference w:id="2"/>
      </w:r>
      <w:r w:rsidRPr="006C2067">
        <w:rPr>
          <w:b/>
          <w:bCs/>
        </w:rPr>
        <w:t>[1]</w:t>
      </w:r>
      <w:r w:rsidRPr="006C2067">
        <w:t>.</w:t>
      </w:r>
    </w:p>
    <w:p w14:paraId="691F1558" w14:textId="3CF34233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determining the estimated insertion depth of the nasogastric tube using a standardized external measurement method.</w:t>
      </w:r>
    </w:p>
    <w:p w14:paraId="6882C8B4" w14:textId="04A056F8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Use the nose–ear–xiphoid or nose–ear–mid-umbilicus technique </w:t>
      </w:r>
      <w:r w:rsidRPr="006C2067">
        <w:rPr>
          <w:b/>
          <w:bCs/>
        </w:rPr>
        <w:t>[1]</w:t>
      </w:r>
      <w:r w:rsidRPr="006C2067">
        <w:t>.</w:t>
      </w:r>
    </w:p>
    <w:p w14:paraId="7C5A8544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6C2067">
        <w:rPr>
          <w:lang w:val="en-IN"/>
        </w:rPr>
        <w:t>Talent measuring the nasogastric tube using the nose–ear–xiphoid or nose–ear–mid-umbilicus technique.</w:t>
      </w:r>
      <w:commentRangeEnd w:id="3"/>
      <w:r w:rsidR="001F5813">
        <w:rPr>
          <w:rStyle w:val="CommentReference"/>
          <w:sz w:val="24"/>
          <w:szCs w:val="24"/>
          <w:lang w:val="en-IN"/>
        </w:rPr>
        <w:commentReference w:id="3"/>
      </w:r>
    </w:p>
    <w:p w14:paraId="16BA4A8D" w14:textId="77777777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Mark the selected measurement on the tube before insertion to guide advancement to the estimated gastric position </w:t>
      </w:r>
      <w:r w:rsidRPr="006C2067">
        <w:rPr>
          <w:b/>
          <w:bCs/>
        </w:rPr>
        <w:t>[1]</w:t>
      </w:r>
      <w:r w:rsidRPr="006C2067">
        <w:t xml:space="preserve">. Perform ultrasound scanning during tube advancement and or immediately after reaching the predetermined insertion depth </w:t>
      </w:r>
      <w:r w:rsidRPr="006C2067">
        <w:rPr>
          <w:b/>
          <w:bCs/>
        </w:rPr>
        <w:t>[2]</w:t>
      </w:r>
      <w:r w:rsidRPr="006C2067">
        <w:t>.</w:t>
      </w:r>
    </w:p>
    <w:p w14:paraId="03CAB6ED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marking the selected measurement on the tube before insertion.</w:t>
      </w:r>
    </w:p>
    <w:p w14:paraId="3FA94297" w14:textId="73AFF2EC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performing ultrasound scanning during nasogastric tube advancement or immediately after reaching the predetermined insertion depth.</w:t>
      </w:r>
      <w:r>
        <w:rPr>
          <w:lang w:val="en-IN"/>
        </w:rPr>
        <w:br/>
      </w:r>
    </w:p>
    <w:p w14:paraId="4A7F74FE" w14:textId="016835C5" w:rsidR="00170328" w:rsidRDefault="00170328" w:rsidP="00170328">
      <w:pPr>
        <w:pStyle w:val="ListParagraph"/>
        <w:numPr>
          <w:ilvl w:val="0"/>
          <w:numId w:val="3"/>
        </w:numPr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en-IN"/>
        </w:rPr>
        <w:t>C</w:t>
      </w:r>
      <w:r w:rsidRPr="008555E1">
        <w:rPr>
          <w:rFonts w:ascii="Calibri" w:hAnsi="Calibri" w:cs="Calibri"/>
          <w:b/>
          <w:bCs/>
        </w:rPr>
        <w:t xml:space="preserve">ervical </w:t>
      </w:r>
      <w:r>
        <w:rPr>
          <w:rFonts w:ascii="Calibri" w:hAnsi="Calibri" w:cs="Calibri"/>
          <w:b/>
          <w:bCs/>
        </w:rPr>
        <w:t>E</w:t>
      </w:r>
      <w:r w:rsidRPr="008555E1">
        <w:rPr>
          <w:rFonts w:ascii="Calibri" w:hAnsi="Calibri" w:cs="Calibri"/>
          <w:b/>
          <w:bCs/>
        </w:rPr>
        <w:t xml:space="preserve">sophageal </w:t>
      </w:r>
      <w:r>
        <w:rPr>
          <w:rFonts w:ascii="Calibri" w:hAnsi="Calibri" w:cs="Calibri"/>
          <w:b/>
          <w:bCs/>
        </w:rPr>
        <w:t>S</w:t>
      </w:r>
      <w:r w:rsidRPr="008555E1">
        <w:rPr>
          <w:rFonts w:ascii="Calibri" w:hAnsi="Calibri" w:cs="Calibri"/>
          <w:b/>
          <w:bCs/>
        </w:rPr>
        <w:t>canning (High-Frequency Linear Probe, 6–13 MHz)</w:t>
      </w:r>
    </w:p>
    <w:p w14:paraId="769C3EA8" w14:textId="77777777" w:rsidR="00706FDF" w:rsidRPr="008555E1" w:rsidRDefault="00706FDF" w:rsidP="00706FDF">
      <w:pPr>
        <w:pStyle w:val="ListParagraph"/>
        <w:spacing w:after="200" w:line="276" w:lineRule="auto"/>
        <w:ind w:left="360"/>
        <w:rPr>
          <w:rFonts w:ascii="Calibri" w:hAnsi="Calibri" w:cs="Calibri"/>
          <w:b/>
          <w:bCs/>
        </w:rPr>
      </w:pPr>
    </w:p>
    <w:p w14:paraId="0AD1121B" w14:textId="6CDCAA0B" w:rsidR="00170328" w:rsidRPr="00170328" w:rsidRDefault="00170328" w:rsidP="001703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4967172"/>
          <w:placeholder>
            <w:docPart w:val="F60FB45CE64241149EE2045B7FEC187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EB1757" w14:textId="6AA6514A" w:rsidR="00FE1339" w:rsidRDefault="00FE1339" w:rsidP="001F5813">
      <w:pPr>
        <w:pStyle w:val="Narration"/>
        <w:numPr>
          <w:ilvl w:val="1"/>
          <w:numId w:val="3"/>
        </w:numPr>
      </w:pPr>
      <w:r w:rsidRPr="00387215">
        <w:t xml:space="preserve">Apply an adequate amount of ultrasound gel to the linear transducer to avoid air interference and ensure proper acoustic coupling </w:t>
      </w:r>
      <w:r w:rsidRPr="00387215">
        <w:rPr>
          <w:b/>
          <w:bCs/>
        </w:rPr>
        <w:t>[1]</w:t>
      </w:r>
      <w:r w:rsidRPr="00387215">
        <w:t>.</w:t>
      </w:r>
      <w:r w:rsidR="001F5813">
        <w:t xml:space="preserve"> </w:t>
      </w:r>
      <w:r w:rsidR="001F5813" w:rsidRPr="00387215">
        <w:t xml:space="preserve">Place the probe transversely on the neck just superior to the suprasternal notch and lateral to the trachea at the level of the cricoid cartilage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2</w:t>
      </w:r>
      <w:r w:rsidR="001F5813" w:rsidRPr="00387215">
        <w:rPr>
          <w:b/>
          <w:bCs/>
        </w:rPr>
        <w:t>]</w:t>
      </w:r>
      <w:r w:rsidR="001F5813" w:rsidRPr="00387215">
        <w:t>.</w:t>
      </w:r>
      <w:r w:rsidR="001F5813">
        <w:t xml:space="preserve"> </w:t>
      </w:r>
      <w:r w:rsidR="001F5813" w:rsidRPr="00387215">
        <w:t xml:space="preserve">Ensure the probe marker corresponds to the left side of the ultrasound screen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3</w:t>
      </w:r>
      <w:r w:rsidR="001F5813" w:rsidRPr="00387215">
        <w:rPr>
          <w:b/>
          <w:bCs/>
        </w:rPr>
        <w:t>]</w:t>
      </w:r>
      <w:r w:rsidR="001F5813" w:rsidRPr="00387215">
        <w:t>.</w:t>
      </w:r>
    </w:p>
    <w:p w14:paraId="56EB4B08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applying ultrasound gel onto the linear transducer.</w:t>
      </w:r>
    </w:p>
    <w:p w14:paraId="70E91BE2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transversely on the patient’s neck at the specified anatomical location.</w:t>
      </w:r>
    </w:p>
    <w:p w14:paraId="509BCE09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probe to align the marker with the left side of the ultrasound screen.</w:t>
      </w:r>
    </w:p>
    <w:p w14:paraId="043C1C12" w14:textId="5B68E885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Identify the trachea by locating a hyperechoic anterior wall with posterior acoustic shadowing </w:t>
      </w:r>
      <w:r w:rsidRPr="00387215">
        <w:rPr>
          <w:b/>
          <w:bCs/>
        </w:rPr>
        <w:t>[1]</w:t>
      </w:r>
      <w:r w:rsidRPr="00387215">
        <w:t xml:space="preserve">. </w:t>
      </w:r>
      <w:r w:rsidR="001F5813">
        <w:t>Then, i</w:t>
      </w:r>
      <w:r w:rsidRPr="00387215">
        <w:t xml:space="preserve">dentify the esophagus as a compressible structure typically posterior and slightly left of the trachea that may appear hypoechoic unless distended </w:t>
      </w:r>
      <w:r w:rsidRPr="00387215">
        <w:rPr>
          <w:b/>
          <w:bCs/>
        </w:rPr>
        <w:t>[2]</w:t>
      </w:r>
      <w:r w:rsidRPr="00387215">
        <w:t xml:space="preserve">. </w:t>
      </w:r>
      <w:r w:rsidR="001F5813">
        <w:t>Next, i</w:t>
      </w:r>
      <w:r w:rsidRPr="00387215">
        <w:t xml:space="preserve">dentify the carotid artery and internal jugular vein as lateral reference points to confirm orientation </w:t>
      </w:r>
      <w:r w:rsidRPr="00387215">
        <w:rPr>
          <w:b/>
          <w:bCs/>
        </w:rPr>
        <w:t>[3]</w:t>
      </w:r>
      <w:r w:rsidRPr="00387215">
        <w:t>.</w:t>
      </w:r>
    </w:p>
    <w:p w14:paraId="110D8821" w14:textId="3FAF8A2B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lastRenderedPageBreak/>
        <w:t>View showing the trachea with a bright anterior wall and posterior shadowing.</w:t>
      </w:r>
    </w:p>
    <w:p w14:paraId="4F2C0632" w14:textId="64B6AAA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esophagus positioned posterior and slightly left of the trachea being compressed.</w:t>
      </w:r>
    </w:p>
    <w:p w14:paraId="66F68C72" w14:textId="2A9FF090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carotid artery and internal jugular vein lateral to the trachea.</w:t>
      </w:r>
    </w:p>
    <w:p w14:paraId="1B76DAEA" w14:textId="7CC817CB" w:rsidR="00FE1339" w:rsidRDefault="001F5813" w:rsidP="00FE1339">
      <w:pPr>
        <w:pStyle w:val="Narration"/>
        <w:numPr>
          <w:ilvl w:val="1"/>
          <w:numId w:val="3"/>
        </w:numPr>
      </w:pPr>
      <w:r>
        <w:t>Now, a</w:t>
      </w:r>
      <w:r w:rsidR="00FE1339" w:rsidRPr="00387215">
        <w:t xml:space="preserve">djust the ultrasound settings to improve visualization of the esophageal lumen by setting the depth to 3 to 5 centimeters for cervical structures </w:t>
      </w:r>
      <w:r w:rsidR="00FE1339" w:rsidRPr="00387215">
        <w:rPr>
          <w:b/>
          <w:bCs/>
        </w:rPr>
        <w:t>[1]</w:t>
      </w:r>
      <w:r w:rsidR="00FE1339" w:rsidRPr="00387215">
        <w:t xml:space="preserve">. Set the gain to a moderate level to avoid saturation that obscures hyperechoic tube patterns </w:t>
      </w:r>
      <w:r w:rsidR="00FE1339" w:rsidRPr="00387215">
        <w:rPr>
          <w:b/>
          <w:bCs/>
        </w:rPr>
        <w:t>[2]</w:t>
      </w:r>
      <w:r w:rsidR="00FE1339" w:rsidRPr="00387215">
        <w:t xml:space="preserve">. Optimize the focus to enhance image sharpness </w:t>
      </w:r>
      <w:r w:rsidR="00FE1339" w:rsidRPr="00387215">
        <w:rPr>
          <w:b/>
          <w:bCs/>
        </w:rPr>
        <w:t>[3]</w:t>
      </w:r>
      <w:r w:rsidR="00FE1339" w:rsidRPr="00387215">
        <w:t>.</w:t>
      </w:r>
    </w:p>
    <w:p w14:paraId="39B91342" w14:textId="2160FAAD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Display the depth control on the ultrasound interface and adjust it to 3 to 5 centimeters.</w:t>
      </w:r>
    </w:p>
    <w:p w14:paraId="0C249310" w14:textId="177BD6B4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the gain control being adjusted to a moderate level on the ultrasound interface.</w:t>
      </w:r>
    </w:p>
    <w:p w14:paraId="722A763F" w14:textId="314553A1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the focus setting being optimized for image clarity on the ultrasound interface.</w:t>
      </w:r>
    </w:p>
    <w:p w14:paraId="620739E2" w14:textId="7CB3FEDB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During nasogastric tube insertion, maintain real-time visualization of the advancing tube </w:t>
      </w:r>
      <w:r w:rsidRPr="00387215">
        <w:rPr>
          <w:b/>
          <w:bCs/>
        </w:rPr>
        <w:t>[1]</w:t>
      </w:r>
      <w:r w:rsidRPr="00387215">
        <w:t xml:space="preserve">. Observe the appearance of a hyperechoic linear structure within the esophagus </w:t>
      </w:r>
      <w:r w:rsidRPr="00387215">
        <w:rPr>
          <w:b/>
          <w:bCs/>
        </w:rPr>
        <w:t>[2]</w:t>
      </w:r>
      <w:r w:rsidRPr="00387215">
        <w:t>. Instruct a cooperative patient to swallow during tube advancement to enhance esophageal peristalsis</w:t>
      </w:r>
      <w:r w:rsidR="008555E1">
        <w:t xml:space="preserve"> </w:t>
      </w:r>
      <w:r w:rsidR="008555E1" w:rsidRPr="008555E1">
        <w:rPr>
          <w:b/>
          <w:bCs/>
        </w:rPr>
        <w:t>[3]</w:t>
      </w:r>
      <w:r w:rsidRPr="00387215">
        <w:t xml:space="preserve"> and facilitate identification of the characteristic ultrasonographic flash artifact associated with esophageal passage </w:t>
      </w:r>
      <w:r w:rsidRPr="00387215">
        <w:rPr>
          <w:b/>
          <w:bCs/>
        </w:rPr>
        <w:t>[</w:t>
      </w:r>
      <w:r w:rsidR="008555E1">
        <w:rPr>
          <w:b/>
          <w:bCs/>
        </w:rPr>
        <w:t>4</w:t>
      </w:r>
      <w:r w:rsidRPr="00387215">
        <w:rPr>
          <w:b/>
          <w:bCs/>
        </w:rPr>
        <w:t>]</w:t>
      </w:r>
      <w:r w:rsidRPr="00387215">
        <w:t>.</w:t>
      </w:r>
    </w:p>
    <w:p w14:paraId="4A447BA0" w14:textId="1AE3579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advancing nasogastric tube in real time within the esophagus.</w:t>
      </w:r>
    </w:p>
    <w:p w14:paraId="404791E0" w14:textId="1EA3D3D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a hyperechoic linear structure appearing within the esophagus.</w:t>
      </w:r>
    </w:p>
    <w:p w14:paraId="14B415AB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instructing the patient to swallow during tube advancement.</w:t>
      </w:r>
    </w:p>
    <w:p w14:paraId="17739128" w14:textId="3169B0ED" w:rsidR="008555E1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View showing </w:t>
      </w:r>
      <w:r w:rsidRPr="00387215">
        <w:t>ultrasonographic flash artifact</w:t>
      </w:r>
      <w:r>
        <w:t>.</w:t>
      </w:r>
      <w:r>
        <w:br/>
      </w:r>
    </w:p>
    <w:p w14:paraId="1CDA0750" w14:textId="77777777" w:rsidR="00706FDF" w:rsidRPr="00706FDF" w:rsidRDefault="001F5813" w:rsidP="00706FD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b/>
          <w:bCs/>
          <w:lang w:val="en-IN"/>
        </w:rPr>
        <w:t>E</w:t>
      </w:r>
      <w:r w:rsidR="008555E1" w:rsidRPr="004A7446">
        <w:rPr>
          <w:rFonts w:ascii="Calibri" w:hAnsi="Calibri" w:cs="Calibri"/>
          <w:b/>
          <w:bCs/>
        </w:rPr>
        <w:t>pigastric/</w:t>
      </w:r>
      <w:r>
        <w:rPr>
          <w:rFonts w:ascii="Calibri" w:hAnsi="Calibri" w:cs="Calibri"/>
          <w:b/>
          <w:bCs/>
        </w:rPr>
        <w:t>G</w:t>
      </w:r>
      <w:r w:rsidR="008555E1" w:rsidRPr="004A7446">
        <w:rPr>
          <w:rFonts w:ascii="Calibri" w:hAnsi="Calibri" w:cs="Calibri"/>
          <w:b/>
          <w:bCs/>
        </w:rPr>
        <w:t xml:space="preserve">astric </w:t>
      </w:r>
      <w:r>
        <w:rPr>
          <w:rFonts w:ascii="Calibri" w:hAnsi="Calibri" w:cs="Calibri"/>
          <w:b/>
          <w:bCs/>
        </w:rPr>
        <w:t>A</w:t>
      </w:r>
      <w:r w:rsidR="008555E1" w:rsidRPr="004A7446">
        <w:rPr>
          <w:rFonts w:ascii="Calibri" w:hAnsi="Calibri" w:cs="Calibri"/>
          <w:b/>
          <w:bCs/>
        </w:rPr>
        <w:t xml:space="preserve">ntrum </w:t>
      </w:r>
      <w:r>
        <w:rPr>
          <w:rFonts w:ascii="Calibri" w:hAnsi="Calibri" w:cs="Calibri"/>
          <w:b/>
          <w:bCs/>
        </w:rPr>
        <w:t>Sc</w:t>
      </w:r>
      <w:r w:rsidR="008555E1" w:rsidRPr="004A7446">
        <w:rPr>
          <w:rFonts w:ascii="Calibri" w:hAnsi="Calibri" w:cs="Calibri"/>
          <w:b/>
          <w:bCs/>
        </w:rPr>
        <w:t>anning (Low-frequency convex probe, 2–5 MHz)</w:t>
      </w:r>
    </w:p>
    <w:p w14:paraId="4EA5BDC7" w14:textId="4430BD46" w:rsidR="008555E1" w:rsidRPr="00706FDF" w:rsidRDefault="00706FDF" w:rsidP="00706FD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ascii="Calibri" w:hAnsi="Calibri" w:cs="Calibri"/>
          <w:b/>
          <w:bCs/>
        </w:rPr>
        <w:br/>
      </w: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7882254"/>
          <w:placeholder>
            <w:docPart w:val="E212C0058CC94F22AB968D30EAAC642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B00C0C" w14:textId="59A29E74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Select the convex transducer and apply an adequate amount of gel </w:t>
      </w:r>
      <w:r w:rsidRPr="00387215">
        <w:rPr>
          <w:b/>
          <w:bCs/>
        </w:rPr>
        <w:t>[1]</w:t>
      </w:r>
      <w:r w:rsidRPr="00387215">
        <w:t>.</w:t>
      </w:r>
    </w:p>
    <w:p w14:paraId="0BCB1AC7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selecting the convex transducer and applying gel onto its surface.</w:t>
      </w:r>
    </w:p>
    <w:p w14:paraId="09CF05C9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Position the probe in a longitudinal orientation over the epigastric or subxiphoid region with the probe marker directed toward the patient’s head </w:t>
      </w:r>
      <w:r w:rsidRPr="00387215">
        <w:rPr>
          <w:b/>
          <w:bCs/>
        </w:rPr>
        <w:t>[1]</w:t>
      </w:r>
      <w:r w:rsidRPr="00387215">
        <w:t>.</w:t>
      </w:r>
    </w:p>
    <w:p w14:paraId="661D9A0D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longitudinally over the epigastric region with the marker oriented toward the patient’s head.</w:t>
      </w:r>
    </w:p>
    <w:p w14:paraId="18ABE11B" w14:textId="3ACBA155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Identify the left lobe of the liver as the anterior acoustic window </w:t>
      </w:r>
      <w:r w:rsidRPr="00387215">
        <w:rPr>
          <w:b/>
          <w:bCs/>
        </w:rPr>
        <w:t>[1]</w:t>
      </w:r>
      <w:r w:rsidRPr="00387215">
        <w:t xml:space="preserve">. </w:t>
      </w:r>
      <w:r w:rsidR="001F5813">
        <w:t>Then, i</w:t>
      </w:r>
      <w:r w:rsidRPr="00387215">
        <w:t xml:space="preserve">dentify the gastric antrum posterior to the liver </w:t>
      </w:r>
      <w:r w:rsidRPr="00387215">
        <w:rPr>
          <w:b/>
          <w:bCs/>
        </w:rPr>
        <w:t>[2]</w:t>
      </w:r>
      <w:r w:rsidRPr="00387215">
        <w:t xml:space="preserve">. Confirm the presence of the aorta and the </w:t>
      </w:r>
      <w:r w:rsidRPr="00387215">
        <w:lastRenderedPageBreak/>
        <w:t xml:space="preserve">superior mesenteric artery as posterior structures relative to the gastric antrum </w:t>
      </w:r>
      <w:r w:rsidRPr="00387215">
        <w:rPr>
          <w:b/>
          <w:bCs/>
        </w:rPr>
        <w:t>[3]</w:t>
      </w:r>
      <w:r w:rsidRPr="00387215">
        <w:t>.</w:t>
      </w:r>
    </w:p>
    <w:p w14:paraId="14E7905E" w14:textId="451967B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left lobe of the liver serving as the anterior acoustic window.</w:t>
      </w:r>
    </w:p>
    <w:p w14:paraId="129A2B89" w14:textId="57698BE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gastric antrum located posterior to the liver.</w:t>
      </w:r>
    </w:p>
    <w:p w14:paraId="3F84E1E3" w14:textId="3912B99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aorta and superior mesenteric artery posterior to the gastric antrum.</w:t>
      </w:r>
    </w:p>
    <w:p w14:paraId="67DAA75D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Observe for the appearance of a hyperechoic linear or double-line structure within the gastric antrum </w:t>
      </w:r>
      <w:r w:rsidRPr="00387215">
        <w:rPr>
          <w:b/>
          <w:bCs/>
        </w:rPr>
        <w:t>[1]</w:t>
      </w:r>
      <w:r w:rsidRPr="00387215">
        <w:t>.</w:t>
      </w:r>
    </w:p>
    <w:p w14:paraId="4A539C30" w14:textId="6FC95B4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a hyperechoic linear or double-line structure within the gastric antrum.</w:t>
      </w:r>
    </w:p>
    <w:p w14:paraId="049BAB84" w14:textId="384DA829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Optionally, inject 10 to 20 milliliters of air rapidly through the tube using a syringe while maintaining real-time ultrasound visualization of the gastric antrum </w:t>
      </w:r>
      <w:r w:rsidRPr="00387215">
        <w:rPr>
          <w:b/>
          <w:bCs/>
        </w:rPr>
        <w:t>[1]</w:t>
      </w:r>
      <w:r w:rsidRPr="00387215">
        <w:t xml:space="preserve">. </w:t>
      </w:r>
      <w:r w:rsidR="00706FDF" w:rsidRPr="00706FDF">
        <w:rPr>
          <w:lang w:val="en-US"/>
        </w:rPr>
        <w:t>Observe the gastric lumen for brief turbulent echogenicity or dynamic fogging, seen as a transient hyperechoic cloud or swirling artifact immediately after air injection</w:t>
      </w:r>
      <w:r w:rsidR="00706FDF">
        <w:rPr>
          <w:lang w:val="en-US"/>
        </w:rPr>
        <w:t xml:space="preserve"> </w:t>
      </w:r>
      <w:r w:rsidR="00706FDF" w:rsidRPr="00706FDF">
        <w:rPr>
          <w:b/>
          <w:bCs/>
          <w:lang w:val="en-US"/>
        </w:rPr>
        <w:t>[2]</w:t>
      </w:r>
      <w:r w:rsidR="00706FDF">
        <w:t>.</w:t>
      </w:r>
      <w:r w:rsidRPr="00387215">
        <w:t xml:space="preserve"> If no turbulence is observed, reassess probe positioning and repeat the maneuver once </w:t>
      </w:r>
      <w:r w:rsidRPr="00387215">
        <w:rPr>
          <w:b/>
          <w:bCs/>
        </w:rPr>
        <w:t>[3]</w:t>
      </w:r>
      <w:r w:rsidRPr="00387215">
        <w:t xml:space="preserve">. </w:t>
      </w:r>
    </w:p>
    <w:p w14:paraId="630FA4C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injecting air through the tube using a syringe while holding the probe in place.</w:t>
      </w:r>
    </w:p>
    <w:p w14:paraId="6A30EDC9" w14:textId="4DC1A0F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transient turbulent echogenicity or a hyperechoic cloud within the gastric lumen.</w:t>
      </w:r>
    </w:p>
    <w:p w14:paraId="721F1826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probe position and preparing to repeat the maneuver.</w:t>
      </w:r>
    </w:p>
    <w:p w14:paraId="2EA7BD93" w14:textId="568A076E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Press </w:t>
      </w:r>
      <w:r w:rsidRPr="00387215">
        <w:rPr>
          <w:b/>
          <w:bCs/>
        </w:rPr>
        <w:t>Freeze</w:t>
      </w:r>
      <w:r w:rsidRPr="00387215">
        <w:t xml:space="preserve"> and capture representative images once optimal visualization is achieved </w:t>
      </w:r>
      <w:r w:rsidRPr="00387215">
        <w:rPr>
          <w:b/>
          <w:bCs/>
        </w:rPr>
        <w:t>[1]</w:t>
      </w:r>
      <w:r w:rsidRPr="00387215">
        <w:t xml:space="preserve">. Capture images of the tube within the esophagus  </w:t>
      </w:r>
      <w:r w:rsidRPr="00387215">
        <w:rPr>
          <w:b/>
          <w:bCs/>
        </w:rPr>
        <w:t>[2]</w:t>
      </w:r>
      <w:r w:rsidR="003F0E32">
        <w:t xml:space="preserve"> and </w:t>
      </w:r>
      <w:r w:rsidRPr="00387215">
        <w:t xml:space="preserve">within the gastric antrum in a longitudinal view </w:t>
      </w:r>
      <w:r w:rsidRPr="00387215">
        <w:rPr>
          <w:b/>
          <w:bCs/>
        </w:rPr>
        <w:t>[3]</w:t>
      </w:r>
      <w:r w:rsidRPr="00387215">
        <w:t>.</w:t>
      </w:r>
    </w:p>
    <w:p w14:paraId="742085AB" w14:textId="4B3A85F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Display the ultrasound interface and press </w:t>
      </w:r>
      <w:r w:rsidRPr="00387215">
        <w:rPr>
          <w:b/>
          <w:bCs/>
          <w:lang w:val="en-IN"/>
        </w:rPr>
        <w:t>Freeze</w:t>
      </w:r>
      <w:r w:rsidRPr="00387215">
        <w:rPr>
          <w:lang w:val="en-IN"/>
        </w:rPr>
        <w:t xml:space="preserve"> to capture the image.</w:t>
      </w:r>
    </w:p>
    <w:p w14:paraId="1EB4E616" w14:textId="01F7DA1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captured image of the tube within the esophagus in transverse or longitudinal view.</w:t>
      </w:r>
    </w:p>
    <w:p w14:paraId="1CEBA24D" w14:textId="13F4BBC6" w:rsidR="00FE1339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</w:t>
      </w:r>
      <w:r w:rsidR="00FE1339" w:rsidRPr="00387215">
        <w:rPr>
          <w:lang w:val="en-IN"/>
        </w:rPr>
        <w:t>aptured image of the tube within the gastric antrum in longitudinal view.</w:t>
      </w:r>
    </w:p>
    <w:p w14:paraId="16BE2251" w14:textId="16387791" w:rsidR="00FE1339" w:rsidRDefault="00FE1339" w:rsidP="008555E1">
      <w:pPr>
        <w:pStyle w:val="Narration"/>
        <w:numPr>
          <w:ilvl w:val="1"/>
          <w:numId w:val="3"/>
        </w:numPr>
      </w:pPr>
      <w:r w:rsidRPr="00387215">
        <w:t xml:space="preserve">Label the images according to institutional and research standards </w:t>
      </w:r>
      <w:r w:rsidRPr="00387215">
        <w:rPr>
          <w:b/>
          <w:bCs/>
        </w:rPr>
        <w:t>[1]</w:t>
      </w:r>
      <w:r w:rsidRPr="00387215">
        <w:t>.</w:t>
      </w:r>
      <w:r w:rsidR="008555E1">
        <w:t xml:space="preserve"> </w:t>
      </w:r>
      <w:r w:rsidR="008555E1" w:rsidRPr="00387215">
        <w:t xml:space="preserve">Save the captured images in the patient record </w:t>
      </w:r>
      <w:r w:rsidR="008555E1" w:rsidRPr="00387215">
        <w:rPr>
          <w:b/>
          <w:bCs/>
        </w:rPr>
        <w:t>[</w:t>
      </w:r>
      <w:r w:rsidR="008555E1">
        <w:rPr>
          <w:b/>
          <w:bCs/>
        </w:rPr>
        <w:t>2</w:t>
      </w:r>
      <w:r w:rsidR="008555E1" w:rsidRPr="00387215">
        <w:rPr>
          <w:b/>
          <w:bCs/>
        </w:rPr>
        <w:t>]</w:t>
      </w:r>
      <w:r w:rsidR="008555E1" w:rsidRPr="00387215">
        <w:t>.</w:t>
      </w:r>
    </w:p>
    <w:p w14:paraId="173735B3" w14:textId="6E0EBC24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the labeling field on the ultrasound system and entering the specified image label.</w:t>
      </w:r>
    </w:p>
    <w:p w14:paraId="6037F63F" w14:textId="724E0B88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saving the images into the patient record on the ultrasound system.</w:t>
      </w:r>
    </w:p>
    <w:p w14:paraId="5DEEB516" w14:textId="77777777" w:rsidR="00FE1339" w:rsidRPr="00080906" w:rsidRDefault="00FE1339" w:rsidP="00FE1339">
      <w:pPr>
        <w:rPr>
          <w:lang w:val="en-IN"/>
        </w:rPr>
      </w:pPr>
    </w:p>
    <w:p w14:paraId="509C41C1" w14:textId="77777777" w:rsidR="00FE1339" w:rsidRDefault="00FE1339" w:rsidP="001F5813">
      <w:pPr>
        <w:pStyle w:val="Narration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DD1302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F5813">
        <w:rPr>
          <w:rFonts w:eastAsia="Times New Roman" w:cstheme="minorHAnsi"/>
          <w:bCs/>
        </w:rPr>
        <w:t>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56655D" w14:textId="59EF90BF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successful examinations, the nasogastric tube was clearly visualized in the cervical esophageal window as a hyperechoic linear or double-line structure within the esophageal lumen, posterior and slightly lateral to the trachea </w:t>
      </w:r>
      <w:r w:rsidRPr="00170328">
        <w:rPr>
          <w:b/>
          <w:bCs/>
        </w:rPr>
        <w:t>[1].</w:t>
      </w:r>
    </w:p>
    <w:p w14:paraId="6C7B9FA3" w14:textId="77777777" w:rsidR="00170328" w:rsidRPr="00170328" w:rsidRDefault="00170328" w:rsidP="0017032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6C2067">
        <w:rPr>
          <w:lang w:val="en-IN"/>
        </w:rPr>
        <w:t>LAB MEDIA: Figure 1</w:t>
      </w:r>
      <w:r w:rsidRPr="00170328">
        <w:rPr>
          <w:i/>
          <w:iCs/>
          <w:color w:val="0000FF"/>
          <w:lang w:val="en-IN"/>
        </w:rPr>
        <w:t>. Video editor: Highlight the bright linear or double-line structure indicated by the red arrow within the esophageal area next to the labeled trachea</w:t>
      </w:r>
    </w:p>
    <w:p w14:paraId="5DA81DFC" w14:textId="2C6B388B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Correct gastric placement was confirmed by direct visualization of the nasogastric tube within the gastric antrum, posterior to the left lobe of the liver </w:t>
      </w:r>
      <w:r w:rsidRPr="00170328">
        <w:rPr>
          <w:b/>
          <w:bCs/>
        </w:rPr>
        <w:t>[1].</w:t>
      </w:r>
    </w:p>
    <w:p w14:paraId="15932A6F" w14:textId="5DC300A0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2. </w:t>
      </w:r>
    </w:p>
    <w:p w14:paraId="66A34F9A" w14:textId="497F9387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inadequate examinations, neither direct sonographic signs of nasogastric tube placement could be reliably identified </w:t>
      </w:r>
      <w:r w:rsidRPr="00170328">
        <w:rPr>
          <w:b/>
          <w:bCs/>
        </w:rPr>
        <w:t>[1].</w:t>
      </w:r>
    </w:p>
    <w:p w14:paraId="2231C042" w14:textId="77777777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3. </w:t>
      </w:r>
      <w:r w:rsidRPr="00170328">
        <w:rPr>
          <w:i/>
          <w:iCs/>
          <w:color w:val="0000FF"/>
          <w:lang w:val="en-IN"/>
        </w:rPr>
        <w:t>Video editor: Show both panels and point to the red arrow areas where no clear tube structure can be identified</w:t>
      </w:r>
    </w:p>
    <w:p w14:paraId="69A95A5F" w14:textId="77777777" w:rsidR="00170328" w:rsidRPr="00080906" w:rsidRDefault="00170328" w:rsidP="00170328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23T22:06:00Z" w:initials="PS">
    <w:p w14:paraId="09AD27F1" w14:textId="77777777" w:rsidR="00706FDF" w:rsidRDefault="00706FDF" w:rsidP="00706FD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done?</w:t>
      </w:r>
    </w:p>
  </w:comment>
  <w:comment w:id="3" w:author="Pallavi  Sharma" w:date="2026-04-23T21:52:00Z" w:initials="PS">
    <w:p w14:paraId="4CC4DB42" w14:textId="77777777" w:rsidR="001F5813" w:rsidRDefault="001F5813" w:rsidP="001F581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Which method are you going to demonstrate, </w:t>
      </w:r>
      <w:r>
        <w:rPr>
          <w:color w:val="000000"/>
        </w:rPr>
        <w:t>nose–ear–xiphoid or nose–ear–mid-umbilicus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AD27F1" w15:done="0"/>
  <w15:commentEx w15:paraId="4CC4DB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2F36F9" w16cex:dateUtc="2026-04-23T16:36:00Z"/>
  <w16cex:commentExtensible w16cex:durableId="0CD58922" w16cex:dateUtc="2026-04-23T1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AD27F1" w16cid:durableId="612F36F9"/>
  <w16cid:commentId w16cid:paraId="4CC4DB42" w16cid:durableId="0CD589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3EE6D" w14:textId="77777777" w:rsidR="000559B6" w:rsidRDefault="000559B6">
      <w:r>
        <w:separator/>
      </w:r>
    </w:p>
    <w:p w14:paraId="1D0E85E5" w14:textId="77777777" w:rsidR="000559B6" w:rsidRDefault="000559B6"/>
  </w:endnote>
  <w:endnote w:type="continuationSeparator" w:id="0">
    <w:p w14:paraId="3B3BFDD8" w14:textId="77777777" w:rsidR="000559B6" w:rsidRDefault="000559B6">
      <w:r>
        <w:continuationSeparator/>
      </w:r>
    </w:p>
    <w:p w14:paraId="0786116D" w14:textId="77777777" w:rsidR="000559B6" w:rsidRDefault="000559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BF4DA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05D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67AF" w14:textId="77777777" w:rsidR="000559B6" w:rsidRDefault="000559B6">
      <w:r>
        <w:separator/>
      </w:r>
    </w:p>
    <w:p w14:paraId="4DDA9D35" w14:textId="77777777" w:rsidR="000559B6" w:rsidRDefault="000559B6"/>
  </w:footnote>
  <w:footnote w:type="continuationSeparator" w:id="0">
    <w:p w14:paraId="33DDD0E8" w14:textId="77777777" w:rsidR="000559B6" w:rsidRDefault="000559B6">
      <w:r>
        <w:continuationSeparator/>
      </w:r>
    </w:p>
    <w:p w14:paraId="5FA41ACA" w14:textId="77777777" w:rsidR="000559B6" w:rsidRDefault="000559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5567B7"/>
    <w:multiLevelType w:val="multilevel"/>
    <w:tmpl w:val="CE7030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51" w:hanging="432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31937602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9B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032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813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E32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476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FDF"/>
    <w:rsid w:val="00710EA3"/>
    <w:rsid w:val="0071156C"/>
    <w:rsid w:val="0071294C"/>
    <w:rsid w:val="00724E3B"/>
    <w:rsid w:val="00730D4A"/>
    <w:rsid w:val="00731E5D"/>
    <w:rsid w:val="00736CF8"/>
    <w:rsid w:val="00740CFB"/>
    <w:rsid w:val="007423B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5E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5D12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63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33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1962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60FB45CE64241149EE2045B7FEC1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B6ED7-827A-4809-9AF6-615993781DD5}"/>
      </w:docPartPr>
      <w:docPartBody>
        <w:p w:rsidR="00215E48" w:rsidRDefault="00120048" w:rsidP="00120048">
          <w:pPr>
            <w:pStyle w:val="F60FB45CE64241149EE2045B7FEC18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212C0058CC94F22AB968D30EAAC6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F587F-075B-4552-B49A-47FA6E4BA676}"/>
      </w:docPartPr>
      <w:docPartBody>
        <w:p w:rsidR="00215E48" w:rsidRDefault="00120048" w:rsidP="00120048">
          <w:pPr>
            <w:pStyle w:val="E212C0058CC94F22AB968D30EAAC642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0048"/>
    <w:rsid w:val="00142D32"/>
    <w:rsid w:val="00186680"/>
    <w:rsid w:val="00190831"/>
    <w:rsid w:val="001B439B"/>
    <w:rsid w:val="001F6C86"/>
    <w:rsid w:val="00215E48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81301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5263F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0FB45CE64241149EE2045B7FEC187A">
    <w:name w:val="F60FB45CE64241149EE2045B7FEC187A"/>
    <w:rsid w:val="0012004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CEFDDA3AA14078898ADAE18406A6B5">
    <w:name w:val="E0CEFDDA3AA14078898ADAE18406A6B5"/>
    <w:rsid w:val="0012004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12C0058CC94F22AB968D30EAAC6428">
    <w:name w:val="E212C0058CC94F22AB968D30EAAC6428"/>
    <w:rsid w:val="0012004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11</Pages>
  <Words>2455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60</cp:revision>
  <dcterms:created xsi:type="dcterms:W3CDTF">2025-01-20T00:16:00Z</dcterms:created>
  <dcterms:modified xsi:type="dcterms:W3CDTF">2026-04-23T16:44:00Z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