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482D9" w14:textId="77777777" w:rsidR="00B265E9" w:rsidRPr="007044EE" w:rsidRDefault="00000000" w:rsidP="00870FFF">
      <w:pPr>
        <w:pBdr>
          <w:top w:val="nil"/>
          <w:left w:val="nil"/>
          <w:bottom w:val="nil"/>
          <w:right w:val="nil"/>
          <w:between w:val="nil"/>
        </w:pBdr>
        <w:rPr>
          <w:color w:val="000000"/>
        </w:rPr>
      </w:pPr>
      <w:r w:rsidRPr="007044EE">
        <w:rPr>
          <w:b/>
          <w:bCs/>
          <w:color w:val="000000"/>
        </w:rPr>
        <w:t>TITLE:</w:t>
      </w:r>
      <w:r w:rsidRPr="007044EE">
        <w:rPr>
          <w:color w:val="000000"/>
        </w:rPr>
        <w:t xml:space="preserve"> </w:t>
      </w:r>
    </w:p>
    <w:p w14:paraId="0F832926" w14:textId="0C316818" w:rsidR="00197EA8" w:rsidRPr="007044EE" w:rsidRDefault="00000000" w:rsidP="1AC0D4C9">
      <w:pPr>
        <w:pBdr>
          <w:top w:val="nil"/>
          <w:left w:val="nil"/>
          <w:bottom w:val="nil"/>
          <w:right w:val="nil"/>
          <w:between w:val="nil"/>
        </w:pBdr>
        <w:rPr>
          <w:lang w:val="en-US"/>
        </w:rPr>
      </w:pPr>
      <w:r w:rsidRPr="007044EE">
        <w:rPr>
          <w:lang w:val="en-US"/>
        </w:rPr>
        <w:t xml:space="preserve">Green synthesis of magnesium nanoparticles from native </w:t>
      </w:r>
      <w:r w:rsidR="003C4A6C">
        <w:rPr>
          <w:lang w:val="en-US"/>
        </w:rPr>
        <w:t>N</w:t>
      </w:r>
      <w:r w:rsidRPr="007044EE">
        <w:rPr>
          <w:lang w:val="en-US"/>
        </w:rPr>
        <w:t>eotropical savannah plants for scalable nanophytocosmetic formulations</w:t>
      </w:r>
    </w:p>
    <w:p w14:paraId="35CE5645" w14:textId="77777777" w:rsidR="00197EA8" w:rsidRPr="007044EE" w:rsidRDefault="00197EA8" w:rsidP="00870FFF">
      <w:pPr>
        <w:pBdr>
          <w:top w:val="nil"/>
          <w:left w:val="nil"/>
          <w:bottom w:val="nil"/>
          <w:right w:val="nil"/>
          <w:between w:val="nil"/>
        </w:pBdr>
      </w:pPr>
    </w:p>
    <w:p w14:paraId="2096C51D" w14:textId="77777777" w:rsidR="00B265E9" w:rsidRPr="007044EE" w:rsidRDefault="00000000" w:rsidP="00870FFF">
      <w:pPr>
        <w:rPr>
          <w:b/>
          <w:bCs/>
          <w:lang w:val="pt-BR"/>
        </w:rPr>
      </w:pPr>
      <w:r w:rsidRPr="007044EE">
        <w:rPr>
          <w:b/>
          <w:bCs/>
          <w:lang w:val="pt-BR"/>
        </w:rPr>
        <w:t xml:space="preserve">AUTHORS AND AFFILIATIONS: </w:t>
      </w:r>
    </w:p>
    <w:p w14:paraId="47D06923" w14:textId="0BDF602A" w:rsidR="00197EA8" w:rsidRPr="007044EE" w:rsidRDefault="00000000" w:rsidP="00870FFF">
      <w:pPr>
        <w:rPr>
          <w:lang w:val="pt-BR"/>
        </w:rPr>
      </w:pPr>
      <w:r w:rsidRPr="007044EE">
        <w:rPr>
          <w:lang w:val="pt-BR"/>
        </w:rPr>
        <w:t>Liryel Silva Gasparetto</w:t>
      </w:r>
      <w:r w:rsidRPr="007044EE">
        <w:rPr>
          <w:vertAlign w:val="superscript"/>
          <w:lang w:val="pt-BR"/>
        </w:rPr>
        <w:t>1,2*</w:t>
      </w:r>
      <w:r w:rsidRPr="007044EE">
        <w:rPr>
          <w:lang w:val="pt-BR"/>
        </w:rPr>
        <w:t>, Matheus Antônio Novaes</w:t>
      </w:r>
      <w:r w:rsidRPr="007044EE">
        <w:rPr>
          <w:vertAlign w:val="superscript"/>
          <w:lang w:val="pt-BR"/>
        </w:rPr>
        <w:t>1*</w:t>
      </w:r>
      <w:r w:rsidRPr="007044EE">
        <w:rPr>
          <w:lang w:val="pt-BR"/>
        </w:rPr>
        <w:t>, Cassiane Maria Vianna Campos</w:t>
      </w:r>
      <w:r w:rsidRPr="007044EE">
        <w:rPr>
          <w:vertAlign w:val="superscript"/>
          <w:lang w:val="pt-BR"/>
        </w:rPr>
        <w:t>1</w:t>
      </w:r>
      <w:r w:rsidRPr="007044EE">
        <w:rPr>
          <w:lang w:val="pt-BR"/>
        </w:rPr>
        <w:t>, Juliana Alejandra Sanchez Torres</w:t>
      </w:r>
      <w:r w:rsidRPr="007044EE">
        <w:rPr>
          <w:vertAlign w:val="superscript"/>
          <w:lang w:val="pt-BR"/>
        </w:rPr>
        <w:t>1</w:t>
      </w:r>
      <w:r w:rsidRPr="007044EE">
        <w:rPr>
          <w:lang w:val="pt-BR"/>
        </w:rPr>
        <w:t>, Vitor Hugo Brito Salentim</w:t>
      </w:r>
      <w:r w:rsidRPr="007044EE">
        <w:rPr>
          <w:vertAlign w:val="superscript"/>
          <w:lang w:val="pt-BR"/>
        </w:rPr>
        <w:t>1</w:t>
      </w:r>
      <w:r w:rsidRPr="007044EE">
        <w:rPr>
          <w:lang w:val="pt-BR"/>
        </w:rPr>
        <w:t>, Lucas de Alcântara Sica de Toledo</w:t>
      </w:r>
      <w:r w:rsidRPr="007044EE">
        <w:rPr>
          <w:vertAlign w:val="superscript"/>
          <w:lang w:val="pt-BR"/>
        </w:rPr>
        <w:t>1</w:t>
      </w:r>
      <w:r w:rsidRPr="007044EE">
        <w:rPr>
          <w:lang w:val="pt-BR"/>
        </w:rPr>
        <w:t xml:space="preserve"> Elizabete de Souza Cândido</w:t>
      </w:r>
      <w:r w:rsidRPr="007044EE">
        <w:rPr>
          <w:vertAlign w:val="superscript"/>
          <w:lang w:val="pt-BR"/>
        </w:rPr>
        <w:t>1,</w:t>
      </w:r>
      <w:r w:rsidR="00BE7328" w:rsidRPr="007044EE">
        <w:rPr>
          <w:vertAlign w:val="superscript"/>
          <w:lang w:val="pt-BR"/>
        </w:rPr>
        <w:t>2</w:t>
      </w:r>
      <w:r w:rsidR="00BE7328" w:rsidRPr="007044EE">
        <w:rPr>
          <w:lang w:val="pt-BR"/>
        </w:rPr>
        <w:t>,</w:t>
      </w:r>
      <w:r w:rsidRPr="007044EE">
        <w:rPr>
          <w:lang w:val="pt-BR"/>
        </w:rPr>
        <w:t xml:space="preserve"> Octávio Luiz Franco</w:t>
      </w:r>
      <w:r w:rsidRPr="007044EE">
        <w:rPr>
          <w:vertAlign w:val="superscript"/>
          <w:lang w:val="pt-BR"/>
        </w:rPr>
        <w:t>1,2#</w:t>
      </w:r>
    </w:p>
    <w:p w14:paraId="215E35EA" w14:textId="77777777" w:rsidR="00197EA8" w:rsidRPr="007044EE" w:rsidRDefault="00197EA8" w:rsidP="00870FFF">
      <w:pPr>
        <w:rPr>
          <w:b/>
          <w:bCs/>
          <w:lang w:val="pt-BR"/>
        </w:rPr>
      </w:pPr>
    </w:p>
    <w:p w14:paraId="5EF93473" w14:textId="0A301245" w:rsidR="00B265E9" w:rsidRPr="007044EE" w:rsidRDefault="00000000" w:rsidP="00870FFF">
      <w:pPr>
        <w:rPr>
          <w:lang w:val="pt-BR"/>
        </w:rPr>
      </w:pPr>
      <w:r w:rsidRPr="007044EE">
        <w:rPr>
          <w:vertAlign w:val="superscript"/>
          <w:lang w:val="pt-BR"/>
        </w:rPr>
        <w:t>1</w:t>
      </w:r>
      <w:r w:rsidRPr="007044EE">
        <w:rPr>
          <w:lang w:val="pt-BR"/>
        </w:rPr>
        <w:t>S-Inova Biotech, Programa de Pós-Graduação em Biotecnologia, Universidade Católica Dom Bosco, Mato Grosso do Sul, Brazil</w:t>
      </w:r>
      <w:r w:rsidR="00870FFF" w:rsidRPr="007044EE">
        <w:rPr>
          <w:lang w:val="pt-BR"/>
        </w:rPr>
        <w:t>.</w:t>
      </w:r>
      <w:r w:rsidRPr="007044EE">
        <w:rPr>
          <w:lang w:val="pt-BR"/>
        </w:rPr>
        <w:t xml:space="preserve"> </w:t>
      </w:r>
    </w:p>
    <w:p w14:paraId="5F288684" w14:textId="71CCF5A8" w:rsidR="00197EA8" w:rsidRPr="007044EE" w:rsidRDefault="00000000" w:rsidP="00870FFF">
      <w:pPr>
        <w:rPr>
          <w:lang w:val="pt-BR"/>
        </w:rPr>
      </w:pPr>
      <w:r w:rsidRPr="007044EE">
        <w:rPr>
          <w:vertAlign w:val="superscript"/>
          <w:lang w:val="pt-BR"/>
        </w:rPr>
        <w:t>2</w:t>
      </w:r>
      <w:r w:rsidRPr="007044EE">
        <w:rPr>
          <w:lang w:val="pt-BR"/>
        </w:rPr>
        <w:t>Centro de Análises Proteômicas e Bioquímicas, Programa de Pós-graduação em Ciências Genômicas e Biotecnologia, Universidade Católica de Brasília, Distrito Federal, Brazil.</w:t>
      </w:r>
    </w:p>
    <w:p w14:paraId="23DE3CE8" w14:textId="77777777" w:rsidR="00B265E9" w:rsidRPr="007044EE" w:rsidRDefault="00B265E9" w:rsidP="00870FFF">
      <w:pPr>
        <w:rPr>
          <w:lang w:val="pt-BR"/>
        </w:rPr>
      </w:pPr>
    </w:p>
    <w:p w14:paraId="1598DDE4" w14:textId="5BFD9142" w:rsidR="00870FFF" w:rsidRPr="005006A3" w:rsidRDefault="00000000" w:rsidP="00870FFF">
      <w:pPr>
        <w:rPr>
          <w:b/>
          <w:bCs/>
        </w:rPr>
      </w:pPr>
      <w:r w:rsidRPr="005006A3">
        <w:rPr>
          <w:b/>
          <w:bCs/>
        </w:rPr>
        <w:t>Email address of the co-authors:</w:t>
      </w:r>
    </w:p>
    <w:p w14:paraId="567F898F" w14:textId="4A9EF8A7" w:rsidR="00870FFF" w:rsidRPr="007044EE" w:rsidRDefault="00000000" w:rsidP="00870FFF">
      <w:pPr>
        <w:rPr>
          <w:vertAlign w:val="superscript"/>
          <w:lang w:val="pt-BR"/>
        </w:rPr>
      </w:pPr>
      <w:r w:rsidRPr="007044EE">
        <w:rPr>
          <w:lang w:val="pt-BR"/>
        </w:rPr>
        <w:t>Liryel Silva Gasparetto</w:t>
      </w:r>
      <w:r w:rsidRPr="007044EE">
        <w:rPr>
          <w:lang w:val="pt-BR"/>
        </w:rPr>
        <w:tab/>
      </w:r>
      <w:r w:rsidRPr="007044EE">
        <w:rPr>
          <w:lang w:val="pt-BR"/>
        </w:rPr>
        <w:tab/>
      </w:r>
      <w:r w:rsidRPr="007044EE">
        <w:rPr>
          <w:lang w:val="pt-BR"/>
        </w:rPr>
        <w:tab/>
        <w:t>liryelg@gmail.com</w:t>
      </w:r>
    </w:p>
    <w:p w14:paraId="3C6AC965" w14:textId="3E01181A" w:rsidR="00870FFF" w:rsidRPr="007044EE" w:rsidRDefault="00000000" w:rsidP="00870FFF">
      <w:pPr>
        <w:rPr>
          <w:vertAlign w:val="superscript"/>
          <w:lang w:val="pt-BR"/>
        </w:rPr>
      </w:pPr>
      <w:r w:rsidRPr="007044EE">
        <w:rPr>
          <w:lang w:val="pt-BR"/>
        </w:rPr>
        <w:t>Matheus Antônio Novaes</w:t>
      </w:r>
      <w:r w:rsidRPr="007044EE">
        <w:rPr>
          <w:lang w:val="pt-BR"/>
        </w:rPr>
        <w:tab/>
      </w:r>
      <w:r w:rsidRPr="007044EE">
        <w:rPr>
          <w:lang w:val="pt-BR"/>
        </w:rPr>
        <w:tab/>
      </w:r>
      <w:r w:rsidRPr="007044EE">
        <w:rPr>
          <w:lang w:val="pt-BR"/>
        </w:rPr>
        <w:tab/>
        <w:t>matheus_novaes@hotmail.com.br</w:t>
      </w:r>
    </w:p>
    <w:p w14:paraId="3C329D3D" w14:textId="54BBA360" w:rsidR="00870FFF" w:rsidRPr="007044EE" w:rsidRDefault="00000000" w:rsidP="00870FFF">
      <w:pPr>
        <w:rPr>
          <w:vertAlign w:val="superscript"/>
          <w:lang w:val="pt-BR"/>
        </w:rPr>
      </w:pPr>
      <w:r w:rsidRPr="007044EE">
        <w:rPr>
          <w:lang w:val="pt-BR"/>
        </w:rPr>
        <w:t>Cassiane Maria Vianna Campos</w:t>
      </w:r>
      <w:r w:rsidRPr="007044EE">
        <w:rPr>
          <w:lang w:val="pt-BR"/>
        </w:rPr>
        <w:tab/>
      </w:r>
      <w:r w:rsidRPr="007044EE">
        <w:rPr>
          <w:lang w:val="pt-BR"/>
        </w:rPr>
        <w:tab/>
        <w:t>cassianemariav@gmail.com</w:t>
      </w:r>
    </w:p>
    <w:p w14:paraId="7F270784" w14:textId="634DB82E" w:rsidR="00870FFF" w:rsidRPr="007044EE" w:rsidRDefault="00000000" w:rsidP="00870FFF">
      <w:pPr>
        <w:rPr>
          <w:vertAlign w:val="superscript"/>
          <w:lang w:val="pt-BR"/>
        </w:rPr>
      </w:pPr>
      <w:r w:rsidRPr="007044EE">
        <w:rPr>
          <w:lang w:val="pt-BR"/>
        </w:rPr>
        <w:t>Juliana Alejandra Sanchez Torres</w:t>
      </w:r>
      <w:r w:rsidRPr="007044EE">
        <w:rPr>
          <w:lang w:val="pt-BR"/>
        </w:rPr>
        <w:tab/>
      </w:r>
      <w:r w:rsidRPr="007044EE">
        <w:rPr>
          <w:lang w:val="pt-BR"/>
        </w:rPr>
        <w:tab/>
        <w:t>julianasanchez063@gmail.com</w:t>
      </w:r>
    </w:p>
    <w:p w14:paraId="4A7F7E70" w14:textId="712CCF33" w:rsidR="00870FFF" w:rsidRPr="007044EE" w:rsidRDefault="00000000" w:rsidP="00870FFF">
      <w:pPr>
        <w:rPr>
          <w:vertAlign w:val="superscript"/>
          <w:lang w:val="pt-BR"/>
        </w:rPr>
      </w:pPr>
      <w:r w:rsidRPr="007044EE">
        <w:rPr>
          <w:lang w:val="pt-BR"/>
        </w:rPr>
        <w:t>Vitor Hugo Brito Salentim</w:t>
      </w:r>
      <w:r w:rsidRPr="007044EE">
        <w:rPr>
          <w:lang w:val="pt-BR"/>
        </w:rPr>
        <w:tab/>
      </w:r>
      <w:r w:rsidRPr="007044EE">
        <w:rPr>
          <w:lang w:val="pt-BR"/>
        </w:rPr>
        <w:tab/>
      </w:r>
      <w:r w:rsidRPr="007044EE">
        <w:rPr>
          <w:lang w:val="pt-BR"/>
        </w:rPr>
        <w:tab/>
        <w:t>britovhs@gmail.com</w:t>
      </w:r>
    </w:p>
    <w:p w14:paraId="7F040125" w14:textId="09FD9EF1" w:rsidR="00870FFF" w:rsidRPr="007044EE" w:rsidRDefault="00000000" w:rsidP="00870FFF">
      <w:pPr>
        <w:rPr>
          <w:vertAlign w:val="superscript"/>
          <w:lang w:val="pt-BR"/>
        </w:rPr>
      </w:pPr>
      <w:r w:rsidRPr="007044EE">
        <w:rPr>
          <w:lang w:val="pt-BR"/>
        </w:rPr>
        <w:t>Lucas de Alcântara Sica de Toledo</w:t>
      </w:r>
      <w:r w:rsidRPr="007044EE">
        <w:rPr>
          <w:lang w:val="pt-BR"/>
        </w:rPr>
        <w:tab/>
      </w:r>
      <w:r w:rsidRPr="007044EE">
        <w:rPr>
          <w:lang w:val="pt-BR"/>
        </w:rPr>
        <w:tab/>
        <w:t>lucastld@gmail.com</w:t>
      </w:r>
    </w:p>
    <w:p w14:paraId="44CDF98F" w14:textId="6CB9714A" w:rsidR="00870FFF" w:rsidRPr="007044EE" w:rsidRDefault="00000000" w:rsidP="00870FFF">
      <w:pPr>
        <w:rPr>
          <w:vertAlign w:val="superscript"/>
          <w:lang w:val="pt-BR"/>
        </w:rPr>
      </w:pPr>
      <w:r w:rsidRPr="007044EE">
        <w:rPr>
          <w:lang w:val="pt-BR"/>
        </w:rPr>
        <w:t>Elizabete de Souza Cândido</w:t>
      </w:r>
      <w:r w:rsidRPr="007044EE">
        <w:rPr>
          <w:lang w:val="pt-BR"/>
        </w:rPr>
        <w:tab/>
      </w:r>
      <w:r w:rsidRPr="007044EE">
        <w:rPr>
          <w:lang w:val="pt-BR"/>
        </w:rPr>
        <w:tab/>
      </w:r>
      <w:r w:rsidRPr="007044EE">
        <w:rPr>
          <w:lang w:val="pt-BR"/>
        </w:rPr>
        <w:tab/>
        <w:t>betty.souza@gmail.com</w:t>
      </w:r>
    </w:p>
    <w:p w14:paraId="60AF98FB" w14:textId="77777777" w:rsidR="00870FFF" w:rsidRPr="007044EE" w:rsidRDefault="00870FFF" w:rsidP="00870FFF">
      <w:pPr>
        <w:rPr>
          <w:lang w:val="pt-BR"/>
        </w:rPr>
      </w:pPr>
    </w:p>
    <w:p w14:paraId="5085E407" w14:textId="13351868" w:rsidR="00870FFF" w:rsidRPr="005006A3" w:rsidRDefault="00000000" w:rsidP="00870FFF">
      <w:pPr>
        <w:rPr>
          <w:b/>
          <w:bCs/>
        </w:rPr>
      </w:pPr>
      <w:r w:rsidRPr="005006A3">
        <w:rPr>
          <w:b/>
          <w:bCs/>
          <w:vertAlign w:val="superscript"/>
        </w:rPr>
        <w:t>#</w:t>
      </w:r>
      <w:r w:rsidRPr="005006A3">
        <w:rPr>
          <w:b/>
          <w:bCs/>
        </w:rPr>
        <w:t>Email address of the corresponding author:</w:t>
      </w:r>
    </w:p>
    <w:p w14:paraId="66598753" w14:textId="534CB53F" w:rsidR="00870FFF" w:rsidRPr="007044EE" w:rsidRDefault="00000000" w:rsidP="00870FFF">
      <w:pPr>
        <w:rPr>
          <w:lang w:val="pt-BR"/>
        </w:rPr>
      </w:pPr>
      <w:r w:rsidRPr="007044EE">
        <w:rPr>
          <w:lang w:val="pt-BR"/>
        </w:rPr>
        <w:t>Octávio Luiz Franco</w:t>
      </w:r>
      <w:r w:rsidRPr="007044EE">
        <w:rPr>
          <w:lang w:val="pt-BR"/>
        </w:rPr>
        <w:tab/>
      </w:r>
      <w:r w:rsidRPr="007044EE">
        <w:rPr>
          <w:lang w:val="pt-BR"/>
        </w:rPr>
        <w:tab/>
      </w:r>
      <w:r w:rsidRPr="007044EE">
        <w:rPr>
          <w:lang w:val="pt-BR"/>
        </w:rPr>
        <w:tab/>
      </w:r>
      <w:r w:rsidRPr="007044EE">
        <w:rPr>
          <w:lang w:val="pt-BR"/>
        </w:rPr>
        <w:tab/>
        <w:t>ocfranco@gmail.com</w:t>
      </w:r>
    </w:p>
    <w:p w14:paraId="5DB1B701" w14:textId="77777777" w:rsidR="00870FFF" w:rsidRPr="007044EE" w:rsidRDefault="00870FFF" w:rsidP="00870FFF">
      <w:pPr>
        <w:rPr>
          <w:lang w:val="pt-BR"/>
        </w:rPr>
      </w:pPr>
    </w:p>
    <w:p w14:paraId="30BD6AB1" w14:textId="11F0CB3E" w:rsidR="00197EA8" w:rsidRPr="007044EE" w:rsidRDefault="00000000" w:rsidP="1AC0D4C9">
      <w:pPr>
        <w:rPr>
          <w:lang w:val="en-US"/>
        </w:rPr>
      </w:pPr>
      <w:r w:rsidRPr="007044EE">
        <w:rPr>
          <w:lang w:val="en-US"/>
        </w:rPr>
        <w:t>*These authors equally contributed to this work.</w:t>
      </w:r>
    </w:p>
    <w:p w14:paraId="02949103" w14:textId="243989ED" w:rsidR="00197EA8" w:rsidRPr="007044EE" w:rsidRDefault="00197EA8" w:rsidP="00870FFF">
      <w:pPr>
        <w:rPr>
          <w:color w:val="000000"/>
        </w:rPr>
      </w:pPr>
    </w:p>
    <w:p w14:paraId="2203C9DD" w14:textId="77777777" w:rsidR="00870FFF" w:rsidRPr="007044EE" w:rsidRDefault="00000000" w:rsidP="1AC0D4C9">
      <w:pPr>
        <w:rPr>
          <w:lang w:val="en-US"/>
        </w:rPr>
      </w:pPr>
      <w:r w:rsidRPr="007044EE">
        <w:rPr>
          <w:b/>
          <w:bCs/>
          <w:lang w:val="en-US"/>
        </w:rPr>
        <w:t>Keywords:</w:t>
      </w:r>
      <w:r w:rsidRPr="007044EE">
        <w:rPr>
          <w:lang w:val="en-US"/>
        </w:rPr>
        <w:t xml:space="preserve"> Bioeconomy; Nanotechnology; Phytocosmetics; Neotropical Savanna; Biodiversity; Green chemistry.</w:t>
      </w:r>
    </w:p>
    <w:p w14:paraId="4E2E8B22" w14:textId="77777777" w:rsidR="00870FFF" w:rsidRPr="007044EE" w:rsidRDefault="00870FFF" w:rsidP="00870FFF">
      <w:pPr>
        <w:rPr>
          <w:b/>
          <w:bCs/>
        </w:rPr>
      </w:pPr>
    </w:p>
    <w:p w14:paraId="720B3ABE" w14:textId="13059F04" w:rsidR="6159F04B" w:rsidRPr="007044EE" w:rsidRDefault="00000000">
      <w:r w:rsidRPr="007044EE">
        <w:rPr>
          <w:b/>
          <w:bCs/>
        </w:rPr>
        <w:t>SUMMARY:</w:t>
      </w:r>
      <w:r w:rsidRPr="007044EE">
        <w:t xml:space="preserve"> </w:t>
      </w:r>
    </w:p>
    <w:p w14:paraId="188BDB5C" w14:textId="2AABD67E" w:rsidR="00197EA8" w:rsidRPr="007044EE" w:rsidRDefault="00000000" w:rsidP="1AC0D4C9">
      <w:pPr>
        <w:rPr>
          <w:color w:val="808080"/>
          <w:lang w:val="en-US"/>
        </w:rPr>
      </w:pPr>
      <w:r w:rsidRPr="007044EE">
        <w:rPr>
          <w:lang w:val="en-US"/>
        </w:rPr>
        <w:t xml:space="preserve">This work describes a protocol for the green synthesis of magnesium nanoparticles using </w:t>
      </w:r>
      <w:r w:rsidRPr="007044EE">
        <w:rPr>
          <w:i/>
          <w:iCs/>
          <w:lang w:val="en-US"/>
        </w:rPr>
        <w:t>Stryphnodendron adstringens</w:t>
      </w:r>
      <w:r w:rsidRPr="007044EE">
        <w:rPr>
          <w:lang w:val="en-US"/>
        </w:rPr>
        <w:t xml:space="preserve"> plant extract, a species from the Native Neotropical Savannah, followed by their incorporation and evaluation in a cosmetic serum formulation.</w:t>
      </w:r>
    </w:p>
    <w:p w14:paraId="486B25E6" w14:textId="77777777" w:rsidR="00197EA8" w:rsidRPr="007044EE" w:rsidRDefault="00197EA8" w:rsidP="00870FFF"/>
    <w:p w14:paraId="012B502D" w14:textId="77777777" w:rsidR="00870FFF" w:rsidRPr="007044EE" w:rsidRDefault="00000000" w:rsidP="00870FFF">
      <w:r w:rsidRPr="007044EE">
        <w:rPr>
          <w:b/>
          <w:bCs/>
        </w:rPr>
        <w:t>ABSTRACT:</w:t>
      </w:r>
    </w:p>
    <w:p w14:paraId="2CB779B6" w14:textId="13F3D384" w:rsidR="00497EB1" w:rsidRPr="00497EB1" w:rsidRDefault="00000000" w:rsidP="00497EB1">
      <w:pPr>
        <w:rPr>
          <w:lang w:val="en-US"/>
        </w:rPr>
      </w:pPr>
      <w:r w:rsidRPr="00497EB1">
        <w:rPr>
          <w:lang w:val="en-US"/>
        </w:rPr>
        <w:t xml:space="preserve">This study describes a protocol for the green synthesis of magnesium-based nanoparticles using ethanol extracts of </w:t>
      </w:r>
      <w:r w:rsidRPr="00497EB1">
        <w:rPr>
          <w:i/>
          <w:iCs/>
          <w:lang w:val="en-US"/>
        </w:rPr>
        <w:t>Stryphnodendron adstringens</w:t>
      </w:r>
      <w:r w:rsidRPr="00497EB1">
        <w:rPr>
          <w:lang w:val="en-US"/>
        </w:rPr>
        <w:t>, a plant species native to the Neotropical savanna, and their incorporation into nanophytocosmetic formulations. The procedure includes collection and preparation of plant material, followed by ethanol extraction, in which phytochemicals act as reducing and stabilizing agents for magnesium ions. Nanoparticles are synthesized under controlled conditions using magnesium chloride and plant extracts, enabling an environmentally friendly process without the use of toxic reducing agents.</w:t>
      </w:r>
      <w:r w:rsidRPr="007044EE">
        <w:rPr>
          <w:lang w:val="en-US"/>
        </w:rPr>
        <w:t xml:space="preserve"> </w:t>
      </w:r>
      <w:r w:rsidRPr="00497EB1">
        <w:rPr>
          <w:lang w:val="en-US"/>
        </w:rPr>
        <w:t xml:space="preserve">Nanoparticle </w:t>
      </w:r>
      <w:r w:rsidRPr="00497EB1">
        <w:rPr>
          <w:lang w:val="en-US"/>
        </w:rPr>
        <w:lastRenderedPageBreak/>
        <w:t>properties are characterized using dynamic light scattering and atomic force microscopy to assess size distribution, morphology, and colloidal behavior. The protocol further describes the incorporation of the synthesized nanoparticles into a cosmetic serum formulation. Stability is evaluated under controlled storage conditions by monitoring organoleptic properties, pH, and viscosity.</w:t>
      </w:r>
      <w:r w:rsidRPr="007044EE">
        <w:rPr>
          <w:lang w:val="en-US"/>
        </w:rPr>
        <w:t xml:space="preserve"> </w:t>
      </w:r>
      <w:r w:rsidRPr="00497EB1">
        <w:rPr>
          <w:lang w:val="en-US"/>
        </w:rPr>
        <w:t>This method provides a reproducible and sustainable approach for producing plant-mediated magnesium nanoparticles and assessing their application in cosmetic formulations.</w:t>
      </w:r>
    </w:p>
    <w:p w14:paraId="7485F501" w14:textId="77777777" w:rsidR="00197EA8" w:rsidRPr="007044EE" w:rsidRDefault="00197EA8" w:rsidP="00870FFF">
      <w:pPr>
        <w:rPr>
          <w:color w:val="808080"/>
        </w:rPr>
      </w:pPr>
    </w:p>
    <w:p w14:paraId="112B70F6" w14:textId="3AD743AD" w:rsidR="00197EA8" w:rsidRPr="007044EE" w:rsidRDefault="00000000" w:rsidP="00870FFF">
      <w:r w:rsidRPr="007044EE">
        <w:rPr>
          <w:b/>
          <w:bCs/>
        </w:rPr>
        <w:t>INTRODUCTION:</w:t>
      </w:r>
      <w:r w:rsidRPr="007044EE">
        <w:t xml:space="preserve"> </w:t>
      </w:r>
    </w:p>
    <w:p w14:paraId="25203697" w14:textId="77777777" w:rsidR="00497EB1" w:rsidRPr="007044EE" w:rsidRDefault="00000000" w:rsidP="00497EB1">
      <w:pPr>
        <w:rPr>
          <w:lang w:val="en-US"/>
        </w:rPr>
      </w:pPr>
      <w:r w:rsidRPr="007044EE">
        <w:rPr>
          <w:lang w:val="en-US"/>
        </w:rPr>
        <w:t>The Cerrado phytogeographic domain, which comprises the largest Neotropical savanna formation in South America, represents the most biodiverse tropical savanna region in the world. This ecosystem harbors thousands of plant species rich in secondary metabolites such as flavonoids, polyphenols, terpenes, and phenolic acids, many of which exhibit documented antioxidant, anti-inflammatory, and photoprotective activities of interest to the cosmetic and pharmaceutical industries</w:t>
      </w:r>
      <w:r w:rsidRPr="007044EE">
        <w:rPr>
          <w:vertAlign w:val="superscript"/>
          <w:lang w:val="en-US"/>
        </w:rPr>
        <w:t>1–4</w:t>
      </w:r>
      <w:r w:rsidRPr="007044EE">
        <w:rPr>
          <w:lang w:val="en-US"/>
        </w:rPr>
        <w:t>. These phytochemicals are widely incorporated as high-value active ingredients in functional cosmetic formulations. In addition to their biological activity, the hydroxyl and carbonyl functional groups present in many polyphenols and flavonoids enable them to act as natural reducing and stabilizing agents for metal ions in solution</w:t>
      </w:r>
      <w:r w:rsidRPr="007044EE">
        <w:rPr>
          <w:vertAlign w:val="superscript"/>
          <w:lang w:val="en-US"/>
        </w:rPr>
        <w:t>5,6</w:t>
      </w:r>
      <w:r w:rsidRPr="007044EE">
        <w:rPr>
          <w:lang w:val="en-US"/>
        </w:rPr>
        <w:t>. This chemical property has been increasingly explored in green nanotechnology for the synthesis of metal nanoparticles, representing a promising and underexplored opportunity for developing sustainable cosmetic formulations derived from Neotropical biodiversity</w:t>
      </w:r>
      <w:r w:rsidRPr="007044EE">
        <w:rPr>
          <w:vertAlign w:val="superscript"/>
          <w:lang w:val="en-US"/>
        </w:rPr>
        <w:t>2–6</w:t>
      </w:r>
      <w:r w:rsidRPr="007044EE">
        <w:rPr>
          <w:lang w:val="en-US"/>
        </w:rPr>
        <w:t>.</w:t>
      </w:r>
    </w:p>
    <w:p w14:paraId="5FDAFB79" w14:textId="77777777" w:rsidR="00497EB1" w:rsidRPr="007044EE" w:rsidRDefault="00497EB1" w:rsidP="00497EB1">
      <w:pPr>
        <w:rPr>
          <w:lang w:val="en-US"/>
        </w:rPr>
      </w:pPr>
    </w:p>
    <w:p w14:paraId="6EEE28C5" w14:textId="77777777" w:rsidR="00497EB1" w:rsidRPr="007044EE" w:rsidRDefault="00000000" w:rsidP="00497EB1">
      <w:pPr>
        <w:rPr>
          <w:lang w:val="en-US"/>
        </w:rPr>
      </w:pPr>
      <w:r w:rsidRPr="007044EE">
        <w:rPr>
          <w:lang w:val="en-US"/>
        </w:rPr>
        <w:t>Traditionally, nanoparticles (NPs) have been produced through top-down approaches, in which bulk materials are broken down into nanosized particles using physical methods such as laser ablation or sputtering, and bottom-up approaches, in which NPs are built from smaller units using chemical or biological routes</w:t>
      </w:r>
      <w:r w:rsidRPr="007044EE">
        <w:rPr>
          <w:vertAlign w:val="superscript"/>
          <w:lang w:val="en-US"/>
        </w:rPr>
        <w:t>7</w:t>
      </w:r>
      <w:r w:rsidRPr="007044EE">
        <w:rPr>
          <w:lang w:val="en-US"/>
        </w:rPr>
        <w:t>. While chemical and physical methods are effective, they often rely on toxic reagents, high energy consumption, and complex equipment. This has led to the rise of green chemistry approaches, which emphasize sustainability, eco-friendliness, and safety in nanomaterial production</w:t>
      </w:r>
      <w:r w:rsidRPr="007044EE">
        <w:rPr>
          <w:vertAlign w:val="superscript"/>
          <w:lang w:val="en-US"/>
        </w:rPr>
        <w:t>6</w:t>
      </w:r>
      <w:r w:rsidRPr="007044EE">
        <w:rPr>
          <w:lang w:val="en-US"/>
        </w:rPr>
        <w:t>.</w:t>
      </w:r>
    </w:p>
    <w:p w14:paraId="419F0946" w14:textId="77777777" w:rsidR="00497EB1" w:rsidRPr="007044EE" w:rsidRDefault="00497EB1" w:rsidP="00497EB1">
      <w:pPr>
        <w:rPr>
          <w:lang w:val="en-US"/>
        </w:rPr>
      </w:pPr>
    </w:p>
    <w:p w14:paraId="0D339813" w14:textId="600279F0" w:rsidR="00497EB1" w:rsidRPr="007044EE" w:rsidRDefault="00000000" w:rsidP="00497EB1">
      <w:pPr>
        <w:rPr>
          <w:lang w:val="en-US"/>
        </w:rPr>
      </w:pPr>
      <w:r w:rsidRPr="007044EE">
        <w:rPr>
          <w:lang w:val="en-US"/>
        </w:rPr>
        <w:t>Within this framework, green synthesis of NPs has gained significant attention. The capacity of plant phytochemicals to act simultaneously as reducing, stabilizing, and capping agents, enabling the efficient synthesis of metal and metal oxide NPs, combined with the limitations of conventional methods, which require specialized equipment, extreme conditions, and generate toxic waste, justifies the development of a green synthesis protocol that operates under moderate conditions, is scalable, and produces no hazardous byproducts</w:t>
      </w:r>
      <w:r w:rsidRPr="007044EE">
        <w:rPr>
          <w:vertAlign w:val="superscript"/>
          <w:lang w:val="en-US"/>
        </w:rPr>
        <w:t>6–9</w:t>
      </w:r>
      <w:r w:rsidRPr="007044EE">
        <w:rPr>
          <w:lang w:val="en-US"/>
        </w:rPr>
        <w:t>. Among the metal oxide NPs explored through this strategy, magnesium nanoparticles (MgNPs) present significant advantages over silver nanoparticles (AgNPs) and zinc oxide nanoparticles (ZnO NPs), since MgNPs show no tendency toward bioaccumulation, exhibit lower cytotoxicity in human cells, and are recognized by the United States Food and Drug Administration (FDA) as generally safe substances for human applications</w:t>
      </w:r>
      <w:r w:rsidR="00D90223" w:rsidRPr="007044EE">
        <w:rPr>
          <w:vertAlign w:val="superscript"/>
          <w:lang w:val="en-US"/>
        </w:rPr>
        <w:t>1</w:t>
      </w:r>
      <w:r w:rsidRPr="007044EE">
        <w:rPr>
          <w:vertAlign w:val="superscript"/>
          <w:lang w:val="en-US"/>
        </w:rPr>
        <w:t>0,11</w:t>
      </w:r>
      <w:r w:rsidRPr="007044EE">
        <w:rPr>
          <w:lang w:val="en-US"/>
        </w:rPr>
        <w:t>. Additionally, MgNPs synthesized using Cerrado plant extracts are expected to combine the antioxidant and antibacterial properties of magnesium with the bioactive phytochemicals present in the extract, thereby enhancing their cosmetic functional value compared to conventionally synthesized counterparts</w:t>
      </w:r>
      <w:r w:rsidRPr="007044EE">
        <w:rPr>
          <w:vertAlign w:val="superscript"/>
          <w:lang w:val="en-US"/>
        </w:rPr>
        <w:t>10</w:t>
      </w:r>
      <w:r w:rsidRPr="007044EE">
        <w:rPr>
          <w:lang w:val="en-US"/>
        </w:rPr>
        <w:t>.</w:t>
      </w:r>
    </w:p>
    <w:p w14:paraId="0F5DDBFC" w14:textId="77777777" w:rsidR="00497EB1" w:rsidRPr="007044EE" w:rsidRDefault="00497EB1" w:rsidP="00497EB1">
      <w:pPr>
        <w:rPr>
          <w:lang w:val="en-US"/>
        </w:rPr>
      </w:pPr>
    </w:p>
    <w:p w14:paraId="1ECD062D" w14:textId="2FD9BFC8" w:rsidR="00497EB1" w:rsidRPr="007044EE" w:rsidRDefault="00000000" w:rsidP="00497EB1">
      <w:pPr>
        <w:rPr>
          <w:lang w:val="en-US"/>
        </w:rPr>
      </w:pPr>
      <w:r w:rsidRPr="007044EE">
        <w:rPr>
          <w:lang w:val="en-US"/>
        </w:rPr>
        <w:lastRenderedPageBreak/>
        <w:t>In the cosmetic industry, the application of nanotechnology has revolutionized product development by enhancing the delivery, stability, and efficacy of active ingredients</w:t>
      </w:r>
      <w:r w:rsidRPr="007044EE">
        <w:rPr>
          <w:vertAlign w:val="superscript"/>
          <w:lang w:val="en-US"/>
        </w:rPr>
        <w:t>11</w:t>
      </w:r>
      <w:r w:rsidRPr="007044EE">
        <w:rPr>
          <w:lang w:val="en-US"/>
        </w:rPr>
        <w:t>. NPs can penetrate deeper into the skin, provide controlled release, and protect sensitive compounds from degradation, making them highly valuable for formulations targeting skin aging, pigmentation, acne, and sun protection10. Despite these documented advantages, the green synthesis of MgNPs using native plants from Neotropical savannas as reducing agents for cosmetic applications remains largely unexplored and lacks methodological standardization, in contrast to what has been widely reported for plants from Asia, Africa, and Europe</w:t>
      </w:r>
      <w:r w:rsidRPr="007044EE">
        <w:rPr>
          <w:vertAlign w:val="superscript"/>
          <w:lang w:val="en-US"/>
        </w:rPr>
        <w:t>11–14</w:t>
      </w:r>
      <w:r w:rsidRPr="007044EE">
        <w:rPr>
          <w:lang w:val="en-US"/>
        </w:rPr>
        <w:t>. Most existing studies pay limited attention to the incorporation of NPs into functional cosmetic formulations and to their stability under controlled storage conditions</w:t>
      </w:r>
      <w:r w:rsidRPr="007044EE">
        <w:rPr>
          <w:vertAlign w:val="superscript"/>
          <w:lang w:val="en-US"/>
        </w:rPr>
        <w:t>11,14,15</w:t>
      </w:r>
      <w:r w:rsidRPr="007044EE">
        <w:rPr>
          <w:lang w:val="en-US"/>
        </w:rPr>
        <w:t>. The present protocol helps fill this methodological gap by integrating, in a single, reproducible methodology, the green synthesis of MgNPs from Neotropical flora, their incorporation into a nanophytocosmetic facial serum, and the comprehensive evaluation of their physicochemical and functional stability.</w:t>
      </w:r>
    </w:p>
    <w:p w14:paraId="3A72A598" w14:textId="77777777" w:rsidR="00497EB1" w:rsidRPr="007044EE" w:rsidRDefault="00497EB1" w:rsidP="00497EB1">
      <w:pPr>
        <w:rPr>
          <w:lang w:val="en-US"/>
        </w:rPr>
      </w:pPr>
    </w:p>
    <w:p w14:paraId="14B9A678" w14:textId="5B47895D" w:rsidR="0004122E" w:rsidRPr="007044EE" w:rsidRDefault="00000000" w:rsidP="00497EB1">
      <w:pPr>
        <w:rPr>
          <w:lang w:val="en-US"/>
        </w:rPr>
      </w:pPr>
      <w:r w:rsidRPr="007044EE">
        <w:rPr>
          <w:lang w:val="en-US"/>
        </w:rPr>
        <w:t xml:space="preserve">The overall goal of this protocol is to describe a standardized, reproducible, and scalable methodology for the green synthesis of MgNPs using </w:t>
      </w:r>
      <w:r w:rsidRPr="007044EE">
        <w:rPr>
          <w:i/>
          <w:iCs/>
          <w:lang w:val="en-US"/>
        </w:rPr>
        <w:t>Stryphnodendron adstringens</w:t>
      </w:r>
      <w:r w:rsidRPr="007044EE">
        <w:rPr>
          <w:lang w:val="en-US"/>
        </w:rPr>
        <w:t xml:space="preserve">, a plant native to the Cerrado Neotropical savannas, as both a reducing and stabilizing agent, thereby leveraging its intrinsic bioactive properties in a facial serum formulation. The development of MgNPs synthesized from </w:t>
      </w:r>
      <w:r w:rsidRPr="007044EE">
        <w:rPr>
          <w:i/>
          <w:iCs/>
          <w:lang w:val="en-US"/>
        </w:rPr>
        <w:t>S. adstringens</w:t>
      </w:r>
      <w:r w:rsidRPr="007044EE">
        <w:rPr>
          <w:lang w:val="en-US"/>
        </w:rPr>
        <w:t xml:space="preserve"> for topical human applications constitutes a novel nanoformulation currently protected under Brazilian patent application (BR 10 2025 015416 1). The proposed experimental design represents a sustainable and biocompatible approach to NP production, avoiding the use of toxic reducing agents commonly employed in conventional NP synthesis, while facilitating the incorporation of phytochemicals with potential biological activity. This protocol is particularly suitable for researchers seeking environmentally friendly methods for nanoparticle fabrication for cosmetic, pharmaceutical, or biomedical applications, especially when plant extracts rich in flavonoids and polyphenols are available. Since these compounds act as natural reducing and stabilizing agents, the protocol can be readily adapted to other plant species with comparable phytochemical profiles, allowing its application to native flora from different biogeographic regions based on the local availability of plant material.</w:t>
      </w:r>
    </w:p>
    <w:p w14:paraId="6D47AD3F" w14:textId="77777777" w:rsidR="00497EB1" w:rsidRPr="007044EE" w:rsidRDefault="00497EB1" w:rsidP="00497EB1">
      <w:pPr>
        <w:rPr>
          <w:lang w:val="en-US"/>
        </w:rPr>
      </w:pPr>
    </w:p>
    <w:p w14:paraId="49770D24" w14:textId="77777777" w:rsidR="00A6220A" w:rsidRPr="007044EE" w:rsidRDefault="00000000" w:rsidP="00A6220A">
      <w:pPr>
        <w:rPr>
          <w:b/>
          <w:bCs/>
        </w:rPr>
      </w:pPr>
      <w:r w:rsidRPr="007044EE">
        <w:rPr>
          <w:b/>
          <w:bCs/>
        </w:rPr>
        <w:t xml:space="preserve">PROTOCOL: </w:t>
      </w:r>
    </w:p>
    <w:p w14:paraId="02C355DB" w14:textId="77777777" w:rsidR="00A6220A" w:rsidRPr="007044EE" w:rsidRDefault="00A6220A" w:rsidP="00A6220A">
      <w:pPr>
        <w:rPr>
          <w:b/>
          <w:bCs/>
        </w:rPr>
      </w:pPr>
    </w:p>
    <w:p w14:paraId="3CD9BD65" w14:textId="28900D82" w:rsidR="00A6220A" w:rsidRPr="007044EE" w:rsidRDefault="00000000" w:rsidP="77FA96A8">
      <w:pPr>
        <w:rPr>
          <w:b/>
          <w:bCs/>
          <w:color w:val="000000"/>
          <w:lang w:val="en-US"/>
        </w:rPr>
      </w:pPr>
      <w:r w:rsidRPr="007044EE">
        <w:rPr>
          <w:b/>
          <w:bCs/>
        </w:rPr>
        <w:t xml:space="preserve">1. </w:t>
      </w:r>
      <w:r w:rsidRPr="007044EE">
        <w:rPr>
          <w:b/>
          <w:bCs/>
          <w:color w:val="000000" w:themeColor="text1"/>
          <w:lang w:val="en-US"/>
        </w:rPr>
        <w:t>Plant material</w:t>
      </w:r>
      <w:r w:rsidR="496D263B" w:rsidRPr="007044EE">
        <w:rPr>
          <w:b/>
          <w:bCs/>
          <w:color w:val="000000" w:themeColor="text1"/>
          <w:lang w:val="en-US"/>
        </w:rPr>
        <w:t xml:space="preserve"> </w:t>
      </w:r>
    </w:p>
    <w:p w14:paraId="00B3B69C" w14:textId="77777777" w:rsidR="00B34770" w:rsidRPr="007044EE" w:rsidRDefault="00B34770" w:rsidP="00A6220A">
      <w:pPr>
        <w:rPr>
          <w:b/>
          <w:bCs/>
        </w:rPr>
      </w:pPr>
    </w:p>
    <w:p w14:paraId="08439400" w14:textId="77777777" w:rsidR="00A6220A" w:rsidRPr="007044EE" w:rsidRDefault="00000000" w:rsidP="77FA96A8">
      <w:pPr>
        <w:widowControl/>
        <w:pBdr>
          <w:top w:val="nil"/>
          <w:left w:val="nil"/>
          <w:bottom w:val="nil"/>
          <w:right w:val="nil"/>
          <w:between w:val="nil"/>
        </w:pBdr>
        <w:rPr>
          <w:color w:val="000000"/>
          <w:lang w:val="en-US"/>
        </w:rPr>
      </w:pPr>
      <w:r w:rsidRPr="007044EE">
        <w:rPr>
          <w:color w:val="000000" w:themeColor="text1"/>
          <w:lang w:val="en-US"/>
        </w:rPr>
        <w:t>1.1 Selection and documentation</w:t>
      </w:r>
    </w:p>
    <w:p w14:paraId="49AEF284" w14:textId="77777777" w:rsidR="00B34770" w:rsidRPr="007044EE" w:rsidRDefault="00B34770" w:rsidP="00B34770">
      <w:pPr>
        <w:widowControl/>
        <w:pBdr>
          <w:top w:val="nil"/>
          <w:left w:val="nil"/>
          <w:bottom w:val="nil"/>
          <w:right w:val="nil"/>
          <w:between w:val="nil"/>
        </w:pBdr>
        <w:rPr>
          <w:color w:val="000000"/>
          <w:lang w:val="en-US"/>
        </w:rPr>
      </w:pPr>
    </w:p>
    <w:p w14:paraId="23918258" w14:textId="77777777" w:rsidR="00A6220A" w:rsidRPr="007044EE" w:rsidRDefault="00000000" w:rsidP="00B34770">
      <w:pPr>
        <w:widowControl/>
        <w:pBdr>
          <w:top w:val="nil"/>
          <w:left w:val="nil"/>
          <w:bottom w:val="nil"/>
          <w:right w:val="nil"/>
          <w:between w:val="nil"/>
        </w:pBdr>
        <w:rPr>
          <w:color w:val="000000"/>
          <w:lang w:val="en-US"/>
        </w:rPr>
      </w:pPr>
      <w:r w:rsidRPr="007044EE">
        <w:rPr>
          <w:color w:val="000000"/>
          <w:lang w:val="en-US"/>
        </w:rPr>
        <w:t xml:space="preserve">1.1.1 Select healthy </w:t>
      </w:r>
      <w:r w:rsidRPr="007044EE">
        <w:rPr>
          <w:i/>
          <w:iCs/>
          <w:color w:val="000000"/>
          <w:lang w:val="en-US"/>
        </w:rPr>
        <w:t>S. adstringens</w:t>
      </w:r>
      <w:r w:rsidRPr="007044EE">
        <w:rPr>
          <w:color w:val="000000"/>
          <w:lang w:val="en-US"/>
        </w:rPr>
        <w:t xml:space="preserve"> plants growing in representative areas of the natural environment for bark collection. Record the sampling location, collection date, geographic coordinates using a GPS device, and local environmental conditions at the time of collection.</w:t>
      </w:r>
    </w:p>
    <w:p w14:paraId="7A5B3E2B" w14:textId="77777777" w:rsidR="00B34770" w:rsidRPr="007044EE" w:rsidRDefault="00B34770" w:rsidP="00B34770">
      <w:pPr>
        <w:widowControl/>
        <w:pBdr>
          <w:top w:val="nil"/>
          <w:left w:val="nil"/>
          <w:bottom w:val="nil"/>
          <w:right w:val="nil"/>
          <w:between w:val="nil"/>
        </w:pBdr>
        <w:rPr>
          <w:color w:val="000000"/>
          <w:lang w:val="en-US"/>
        </w:rPr>
      </w:pPr>
    </w:p>
    <w:p w14:paraId="2042223E" w14:textId="48020D19" w:rsidR="00A6220A" w:rsidRPr="007044EE" w:rsidRDefault="00000000" w:rsidP="1AC0D4C9">
      <w:pPr>
        <w:widowControl/>
        <w:pBdr>
          <w:top w:val="nil"/>
          <w:left w:val="nil"/>
          <w:bottom w:val="nil"/>
          <w:right w:val="nil"/>
          <w:between w:val="nil"/>
        </w:pBdr>
        <w:rPr>
          <w:color w:val="000000"/>
          <w:lang w:val="en-US"/>
        </w:rPr>
      </w:pPr>
      <w:r w:rsidRPr="007044EE">
        <w:rPr>
          <w:color w:val="000000" w:themeColor="text1"/>
          <w:lang w:val="en-US"/>
        </w:rPr>
        <w:t xml:space="preserve">1.1.2 Perform botanical identification using specialized taxonomic literature for Neotropical Savannah species. Confirm the identification </w:t>
      </w:r>
      <w:r w:rsidR="00B34770" w:rsidRPr="007044EE">
        <w:rPr>
          <w:color w:val="000000" w:themeColor="text1"/>
          <w:lang w:val="en-US"/>
        </w:rPr>
        <w:t>by consulting</w:t>
      </w:r>
      <w:r w:rsidRPr="007044EE">
        <w:rPr>
          <w:color w:val="000000" w:themeColor="text1"/>
          <w:lang w:val="en-US"/>
        </w:rPr>
        <w:t xml:space="preserve"> a qualified taxonomist</w:t>
      </w:r>
      <w:r w:rsidR="0BA0BA9B" w:rsidRPr="007044EE">
        <w:rPr>
          <w:color w:val="000000" w:themeColor="text1"/>
          <w:vertAlign w:val="superscript"/>
          <w:lang w:val="en-US"/>
        </w:rPr>
        <w:t>17</w:t>
      </w:r>
      <w:r w:rsidRPr="007044EE">
        <w:rPr>
          <w:color w:val="000000" w:themeColor="text1"/>
          <w:lang w:val="en-US"/>
        </w:rPr>
        <w:t>.</w:t>
      </w:r>
    </w:p>
    <w:p w14:paraId="1AB726F6" w14:textId="77777777" w:rsidR="00B34770" w:rsidRPr="007044EE" w:rsidRDefault="00B34770" w:rsidP="00B34770">
      <w:pPr>
        <w:widowControl/>
        <w:pBdr>
          <w:top w:val="nil"/>
          <w:left w:val="nil"/>
          <w:bottom w:val="nil"/>
          <w:right w:val="nil"/>
          <w:between w:val="nil"/>
        </w:pBdr>
        <w:rPr>
          <w:color w:val="000000"/>
          <w:lang w:val="en-US"/>
        </w:rPr>
      </w:pPr>
    </w:p>
    <w:p w14:paraId="6879272B" w14:textId="0EAA8436" w:rsidR="00A6220A" w:rsidRPr="007044EE" w:rsidRDefault="00000000" w:rsidP="1AC0D4C9">
      <w:pPr>
        <w:widowControl/>
        <w:pBdr>
          <w:top w:val="nil"/>
          <w:left w:val="nil"/>
          <w:bottom w:val="nil"/>
          <w:right w:val="nil"/>
          <w:between w:val="nil"/>
        </w:pBdr>
        <w:rPr>
          <w:color w:val="000000" w:themeColor="text1"/>
          <w:lang w:val="en-US"/>
        </w:rPr>
      </w:pPr>
      <w:r w:rsidRPr="007044EE">
        <w:rPr>
          <w:color w:val="000000" w:themeColor="text1"/>
          <w:lang w:val="en-US"/>
        </w:rPr>
        <w:lastRenderedPageBreak/>
        <w:t>1.1.3 Collect and separate representative plant material for herbarium documentation, including vegetative and reproductive structures (e.g., leaves, flowers, fruits, and small</w:t>
      </w:r>
    </w:p>
    <w:p w14:paraId="36D24478" w14:textId="4348EFC8" w:rsidR="00B34770" w:rsidRPr="007044EE" w:rsidRDefault="00000000" w:rsidP="77FA96A8">
      <w:pPr>
        <w:widowControl/>
        <w:pBdr>
          <w:top w:val="nil"/>
          <w:left w:val="nil"/>
          <w:bottom w:val="nil"/>
          <w:right w:val="nil"/>
          <w:between w:val="nil"/>
        </w:pBdr>
        <w:rPr>
          <w:color w:val="000000" w:themeColor="text1"/>
          <w:lang w:val="en-US"/>
        </w:rPr>
      </w:pPr>
      <w:r w:rsidRPr="007044EE">
        <w:rPr>
          <w:color w:val="000000" w:themeColor="text1"/>
          <w:lang w:val="en-US"/>
        </w:rPr>
        <w:t xml:space="preserve"> branches).</w:t>
      </w:r>
    </w:p>
    <w:p w14:paraId="1E85291F" w14:textId="77777777" w:rsidR="002F0D7D" w:rsidRPr="007044EE" w:rsidRDefault="002F0D7D" w:rsidP="77FA96A8">
      <w:pPr>
        <w:widowControl/>
        <w:pBdr>
          <w:top w:val="nil"/>
          <w:left w:val="nil"/>
          <w:bottom w:val="nil"/>
          <w:right w:val="nil"/>
          <w:between w:val="nil"/>
        </w:pBdr>
        <w:rPr>
          <w:color w:val="000000"/>
          <w:lang w:val="en-US"/>
        </w:rPr>
      </w:pPr>
    </w:p>
    <w:p w14:paraId="3D234E62" w14:textId="77777777" w:rsidR="00A6220A" w:rsidRPr="007044EE" w:rsidRDefault="00000000" w:rsidP="00B34770">
      <w:pPr>
        <w:widowControl/>
        <w:pBdr>
          <w:top w:val="nil"/>
          <w:left w:val="nil"/>
          <w:bottom w:val="nil"/>
          <w:right w:val="nil"/>
          <w:between w:val="nil"/>
        </w:pBdr>
        <w:rPr>
          <w:color w:val="000000"/>
          <w:lang w:val="en-US"/>
        </w:rPr>
      </w:pPr>
      <w:r w:rsidRPr="007044EE">
        <w:rPr>
          <w:b/>
          <w:bCs/>
          <w:color w:val="000000"/>
          <w:lang w:val="en-US"/>
        </w:rPr>
        <w:t>NOTE:</w:t>
      </w:r>
      <w:r w:rsidRPr="007044EE">
        <w:rPr>
          <w:color w:val="000000"/>
          <w:lang w:val="en-US"/>
        </w:rPr>
        <w:t xml:space="preserve"> Collect herbarium material separately from the bark used for experimental procedures. Press and dry the plant material using standard herbarium techniques, mount voucher specimens, and deposit them in a recognized herbarium to ensure traceability.</w:t>
      </w:r>
    </w:p>
    <w:p w14:paraId="7BC1C716" w14:textId="77777777" w:rsidR="00197EA8" w:rsidRPr="007044EE" w:rsidRDefault="00197EA8" w:rsidP="00B34770">
      <w:pPr>
        <w:widowControl/>
        <w:pBdr>
          <w:top w:val="nil"/>
          <w:left w:val="nil"/>
          <w:bottom w:val="nil"/>
          <w:right w:val="nil"/>
          <w:between w:val="nil"/>
        </w:pBdr>
        <w:ind w:firstLine="567"/>
      </w:pPr>
    </w:p>
    <w:p w14:paraId="1EB2754B" w14:textId="7A2923CE" w:rsidR="00B34770" w:rsidRPr="007044EE" w:rsidRDefault="00000000" w:rsidP="77FA96A8">
      <w:pPr>
        <w:rPr>
          <w:lang w:val="en-US"/>
        </w:rPr>
      </w:pPr>
      <w:bookmarkStart w:id="0" w:name="_qu2dmi6lv0f3"/>
      <w:bookmarkEnd w:id="0"/>
      <w:r w:rsidRPr="007044EE">
        <w:rPr>
          <w:lang w:val="en-US"/>
        </w:rPr>
        <w:t xml:space="preserve">1.2 </w:t>
      </w:r>
      <w:r w:rsidR="007E4C07" w:rsidRPr="007044EE">
        <w:rPr>
          <w:lang w:val="en-US"/>
        </w:rPr>
        <w:t>Bark collection</w:t>
      </w:r>
    </w:p>
    <w:p w14:paraId="7B11DCF4" w14:textId="77777777" w:rsidR="00B34770" w:rsidRPr="007044EE" w:rsidRDefault="00B34770" w:rsidP="00B34770">
      <w:pPr>
        <w:rPr>
          <w:lang w:val="en-US"/>
        </w:rPr>
      </w:pPr>
    </w:p>
    <w:p w14:paraId="6D6F17AA" w14:textId="155F6E1E" w:rsidR="008478F7" w:rsidRPr="007044EE" w:rsidRDefault="00000000" w:rsidP="77FA96A8">
      <w:r w:rsidRPr="007044EE">
        <w:rPr>
          <w:lang w:val="en-US"/>
        </w:rPr>
        <w:t xml:space="preserve">1.2.1 </w:t>
      </w:r>
      <w:r w:rsidR="007E4C07" w:rsidRPr="007044EE">
        <w:t xml:space="preserve">Collect the bark from the trunk of the </w:t>
      </w:r>
      <w:r w:rsidR="007E4C07" w:rsidRPr="007044EE">
        <w:rPr>
          <w:i/>
          <w:iCs/>
        </w:rPr>
        <w:t>S. adstringens</w:t>
      </w:r>
      <w:r w:rsidR="007E4C07" w:rsidRPr="007044EE">
        <w:t xml:space="preserve"> tree at BBCH (</w:t>
      </w:r>
      <w:r w:rsidR="007E4C07" w:rsidRPr="007044EE">
        <w:rPr>
          <w:lang w:val="en-US"/>
        </w:rPr>
        <w:t xml:space="preserve">Biologische Bundesanstalt, Bundessortenamt, and Chemische Industrie) </w:t>
      </w:r>
      <w:r w:rsidR="007E4C07" w:rsidRPr="007044EE">
        <w:t>stages 31–39, corresponding to the vegetative growth phase as described in previous phenological studies</w:t>
      </w:r>
      <w:r w:rsidR="007E4C07" w:rsidRPr="007044EE">
        <w:rPr>
          <w:vertAlign w:val="superscript"/>
        </w:rPr>
        <w:t>1</w:t>
      </w:r>
      <w:r w:rsidR="003C6D65" w:rsidRPr="007044EE">
        <w:rPr>
          <w:vertAlign w:val="superscript"/>
        </w:rPr>
        <w:t>6</w:t>
      </w:r>
      <w:r w:rsidR="007E4C07" w:rsidRPr="007044EE">
        <w:rPr>
          <w:vertAlign w:val="superscript"/>
        </w:rPr>
        <w:t>,1</w:t>
      </w:r>
      <w:r w:rsidR="003C6D65" w:rsidRPr="007044EE">
        <w:rPr>
          <w:vertAlign w:val="superscript"/>
        </w:rPr>
        <w:t>7</w:t>
      </w:r>
      <w:r w:rsidR="007E4C07" w:rsidRPr="007044EE">
        <w:t xml:space="preserve">. </w:t>
      </w:r>
    </w:p>
    <w:p w14:paraId="250DB394" w14:textId="77777777" w:rsidR="007E4C07" w:rsidRPr="007044EE" w:rsidRDefault="007E4C07" w:rsidP="77FA96A8">
      <w:pPr>
        <w:rPr>
          <w:lang w:val="en-US"/>
        </w:rPr>
      </w:pPr>
    </w:p>
    <w:p w14:paraId="3F4A8E45" w14:textId="5780F312" w:rsidR="00B34770" w:rsidRPr="007044EE" w:rsidRDefault="00000000" w:rsidP="77FA96A8">
      <w:pPr>
        <w:rPr>
          <w:lang w:val="en-US"/>
        </w:rPr>
      </w:pPr>
      <w:r w:rsidRPr="007044EE">
        <w:rPr>
          <w:b/>
          <w:bCs/>
          <w:lang w:val="en-US"/>
        </w:rPr>
        <w:t>NOTE:</w:t>
      </w:r>
      <w:r w:rsidRPr="007044EE">
        <w:rPr>
          <w:lang w:val="en-US"/>
        </w:rPr>
        <w:t xml:space="preserve"> Store the collected material in a dark bag to prevent the degradation of secondary metabolites and to prevent the degradation of secondary metabolites</w:t>
      </w:r>
      <w:r w:rsidR="003C4A6C">
        <w:rPr>
          <w:lang w:val="en-US"/>
        </w:rPr>
        <w:t>.</w:t>
      </w:r>
    </w:p>
    <w:p w14:paraId="12100479" w14:textId="19C573A1" w:rsidR="00B34770" w:rsidRPr="007044EE" w:rsidRDefault="00B34770" w:rsidP="00B34770">
      <w:pPr>
        <w:rPr>
          <w:lang w:val="en-US"/>
        </w:rPr>
      </w:pPr>
    </w:p>
    <w:p w14:paraId="0B885979" w14:textId="77777777" w:rsidR="00B34770" w:rsidRPr="007044EE" w:rsidRDefault="00000000" w:rsidP="77FA96A8">
      <w:pPr>
        <w:rPr>
          <w:lang w:val="en-US"/>
        </w:rPr>
      </w:pPr>
      <w:r w:rsidRPr="007044EE">
        <w:rPr>
          <w:lang w:val="en-US"/>
        </w:rPr>
        <w:t>1.3 Moisture determination</w:t>
      </w:r>
    </w:p>
    <w:p w14:paraId="10813543" w14:textId="77777777" w:rsidR="00B34770" w:rsidRPr="007044EE" w:rsidRDefault="00B34770" w:rsidP="00B34770">
      <w:pPr>
        <w:rPr>
          <w:lang w:val="en-US"/>
        </w:rPr>
      </w:pPr>
    </w:p>
    <w:p w14:paraId="08DD1D53" w14:textId="77777777" w:rsidR="00B34770" w:rsidRPr="007044EE" w:rsidRDefault="00000000" w:rsidP="00B34770">
      <w:pPr>
        <w:rPr>
          <w:lang w:val="en-US"/>
        </w:rPr>
      </w:pPr>
      <w:r w:rsidRPr="007044EE">
        <w:rPr>
          <w:lang w:val="en-US"/>
        </w:rPr>
        <w:t>1.3.1 Weigh the bark samples using an analytical balance. Divide the material into three replicates and record the initial weights.</w:t>
      </w:r>
    </w:p>
    <w:p w14:paraId="4F8C43CB" w14:textId="77777777" w:rsidR="00B34770" w:rsidRPr="007044EE" w:rsidRDefault="00B34770" w:rsidP="00B34770">
      <w:pPr>
        <w:rPr>
          <w:lang w:val="en-US"/>
        </w:rPr>
      </w:pPr>
    </w:p>
    <w:p w14:paraId="25BAACA1" w14:textId="7C2D64FD" w:rsidR="00B34770" w:rsidRPr="007044EE" w:rsidRDefault="00000000" w:rsidP="00B34770">
      <w:pPr>
        <w:rPr>
          <w:lang w:val="en-US"/>
        </w:rPr>
      </w:pPr>
      <w:r w:rsidRPr="007044EE">
        <w:rPr>
          <w:lang w:val="en-US"/>
        </w:rPr>
        <w:t xml:space="preserve">1.3.2 Place the bark samples in an oven at 105 °C. Dry the samples until </w:t>
      </w:r>
      <w:r w:rsidR="006F655C" w:rsidRPr="007044EE">
        <w:rPr>
          <w:lang w:val="en-US"/>
        </w:rPr>
        <w:t>they reach a constant weight</w:t>
      </w:r>
      <w:r w:rsidRPr="007044EE">
        <w:rPr>
          <w:lang w:val="en-US"/>
        </w:rPr>
        <w:t>.</w:t>
      </w:r>
    </w:p>
    <w:p w14:paraId="43887BC5" w14:textId="77777777" w:rsidR="00B34770" w:rsidRPr="007044EE" w:rsidRDefault="00B34770" w:rsidP="00B34770">
      <w:pPr>
        <w:rPr>
          <w:lang w:val="en-US"/>
        </w:rPr>
      </w:pPr>
    </w:p>
    <w:p w14:paraId="057D6E2A" w14:textId="77777777" w:rsidR="00B34770" w:rsidRPr="007044EE" w:rsidRDefault="00000000" w:rsidP="00B34770">
      <w:pPr>
        <w:rPr>
          <w:lang w:val="en-US"/>
        </w:rPr>
      </w:pPr>
      <w:r w:rsidRPr="007044EE">
        <w:rPr>
          <w:b/>
          <w:bCs/>
          <w:lang w:val="en-US"/>
        </w:rPr>
        <w:t>NOTE:</w:t>
      </w:r>
      <w:r w:rsidRPr="007044EE">
        <w:rPr>
          <w:lang w:val="en-US"/>
        </w:rPr>
        <w:t xml:space="preserve"> Constant weight is achieved when two consecutive measurements differ by no more than 1 mg, indicating complete moisture removal.</w:t>
      </w:r>
    </w:p>
    <w:p w14:paraId="52076BB7" w14:textId="77777777" w:rsidR="00B34770" w:rsidRPr="007044EE" w:rsidRDefault="00B34770" w:rsidP="00B34770">
      <w:pPr>
        <w:rPr>
          <w:lang w:val="en-US"/>
        </w:rPr>
      </w:pPr>
    </w:p>
    <w:p w14:paraId="37F7F449" w14:textId="77777777" w:rsidR="00B34770" w:rsidRPr="007044EE" w:rsidRDefault="00000000" w:rsidP="00B34770">
      <w:pPr>
        <w:rPr>
          <w:lang w:val="en-US"/>
        </w:rPr>
      </w:pPr>
      <w:r w:rsidRPr="007044EE">
        <w:rPr>
          <w:lang w:val="en-US"/>
        </w:rPr>
        <w:t>1.3.3 Remove the samples from the oven, allow them to cool to room temperature, and record the final weight. Calculate moisture content and dry matter using the following equations:</w:t>
      </w:r>
    </w:p>
    <w:p w14:paraId="03CC59ED" w14:textId="77777777" w:rsidR="00197EA8" w:rsidRPr="007044EE" w:rsidRDefault="00197EA8" w:rsidP="00B34770"/>
    <w:p w14:paraId="51A27D5D" w14:textId="591DFCC3" w:rsidR="00197EA8" w:rsidRPr="003C4A6C" w:rsidRDefault="00000000" w:rsidP="00B34770">
      <w:pPr>
        <w:jc w:val="center"/>
        <w:rPr>
          <w:rFonts w:eastAsia="Cambria Math"/>
          <w:iCs/>
        </w:rPr>
      </w:pPr>
      <m:oMathPara>
        <m:oMath>
          <m:r>
            <m:rPr>
              <m:sty m:val="p"/>
            </m:rPr>
            <w:rPr>
              <w:rFonts w:ascii="Cambria Math" w:hAnsi="Cambria Math"/>
            </w:rPr>
            <m:t>Humidity (%)=(</m:t>
          </m:r>
          <m:f>
            <m:fPr>
              <m:ctrlPr>
                <w:rPr>
                  <w:rFonts w:ascii="Cambria Math" w:eastAsia="Cambria Math" w:hAnsi="Cambria Math"/>
                  <w:iCs/>
                </w:rPr>
              </m:ctrlPr>
            </m:fPr>
            <m:num>
              <m:r>
                <m:rPr>
                  <m:sty m:val="p"/>
                </m:rPr>
                <w:rPr>
                  <w:rFonts w:ascii="Cambria Math" w:eastAsia="Cambria Math" w:hAnsi="Cambria Math"/>
                </w:rPr>
                <m:t>W2-W3</m:t>
              </m:r>
            </m:num>
            <m:den>
              <m:r>
                <m:rPr>
                  <m:sty m:val="p"/>
                </m:rPr>
                <w:rPr>
                  <w:rFonts w:ascii="Cambria Math" w:eastAsia="Cambria Math" w:hAnsi="Cambria Math"/>
                </w:rPr>
                <m:t>W2-W1</m:t>
              </m:r>
            </m:den>
          </m:f>
          <m:r>
            <m:rPr>
              <m:sty m:val="p"/>
            </m:rPr>
            <w:rPr>
              <w:rFonts w:ascii="Cambria Math" w:eastAsia="Cambria Math" w:hAnsi="Cambria Math"/>
            </w:rPr>
            <m:t>) x 100</m:t>
          </m:r>
        </m:oMath>
      </m:oMathPara>
    </w:p>
    <w:p w14:paraId="61B02F53" w14:textId="77777777" w:rsidR="00197EA8" w:rsidRPr="003C4A6C" w:rsidRDefault="00197EA8" w:rsidP="00B34770">
      <w:pPr>
        <w:jc w:val="center"/>
        <w:rPr>
          <w:rFonts w:eastAsia="Cambria Math"/>
          <w:iCs/>
        </w:rPr>
      </w:pPr>
    </w:p>
    <w:p w14:paraId="3F147B7D" w14:textId="12BAFEC6" w:rsidR="00197EA8" w:rsidRPr="003C4A6C" w:rsidRDefault="00000000" w:rsidP="00B34770">
      <w:pPr>
        <w:jc w:val="center"/>
        <w:rPr>
          <w:rFonts w:eastAsia="Cambria Math"/>
          <w:iCs/>
        </w:rPr>
      </w:pPr>
      <m:oMathPara>
        <m:oMath>
          <m:r>
            <m:rPr>
              <m:sty m:val="p"/>
            </m:rPr>
            <w:rPr>
              <w:rFonts w:ascii="Cambria Math" w:hAnsi="Cambria Math"/>
            </w:rPr>
            <m:t>Dry matter (%)=100 - Humidity (%)</m:t>
          </m:r>
        </m:oMath>
      </m:oMathPara>
    </w:p>
    <w:p w14:paraId="0FD23950" w14:textId="77777777" w:rsidR="00197EA8" w:rsidRPr="007044EE" w:rsidRDefault="00197EA8" w:rsidP="00B34770">
      <w:pPr>
        <w:jc w:val="center"/>
        <w:rPr>
          <w:rFonts w:eastAsia="Cambria Math"/>
        </w:rPr>
      </w:pPr>
    </w:p>
    <w:p w14:paraId="4651FBEA" w14:textId="71952B5A" w:rsidR="00197EA8" w:rsidRPr="007044EE" w:rsidRDefault="00000000" w:rsidP="00B34770">
      <w:pPr>
        <w:jc w:val="left"/>
      </w:pPr>
      <w:r w:rsidRPr="007044EE">
        <w:t>W</w:t>
      </w:r>
      <w:r w:rsidR="00B34770" w:rsidRPr="007044EE">
        <w:t>here:</w:t>
      </w:r>
      <w:r w:rsidR="00B34770" w:rsidRPr="007044EE">
        <w:br/>
        <w:t>W1 = weight of the empty container</w:t>
      </w:r>
      <w:r w:rsidR="00B34770" w:rsidRPr="007044EE">
        <w:br/>
        <w:t>W2 = weight of container + sample before drying</w:t>
      </w:r>
      <w:r w:rsidR="00B34770" w:rsidRPr="007044EE">
        <w:br/>
        <w:t>W3 = weight of container + sample after drying</w:t>
      </w:r>
    </w:p>
    <w:p w14:paraId="74662CEF" w14:textId="77777777" w:rsidR="00B34770" w:rsidRPr="007044EE" w:rsidRDefault="00B34770" w:rsidP="00B34770">
      <w:pPr>
        <w:jc w:val="left"/>
      </w:pPr>
    </w:p>
    <w:p w14:paraId="29CEA6BC" w14:textId="1651B8F4" w:rsidR="1A472909" w:rsidRPr="007044EE" w:rsidRDefault="00000000" w:rsidP="77FA96A8">
      <w:pPr>
        <w:widowControl/>
        <w:pBdr>
          <w:top w:val="nil"/>
          <w:left w:val="nil"/>
          <w:bottom w:val="nil"/>
          <w:right w:val="nil"/>
          <w:between w:val="nil"/>
        </w:pBdr>
        <w:rPr>
          <w:lang w:val="en-US"/>
        </w:rPr>
      </w:pPr>
      <w:r w:rsidRPr="007044EE">
        <w:rPr>
          <w:b/>
          <w:bCs/>
          <w:lang w:val="en-US"/>
        </w:rPr>
        <w:t>2. Extract preparation</w:t>
      </w:r>
    </w:p>
    <w:p w14:paraId="4BFDEAC5" w14:textId="77777777" w:rsidR="00060191" w:rsidRPr="007044EE" w:rsidRDefault="00060191" w:rsidP="77FA96A8">
      <w:pPr>
        <w:widowControl/>
        <w:pBdr>
          <w:top w:val="nil"/>
          <w:left w:val="nil"/>
          <w:bottom w:val="nil"/>
          <w:right w:val="nil"/>
          <w:between w:val="nil"/>
        </w:pBdr>
        <w:rPr>
          <w:lang w:val="en-US"/>
        </w:rPr>
      </w:pPr>
    </w:p>
    <w:p w14:paraId="2F51735F" w14:textId="6E90E03B" w:rsidR="1A17146C" w:rsidRPr="007044EE" w:rsidRDefault="00000000" w:rsidP="77FA96A8">
      <w:pPr>
        <w:widowControl/>
        <w:pBdr>
          <w:top w:val="nil"/>
          <w:left w:val="nil"/>
          <w:bottom w:val="nil"/>
          <w:right w:val="nil"/>
          <w:between w:val="nil"/>
        </w:pBdr>
        <w:rPr>
          <w:lang w:val="en-US"/>
        </w:rPr>
      </w:pPr>
      <w:r w:rsidRPr="007044EE">
        <w:rPr>
          <w:b/>
          <w:bCs/>
          <w:lang w:val="en-US"/>
        </w:rPr>
        <w:lastRenderedPageBreak/>
        <w:t xml:space="preserve">NOTE: </w:t>
      </w:r>
      <w:r w:rsidRPr="007044EE">
        <w:rPr>
          <w:lang w:val="en-US"/>
        </w:rPr>
        <w:t>All procedures involving hazardous materials were conducted in accordance with internationally recognized chemical safety guidelines</w:t>
      </w:r>
      <w:r w:rsidR="00A77957" w:rsidRPr="007044EE">
        <w:rPr>
          <w:vertAlign w:val="superscript"/>
          <w:lang w:val="en-US"/>
        </w:rPr>
        <w:t>1</w:t>
      </w:r>
      <w:r w:rsidR="003C6D65" w:rsidRPr="007044EE">
        <w:rPr>
          <w:vertAlign w:val="superscript"/>
          <w:lang w:val="en-US"/>
        </w:rPr>
        <w:t>8</w:t>
      </w:r>
      <w:r w:rsidR="00A77957" w:rsidRPr="007044EE">
        <w:rPr>
          <w:lang w:val="en-US"/>
        </w:rPr>
        <w:t>.</w:t>
      </w:r>
      <w:r w:rsidRPr="007044EE">
        <w:rPr>
          <w:lang w:val="en-US"/>
        </w:rPr>
        <w:t xml:space="preserve"> </w:t>
      </w:r>
    </w:p>
    <w:p w14:paraId="3F3F263C" w14:textId="77777777" w:rsidR="00A739DC" w:rsidRPr="007044EE" w:rsidRDefault="00A739DC" w:rsidP="00A739DC">
      <w:pPr>
        <w:widowControl/>
        <w:pBdr>
          <w:top w:val="nil"/>
          <w:left w:val="nil"/>
          <w:bottom w:val="nil"/>
          <w:right w:val="nil"/>
          <w:between w:val="nil"/>
        </w:pBdr>
        <w:rPr>
          <w:lang w:val="en-US"/>
        </w:rPr>
      </w:pPr>
    </w:p>
    <w:p w14:paraId="4F886D82" w14:textId="77777777" w:rsidR="00A739DC" w:rsidRPr="00A66432" w:rsidRDefault="00000000" w:rsidP="00A739DC">
      <w:pPr>
        <w:widowControl/>
        <w:pBdr>
          <w:top w:val="nil"/>
          <w:left w:val="nil"/>
          <w:bottom w:val="nil"/>
          <w:right w:val="nil"/>
          <w:between w:val="nil"/>
        </w:pBdr>
        <w:rPr>
          <w:highlight w:val="yellow"/>
          <w:lang w:val="en-US"/>
        </w:rPr>
      </w:pPr>
      <w:r w:rsidRPr="007044EE">
        <w:rPr>
          <w:lang w:val="en-US"/>
        </w:rPr>
        <w:t xml:space="preserve">2.1 </w:t>
      </w:r>
      <w:r w:rsidRPr="00A66432">
        <w:rPr>
          <w:highlight w:val="yellow"/>
          <w:lang w:val="en-US"/>
        </w:rPr>
        <w:t>Rinse the freshly collected bark with running water to remove soil, dust, and surface impurities.</w:t>
      </w:r>
    </w:p>
    <w:p w14:paraId="29AA4E41" w14:textId="77777777" w:rsidR="00A739DC" w:rsidRPr="00A66432" w:rsidRDefault="00A739DC" w:rsidP="00A739DC">
      <w:pPr>
        <w:widowControl/>
        <w:pBdr>
          <w:top w:val="nil"/>
          <w:left w:val="nil"/>
          <w:bottom w:val="nil"/>
          <w:right w:val="nil"/>
          <w:between w:val="nil"/>
        </w:pBdr>
        <w:rPr>
          <w:highlight w:val="yellow"/>
          <w:lang w:val="en-US"/>
        </w:rPr>
      </w:pPr>
    </w:p>
    <w:p w14:paraId="3FDDFD5A" w14:textId="77777777" w:rsidR="00A739DC" w:rsidRPr="007044EE" w:rsidRDefault="00000000" w:rsidP="77FA96A8">
      <w:pPr>
        <w:widowControl/>
        <w:pBdr>
          <w:top w:val="nil"/>
          <w:left w:val="nil"/>
          <w:bottom w:val="nil"/>
          <w:right w:val="nil"/>
          <w:between w:val="nil"/>
        </w:pBdr>
        <w:rPr>
          <w:lang w:val="en-US"/>
        </w:rPr>
      </w:pPr>
      <w:r w:rsidRPr="00A66432">
        <w:rPr>
          <w:highlight w:val="yellow"/>
          <w:lang w:val="en-US"/>
        </w:rPr>
        <w:t>2.2 Place the bark samples in an oven at 36 °C for 72 h. Grind the dried bark using a knife mill to obtain a fine powder.</w:t>
      </w:r>
    </w:p>
    <w:p w14:paraId="1251B434" w14:textId="77777777" w:rsidR="00A739DC" w:rsidRPr="007044EE" w:rsidRDefault="00A739DC" w:rsidP="00A739DC">
      <w:pPr>
        <w:widowControl/>
        <w:pBdr>
          <w:top w:val="nil"/>
          <w:left w:val="nil"/>
          <w:bottom w:val="nil"/>
          <w:right w:val="nil"/>
          <w:between w:val="nil"/>
        </w:pBdr>
        <w:rPr>
          <w:lang w:val="en-US"/>
        </w:rPr>
      </w:pPr>
    </w:p>
    <w:p w14:paraId="321ED442" w14:textId="3EE7B6DD" w:rsidR="1A472909" w:rsidRPr="007044EE" w:rsidRDefault="00000000" w:rsidP="77FA96A8">
      <w:pPr>
        <w:widowControl/>
        <w:pBdr>
          <w:top w:val="nil"/>
          <w:left w:val="nil"/>
          <w:bottom w:val="nil"/>
          <w:right w:val="nil"/>
          <w:between w:val="nil"/>
        </w:pBdr>
        <w:rPr>
          <w:lang w:val="en-US"/>
        </w:rPr>
      </w:pPr>
      <w:r w:rsidRPr="00DC1719">
        <w:rPr>
          <w:highlight w:val="yellow"/>
          <w:lang w:val="en-US"/>
        </w:rPr>
        <w:t>2.3 Weigh 200 g of powdered bark and transfer it to an Erlenmeyer flask. Add 1000 mL of 98% ethanol.</w:t>
      </w:r>
    </w:p>
    <w:p w14:paraId="4167AFF4" w14:textId="723D5CEB" w:rsidR="77FA96A8" w:rsidRPr="007044EE" w:rsidRDefault="77FA96A8" w:rsidP="77FA96A8">
      <w:pPr>
        <w:widowControl/>
        <w:pBdr>
          <w:top w:val="nil"/>
          <w:left w:val="nil"/>
          <w:bottom w:val="nil"/>
          <w:right w:val="nil"/>
          <w:between w:val="nil"/>
        </w:pBdr>
        <w:rPr>
          <w:lang w:val="en-US"/>
        </w:rPr>
      </w:pPr>
    </w:p>
    <w:p w14:paraId="173AC8A8" w14:textId="6FF6F8B1" w:rsidR="75D9BDB7" w:rsidRPr="007044EE" w:rsidRDefault="00000000" w:rsidP="77FA96A8">
      <w:pPr>
        <w:widowControl/>
        <w:pBdr>
          <w:top w:val="nil"/>
          <w:left w:val="nil"/>
          <w:bottom w:val="nil"/>
          <w:right w:val="nil"/>
          <w:between w:val="nil"/>
        </w:pBdr>
        <w:rPr>
          <w:lang w:val="en-US"/>
        </w:rPr>
      </w:pPr>
      <w:r w:rsidRPr="007044EE">
        <w:rPr>
          <w:b/>
          <w:bCs/>
          <w:lang w:val="en-US"/>
        </w:rPr>
        <w:t>CAUTION:</w:t>
      </w:r>
      <w:r w:rsidRPr="007044EE">
        <w:rPr>
          <w:lang w:val="en-US"/>
        </w:rPr>
        <w:t xml:space="preserve"> Ethanol is highly flammable. Handle away from ignition sources and work in a well-ventilated area.</w:t>
      </w:r>
    </w:p>
    <w:p w14:paraId="103978F2" w14:textId="77777777" w:rsidR="00A739DC" w:rsidRPr="007044EE" w:rsidRDefault="00A739DC" w:rsidP="00A739DC">
      <w:pPr>
        <w:widowControl/>
        <w:pBdr>
          <w:top w:val="nil"/>
          <w:left w:val="nil"/>
          <w:bottom w:val="nil"/>
          <w:right w:val="nil"/>
          <w:between w:val="nil"/>
        </w:pBdr>
        <w:rPr>
          <w:lang w:val="en-US"/>
        </w:rPr>
      </w:pPr>
    </w:p>
    <w:p w14:paraId="27A266EB" w14:textId="77777777" w:rsidR="00A739DC" w:rsidRPr="007044EE" w:rsidRDefault="00000000" w:rsidP="00A739DC">
      <w:pPr>
        <w:widowControl/>
        <w:pBdr>
          <w:top w:val="nil"/>
          <w:left w:val="nil"/>
          <w:bottom w:val="nil"/>
          <w:right w:val="nil"/>
          <w:between w:val="nil"/>
        </w:pBdr>
        <w:rPr>
          <w:lang w:val="en-US"/>
        </w:rPr>
      </w:pPr>
      <w:r w:rsidRPr="00DC1719">
        <w:rPr>
          <w:highlight w:val="yellow"/>
          <w:lang w:val="en-US"/>
        </w:rPr>
        <w:t>2.4 Seal the flask and keep it at room temperature for 72 h, protected from light. Agitate the mixture once every 24 h.</w:t>
      </w:r>
    </w:p>
    <w:p w14:paraId="0834E326" w14:textId="77777777" w:rsidR="00A739DC" w:rsidRPr="007044EE" w:rsidRDefault="00A739DC" w:rsidP="00A739DC">
      <w:pPr>
        <w:widowControl/>
        <w:pBdr>
          <w:top w:val="nil"/>
          <w:left w:val="nil"/>
          <w:bottom w:val="nil"/>
          <w:right w:val="nil"/>
          <w:between w:val="nil"/>
        </w:pBdr>
        <w:rPr>
          <w:lang w:val="en-US"/>
        </w:rPr>
      </w:pPr>
    </w:p>
    <w:p w14:paraId="1C53134D" w14:textId="77777777" w:rsidR="00A739DC" w:rsidRPr="007044EE" w:rsidRDefault="00000000" w:rsidP="00A739DC">
      <w:pPr>
        <w:widowControl/>
        <w:pBdr>
          <w:top w:val="nil"/>
          <w:left w:val="nil"/>
          <w:bottom w:val="nil"/>
          <w:right w:val="nil"/>
          <w:between w:val="nil"/>
        </w:pBdr>
        <w:rPr>
          <w:lang w:val="en-US"/>
        </w:rPr>
      </w:pPr>
      <w:r w:rsidRPr="00A66432">
        <w:rPr>
          <w:highlight w:val="yellow"/>
          <w:lang w:val="en-US"/>
        </w:rPr>
        <w:t>2.5 Filter the extract first through a metal mesh and then through cotton using a funnel to remove residual debris.</w:t>
      </w:r>
    </w:p>
    <w:p w14:paraId="3A1820DA" w14:textId="557A80F4" w:rsidR="00A739DC" w:rsidRPr="007044EE" w:rsidRDefault="00A739DC" w:rsidP="00A739DC">
      <w:pPr>
        <w:widowControl/>
        <w:pBdr>
          <w:top w:val="nil"/>
          <w:left w:val="nil"/>
          <w:bottom w:val="nil"/>
          <w:right w:val="nil"/>
          <w:between w:val="nil"/>
        </w:pBdr>
        <w:rPr>
          <w:lang w:val="en-US"/>
        </w:rPr>
      </w:pPr>
    </w:p>
    <w:p w14:paraId="4AB127A8" w14:textId="5574B04B" w:rsidR="00A739DC" w:rsidRPr="007044EE" w:rsidRDefault="00000000" w:rsidP="77FA96A8">
      <w:pPr>
        <w:widowControl/>
        <w:pBdr>
          <w:top w:val="nil"/>
          <w:left w:val="nil"/>
          <w:bottom w:val="nil"/>
          <w:right w:val="nil"/>
          <w:between w:val="nil"/>
        </w:pBdr>
        <w:rPr>
          <w:b/>
          <w:bCs/>
          <w:lang w:val="en-US"/>
        </w:rPr>
      </w:pPr>
      <w:r w:rsidRPr="007044EE">
        <w:rPr>
          <w:b/>
          <w:bCs/>
          <w:lang w:val="en-US"/>
        </w:rPr>
        <w:t>3. Evaluation of antioxidant activity</w:t>
      </w:r>
      <w:r w:rsidR="5D908A95" w:rsidRPr="007044EE">
        <w:rPr>
          <w:b/>
          <w:bCs/>
          <w:lang w:val="en-US"/>
        </w:rPr>
        <w:t xml:space="preserve"> </w:t>
      </w:r>
    </w:p>
    <w:p w14:paraId="2455759E" w14:textId="77777777" w:rsidR="00A739DC" w:rsidRPr="007044EE" w:rsidRDefault="00A739DC" w:rsidP="00A739DC">
      <w:pPr>
        <w:widowControl/>
        <w:pBdr>
          <w:top w:val="nil"/>
          <w:left w:val="nil"/>
          <w:bottom w:val="nil"/>
          <w:right w:val="nil"/>
          <w:between w:val="nil"/>
        </w:pBdr>
        <w:rPr>
          <w:b/>
          <w:bCs/>
          <w:lang w:val="en-US"/>
        </w:rPr>
      </w:pPr>
    </w:p>
    <w:p w14:paraId="094B376B" w14:textId="77777777" w:rsidR="00A739DC" w:rsidRPr="007044EE" w:rsidRDefault="00000000" w:rsidP="77FA96A8">
      <w:pPr>
        <w:widowControl/>
        <w:pBdr>
          <w:top w:val="nil"/>
          <w:left w:val="nil"/>
          <w:bottom w:val="nil"/>
          <w:right w:val="nil"/>
          <w:between w:val="nil"/>
        </w:pBdr>
        <w:rPr>
          <w:lang w:val="en-US"/>
        </w:rPr>
      </w:pPr>
      <w:r w:rsidRPr="007044EE">
        <w:rPr>
          <w:lang w:val="en-US"/>
        </w:rPr>
        <w:t xml:space="preserve">3.1 </w:t>
      </w:r>
      <w:r w:rsidRPr="00A66432">
        <w:rPr>
          <w:highlight w:val="yellow"/>
          <w:lang w:val="en-US"/>
        </w:rPr>
        <w:t>Prepare a 100 mM DPPH (2,2-diphenyl-1-picrylhydrazyl) solution in methanol.</w:t>
      </w:r>
    </w:p>
    <w:p w14:paraId="6F708796" w14:textId="77777777" w:rsidR="00060191" w:rsidRPr="007044EE" w:rsidRDefault="00060191" w:rsidP="77FA96A8">
      <w:pPr>
        <w:widowControl/>
        <w:pBdr>
          <w:top w:val="nil"/>
          <w:left w:val="nil"/>
          <w:bottom w:val="nil"/>
          <w:right w:val="nil"/>
          <w:between w:val="nil"/>
        </w:pBdr>
        <w:rPr>
          <w:lang w:val="en-US"/>
        </w:rPr>
      </w:pPr>
    </w:p>
    <w:p w14:paraId="2DC74445" w14:textId="132332BF" w:rsidR="40C97B69" w:rsidRPr="007044EE" w:rsidRDefault="00000000" w:rsidP="77FA96A8">
      <w:pPr>
        <w:widowControl/>
        <w:pBdr>
          <w:top w:val="nil"/>
          <w:left w:val="nil"/>
          <w:bottom w:val="nil"/>
          <w:right w:val="nil"/>
          <w:between w:val="nil"/>
        </w:pBdr>
        <w:rPr>
          <w:lang w:val="en-US"/>
        </w:rPr>
      </w:pPr>
      <w:r w:rsidRPr="007044EE">
        <w:rPr>
          <w:b/>
          <w:bCs/>
          <w:lang w:val="en-US"/>
        </w:rPr>
        <w:t>CAUTION:</w:t>
      </w:r>
      <w:r w:rsidRPr="007044EE">
        <w:rPr>
          <w:lang w:val="en-US"/>
        </w:rPr>
        <w:t xml:space="preserve"> Methanol is toxic and highly flammable. Handle in a fume hood and wear appropriate personal protective equipment.</w:t>
      </w:r>
      <w:r w:rsidRPr="007044EE">
        <w:rPr>
          <w:b/>
          <w:bCs/>
          <w:lang w:val="en-US"/>
        </w:rPr>
        <w:t xml:space="preserve"> </w:t>
      </w:r>
      <w:r w:rsidRPr="007044EE">
        <w:rPr>
          <w:lang w:val="en-US"/>
        </w:rPr>
        <w:t xml:space="preserve">DPPH is </w:t>
      </w:r>
      <w:r w:rsidR="62B034C5" w:rsidRPr="007044EE">
        <w:rPr>
          <w:lang w:val="en-US"/>
        </w:rPr>
        <w:t>irritant</w:t>
      </w:r>
      <w:r w:rsidRPr="007044EE">
        <w:rPr>
          <w:lang w:val="en-US"/>
        </w:rPr>
        <w:t xml:space="preserve"> and may be harmful if inhaled or ingested. Avoid direct contact and inhalation.</w:t>
      </w:r>
    </w:p>
    <w:p w14:paraId="22B824F6" w14:textId="77777777" w:rsidR="00060191" w:rsidRPr="007044EE" w:rsidRDefault="00060191" w:rsidP="77FA96A8">
      <w:pPr>
        <w:widowControl/>
        <w:pBdr>
          <w:top w:val="nil"/>
          <w:left w:val="nil"/>
          <w:bottom w:val="nil"/>
          <w:right w:val="nil"/>
          <w:between w:val="nil"/>
        </w:pBdr>
        <w:rPr>
          <w:lang w:val="en-US"/>
        </w:rPr>
      </w:pPr>
    </w:p>
    <w:p w14:paraId="2599C01E" w14:textId="2B57FB32" w:rsidR="00A739DC" w:rsidRPr="007044EE" w:rsidRDefault="00000000" w:rsidP="77FA96A8">
      <w:pPr>
        <w:widowControl/>
        <w:pBdr>
          <w:top w:val="nil"/>
          <w:left w:val="nil"/>
          <w:bottom w:val="nil"/>
          <w:right w:val="nil"/>
          <w:between w:val="nil"/>
        </w:pBdr>
        <w:rPr>
          <w:lang w:val="en-US"/>
        </w:rPr>
      </w:pPr>
      <w:r w:rsidRPr="007044EE">
        <w:rPr>
          <w:b/>
          <w:bCs/>
          <w:lang w:val="en-US"/>
        </w:rPr>
        <w:t>NOTE:</w:t>
      </w:r>
      <w:r w:rsidRPr="007044EE">
        <w:rPr>
          <w:lang w:val="en-US"/>
        </w:rPr>
        <w:t xml:space="preserve"> Protect the solution from light by performing the assay under low-light conditions</w:t>
      </w:r>
      <w:r w:rsidR="3AF30C84" w:rsidRPr="007044EE">
        <w:rPr>
          <w:lang w:val="en-US"/>
        </w:rPr>
        <w:t xml:space="preserve"> and </w:t>
      </w:r>
      <w:r w:rsidR="79054114" w:rsidRPr="007044EE">
        <w:rPr>
          <w:lang w:val="en-US"/>
        </w:rPr>
        <w:t>caution with the handling of methanol and DPPH, always perform them with gloves.</w:t>
      </w:r>
    </w:p>
    <w:p w14:paraId="2E84A8F2" w14:textId="77777777" w:rsidR="00A739DC" w:rsidRPr="007044EE" w:rsidRDefault="00A739DC" w:rsidP="00A739DC">
      <w:pPr>
        <w:widowControl/>
        <w:pBdr>
          <w:top w:val="nil"/>
          <w:left w:val="nil"/>
          <w:bottom w:val="nil"/>
          <w:right w:val="nil"/>
          <w:between w:val="nil"/>
        </w:pBdr>
        <w:rPr>
          <w:lang w:val="en-US"/>
        </w:rPr>
      </w:pPr>
    </w:p>
    <w:p w14:paraId="166BF3E0" w14:textId="77777777" w:rsidR="00A739DC" w:rsidRPr="007044EE" w:rsidRDefault="00000000" w:rsidP="00A739DC">
      <w:pPr>
        <w:widowControl/>
        <w:pBdr>
          <w:top w:val="nil"/>
          <w:left w:val="nil"/>
          <w:bottom w:val="nil"/>
          <w:right w:val="nil"/>
          <w:between w:val="nil"/>
        </w:pBdr>
        <w:rPr>
          <w:lang w:val="en-US"/>
        </w:rPr>
      </w:pPr>
      <w:r w:rsidRPr="00DC1719">
        <w:rPr>
          <w:highlight w:val="yellow"/>
          <w:lang w:val="en-US"/>
        </w:rPr>
        <w:t xml:space="preserve">3.2 Dilute the ethanolic </w:t>
      </w:r>
      <w:r w:rsidRPr="00DC1719">
        <w:rPr>
          <w:i/>
          <w:iCs/>
          <w:highlight w:val="yellow"/>
          <w:lang w:val="en-US"/>
        </w:rPr>
        <w:t>S. adstringens</w:t>
      </w:r>
      <w:r w:rsidRPr="00DC1719">
        <w:rPr>
          <w:highlight w:val="yellow"/>
          <w:lang w:val="en-US"/>
        </w:rPr>
        <w:t xml:space="preserve"> bark extract in methanol to obtain concentrations ranging from 0.1% to 5% (v/v). Prepare vitamin C solutions at the same concentrations as a positive control.</w:t>
      </w:r>
    </w:p>
    <w:p w14:paraId="1E9558A2" w14:textId="77777777" w:rsidR="00A739DC" w:rsidRPr="007044EE" w:rsidRDefault="00A739DC" w:rsidP="00A739DC">
      <w:pPr>
        <w:widowControl/>
        <w:pBdr>
          <w:top w:val="nil"/>
          <w:left w:val="nil"/>
          <w:bottom w:val="nil"/>
          <w:right w:val="nil"/>
          <w:between w:val="nil"/>
        </w:pBdr>
        <w:rPr>
          <w:lang w:val="en-US"/>
        </w:rPr>
      </w:pPr>
    </w:p>
    <w:p w14:paraId="46779BF6" w14:textId="77777777" w:rsidR="00A739DC" w:rsidRPr="007044EE" w:rsidRDefault="00000000" w:rsidP="00A739DC">
      <w:pPr>
        <w:widowControl/>
        <w:pBdr>
          <w:top w:val="nil"/>
          <w:left w:val="nil"/>
          <w:bottom w:val="nil"/>
          <w:right w:val="nil"/>
          <w:between w:val="nil"/>
        </w:pBdr>
        <w:rPr>
          <w:lang w:val="en-US"/>
        </w:rPr>
      </w:pPr>
      <w:r w:rsidRPr="00DC1719">
        <w:rPr>
          <w:highlight w:val="yellow"/>
          <w:lang w:val="en-US"/>
        </w:rPr>
        <w:t>3.3 Dispense 100 µL of DPPH solution into each well of a 96-well plate.</w:t>
      </w:r>
    </w:p>
    <w:p w14:paraId="37050DC7" w14:textId="77777777" w:rsidR="00A739DC" w:rsidRPr="007044EE" w:rsidRDefault="00A739DC" w:rsidP="00A739DC">
      <w:pPr>
        <w:widowControl/>
        <w:pBdr>
          <w:top w:val="nil"/>
          <w:left w:val="nil"/>
          <w:bottom w:val="nil"/>
          <w:right w:val="nil"/>
          <w:between w:val="nil"/>
        </w:pBdr>
        <w:rPr>
          <w:lang w:val="en-US"/>
        </w:rPr>
      </w:pPr>
    </w:p>
    <w:p w14:paraId="75A7000F" w14:textId="77777777" w:rsidR="00A739DC" w:rsidRPr="007044EE" w:rsidRDefault="00000000" w:rsidP="00A739DC">
      <w:pPr>
        <w:widowControl/>
        <w:pBdr>
          <w:top w:val="nil"/>
          <w:left w:val="nil"/>
          <w:bottom w:val="nil"/>
          <w:right w:val="nil"/>
          <w:between w:val="nil"/>
        </w:pBdr>
        <w:rPr>
          <w:lang w:val="en-US"/>
        </w:rPr>
      </w:pPr>
      <w:r w:rsidRPr="00DC1719">
        <w:rPr>
          <w:highlight w:val="yellow"/>
          <w:lang w:val="en-US"/>
        </w:rPr>
        <w:t>3.4 Add 50 µL of extract or vitamin C solution to each well.</w:t>
      </w:r>
    </w:p>
    <w:p w14:paraId="1F443162" w14:textId="77777777" w:rsidR="00A739DC" w:rsidRPr="007044EE" w:rsidRDefault="00A739DC" w:rsidP="00A739DC">
      <w:pPr>
        <w:widowControl/>
        <w:pBdr>
          <w:top w:val="nil"/>
          <w:left w:val="nil"/>
          <w:bottom w:val="nil"/>
          <w:right w:val="nil"/>
          <w:between w:val="nil"/>
        </w:pBdr>
        <w:rPr>
          <w:lang w:val="en-US"/>
        </w:rPr>
      </w:pPr>
    </w:p>
    <w:p w14:paraId="22BA3B88" w14:textId="74DF0ABA" w:rsidR="00A739DC" w:rsidRPr="007044EE" w:rsidRDefault="00000000" w:rsidP="00A739DC">
      <w:pPr>
        <w:widowControl/>
        <w:pBdr>
          <w:top w:val="nil"/>
          <w:left w:val="nil"/>
          <w:bottom w:val="nil"/>
          <w:right w:val="nil"/>
          <w:between w:val="nil"/>
        </w:pBdr>
        <w:rPr>
          <w:lang w:val="en-US"/>
        </w:rPr>
      </w:pPr>
      <w:r w:rsidRPr="007044EE">
        <w:rPr>
          <w:b/>
          <w:bCs/>
          <w:lang w:val="en-US"/>
        </w:rPr>
        <w:t>NOTE:</w:t>
      </w:r>
      <w:r w:rsidRPr="007044EE">
        <w:rPr>
          <w:lang w:val="en-US"/>
        </w:rPr>
        <w:t xml:space="preserve"> Use DPPH + methanol as the negative control and methanol alone as the blank. Perform all measurements in </w:t>
      </w:r>
      <w:r w:rsidR="000A040D" w:rsidRPr="007044EE">
        <w:t>quadruplicate</w:t>
      </w:r>
      <w:r w:rsidRPr="007044EE">
        <w:rPr>
          <w:lang w:val="en-US"/>
        </w:rPr>
        <w:t>.</w:t>
      </w:r>
    </w:p>
    <w:p w14:paraId="58ADAEF8" w14:textId="77777777" w:rsidR="00A739DC" w:rsidRPr="007044EE" w:rsidRDefault="00A739DC" w:rsidP="00A739DC">
      <w:pPr>
        <w:widowControl/>
        <w:pBdr>
          <w:top w:val="nil"/>
          <w:left w:val="nil"/>
          <w:bottom w:val="nil"/>
          <w:right w:val="nil"/>
          <w:between w:val="nil"/>
        </w:pBdr>
        <w:rPr>
          <w:lang w:val="en-US"/>
        </w:rPr>
      </w:pPr>
    </w:p>
    <w:p w14:paraId="5D8AA274" w14:textId="77777777" w:rsidR="00A739DC" w:rsidRPr="00DC1719" w:rsidRDefault="00000000" w:rsidP="00A739DC">
      <w:pPr>
        <w:widowControl/>
        <w:pBdr>
          <w:top w:val="nil"/>
          <w:left w:val="nil"/>
          <w:bottom w:val="nil"/>
          <w:right w:val="nil"/>
          <w:between w:val="nil"/>
        </w:pBdr>
        <w:rPr>
          <w:highlight w:val="yellow"/>
          <w:lang w:val="en-US"/>
        </w:rPr>
      </w:pPr>
      <w:r w:rsidRPr="00DC1719">
        <w:rPr>
          <w:highlight w:val="yellow"/>
          <w:lang w:val="en-US"/>
        </w:rPr>
        <w:t>3.5 Incubate the plate for 30 min at room temperature in the dark.</w:t>
      </w:r>
    </w:p>
    <w:p w14:paraId="6A6F97BE" w14:textId="77777777" w:rsidR="00A739DC" w:rsidRPr="00DC1719" w:rsidRDefault="00A739DC" w:rsidP="00A739DC">
      <w:pPr>
        <w:widowControl/>
        <w:pBdr>
          <w:top w:val="nil"/>
          <w:left w:val="nil"/>
          <w:bottom w:val="nil"/>
          <w:right w:val="nil"/>
          <w:between w:val="nil"/>
        </w:pBdr>
        <w:rPr>
          <w:highlight w:val="yellow"/>
          <w:lang w:val="en-US"/>
        </w:rPr>
      </w:pPr>
    </w:p>
    <w:p w14:paraId="2A871203" w14:textId="77777777" w:rsidR="00A739DC" w:rsidRPr="007044EE" w:rsidRDefault="00000000" w:rsidP="00A739DC">
      <w:pPr>
        <w:widowControl/>
        <w:pBdr>
          <w:top w:val="nil"/>
          <w:left w:val="nil"/>
          <w:bottom w:val="nil"/>
          <w:right w:val="nil"/>
          <w:between w:val="nil"/>
        </w:pBdr>
        <w:rPr>
          <w:lang w:val="en-US"/>
        </w:rPr>
      </w:pPr>
      <w:r w:rsidRPr="00DC1719">
        <w:rPr>
          <w:highlight w:val="yellow"/>
          <w:lang w:val="en-US"/>
        </w:rPr>
        <w:t>3.6 Measure absorbance at 515 nm using a spectrophotometer.</w:t>
      </w:r>
    </w:p>
    <w:p w14:paraId="1AF2AFEF" w14:textId="77777777" w:rsidR="00A739DC" w:rsidRPr="007044EE" w:rsidRDefault="00A739DC" w:rsidP="00A739DC">
      <w:pPr>
        <w:widowControl/>
        <w:pBdr>
          <w:top w:val="nil"/>
          <w:left w:val="nil"/>
          <w:bottom w:val="nil"/>
          <w:right w:val="nil"/>
          <w:between w:val="nil"/>
        </w:pBdr>
        <w:rPr>
          <w:lang w:val="en-US"/>
        </w:rPr>
      </w:pPr>
    </w:p>
    <w:p w14:paraId="1ACAB6B6" w14:textId="77777777" w:rsidR="00A739DC" w:rsidRPr="00A66432" w:rsidRDefault="00000000" w:rsidP="00A739DC">
      <w:pPr>
        <w:widowControl/>
        <w:pBdr>
          <w:top w:val="nil"/>
          <w:left w:val="nil"/>
          <w:bottom w:val="nil"/>
          <w:right w:val="nil"/>
          <w:between w:val="nil"/>
        </w:pBdr>
        <w:rPr>
          <w:highlight w:val="yellow"/>
          <w:lang w:val="en-US"/>
        </w:rPr>
      </w:pPr>
      <w:r w:rsidRPr="00A66432">
        <w:rPr>
          <w:highlight w:val="yellow"/>
          <w:lang w:val="en-US"/>
        </w:rPr>
        <w:t>3.7 Calculate radical scavenging activity using the following equation:</w:t>
      </w:r>
    </w:p>
    <w:p w14:paraId="2405C30D" w14:textId="77777777" w:rsidR="00197EA8" w:rsidRPr="00A66432" w:rsidRDefault="00197EA8" w:rsidP="00A739DC">
      <w:pPr>
        <w:widowControl/>
        <w:pBdr>
          <w:top w:val="nil"/>
          <w:left w:val="nil"/>
          <w:bottom w:val="nil"/>
          <w:right w:val="nil"/>
          <w:between w:val="nil"/>
        </w:pBdr>
        <w:rPr>
          <w:color w:val="000000"/>
          <w:highlight w:val="yellow"/>
        </w:rPr>
      </w:pPr>
    </w:p>
    <w:p w14:paraId="0C189794" w14:textId="6B77F6E1" w:rsidR="00197EA8" w:rsidRPr="00A66432" w:rsidRDefault="00000000" w:rsidP="00A739DC">
      <w:pPr>
        <w:jc w:val="center"/>
        <w:rPr>
          <w:rFonts w:eastAsia="Cambria Math"/>
          <w:color w:val="000000"/>
          <w:highlight w:val="yellow"/>
        </w:rPr>
      </w:pPr>
      <m:oMathPara>
        <m:oMath>
          <m:r>
            <w:rPr>
              <w:rFonts w:ascii="Cambria Math" w:hAnsi="Cambria Math"/>
              <w:color w:val="000000"/>
              <w:highlight w:val="yellow"/>
            </w:rPr>
            <m:t>R</m:t>
          </m:r>
          <m:r>
            <m:rPr>
              <m:sty m:val="p"/>
            </m:rPr>
            <w:rPr>
              <w:rFonts w:ascii="Cambria Math" w:hAnsi="Cambria Math"/>
              <w:color w:val="000000"/>
              <w:highlight w:val="yellow"/>
            </w:rPr>
            <m:t>adical scavenging activity (%) =</m:t>
          </m:r>
          <m:f>
            <m:fPr>
              <m:ctrlPr>
                <w:rPr>
                  <w:rFonts w:ascii="Cambria Math" w:eastAsia="Cambria Math" w:hAnsi="Cambria Math"/>
                  <w:iCs/>
                  <w:color w:val="000000"/>
                  <w:highlight w:val="yellow"/>
                </w:rPr>
              </m:ctrlPr>
            </m:fPr>
            <m:num>
              <m:r>
                <m:rPr>
                  <m:sty m:val="p"/>
                </m:rPr>
                <w:rPr>
                  <w:rFonts w:ascii="Cambria Math" w:hAnsi="Cambria Math"/>
                  <w:color w:val="000000"/>
                  <w:highlight w:val="yellow"/>
                </w:rPr>
                <m:t>(</m:t>
              </m:r>
              <m:r>
                <m:rPr>
                  <m:sty m:val="p"/>
                </m:rPr>
                <w:rPr>
                  <w:rFonts w:ascii="Cambria Math" w:eastAsia="Cambria Math" w:hAnsi="Cambria Math"/>
                  <w:color w:val="000000"/>
                  <w:highlight w:val="yellow"/>
                </w:rPr>
                <m:t>ABS </m:t>
              </m:r>
              <m:r>
                <m:rPr>
                  <m:sty m:val="p"/>
                </m:rPr>
                <w:rPr>
                  <w:rFonts w:ascii="Cambria Math" w:eastAsia="Cambria Math" w:hAnsi="Cambria Math"/>
                  <w:highlight w:val="yellow"/>
                </w:rPr>
                <m:t>Control</m:t>
              </m:r>
              <m:r>
                <m:rPr>
                  <m:sty m:val="p"/>
                </m:rPr>
                <w:rPr>
                  <w:rFonts w:ascii="Cambria Math" w:eastAsia="Cambria Math" w:hAnsi="Cambria Math"/>
                  <w:color w:val="000000"/>
                  <w:highlight w:val="yellow"/>
                </w:rPr>
                <m:t> DPPH - ABS Sample) </m:t>
              </m:r>
            </m:num>
            <m:den>
              <m:r>
                <m:rPr>
                  <m:sty m:val="p"/>
                </m:rPr>
                <w:rPr>
                  <w:rFonts w:ascii="Cambria Math" w:eastAsia="Cambria Math" w:hAnsi="Cambria Math"/>
                  <w:color w:val="000000"/>
                  <w:highlight w:val="yellow"/>
                </w:rPr>
                <m:t>ABS </m:t>
              </m:r>
              <m:r>
                <m:rPr>
                  <m:sty m:val="p"/>
                </m:rPr>
                <w:rPr>
                  <w:rFonts w:ascii="Cambria Math" w:eastAsia="Cambria Math" w:hAnsi="Cambria Math"/>
                  <w:highlight w:val="yellow"/>
                </w:rPr>
                <m:t>Control</m:t>
              </m:r>
              <m:r>
                <m:rPr>
                  <m:sty m:val="p"/>
                </m:rPr>
                <w:rPr>
                  <w:rFonts w:ascii="Cambria Math" w:eastAsia="Cambria Math" w:hAnsi="Cambria Math"/>
                  <w:color w:val="000000"/>
                  <w:highlight w:val="yellow"/>
                </w:rPr>
                <m:t> DPPH</m:t>
              </m:r>
            </m:den>
          </m:f>
          <m:r>
            <m:rPr>
              <m:sty m:val="p"/>
            </m:rPr>
            <w:rPr>
              <w:rFonts w:ascii="Cambria Math" w:eastAsia="Cambria Math" w:hAnsi="Cambria Math"/>
              <w:color w:val="000000"/>
              <w:highlight w:val="yellow"/>
            </w:rPr>
            <m:t> x 100</m:t>
          </m:r>
        </m:oMath>
      </m:oMathPara>
    </w:p>
    <w:p w14:paraId="267BB1AE" w14:textId="77777777" w:rsidR="00197EA8" w:rsidRPr="00A66432" w:rsidRDefault="00197EA8" w:rsidP="00A739DC">
      <w:pPr>
        <w:widowControl/>
        <w:pBdr>
          <w:top w:val="nil"/>
          <w:left w:val="nil"/>
          <w:bottom w:val="nil"/>
          <w:right w:val="nil"/>
          <w:between w:val="nil"/>
        </w:pBdr>
        <w:ind w:left="567"/>
        <w:jc w:val="center"/>
        <w:rPr>
          <w:color w:val="000000"/>
          <w:highlight w:val="yellow"/>
        </w:rPr>
      </w:pPr>
    </w:p>
    <w:p w14:paraId="2461EC48" w14:textId="77777777" w:rsidR="00A77957" w:rsidRPr="00A66432" w:rsidRDefault="00000000" w:rsidP="00A66432">
      <w:pPr>
        <w:widowControl/>
        <w:pBdr>
          <w:top w:val="nil"/>
          <w:left w:val="nil"/>
          <w:bottom w:val="nil"/>
          <w:right w:val="nil"/>
          <w:between w:val="nil"/>
        </w:pBdr>
        <w:rPr>
          <w:highlight w:val="yellow"/>
          <w:lang w:val="en-US"/>
        </w:rPr>
      </w:pPr>
      <w:r w:rsidRPr="00A66432">
        <w:rPr>
          <w:highlight w:val="yellow"/>
          <w:lang w:val="en-US"/>
        </w:rPr>
        <w:t>Where:</w:t>
      </w:r>
      <w:r w:rsidRPr="00A66432">
        <w:rPr>
          <w:highlight w:val="yellow"/>
          <w:lang w:val="en-US"/>
        </w:rPr>
        <w:br/>
        <w:t>ABS control = absorbance of DPPH + methanol</w:t>
      </w:r>
    </w:p>
    <w:p w14:paraId="1C9A36BE" w14:textId="0C5519C5" w:rsidR="00A739DC" w:rsidRPr="00A66432" w:rsidRDefault="00000000" w:rsidP="00A66432">
      <w:pPr>
        <w:widowControl/>
        <w:pBdr>
          <w:top w:val="nil"/>
          <w:left w:val="nil"/>
          <w:bottom w:val="nil"/>
          <w:right w:val="nil"/>
          <w:between w:val="nil"/>
        </w:pBdr>
        <w:rPr>
          <w:highlight w:val="yellow"/>
          <w:lang w:val="en-US"/>
        </w:rPr>
      </w:pPr>
      <w:r w:rsidRPr="00A66432">
        <w:rPr>
          <w:highlight w:val="yellow"/>
          <w:lang w:val="en-US"/>
        </w:rPr>
        <w:t>ABS sample = absorbance of DPPH + extract</w:t>
      </w:r>
    </w:p>
    <w:p w14:paraId="6332E7DF" w14:textId="12F6E03F" w:rsidR="00A739DC" w:rsidRPr="00A66432" w:rsidRDefault="00A739DC" w:rsidP="00A66432">
      <w:pPr>
        <w:widowControl/>
        <w:pBdr>
          <w:top w:val="nil"/>
          <w:left w:val="nil"/>
          <w:bottom w:val="nil"/>
          <w:right w:val="nil"/>
          <w:between w:val="nil"/>
        </w:pBdr>
        <w:rPr>
          <w:highlight w:val="yellow"/>
          <w:lang w:val="en-US"/>
        </w:rPr>
      </w:pPr>
    </w:p>
    <w:p w14:paraId="32F62F7A" w14:textId="4183C510" w:rsidR="00A739DC" w:rsidRPr="00A66432" w:rsidRDefault="00000000" w:rsidP="00A66432">
      <w:pPr>
        <w:widowControl/>
        <w:pBdr>
          <w:top w:val="nil"/>
          <w:left w:val="nil"/>
          <w:bottom w:val="nil"/>
          <w:right w:val="nil"/>
          <w:between w:val="nil"/>
        </w:pBdr>
        <w:rPr>
          <w:b/>
          <w:bCs/>
          <w:highlight w:val="yellow"/>
          <w:lang w:val="en-US"/>
        </w:rPr>
      </w:pPr>
      <w:r w:rsidRPr="00A66432">
        <w:rPr>
          <w:b/>
          <w:bCs/>
          <w:highlight w:val="yellow"/>
          <w:lang w:val="en-US"/>
        </w:rPr>
        <w:t>4. Cell viability analysis</w:t>
      </w:r>
      <w:r w:rsidR="2D8703A3" w:rsidRPr="00A66432">
        <w:rPr>
          <w:b/>
          <w:bCs/>
          <w:highlight w:val="yellow"/>
          <w:lang w:val="en-US"/>
        </w:rPr>
        <w:t xml:space="preserve"> </w:t>
      </w:r>
    </w:p>
    <w:p w14:paraId="16CB7E26" w14:textId="3734D01C" w:rsidR="77FA96A8" w:rsidRPr="00A66432" w:rsidRDefault="77FA96A8" w:rsidP="00A66432">
      <w:pPr>
        <w:widowControl/>
        <w:pBdr>
          <w:top w:val="nil"/>
          <w:left w:val="nil"/>
          <w:bottom w:val="nil"/>
          <w:right w:val="nil"/>
          <w:between w:val="nil"/>
        </w:pBdr>
        <w:rPr>
          <w:highlight w:val="yellow"/>
          <w:lang w:val="en-US"/>
        </w:rPr>
      </w:pPr>
    </w:p>
    <w:p w14:paraId="29883084" w14:textId="77777777" w:rsidR="00A739DC" w:rsidRPr="007044EE" w:rsidRDefault="00000000" w:rsidP="00A66432">
      <w:pPr>
        <w:widowControl/>
        <w:pBdr>
          <w:top w:val="nil"/>
          <w:left w:val="nil"/>
          <w:bottom w:val="nil"/>
          <w:right w:val="nil"/>
          <w:between w:val="nil"/>
        </w:pBdr>
        <w:rPr>
          <w:lang w:val="en-US"/>
        </w:rPr>
      </w:pPr>
      <w:r w:rsidRPr="00A66432">
        <w:rPr>
          <w:highlight w:val="yellow"/>
          <w:lang w:val="en-US"/>
        </w:rPr>
        <w:t>4.1 Culture normal human dermal fibroblasts (NHDF) in RPMI-1640 medium supplemented with 10% fetal bovine serum and 1% penicillin–streptomycin. Maintain cells at 37 °C with 5% CO₂.</w:t>
      </w:r>
    </w:p>
    <w:p w14:paraId="51673EDB" w14:textId="77777777" w:rsidR="00A739DC" w:rsidRPr="007044EE" w:rsidRDefault="00A739DC" w:rsidP="00A66432">
      <w:pPr>
        <w:widowControl/>
        <w:pBdr>
          <w:top w:val="nil"/>
          <w:left w:val="nil"/>
          <w:bottom w:val="nil"/>
          <w:right w:val="nil"/>
          <w:between w:val="nil"/>
        </w:pBdr>
        <w:rPr>
          <w:lang w:val="en-US"/>
        </w:rPr>
      </w:pPr>
    </w:p>
    <w:p w14:paraId="68B9FF95" w14:textId="77777777" w:rsidR="00A739DC" w:rsidRPr="007044EE" w:rsidRDefault="00000000" w:rsidP="00A66432">
      <w:pPr>
        <w:widowControl/>
        <w:pBdr>
          <w:top w:val="nil"/>
          <w:left w:val="nil"/>
          <w:bottom w:val="nil"/>
          <w:right w:val="nil"/>
          <w:between w:val="nil"/>
        </w:pBdr>
        <w:rPr>
          <w:lang w:val="en-US"/>
        </w:rPr>
      </w:pPr>
      <w:r w:rsidRPr="00DC1719">
        <w:rPr>
          <w:highlight w:val="yellow"/>
          <w:lang w:val="en-US"/>
        </w:rPr>
        <w:t>4.2 Seed cells into 96-well plates at 3 × 10⁴ cells/well and incubate for 24 h.</w:t>
      </w:r>
    </w:p>
    <w:p w14:paraId="6A1147CA" w14:textId="77777777" w:rsidR="00A739DC" w:rsidRPr="007044EE" w:rsidRDefault="00A739DC" w:rsidP="00A66432">
      <w:pPr>
        <w:widowControl/>
        <w:pBdr>
          <w:top w:val="nil"/>
          <w:left w:val="nil"/>
          <w:bottom w:val="nil"/>
          <w:right w:val="nil"/>
          <w:between w:val="nil"/>
        </w:pBdr>
        <w:rPr>
          <w:lang w:val="en-US"/>
        </w:rPr>
      </w:pPr>
    </w:p>
    <w:p w14:paraId="428EE9D8" w14:textId="77777777" w:rsidR="00A739DC" w:rsidRPr="007044EE" w:rsidRDefault="00000000" w:rsidP="00A66432">
      <w:pPr>
        <w:widowControl/>
        <w:pBdr>
          <w:top w:val="nil"/>
          <w:left w:val="nil"/>
          <w:bottom w:val="nil"/>
          <w:right w:val="nil"/>
          <w:between w:val="nil"/>
        </w:pBdr>
        <w:rPr>
          <w:lang w:val="en-US"/>
        </w:rPr>
      </w:pPr>
      <w:r w:rsidRPr="00DC1719">
        <w:rPr>
          <w:highlight w:val="yellow"/>
          <w:lang w:val="en-US"/>
        </w:rPr>
        <w:t>4.3 Replace the medium with 100 µL of fresh medium and add 50 µL of extract solution. Incubate for 24 h.</w:t>
      </w:r>
    </w:p>
    <w:p w14:paraId="2D54F55A" w14:textId="77777777" w:rsidR="00A739DC" w:rsidRPr="007044EE" w:rsidRDefault="00A739DC" w:rsidP="00A66432">
      <w:pPr>
        <w:widowControl/>
        <w:pBdr>
          <w:top w:val="nil"/>
          <w:left w:val="nil"/>
          <w:bottom w:val="nil"/>
          <w:right w:val="nil"/>
          <w:between w:val="nil"/>
        </w:pBdr>
        <w:rPr>
          <w:lang w:val="en-US"/>
        </w:rPr>
      </w:pPr>
    </w:p>
    <w:p w14:paraId="7FADE0D3" w14:textId="77777777" w:rsidR="00A739DC" w:rsidRPr="007044EE" w:rsidRDefault="00000000" w:rsidP="00A66432">
      <w:pPr>
        <w:widowControl/>
        <w:pBdr>
          <w:top w:val="nil"/>
          <w:left w:val="nil"/>
          <w:bottom w:val="nil"/>
          <w:right w:val="nil"/>
          <w:between w:val="nil"/>
        </w:pBdr>
        <w:rPr>
          <w:lang w:val="en-US"/>
        </w:rPr>
      </w:pPr>
      <w:r w:rsidRPr="00DC1719">
        <w:rPr>
          <w:highlight w:val="yellow"/>
          <w:lang w:val="en-US"/>
        </w:rPr>
        <w:t>4.4 Remove the medium and add 10 µL of MTT solution to each well. Incubate for 4 h to allow formazan formation.</w:t>
      </w:r>
    </w:p>
    <w:p w14:paraId="782545C5" w14:textId="77777777" w:rsidR="00060191" w:rsidRPr="007044EE" w:rsidRDefault="00060191" w:rsidP="00A66432">
      <w:pPr>
        <w:widowControl/>
        <w:pBdr>
          <w:top w:val="nil"/>
          <w:left w:val="nil"/>
          <w:bottom w:val="nil"/>
          <w:right w:val="nil"/>
          <w:between w:val="nil"/>
        </w:pBdr>
        <w:rPr>
          <w:b/>
          <w:bCs/>
          <w:lang w:val="en-US"/>
        </w:rPr>
      </w:pPr>
    </w:p>
    <w:p w14:paraId="5D29D946" w14:textId="142C076B" w:rsidR="00A739DC" w:rsidRPr="007044EE" w:rsidRDefault="00000000" w:rsidP="00A66432">
      <w:pPr>
        <w:widowControl/>
        <w:pBdr>
          <w:top w:val="nil"/>
          <w:left w:val="nil"/>
          <w:bottom w:val="nil"/>
          <w:right w:val="nil"/>
          <w:between w:val="nil"/>
        </w:pBdr>
        <w:rPr>
          <w:lang w:val="en-US"/>
        </w:rPr>
      </w:pPr>
      <w:r w:rsidRPr="007044EE">
        <w:rPr>
          <w:b/>
          <w:bCs/>
          <w:lang w:val="en-US"/>
        </w:rPr>
        <w:t>CAUTION:</w:t>
      </w:r>
      <w:r w:rsidRPr="007044EE">
        <w:rPr>
          <w:lang w:val="en-US"/>
        </w:rPr>
        <w:t xml:space="preserve"> MTT reagent is toxic and should be handled with gloves and appropriate protective equipment. Avoid skin and eye contact.</w:t>
      </w:r>
    </w:p>
    <w:p w14:paraId="7B83063C" w14:textId="6C9F934B" w:rsidR="77FA96A8" w:rsidRPr="007044EE" w:rsidRDefault="77FA96A8" w:rsidP="00A66432">
      <w:pPr>
        <w:widowControl/>
        <w:pBdr>
          <w:top w:val="nil"/>
          <w:left w:val="nil"/>
          <w:bottom w:val="nil"/>
          <w:right w:val="nil"/>
          <w:between w:val="nil"/>
        </w:pBdr>
        <w:rPr>
          <w:lang w:val="en-US"/>
        </w:rPr>
      </w:pPr>
    </w:p>
    <w:p w14:paraId="4C970B4B" w14:textId="77777777" w:rsidR="00A739DC" w:rsidRPr="007044EE" w:rsidRDefault="00000000" w:rsidP="00A66432">
      <w:pPr>
        <w:widowControl/>
        <w:pBdr>
          <w:top w:val="nil"/>
          <w:left w:val="nil"/>
          <w:bottom w:val="nil"/>
          <w:right w:val="nil"/>
          <w:between w:val="nil"/>
        </w:pBdr>
        <w:rPr>
          <w:lang w:val="en-US"/>
        </w:rPr>
      </w:pPr>
      <w:r w:rsidRPr="00DC1719">
        <w:rPr>
          <w:highlight w:val="yellow"/>
          <w:lang w:val="en-US"/>
        </w:rPr>
        <w:t>4.5 Add 60 µL of solubilization solution (HCl in isopropanol) to dissolve the crystals.</w:t>
      </w:r>
    </w:p>
    <w:p w14:paraId="520BE5B5" w14:textId="77777777" w:rsidR="00060191" w:rsidRPr="007044EE" w:rsidRDefault="00060191" w:rsidP="00A66432">
      <w:pPr>
        <w:widowControl/>
        <w:pBdr>
          <w:top w:val="nil"/>
          <w:left w:val="nil"/>
          <w:bottom w:val="nil"/>
          <w:right w:val="nil"/>
          <w:between w:val="nil"/>
        </w:pBdr>
        <w:rPr>
          <w:lang w:val="en-US"/>
        </w:rPr>
      </w:pPr>
    </w:p>
    <w:p w14:paraId="670C5E94" w14:textId="4B53C0A8" w:rsidR="7C7634B9" w:rsidRPr="007044EE" w:rsidRDefault="00000000" w:rsidP="00A66432">
      <w:pPr>
        <w:widowControl/>
        <w:pBdr>
          <w:top w:val="nil"/>
          <w:left w:val="nil"/>
          <w:bottom w:val="nil"/>
          <w:right w:val="nil"/>
          <w:between w:val="nil"/>
        </w:pBdr>
        <w:rPr>
          <w:lang w:val="en-US"/>
        </w:rPr>
      </w:pPr>
      <w:r w:rsidRPr="007044EE">
        <w:rPr>
          <w:b/>
          <w:bCs/>
          <w:lang w:val="en-US"/>
        </w:rPr>
        <w:t>CAUTION:</w:t>
      </w:r>
      <w:r w:rsidRPr="007044EE">
        <w:rPr>
          <w:lang w:val="en-US"/>
        </w:rPr>
        <w:t xml:space="preserve"> Hydrochloric acid is corrosive and can cause severe burns. Handle with appropriate protective equipment and work in a fume hood. Isopropanol is flammable and should be handled away from ignition sources in a well-ventilated area.</w:t>
      </w:r>
    </w:p>
    <w:p w14:paraId="05C9563F" w14:textId="77777777" w:rsidR="00A739DC" w:rsidRPr="007044EE" w:rsidRDefault="00A739DC" w:rsidP="00A66432">
      <w:pPr>
        <w:widowControl/>
        <w:pBdr>
          <w:top w:val="nil"/>
          <w:left w:val="nil"/>
          <w:bottom w:val="nil"/>
          <w:right w:val="nil"/>
          <w:between w:val="nil"/>
        </w:pBdr>
        <w:rPr>
          <w:lang w:val="en-US"/>
        </w:rPr>
      </w:pPr>
    </w:p>
    <w:p w14:paraId="599913D6" w14:textId="77777777" w:rsidR="00A739DC" w:rsidRPr="007044EE" w:rsidRDefault="00000000" w:rsidP="00A66432">
      <w:pPr>
        <w:widowControl/>
        <w:pBdr>
          <w:top w:val="nil"/>
          <w:left w:val="nil"/>
          <w:bottom w:val="nil"/>
          <w:right w:val="nil"/>
          <w:between w:val="nil"/>
        </w:pBdr>
        <w:rPr>
          <w:lang w:val="en-US"/>
        </w:rPr>
      </w:pPr>
      <w:r w:rsidRPr="00DC1719">
        <w:rPr>
          <w:highlight w:val="yellow"/>
          <w:lang w:val="en-US"/>
        </w:rPr>
        <w:t>4.6 Measure absorbance at 540 nm using a spectrophotometer.</w:t>
      </w:r>
    </w:p>
    <w:p w14:paraId="1F358D01" w14:textId="1047E90A" w:rsidR="77FA96A8" w:rsidRPr="007044EE" w:rsidRDefault="77FA96A8" w:rsidP="00A66432">
      <w:pPr>
        <w:widowControl/>
        <w:pBdr>
          <w:top w:val="nil"/>
          <w:left w:val="nil"/>
          <w:bottom w:val="nil"/>
          <w:right w:val="nil"/>
          <w:between w:val="nil"/>
        </w:pBdr>
        <w:rPr>
          <w:lang w:val="en-US"/>
        </w:rPr>
      </w:pPr>
    </w:p>
    <w:p w14:paraId="11A52B7D" w14:textId="43DD4083" w:rsidR="794D2E35" w:rsidRPr="007044EE" w:rsidRDefault="00000000" w:rsidP="00A66432">
      <w:pPr>
        <w:widowControl/>
        <w:pBdr>
          <w:top w:val="nil"/>
          <w:left w:val="nil"/>
          <w:bottom w:val="nil"/>
          <w:right w:val="nil"/>
          <w:between w:val="nil"/>
        </w:pBdr>
        <w:rPr>
          <w:lang w:val="en-US"/>
        </w:rPr>
      </w:pPr>
      <w:r w:rsidRPr="007044EE">
        <w:rPr>
          <w:b/>
          <w:bCs/>
          <w:lang w:val="en-US"/>
        </w:rPr>
        <w:t>NOTE:</w:t>
      </w:r>
      <w:r w:rsidRPr="007044EE">
        <w:rPr>
          <w:lang w:val="en-US"/>
        </w:rPr>
        <w:t xml:space="preserve"> Cell viability assays were conducted with treated and untreated control groups, with each condition analyzed in quadruplicate wells.</w:t>
      </w:r>
    </w:p>
    <w:p w14:paraId="65FBA9DA" w14:textId="77777777" w:rsidR="00A739DC" w:rsidRPr="007044EE" w:rsidRDefault="00A739DC" w:rsidP="00A66432">
      <w:pPr>
        <w:widowControl/>
        <w:pBdr>
          <w:top w:val="nil"/>
          <w:left w:val="nil"/>
          <w:bottom w:val="nil"/>
          <w:right w:val="nil"/>
          <w:between w:val="nil"/>
        </w:pBdr>
        <w:rPr>
          <w:lang w:val="en-US"/>
        </w:rPr>
      </w:pPr>
    </w:p>
    <w:p w14:paraId="609ADF8B" w14:textId="77777777" w:rsidR="00A739DC" w:rsidRPr="00A66432" w:rsidRDefault="00000000" w:rsidP="00A66432">
      <w:pPr>
        <w:widowControl/>
        <w:pBdr>
          <w:top w:val="nil"/>
          <w:left w:val="nil"/>
          <w:bottom w:val="nil"/>
          <w:right w:val="nil"/>
          <w:between w:val="nil"/>
        </w:pBdr>
        <w:rPr>
          <w:highlight w:val="yellow"/>
          <w:lang w:val="en-US"/>
        </w:rPr>
      </w:pPr>
      <w:r w:rsidRPr="007044EE">
        <w:rPr>
          <w:lang w:val="en-US"/>
        </w:rPr>
        <w:t>4</w:t>
      </w:r>
      <w:r w:rsidRPr="00A66432">
        <w:rPr>
          <w:highlight w:val="yellow"/>
          <w:lang w:val="en-US"/>
        </w:rPr>
        <w:t>.7 Calculate cell viability using:</w:t>
      </w:r>
    </w:p>
    <w:p w14:paraId="6216EDD9" w14:textId="38B0310D" w:rsidR="77FA96A8" w:rsidRPr="00A66432" w:rsidRDefault="77FA96A8" w:rsidP="00A66432">
      <w:pPr>
        <w:widowControl/>
        <w:pBdr>
          <w:top w:val="nil"/>
          <w:left w:val="nil"/>
          <w:bottom w:val="nil"/>
          <w:right w:val="nil"/>
          <w:between w:val="nil"/>
        </w:pBdr>
        <w:rPr>
          <w:highlight w:val="yellow"/>
          <w:lang w:val="en-US"/>
        </w:rPr>
      </w:pPr>
    </w:p>
    <w:p w14:paraId="08D11178" w14:textId="29A96C1D" w:rsidR="00197EA8" w:rsidRPr="00A66432" w:rsidRDefault="00000000" w:rsidP="00A66432">
      <w:pPr>
        <w:widowControl/>
        <w:pBdr>
          <w:top w:val="nil"/>
          <w:left w:val="nil"/>
          <w:bottom w:val="nil"/>
          <w:right w:val="nil"/>
          <w:between w:val="nil"/>
        </w:pBdr>
        <w:ind w:firstLine="567"/>
        <w:rPr>
          <w:rFonts w:eastAsia="Cambria Math"/>
          <w:iCs/>
          <w:color w:val="000000"/>
          <w:highlight w:val="yellow"/>
        </w:rPr>
      </w:pPr>
      <w:r w:rsidRPr="00A66432">
        <w:rPr>
          <w:highlight w:val="yellow"/>
        </w:rPr>
        <w:t xml:space="preserve"> </w:t>
      </w:r>
      <m:oMath>
        <m:r>
          <m:rPr>
            <m:sty m:val="p"/>
          </m:rPr>
          <w:rPr>
            <w:rFonts w:ascii="Cambria Math" w:hAnsi="Cambria Math"/>
            <w:highlight w:val="yellow"/>
          </w:rPr>
          <m:t>Cell Viability (%) = (</m:t>
        </m:r>
        <m:r>
          <m:rPr>
            <m:sty m:val="p"/>
          </m:rPr>
          <w:rPr>
            <w:rFonts w:ascii="Cambria Math" w:eastAsia="Cambria Math" w:hAnsi="Cambria Math"/>
            <w:color w:val="000000"/>
            <w:highlight w:val="yellow"/>
          </w:rPr>
          <m:t>ABS Sample Extract/ABS Cell Control) x 100 </m:t>
        </m:r>
      </m:oMath>
    </w:p>
    <w:p w14:paraId="5797EEE0" w14:textId="77777777" w:rsidR="00197EA8" w:rsidRPr="00A66432" w:rsidRDefault="00197EA8" w:rsidP="00A66432">
      <w:pPr>
        <w:widowControl/>
        <w:pBdr>
          <w:top w:val="nil"/>
          <w:left w:val="nil"/>
          <w:bottom w:val="nil"/>
          <w:right w:val="nil"/>
          <w:between w:val="nil"/>
        </w:pBdr>
        <w:rPr>
          <w:color w:val="000000"/>
          <w:highlight w:val="yellow"/>
        </w:rPr>
      </w:pPr>
    </w:p>
    <w:p w14:paraId="7AB3EFBF" w14:textId="61F3425B" w:rsidR="00197EA8" w:rsidRPr="00A66432" w:rsidRDefault="00000000" w:rsidP="00A66432">
      <w:pPr>
        <w:widowControl/>
        <w:pBdr>
          <w:top w:val="nil"/>
          <w:left w:val="nil"/>
          <w:bottom w:val="nil"/>
          <w:right w:val="nil"/>
          <w:between w:val="nil"/>
        </w:pBdr>
        <w:rPr>
          <w:highlight w:val="yellow"/>
        </w:rPr>
      </w:pPr>
      <w:r w:rsidRPr="00A66432">
        <w:rPr>
          <w:highlight w:val="yellow"/>
        </w:rPr>
        <w:t>W</w:t>
      </w:r>
      <w:r w:rsidR="00680C54" w:rsidRPr="00A66432">
        <w:rPr>
          <w:highlight w:val="yellow"/>
        </w:rPr>
        <w:t>here:</w:t>
      </w:r>
    </w:p>
    <w:p w14:paraId="64017390" w14:textId="77777777" w:rsidR="00197EA8" w:rsidRPr="00A66432" w:rsidRDefault="00000000" w:rsidP="00A66432">
      <w:pPr>
        <w:widowControl/>
        <w:pBdr>
          <w:top w:val="nil"/>
          <w:left w:val="nil"/>
          <w:bottom w:val="nil"/>
          <w:right w:val="nil"/>
          <w:between w:val="nil"/>
        </w:pBdr>
        <w:rPr>
          <w:color w:val="000000"/>
          <w:highlight w:val="yellow"/>
          <w:lang w:val="en-US"/>
        </w:rPr>
      </w:pPr>
      <w:r w:rsidRPr="00A66432">
        <w:rPr>
          <w:color w:val="000000" w:themeColor="text1"/>
          <w:highlight w:val="yellow"/>
          <w:lang w:val="en-US"/>
        </w:rPr>
        <w:lastRenderedPageBreak/>
        <w:t xml:space="preserve">ABS Cell </w:t>
      </w:r>
      <w:r w:rsidRPr="00A66432">
        <w:rPr>
          <w:highlight w:val="yellow"/>
          <w:lang w:val="en-US"/>
        </w:rPr>
        <w:t>Control =</w:t>
      </w:r>
      <w:r w:rsidRPr="00A66432">
        <w:rPr>
          <w:color w:val="000000" w:themeColor="text1"/>
          <w:highlight w:val="yellow"/>
          <w:lang w:val="en-US"/>
        </w:rPr>
        <w:t xml:space="preserve"> </w:t>
      </w:r>
      <w:r w:rsidRPr="00A66432">
        <w:rPr>
          <w:highlight w:val="yellow"/>
          <w:lang w:val="en-US"/>
        </w:rPr>
        <w:t>absorbance of untreated control wells containing cells and culture medium only.</w:t>
      </w:r>
    </w:p>
    <w:p w14:paraId="26BB3AD9" w14:textId="77777777" w:rsidR="00197EA8" w:rsidRPr="00A66432" w:rsidRDefault="00000000" w:rsidP="00A66432">
      <w:pPr>
        <w:widowControl/>
        <w:pBdr>
          <w:top w:val="nil"/>
          <w:left w:val="nil"/>
          <w:bottom w:val="nil"/>
          <w:right w:val="nil"/>
          <w:between w:val="nil"/>
        </w:pBdr>
        <w:rPr>
          <w:color w:val="000000"/>
          <w:highlight w:val="yellow"/>
          <w:lang w:val="en-US"/>
        </w:rPr>
      </w:pPr>
      <w:r w:rsidRPr="00A66432">
        <w:rPr>
          <w:color w:val="000000" w:themeColor="text1"/>
          <w:highlight w:val="yellow"/>
          <w:lang w:val="en-US"/>
        </w:rPr>
        <w:t xml:space="preserve">ABS Sample </w:t>
      </w:r>
      <w:r w:rsidRPr="00A66432">
        <w:rPr>
          <w:highlight w:val="yellow"/>
          <w:lang w:val="en-US"/>
        </w:rPr>
        <w:t>Extract = absorbance of wells containing cells treated with the plant extract</w:t>
      </w:r>
      <w:r w:rsidRPr="00A66432">
        <w:rPr>
          <w:color w:val="000000" w:themeColor="text1"/>
          <w:highlight w:val="yellow"/>
          <w:lang w:val="en-US"/>
        </w:rPr>
        <w:t>.</w:t>
      </w:r>
    </w:p>
    <w:p w14:paraId="77CD6102" w14:textId="77777777" w:rsidR="00197EA8" w:rsidRPr="00A66432" w:rsidRDefault="00197EA8" w:rsidP="00A739DC">
      <w:pPr>
        <w:widowControl/>
        <w:pBdr>
          <w:top w:val="nil"/>
          <w:left w:val="nil"/>
          <w:bottom w:val="nil"/>
          <w:right w:val="nil"/>
          <w:between w:val="nil"/>
        </w:pBdr>
        <w:ind w:left="567"/>
        <w:rPr>
          <w:color w:val="000000"/>
          <w:highlight w:val="yellow"/>
        </w:rPr>
      </w:pPr>
    </w:p>
    <w:p w14:paraId="6D5D0CF6" w14:textId="47E88CF9" w:rsidR="00A739DC" w:rsidRPr="00A66432" w:rsidRDefault="00000000" w:rsidP="00A739DC">
      <w:pPr>
        <w:rPr>
          <w:b/>
          <w:bCs/>
          <w:highlight w:val="yellow"/>
          <w:lang w:val="en-US"/>
        </w:rPr>
      </w:pPr>
      <w:r w:rsidRPr="00A66432">
        <w:rPr>
          <w:b/>
          <w:bCs/>
          <w:highlight w:val="yellow"/>
        </w:rPr>
        <w:t xml:space="preserve">5. </w:t>
      </w:r>
      <w:r w:rsidRPr="00A66432">
        <w:rPr>
          <w:b/>
          <w:bCs/>
          <w:highlight w:val="yellow"/>
          <w:lang w:val="en-US"/>
        </w:rPr>
        <w:t>Green synthesis of magnesium nanoparticles</w:t>
      </w:r>
    </w:p>
    <w:p w14:paraId="43B6D523" w14:textId="77777777" w:rsidR="00A739DC" w:rsidRPr="00A66432" w:rsidRDefault="00A739DC" w:rsidP="00A739DC">
      <w:pPr>
        <w:rPr>
          <w:b/>
          <w:bCs/>
          <w:highlight w:val="yellow"/>
          <w:lang w:val="en-US"/>
        </w:rPr>
      </w:pPr>
    </w:p>
    <w:p w14:paraId="25C73680" w14:textId="77777777" w:rsidR="00A739DC" w:rsidRPr="00A66432" w:rsidRDefault="00000000" w:rsidP="00A739DC">
      <w:pPr>
        <w:rPr>
          <w:highlight w:val="yellow"/>
          <w:lang w:val="en-US"/>
        </w:rPr>
      </w:pPr>
      <w:r w:rsidRPr="00A66432">
        <w:rPr>
          <w:highlight w:val="yellow"/>
          <w:lang w:val="en-US"/>
        </w:rPr>
        <w:t>5.1 Add 9890 µL of distilled water to a sterile reaction tube.</w:t>
      </w:r>
    </w:p>
    <w:p w14:paraId="5D0FF980" w14:textId="77777777" w:rsidR="00A739DC" w:rsidRPr="00A66432" w:rsidRDefault="00A739DC" w:rsidP="00A739DC">
      <w:pPr>
        <w:rPr>
          <w:highlight w:val="yellow"/>
          <w:lang w:val="en-US"/>
        </w:rPr>
      </w:pPr>
    </w:p>
    <w:p w14:paraId="66828D29" w14:textId="77777777" w:rsidR="00A739DC" w:rsidRPr="00A66432" w:rsidRDefault="00000000" w:rsidP="00A739DC">
      <w:pPr>
        <w:rPr>
          <w:highlight w:val="yellow"/>
          <w:lang w:val="en-US"/>
        </w:rPr>
      </w:pPr>
      <w:r w:rsidRPr="00A66432">
        <w:rPr>
          <w:highlight w:val="yellow"/>
          <w:lang w:val="en-US"/>
        </w:rPr>
        <w:t>5.2 Add 100 µL of plant extract.</w:t>
      </w:r>
    </w:p>
    <w:p w14:paraId="6759EA8A" w14:textId="77777777" w:rsidR="00A739DC" w:rsidRPr="00A66432" w:rsidRDefault="00A739DC" w:rsidP="00A739DC">
      <w:pPr>
        <w:rPr>
          <w:highlight w:val="yellow"/>
          <w:lang w:val="en-US"/>
        </w:rPr>
      </w:pPr>
    </w:p>
    <w:p w14:paraId="396E54BB" w14:textId="77777777" w:rsidR="00A739DC" w:rsidRPr="007044EE" w:rsidRDefault="00000000" w:rsidP="00A739DC">
      <w:pPr>
        <w:rPr>
          <w:lang w:val="en-US"/>
        </w:rPr>
      </w:pPr>
      <w:r w:rsidRPr="00A66432">
        <w:rPr>
          <w:highlight w:val="yellow"/>
          <w:lang w:val="en-US"/>
        </w:rPr>
        <w:t>5.3 Add 10 µL of 1 M MgCl₂ to obtain a final concentration of 10 mM.</w:t>
      </w:r>
    </w:p>
    <w:p w14:paraId="53B984F3" w14:textId="77777777" w:rsidR="00A77957" w:rsidRPr="007044EE" w:rsidRDefault="00A77957" w:rsidP="00A739DC">
      <w:pPr>
        <w:rPr>
          <w:lang w:val="en-US"/>
        </w:rPr>
      </w:pPr>
    </w:p>
    <w:p w14:paraId="692781D3" w14:textId="0794D342" w:rsidR="00A739DC" w:rsidRPr="007044EE" w:rsidRDefault="00000000" w:rsidP="00A739DC">
      <w:pPr>
        <w:rPr>
          <w:lang w:val="en-US"/>
        </w:rPr>
      </w:pPr>
      <w:r w:rsidRPr="007044EE">
        <w:rPr>
          <w:b/>
          <w:bCs/>
          <w:lang w:val="en-US"/>
        </w:rPr>
        <w:t xml:space="preserve">CAUTION: </w:t>
      </w:r>
      <w:r w:rsidRPr="007044EE">
        <w:rPr>
          <w:lang w:val="en-US"/>
        </w:rPr>
        <w:t>Magnesium chloride may cause irritation. Handle with appropriate protective equipment and avoid contact with eyes and skin.</w:t>
      </w:r>
    </w:p>
    <w:p w14:paraId="1B3FF8D9" w14:textId="77777777" w:rsidR="00A77957" w:rsidRPr="007044EE" w:rsidRDefault="00A77957" w:rsidP="00A739DC">
      <w:pPr>
        <w:rPr>
          <w:lang w:val="en-US"/>
        </w:rPr>
      </w:pPr>
    </w:p>
    <w:p w14:paraId="45591F6E" w14:textId="77777777" w:rsidR="00060191" w:rsidRPr="007044EE" w:rsidRDefault="00000000" w:rsidP="00060191">
      <w:pPr>
        <w:rPr>
          <w:lang w:val="en-US"/>
        </w:rPr>
      </w:pPr>
      <w:r w:rsidRPr="007044EE">
        <w:rPr>
          <w:b/>
          <w:bCs/>
          <w:lang w:val="en-US"/>
        </w:rPr>
        <w:t xml:space="preserve">NOTE: </w:t>
      </w:r>
      <w:r w:rsidRPr="007044EE">
        <w:rPr>
          <w:lang w:val="en-US"/>
        </w:rPr>
        <w:t>The base reaction consists of 1% (v/v) extract + 10 mM MgCl₂ in 10 mL total volume. To optimize NP formation, the extract concentration may be adjusted while maintaining the final volume and MgCl₂ concentration.</w:t>
      </w:r>
    </w:p>
    <w:p w14:paraId="369407ED" w14:textId="77777777" w:rsidR="00A739DC" w:rsidRPr="007044EE" w:rsidRDefault="00A739DC" w:rsidP="00A739DC">
      <w:pPr>
        <w:rPr>
          <w:lang w:val="en-US"/>
        </w:rPr>
      </w:pPr>
    </w:p>
    <w:p w14:paraId="423A2F2C" w14:textId="77777777" w:rsidR="00A739DC" w:rsidRPr="00DC1719" w:rsidRDefault="00000000" w:rsidP="00A739DC">
      <w:pPr>
        <w:rPr>
          <w:highlight w:val="yellow"/>
          <w:lang w:val="en-US"/>
        </w:rPr>
      </w:pPr>
      <w:r w:rsidRPr="00DC1719">
        <w:rPr>
          <w:highlight w:val="yellow"/>
          <w:lang w:val="en-US"/>
        </w:rPr>
        <w:t>5.4 Mix thoroughly to homogenize the solution.</w:t>
      </w:r>
    </w:p>
    <w:p w14:paraId="501EF834" w14:textId="77777777" w:rsidR="00A739DC" w:rsidRPr="00DC1719" w:rsidRDefault="00A739DC" w:rsidP="00A739DC">
      <w:pPr>
        <w:rPr>
          <w:highlight w:val="yellow"/>
          <w:lang w:val="en-US"/>
        </w:rPr>
      </w:pPr>
    </w:p>
    <w:p w14:paraId="4D3070BE" w14:textId="77777777" w:rsidR="00A739DC" w:rsidRPr="007044EE" w:rsidRDefault="00000000" w:rsidP="00A739DC">
      <w:pPr>
        <w:rPr>
          <w:lang w:val="en-US"/>
        </w:rPr>
      </w:pPr>
      <w:r w:rsidRPr="00DC1719">
        <w:rPr>
          <w:highlight w:val="yellow"/>
          <w:lang w:val="en-US"/>
        </w:rPr>
        <w:t>5.5 Incubate at 75 °C for 18 h.</w:t>
      </w:r>
    </w:p>
    <w:p w14:paraId="3510F97F" w14:textId="77777777" w:rsidR="00A77957" w:rsidRPr="007044EE" w:rsidRDefault="00A77957" w:rsidP="00A739DC">
      <w:pPr>
        <w:rPr>
          <w:lang w:val="en-US"/>
        </w:rPr>
      </w:pPr>
    </w:p>
    <w:p w14:paraId="048FB35B" w14:textId="1199A435" w:rsidR="00A739DC" w:rsidRPr="007044EE" w:rsidRDefault="00000000" w:rsidP="00A739DC">
      <w:pPr>
        <w:rPr>
          <w:lang w:val="en-US"/>
        </w:rPr>
      </w:pPr>
      <w:r w:rsidRPr="007044EE">
        <w:rPr>
          <w:b/>
          <w:bCs/>
          <w:lang w:val="en-US"/>
        </w:rPr>
        <w:t>CAUTION:</w:t>
      </w:r>
      <w:r w:rsidRPr="007044EE">
        <w:rPr>
          <w:lang w:val="en-US"/>
        </w:rPr>
        <w:t xml:space="preserve"> Elevated temperatures may cause burns. Use appropriate protective equipment when handling heated samples.</w:t>
      </w:r>
    </w:p>
    <w:p w14:paraId="4C3B3018" w14:textId="77777777" w:rsidR="00A77957" w:rsidRPr="007044EE" w:rsidRDefault="00A77957" w:rsidP="00A739DC">
      <w:pPr>
        <w:rPr>
          <w:lang w:val="en-US"/>
        </w:rPr>
      </w:pPr>
    </w:p>
    <w:p w14:paraId="566206FC" w14:textId="77777777" w:rsidR="00A739DC" w:rsidRPr="007044EE" w:rsidRDefault="00000000" w:rsidP="00A739DC">
      <w:pPr>
        <w:rPr>
          <w:lang w:val="en-US"/>
        </w:rPr>
      </w:pPr>
      <w:r w:rsidRPr="007044EE">
        <w:rPr>
          <w:b/>
          <w:bCs/>
          <w:lang w:val="en-US"/>
        </w:rPr>
        <w:t>NOTE:</w:t>
      </w:r>
      <w:r w:rsidRPr="007044EE">
        <w:rPr>
          <w:lang w:val="en-US"/>
        </w:rPr>
        <w:t xml:space="preserve"> A color change may indicate nanoparticle formation.</w:t>
      </w:r>
    </w:p>
    <w:p w14:paraId="0FDA9E48" w14:textId="77777777" w:rsidR="00A739DC" w:rsidRPr="007044EE" w:rsidRDefault="00A739DC" w:rsidP="00A739DC">
      <w:pPr>
        <w:rPr>
          <w:lang w:val="en-US"/>
        </w:rPr>
      </w:pPr>
    </w:p>
    <w:p w14:paraId="29E9B562" w14:textId="2C00E20C" w:rsidR="00A739DC" w:rsidRPr="007044EE" w:rsidRDefault="00000000" w:rsidP="00A739DC">
      <w:pPr>
        <w:rPr>
          <w:lang w:val="en-US"/>
        </w:rPr>
      </w:pPr>
      <w:r w:rsidRPr="00A66432">
        <w:rPr>
          <w:highlight w:val="yellow"/>
          <w:lang w:val="en-US"/>
        </w:rPr>
        <w:t>5.6 Allow the mixture to cool to room temperature before characterization.</w:t>
      </w:r>
    </w:p>
    <w:p w14:paraId="5FE12FBA" w14:textId="77777777" w:rsidR="00DC1719" w:rsidRDefault="00DC1719" w:rsidP="00A739DC">
      <w:pPr>
        <w:rPr>
          <w:b/>
          <w:bCs/>
          <w:lang w:val="en-US"/>
        </w:rPr>
      </w:pPr>
    </w:p>
    <w:p w14:paraId="05E02D13" w14:textId="6CB7BD2C" w:rsidR="00A739DC" w:rsidRPr="007044EE" w:rsidRDefault="00000000" w:rsidP="00A739DC">
      <w:pPr>
        <w:rPr>
          <w:b/>
          <w:bCs/>
          <w:lang w:val="en-US"/>
        </w:rPr>
      </w:pPr>
      <w:r w:rsidRPr="007044EE">
        <w:rPr>
          <w:b/>
          <w:bCs/>
          <w:lang w:val="en-US"/>
        </w:rPr>
        <w:t>6. Nanoparticle characterization</w:t>
      </w:r>
    </w:p>
    <w:p w14:paraId="07E44C44" w14:textId="77777777" w:rsidR="00A739DC" w:rsidRPr="007044EE" w:rsidRDefault="00A739DC" w:rsidP="00A739DC">
      <w:pPr>
        <w:rPr>
          <w:b/>
          <w:bCs/>
          <w:lang w:val="en-US"/>
        </w:rPr>
      </w:pPr>
    </w:p>
    <w:p w14:paraId="042DD56C" w14:textId="77777777" w:rsidR="00A739DC" w:rsidRPr="007044EE" w:rsidRDefault="00000000" w:rsidP="77FA96A8">
      <w:pPr>
        <w:rPr>
          <w:lang w:val="en-US"/>
        </w:rPr>
      </w:pPr>
      <w:r w:rsidRPr="007044EE">
        <w:rPr>
          <w:lang w:val="en-US"/>
        </w:rPr>
        <w:t>6.1 Dynamic light scattering (DLS)</w:t>
      </w:r>
    </w:p>
    <w:p w14:paraId="5117F450" w14:textId="77777777" w:rsidR="00A739DC" w:rsidRPr="007044EE" w:rsidRDefault="00A739DC" w:rsidP="00A739DC">
      <w:pPr>
        <w:rPr>
          <w:lang w:val="en-US"/>
        </w:rPr>
      </w:pPr>
    </w:p>
    <w:p w14:paraId="6D614774" w14:textId="77777777" w:rsidR="00A739DC" w:rsidRPr="00DC1719" w:rsidRDefault="00000000" w:rsidP="00A739DC">
      <w:pPr>
        <w:rPr>
          <w:highlight w:val="yellow"/>
          <w:lang w:val="en-US"/>
        </w:rPr>
      </w:pPr>
      <w:r w:rsidRPr="00DC1719">
        <w:rPr>
          <w:highlight w:val="yellow"/>
          <w:lang w:val="en-US"/>
        </w:rPr>
        <w:t>6.1.1 Transfer ~750 µL of nanoparticle suspension into a measurement cell.</w:t>
      </w:r>
    </w:p>
    <w:p w14:paraId="6ECBE4EF" w14:textId="77777777" w:rsidR="00A739DC" w:rsidRPr="00DC1719" w:rsidRDefault="00A739DC" w:rsidP="00A739DC">
      <w:pPr>
        <w:rPr>
          <w:highlight w:val="yellow"/>
          <w:lang w:val="en-US"/>
        </w:rPr>
      </w:pPr>
    </w:p>
    <w:p w14:paraId="47FF2853" w14:textId="77777777" w:rsidR="00A739DC" w:rsidRPr="00DC1719" w:rsidRDefault="00000000" w:rsidP="00A739DC">
      <w:pPr>
        <w:rPr>
          <w:highlight w:val="yellow"/>
          <w:lang w:val="en-US"/>
        </w:rPr>
      </w:pPr>
      <w:r w:rsidRPr="00DC1719">
        <w:rPr>
          <w:highlight w:val="yellow"/>
          <w:lang w:val="en-US"/>
        </w:rPr>
        <w:t>6.1.2 Place the cell into the instrument and perform measurements at 25 °C.</w:t>
      </w:r>
    </w:p>
    <w:p w14:paraId="5D10478C" w14:textId="77777777" w:rsidR="00A739DC" w:rsidRPr="00DC1719" w:rsidRDefault="00A739DC" w:rsidP="00A739DC">
      <w:pPr>
        <w:rPr>
          <w:highlight w:val="yellow"/>
          <w:lang w:val="en-US"/>
        </w:rPr>
      </w:pPr>
    </w:p>
    <w:p w14:paraId="22BAC34F" w14:textId="6F83869D" w:rsidR="00A739DC" w:rsidRPr="007044EE" w:rsidRDefault="00000000" w:rsidP="00A739DC">
      <w:pPr>
        <w:rPr>
          <w:lang w:val="en-US"/>
        </w:rPr>
      </w:pPr>
      <w:r w:rsidRPr="00DC1719">
        <w:rPr>
          <w:highlight w:val="yellow"/>
          <w:lang w:val="en-US"/>
        </w:rPr>
        <w:t>6.1.3 Acquire particle size data using an appropriate detection mode.</w:t>
      </w:r>
    </w:p>
    <w:p w14:paraId="78DD65EC" w14:textId="77777777" w:rsidR="00A739DC" w:rsidRPr="007044EE" w:rsidRDefault="00A739DC" w:rsidP="00A739DC">
      <w:pPr>
        <w:rPr>
          <w:lang w:val="en-US"/>
        </w:rPr>
      </w:pPr>
    </w:p>
    <w:p w14:paraId="71E3684A" w14:textId="77777777" w:rsidR="00A739DC" w:rsidRPr="00A66432" w:rsidRDefault="00000000" w:rsidP="00A739DC">
      <w:pPr>
        <w:rPr>
          <w:highlight w:val="yellow"/>
          <w:lang w:val="en-US"/>
        </w:rPr>
      </w:pPr>
      <w:r w:rsidRPr="00A66432">
        <w:rPr>
          <w:highlight w:val="yellow"/>
          <w:lang w:val="en-US"/>
        </w:rPr>
        <w:t>6.1.4 Analyze each sample in triplicate with five sub-runs per measurement.</w:t>
      </w:r>
    </w:p>
    <w:p w14:paraId="3C24E0BC" w14:textId="0E909A23" w:rsidR="00A739DC" w:rsidRPr="00A66432" w:rsidRDefault="00A739DC" w:rsidP="00A739DC">
      <w:pPr>
        <w:rPr>
          <w:highlight w:val="yellow"/>
          <w:lang w:val="en-US"/>
        </w:rPr>
      </w:pPr>
    </w:p>
    <w:p w14:paraId="5536C55F" w14:textId="77777777" w:rsidR="00060191" w:rsidRPr="007044EE" w:rsidRDefault="00000000" w:rsidP="00060191">
      <w:pPr>
        <w:rPr>
          <w:lang w:val="en-US"/>
        </w:rPr>
      </w:pPr>
      <w:r w:rsidRPr="00A66432">
        <w:rPr>
          <w:highlight w:val="yellow"/>
          <w:lang w:val="en-US"/>
        </w:rPr>
        <w:t>6.2 Atomic force microscopy (AFM)</w:t>
      </w:r>
    </w:p>
    <w:p w14:paraId="313EBF67" w14:textId="77777777" w:rsidR="00060191" w:rsidRPr="007044EE" w:rsidRDefault="00060191" w:rsidP="00060191">
      <w:pPr>
        <w:rPr>
          <w:lang w:val="en-US"/>
        </w:rPr>
      </w:pPr>
    </w:p>
    <w:p w14:paraId="4F41AFDA" w14:textId="77777777" w:rsidR="00060191" w:rsidRPr="00DC1719" w:rsidRDefault="00000000" w:rsidP="00060191">
      <w:pPr>
        <w:rPr>
          <w:highlight w:val="yellow"/>
          <w:lang w:val="en-US"/>
        </w:rPr>
      </w:pPr>
      <w:r w:rsidRPr="00DC1719">
        <w:rPr>
          <w:highlight w:val="yellow"/>
          <w:lang w:val="en-US"/>
        </w:rPr>
        <w:lastRenderedPageBreak/>
        <w:t>6.2.1 Deposit 10 µL of nanoparticle suspension onto freshly cleaved mica.</w:t>
      </w:r>
    </w:p>
    <w:p w14:paraId="26042B71" w14:textId="77777777" w:rsidR="00060191" w:rsidRPr="00DC1719" w:rsidRDefault="00060191" w:rsidP="00060191">
      <w:pPr>
        <w:rPr>
          <w:highlight w:val="yellow"/>
          <w:lang w:val="en-US"/>
        </w:rPr>
      </w:pPr>
    </w:p>
    <w:p w14:paraId="09036173" w14:textId="77777777" w:rsidR="00060191" w:rsidRPr="007044EE" w:rsidRDefault="00000000" w:rsidP="00060191">
      <w:pPr>
        <w:rPr>
          <w:lang w:val="en-US"/>
        </w:rPr>
      </w:pPr>
      <w:r w:rsidRPr="00DC1719">
        <w:rPr>
          <w:highlight w:val="yellow"/>
          <w:lang w:val="en-US"/>
        </w:rPr>
        <w:t>6.2.2 Dry the sample in a desiccator for 2 h.</w:t>
      </w:r>
    </w:p>
    <w:p w14:paraId="61BE329F" w14:textId="77777777" w:rsidR="00060191" w:rsidRPr="007044EE" w:rsidRDefault="00060191" w:rsidP="00060191">
      <w:pPr>
        <w:rPr>
          <w:lang w:val="en-US"/>
        </w:rPr>
      </w:pPr>
    </w:p>
    <w:p w14:paraId="58A8E04B" w14:textId="77777777" w:rsidR="00060191" w:rsidRPr="007044EE" w:rsidRDefault="00000000" w:rsidP="00060191">
      <w:pPr>
        <w:rPr>
          <w:lang w:val="en-US"/>
        </w:rPr>
      </w:pPr>
      <w:r w:rsidRPr="00DC1719">
        <w:rPr>
          <w:highlight w:val="yellow"/>
          <w:lang w:val="en-US"/>
        </w:rPr>
        <w:t>6.2.3 Gently rinse the mica sheet three times with 20 µL of filtered distilled water. Return the sample to the desiccator and allow it to dry at room temperature for an additional 2 h.</w:t>
      </w:r>
    </w:p>
    <w:p w14:paraId="61B1719D" w14:textId="77777777" w:rsidR="00060191" w:rsidRPr="007044EE" w:rsidRDefault="00060191" w:rsidP="00060191">
      <w:pPr>
        <w:rPr>
          <w:lang w:val="en-US"/>
        </w:rPr>
      </w:pPr>
    </w:p>
    <w:p w14:paraId="6F60821A" w14:textId="77777777" w:rsidR="00060191" w:rsidRPr="007044EE" w:rsidRDefault="00000000" w:rsidP="00060191">
      <w:pPr>
        <w:rPr>
          <w:lang w:val="en-US"/>
        </w:rPr>
      </w:pPr>
      <w:r w:rsidRPr="007044EE">
        <w:rPr>
          <w:b/>
          <w:bCs/>
          <w:lang w:val="en-US"/>
        </w:rPr>
        <w:t>NOTE:</w:t>
      </w:r>
      <w:r w:rsidRPr="007044EE">
        <w:rPr>
          <w:lang w:val="en-US"/>
        </w:rPr>
        <w:t xml:space="preserve"> Rinsing removes excess salts and improves image quality.</w:t>
      </w:r>
    </w:p>
    <w:p w14:paraId="646C1921" w14:textId="77777777" w:rsidR="00060191" w:rsidRPr="007044EE" w:rsidRDefault="00060191" w:rsidP="00060191">
      <w:pPr>
        <w:rPr>
          <w:lang w:val="en-US"/>
        </w:rPr>
      </w:pPr>
    </w:p>
    <w:p w14:paraId="220CE03B" w14:textId="235A2983" w:rsidR="00060191" w:rsidRPr="007044EE" w:rsidRDefault="00000000" w:rsidP="00060191">
      <w:pPr>
        <w:rPr>
          <w:lang w:val="en-US"/>
        </w:rPr>
      </w:pPr>
      <w:r w:rsidRPr="00DC1719">
        <w:rPr>
          <w:highlight w:val="yellow"/>
          <w:lang w:val="en-US"/>
        </w:rPr>
        <w:t xml:space="preserve">6.2.4 Configure the </w:t>
      </w:r>
      <w:r w:rsidR="00C34DBB" w:rsidRPr="00DC1719">
        <w:rPr>
          <w:highlight w:val="yellow"/>
        </w:rPr>
        <w:t xml:space="preserve">atomic force microscope </w:t>
      </w:r>
      <w:r w:rsidRPr="00DC1719">
        <w:rPr>
          <w:highlight w:val="yellow"/>
          <w:lang w:val="en-US"/>
        </w:rPr>
        <w:t>by performing instrument setup and laser alignment according to the manufacturer’s instructions. Acquire surface images of the NPs with a scan area of 500 × 500 nm.</w:t>
      </w:r>
    </w:p>
    <w:p w14:paraId="6302F7B8" w14:textId="77777777" w:rsidR="00060191" w:rsidRPr="007044EE" w:rsidRDefault="00060191" w:rsidP="00060191">
      <w:pPr>
        <w:rPr>
          <w:lang w:val="en-US"/>
        </w:rPr>
      </w:pPr>
    </w:p>
    <w:p w14:paraId="03E64835" w14:textId="77777777" w:rsidR="00060191" w:rsidRPr="007044EE" w:rsidRDefault="00000000" w:rsidP="00060191">
      <w:pPr>
        <w:rPr>
          <w:lang w:val="en-US"/>
        </w:rPr>
      </w:pPr>
      <w:r w:rsidRPr="007044EE">
        <w:rPr>
          <w:b/>
          <w:bCs/>
          <w:lang w:val="en-US"/>
        </w:rPr>
        <w:t>NOTE:</w:t>
      </w:r>
      <w:r w:rsidRPr="007044EE">
        <w:rPr>
          <w:lang w:val="en-US"/>
        </w:rPr>
        <w:t xml:space="preserve"> AFM is used to qualitatively assess surface roughness and visualize the morphological features of the MgNPs synthesized from </w:t>
      </w:r>
      <w:r w:rsidRPr="007044EE">
        <w:rPr>
          <w:i/>
          <w:iCs/>
          <w:lang w:val="en-US"/>
        </w:rPr>
        <w:t>S. adstringens</w:t>
      </w:r>
      <w:r w:rsidRPr="007044EE">
        <w:rPr>
          <w:lang w:val="en-US"/>
        </w:rPr>
        <w:t>, generating high-resolution three-dimensional surface images.</w:t>
      </w:r>
    </w:p>
    <w:p w14:paraId="1354870A" w14:textId="77777777" w:rsidR="00060191" w:rsidRPr="007044EE" w:rsidRDefault="00060191" w:rsidP="00060191">
      <w:pPr>
        <w:rPr>
          <w:b/>
          <w:bCs/>
          <w:lang w:val="en-US"/>
        </w:rPr>
      </w:pPr>
    </w:p>
    <w:p w14:paraId="32812A79" w14:textId="703744BA" w:rsidR="00060191" w:rsidRPr="007044EE" w:rsidRDefault="00000000" w:rsidP="00060191">
      <w:pPr>
        <w:rPr>
          <w:b/>
          <w:bCs/>
          <w:lang w:val="en-US"/>
        </w:rPr>
      </w:pPr>
      <w:r w:rsidRPr="007044EE">
        <w:rPr>
          <w:b/>
          <w:bCs/>
          <w:lang w:val="en-US"/>
        </w:rPr>
        <w:t>7. Formulation of nano-phytocosmetic</w:t>
      </w:r>
    </w:p>
    <w:p w14:paraId="20472CF0" w14:textId="77777777" w:rsidR="00060191" w:rsidRPr="007044EE" w:rsidRDefault="00060191" w:rsidP="00060191">
      <w:pPr>
        <w:rPr>
          <w:b/>
          <w:bCs/>
          <w:lang w:val="en-US"/>
        </w:rPr>
      </w:pPr>
    </w:p>
    <w:p w14:paraId="6593C9E1" w14:textId="77777777" w:rsidR="00060191" w:rsidRPr="007044EE" w:rsidRDefault="00000000" w:rsidP="00060191">
      <w:pPr>
        <w:rPr>
          <w:lang w:val="en-US"/>
        </w:rPr>
      </w:pPr>
      <w:r w:rsidRPr="007044EE">
        <w:rPr>
          <w:lang w:val="en-US"/>
        </w:rPr>
        <w:t>7.1 Heated phase</w:t>
      </w:r>
    </w:p>
    <w:p w14:paraId="71B49CA5" w14:textId="77777777" w:rsidR="00060191" w:rsidRPr="007044EE" w:rsidRDefault="00060191" w:rsidP="00060191">
      <w:pPr>
        <w:rPr>
          <w:lang w:val="en-US"/>
        </w:rPr>
      </w:pPr>
    </w:p>
    <w:p w14:paraId="38EA52F6" w14:textId="77777777" w:rsidR="00060191" w:rsidRPr="00A66432" w:rsidRDefault="00000000" w:rsidP="00060191">
      <w:pPr>
        <w:rPr>
          <w:highlight w:val="yellow"/>
          <w:lang w:val="en-US"/>
        </w:rPr>
      </w:pPr>
      <w:r w:rsidRPr="00A66432">
        <w:rPr>
          <w:highlight w:val="yellow"/>
          <w:lang w:val="en-US"/>
        </w:rPr>
        <w:t>7.1.1 Weigh 29.7 g of purified water, 0.50 g of hydroxyethylcellulose (HEC), and 3 g of glycerin into separate containers.</w:t>
      </w:r>
    </w:p>
    <w:p w14:paraId="107D8C4C" w14:textId="77777777" w:rsidR="00060191" w:rsidRPr="00A66432" w:rsidRDefault="00060191" w:rsidP="00060191">
      <w:pPr>
        <w:rPr>
          <w:highlight w:val="yellow"/>
          <w:lang w:val="en-US"/>
        </w:rPr>
      </w:pPr>
    </w:p>
    <w:p w14:paraId="3B7C0CC9" w14:textId="77777777" w:rsidR="00060191" w:rsidRPr="007044EE" w:rsidRDefault="00000000" w:rsidP="00060191">
      <w:pPr>
        <w:rPr>
          <w:lang w:val="en-US"/>
        </w:rPr>
      </w:pPr>
      <w:r w:rsidRPr="00DC1719">
        <w:rPr>
          <w:highlight w:val="yellow"/>
          <w:lang w:val="en-US"/>
        </w:rPr>
        <w:t>7.1.2 Place the water in a magnetic stirrer and heat to 70–75 °C with gentle stirring.</w:t>
      </w:r>
    </w:p>
    <w:p w14:paraId="2103584F" w14:textId="77777777" w:rsidR="00060191" w:rsidRPr="007044EE" w:rsidRDefault="00060191" w:rsidP="00060191">
      <w:pPr>
        <w:rPr>
          <w:lang w:val="en-US"/>
        </w:rPr>
      </w:pPr>
    </w:p>
    <w:p w14:paraId="185F87A6" w14:textId="77777777" w:rsidR="00060191" w:rsidRPr="007044EE" w:rsidRDefault="00000000" w:rsidP="00060191">
      <w:pPr>
        <w:rPr>
          <w:lang w:val="en-US"/>
        </w:rPr>
      </w:pPr>
      <w:r w:rsidRPr="00DC1719">
        <w:rPr>
          <w:highlight w:val="yellow"/>
          <w:lang w:val="en-US"/>
        </w:rPr>
        <w:t>7.1.3 Add HEC gradually to the heated water while stirring to avoid clumping.</w:t>
      </w:r>
    </w:p>
    <w:p w14:paraId="23E3A095" w14:textId="77777777" w:rsidR="00060191" w:rsidRPr="007044EE" w:rsidRDefault="00060191" w:rsidP="00060191">
      <w:pPr>
        <w:rPr>
          <w:lang w:val="en-US"/>
        </w:rPr>
      </w:pPr>
    </w:p>
    <w:p w14:paraId="6E942D39" w14:textId="77777777" w:rsidR="00060191" w:rsidRPr="007044EE" w:rsidRDefault="00000000" w:rsidP="00060191">
      <w:pPr>
        <w:rPr>
          <w:lang w:val="en-US"/>
        </w:rPr>
      </w:pPr>
      <w:r w:rsidRPr="007044EE">
        <w:rPr>
          <w:lang w:val="en-US"/>
        </w:rPr>
        <w:t>NOTE: Hydration may require 15–30 min.</w:t>
      </w:r>
    </w:p>
    <w:p w14:paraId="4597CD48" w14:textId="77777777" w:rsidR="00060191" w:rsidRPr="007044EE" w:rsidRDefault="00060191" w:rsidP="00060191">
      <w:pPr>
        <w:rPr>
          <w:lang w:val="en-US"/>
        </w:rPr>
      </w:pPr>
    </w:p>
    <w:p w14:paraId="6BAB1A72" w14:textId="77777777" w:rsidR="00060191" w:rsidRPr="007044EE" w:rsidRDefault="00000000" w:rsidP="00060191">
      <w:pPr>
        <w:rPr>
          <w:lang w:val="en-US"/>
        </w:rPr>
      </w:pPr>
      <w:r w:rsidRPr="00DC1719">
        <w:rPr>
          <w:highlight w:val="yellow"/>
          <w:lang w:val="en-US"/>
        </w:rPr>
        <w:t>7.1.4 Add glycerin and mix until homogeneous.</w:t>
      </w:r>
    </w:p>
    <w:p w14:paraId="1E2278B5" w14:textId="77777777" w:rsidR="00060191" w:rsidRPr="007044EE" w:rsidRDefault="00060191" w:rsidP="00060191">
      <w:pPr>
        <w:rPr>
          <w:lang w:val="en-US"/>
        </w:rPr>
      </w:pPr>
    </w:p>
    <w:p w14:paraId="2B7D83CF" w14:textId="77777777" w:rsidR="00060191" w:rsidRPr="007044EE" w:rsidRDefault="00000000" w:rsidP="00060191">
      <w:pPr>
        <w:rPr>
          <w:lang w:val="en-US"/>
        </w:rPr>
      </w:pPr>
      <w:r w:rsidRPr="007044EE">
        <w:rPr>
          <w:lang w:val="en-US"/>
        </w:rPr>
        <w:t>7.2 Cool-down phase</w:t>
      </w:r>
    </w:p>
    <w:p w14:paraId="09365DB1" w14:textId="77777777" w:rsidR="00060191" w:rsidRPr="007044EE" w:rsidRDefault="00060191" w:rsidP="00060191">
      <w:pPr>
        <w:rPr>
          <w:lang w:val="en-US"/>
        </w:rPr>
      </w:pPr>
    </w:p>
    <w:p w14:paraId="05B4F957" w14:textId="77777777" w:rsidR="00060191" w:rsidRPr="007044EE" w:rsidRDefault="00000000" w:rsidP="00060191">
      <w:pPr>
        <w:rPr>
          <w:lang w:val="en-US"/>
        </w:rPr>
      </w:pPr>
      <w:r w:rsidRPr="00A66432">
        <w:rPr>
          <w:highlight w:val="yellow"/>
          <w:lang w:val="en-US"/>
        </w:rPr>
        <w:t xml:space="preserve">7.2.1 In separate beakers, weigh 30 g of purified water, 3 g niacinamide, 33.3 g of MgNPs synthesized from </w:t>
      </w:r>
      <w:r w:rsidRPr="00A66432">
        <w:rPr>
          <w:i/>
          <w:iCs/>
          <w:highlight w:val="yellow"/>
          <w:lang w:val="en-US"/>
        </w:rPr>
        <w:t>S.</w:t>
      </w:r>
      <w:r w:rsidRPr="00A66432">
        <w:rPr>
          <w:highlight w:val="yellow"/>
          <w:lang w:val="en-US"/>
        </w:rPr>
        <w:t xml:space="preserve"> </w:t>
      </w:r>
      <w:r w:rsidRPr="00A66432">
        <w:rPr>
          <w:i/>
          <w:iCs/>
          <w:highlight w:val="yellow"/>
          <w:lang w:val="en-US"/>
        </w:rPr>
        <w:t>adstringens</w:t>
      </w:r>
      <w:r w:rsidRPr="00A66432">
        <w:rPr>
          <w:highlight w:val="yellow"/>
          <w:lang w:val="en-US"/>
        </w:rPr>
        <w:t>, 0.3 g of low molecular weight hyaluronic acid, and 0.2 g of benzyl alcohol and dehydroacetic acid to form the cool-down phase.</w:t>
      </w:r>
    </w:p>
    <w:p w14:paraId="0ACE2E43" w14:textId="77777777" w:rsidR="00060191" w:rsidRPr="007044EE" w:rsidRDefault="00060191" w:rsidP="00060191">
      <w:pPr>
        <w:rPr>
          <w:lang w:val="en-US"/>
        </w:rPr>
      </w:pPr>
    </w:p>
    <w:p w14:paraId="22D187E6" w14:textId="77777777" w:rsidR="00060191" w:rsidRPr="00DC1719" w:rsidRDefault="00000000" w:rsidP="00060191">
      <w:pPr>
        <w:rPr>
          <w:highlight w:val="yellow"/>
          <w:lang w:val="en-US"/>
        </w:rPr>
      </w:pPr>
      <w:r w:rsidRPr="00DC1719">
        <w:rPr>
          <w:highlight w:val="yellow"/>
          <w:lang w:val="en-US"/>
        </w:rPr>
        <w:t>7.2.2 Dissolve niacinamide completely in water at room temperature.</w:t>
      </w:r>
    </w:p>
    <w:p w14:paraId="5B5747F0" w14:textId="77777777" w:rsidR="00060191" w:rsidRPr="00DC1719" w:rsidRDefault="00060191" w:rsidP="00060191">
      <w:pPr>
        <w:rPr>
          <w:highlight w:val="yellow"/>
          <w:lang w:val="en-US"/>
        </w:rPr>
      </w:pPr>
    </w:p>
    <w:p w14:paraId="3E6FA3AB" w14:textId="77777777" w:rsidR="00060191" w:rsidRPr="00DC1719" w:rsidRDefault="00000000" w:rsidP="00060191">
      <w:pPr>
        <w:rPr>
          <w:highlight w:val="yellow"/>
          <w:lang w:val="en-US"/>
        </w:rPr>
      </w:pPr>
      <w:r w:rsidRPr="00DC1719">
        <w:rPr>
          <w:highlight w:val="yellow"/>
          <w:lang w:val="en-US"/>
        </w:rPr>
        <w:t>7.2.3 Add hyaluronic acid and mix until uniform.</w:t>
      </w:r>
    </w:p>
    <w:p w14:paraId="5BE6BD06" w14:textId="77777777" w:rsidR="00060191" w:rsidRPr="00DC1719" w:rsidRDefault="00060191" w:rsidP="00060191">
      <w:pPr>
        <w:rPr>
          <w:highlight w:val="yellow"/>
          <w:lang w:val="en-US"/>
        </w:rPr>
      </w:pPr>
    </w:p>
    <w:p w14:paraId="3DEE6A38" w14:textId="77777777" w:rsidR="00060191" w:rsidRPr="00DC1719" w:rsidRDefault="00000000" w:rsidP="00060191">
      <w:pPr>
        <w:rPr>
          <w:highlight w:val="yellow"/>
          <w:lang w:val="en-US"/>
        </w:rPr>
      </w:pPr>
      <w:r w:rsidRPr="00DC1719">
        <w:rPr>
          <w:highlight w:val="yellow"/>
          <w:lang w:val="en-US"/>
        </w:rPr>
        <w:t xml:space="preserve">7.2.4 Add </w:t>
      </w:r>
      <w:r w:rsidRPr="00DC1719">
        <w:rPr>
          <w:i/>
          <w:iCs/>
          <w:highlight w:val="yellow"/>
          <w:lang w:val="en-US"/>
        </w:rPr>
        <w:t>S. adstringens</w:t>
      </w:r>
      <w:r w:rsidRPr="00DC1719">
        <w:rPr>
          <w:highlight w:val="yellow"/>
          <w:lang w:val="en-US"/>
        </w:rPr>
        <w:t xml:space="preserve"> MgNPs and mix gently.</w:t>
      </w:r>
    </w:p>
    <w:p w14:paraId="7E6DB46A" w14:textId="77777777" w:rsidR="00060191" w:rsidRPr="00DC1719" w:rsidRDefault="00060191" w:rsidP="00060191">
      <w:pPr>
        <w:rPr>
          <w:highlight w:val="yellow"/>
          <w:lang w:val="en-US"/>
        </w:rPr>
      </w:pPr>
    </w:p>
    <w:p w14:paraId="51AF510D" w14:textId="77777777" w:rsidR="00060191" w:rsidRPr="007044EE" w:rsidRDefault="00000000" w:rsidP="00060191">
      <w:pPr>
        <w:rPr>
          <w:lang w:val="en-US"/>
        </w:rPr>
      </w:pPr>
      <w:r w:rsidRPr="00DC1719">
        <w:rPr>
          <w:highlight w:val="yellow"/>
          <w:lang w:val="en-US"/>
        </w:rPr>
        <w:lastRenderedPageBreak/>
        <w:t>7.2.5 Add preservative and mix.</w:t>
      </w:r>
    </w:p>
    <w:p w14:paraId="4DC53404" w14:textId="77777777" w:rsidR="00060191" w:rsidRPr="007044EE" w:rsidRDefault="00060191" w:rsidP="00060191">
      <w:pPr>
        <w:rPr>
          <w:lang w:val="en-US"/>
        </w:rPr>
      </w:pPr>
    </w:p>
    <w:p w14:paraId="2169648F" w14:textId="77777777" w:rsidR="00060191" w:rsidRPr="007044EE" w:rsidRDefault="00000000" w:rsidP="00060191">
      <w:pPr>
        <w:rPr>
          <w:lang w:val="en-US"/>
        </w:rPr>
      </w:pPr>
      <w:r w:rsidRPr="007044EE">
        <w:rPr>
          <w:lang w:val="en-US"/>
        </w:rPr>
        <w:t>7.3 Mixing</w:t>
      </w:r>
    </w:p>
    <w:p w14:paraId="63437307" w14:textId="77777777" w:rsidR="00060191" w:rsidRPr="007044EE" w:rsidRDefault="00060191" w:rsidP="00060191">
      <w:pPr>
        <w:rPr>
          <w:b/>
          <w:bCs/>
          <w:lang w:val="en-US"/>
        </w:rPr>
      </w:pPr>
    </w:p>
    <w:p w14:paraId="2DA0AC69" w14:textId="77777777" w:rsidR="00060191" w:rsidRPr="007044EE" w:rsidRDefault="00000000" w:rsidP="00060191">
      <w:pPr>
        <w:rPr>
          <w:lang w:val="en-US"/>
        </w:rPr>
      </w:pPr>
      <w:r w:rsidRPr="00A66432">
        <w:rPr>
          <w:highlight w:val="yellow"/>
          <w:lang w:val="en-US"/>
        </w:rPr>
        <w:t>7.3.1 Cool the heated phase to ~40 °C.</w:t>
      </w:r>
    </w:p>
    <w:p w14:paraId="0802FBF5" w14:textId="77777777" w:rsidR="00060191" w:rsidRPr="007044EE" w:rsidRDefault="00060191" w:rsidP="00060191">
      <w:pPr>
        <w:rPr>
          <w:lang w:val="en-US"/>
        </w:rPr>
      </w:pPr>
    </w:p>
    <w:p w14:paraId="7588A83D" w14:textId="77777777" w:rsidR="00060191" w:rsidRPr="00DC1719" w:rsidRDefault="00000000" w:rsidP="00060191">
      <w:pPr>
        <w:rPr>
          <w:highlight w:val="yellow"/>
          <w:lang w:val="en-US"/>
        </w:rPr>
      </w:pPr>
      <w:r w:rsidRPr="00DC1719">
        <w:rPr>
          <w:highlight w:val="yellow"/>
          <w:lang w:val="en-US"/>
        </w:rPr>
        <w:t>7.3.2 Add the cool-down phase slowly to the heated phase while stirring.</w:t>
      </w:r>
    </w:p>
    <w:p w14:paraId="16AB1BE2" w14:textId="77777777" w:rsidR="00060191" w:rsidRPr="00DC1719" w:rsidRDefault="00060191" w:rsidP="00060191">
      <w:pPr>
        <w:rPr>
          <w:highlight w:val="yellow"/>
          <w:lang w:val="en-US"/>
        </w:rPr>
      </w:pPr>
    </w:p>
    <w:p w14:paraId="3D5959FC" w14:textId="77777777" w:rsidR="00060191" w:rsidRPr="007044EE" w:rsidRDefault="00000000" w:rsidP="00060191">
      <w:pPr>
        <w:rPr>
          <w:lang w:val="en-US"/>
        </w:rPr>
      </w:pPr>
      <w:r w:rsidRPr="00DC1719">
        <w:rPr>
          <w:highlight w:val="yellow"/>
          <w:lang w:val="en-US"/>
        </w:rPr>
        <w:t>7.3.3 Measure pH of the formulation. For serum formulations containing niacinamide, a target pH of 5.0–6.5 is appropriate.</w:t>
      </w:r>
    </w:p>
    <w:p w14:paraId="27DDEAD2" w14:textId="77777777" w:rsidR="00060191" w:rsidRPr="007044EE" w:rsidRDefault="00060191" w:rsidP="00060191">
      <w:pPr>
        <w:rPr>
          <w:lang w:val="en-US"/>
        </w:rPr>
      </w:pPr>
    </w:p>
    <w:p w14:paraId="07863EB4" w14:textId="79C5146B" w:rsidR="00060191" w:rsidRPr="007044EE" w:rsidRDefault="00000000" w:rsidP="00060191">
      <w:pPr>
        <w:rPr>
          <w:lang w:val="en-US"/>
        </w:rPr>
      </w:pPr>
      <w:r w:rsidRPr="007044EE">
        <w:rPr>
          <w:b/>
          <w:bCs/>
          <w:lang w:val="en-US"/>
        </w:rPr>
        <w:t>NOTE:</w:t>
      </w:r>
      <w:r w:rsidRPr="007044EE">
        <w:rPr>
          <w:lang w:val="en-US"/>
        </w:rPr>
        <w:t xml:space="preserve"> Niacinamide is stable around neutral to slightly acidic pH. Use small amounts of citric acid or sodium hydroxide to adjust pH if necessary.</w:t>
      </w:r>
    </w:p>
    <w:p w14:paraId="44202CA6" w14:textId="77777777" w:rsidR="00060191" w:rsidRPr="007044EE" w:rsidRDefault="00060191" w:rsidP="00060191">
      <w:pPr>
        <w:rPr>
          <w:lang w:val="en-US"/>
        </w:rPr>
      </w:pPr>
    </w:p>
    <w:p w14:paraId="215DAB0E" w14:textId="77777777" w:rsidR="00060191" w:rsidRPr="007044EE" w:rsidRDefault="00000000" w:rsidP="00060191">
      <w:pPr>
        <w:rPr>
          <w:b/>
          <w:bCs/>
          <w:lang w:val="en-US"/>
        </w:rPr>
      </w:pPr>
      <w:r w:rsidRPr="007044EE">
        <w:rPr>
          <w:b/>
          <w:bCs/>
          <w:lang w:val="en-US"/>
        </w:rPr>
        <w:t>8. Cosmetic stability evaluation</w:t>
      </w:r>
    </w:p>
    <w:p w14:paraId="21780E41" w14:textId="77777777" w:rsidR="00060191" w:rsidRPr="007044EE" w:rsidRDefault="00060191" w:rsidP="00060191">
      <w:pPr>
        <w:rPr>
          <w:b/>
          <w:bCs/>
          <w:lang w:val="en-US"/>
        </w:rPr>
      </w:pPr>
    </w:p>
    <w:p w14:paraId="15C7A91C" w14:textId="77777777" w:rsidR="00060191" w:rsidRPr="007044EE" w:rsidRDefault="00000000" w:rsidP="00060191">
      <w:pPr>
        <w:rPr>
          <w:lang w:val="en-US"/>
        </w:rPr>
      </w:pPr>
      <w:r w:rsidRPr="007044EE">
        <w:rPr>
          <w:lang w:val="en-US"/>
        </w:rPr>
        <w:t>8.1 Preliminary stability (12 days)</w:t>
      </w:r>
    </w:p>
    <w:p w14:paraId="27AF5451" w14:textId="77777777" w:rsidR="00060191" w:rsidRPr="007044EE" w:rsidRDefault="00060191" w:rsidP="00060191">
      <w:pPr>
        <w:rPr>
          <w:lang w:val="en-US"/>
        </w:rPr>
      </w:pPr>
    </w:p>
    <w:p w14:paraId="0C42634C" w14:textId="77777777" w:rsidR="00060191" w:rsidRPr="00DC1719" w:rsidRDefault="00000000" w:rsidP="00060191">
      <w:pPr>
        <w:rPr>
          <w:highlight w:val="yellow"/>
          <w:lang w:val="en-US"/>
        </w:rPr>
      </w:pPr>
      <w:r w:rsidRPr="00DC1719">
        <w:rPr>
          <w:highlight w:val="yellow"/>
          <w:lang w:val="en-US"/>
        </w:rPr>
        <w:t>8.1.1 Prepare four replicate samples of the cosmetic serum in sealed containers.</w:t>
      </w:r>
    </w:p>
    <w:p w14:paraId="69E8131A" w14:textId="77777777" w:rsidR="00060191" w:rsidRPr="00DC1719" w:rsidRDefault="00060191" w:rsidP="00060191">
      <w:pPr>
        <w:rPr>
          <w:highlight w:val="yellow"/>
          <w:lang w:val="en-US"/>
        </w:rPr>
      </w:pPr>
    </w:p>
    <w:p w14:paraId="0731CB01" w14:textId="77777777" w:rsidR="00060191" w:rsidRPr="00DC1719" w:rsidRDefault="00000000" w:rsidP="00060191">
      <w:pPr>
        <w:rPr>
          <w:highlight w:val="yellow"/>
          <w:lang w:val="en-US"/>
        </w:rPr>
      </w:pPr>
      <w:r w:rsidRPr="00DC1719">
        <w:rPr>
          <w:highlight w:val="yellow"/>
          <w:lang w:val="en-US"/>
        </w:rPr>
        <w:t>8.1.2 Subject the samples to six consecutive freeze–thaw cycles. Store the samples at 50 °C for 24 h and then at −5 °C for 24 h, completing one full cycle every 48 h.</w:t>
      </w:r>
    </w:p>
    <w:p w14:paraId="1C4590D3" w14:textId="77777777" w:rsidR="00060191" w:rsidRPr="00DC1719" w:rsidRDefault="00060191" w:rsidP="00060191">
      <w:pPr>
        <w:rPr>
          <w:highlight w:val="yellow"/>
          <w:lang w:val="en-US"/>
        </w:rPr>
      </w:pPr>
    </w:p>
    <w:p w14:paraId="33D1AF9E" w14:textId="77777777" w:rsidR="00060191" w:rsidRPr="00DC1719" w:rsidRDefault="00000000" w:rsidP="00060191">
      <w:pPr>
        <w:rPr>
          <w:highlight w:val="yellow"/>
          <w:lang w:val="en-US"/>
        </w:rPr>
      </w:pPr>
      <w:r w:rsidRPr="00DC1719">
        <w:rPr>
          <w:highlight w:val="yellow"/>
          <w:lang w:val="en-US"/>
        </w:rPr>
        <w:t>8.1.3 After each cycle, record organoleptic characteristics by visually inspecting the formulation for changes in appearance, color, odor, and phase separation.</w:t>
      </w:r>
    </w:p>
    <w:p w14:paraId="0E4B0663" w14:textId="77777777" w:rsidR="00060191" w:rsidRPr="00DC1719" w:rsidRDefault="00060191" w:rsidP="00060191">
      <w:pPr>
        <w:rPr>
          <w:highlight w:val="yellow"/>
          <w:lang w:val="en-US"/>
        </w:rPr>
      </w:pPr>
    </w:p>
    <w:p w14:paraId="6F40AA1A" w14:textId="77777777" w:rsidR="00060191" w:rsidRPr="007044EE" w:rsidRDefault="00000000" w:rsidP="00060191">
      <w:pPr>
        <w:rPr>
          <w:lang w:val="en-US"/>
        </w:rPr>
      </w:pPr>
      <w:r w:rsidRPr="00DC1719">
        <w:rPr>
          <w:highlight w:val="yellow"/>
          <w:lang w:val="en-US"/>
        </w:rPr>
        <w:t>8.1.4 Measure pH of the four samples at room temperature, using a calibrated digital pH meter. Determine viscosity using a rotational viscometer according to the equipment manufacturer’s instructions.</w:t>
      </w:r>
    </w:p>
    <w:p w14:paraId="1ECA92BF" w14:textId="77777777" w:rsidR="00060191" w:rsidRPr="007044EE" w:rsidRDefault="00060191" w:rsidP="00060191">
      <w:pPr>
        <w:rPr>
          <w:lang w:val="en-US"/>
        </w:rPr>
      </w:pPr>
    </w:p>
    <w:p w14:paraId="5C6C610F" w14:textId="77777777" w:rsidR="00060191" w:rsidRPr="007044EE" w:rsidRDefault="00000000" w:rsidP="00060191">
      <w:pPr>
        <w:tabs>
          <w:tab w:val="center" w:pos="4680"/>
        </w:tabs>
        <w:rPr>
          <w:lang w:val="en-US"/>
        </w:rPr>
      </w:pPr>
      <w:r w:rsidRPr="007044EE">
        <w:rPr>
          <w:b/>
          <w:bCs/>
          <w:lang w:val="en-US"/>
        </w:rPr>
        <w:t>NOTE:</w:t>
      </w:r>
      <w:r w:rsidRPr="007044EE">
        <w:rPr>
          <w:lang w:val="en-US"/>
        </w:rPr>
        <w:t xml:space="preserve"> Variations ≤10% are acceptable. Changes exceeding this threshold may indicate formulation instability and should be further investigated. If the formulation passes the preliminary study, conduct an accelerated stability assay.</w:t>
      </w:r>
    </w:p>
    <w:p w14:paraId="44D454B7" w14:textId="77777777" w:rsidR="00060191" w:rsidRPr="007044EE" w:rsidRDefault="00060191" w:rsidP="00060191">
      <w:pPr>
        <w:rPr>
          <w:lang w:val="en-US"/>
        </w:rPr>
      </w:pPr>
    </w:p>
    <w:p w14:paraId="20C2C946" w14:textId="77777777" w:rsidR="00060191" w:rsidRPr="007044EE" w:rsidRDefault="00000000" w:rsidP="00060191">
      <w:pPr>
        <w:rPr>
          <w:lang w:val="en-US"/>
        </w:rPr>
      </w:pPr>
      <w:r w:rsidRPr="007044EE">
        <w:rPr>
          <w:lang w:val="en-US"/>
        </w:rPr>
        <w:t>8.2 Accelerated stability (90 days)</w:t>
      </w:r>
    </w:p>
    <w:p w14:paraId="6BB03F45" w14:textId="77777777" w:rsidR="00060191" w:rsidRPr="007044EE" w:rsidRDefault="00060191" w:rsidP="00060191">
      <w:pPr>
        <w:rPr>
          <w:lang w:val="en-US"/>
        </w:rPr>
      </w:pPr>
    </w:p>
    <w:p w14:paraId="637826C9" w14:textId="77777777" w:rsidR="00060191" w:rsidRPr="00DC1719" w:rsidRDefault="00000000" w:rsidP="00060191">
      <w:pPr>
        <w:rPr>
          <w:highlight w:val="yellow"/>
          <w:lang w:val="en-US"/>
        </w:rPr>
      </w:pPr>
      <w:r w:rsidRPr="00DC1719">
        <w:rPr>
          <w:highlight w:val="yellow"/>
          <w:lang w:val="en-US"/>
        </w:rPr>
        <w:t>8.2.1 Prepare eight samples of the cosmetic formulation. Store four samples at 50 °C and four samples at 4 °C.</w:t>
      </w:r>
    </w:p>
    <w:p w14:paraId="1374DC71" w14:textId="77777777" w:rsidR="00060191" w:rsidRPr="00DC1719" w:rsidRDefault="00060191" w:rsidP="00060191">
      <w:pPr>
        <w:rPr>
          <w:highlight w:val="yellow"/>
          <w:lang w:val="en-US"/>
        </w:rPr>
      </w:pPr>
    </w:p>
    <w:p w14:paraId="0539925A" w14:textId="77777777" w:rsidR="00060191" w:rsidRPr="007044EE" w:rsidRDefault="00000000" w:rsidP="00060191">
      <w:pPr>
        <w:rPr>
          <w:lang w:val="en-US"/>
        </w:rPr>
      </w:pPr>
      <w:r w:rsidRPr="00DC1719">
        <w:rPr>
          <w:highlight w:val="yellow"/>
          <w:lang w:val="en-US"/>
        </w:rPr>
        <w:t>8.2.2 Evaluate at 0, 1, 7, 15, 30, 60, and 90 days.</w:t>
      </w:r>
    </w:p>
    <w:p w14:paraId="0CB03C1F" w14:textId="77777777" w:rsidR="00060191" w:rsidRPr="007044EE" w:rsidRDefault="00060191" w:rsidP="00060191">
      <w:pPr>
        <w:rPr>
          <w:lang w:val="en-US"/>
        </w:rPr>
      </w:pPr>
    </w:p>
    <w:p w14:paraId="5FFF384B" w14:textId="77777777" w:rsidR="00060191" w:rsidRPr="00A66432" w:rsidRDefault="00000000" w:rsidP="00060191">
      <w:pPr>
        <w:rPr>
          <w:highlight w:val="yellow"/>
          <w:lang w:val="en-US"/>
        </w:rPr>
      </w:pPr>
      <w:r w:rsidRPr="00A66432">
        <w:rPr>
          <w:highlight w:val="yellow"/>
          <w:lang w:val="en-US"/>
        </w:rPr>
        <w:t>8.2.3 Evaluate and record organoleptic characteristics by visually inspecting the formulation for changes in appearance, color, odor, and phase separation.</w:t>
      </w:r>
    </w:p>
    <w:p w14:paraId="5D1F7694" w14:textId="77777777" w:rsidR="00060191" w:rsidRPr="00A66432" w:rsidRDefault="00060191" w:rsidP="00060191">
      <w:pPr>
        <w:rPr>
          <w:highlight w:val="yellow"/>
          <w:lang w:val="en-US"/>
        </w:rPr>
      </w:pPr>
    </w:p>
    <w:p w14:paraId="1B14E3BC" w14:textId="77777777" w:rsidR="00060191" w:rsidRPr="007044EE" w:rsidRDefault="00000000" w:rsidP="00060191">
      <w:pPr>
        <w:rPr>
          <w:lang w:val="en-US"/>
        </w:rPr>
      </w:pPr>
      <w:r w:rsidRPr="00A66432">
        <w:rPr>
          <w:highlight w:val="yellow"/>
          <w:lang w:val="en-US"/>
        </w:rPr>
        <w:lastRenderedPageBreak/>
        <w:t>8.2.4 Measure pH of the samples at room temperature, using a calibrated digital pH meter. Determine viscosity using a rotational viscometer according to the equipment manufacturer’s instructions.</w:t>
      </w:r>
    </w:p>
    <w:p w14:paraId="759AC717" w14:textId="2037C37E" w:rsidR="00197EA8" w:rsidRPr="007044EE" w:rsidRDefault="00197EA8" w:rsidP="00A739DC">
      <w:pPr>
        <w:rPr>
          <w:lang w:val="en-US"/>
        </w:rPr>
      </w:pPr>
    </w:p>
    <w:p w14:paraId="4DD4AEB9" w14:textId="46F9543F" w:rsidR="00197EA8" w:rsidRPr="007044EE" w:rsidRDefault="00000000" w:rsidP="77FA96A8">
      <w:pPr>
        <w:pBdr>
          <w:top w:val="nil"/>
          <w:left w:val="nil"/>
          <w:bottom w:val="nil"/>
          <w:right w:val="nil"/>
          <w:between w:val="nil"/>
        </w:pBdr>
        <w:rPr>
          <w:lang w:val="en-US"/>
        </w:rPr>
      </w:pPr>
      <w:bookmarkStart w:id="1" w:name="_1poviy8nn0rl"/>
      <w:bookmarkEnd w:id="1"/>
      <w:r w:rsidRPr="007044EE">
        <w:rPr>
          <w:b/>
          <w:bCs/>
          <w:lang w:val="en-US"/>
        </w:rPr>
        <w:t>NOTE</w:t>
      </w:r>
      <w:r w:rsidR="6159F04B" w:rsidRPr="007044EE">
        <w:rPr>
          <w:b/>
          <w:bCs/>
          <w:lang w:val="en-US"/>
        </w:rPr>
        <w:t>:</w:t>
      </w:r>
      <w:r w:rsidR="6159F04B" w:rsidRPr="007044EE">
        <w:rPr>
          <w:lang w:val="en-US"/>
        </w:rPr>
        <w:t xml:space="preserve"> The stability assessment was conducted in accordance with guidelines established by the Brazilian Health Surveillance Agency</w:t>
      </w:r>
      <w:r w:rsidR="003C6D65" w:rsidRPr="007044EE">
        <w:rPr>
          <w:vertAlign w:val="superscript"/>
          <w:lang w:val="en-US"/>
        </w:rPr>
        <w:t>19</w:t>
      </w:r>
      <w:r w:rsidR="6159F04B" w:rsidRPr="007044EE">
        <w:rPr>
          <w:lang w:val="en-US"/>
        </w:rPr>
        <w:t>. In the United States, stability testing follows the FDA recommendations</w:t>
      </w:r>
      <w:r w:rsidR="003C6D65" w:rsidRPr="007044EE">
        <w:rPr>
          <w:vertAlign w:val="superscript"/>
          <w:lang w:val="en-US"/>
        </w:rPr>
        <w:t>20</w:t>
      </w:r>
      <w:r w:rsidR="6159F04B" w:rsidRPr="007044EE">
        <w:rPr>
          <w:lang w:val="en-US"/>
        </w:rPr>
        <w:t>. In the European Union, stability evaluation complies with Regulation (EC) No 1223/2009</w:t>
      </w:r>
      <w:r w:rsidR="003C6D65" w:rsidRPr="007044EE">
        <w:rPr>
          <w:vertAlign w:val="superscript"/>
          <w:lang w:val="en-US"/>
        </w:rPr>
        <w:t>21</w:t>
      </w:r>
      <w:r w:rsidR="6159F04B" w:rsidRPr="007044EE">
        <w:rPr>
          <w:lang w:val="en-US"/>
        </w:rPr>
        <w:t>, which mandates inclusion of a Cosmetic Product Safety Report (CPSR). Annex I of this regulation requires documented stability data to support the safety and shelf life of the cosmetic formulation, with testing generally conducted in accordance with the harmonized guideline ISO/TR 18811:2018</w:t>
      </w:r>
      <w:r w:rsidR="003C6D65" w:rsidRPr="007044EE">
        <w:rPr>
          <w:vertAlign w:val="superscript"/>
          <w:lang w:val="en-US"/>
        </w:rPr>
        <w:t>22</w:t>
      </w:r>
      <w:r w:rsidR="6159F04B" w:rsidRPr="007044EE">
        <w:rPr>
          <w:lang w:val="en-US"/>
        </w:rPr>
        <w:t>, "Guidelines on stability testing of cosmetic products</w:t>
      </w:r>
      <w:r w:rsidR="00E32987" w:rsidRPr="007044EE">
        <w:rPr>
          <w:lang w:val="en-US"/>
        </w:rPr>
        <w:t>”</w:t>
      </w:r>
      <w:r w:rsidR="6159F04B" w:rsidRPr="007044EE">
        <w:rPr>
          <w:lang w:val="en-US"/>
        </w:rPr>
        <w:t>.</w:t>
      </w:r>
    </w:p>
    <w:p w14:paraId="733FC24D" w14:textId="77777777" w:rsidR="00197EA8" w:rsidRPr="007044EE" w:rsidRDefault="00197EA8" w:rsidP="00870FFF">
      <w:pPr>
        <w:pBdr>
          <w:top w:val="nil"/>
          <w:left w:val="nil"/>
          <w:bottom w:val="nil"/>
          <w:right w:val="nil"/>
          <w:between w:val="nil"/>
        </w:pBdr>
        <w:rPr>
          <w:b/>
          <w:bCs/>
          <w:color w:val="000000"/>
        </w:rPr>
      </w:pPr>
    </w:p>
    <w:p w14:paraId="618A0922" w14:textId="3560290E" w:rsidR="00197EA8" w:rsidRPr="007044EE" w:rsidRDefault="00000000" w:rsidP="00870FFF">
      <w:pPr>
        <w:pBdr>
          <w:top w:val="nil"/>
          <w:left w:val="nil"/>
          <w:bottom w:val="nil"/>
          <w:right w:val="nil"/>
          <w:between w:val="nil"/>
        </w:pBdr>
        <w:rPr>
          <w:color w:val="808080"/>
        </w:rPr>
      </w:pPr>
      <w:r w:rsidRPr="007044EE">
        <w:rPr>
          <w:b/>
          <w:bCs/>
        </w:rPr>
        <w:t xml:space="preserve">REPRESENTATIVE </w:t>
      </w:r>
      <w:r w:rsidRPr="007044EE">
        <w:rPr>
          <w:b/>
          <w:bCs/>
          <w:color w:val="000000"/>
        </w:rPr>
        <w:t>RESULTS</w:t>
      </w:r>
      <w:r w:rsidRPr="007044EE">
        <w:t>:</w:t>
      </w:r>
      <w:r w:rsidRPr="007044EE">
        <w:rPr>
          <w:color w:val="808080"/>
        </w:rPr>
        <w:t xml:space="preserve"> </w:t>
      </w:r>
    </w:p>
    <w:p w14:paraId="51296D7F" w14:textId="77777777" w:rsidR="0038224C" w:rsidRPr="007044EE" w:rsidRDefault="00000000" w:rsidP="0038224C">
      <w:pPr>
        <w:rPr>
          <w:lang w:val="en-US"/>
        </w:rPr>
      </w:pPr>
      <w:r w:rsidRPr="0038224C">
        <w:rPr>
          <w:lang w:val="en-US"/>
        </w:rPr>
        <w:t xml:space="preserve">The drying process of plant bark is a crucial step in preserving bioactive compounds and ensuring their applicability in the food, pharmaceutical, and cosmeceutical industries. Conversely, inadequate drying can lead to excessive darkening, loss of aroma, microbial contamination, and degradation of bioactive compounds, thereby compromising the quality of the raw bark. </w:t>
      </w:r>
      <w:r w:rsidRPr="0038224C">
        <w:rPr>
          <w:b/>
          <w:bCs/>
          <w:lang w:val="en-US"/>
        </w:rPr>
        <w:t>Table 1</w:t>
      </w:r>
      <w:r w:rsidRPr="0038224C">
        <w:rPr>
          <w:lang w:val="en-US"/>
        </w:rPr>
        <w:t xml:space="preserve"> summarizes the criteria used to distinguish properly and improperly dried plant material.</w:t>
      </w:r>
    </w:p>
    <w:p w14:paraId="7F49E0E3" w14:textId="77777777" w:rsidR="0038224C" w:rsidRPr="0038224C" w:rsidRDefault="0038224C" w:rsidP="0038224C">
      <w:pPr>
        <w:rPr>
          <w:lang w:val="en-US"/>
        </w:rPr>
      </w:pPr>
    </w:p>
    <w:p w14:paraId="3D5A8132" w14:textId="7A6736E8" w:rsidR="0038224C" w:rsidRPr="007044EE" w:rsidRDefault="00000000" w:rsidP="0038224C">
      <w:pPr>
        <w:rPr>
          <w:lang w:val="en-US"/>
        </w:rPr>
      </w:pPr>
      <w:r w:rsidRPr="0038224C">
        <w:rPr>
          <w:lang w:val="en-US"/>
        </w:rPr>
        <w:t>Together, these factors emphasize that adequate drying is not merely a conservation technique but a determining factor in maintaining the functional and industrial value of plants rich in phenolic compounds with potential cosmeceutical applications. Proper drying reduces moisture content to safe levels, prevents microbial growth, and maintains the integrity of phenolic compounds, tannins, and flavonoids, which are directly related to antioxidant capacity</w:t>
      </w:r>
      <w:r w:rsidRPr="0038224C">
        <w:rPr>
          <w:vertAlign w:val="superscript"/>
          <w:lang w:val="en-US"/>
        </w:rPr>
        <w:t>23–25</w:t>
      </w:r>
      <w:r w:rsidRPr="0038224C">
        <w:rPr>
          <w:lang w:val="en-US"/>
        </w:rPr>
        <w:t>. The evaluation of antioxidant activity of plant extracts determines their biological potential and possible industrial applications. Extracts should present a dose-dependent response and low IC₅₀ values, indicating effectiveness at low concentrations (</w:t>
      </w:r>
      <w:r w:rsidRPr="0038224C">
        <w:rPr>
          <w:b/>
          <w:bCs/>
          <w:lang w:val="en-US"/>
        </w:rPr>
        <w:t>Figure 1A</w:t>
      </w:r>
      <w:r w:rsidRPr="0038224C">
        <w:rPr>
          <w:lang w:val="en-US"/>
        </w:rPr>
        <w:t>). In contrast, inconsistent responses may be observed as low and irregular inhibition even at higher concentrations (</w:t>
      </w:r>
      <w:r w:rsidRPr="0038224C">
        <w:rPr>
          <w:b/>
          <w:bCs/>
          <w:lang w:val="en-US"/>
        </w:rPr>
        <w:t>Figure 1B</w:t>
      </w:r>
      <w:r w:rsidRPr="0038224C">
        <w:rPr>
          <w:lang w:val="en-US"/>
        </w:rPr>
        <w:t>).</w:t>
      </w:r>
    </w:p>
    <w:p w14:paraId="5F343131" w14:textId="77777777" w:rsidR="00894D4C" w:rsidRPr="0038224C" w:rsidRDefault="00894D4C" w:rsidP="0038224C">
      <w:pPr>
        <w:rPr>
          <w:lang w:val="en-US"/>
        </w:rPr>
      </w:pPr>
    </w:p>
    <w:p w14:paraId="541B2FC2" w14:textId="77777777" w:rsidR="0038224C" w:rsidRPr="007044EE" w:rsidRDefault="00000000" w:rsidP="0038224C">
      <w:pPr>
        <w:rPr>
          <w:lang w:val="en-US"/>
        </w:rPr>
      </w:pPr>
      <w:r w:rsidRPr="0038224C">
        <w:rPr>
          <w:lang w:val="en-US"/>
        </w:rPr>
        <w:t>The potential of plant extracts in industrial applications, particularly in the pharmaceutical and cosmeceutical sectors, is highlighted. Extracts that maintain high cell viability (</w:t>
      </w:r>
      <w:r w:rsidRPr="0038224C">
        <w:rPr>
          <w:b/>
          <w:bCs/>
          <w:lang w:val="en-US"/>
        </w:rPr>
        <w:t>Figure 1C</w:t>
      </w:r>
      <w:r w:rsidRPr="0038224C">
        <w:rPr>
          <w:lang w:val="en-US"/>
        </w:rPr>
        <w:t>) demonstrate low cytotoxicity and good compatibility with biological systems, which are desirable characteristics for formulations that come into direct contact with human cells, such as cosmetics. Conversely, extracts associated with reduced cell viability (</w:t>
      </w:r>
      <w:r w:rsidRPr="0038224C">
        <w:rPr>
          <w:b/>
          <w:bCs/>
          <w:lang w:val="en-US"/>
        </w:rPr>
        <w:t>Figure 1D</w:t>
      </w:r>
      <w:r w:rsidRPr="0038224C">
        <w:rPr>
          <w:lang w:val="en-US"/>
        </w:rPr>
        <w:t>) demonstrate cytotoxicity that limits their application in topical or oral products and may restrict their use to specific contexts, such as potential antitumor applications, where the desired effect is the induction of cell death.</w:t>
      </w:r>
    </w:p>
    <w:p w14:paraId="2C970E3F" w14:textId="77777777" w:rsidR="0038224C" w:rsidRPr="0038224C" w:rsidRDefault="0038224C" w:rsidP="0038224C">
      <w:pPr>
        <w:rPr>
          <w:lang w:val="en-US"/>
        </w:rPr>
      </w:pPr>
    </w:p>
    <w:p w14:paraId="32040217" w14:textId="6B2ED67C" w:rsidR="0038224C" w:rsidRPr="007044EE" w:rsidRDefault="00000000" w:rsidP="0038224C">
      <w:pPr>
        <w:rPr>
          <w:lang w:val="en-US"/>
        </w:rPr>
      </w:pPr>
      <w:r w:rsidRPr="0038224C">
        <w:rPr>
          <w:lang w:val="en-US"/>
        </w:rPr>
        <w:t>In dynamic light scattering (DLS), size distribution and correlation graphs reveal distinct patterns depending on particle size and population (</w:t>
      </w:r>
      <w:r w:rsidRPr="0038224C">
        <w:rPr>
          <w:b/>
          <w:bCs/>
          <w:lang w:val="en-US"/>
        </w:rPr>
        <w:t>Figure 2</w:t>
      </w:r>
      <w:r w:rsidRPr="0038224C">
        <w:rPr>
          <w:lang w:val="en-US"/>
        </w:rPr>
        <w:t xml:space="preserve">). For small nanoparticles (NPs), the size distribution graph </w:t>
      </w:r>
      <w:r w:rsidRPr="007044EE">
        <w:rPr>
          <w:lang w:val="en-US"/>
        </w:rPr>
        <w:t>shows a narrow, sharp peak at approximately 70 nm, indicating a monodisperse population, and the correlation curve decays rapidly because</w:t>
      </w:r>
      <w:r w:rsidRPr="0038224C">
        <w:rPr>
          <w:lang w:val="en-US"/>
        </w:rPr>
        <w:t xml:space="preserve"> smaller particles move faster under Brownian motion (</w:t>
      </w:r>
      <w:r w:rsidRPr="0038224C">
        <w:rPr>
          <w:b/>
          <w:bCs/>
          <w:lang w:val="en-US"/>
        </w:rPr>
        <w:t>Figure 2A</w:t>
      </w:r>
      <w:r w:rsidRPr="0038224C">
        <w:rPr>
          <w:lang w:val="en-US"/>
        </w:rPr>
        <w:t xml:space="preserve">). Larger or more heterogeneous particle </w:t>
      </w:r>
      <w:r w:rsidRPr="0038224C">
        <w:rPr>
          <w:lang w:val="en-US"/>
        </w:rPr>
        <w:lastRenderedPageBreak/>
        <w:t>populations exhibit broader distributions shifted toward higher diameters, and the correlation function decays more slowly because larger particles diffuse more slowly in solution (</w:t>
      </w:r>
      <w:r w:rsidRPr="0038224C">
        <w:rPr>
          <w:b/>
          <w:bCs/>
          <w:lang w:val="en-US"/>
        </w:rPr>
        <w:t>Figure 2B</w:t>
      </w:r>
      <w:r w:rsidRPr="0038224C">
        <w:rPr>
          <w:lang w:val="en-US"/>
        </w:rPr>
        <w:t>). Mixed populations may present multiple peaks or asymmetric distributions, indicating the presence of both small particles and aggregates (</w:t>
      </w:r>
      <w:r w:rsidRPr="0038224C">
        <w:rPr>
          <w:b/>
          <w:bCs/>
          <w:lang w:val="en-US"/>
        </w:rPr>
        <w:t>Figure 2C</w:t>
      </w:r>
      <w:r w:rsidRPr="0038224C">
        <w:rPr>
          <w:lang w:val="en-US"/>
        </w:rPr>
        <w:t>). Zeta potential measurements provide insight into nanoparticle stability. Values in the range of ±20 to ±30 mV are generally associated with increased colloidal stability due to electrostatic repulsion, whereas values close to zero may indicate a greater tendency toward aggregation.</w:t>
      </w:r>
    </w:p>
    <w:p w14:paraId="3D077CF9" w14:textId="77777777" w:rsidR="0038224C" w:rsidRPr="0038224C" w:rsidRDefault="0038224C" w:rsidP="0038224C">
      <w:pPr>
        <w:rPr>
          <w:lang w:val="en-US"/>
        </w:rPr>
      </w:pPr>
    </w:p>
    <w:p w14:paraId="5ED0F350" w14:textId="77777777" w:rsidR="0038224C" w:rsidRPr="007044EE" w:rsidRDefault="00000000" w:rsidP="0038224C">
      <w:pPr>
        <w:rPr>
          <w:lang w:val="en-US"/>
        </w:rPr>
      </w:pPr>
      <w:r w:rsidRPr="0038224C">
        <w:rPr>
          <w:lang w:val="en-US"/>
        </w:rPr>
        <w:t xml:space="preserve">AFM images of MgNPs synthesized from </w:t>
      </w:r>
      <w:r w:rsidRPr="0038224C">
        <w:rPr>
          <w:i/>
          <w:iCs/>
          <w:lang w:val="en-US"/>
        </w:rPr>
        <w:t>S. adstringens</w:t>
      </w:r>
      <w:r w:rsidRPr="0038224C">
        <w:rPr>
          <w:lang w:val="en-US"/>
        </w:rPr>
        <w:t xml:space="preserve"> using this protocol are shown in </w:t>
      </w:r>
      <w:r w:rsidRPr="0038224C">
        <w:rPr>
          <w:b/>
          <w:bCs/>
          <w:lang w:val="en-US"/>
        </w:rPr>
        <w:t>Figure 3</w:t>
      </w:r>
      <w:r w:rsidRPr="0038224C">
        <w:rPr>
          <w:lang w:val="en-US"/>
        </w:rPr>
        <w:t>. The image illustrates typical morphological features observed upon successful synthesis, suggesting that NPs exhibit a smooth surface and predominantly elliptical morphology, depending on the extract source. The measured size should corroborate DLS analyses, which show NPs ranging from 80–180 nm. Metal nanoparticles may exhibit diverse morphologies, including spherical, rod-shaped, or prismatic forms, depending on synthesis conditions.</w:t>
      </w:r>
    </w:p>
    <w:p w14:paraId="74B1B091" w14:textId="77777777" w:rsidR="0038224C" w:rsidRPr="0038224C" w:rsidRDefault="0038224C" w:rsidP="0038224C">
      <w:pPr>
        <w:rPr>
          <w:lang w:val="en-US"/>
        </w:rPr>
      </w:pPr>
    </w:p>
    <w:p w14:paraId="11131E6E" w14:textId="10195F87" w:rsidR="0038224C" w:rsidRPr="007044EE" w:rsidRDefault="00000000" w:rsidP="0038224C">
      <w:pPr>
        <w:rPr>
          <w:lang w:val="en-US"/>
        </w:rPr>
      </w:pPr>
      <w:r w:rsidRPr="0038224C">
        <w:rPr>
          <w:lang w:val="en-US"/>
        </w:rPr>
        <w:t xml:space="preserve">To evaluate formulation stability, two representative serum formulations were assessed over </w:t>
      </w:r>
      <w:r w:rsidRPr="007044EE">
        <w:rPr>
          <w:lang w:val="en-US"/>
        </w:rPr>
        <w:t>90 days</w:t>
      </w:r>
      <w:r w:rsidRPr="0038224C">
        <w:rPr>
          <w:lang w:val="en-US"/>
        </w:rPr>
        <w:t xml:space="preserve"> by monitoring pH, viscosity, and antioxidant activity (</w:t>
      </w:r>
      <w:r w:rsidRPr="0038224C">
        <w:rPr>
          <w:b/>
          <w:bCs/>
          <w:lang w:val="en-US"/>
        </w:rPr>
        <w:t>Figure 4</w:t>
      </w:r>
      <w:r w:rsidRPr="0038224C">
        <w:rPr>
          <w:lang w:val="en-US"/>
        </w:rPr>
        <w:t>). A stable formulation is typically characterized by minimal pH variation within the dermocosmetic range (approximately 5.0–6.0), consistent viscosity over time, and preservation of antioxidant activity. In contrast, instability may be indicated by pH drift, reduction in viscosity, and loss of functional activity.</w:t>
      </w:r>
    </w:p>
    <w:p w14:paraId="373E933C" w14:textId="77777777" w:rsidR="0038224C" w:rsidRPr="0038224C" w:rsidRDefault="0038224C" w:rsidP="0038224C">
      <w:pPr>
        <w:rPr>
          <w:lang w:val="en-US"/>
        </w:rPr>
      </w:pPr>
    </w:p>
    <w:p w14:paraId="258317B0" w14:textId="77777777" w:rsidR="0038224C" w:rsidRPr="007044EE" w:rsidRDefault="00000000" w:rsidP="0038224C">
      <w:pPr>
        <w:rPr>
          <w:lang w:val="en-US"/>
        </w:rPr>
      </w:pPr>
      <w:r w:rsidRPr="0038224C">
        <w:rPr>
          <w:lang w:val="en-US"/>
        </w:rPr>
        <w:t>For example, stable formulations maintain consistent physicochemical properties and bioactivity throughout the testing period, whereas unstable formulations may exhibit progressive degradation, including increased pH, reduced viscosity, and reduced antioxidant capacity. These changes may result from extract instability, nanoparticle aggregation, or incompatibility among formulation components.</w:t>
      </w:r>
    </w:p>
    <w:p w14:paraId="45AD4CDA" w14:textId="77777777" w:rsidR="0038224C" w:rsidRPr="0038224C" w:rsidRDefault="0038224C" w:rsidP="0038224C">
      <w:pPr>
        <w:rPr>
          <w:lang w:val="en-US"/>
        </w:rPr>
      </w:pPr>
    </w:p>
    <w:p w14:paraId="3130777B" w14:textId="77777777" w:rsidR="0038224C" w:rsidRPr="0038224C" w:rsidRDefault="00000000" w:rsidP="0038224C">
      <w:pPr>
        <w:rPr>
          <w:lang w:val="en-US"/>
        </w:rPr>
      </w:pPr>
      <w:r w:rsidRPr="0038224C">
        <w:rPr>
          <w:lang w:val="en-US"/>
        </w:rPr>
        <w:t>Overall, these results illustrate key indicators of successful protocol execution and highlight the importance of extract quality, nanoparticle formation, and formulation strategy in achieving stable and functional cosmetic products.</w:t>
      </w:r>
    </w:p>
    <w:p w14:paraId="7B709D89" w14:textId="77777777" w:rsidR="0038224C" w:rsidRPr="007044EE" w:rsidRDefault="0038224C" w:rsidP="00870FFF">
      <w:pPr>
        <w:rPr>
          <w:b/>
          <w:bCs/>
        </w:rPr>
      </w:pPr>
    </w:p>
    <w:p w14:paraId="62CCC029" w14:textId="01352345" w:rsidR="00197EA8" w:rsidRPr="007044EE" w:rsidRDefault="00000000" w:rsidP="006C1808">
      <w:pPr>
        <w:rPr>
          <w:b/>
          <w:bCs/>
        </w:rPr>
      </w:pPr>
      <w:r w:rsidRPr="007044EE">
        <w:rPr>
          <w:b/>
          <w:bCs/>
        </w:rPr>
        <w:t>FIGURE AND TABLE LEGENDS:</w:t>
      </w:r>
    </w:p>
    <w:p w14:paraId="403A58FA" w14:textId="300CFF90" w:rsidR="00197EA8" w:rsidRPr="007044EE" w:rsidRDefault="00000000" w:rsidP="00870FFF">
      <w:pPr>
        <w:pBdr>
          <w:top w:val="nil"/>
          <w:left w:val="nil"/>
          <w:bottom w:val="nil"/>
          <w:right w:val="nil"/>
          <w:between w:val="nil"/>
        </w:pBdr>
      </w:pPr>
      <w:r w:rsidRPr="007044EE">
        <w:rPr>
          <w:b/>
          <w:bCs/>
        </w:rPr>
        <w:t>Figure 1: Representative antioxidant activity and cytotoxicity evaluation of plant extracts.</w:t>
      </w:r>
      <w:r w:rsidRPr="007044EE">
        <w:rPr>
          <w:b/>
          <w:bCs/>
        </w:rPr>
        <w:br/>
        <w:t xml:space="preserve">(A–B) </w:t>
      </w:r>
      <w:r w:rsidRPr="007044EE">
        <w:t>Antioxidant activity (%) of samples at concentrations ranging from 0.1% to 5%. The triangle (</w:t>
      </w:r>
      <w:r w:rsidRPr="007044EE">
        <w:rPr>
          <w:rFonts w:ascii="Arial" w:hAnsi="Arial" w:cs="Arial"/>
        </w:rPr>
        <w:t>▲</w:t>
      </w:r>
      <w:r w:rsidRPr="007044EE">
        <w:t>) represents the positive control (ascorbic acid), the circle (●) represents a sample with higher antioxidant activity, and the square (</w:t>
      </w:r>
      <w:r w:rsidRPr="007044EE">
        <w:rPr>
          <w:rFonts w:ascii="Arial" w:hAnsi="Arial" w:cs="Arial"/>
        </w:rPr>
        <w:t>■</w:t>
      </w:r>
      <w:r w:rsidRPr="007044EE">
        <w:t xml:space="preserve">) represents a sample with lower antioxidant activity. </w:t>
      </w:r>
      <w:r w:rsidRPr="007044EE">
        <w:rPr>
          <w:b/>
          <w:bCs/>
        </w:rPr>
        <w:t xml:space="preserve">(C–D) </w:t>
      </w:r>
      <w:r w:rsidRPr="007044EE">
        <w:t>Cell viability of normal human dermal fibroblasts following exposure to representative extracts across the same concentration range. Data are presented as mean ± standard deviation (SD) of four replicate experiments (n = 4).</w:t>
      </w:r>
    </w:p>
    <w:p w14:paraId="767B1036" w14:textId="77777777" w:rsidR="003568D6" w:rsidRPr="007044EE" w:rsidRDefault="003568D6" w:rsidP="00870FFF">
      <w:pPr>
        <w:pBdr>
          <w:top w:val="nil"/>
          <w:left w:val="nil"/>
          <w:bottom w:val="nil"/>
          <w:right w:val="nil"/>
          <w:between w:val="nil"/>
        </w:pBdr>
      </w:pPr>
    </w:p>
    <w:p w14:paraId="1C427682" w14:textId="3E289DCB" w:rsidR="00197EA8" w:rsidRPr="007044EE" w:rsidRDefault="00000000" w:rsidP="00870FFF">
      <w:r w:rsidRPr="007044EE">
        <w:rPr>
          <w:b/>
          <w:bCs/>
        </w:rPr>
        <w:t>Figure 2</w:t>
      </w:r>
      <w:r w:rsidR="63AAB439" w:rsidRPr="007044EE">
        <w:rPr>
          <w:b/>
          <w:bCs/>
        </w:rPr>
        <w:t xml:space="preserve">: </w:t>
      </w:r>
      <w:r w:rsidR="003568D6" w:rsidRPr="007044EE">
        <w:rPr>
          <w:b/>
          <w:bCs/>
        </w:rPr>
        <w:t>Representative particle size distribution of nanoparticles measured by dynamic light scattering (DLS).</w:t>
      </w:r>
      <w:r w:rsidR="003568D6" w:rsidRPr="007044EE">
        <w:t xml:space="preserve"> (</w:t>
      </w:r>
      <w:r w:rsidR="003568D6" w:rsidRPr="007044EE">
        <w:rPr>
          <w:b/>
          <w:bCs/>
        </w:rPr>
        <w:t>A</w:t>
      </w:r>
      <w:r w:rsidR="003568D6" w:rsidRPr="007044EE">
        <w:t>) Sample with a mean particle size of approximately 70 nm and narrow distribution (PDI = 0.09). (</w:t>
      </w:r>
      <w:r w:rsidR="003568D6" w:rsidRPr="007044EE">
        <w:rPr>
          <w:b/>
          <w:bCs/>
        </w:rPr>
        <w:t>B</w:t>
      </w:r>
      <w:r w:rsidR="003568D6" w:rsidRPr="007044EE">
        <w:t>) Sample with larger particles (approximately 450 nm) and increased size distribution (PDI = 0.08).</w:t>
      </w:r>
      <w:r w:rsidR="004D7F16" w:rsidRPr="007044EE">
        <w:t xml:space="preserve"> </w:t>
      </w:r>
      <w:r w:rsidR="003568D6" w:rsidRPr="007044EE">
        <w:t>(</w:t>
      </w:r>
      <w:r w:rsidR="003568D6" w:rsidRPr="007044EE">
        <w:rPr>
          <w:b/>
          <w:bCs/>
        </w:rPr>
        <w:t>C</w:t>
      </w:r>
      <w:r w:rsidR="003568D6" w:rsidRPr="007044EE">
        <w:t xml:space="preserve">) Sample exhibiting a bimodal distribution, with particle </w:t>
      </w:r>
      <w:r w:rsidR="003568D6" w:rsidRPr="007044EE">
        <w:lastRenderedPageBreak/>
        <w:t>populations around 30 nm and 180 nm and a polydispersity index (PDI) &gt; 0.3.</w:t>
      </w:r>
    </w:p>
    <w:p w14:paraId="681EAD9A" w14:textId="77777777" w:rsidR="003568D6" w:rsidRPr="007044EE" w:rsidRDefault="003568D6" w:rsidP="00870FFF"/>
    <w:p w14:paraId="0CBED01A" w14:textId="62EF803C" w:rsidR="00197EA8" w:rsidRPr="007044EE" w:rsidRDefault="00000000" w:rsidP="00870FFF">
      <w:r w:rsidRPr="007044EE">
        <w:rPr>
          <w:b/>
          <w:bCs/>
          <w:lang w:val="en-US"/>
        </w:rPr>
        <w:t>Figure 3.</w:t>
      </w:r>
      <w:r w:rsidRPr="007044EE">
        <w:rPr>
          <w:lang w:val="en-US"/>
        </w:rPr>
        <w:t xml:space="preserve"> </w:t>
      </w:r>
      <w:r w:rsidRPr="007044EE">
        <w:rPr>
          <w:b/>
          <w:bCs/>
          <w:lang w:val="en-US"/>
        </w:rPr>
        <w:t xml:space="preserve">Atomic force microscopy image illustrating the morphology of MgNPs synthesized using </w:t>
      </w:r>
      <w:r w:rsidRPr="007044EE">
        <w:rPr>
          <w:b/>
          <w:bCs/>
          <w:i/>
          <w:iCs/>
          <w:lang w:val="en-US"/>
        </w:rPr>
        <w:t>S</w:t>
      </w:r>
      <w:r w:rsidR="61E235B5" w:rsidRPr="007044EE">
        <w:rPr>
          <w:b/>
          <w:bCs/>
          <w:i/>
          <w:iCs/>
          <w:lang w:val="en-US"/>
        </w:rPr>
        <w:t>.</w:t>
      </w:r>
      <w:r w:rsidRPr="007044EE">
        <w:rPr>
          <w:b/>
          <w:bCs/>
          <w:i/>
          <w:iCs/>
          <w:lang w:val="en-US"/>
        </w:rPr>
        <w:t xml:space="preserve"> adstringens</w:t>
      </w:r>
      <w:r w:rsidRPr="007044EE">
        <w:rPr>
          <w:b/>
          <w:bCs/>
          <w:lang w:val="en-US"/>
        </w:rPr>
        <w:t xml:space="preserve"> extract.</w:t>
      </w:r>
      <w:r w:rsidRPr="007044EE">
        <w:rPr>
          <w:lang w:val="en-US"/>
        </w:rPr>
        <w:t xml:space="preserve"> </w:t>
      </w:r>
      <w:r w:rsidR="00981A8A" w:rsidRPr="007044EE">
        <w:t xml:space="preserve">The nanoparticles exhibit predominantly elliptical shapes with sizes ranging from approximately 80 to 180 nm. Reproduced from Brazilian patent application BR 10 2025 015416 1 with permission from the inventor (see </w:t>
      </w:r>
      <w:r w:rsidR="00981A8A" w:rsidRPr="007044EE">
        <w:rPr>
          <w:b/>
          <w:bCs/>
        </w:rPr>
        <w:t>Supplementary File 1</w:t>
      </w:r>
      <w:r w:rsidR="00981A8A" w:rsidRPr="007044EE">
        <w:t>).</w:t>
      </w:r>
    </w:p>
    <w:p w14:paraId="38EFCC91" w14:textId="77777777" w:rsidR="00981A8A" w:rsidRPr="007044EE" w:rsidRDefault="00981A8A" w:rsidP="00870FFF">
      <w:pPr>
        <w:rPr>
          <w:color w:val="808080"/>
        </w:rPr>
      </w:pPr>
    </w:p>
    <w:p w14:paraId="7619A579" w14:textId="095C6B35" w:rsidR="00197EA8" w:rsidRPr="007044EE" w:rsidRDefault="00000000" w:rsidP="00870FFF">
      <w:r w:rsidRPr="007044EE">
        <w:rPr>
          <w:b/>
          <w:bCs/>
          <w:lang w:val="en-US"/>
        </w:rPr>
        <w:t>Figure 4</w:t>
      </w:r>
      <w:r w:rsidR="003568D6" w:rsidRPr="007044EE">
        <w:rPr>
          <w:b/>
          <w:bCs/>
          <w:lang w:val="en-US"/>
        </w:rPr>
        <w:t>:</w:t>
      </w:r>
      <w:r w:rsidRPr="007044EE">
        <w:rPr>
          <w:lang w:val="en-US"/>
        </w:rPr>
        <w:t xml:space="preserve"> </w:t>
      </w:r>
      <w:r w:rsidR="00311982" w:rsidRPr="007044EE">
        <w:rPr>
          <w:b/>
          <w:bCs/>
          <w:lang w:val="en-US"/>
        </w:rPr>
        <w:t>Representative s</w:t>
      </w:r>
      <w:r w:rsidRPr="007044EE">
        <w:rPr>
          <w:b/>
          <w:bCs/>
          <w:lang w:val="en-US"/>
        </w:rPr>
        <w:t>tability analysis of two cosmetic serum formulations.</w:t>
      </w:r>
      <w:r w:rsidRPr="007044EE">
        <w:rPr>
          <w:lang w:val="en-US"/>
        </w:rPr>
        <w:t xml:space="preserve"> </w:t>
      </w:r>
      <w:r w:rsidR="004D7F16" w:rsidRPr="007044EE">
        <w:t xml:space="preserve"> </w:t>
      </w:r>
      <w:r w:rsidR="003568D6" w:rsidRPr="007044EE">
        <w:t>(</w:t>
      </w:r>
      <w:r w:rsidR="003568D6" w:rsidRPr="007044EE">
        <w:rPr>
          <w:b/>
          <w:bCs/>
        </w:rPr>
        <w:t>A</w:t>
      </w:r>
      <w:r w:rsidR="003568D6" w:rsidRPr="007044EE">
        <w:t>) pH variation over time.</w:t>
      </w:r>
      <w:r w:rsidR="004D7F16" w:rsidRPr="007044EE">
        <w:t xml:space="preserve"> </w:t>
      </w:r>
      <w:r w:rsidR="003568D6" w:rsidRPr="007044EE">
        <w:t>(</w:t>
      </w:r>
      <w:r w:rsidR="003568D6" w:rsidRPr="007044EE">
        <w:rPr>
          <w:b/>
          <w:bCs/>
        </w:rPr>
        <w:t>B</w:t>
      </w:r>
      <w:r w:rsidR="003568D6" w:rsidRPr="007044EE">
        <w:t>) Viscosity changes during storage.</w:t>
      </w:r>
      <w:r w:rsidR="004D7F16" w:rsidRPr="007044EE">
        <w:t xml:space="preserve"> </w:t>
      </w:r>
      <w:r w:rsidR="003568D6" w:rsidRPr="007044EE">
        <w:t>(</w:t>
      </w:r>
      <w:r w:rsidR="003568D6" w:rsidRPr="007044EE">
        <w:rPr>
          <w:b/>
          <w:bCs/>
        </w:rPr>
        <w:t>C</w:t>
      </w:r>
      <w:r w:rsidR="003568D6" w:rsidRPr="007044EE">
        <w:t>) Antioxidant activity over the evaluation period.</w:t>
      </w:r>
      <w:r w:rsidR="004D7F16" w:rsidRPr="007044EE">
        <w:t xml:space="preserve"> </w:t>
      </w:r>
      <w:r w:rsidR="003568D6" w:rsidRPr="007044EE">
        <w:t>Dashed lines indicate a ±10% variation relative to the initial measurement. Data are presented as mean ± standard deviation (SD) of four replicate experiments (n = 4).</w:t>
      </w:r>
    </w:p>
    <w:p w14:paraId="40EEFE32" w14:textId="77777777" w:rsidR="003568D6" w:rsidRPr="007044EE" w:rsidRDefault="003568D6" w:rsidP="00870FFF">
      <w:pPr>
        <w:rPr>
          <w:color w:val="808080"/>
        </w:rPr>
      </w:pPr>
    </w:p>
    <w:p w14:paraId="795720BF" w14:textId="3C03FD7D" w:rsidR="003568D6" w:rsidRPr="007044EE" w:rsidRDefault="00000000" w:rsidP="00870FFF">
      <w:r w:rsidRPr="007044EE">
        <w:rPr>
          <w:b/>
          <w:bCs/>
        </w:rPr>
        <w:t>Table 1:</w:t>
      </w:r>
      <w:r w:rsidRPr="007044EE">
        <w:t xml:space="preserve"> </w:t>
      </w:r>
      <w:r w:rsidRPr="007044EE">
        <w:rPr>
          <w:b/>
          <w:bCs/>
        </w:rPr>
        <w:t>Criteria used to classify proper and improper drying of plant material.</w:t>
      </w:r>
      <w:r w:rsidRPr="007044EE">
        <w:t xml:space="preserve"> The table summarizes key physical, chemical, and stability-related parameters used to evaluate drying quality, including final moisture content, bark appearance, aroma/odor, preservation of bioactive compounds (phenolics, tannins, and flavonoids), and implications for storage stability.</w:t>
      </w:r>
    </w:p>
    <w:p w14:paraId="594CE752" w14:textId="77777777" w:rsidR="00981A8A" w:rsidRPr="007044EE" w:rsidRDefault="00981A8A" w:rsidP="00870FFF"/>
    <w:p w14:paraId="7EB234F3" w14:textId="717E1DB6" w:rsidR="00981A8A" w:rsidRPr="007044EE" w:rsidRDefault="00000000" w:rsidP="00870FFF">
      <w:r w:rsidRPr="007044EE">
        <w:rPr>
          <w:b/>
          <w:bCs/>
        </w:rPr>
        <w:t xml:space="preserve">Supplementary File 1: Authorization letter for reuse of Figure 3 from Brazilian patent application BR 10 2025 015416 1. </w:t>
      </w:r>
      <w:r w:rsidRPr="007044EE">
        <w:t>This document contains the authorization letter provided by the inventor permitting the reuse of the atomic force microscopy image (</w:t>
      </w:r>
      <w:r w:rsidRPr="007044EE">
        <w:rPr>
          <w:b/>
          <w:bCs/>
        </w:rPr>
        <w:t>Figure 3</w:t>
      </w:r>
      <w:r w:rsidRPr="007044EE">
        <w:t>) from Brazilian patent application BR 10 2025 015416 1 in this manuscript.</w:t>
      </w:r>
    </w:p>
    <w:p w14:paraId="72B7B3CE" w14:textId="77777777" w:rsidR="00675130" w:rsidRPr="007044EE" w:rsidRDefault="00675130" w:rsidP="00870FFF">
      <w:pPr>
        <w:rPr>
          <w:color w:val="808080"/>
        </w:rPr>
      </w:pPr>
    </w:p>
    <w:p w14:paraId="54BE878B" w14:textId="5E2A936B" w:rsidR="00197EA8" w:rsidRPr="007044EE" w:rsidRDefault="00000000" w:rsidP="003568D6">
      <w:pPr>
        <w:rPr>
          <w:b/>
          <w:bCs/>
        </w:rPr>
      </w:pPr>
      <w:r w:rsidRPr="007044EE">
        <w:rPr>
          <w:b/>
          <w:bCs/>
        </w:rPr>
        <w:t xml:space="preserve">DISCUSSION: </w:t>
      </w:r>
    </w:p>
    <w:p w14:paraId="3A618F47" w14:textId="77777777" w:rsidR="002C6B46" w:rsidRPr="007044EE" w:rsidRDefault="00000000" w:rsidP="002C6B46">
      <w:pPr>
        <w:pBdr>
          <w:top w:val="nil"/>
          <w:left w:val="nil"/>
          <w:bottom w:val="nil"/>
          <w:right w:val="nil"/>
          <w:between w:val="nil"/>
        </w:pBdr>
        <w:rPr>
          <w:lang w:val="en-US"/>
        </w:rPr>
      </w:pPr>
      <w:r w:rsidRPr="002C6B46">
        <w:rPr>
          <w:lang w:val="en-US"/>
        </w:rPr>
        <w:t xml:space="preserve">The protocol presented here describes a reproducible workflow for the green synthesis of MgNPs using </w:t>
      </w:r>
      <w:r w:rsidRPr="002C6B46">
        <w:rPr>
          <w:i/>
          <w:iCs/>
          <w:lang w:val="en-US"/>
        </w:rPr>
        <w:t>S. adstringens</w:t>
      </w:r>
      <w:r w:rsidRPr="002C6B46">
        <w:rPr>
          <w:lang w:val="en-US"/>
        </w:rPr>
        <w:t xml:space="preserve"> extract and their incorporation into a nanophytocosmetic serum formulation. Several steps are critical to ensure reliable results. First, the collection and documentation of plant material must be carefully standardized, including accurate recording of geographic coordinates, environmental conditions, and phenological stage, since variability in plant physiology and secondary metabolite content can directly affect extract composition and, therefore, the efficiency of NP reduction and stabilization</w:t>
      </w:r>
      <w:r w:rsidRPr="002C6B46">
        <w:rPr>
          <w:vertAlign w:val="superscript"/>
          <w:lang w:val="en-US"/>
        </w:rPr>
        <w:t>16,17</w:t>
      </w:r>
      <w:r w:rsidRPr="002C6B46">
        <w:rPr>
          <w:lang w:val="en-US"/>
        </w:rPr>
        <w:t>.</w:t>
      </w:r>
    </w:p>
    <w:p w14:paraId="747EE511" w14:textId="77777777" w:rsidR="00D57EA6" w:rsidRPr="002C6B46" w:rsidRDefault="00D57EA6" w:rsidP="002C6B46">
      <w:pPr>
        <w:pBdr>
          <w:top w:val="nil"/>
          <w:left w:val="nil"/>
          <w:bottom w:val="nil"/>
          <w:right w:val="nil"/>
          <w:between w:val="nil"/>
        </w:pBdr>
        <w:rPr>
          <w:lang w:val="en-US"/>
        </w:rPr>
      </w:pPr>
    </w:p>
    <w:p w14:paraId="4BC263F8" w14:textId="1F8441B2" w:rsidR="002C6B46" w:rsidRPr="007044EE" w:rsidRDefault="00000000" w:rsidP="002C6B46">
      <w:pPr>
        <w:pBdr>
          <w:top w:val="nil"/>
          <w:left w:val="nil"/>
          <w:bottom w:val="nil"/>
          <w:right w:val="nil"/>
          <w:between w:val="nil"/>
        </w:pBdr>
        <w:rPr>
          <w:lang w:val="en-US"/>
        </w:rPr>
      </w:pPr>
      <w:r w:rsidRPr="002C6B46">
        <w:rPr>
          <w:lang w:val="en-US"/>
        </w:rPr>
        <w:t>Moisture content is a fundamental parameter, as excessive water in plant material can facilitate chemical and microbiological degradation of compounds and compromise the standardization and stability of the extracts obtained</w:t>
      </w:r>
      <w:r w:rsidRPr="002C6B46">
        <w:rPr>
          <w:vertAlign w:val="superscript"/>
          <w:lang w:val="en-US"/>
        </w:rPr>
        <w:t>23</w:t>
      </w:r>
      <w:r w:rsidRPr="002C6B46">
        <w:rPr>
          <w:lang w:val="en-US"/>
        </w:rPr>
        <w:t xml:space="preserve">. For this reason, monitoring moisture levels during processing is important to ensure reproducibility, </w:t>
      </w:r>
      <w:r w:rsidR="007E7296" w:rsidRPr="007044EE">
        <w:rPr>
          <w:lang w:val="en-US"/>
        </w:rPr>
        <w:t>as plant material typically has a</w:t>
      </w:r>
      <w:r w:rsidRPr="002C6B46">
        <w:rPr>
          <w:lang w:val="en-US"/>
        </w:rPr>
        <w:t xml:space="preserve"> moisture content between 60% and 80%. Additionally, drying conditions require careful control, since excessive temperatures can degrade thermolabile secondary metabolites, particularly volatile compounds, thereby affecting extract composition and biological activity</w:t>
      </w:r>
      <w:r w:rsidRPr="002C6B46">
        <w:rPr>
          <w:vertAlign w:val="superscript"/>
          <w:lang w:val="en-US"/>
        </w:rPr>
        <w:t>24,25</w:t>
      </w:r>
      <w:r w:rsidRPr="002C6B46">
        <w:rPr>
          <w:lang w:val="en-US"/>
        </w:rPr>
        <w:t>.</w:t>
      </w:r>
    </w:p>
    <w:p w14:paraId="53305D4E" w14:textId="77777777" w:rsidR="00D57EA6" w:rsidRPr="002C6B46" w:rsidRDefault="00D57EA6" w:rsidP="002C6B46">
      <w:pPr>
        <w:pBdr>
          <w:top w:val="nil"/>
          <w:left w:val="nil"/>
          <w:bottom w:val="nil"/>
          <w:right w:val="nil"/>
          <w:between w:val="nil"/>
        </w:pBdr>
        <w:rPr>
          <w:lang w:val="en-US"/>
        </w:rPr>
      </w:pPr>
    </w:p>
    <w:p w14:paraId="7B81FE60" w14:textId="4C6CF762" w:rsidR="002C6B46" w:rsidRPr="007044EE" w:rsidRDefault="00000000" w:rsidP="002C6B46">
      <w:pPr>
        <w:pBdr>
          <w:top w:val="nil"/>
          <w:left w:val="nil"/>
          <w:bottom w:val="nil"/>
          <w:right w:val="nil"/>
          <w:between w:val="nil"/>
        </w:pBdr>
        <w:rPr>
          <w:lang w:val="en-US"/>
        </w:rPr>
      </w:pPr>
      <w:r w:rsidRPr="002C6B46">
        <w:rPr>
          <w:lang w:val="en-US"/>
        </w:rPr>
        <w:t>Plant extracts used in green NP synthesis are rich in bioactive phytochemicals, including flavonoids and phenolic compounds, which contribute to antioxidant activity and can act as reducing and stabilizing agents during NP formation</w:t>
      </w:r>
      <w:r w:rsidRPr="002C6B46">
        <w:rPr>
          <w:vertAlign w:val="superscript"/>
          <w:lang w:val="en-US"/>
        </w:rPr>
        <w:t>26</w:t>
      </w:r>
      <w:r w:rsidRPr="002C6B46">
        <w:rPr>
          <w:lang w:val="en-US"/>
        </w:rPr>
        <w:t>. These compounds can neutralize reactive species through electron or hydrogen donation and through metal-chelating mechanisms</w:t>
      </w:r>
      <w:r w:rsidRPr="002C6B46">
        <w:rPr>
          <w:vertAlign w:val="superscript"/>
          <w:lang w:val="en-US"/>
        </w:rPr>
        <w:t>27,28</w:t>
      </w:r>
      <w:r w:rsidRPr="002C6B46">
        <w:rPr>
          <w:lang w:val="en-US"/>
        </w:rPr>
        <w:t xml:space="preserve">. However, at high concentrations, certain phytochemicals may also exhibit pro-oxidant behavior </w:t>
      </w:r>
      <w:r w:rsidRPr="002C6B46">
        <w:rPr>
          <w:lang w:val="en-US"/>
        </w:rPr>
        <w:lastRenderedPageBreak/>
        <w:t>under specific conditions, such as exposure to light, oxygen, or transition metals28. Consequently, optimizing extract concentration is an important step in the protocol to balance NP reduction efficiency wh</w:t>
      </w:r>
      <w:r w:rsidR="003C4A6C">
        <w:rPr>
          <w:lang w:val="en-US"/>
        </w:rPr>
        <w:t>ile</w:t>
      </w:r>
      <w:r w:rsidRPr="002C6B46">
        <w:rPr>
          <w:lang w:val="en-US"/>
        </w:rPr>
        <w:t xml:space="preserve"> </w:t>
      </w:r>
      <w:r w:rsidR="004A5C76" w:rsidRPr="007044EE">
        <w:rPr>
          <w:lang w:val="en-US"/>
        </w:rPr>
        <w:t>minimizing</w:t>
      </w:r>
      <w:r w:rsidRPr="002C6B46">
        <w:rPr>
          <w:lang w:val="en-US"/>
        </w:rPr>
        <w:t xml:space="preserve"> undesirable side reactions.</w:t>
      </w:r>
    </w:p>
    <w:p w14:paraId="674CFA2F" w14:textId="77777777" w:rsidR="002C6B46" w:rsidRPr="002C6B46" w:rsidRDefault="002C6B46" w:rsidP="002C6B46">
      <w:pPr>
        <w:pBdr>
          <w:top w:val="nil"/>
          <w:left w:val="nil"/>
          <w:bottom w:val="nil"/>
          <w:right w:val="nil"/>
          <w:between w:val="nil"/>
        </w:pBdr>
        <w:rPr>
          <w:lang w:val="en-US"/>
        </w:rPr>
      </w:pPr>
    </w:p>
    <w:p w14:paraId="4508AE8C" w14:textId="77777777" w:rsidR="002C6B46" w:rsidRPr="002C6B46" w:rsidRDefault="00000000" w:rsidP="002C6B46">
      <w:pPr>
        <w:pBdr>
          <w:top w:val="nil"/>
          <w:left w:val="nil"/>
          <w:bottom w:val="nil"/>
          <w:right w:val="nil"/>
          <w:between w:val="nil"/>
        </w:pBdr>
        <w:rPr>
          <w:lang w:val="en-US"/>
        </w:rPr>
      </w:pPr>
      <w:r w:rsidRPr="002C6B46">
        <w:rPr>
          <w:lang w:val="en-US"/>
        </w:rPr>
        <w:t xml:space="preserve">Biological evaluation of plant extracts and NP formulations commonly includes </w:t>
      </w:r>
      <w:r w:rsidRPr="002C6B46">
        <w:rPr>
          <w:i/>
          <w:iCs/>
          <w:lang w:val="en-US"/>
        </w:rPr>
        <w:t>in vitro</w:t>
      </w:r>
      <w:r w:rsidRPr="002C6B46">
        <w:rPr>
          <w:lang w:val="en-US"/>
        </w:rPr>
        <w:t xml:space="preserve"> cytotoxicity assessment to verify safety and compatibility with epithelial or other mammalian cells</w:t>
      </w:r>
      <w:r w:rsidRPr="002C6B46">
        <w:rPr>
          <w:vertAlign w:val="superscript"/>
          <w:lang w:val="en-US"/>
        </w:rPr>
        <w:t>29,30</w:t>
      </w:r>
      <w:r w:rsidRPr="002C6B46">
        <w:rPr>
          <w:lang w:val="en-US"/>
        </w:rPr>
        <w:t>. Tetrazolium-based assays, such as the MTT assay, measure cellular metabolic activity by reducing tetrazolium salts to formazan crystals and are widely used for this purpose</w:t>
      </w:r>
      <w:r w:rsidRPr="002C6B46">
        <w:rPr>
          <w:vertAlign w:val="superscript"/>
          <w:lang w:val="en-US"/>
        </w:rPr>
        <w:t>31</w:t>
      </w:r>
      <w:r w:rsidRPr="002C6B46">
        <w:rPr>
          <w:lang w:val="en-US"/>
        </w:rPr>
        <w:t>. However, plant extracts containing natural pigments or redox-active compounds may interfere with these assays by directly reducing the tetrazolium reagent, producing false-positive or false-negative results</w:t>
      </w:r>
      <w:r w:rsidRPr="002C6B46">
        <w:rPr>
          <w:vertAlign w:val="superscript"/>
          <w:lang w:val="en-US"/>
        </w:rPr>
        <w:t>32</w:t>
      </w:r>
      <w:r w:rsidRPr="002C6B46">
        <w:rPr>
          <w:lang w:val="en-US"/>
        </w:rPr>
        <w:t>. This limitation should be considered when interpreting viability data, and appropriate controls or complementary assays may be necessary to confirm biological responses.</w:t>
      </w:r>
    </w:p>
    <w:p w14:paraId="791D0C7E" w14:textId="77777777" w:rsidR="002C6B46" w:rsidRPr="007044EE" w:rsidRDefault="00000000" w:rsidP="002C6B46">
      <w:pPr>
        <w:pBdr>
          <w:top w:val="nil"/>
          <w:left w:val="nil"/>
          <w:bottom w:val="nil"/>
          <w:right w:val="nil"/>
          <w:between w:val="nil"/>
        </w:pBdr>
        <w:rPr>
          <w:lang w:val="en-US"/>
        </w:rPr>
      </w:pPr>
      <w:r w:rsidRPr="002C6B46">
        <w:rPr>
          <w:lang w:val="en-US"/>
        </w:rPr>
        <w:t>Considering these methodological constraints, green synthesis approaches have gained increasing attention, as they are cost-effective, environmentally friendly, and compatible with sustainable practices, unlike top-down physical methods. Compared with conventional chemical synthesis methods, this protocol avoids the use of toxic reducing agents and offers a simplified workflow, providing a safer alternative for biomedical and cosmetic applications while enhancing scalability under controlled conditions</w:t>
      </w:r>
      <w:r w:rsidRPr="002C6B46">
        <w:rPr>
          <w:vertAlign w:val="superscript"/>
          <w:lang w:val="en-US"/>
        </w:rPr>
        <w:t>33</w:t>
      </w:r>
      <w:r w:rsidRPr="002C6B46">
        <w:rPr>
          <w:lang w:val="en-US"/>
        </w:rPr>
        <w:t>. The synthesis stage for MgNPs is highly dependent on reaction parameters, including the optimization of plant extract concentration, magnesium salt concentration, pH, and incubation temperature. Phytochemicals containing hydroxyl groups, such as flavonoids, polyphenols, and alkaloids, act as both reducing and stabilizing agents of metallic ions during NP formation; therefore, parameters such as extract concentration can directly modulate NP nucleation and aggregation, while higher concentrations of the salt can generate larger particles</w:t>
      </w:r>
      <w:r w:rsidRPr="002C6B46">
        <w:rPr>
          <w:vertAlign w:val="superscript"/>
          <w:lang w:val="en-US"/>
        </w:rPr>
        <w:t>34,35</w:t>
      </w:r>
      <w:r w:rsidRPr="002C6B46">
        <w:rPr>
          <w:lang w:val="en-US"/>
        </w:rPr>
        <w:t>. Temperature is equally decisive, as higher incubation temperatures often accelerate reduction reactions and favor the formation of smaller, more uniform NPs. However, extreme temperatures can degrade the compounds, whereas lower temperatures tend to produce larger, less stable structures</w:t>
      </w:r>
      <w:r w:rsidRPr="002C6B46">
        <w:rPr>
          <w:vertAlign w:val="superscript"/>
          <w:lang w:val="en-US"/>
        </w:rPr>
        <w:t>34</w:t>
      </w:r>
      <w:r w:rsidRPr="002C6B46">
        <w:rPr>
          <w:lang w:val="en-US"/>
        </w:rPr>
        <w:t>.</w:t>
      </w:r>
    </w:p>
    <w:p w14:paraId="22E5B031" w14:textId="77777777" w:rsidR="002C6B46" w:rsidRPr="002C6B46" w:rsidRDefault="002C6B46" w:rsidP="002C6B46">
      <w:pPr>
        <w:pBdr>
          <w:top w:val="nil"/>
          <w:left w:val="nil"/>
          <w:bottom w:val="nil"/>
          <w:right w:val="nil"/>
          <w:between w:val="nil"/>
        </w:pBdr>
        <w:rPr>
          <w:lang w:val="en-US"/>
        </w:rPr>
      </w:pPr>
    </w:p>
    <w:p w14:paraId="6A754398" w14:textId="77777777" w:rsidR="002C6B46" w:rsidRPr="007044EE" w:rsidRDefault="00000000" w:rsidP="002C6B46">
      <w:pPr>
        <w:pBdr>
          <w:top w:val="nil"/>
          <w:left w:val="nil"/>
          <w:bottom w:val="nil"/>
          <w:right w:val="nil"/>
          <w:between w:val="nil"/>
        </w:pBdr>
        <w:rPr>
          <w:lang w:val="en-US"/>
        </w:rPr>
      </w:pPr>
      <w:r w:rsidRPr="002C6B46">
        <w:rPr>
          <w:lang w:val="en-US"/>
        </w:rPr>
        <w:t>Troubleshooting common issues, such as particle aggregation or irregular morphologies, often involves adjusting the extract-to-salt ratio, optimizing incubation time, or refining the reaction temperature. These adjustments highlight the protocol’s flexibility while underscoring the need for systematic evaluation of parameters. Despite its advantages, the method has limitations. The composition of plant extracts can vary depending on species, seasonality, and extraction method, leading to batch-to-batch variability</w:t>
      </w:r>
      <w:r w:rsidRPr="002C6B46">
        <w:rPr>
          <w:vertAlign w:val="superscript"/>
          <w:lang w:val="en-US"/>
        </w:rPr>
        <w:t>17</w:t>
      </w:r>
      <w:r w:rsidRPr="002C6B46">
        <w:rPr>
          <w:lang w:val="en-US"/>
        </w:rPr>
        <w:t>. These constraints must be considered when aiming for reproducibility in large-scale cosmetic applications.</w:t>
      </w:r>
    </w:p>
    <w:p w14:paraId="2BE073FA" w14:textId="77777777" w:rsidR="002C6B46" w:rsidRPr="002C6B46" w:rsidRDefault="002C6B46" w:rsidP="002C6B46">
      <w:pPr>
        <w:pBdr>
          <w:top w:val="nil"/>
          <w:left w:val="nil"/>
          <w:bottom w:val="nil"/>
          <w:right w:val="nil"/>
          <w:between w:val="nil"/>
        </w:pBdr>
        <w:rPr>
          <w:lang w:val="en-US"/>
        </w:rPr>
      </w:pPr>
    </w:p>
    <w:p w14:paraId="2FAF07F2" w14:textId="77777777" w:rsidR="002C6B46" w:rsidRPr="007044EE" w:rsidRDefault="00000000" w:rsidP="002C6B46">
      <w:pPr>
        <w:pBdr>
          <w:top w:val="nil"/>
          <w:left w:val="nil"/>
          <w:bottom w:val="nil"/>
          <w:right w:val="nil"/>
          <w:between w:val="nil"/>
        </w:pBdr>
        <w:rPr>
          <w:lang w:val="en-US"/>
        </w:rPr>
      </w:pPr>
      <w:r w:rsidRPr="002C6B46">
        <w:rPr>
          <w:lang w:val="en-US"/>
        </w:rPr>
        <w:t>Following NP synthesis, physicochemical characterization represents a critical step in validating the green synthesis protocol and ensuring reproducibility. This protocol employs DLS and AFM as complementary methods to evaluate size, homogeneity, predict colloidal stability, and visualize morphology. DLS provides rapid measurements of hydrodynamic diameter, size distribution, and zeta potential of NPs in suspension, based on the analysis of Brownian motion and light scattering</w:t>
      </w:r>
      <w:r w:rsidRPr="002C6B46">
        <w:rPr>
          <w:vertAlign w:val="superscript"/>
          <w:lang w:val="en-US"/>
        </w:rPr>
        <w:t>36</w:t>
      </w:r>
      <w:r w:rsidRPr="002C6B46">
        <w:rPr>
          <w:lang w:val="en-US"/>
        </w:rPr>
        <w:t>. However, the technique has limitations, as it is highly sensitive to particle aggregation, meaning that even small numbers of agglomerates may influence the distribution profile and lead to overestimation of particle size</w:t>
      </w:r>
      <w:r w:rsidRPr="002C6B46">
        <w:rPr>
          <w:vertAlign w:val="superscript"/>
          <w:lang w:val="en-US"/>
        </w:rPr>
        <w:t>36</w:t>
      </w:r>
      <w:r w:rsidRPr="002C6B46">
        <w:rPr>
          <w:lang w:val="en-US"/>
        </w:rPr>
        <w:t xml:space="preserve">. Consequently, careful sample preparation </w:t>
      </w:r>
      <w:r w:rsidRPr="002C6B46">
        <w:rPr>
          <w:lang w:val="en-US"/>
        </w:rPr>
        <w:lastRenderedPageBreak/>
        <w:t>and dilution are important troubleshooting steps when interpreting DLS results. AFM complements DLS by providing direct visualization of NP morphology and surface topography at the nanoscale. Unlike DLS, AFM measurements are not influenced by hydrodynamic effects, allowing for qualitative assessment of particle shape and surface roughness</w:t>
      </w:r>
      <w:r w:rsidRPr="002C6B46">
        <w:rPr>
          <w:vertAlign w:val="superscript"/>
          <w:lang w:val="en-US"/>
        </w:rPr>
        <w:t>37</w:t>
      </w:r>
      <w:r w:rsidRPr="002C6B46">
        <w:rPr>
          <w:lang w:val="en-US"/>
        </w:rPr>
        <w:t>. The combination of these techniques provides complementary information about NP populations in suspension and individual particle structure</w:t>
      </w:r>
      <w:r w:rsidRPr="002C6B46">
        <w:rPr>
          <w:vertAlign w:val="superscript"/>
          <w:lang w:val="en-US"/>
        </w:rPr>
        <w:t>38</w:t>
      </w:r>
      <w:r w:rsidRPr="002C6B46">
        <w:rPr>
          <w:lang w:val="en-US"/>
        </w:rPr>
        <w:t>. Although additional techniques such as UV–Vis spectroscopy, FTIR, XRD, SEM, and TEM can further support NP characterization, their use depends on equipment availability and the level of structural detail required.</w:t>
      </w:r>
    </w:p>
    <w:p w14:paraId="7BB07E6A" w14:textId="77777777" w:rsidR="002C6B46" w:rsidRPr="002C6B46" w:rsidRDefault="002C6B46" w:rsidP="002C6B46">
      <w:pPr>
        <w:pBdr>
          <w:top w:val="nil"/>
          <w:left w:val="nil"/>
          <w:bottom w:val="nil"/>
          <w:right w:val="nil"/>
          <w:between w:val="nil"/>
        </w:pBdr>
        <w:rPr>
          <w:lang w:val="en-US"/>
        </w:rPr>
      </w:pPr>
    </w:p>
    <w:p w14:paraId="68D08DB4" w14:textId="2943BABC" w:rsidR="002C6B46" w:rsidRPr="007044EE" w:rsidRDefault="00000000" w:rsidP="002C6B46">
      <w:pPr>
        <w:pBdr>
          <w:top w:val="nil"/>
          <w:left w:val="nil"/>
          <w:bottom w:val="nil"/>
          <w:right w:val="nil"/>
          <w:between w:val="nil"/>
        </w:pBdr>
        <w:rPr>
          <w:lang w:val="en-US"/>
        </w:rPr>
      </w:pPr>
      <w:r w:rsidRPr="002C6B46">
        <w:rPr>
          <w:lang w:val="en-US"/>
        </w:rPr>
        <w:t>After characterization, green-synthesized MgNPs have been explored for use in antioxidant delivery systems, antimicrobial formulations, and cosmetic applications</w:t>
      </w:r>
      <w:r w:rsidRPr="002C6B46">
        <w:rPr>
          <w:vertAlign w:val="superscript"/>
          <w:lang w:val="en-US"/>
        </w:rPr>
        <w:t>33,39</w:t>
      </w:r>
      <w:r w:rsidRPr="002C6B46">
        <w:rPr>
          <w:lang w:val="en-US"/>
        </w:rPr>
        <w:t xml:space="preserve">. In this protocol, a facial serum containing MgNPs synthesized </w:t>
      </w:r>
      <w:r w:rsidRPr="007044EE">
        <w:rPr>
          <w:lang w:val="en-US"/>
        </w:rPr>
        <w:t xml:space="preserve">from an </w:t>
      </w:r>
      <w:r w:rsidRPr="007044EE">
        <w:rPr>
          <w:i/>
          <w:iCs/>
          <w:lang w:val="en-US"/>
        </w:rPr>
        <w:t>S. adstringens</w:t>
      </w:r>
      <w:r w:rsidRPr="007044EE">
        <w:rPr>
          <w:lang w:val="en-US"/>
        </w:rPr>
        <w:t xml:space="preserve"> extract was prepared by mixing excipients commonly used</w:t>
      </w:r>
      <w:r w:rsidRPr="002C6B46">
        <w:rPr>
          <w:lang w:val="en-US"/>
        </w:rPr>
        <w:t xml:space="preserve"> in cosmetic formulations, including glycerin, niacinamide, hydroxyethylcellulose (HEC), hyaluronic acid, and preservative agents. Preparation of such formulations must comply with Good Manufacturing Practices (GMP) for cosmetics, as established by regulatory agencies, including ANVISA</w:t>
      </w:r>
      <w:r w:rsidRPr="002C6B46">
        <w:rPr>
          <w:vertAlign w:val="superscript"/>
          <w:lang w:val="en-US"/>
        </w:rPr>
        <w:t>19</w:t>
      </w:r>
      <w:r w:rsidRPr="002C6B46">
        <w:rPr>
          <w:lang w:val="en-US"/>
        </w:rPr>
        <w:t>, the U.S. FDA GMP</w:t>
      </w:r>
      <w:r w:rsidRPr="002C6B46">
        <w:rPr>
          <w:vertAlign w:val="superscript"/>
          <w:lang w:val="en-US"/>
        </w:rPr>
        <w:t>40</w:t>
      </w:r>
      <w:r w:rsidRPr="002C6B46">
        <w:rPr>
          <w:lang w:val="en-US"/>
        </w:rPr>
        <w:t>, and the European Union regulatory framework (Regulation (EC) No</w:t>
      </w:r>
      <w:r w:rsidRPr="007044EE">
        <w:rPr>
          <w:lang w:val="en-US"/>
        </w:rPr>
        <w:t>.</w:t>
      </w:r>
      <w:r w:rsidRPr="002C6B46">
        <w:rPr>
          <w:lang w:val="en-US"/>
        </w:rPr>
        <w:t xml:space="preserve"> 1223/200921) and ISO 22716:2007</w:t>
      </w:r>
      <w:r w:rsidRPr="002C6B46">
        <w:rPr>
          <w:vertAlign w:val="superscript"/>
          <w:lang w:val="en-US"/>
        </w:rPr>
        <w:t>41</w:t>
      </w:r>
      <w:r w:rsidRPr="002C6B46">
        <w:rPr>
          <w:lang w:val="en-US"/>
        </w:rPr>
        <w:t>. Proper sterilization of utensils and containers represents an essential procedural step to prevent microbial contamination during formulation development.</w:t>
      </w:r>
    </w:p>
    <w:p w14:paraId="4E573C4A" w14:textId="77777777" w:rsidR="002C6B46" w:rsidRPr="002C6B46" w:rsidRDefault="002C6B46" w:rsidP="002C6B46">
      <w:pPr>
        <w:pBdr>
          <w:top w:val="nil"/>
          <w:left w:val="nil"/>
          <w:bottom w:val="nil"/>
          <w:right w:val="nil"/>
          <w:between w:val="nil"/>
        </w:pBdr>
        <w:rPr>
          <w:lang w:val="en-US"/>
        </w:rPr>
      </w:pPr>
    </w:p>
    <w:p w14:paraId="23D91479" w14:textId="563DEBBB" w:rsidR="002C6B46" w:rsidRPr="007044EE" w:rsidRDefault="00000000" w:rsidP="002C6B46">
      <w:pPr>
        <w:pBdr>
          <w:top w:val="nil"/>
          <w:left w:val="nil"/>
          <w:bottom w:val="nil"/>
          <w:right w:val="nil"/>
          <w:between w:val="nil"/>
        </w:pBdr>
        <w:rPr>
          <w:lang w:val="en-US"/>
        </w:rPr>
      </w:pPr>
      <w:r w:rsidRPr="002C6B46">
        <w:rPr>
          <w:lang w:val="en-US"/>
        </w:rPr>
        <w:t>Stability evaluation, including monitoring parameters such as pH, viscosity, color, odor, and homogeneity, is also a critical step in ensuring formulation integrity, as deviations may indicate chemical degradation, microbial contamination, or incompatibility between active ingredients and excipients</w:t>
      </w:r>
      <w:r w:rsidRPr="002C6B46">
        <w:rPr>
          <w:vertAlign w:val="superscript"/>
          <w:lang w:val="en-US"/>
        </w:rPr>
        <w:t>42</w:t>
      </w:r>
      <w:r w:rsidRPr="002C6B46">
        <w:rPr>
          <w:lang w:val="en-US"/>
        </w:rPr>
        <w:t>. Although accelerated stability tests help predict formulation behavior, they cannot fully replicate long-term storage conditions. When instability occurs, troubleshooting may involve pH adjustment, modification of stabilizing excipients, or reassessment of formulation–packaging compatibility</w:t>
      </w:r>
      <w:r w:rsidRPr="002C6B46">
        <w:rPr>
          <w:vertAlign w:val="superscript"/>
          <w:lang w:val="en-US"/>
        </w:rPr>
        <w:t>42</w:t>
      </w:r>
      <w:r w:rsidRPr="007044EE">
        <w:rPr>
          <w:vertAlign w:val="superscript"/>
          <w:lang w:val="en-US"/>
        </w:rPr>
        <w:t>,</w:t>
      </w:r>
      <w:r w:rsidRPr="002C6B46">
        <w:rPr>
          <w:vertAlign w:val="superscript"/>
          <w:lang w:val="en-US"/>
        </w:rPr>
        <w:t>43</w:t>
      </w:r>
      <w:r w:rsidRPr="002C6B46">
        <w:rPr>
          <w:lang w:val="en-US"/>
        </w:rPr>
        <w:t>. Overall, plant-mediated NP synthesis represents a sustainable alternative to conventional NP fabrication methods that rely on high-energy processes or hazardous reducing agents</w:t>
      </w:r>
      <w:r w:rsidRPr="002C6B46">
        <w:rPr>
          <w:vertAlign w:val="superscript"/>
          <w:lang w:val="en-US"/>
        </w:rPr>
        <w:t>7</w:t>
      </w:r>
      <w:r w:rsidRPr="002C6B46">
        <w:rPr>
          <w:lang w:val="en-US"/>
        </w:rPr>
        <w:t>, and future studies may expand this approach to other metal ions or nanophytocosmetic delivery systems.</w:t>
      </w:r>
    </w:p>
    <w:p w14:paraId="4A1E0E9E" w14:textId="77777777" w:rsidR="002C6B46" w:rsidRPr="002C6B46" w:rsidRDefault="002C6B46" w:rsidP="002C6B46">
      <w:pPr>
        <w:pBdr>
          <w:top w:val="nil"/>
          <w:left w:val="nil"/>
          <w:bottom w:val="nil"/>
          <w:right w:val="nil"/>
          <w:between w:val="nil"/>
        </w:pBdr>
        <w:rPr>
          <w:lang w:val="en-US"/>
        </w:rPr>
      </w:pPr>
    </w:p>
    <w:p w14:paraId="126D9BC4" w14:textId="77777777" w:rsidR="00197EA8" w:rsidRPr="007044EE" w:rsidRDefault="00000000" w:rsidP="00870FFF">
      <w:pPr>
        <w:pBdr>
          <w:top w:val="nil"/>
          <w:left w:val="nil"/>
          <w:bottom w:val="nil"/>
          <w:right w:val="nil"/>
          <w:between w:val="nil"/>
        </w:pBdr>
        <w:rPr>
          <w:b/>
          <w:bCs/>
          <w:color w:val="000000"/>
        </w:rPr>
      </w:pPr>
      <w:r w:rsidRPr="007044EE">
        <w:rPr>
          <w:b/>
          <w:bCs/>
          <w:color w:val="000000"/>
        </w:rPr>
        <w:t xml:space="preserve">ACKNOWLEDGMENTS: </w:t>
      </w:r>
    </w:p>
    <w:p w14:paraId="11FD6F18" w14:textId="45A25B73" w:rsidR="00197EA8" w:rsidRPr="007044EE" w:rsidRDefault="00000000" w:rsidP="77FA96A8">
      <w:pPr>
        <w:pBdr>
          <w:top w:val="nil"/>
          <w:left w:val="nil"/>
          <w:bottom w:val="nil"/>
          <w:right w:val="nil"/>
          <w:between w:val="nil"/>
        </w:pBdr>
        <w:rPr>
          <w:color w:val="000000"/>
          <w:lang w:val="pt-BR"/>
        </w:rPr>
      </w:pPr>
      <w:r w:rsidRPr="007044EE">
        <w:rPr>
          <w:color w:val="000000" w:themeColor="text1"/>
        </w:rPr>
        <w:t xml:space="preserve">The authors would like to thank the Universidade Católica Dom Bosco and the Universidade Católica Brasília for their support during the construction </w:t>
      </w:r>
      <w:r w:rsidR="00C5367A" w:rsidRPr="007044EE">
        <w:rPr>
          <w:color w:val="000000" w:themeColor="text1"/>
        </w:rPr>
        <w:t xml:space="preserve">of </w:t>
      </w:r>
      <w:r w:rsidRPr="007044EE">
        <w:rPr>
          <w:color w:val="000000" w:themeColor="text1"/>
        </w:rPr>
        <w:t xml:space="preserve">this work. </w:t>
      </w:r>
      <w:r w:rsidRPr="007044EE">
        <w:rPr>
          <w:color w:val="000000" w:themeColor="text1"/>
          <w:lang w:val="pt-BR"/>
        </w:rPr>
        <w:t>This work was also</w:t>
      </w:r>
      <w:r w:rsidR="090D5F43" w:rsidRPr="007044EE">
        <w:rPr>
          <w:color w:val="000000" w:themeColor="text1"/>
          <w:lang w:val="pt-BR"/>
        </w:rPr>
        <w:t xml:space="preserve"> </w:t>
      </w:r>
      <w:r w:rsidRPr="007044EE">
        <w:rPr>
          <w:color w:val="000000" w:themeColor="text1"/>
          <w:lang w:val="pt-BR"/>
        </w:rPr>
        <w:t>supported by Conselho Nacional de Pesquisa (CNPq), Coordenação de Aperfeiçoamento de Pessoal de Nível Superior (CAPES), Fundação de Apoio à Pesquisa do Distrito Federal (FAPDF),</w:t>
      </w:r>
      <w:r w:rsidRPr="007044EE">
        <w:rPr>
          <w:lang w:val="pt-BR"/>
        </w:rPr>
        <w:t xml:space="preserve"> </w:t>
      </w:r>
      <w:r w:rsidRPr="007044EE">
        <w:rPr>
          <w:color w:val="000000" w:themeColor="text1"/>
          <w:lang w:val="pt-BR"/>
        </w:rPr>
        <w:t>Financiadora de Estudos e Projetos (FINEP)</w:t>
      </w:r>
      <w:r w:rsidR="00C5367A" w:rsidRPr="007044EE">
        <w:rPr>
          <w:color w:val="000000" w:themeColor="text1"/>
          <w:lang w:val="pt-BR"/>
        </w:rPr>
        <w:t>,</w:t>
      </w:r>
      <w:r w:rsidRPr="007044EE">
        <w:rPr>
          <w:color w:val="000000" w:themeColor="text1"/>
          <w:lang w:val="pt-BR"/>
        </w:rPr>
        <w:t xml:space="preserve"> and Fundação de Apoio à Pesquisa do Mato Grosso do Sul (FUNDECT).</w:t>
      </w:r>
    </w:p>
    <w:p w14:paraId="429BAABC" w14:textId="77777777" w:rsidR="00197EA8" w:rsidRPr="007044EE" w:rsidRDefault="00197EA8" w:rsidP="00870FFF">
      <w:pPr>
        <w:rPr>
          <w:b/>
          <w:bCs/>
          <w:lang w:val="pt-BR"/>
        </w:rPr>
      </w:pPr>
    </w:p>
    <w:p w14:paraId="68F1BEEB" w14:textId="77777777" w:rsidR="00197EA8" w:rsidRPr="007044EE" w:rsidRDefault="00000000" w:rsidP="00870FFF">
      <w:pPr>
        <w:pBdr>
          <w:top w:val="nil"/>
          <w:left w:val="nil"/>
          <w:bottom w:val="nil"/>
          <w:right w:val="nil"/>
          <w:between w:val="nil"/>
        </w:pBdr>
        <w:rPr>
          <w:b/>
          <w:bCs/>
          <w:color w:val="000000"/>
        </w:rPr>
      </w:pPr>
      <w:r w:rsidRPr="007044EE">
        <w:rPr>
          <w:b/>
          <w:bCs/>
          <w:color w:val="000000"/>
        </w:rPr>
        <w:t xml:space="preserve">DISCLOSURES: </w:t>
      </w:r>
    </w:p>
    <w:p w14:paraId="1D36284C" w14:textId="3DF226CD" w:rsidR="00197EA8" w:rsidRPr="007044EE" w:rsidRDefault="00000000" w:rsidP="00870FFF">
      <w:pPr>
        <w:rPr>
          <w:color w:val="000000"/>
        </w:rPr>
      </w:pPr>
      <w:bookmarkStart w:id="2" w:name="_q68lobh6qvdh" w:colFirst="0" w:colLast="0"/>
      <w:bookmarkEnd w:id="2"/>
      <w:r w:rsidRPr="007044EE">
        <w:rPr>
          <w:color w:val="000000"/>
        </w:rPr>
        <w:t>The authors declare no conflicts of interest. The funding sources had no role in the study design, data collection, analysis, interpretation, or decision to publish the results.</w:t>
      </w:r>
    </w:p>
    <w:p w14:paraId="41B4A6CE" w14:textId="77777777" w:rsidR="00197EA8" w:rsidRPr="007044EE" w:rsidRDefault="00197EA8" w:rsidP="00870FFF">
      <w:bookmarkStart w:id="3" w:name="_cfh60bno5f0w" w:colFirst="0" w:colLast="0"/>
      <w:bookmarkEnd w:id="3"/>
    </w:p>
    <w:p w14:paraId="4C7483D4" w14:textId="77777777" w:rsidR="003A67EA" w:rsidRPr="007044EE" w:rsidRDefault="00000000" w:rsidP="77FA96A8">
      <w:pPr>
        <w:pBdr>
          <w:top w:val="nil"/>
          <w:left w:val="nil"/>
          <w:bottom w:val="nil"/>
          <w:right w:val="nil"/>
          <w:between w:val="nil"/>
        </w:pBdr>
      </w:pPr>
      <w:r w:rsidRPr="007044EE">
        <w:rPr>
          <w:b/>
          <w:bCs/>
        </w:rPr>
        <w:t>REFERENCES:</w:t>
      </w:r>
      <w:r w:rsidRPr="007044EE">
        <w:t xml:space="preserve"> </w:t>
      </w:r>
    </w:p>
    <w:p w14:paraId="46362E29"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lastRenderedPageBreak/>
        <w:t xml:space="preserve">Overbeck GE et al. Placing Brazil’s grasslands and savannas on the map of science and conservation. </w:t>
      </w:r>
      <w:r w:rsidRPr="00B614BD">
        <w:rPr>
          <w:i/>
          <w:iCs/>
          <w:lang w:val="en-US"/>
        </w:rPr>
        <w:t>Perspect Plant Ecol Evol Syst.</w:t>
      </w:r>
      <w:r w:rsidRPr="00B614BD">
        <w:rPr>
          <w:lang w:val="en-US"/>
        </w:rPr>
        <w:t xml:space="preserve"> 2022;56:125687. </w:t>
      </w:r>
    </w:p>
    <w:p w14:paraId="2795B290"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Carvalho HJM et al. Underexploited fruits from the Brazilian Cerrado: Biodiversity, phenolic composition and biological activities. </w:t>
      </w:r>
      <w:r w:rsidRPr="00B614BD">
        <w:rPr>
          <w:i/>
          <w:iCs/>
          <w:lang w:val="en-US"/>
        </w:rPr>
        <w:t>Food Biosci.</w:t>
      </w:r>
      <w:r w:rsidRPr="00B614BD">
        <w:rPr>
          <w:lang w:val="en-US"/>
        </w:rPr>
        <w:t xml:space="preserve"> 2025;66:106269. </w:t>
      </w:r>
    </w:p>
    <w:p w14:paraId="34F005B8"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Ariyanta HA et al. Current and future outlook of research on renewable cosmetics derived from biomass. </w:t>
      </w:r>
      <w:r w:rsidRPr="00B614BD">
        <w:rPr>
          <w:i/>
          <w:iCs/>
          <w:lang w:val="en-US"/>
        </w:rPr>
        <w:t>Chem Biodivers.</w:t>
      </w:r>
      <w:r w:rsidRPr="00B614BD">
        <w:rPr>
          <w:lang w:val="en-US"/>
        </w:rPr>
        <w:t xml:space="preserve"> 2025;22(7):e202402249. </w:t>
      </w:r>
    </w:p>
    <w:p w14:paraId="771841A7"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Chrzanowska E et al. Metabolites obtained from Boraginaceae plants as potential cosmetic ingredients: A review. </w:t>
      </w:r>
      <w:r w:rsidRPr="00B614BD">
        <w:rPr>
          <w:i/>
          <w:iCs/>
          <w:lang w:val="en-US"/>
        </w:rPr>
        <w:t>Molecules.</w:t>
      </w:r>
      <w:r w:rsidRPr="00B614BD">
        <w:rPr>
          <w:lang w:val="en-US"/>
        </w:rPr>
        <w:t xml:space="preserve"> 2024;29(21):5088. </w:t>
      </w:r>
    </w:p>
    <w:p w14:paraId="789B8D63"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DC1719">
        <w:rPr>
          <w:lang w:val="pt-BR"/>
        </w:rPr>
        <w:t xml:space="preserve">Antunes Filho S et al. </w:t>
      </w:r>
      <w:r w:rsidRPr="00B614BD">
        <w:rPr>
          <w:lang w:val="en-US"/>
        </w:rPr>
        <w:t xml:space="preserve">Biosynthesis of nanoparticles using plant extracts and essential oils. </w:t>
      </w:r>
      <w:r w:rsidRPr="00B614BD">
        <w:rPr>
          <w:i/>
          <w:iCs/>
          <w:lang w:val="en-US"/>
        </w:rPr>
        <w:t>Molecules.</w:t>
      </w:r>
      <w:r w:rsidRPr="00B614BD">
        <w:rPr>
          <w:lang w:val="en-US"/>
        </w:rPr>
        <w:t xml:space="preserve"> 2023;28(7):3060. </w:t>
      </w:r>
    </w:p>
    <w:p w14:paraId="028C1A8F"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Gupta D et al. Green and sustainable synthesis of nanomaterials: Recent advancements and limitations. </w:t>
      </w:r>
      <w:r w:rsidRPr="00B614BD">
        <w:rPr>
          <w:i/>
          <w:iCs/>
          <w:lang w:val="en-US"/>
        </w:rPr>
        <w:t>Environ Res.</w:t>
      </w:r>
      <w:r w:rsidRPr="00B614BD">
        <w:rPr>
          <w:lang w:val="en-US"/>
        </w:rPr>
        <w:t xml:space="preserve"> 2023;231:116316. </w:t>
      </w:r>
    </w:p>
    <w:p w14:paraId="53E3A2B6"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Alsaiari NS et al. Plant and microbial approaches as green methods for the synthesis of nanomaterials: Synthesis, applications, and future perspectives. </w:t>
      </w:r>
      <w:r w:rsidRPr="00B614BD">
        <w:rPr>
          <w:i/>
          <w:iCs/>
          <w:lang w:val="en-US"/>
        </w:rPr>
        <w:t>Molecules.</w:t>
      </w:r>
      <w:r w:rsidRPr="00B614BD">
        <w:rPr>
          <w:lang w:val="en-US"/>
        </w:rPr>
        <w:t xml:space="preserve"> 2023;28(1):463. </w:t>
      </w:r>
    </w:p>
    <w:p w14:paraId="5EE5F3E3" w14:textId="0B907DE2"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Gour A, Jain NK. Advances in green synthesis of nanoparticles. </w:t>
      </w:r>
      <w:r w:rsidRPr="00B614BD">
        <w:rPr>
          <w:i/>
          <w:iCs/>
          <w:lang w:val="en-US"/>
        </w:rPr>
        <w:t>Artif Cells Nanomed Biotechnol.</w:t>
      </w:r>
      <w:r w:rsidRPr="00B614BD">
        <w:rPr>
          <w:lang w:val="en-US"/>
        </w:rPr>
        <w:t xml:space="preserve"> 2019;47(1):844–51. </w:t>
      </w:r>
    </w:p>
    <w:p w14:paraId="36CA3F28"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Huston M et al. Green synthesis of nanomaterials. </w:t>
      </w:r>
      <w:r w:rsidRPr="00B614BD">
        <w:rPr>
          <w:i/>
          <w:iCs/>
          <w:lang w:val="en-US"/>
        </w:rPr>
        <w:t>Nanomaterials (Basel).</w:t>
      </w:r>
      <w:r w:rsidRPr="00B614BD">
        <w:rPr>
          <w:lang w:val="en-US"/>
        </w:rPr>
        <w:t xml:space="preserve"> 2021;11(8):2130. </w:t>
      </w:r>
    </w:p>
    <w:p w14:paraId="07E5A665"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Younis IY et al. Green synthesis of magnesium nanoparticles mediated from </w:t>
      </w:r>
      <w:r w:rsidRPr="00B614BD">
        <w:rPr>
          <w:i/>
          <w:iCs/>
          <w:lang w:val="en-US"/>
        </w:rPr>
        <w:t>Rosa floribunda</w:t>
      </w:r>
      <w:r w:rsidRPr="00B614BD">
        <w:rPr>
          <w:lang w:val="en-US"/>
        </w:rPr>
        <w:t xml:space="preserve"> charisma extract and its antioxidant, antiaging and antibiofilm activities. </w:t>
      </w:r>
      <w:r w:rsidRPr="00B614BD">
        <w:rPr>
          <w:i/>
          <w:iCs/>
          <w:lang w:val="en-US"/>
        </w:rPr>
        <w:t>Sci Rep.</w:t>
      </w:r>
      <w:r w:rsidRPr="00B614BD">
        <w:rPr>
          <w:lang w:val="en-US"/>
        </w:rPr>
        <w:t xml:space="preserve"> 2021;11(1):16868. </w:t>
      </w:r>
    </w:p>
    <w:p w14:paraId="102D2166"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Proniewicz E et al. Plant-assisted green synthesis of MgO nanoparticles as a sustainable material for bone regeneration. </w:t>
      </w:r>
      <w:r w:rsidRPr="00B614BD">
        <w:rPr>
          <w:i/>
          <w:iCs/>
          <w:lang w:val="en-US"/>
        </w:rPr>
        <w:t>Int J Mol Sci.</w:t>
      </w:r>
      <w:r w:rsidRPr="00B614BD">
        <w:rPr>
          <w:lang w:val="en-US"/>
        </w:rPr>
        <w:t xml:space="preserve"> 2024;25(8):4242. </w:t>
      </w:r>
    </w:p>
    <w:p w14:paraId="2E66FC14"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Raszewska-Famielec M et al. Nanoparticles for topical application in the treatment of skin dysfunctions: An overview of dermo-cosmetic and dermatological products. </w:t>
      </w:r>
      <w:r w:rsidRPr="00B614BD">
        <w:rPr>
          <w:i/>
          <w:iCs/>
          <w:lang w:val="en-US"/>
        </w:rPr>
        <w:t>Int J Mol Sci.</w:t>
      </w:r>
      <w:r w:rsidRPr="00B614BD">
        <w:rPr>
          <w:lang w:val="en-US"/>
        </w:rPr>
        <w:t xml:space="preserve"> 2022;23(24):15980. </w:t>
      </w:r>
    </w:p>
    <w:p w14:paraId="3FE163AE" w14:textId="77777777"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DC1719">
        <w:rPr>
          <w:lang w:val="pt-BR"/>
        </w:rPr>
        <w:t xml:space="preserve">Paiva-Santos AC et al. </w:t>
      </w:r>
      <w:r w:rsidRPr="00B614BD">
        <w:rPr>
          <w:lang w:val="en-US"/>
        </w:rPr>
        <w:t xml:space="preserve">Plant-mediated green synthesis of metal-based nanoparticles for dermopharmaceutical and cosmetic applications. </w:t>
      </w:r>
      <w:r w:rsidRPr="00B614BD">
        <w:rPr>
          <w:i/>
          <w:iCs/>
          <w:lang w:val="en-US"/>
        </w:rPr>
        <w:t>Int J Pharm.</w:t>
      </w:r>
      <w:r w:rsidRPr="00B614BD">
        <w:rPr>
          <w:lang w:val="en-US"/>
        </w:rPr>
        <w:t xml:space="preserve"> 2021;597:120311. </w:t>
      </w:r>
    </w:p>
    <w:p w14:paraId="44B9F0F0" w14:textId="39F45682" w:rsidR="00B614BD" w:rsidRP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Sisubalan N et al. Eco-friendly synthesis of MgO nanoparticles for biomedical applications: Advances, challenges, and future prospects. In: </w:t>
      </w:r>
      <w:r w:rsidRPr="00B614BD">
        <w:rPr>
          <w:i/>
          <w:iCs/>
          <w:lang w:val="en-US"/>
        </w:rPr>
        <w:t>Nanoparticles in Modern Antimicrobial and Antiviral Applications.</w:t>
      </w:r>
      <w:r w:rsidRPr="00B614BD">
        <w:rPr>
          <w:lang w:val="en-US"/>
        </w:rPr>
        <w:t xml:space="preserve"> Springer; 2024:201–26. </w:t>
      </w:r>
    </w:p>
    <w:p w14:paraId="2C5D0227" w14:textId="77777777" w:rsidR="00B614BD" w:rsidRDefault="00000000" w:rsidP="006E7EF0">
      <w:pPr>
        <w:pStyle w:val="ListParagraph"/>
        <w:numPr>
          <w:ilvl w:val="0"/>
          <w:numId w:val="20"/>
        </w:numPr>
        <w:pBdr>
          <w:top w:val="nil"/>
          <w:left w:val="nil"/>
          <w:bottom w:val="nil"/>
          <w:right w:val="nil"/>
          <w:between w:val="nil"/>
        </w:pBdr>
        <w:ind w:left="0" w:firstLine="0"/>
        <w:rPr>
          <w:lang w:val="en-US"/>
        </w:rPr>
      </w:pPr>
      <w:r w:rsidRPr="00B614BD">
        <w:rPr>
          <w:lang w:val="en-US"/>
        </w:rPr>
        <w:t xml:space="preserve">Kumar R et al. Advances in nanotechnology and nanomaterials-based strategies for neural tissue engineering. </w:t>
      </w:r>
      <w:r w:rsidRPr="00B614BD">
        <w:rPr>
          <w:i/>
          <w:iCs/>
          <w:lang w:val="en-US"/>
        </w:rPr>
        <w:t>J Drug Deliv Sci Technol.</w:t>
      </w:r>
      <w:r w:rsidRPr="00B614BD">
        <w:rPr>
          <w:lang w:val="en-US"/>
        </w:rPr>
        <w:t xml:space="preserve"> 2020;57:101617. </w:t>
      </w:r>
    </w:p>
    <w:p w14:paraId="658AD87B" w14:textId="089A7985" w:rsidR="00B614BD" w:rsidRPr="00B614BD" w:rsidRDefault="00000000" w:rsidP="006E7EF0">
      <w:pPr>
        <w:pStyle w:val="ListParagraph"/>
        <w:widowControl/>
        <w:numPr>
          <w:ilvl w:val="0"/>
          <w:numId w:val="20"/>
        </w:numPr>
        <w:ind w:left="0" w:firstLine="0"/>
        <w:rPr>
          <w:rFonts w:eastAsia="Times New Roman"/>
          <w:lang w:val="en-US" w:eastAsia="en-US"/>
        </w:rPr>
      </w:pPr>
      <w:r w:rsidRPr="00DC1719">
        <w:rPr>
          <w:rFonts w:eastAsia="Times New Roman"/>
          <w:lang w:val="pt-BR" w:eastAsia="en-US"/>
        </w:rPr>
        <w:t xml:space="preserve">Souza IM, Funch LS. </w:t>
      </w:r>
      <w:r w:rsidRPr="00DC1719">
        <w:rPr>
          <w:rFonts w:eastAsia="Times New Roman"/>
          <w:i/>
          <w:iCs/>
          <w:lang w:val="pt-BR" w:eastAsia="en-US"/>
        </w:rPr>
        <w:t>Fenologia e modos de polinização e dispersão de Fabaceae em floresta ciliar, Chapada Diamantina, Nordeste do Brasil</w:t>
      </w:r>
      <w:r w:rsidRPr="00DC1719">
        <w:rPr>
          <w:rFonts w:eastAsia="Times New Roman"/>
          <w:lang w:val="pt-BR" w:eastAsia="en-US"/>
        </w:rPr>
        <w:t xml:space="preserve"> [Phenology and pollination and dispersal modes of Fabaceae in riparian forest, Chapada Diamantina, Northeastern Brazil]. </w:t>
      </w:r>
      <w:r w:rsidRPr="00B614BD">
        <w:rPr>
          <w:rFonts w:eastAsia="Times New Roman"/>
          <w:i/>
          <w:iCs/>
          <w:lang w:val="en-US" w:eastAsia="en-US"/>
        </w:rPr>
        <w:t xml:space="preserve">Sitientibus Ser </w:t>
      </w:r>
      <w:proofErr w:type="spellStart"/>
      <w:r w:rsidRPr="00B614BD">
        <w:rPr>
          <w:rFonts w:eastAsia="Times New Roman"/>
          <w:i/>
          <w:iCs/>
          <w:lang w:val="en-US" w:eastAsia="en-US"/>
        </w:rPr>
        <w:t>Cienc</w:t>
      </w:r>
      <w:proofErr w:type="spellEnd"/>
      <w:r w:rsidRPr="00B614BD">
        <w:rPr>
          <w:rFonts w:eastAsia="Times New Roman"/>
          <w:i/>
          <w:iCs/>
          <w:lang w:val="en-US" w:eastAsia="en-US"/>
        </w:rPr>
        <w:t xml:space="preserve"> Biol.</w:t>
      </w:r>
      <w:r w:rsidRPr="00B614BD">
        <w:rPr>
          <w:rFonts w:eastAsia="Times New Roman"/>
          <w:lang w:val="en-US" w:eastAsia="en-US"/>
        </w:rPr>
        <w:t xml:space="preserve"> 2015;15. </w:t>
      </w:r>
    </w:p>
    <w:p w14:paraId="7A14D2BD" w14:textId="4D28E64F" w:rsidR="00B614BD" w:rsidRPr="006E7EF0" w:rsidRDefault="00000000" w:rsidP="006E7EF0">
      <w:pPr>
        <w:pStyle w:val="ListParagraph"/>
        <w:numPr>
          <w:ilvl w:val="0"/>
          <w:numId w:val="20"/>
        </w:numPr>
        <w:pBdr>
          <w:top w:val="nil"/>
          <w:left w:val="nil"/>
          <w:bottom w:val="nil"/>
          <w:right w:val="nil"/>
          <w:between w:val="nil"/>
        </w:pBdr>
        <w:ind w:left="0" w:firstLine="0"/>
        <w:rPr>
          <w:lang w:val="en-US"/>
        </w:rPr>
      </w:pPr>
      <w:r w:rsidRPr="00B614BD">
        <w:rPr>
          <w:rFonts w:eastAsia="Times New Roman"/>
          <w:lang w:val="en-US" w:eastAsia="en-US"/>
        </w:rPr>
        <w:t xml:space="preserve">Hazrati S et al. Harvest time optimization for medicinal and aromatic plant secondary metabolites. </w:t>
      </w:r>
      <w:r w:rsidRPr="00B614BD">
        <w:rPr>
          <w:rFonts w:eastAsia="Times New Roman"/>
          <w:i/>
          <w:iCs/>
          <w:lang w:val="en-US" w:eastAsia="en-US"/>
        </w:rPr>
        <w:t>Plant Physiol Biochem.</w:t>
      </w:r>
      <w:r w:rsidRPr="00B614BD">
        <w:rPr>
          <w:rFonts w:eastAsia="Times New Roman"/>
          <w:lang w:val="en-US" w:eastAsia="en-US"/>
        </w:rPr>
        <w:t xml:space="preserve"> 2024;212:108735.</w:t>
      </w:r>
    </w:p>
    <w:p w14:paraId="7128F93A" w14:textId="62859816" w:rsidR="006E7EF0" w:rsidRDefault="00000000" w:rsidP="006E7EF0">
      <w:pPr>
        <w:pStyle w:val="ListParagraph"/>
        <w:numPr>
          <w:ilvl w:val="0"/>
          <w:numId w:val="20"/>
        </w:numPr>
        <w:ind w:left="0" w:firstLine="0"/>
      </w:pPr>
      <w:r>
        <w:t xml:space="preserve">United Nations. </w:t>
      </w:r>
      <w:r>
        <w:rPr>
          <w:rStyle w:val="Emphasis"/>
        </w:rPr>
        <w:t>Globally Harmonized System of Classification and Labelling of Chemicals (GHS).</w:t>
      </w:r>
      <w:r>
        <w:t xml:space="preserve"> 10th ed. New York (NY): United Nations; 2023. </w:t>
      </w:r>
    </w:p>
    <w:p w14:paraId="4BEE18C9" w14:textId="63925D20" w:rsidR="006E7EF0" w:rsidRDefault="00000000" w:rsidP="006E7EF0">
      <w:pPr>
        <w:pStyle w:val="ListParagraph"/>
        <w:numPr>
          <w:ilvl w:val="0"/>
          <w:numId w:val="20"/>
        </w:numPr>
        <w:ind w:left="0" w:firstLine="0"/>
      </w:pPr>
      <w:r w:rsidRPr="00DC1719">
        <w:rPr>
          <w:lang w:val="pt-BR"/>
        </w:rPr>
        <w:t xml:space="preserve">Agência Nacional de Vigilância Sanitária (ANVISA). </w:t>
      </w:r>
      <w:r w:rsidRPr="00DC1719">
        <w:rPr>
          <w:rStyle w:val="Emphasis"/>
          <w:lang w:val="pt-BR"/>
        </w:rPr>
        <w:t>Guia de Estabilidade de Produtos Cosméticos</w:t>
      </w:r>
      <w:r w:rsidRPr="00DC1719">
        <w:rPr>
          <w:lang w:val="pt-BR"/>
        </w:rPr>
        <w:t xml:space="preserve"> [Guide to the Stability of Cosmetic Products]. </w:t>
      </w:r>
      <w:r>
        <w:t xml:space="preserve">1st ed. Brazil: ANVISA; 2004. </w:t>
      </w:r>
    </w:p>
    <w:p w14:paraId="0839B475" w14:textId="7B87E61A" w:rsidR="006E7EF0" w:rsidRDefault="00000000" w:rsidP="006E7EF0">
      <w:pPr>
        <w:pStyle w:val="ListParagraph"/>
        <w:numPr>
          <w:ilvl w:val="0"/>
          <w:numId w:val="20"/>
        </w:numPr>
        <w:ind w:left="0" w:firstLine="0"/>
      </w:pPr>
      <w:r>
        <w:t xml:space="preserve">U.S. Food and Drug Administration (FDA). Guidance for industry: Cosmetic product </w:t>
      </w:r>
      <w:r>
        <w:lastRenderedPageBreak/>
        <w:t xml:space="preserve">stability (general recommendations). Silver Spring (MD): FDA; n.d. Available from: </w:t>
      </w:r>
      <w:hyperlink r:id="rId7" w:tgtFrame="_new" w:history="1">
        <w:r w:rsidR="006E7EF0">
          <w:rPr>
            <w:rStyle w:val="Hyperlink"/>
          </w:rPr>
          <w:t>https://www.fda.gov</w:t>
        </w:r>
      </w:hyperlink>
      <w:r>
        <w:t xml:space="preserve"> </w:t>
      </w:r>
    </w:p>
    <w:p w14:paraId="28CCB363" w14:textId="6E0252EE" w:rsidR="006E7EF0" w:rsidRDefault="00000000" w:rsidP="006E7EF0">
      <w:pPr>
        <w:pStyle w:val="ListParagraph"/>
        <w:numPr>
          <w:ilvl w:val="0"/>
          <w:numId w:val="20"/>
        </w:numPr>
        <w:ind w:left="0" w:firstLine="0"/>
      </w:pPr>
      <w:r>
        <w:t xml:space="preserve">European Parliament, Council of the European Union. Regulation (EC) No 1223/2009 on cosmetic products. </w:t>
      </w:r>
      <w:r>
        <w:rPr>
          <w:rStyle w:val="Emphasis"/>
        </w:rPr>
        <w:t>Off J Eur Union.</w:t>
      </w:r>
      <w:r>
        <w:t xml:space="preserve"> 2009;L342:59–209. </w:t>
      </w:r>
    </w:p>
    <w:p w14:paraId="285F7110" w14:textId="0E3EE23D" w:rsidR="006E7EF0" w:rsidRPr="006E7EF0" w:rsidRDefault="00000000" w:rsidP="006E7EF0">
      <w:pPr>
        <w:pStyle w:val="ListParagraph"/>
        <w:numPr>
          <w:ilvl w:val="0"/>
          <w:numId w:val="20"/>
        </w:numPr>
        <w:pBdr>
          <w:top w:val="nil"/>
          <w:left w:val="nil"/>
          <w:bottom w:val="nil"/>
          <w:right w:val="nil"/>
          <w:between w:val="nil"/>
        </w:pBdr>
        <w:ind w:left="0" w:firstLine="0"/>
        <w:rPr>
          <w:lang w:val="en-US"/>
        </w:rPr>
      </w:pPr>
      <w:r>
        <w:t>International Organization for Standardization (ISO). ISO/TR 18811:2018: Cosmetics — Guidelines on stability testing of cosmetic products. Geneva: ISO; 2018.</w:t>
      </w:r>
    </w:p>
    <w:p w14:paraId="3E659DA3" w14:textId="77777777" w:rsidR="006E7EF0" w:rsidRDefault="00000000" w:rsidP="006E7EF0">
      <w:pPr>
        <w:widowControl/>
        <w:numPr>
          <w:ilvl w:val="0"/>
          <w:numId w:val="20"/>
        </w:numPr>
        <w:spacing w:before="100" w:beforeAutospacing="1" w:after="100" w:afterAutospacing="1"/>
        <w:ind w:left="0" w:firstLine="0"/>
        <w:jc w:val="left"/>
      </w:pPr>
      <w:r>
        <w:t xml:space="preserve">Mianda SM et al. Impact of drying on phytonutritional compounds, </w:t>
      </w:r>
      <w:r w:rsidRPr="003E6612">
        <w:rPr>
          <w:i/>
          <w:iCs/>
        </w:rPr>
        <w:t>in vitro</w:t>
      </w:r>
      <w:r>
        <w:t xml:space="preserve"> antioxidant activity and cytotoxicity of spiny saltbush (</w:t>
      </w:r>
      <w:r>
        <w:rPr>
          <w:rStyle w:val="Emphasis"/>
        </w:rPr>
        <w:t>Rhagodia spinescens</w:t>
      </w:r>
      <w:r>
        <w:t xml:space="preserve">). </w:t>
      </w:r>
      <w:r>
        <w:rPr>
          <w:rStyle w:val="Emphasis"/>
        </w:rPr>
        <w:t>Antioxidants.</w:t>
      </w:r>
      <w:r>
        <w:t xml:space="preserve"> 2024;13(11):1382. </w:t>
      </w:r>
    </w:p>
    <w:p w14:paraId="5B5D3A53" w14:textId="77777777" w:rsidR="006E7EF0" w:rsidRDefault="00000000" w:rsidP="006E7EF0">
      <w:pPr>
        <w:widowControl/>
        <w:numPr>
          <w:ilvl w:val="0"/>
          <w:numId w:val="20"/>
        </w:numPr>
        <w:spacing w:before="100" w:beforeAutospacing="1" w:after="100" w:afterAutospacing="1"/>
        <w:ind w:left="0" w:firstLine="0"/>
        <w:jc w:val="left"/>
      </w:pPr>
      <w:r>
        <w:t xml:space="preserve">Rohit et al. TOPSIS-based evaluation of drying methods on polyphenolic contents and antioxidant activity of </w:t>
      </w:r>
      <w:r>
        <w:rPr>
          <w:rStyle w:val="Emphasis"/>
        </w:rPr>
        <w:t>Moringa oleifera</w:t>
      </w:r>
      <w:r>
        <w:t xml:space="preserve"> leaves. </w:t>
      </w:r>
      <w:r>
        <w:rPr>
          <w:rStyle w:val="Emphasis"/>
        </w:rPr>
        <w:t>Discover Food.</w:t>
      </w:r>
      <w:r>
        <w:t xml:space="preserve"> 2025;5(1):127. </w:t>
      </w:r>
    </w:p>
    <w:p w14:paraId="22936044" w14:textId="77777777" w:rsidR="006E7EF0" w:rsidRDefault="00000000" w:rsidP="006E7EF0">
      <w:pPr>
        <w:widowControl/>
        <w:numPr>
          <w:ilvl w:val="0"/>
          <w:numId w:val="20"/>
        </w:numPr>
        <w:spacing w:before="100" w:beforeAutospacing="1" w:after="100" w:afterAutospacing="1"/>
        <w:ind w:left="0" w:firstLine="0"/>
        <w:jc w:val="left"/>
      </w:pPr>
      <w:r>
        <w:t xml:space="preserve">Saifullah M et al. Effect of drying techniques on phenolics and antioxidant properties of </w:t>
      </w:r>
      <w:r>
        <w:rPr>
          <w:rStyle w:val="Emphasis"/>
        </w:rPr>
        <w:t>Leptospermum petersonii</w:t>
      </w:r>
      <w:r>
        <w:t xml:space="preserve"> leaves. </w:t>
      </w:r>
      <w:r>
        <w:rPr>
          <w:rStyle w:val="Emphasis"/>
        </w:rPr>
        <w:t>J Food Process Preserv.</w:t>
      </w:r>
      <w:r>
        <w:t xml:space="preserve"> 2021;45(3):e15257. </w:t>
      </w:r>
    </w:p>
    <w:p w14:paraId="0AE0C994" w14:textId="77777777" w:rsidR="006E7EF0" w:rsidRDefault="00000000" w:rsidP="006E7EF0">
      <w:pPr>
        <w:widowControl/>
        <w:numPr>
          <w:ilvl w:val="0"/>
          <w:numId w:val="20"/>
        </w:numPr>
        <w:spacing w:before="100" w:beforeAutospacing="1" w:after="100" w:afterAutospacing="1"/>
        <w:ind w:left="0" w:firstLine="0"/>
        <w:jc w:val="left"/>
      </w:pPr>
      <w:r>
        <w:t xml:space="preserve">Khan H et al. Harnessing plant extracts for green nanoparticle synthesis: Toward a sustainable future. </w:t>
      </w:r>
      <w:r>
        <w:rPr>
          <w:rStyle w:val="Emphasis"/>
        </w:rPr>
        <w:t>Mater Today Sustain.</w:t>
      </w:r>
      <w:r>
        <w:t xml:space="preserve"> 2025;31:101195. </w:t>
      </w:r>
    </w:p>
    <w:p w14:paraId="6CA1E112" w14:textId="77777777" w:rsidR="006E7EF0" w:rsidRDefault="00000000" w:rsidP="006E7EF0">
      <w:pPr>
        <w:widowControl/>
        <w:numPr>
          <w:ilvl w:val="0"/>
          <w:numId w:val="20"/>
        </w:numPr>
        <w:spacing w:before="100" w:beforeAutospacing="1" w:after="100" w:afterAutospacing="1"/>
        <w:ind w:left="0" w:firstLine="0"/>
        <w:jc w:val="left"/>
      </w:pPr>
      <w:r>
        <w:t xml:space="preserve">Apak R et al. Methods to evaluate the scavenging activity of antioxidants toward reactive oxygen and nitrogen species (IUPAC technical report). </w:t>
      </w:r>
      <w:r>
        <w:rPr>
          <w:rStyle w:val="Emphasis"/>
        </w:rPr>
        <w:t>Pure Appl Chem.</w:t>
      </w:r>
      <w:r>
        <w:t xml:space="preserve"> 2022;94(1):87–144. </w:t>
      </w:r>
    </w:p>
    <w:p w14:paraId="1944531F" w14:textId="77777777" w:rsidR="006E7EF0" w:rsidRDefault="00000000" w:rsidP="006E7EF0">
      <w:pPr>
        <w:widowControl/>
        <w:numPr>
          <w:ilvl w:val="0"/>
          <w:numId w:val="20"/>
        </w:numPr>
        <w:spacing w:before="100" w:beforeAutospacing="1" w:after="100" w:afterAutospacing="1"/>
        <w:ind w:left="0" w:firstLine="0"/>
        <w:jc w:val="left"/>
      </w:pPr>
      <w:r>
        <w:t xml:space="preserve">Tumilaar SG et al. A comprehensive review of oxidative stress and antioxidant mechanisms of flavonoids. </w:t>
      </w:r>
      <w:r>
        <w:rPr>
          <w:rStyle w:val="Emphasis"/>
        </w:rPr>
        <w:t>J Chem.</w:t>
      </w:r>
      <w:r>
        <w:t xml:space="preserve"> 2024;2024:5594386. </w:t>
      </w:r>
    </w:p>
    <w:p w14:paraId="6D358F2C" w14:textId="77777777" w:rsidR="006E7EF0" w:rsidRDefault="00000000" w:rsidP="006E7EF0">
      <w:pPr>
        <w:widowControl/>
        <w:numPr>
          <w:ilvl w:val="0"/>
          <w:numId w:val="20"/>
        </w:numPr>
        <w:spacing w:before="100" w:beforeAutospacing="1" w:after="100" w:afterAutospacing="1"/>
        <w:ind w:left="0" w:firstLine="0"/>
        <w:jc w:val="left"/>
      </w:pPr>
      <w:r>
        <w:t xml:space="preserve">Michalak M et al. Phenolic profile and biological activities of </w:t>
      </w:r>
      <w:r>
        <w:rPr>
          <w:rStyle w:val="Emphasis"/>
        </w:rPr>
        <w:t>Borago officinalis</w:t>
      </w:r>
      <w:r>
        <w:t xml:space="preserve"> extracts on skin cells. </w:t>
      </w:r>
      <w:r>
        <w:rPr>
          <w:rStyle w:val="Emphasis"/>
        </w:rPr>
        <w:t>Molecules.</w:t>
      </w:r>
      <w:r>
        <w:t xml:space="preserve"> 2023;28:868. </w:t>
      </w:r>
    </w:p>
    <w:p w14:paraId="3AC26CB1" w14:textId="77777777" w:rsidR="006E7EF0" w:rsidRDefault="00000000" w:rsidP="006E7EF0">
      <w:pPr>
        <w:widowControl/>
        <w:numPr>
          <w:ilvl w:val="0"/>
          <w:numId w:val="20"/>
        </w:numPr>
        <w:spacing w:before="100" w:beforeAutospacing="1" w:after="100" w:afterAutospacing="1"/>
        <w:ind w:left="0" w:firstLine="0"/>
        <w:jc w:val="left"/>
      </w:pPr>
      <w:r>
        <w:t xml:space="preserve">Abdallah WE et al. Phytochemical analysis and biological activities of </w:t>
      </w:r>
      <w:r>
        <w:rPr>
          <w:rStyle w:val="Emphasis"/>
        </w:rPr>
        <w:t>Casuarina equisetifolia</w:t>
      </w:r>
      <w:r>
        <w:t xml:space="preserve"> extracts. </w:t>
      </w:r>
      <w:r>
        <w:rPr>
          <w:rStyle w:val="Emphasis"/>
        </w:rPr>
        <w:t>BMC Complement Med Ther.</w:t>
      </w:r>
      <w:r>
        <w:t xml:space="preserve"> 2024;24:128. </w:t>
      </w:r>
    </w:p>
    <w:p w14:paraId="4FD096BF" w14:textId="77777777" w:rsidR="006E7EF0" w:rsidRDefault="00000000" w:rsidP="006E7EF0">
      <w:pPr>
        <w:widowControl/>
        <w:numPr>
          <w:ilvl w:val="0"/>
          <w:numId w:val="20"/>
        </w:numPr>
        <w:spacing w:before="100" w:beforeAutospacing="1" w:after="100" w:afterAutospacing="1"/>
        <w:ind w:left="0" w:firstLine="0"/>
        <w:jc w:val="left"/>
      </w:pPr>
      <w:r w:rsidRPr="00DC1719">
        <w:rPr>
          <w:lang w:val="pt-BR"/>
        </w:rPr>
        <w:t xml:space="preserve">Arunachalam K, Sreeja PS. MTT assay protocol. </w:t>
      </w:r>
      <w:r>
        <w:t xml:space="preserve">In: </w:t>
      </w:r>
      <w:r>
        <w:rPr>
          <w:rStyle w:val="Emphasis"/>
        </w:rPr>
        <w:t>Advanced Cell and Molecular Techniques.</w:t>
      </w:r>
      <w:r>
        <w:t xml:space="preserve"> Springer; 2025:271–276. </w:t>
      </w:r>
    </w:p>
    <w:p w14:paraId="1033EC11" w14:textId="77777777" w:rsidR="006E7EF0" w:rsidRDefault="00000000" w:rsidP="006E7EF0">
      <w:pPr>
        <w:widowControl/>
        <w:numPr>
          <w:ilvl w:val="0"/>
          <w:numId w:val="20"/>
        </w:numPr>
        <w:spacing w:before="100" w:beforeAutospacing="1" w:after="100" w:afterAutospacing="1"/>
        <w:ind w:left="0" w:firstLine="0"/>
        <w:jc w:val="left"/>
      </w:pPr>
      <w:r>
        <w:t xml:space="preserve">Choi BH et al. Interference of porphyrin-related compounds in MTT assays. </w:t>
      </w:r>
      <w:r>
        <w:rPr>
          <w:rStyle w:val="Emphasis"/>
        </w:rPr>
        <w:t>Int J Mol Sci.</w:t>
      </w:r>
      <w:r>
        <w:t xml:space="preserve"> 2022;24(1):562. </w:t>
      </w:r>
    </w:p>
    <w:p w14:paraId="32F3F103" w14:textId="77777777" w:rsidR="006E7EF0" w:rsidRDefault="00000000" w:rsidP="006E7EF0">
      <w:pPr>
        <w:widowControl/>
        <w:numPr>
          <w:ilvl w:val="0"/>
          <w:numId w:val="20"/>
        </w:numPr>
        <w:spacing w:before="100" w:beforeAutospacing="1" w:after="100" w:afterAutospacing="1"/>
        <w:ind w:left="0" w:firstLine="0"/>
        <w:jc w:val="left"/>
      </w:pPr>
      <w:r w:rsidRPr="00DC1719">
        <w:rPr>
          <w:lang w:val="pt-BR"/>
        </w:rPr>
        <w:t xml:space="preserve">Ramezani Farani M et al. </w:t>
      </w:r>
      <w:r>
        <w:t xml:space="preserve">Green synthesis of magnesium oxide nanoparticles for antimicrobial applications. </w:t>
      </w:r>
      <w:r>
        <w:rPr>
          <w:rStyle w:val="Emphasis"/>
        </w:rPr>
        <w:t>Catalysts.</w:t>
      </w:r>
      <w:r>
        <w:t xml:space="preserve"> 2023;13(4):642. </w:t>
      </w:r>
    </w:p>
    <w:p w14:paraId="5371D9B4" w14:textId="77777777" w:rsidR="006E7EF0" w:rsidRDefault="00000000" w:rsidP="006E7EF0">
      <w:pPr>
        <w:widowControl/>
        <w:numPr>
          <w:ilvl w:val="0"/>
          <w:numId w:val="20"/>
        </w:numPr>
        <w:spacing w:before="100" w:beforeAutospacing="1" w:after="100" w:afterAutospacing="1"/>
        <w:ind w:left="0" w:firstLine="0"/>
        <w:jc w:val="left"/>
      </w:pPr>
      <w:r>
        <w:t xml:space="preserve">Miu BA, Dinischiotu A. New green approaches in nanoparticles synthesis: An overview. </w:t>
      </w:r>
      <w:r>
        <w:rPr>
          <w:rStyle w:val="Emphasis"/>
        </w:rPr>
        <w:t>Molecules.</w:t>
      </w:r>
      <w:r>
        <w:t xml:space="preserve"> 2022;27(19):6472. </w:t>
      </w:r>
    </w:p>
    <w:p w14:paraId="51B9B185" w14:textId="5BF9D8EB" w:rsidR="006E7EF0" w:rsidRDefault="00000000" w:rsidP="006E7EF0">
      <w:pPr>
        <w:widowControl/>
        <w:numPr>
          <w:ilvl w:val="0"/>
          <w:numId w:val="20"/>
        </w:numPr>
        <w:spacing w:before="100" w:beforeAutospacing="1" w:after="100" w:afterAutospacing="1"/>
        <w:ind w:left="0" w:firstLine="0"/>
        <w:jc w:val="left"/>
      </w:pPr>
      <w:r>
        <w:t xml:space="preserve">Jeevanandam J et al. Biosynthesis and characterization of MgO nanoparticles from plant extracts. </w:t>
      </w:r>
      <w:r>
        <w:rPr>
          <w:rStyle w:val="Emphasis"/>
        </w:rPr>
        <w:t>New J Chem.</w:t>
      </w:r>
      <w:r>
        <w:t xml:space="preserve"> 2017;41:2800–14. </w:t>
      </w:r>
    </w:p>
    <w:p w14:paraId="5BDC2111" w14:textId="77777777" w:rsidR="006E7EF0" w:rsidRDefault="00000000" w:rsidP="006E7EF0">
      <w:pPr>
        <w:widowControl/>
        <w:numPr>
          <w:ilvl w:val="0"/>
          <w:numId w:val="20"/>
        </w:numPr>
        <w:spacing w:before="100" w:beforeAutospacing="1" w:after="100" w:afterAutospacing="1"/>
        <w:ind w:left="0" w:firstLine="0"/>
        <w:jc w:val="left"/>
      </w:pPr>
      <w:r>
        <w:t xml:space="preserve">Carvalho P et al. Application of light scattering techniques to nanoparticle characterization. </w:t>
      </w:r>
      <w:r>
        <w:rPr>
          <w:rStyle w:val="Emphasis"/>
        </w:rPr>
        <w:t>Front Chem.</w:t>
      </w:r>
      <w:r>
        <w:t xml:space="preserve"> 2018;6:237. </w:t>
      </w:r>
    </w:p>
    <w:p w14:paraId="26ED7CA4" w14:textId="2ABA91BB" w:rsidR="006E7EF0" w:rsidRDefault="00000000" w:rsidP="006E7EF0">
      <w:pPr>
        <w:widowControl/>
        <w:numPr>
          <w:ilvl w:val="0"/>
          <w:numId w:val="20"/>
        </w:numPr>
        <w:spacing w:before="100" w:beforeAutospacing="1" w:after="100" w:afterAutospacing="1"/>
        <w:ind w:left="0" w:firstLine="0"/>
        <w:jc w:val="left"/>
      </w:pPr>
      <w:r>
        <w:t xml:space="preserve">Eaton P et al. A direct comparison of experimental methods to measure nanoparticle dimensions. </w:t>
      </w:r>
      <w:r>
        <w:rPr>
          <w:rStyle w:val="Emphasis"/>
        </w:rPr>
        <w:t>Ultramicroscopy.</w:t>
      </w:r>
      <w:r>
        <w:t xml:space="preserve"> 2017;182:179–90. </w:t>
      </w:r>
    </w:p>
    <w:p w14:paraId="7FD375E4" w14:textId="77777777" w:rsidR="006E7EF0" w:rsidRDefault="00000000" w:rsidP="006E7EF0">
      <w:pPr>
        <w:widowControl/>
        <w:numPr>
          <w:ilvl w:val="0"/>
          <w:numId w:val="20"/>
        </w:numPr>
        <w:spacing w:before="100" w:beforeAutospacing="1" w:after="100" w:afterAutospacing="1"/>
        <w:ind w:left="0" w:firstLine="0"/>
        <w:jc w:val="left"/>
      </w:pPr>
      <w:r>
        <w:t xml:space="preserve">Hoo C et al. Comparison of AFM and DLS for nanoparticle size characterization. </w:t>
      </w:r>
      <w:r>
        <w:rPr>
          <w:rStyle w:val="Emphasis"/>
        </w:rPr>
        <w:t>J Nanopart Res.</w:t>
      </w:r>
      <w:r>
        <w:t xml:space="preserve"> 2008;10(1):89–96. </w:t>
      </w:r>
    </w:p>
    <w:p w14:paraId="6E5EB59E" w14:textId="00160055" w:rsidR="006E7EF0" w:rsidRDefault="00000000" w:rsidP="006E7EF0">
      <w:pPr>
        <w:widowControl/>
        <w:numPr>
          <w:ilvl w:val="0"/>
          <w:numId w:val="20"/>
        </w:numPr>
        <w:spacing w:before="100" w:beforeAutospacing="1" w:after="100" w:afterAutospacing="1"/>
        <w:ind w:left="0" w:firstLine="0"/>
        <w:jc w:val="left"/>
      </w:pPr>
      <w:r>
        <w:t xml:space="preserve">Alharbi NS et al. Green synthesis of silver nanoparticles using medicinal plants. </w:t>
      </w:r>
      <w:r>
        <w:rPr>
          <w:rStyle w:val="Emphasis"/>
        </w:rPr>
        <w:t>J Radiat Res Appl Sci.</w:t>
      </w:r>
      <w:r>
        <w:t xml:space="preserve"> 2022;15(3):109–24. </w:t>
      </w:r>
    </w:p>
    <w:p w14:paraId="426A7019" w14:textId="77777777" w:rsidR="006E7EF0" w:rsidRDefault="00000000" w:rsidP="006E7EF0">
      <w:pPr>
        <w:widowControl/>
        <w:numPr>
          <w:ilvl w:val="0"/>
          <w:numId w:val="20"/>
        </w:numPr>
        <w:spacing w:before="100" w:beforeAutospacing="1" w:after="100" w:afterAutospacing="1"/>
        <w:ind w:left="0" w:firstLine="0"/>
        <w:jc w:val="left"/>
      </w:pPr>
      <w:r>
        <w:lastRenderedPageBreak/>
        <w:t xml:space="preserve">U.S. Food and Drug Administration (FDA). Cosmetic Good Manufacturing Practice Guidelines/Inspection Checklist. Silver Spring (MD): FDA; 2013. Available from: </w:t>
      </w:r>
      <w:hyperlink r:id="rId8" w:tgtFrame="_new" w:history="1">
        <w:r w:rsidR="006E7EF0">
          <w:rPr>
            <w:rStyle w:val="Hyperlink"/>
          </w:rPr>
          <w:t>https://www.fda.gov</w:t>
        </w:r>
      </w:hyperlink>
      <w:r>
        <w:t xml:space="preserve"> </w:t>
      </w:r>
    </w:p>
    <w:p w14:paraId="085B591C" w14:textId="77777777" w:rsidR="006E7EF0" w:rsidRDefault="00000000" w:rsidP="006E7EF0">
      <w:pPr>
        <w:widowControl/>
        <w:numPr>
          <w:ilvl w:val="0"/>
          <w:numId w:val="20"/>
        </w:numPr>
        <w:spacing w:before="100" w:beforeAutospacing="1" w:after="100" w:afterAutospacing="1"/>
        <w:ind w:left="0" w:firstLine="0"/>
        <w:jc w:val="left"/>
      </w:pPr>
      <w:r>
        <w:t xml:space="preserve">International Organization for Standardization (ISO). ISO 22716:2007: Cosmetics — Good Manufacturing Practices (GMP): Guidelines on Good Manufacturing Practices. Geneva: ISO; 2007. </w:t>
      </w:r>
    </w:p>
    <w:p w14:paraId="33763B79" w14:textId="77777777" w:rsidR="006E7EF0" w:rsidRDefault="00000000" w:rsidP="006E7EF0">
      <w:pPr>
        <w:widowControl/>
        <w:numPr>
          <w:ilvl w:val="0"/>
          <w:numId w:val="20"/>
        </w:numPr>
        <w:spacing w:before="100" w:beforeAutospacing="1" w:after="100" w:afterAutospacing="1"/>
        <w:ind w:left="0" w:firstLine="0"/>
        <w:jc w:val="left"/>
      </w:pPr>
      <w:r>
        <w:t xml:space="preserve">Semenzato A et al. Formulating O/W emulsions with plant-based actives: A stability challenge. </w:t>
      </w:r>
      <w:r>
        <w:rPr>
          <w:rStyle w:val="Emphasis"/>
        </w:rPr>
        <w:t>Cosmetics.</w:t>
      </w:r>
      <w:r>
        <w:t xml:space="preserve"> 2018;5:59. </w:t>
      </w:r>
    </w:p>
    <w:p w14:paraId="62D21211" w14:textId="4D853E3D" w:rsidR="77FA96A8" w:rsidRPr="00833BDF" w:rsidRDefault="00000000" w:rsidP="00833BDF">
      <w:pPr>
        <w:widowControl/>
        <w:numPr>
          <w:ilvl w:val="0"/>
          <w:numId w:val="20"/>
        </w:numPr>
        <w:spacing w:before="100" w:beforeAutospacing="1" w:after="100" w:afterAutospacing="1"/>
        <w:ind w:left="0" w:firstLine="0"/>
        <w:jc w:val="left"/>
      </w:pPr>
      <w:r>
        <w:t xml:space="preserve">Besrour N et al. Valorization of </w:t>
      </w:r>
      <w:r>
        <w:rPr>
          <w:rStyle w:val="Emphasis"/>
        </w:rPr>
        <w:t>Juglans regia</w:t>
      </w:r>
      <w:r>
        <w:t xml:space="preserve"> leaves as cosmeceutical ingredients. </w:t>
      </w:r>
      <w:r>
        <w:rPr>
          <w:rStyle w:val="Emphasis"/>
        </w:rPr>
        <w:t>Antioxidants.</w:t>
      </w:r>
      <w:r>
        <w:t xml:space="preserve"> 2022;11(4):677. </w:t>
      </w:r>
    </w:p>
    <w:sectPr w:rsidR="77FA96A8" w:rsidRPr="00833BDF">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4DE72" w14:textId="77777777" w:rsidR="00296013" w:rsidRDefault="00296013">
      <w:r>
        <w:separator/>
      </w:r>
    </w:p>
  </w:endnote>
  <w:endnote w:type="continuationSeparator" w:id="0">
    <w:p w14:paraId="19E06BF2" w14:textId="77777777" w:rsidR="00296013" w:rsidRDefault="00296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2AD4FFE-13B6-4D87-84EF-ADCA74480CFA}"/>
    <w:embedBold r:id="rId2" w:fontKey="{70E197F3-C4C5-4C46-838A-A64951085BD5}"/>
    <w:embedItalic r:id="rId3" w:fontKey="{FA2A672D-CFD3-4963-B7E8-84814934C8B4}"/>
    <w:embedBoldItalic r:id="rId4" w:fontKey="{C7BEBF6D-0295-40D1-8FE4-81E14D005D2F}"/>
  </w:font>
  <w:font w:name="Cambria">
    <w:panose1 w:val="02040503050406030204"/>
    <w:charset w:val="00"/>
    <w:family w:val="roman"/>
    <w:pitch w:val="variable"/>
    <w:sig w:usb0="E00006FF" w:usb1="420024FF" w:usb2="02000000" w:usb3="00000000" w:csb0="0000019F" w:csb1="00000000"/>
    <w:embedRegular r:id="rId5" w:fontKey="{057E88A3-4CCC-4DC2-B9BE-B6D28D0EE01B}"/>
    <w:embedBold r:id="rId6" w:fontKey="{37C3010A-2C33-4D6F-9F18-697C735C7ECC}"/>
  </w:font>
  <w:font w:name="Georgia">
    <w:panose1 w:val="02040502050405020303"/>
    <w:charset w:val="00"/>
    <w:family w:val="roman"/>
    <w:pitch w:val="variable"/>
    <w:sig w:usb0="00000287" w:usb1="00000000" w:usb2="00000000" w:usb3="00000000" w:csb0="0000009F" w:csb1="00000000"/>
    <w:embedItalic r:id="rId7" w:fontKey="{FB629679-D543-4868-AED2-C444CBD24E1B}"/>
  </w:font>
  <w:font w:name="Segoe UI">
    <w:panose1 w:val="020B0502040204020203"/>
    <w:charset w:val="00"/>
    <w:family w:val="swiss"/>
    <w:pitch w:val="variable"/>
    <w:sig w:usb0="E4002EFF" w:usb1="C000E47F" w:usb2="00000009" w:usb3="00000000" w:csb0="000001FF" w:csb1="00000000"/>
    <w:embedRegular r:id="rId8" w:fontKey="{B2172282-2EAF-4C1E-9F76-D8E8F7C9321E}"/>
  </w:font>
  <w:font w:name="Cambria Math">
    <w:panose1 w:val="02040503050406030204"/>
    <w:charset w:val="00"/>
    <w:family w:val="roman"/>
    <w:pitch w:val="variable"/>
    <w:sig w:usb0="E00006FF" w:usb1="420024FF" w:usb2="02000000" w:usb3="00000000" w:csb0="0000019F" w:csb1="00000000"/>
    <w:embedRegular r:id="rId9" w:fontKey="{B7723273-818C-4D0A-B495-34E91278E47E}"/>
    <w:embedItalic r:id="rId10" w:fontKey="{B4E30B79-DCD5-430A-B25F-17842D8DEBF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79D" w14:textId="77777777" w:rsidR="00197EA8" w:rsidRDefault="00197EA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1596" w14:textId="77777777" w:rsidR="00296013" w:rsidRDefault="00296013">
      <w:r>
        <w:separator/>
      </w:r>
    </w:p>
  </w:footnote>
  <w:footnote w:type="continuationSeparator" w:id="0">
    <w:p w14:paraId="49FA1361" w14:textId="77777777" w:rsidR="00296013" w:rsidRDefault="00296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4BE9" w14:textId="77777777" w:rsidR="00197EA8" w:rsidRDefault="00197EA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8A52" w14:textId="77777777" w:rsidR="00197EA8"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A255" w14:textId="5A330458" w:rsidR="00197EA8" w:rsidRDefault="00197EA8">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82E"/>
    <w:multiLevelType w:val="hybridMultilevel"/>
    <w:tmpl w:val="5808B718"/>
    <w:lvl w:ilvl="0" w:tplc="B20E7336">
      <w:start w:val="1"/>
      <w:numFmt w:val="bullet"/>
      <w:lvlText w:val=""/>
      <w:lvlJc w:val="left"/>
      <w:pPr>
        <w:ind w:left="1080" w:hanging="360"/>
      </w:pPr>
      <w:rPr>
        <w:rFonts w:ascii="Symbol" w:hAnsi="Symbol"/>
      </w:rPr>
    </w:lvl>
    <w:lvl w:ilvl="1" w:tplc="5638FA76">
      <w:start w:val="1"/>
      <w:numFmt w:val="bullet"/>
      <w:lvlText w:val=""/>
      <w:lvlJc w:val="left"/>
      <w:pPr>
        <w:ind w:left="1080" w:hanging="360"/>
      </w:pPr>
      <w:rPr>
        <w:rFonts w:ascii="Symbol" w:hAnsi="Symbol"/>
      </w:rPr>
    </w:lvl>
    <w:lvl w:ilvl="2" w:tplc="451CB728">
      <w:start w:val="1"/>
      <w:numFmt w:val="bullet"/>
      <w:lvlText w:val=""/>
      <w:lvlJc w:val="left"/>
      <w:pPr>
        <w:ind w:left="1080" w:hanging="360"/>
      </w:pPr>
      <w:rPr>
        <w:rFonts w:ascii="Symbol" w:hAnsi="Symbol"/>
      </w:rPr>
    </w:lvl>
    <w:lvl w:ilvl="3" w:tplc="F9722794">
      <w:start w:val="1"/>
      <w:numFmt w:val="bullet"/>
      <w:lvlText w:val=""/>
      <w:lvlJc w:val="left"/>
      <w:pPr>
        <w:ind w:left="1080" w:hanging="360"/>
      </w:pPr>
      <w:rPr>
        <w:rFonts w:ascii="Symbol" w:hAnsi="Symbol"/>
      </w:rPr>
    </w:lvl>
    <w:lvl w:ilvl="4" w:tplc="C5C46384">
      <w:start w:val="1"/>
      <w:numFmt w:val="bullet"/>
      <w:lvlText w:val=""/>
      <w:lvlJc w:val="left"/>
      <w:pPr>
        <w:ind w:left="1080" w:hanging="360"/>
      </w:pPr>
      <w:rPr>
        <w:rFonts w:ascii="Symbol" w:hAnsi="Symbol"/>
      </w:rPr>
    </w:lvl>
    <w:lvl w:ilvl="5" w:tplc="3B628CE4">
      <w:start w:val="1"/>
      <w:numFmt w:val="bullet"/>
      <w:lvlText w:val=""/>
      <w:lvlJc w:val="left"/>
      <w:pPr>
        <w:ind w:left="1080" w:hanging="360"/>
      </w:pPr>
      <w:rPr>
        <w:rFonts w:ascii="Symbol" w:hAnsi="Symbol"/>
      </w:rPr>
    </w:lvl>
    <w:lvl w:ilvl="6" w:tplc="84F66810">
      <w:start w:val="1"/>
      <w:numFmt w:val="bullet"/>
      <w:lvlText w:val=""/>
      <w:lvlJc w:val="left"/>
      <w:pPr>
        <w:ind w:left="1080" w:hanging="360"/>
      </w:pPr>
      <w:rPr>
        <w:rFonts w:ascii="Symbol" w:hAnsi="Symbol"/>
      </w:rPr>
    </w:lvl>
    <w:lvl w:ilvl="7" w:tplc="8B46774A">
      <w:start w:val="1"/>
      <w:numFmt w:val="bullet"/>
      <w:lvlText w:val=""/>
      <w:lvlJc w:val="left"/>
      <w:pPr>
        <w:ind w:left="1080" w:hanging="360"/>
      </w:pPr>
      <w:rPr>
        <w:rFonts w:ascii="Symbol" w:hAnsi="Symbol"/>
      </w:rPr>
    </w:lvl>
    <w:lvl w:ilvl="8" w:tplc="D4D22758">
      <w:start w:val="1"/>
      <w:numFmt w:val="bullet"/>
      <w:lvlText w:val=""/>
      <w:lvlJc w:val="left"/>
      <w:pPr>
        <w:ind w:left="1080" w:hanging="360"/>
      </w:pPr>
      <w:rPr>
        <w:rFonts w:ascii="Symbol" w:hAnsi="Symbol"/>
      </w:rPr>
    </w:lvl>
  </w:abstractNum>
  <w:abstractNum w:abstractNumId="1" w15:restartNumberingAfterBreak="0">
    <w:nsid w:val="05E37D92"/>
    <w:multiLevelType w:val="multilevel"/>
    <w:tmpl w:val="1708DF7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15:restartNumberingAfterBreak="0">
    <w:nsid w:val="12BA171A"/>
    <w:multiLevelType w:val="hybridMultilevel"/>
    <w:tmpl w:val="C578043A"/>
    <w:lvl w:ilvl="0" w:tplc="5CC67474">
      <w:start w:val="1"/>
      <w:numFmt w:val="decimal"/>
      <w:lvlText w:val="%1."/>
      <w:lvlJc w:val="left"/>
      <w:pPr>
        <w:ind w:left="720" w:hanging="360"/>
      </w:pPr>
    </w:lvl>
    <w:lvl w:ilvl="1" w:tplc="F148D806">
      <w:numFmt w:val="bullet"/>
      <w:lvlText w:val=""/>
      <w:lvlJc w:val="left"/>
      <w:pPr>
        <w:ind w:left="1440" w:hanging="360"/>
      </w:pPr>
      <w:rPr>
        <w:rFonts w:ascii="Symbol" w:eastAsia="Times New Roman" w:hAnsi="Symbol" w:cs="Times New Roman" w:hint="default"/>
      </w:rPr>
    </w:lvl>
    <w:lvl w:ilvl="2" w:tplc="1C5A073A" w:tentative="1">
      <w:start w:val="1"/>
      <w:numFmt w:val="lowerRoman"/>
      <w:lvlText w:val="%3."/>
      <w:lvlJc w:val="right"/>
      <w:pPr>
        <w:ind w:left="2160" w:hanging="180"/>
      </w:pPr>
    </w:lvl>
    <w:lvl w:ilvl="3" w:tplc="88AA579E" w:tentative="1">
      <w:start w:val="1"/>
      <w:numFmt w:val="decimal"/>
      <w:lvlText w:val="%4."/>
      <w:lvlJc w:val="left"/>
      <w:pPr>
        <w:ind w:left="2880" w:hanging="360"/>
      </w:pPr>
    </w:lvl>
    <w:lvl w:ilvl="4" w:tplc="9E2EF7E6" w:tentative="1">
      <w:start w:val="1"/>
      <w:numFmt w:val="lowerLetter"/>
      <w:lvlText w:val="%5."/>
      <w:lvlJc w:val="left"/>
      <w:pPr>
        <w:ind w:left="3600" w:hanging="360"/>
      </w:pPr>
    </w:lvl>
    <w:lvl w:ilvl="5" w:tplc="C0B6B200" w:tentative="1">
      <w:start w:val="1"/>
      <w:numFmt w:val="lowerRoman"/>
      <w:lvlText w:val="%6."/>
      <w:lvlJc w:val="right"/>
      <w:pPr>
        <w:ind w:left="4320" w:hanging="180"/>
      </w:pPr>
    </w:lvl>
    <w:lvl w:ilvl="6" w:tplc="37F29DC6" w:tentative="1">
      <w:start w:val="1"/>
      <w:numFmt w:val="decimal"/>
      <w:lvlText w:val="%7."/>
      <w:lvlJc w:val="left"/>
      <w:pPr>
        <w:ind w:left="5040" w:hanging="360"/>
      </w:pPr>
    </w:lvl>
    <w:lvl w:ilvl="7" w:tplc="495CBC02" w:tentative="1">
      <w:start w:val="1"/>
      <w:numFmt w:val="lowerLetter"/>
      <w:lvlText w:val="%8."/>
      <w:lvlJc w:val="left"/>
      <w:pPr>
        <w:ind w:left="5760" w:hanging="360"/>
      </w:pPr>
    </w:lvl>
    <w:lvl w:ilvl="8" w:tplc="211691C8" w:tentative="1">
      <w:start w:val="1"/>
      <w:numFmt w:val="lowerRoman"/>
      <w:lvlText w:val="%9."/>
      <w:lvlJc w:val="right"/>
      <w:pPr>
        <w:ind w:left="6480" w:hanging="180"/>
      </w:pPr>
    </w:lvl>
  </w:abstractNum>
  <w:abstractNum w:abstractNumId="3" w15:restartNumberingAfterBreak="0">
    <w:nsid w:val="16625269"/>
    <w:multiLevelType w:val="hybridMultilevel"/>
    <w:tmpl w:val="D638AE86"/>
    <w:lvl w:ilvl="0" w:tplc="11CAD0A0">
      <w:numFmt w:val="bullet"/>
      <w:lvlText w:val=""/>
      <w:lvlJc w:val="left"/>
      <w:pPr>
        <w:ind w:left="720" w:hanging="360"/>
      </w:pPr>
      <w:rPr>
        <w:rFonts w:ascii="Symbol" w:eastAsia="Times New Roman" w:hAnsi="Symbol" w:cs="Times New Roman" w:hint="default"/>
      </w:rPr>
    </w:lvl>
    <w:lvl w:ilvl="1" w:tplc="298C426E" w:tentative="1">
      <w:start w:val="1"/>
      <w:numFmt w:val="bullet"/>
      <w:lvlText w:val="o"/>
      <w:lvlJc w:val="left"/>
      <w:pPr>
        <w:ind w:left="1440" w:hanging="360"/>
      </w:pPr>
      <w:rPr>
        <w:rFonts w:ascii="Courier New" w:hAnsi="Courier New" w:cs="Courier New" w:hint="default"/>
      </w:rPr>
    </w:lvl>
    <w:lvl w:ilvl="2" w:tplc="D9AC4278" w:tentative="1">
      <w:start w:val="1"/>
      <w:numFmt w:val="bullet"/>
      <w:lvlText w:val=""/>
      <w:lvlJc w:val="left"/>
      <w:pPr>
        <w:ind w:left="2160" w:hanging="360"/>
      </w:pPr>
      <w:rPr>
        <w:rFonts w:ascii="Wingdings" w:hAnsi="Wingdings" w:hint="default"/>
      </w:rPr>
    </w:lvl>
    <w:lvl w:ilvl="3" w:tplc="58CAA898" w:tentative="1">
      <w:start w:val="1"/>
      <w:numFmt w:val="bullet"/>
      <w:lvlText w:val=""/>
      <w:lvlJc w:val="left"/>
      <w:pPr>
        <w:ind w:left="2880" w:hanging="360"/>
      </w:pPr>
      <w:rPr>
        <w:rFonts w:ascii="Symbol" w:hAnsi="Symbol" w:hint="default"/>
      </w:rPr>
    </w:lvl>
    <w:lvl w:ilvl="4" w:tplc="7654EE14" w:tentative="1">
      <w:start w:val="1"/>
      <w:numFmt w:val="bullet"/>
      <w:lvlText w:val="o"/>
      <w:lvlJc w:val="left"/>
      <w:pPr>
        <w:ind w:left="3600" w:hanging="360"/>
      </w:pPr>
      <w:rPr>
        <w:rFonts w:ascii="Courier New" w:hAnsi="Courier New" w:cs="Courier New" w:hint="default"/>
      </w:rPr>
    </w:lvl>
    <w:lvl w:ilvl="5" w:tplc="3738B200" w:tentative="1">
      <w:start w:val="1"/>
      <w:numFmt w:val="bullet"/>
      <w:lvlText w:val=""/>
      <w:lvlJc w:val="left"/>
      <w:pPr>
        <w:ind w:left="4320" w:hanging="360"/>
      </w:pPr>
      <w:rPr>
        <w:rFonts w:ascii="Wingdings" w:hAnsi="Wingdings" w:hint="default"/>
      </w:rPr>
    </w:lvl>
    <w:lvl w:ilvl="6" w:tplc="275690DC" w:tentative="1">
      <w:start w:val="1"/>
      <w:numFmt w:val="bullet"/>
      <w:lvlText w:val=""/>
      <w:lvlJc w:val="left"/>
      <w:pPr>
        <w:ind w:left="5040" w:hanging="360"/>
      </w:pPr>
      <w:rPr>
        <w:rFonts w:ascii="Symbol" w:hAnsi="Symbol" w:hint="default"/>
      </w:rPr>
    </w:lvl>
    <w:lvl w:ilvl="7" w:tplc="E8C09576" w:tentative="1">
      <w:start w:val="1"/>
      <w:numFmt w:val="bullet"/>
      <w:lvlText w:val="o"/>
      <w:lvlJc w:val="left"/>
      <w:pPr>
        <w:ind w:left="5760" w:hanging="360"/>
      </w:pPr>
      <w:rPr>
        <w:rFonts w:ascii="Courier New" w:hAnsi="Courier New" w:cs="Courier New" w:hint="default"/>
      </w:rPr>
    </w:lvl>
    <w:lvl w:ilvl="8" w:tplc="45A4FBF2" w:tentative="1">
      <w:start w:val="1"/>
      <w:numFmt w:val="bullet"/>
      <w:lvlText w:val=""/>
      <w:lvlJc w:val="left"/>
      <w:pPr>
        <w:ind w:left="6480" w:hanging="360"/>
      </w:pPr>
      <w:rPr>
        <w:rFonts w:ascii="Wingdings" w:hAnsi="Wingdings" w:hint="default"/>
      </w:rPr>
    </w:lvl>
  </w:abstractNum>
  <w:abstractNum w:abstractNumId="4" w15:restartNumberingAfterBreak="0">
    <w:nsid w:val="17A54198"/>
    <w:multiLevelType w:val="hybridMultilevel"/>
    <w:tmpl w:val="EFD69E0E"/>
    <w:lvl w:ilvl="0" w:tplc="33E2E108">
      <w:start w:val="1"/>
      <w:numFmt w:val="bullet"/>
      <w:lvlText w:val=""/>
      <w:lvlJc w:val="left"/>
      <w:pPr>
        <w:ind w:left="1080" w:hanging="360"/>
      </w:pPr>
      <w:rPr>
        <w:rFonts w:ascii="Symbol" w:hAnsi="Symbol"/>
      </w:rPr>
    </w:lvl>
    <w:lvl w:ilvl="1" w:tplc="B02632C0">
      <w:start w:val="1"/>
      <w:numFmt w:val="bullet"/>
      <w:lvlText w:val=""/>
      <w:lvlJc w:val="left"/>
      <w:pPr>
        <w:ind w:left="1440" w:hanging="360"/>
      </w:pPr>
      <w:rPr>
        <w:rFonts w:ascii="Symbol" w:hAnsi="Symbol"/>
      </w:rPr>
    </w:lvl>
    <w:lvl w:ilvl="2" w:tplc="3A98376A">
      <w:start w:val="1"/>
      <w:numFmt w:val="bullet"/>
      <w:lvlText w:val=""/>
      <w:lvlJc w:val="left"/>
      <w:pPr>
        <w:ind w:left="1080" w:hanging="360"/>
      </w:pPr>
      <w:rPr>
        <w:rFonts w:ascii="Symbol" w:hAnsi="Symbol"/>
      </w:rPr>
    </w:lvl>
    <w:lvl w:ilvl="3" w:tplc="6590C528">
      <w:start w:val="1"/>
      <w:numFmt w:val="bullet"/>
      <w:lvlText w:val=""/>
      <w:lvlJc w:val="left"/>
      <w:pPr>
        <w:ind w:left="1080" w:hanging="360"/>
      </w:pPr>
      <w:rPr>
        <w:rFonts w:ascii="Symbol" w:hAnsi="Symbol"/>
      </w:rPr>
    </w:lvl>
    <w:lvl w:ilvl="4" w:tplc="09C4E69A">
      <w:start w:val="1"/>
      <w:numFmt w:val="bullet"/>
      <w:lvlText w:val=""/>
      <w:lvlJc w:val="left"/>
      <w:pPr>
        <w:ind w:left="1080" w:hanging="360"/>
      </w:pPr>
      <w:rPr>
        <w:rFonts w:ascii="Symbol" w:hAnsi="Symbol"/>
      </w:rPr>
    </w:lvl>
    <w:lvl w:ilvl="5" w:tplc="3C3C578A">
      <w:start w:val="1"/>
      <w:numFmt w:val="bullet"/>
      <w:lvlText w:val=""/>
      <w:lvlJc w:val="left"/>
      <w:pPr>
        <w:ind w:left="1080" w:hanging="360"/>
      </w:pPr>
      <w:rPr>
        <w:rFonts w:ascii="Symbol" w:hAnsi="Symbol"/>
      </w:rPr>
    </w:lvl>
    <w:lvl w:ilvl="6" w:tplc="AD7C0C3E">
      <w:start w:val="1"/>
      <w:numFmt w:val="bullet"/>
      <w:lvlText w:val=""/>
      <w:lvlJc w:val="left"/>
      <w:pPr>
        <w:ind w:left="1080" w:hanging="360"/>
      </w:pPr>
      <w:rPr>
        <w:rFonts w:ascii="Symbol" w:hAnsi="Symbol"/>
      </w:rPr>
    </w:lvl>
    <w:lvl w:ilvl="7" w:tplc="29A4D2A2">
      <w:start w:val="1"/>
      <w:numFmt w:val="bullet"/>
      <w:lvlText w:val=""/>
      <w:lvlJc w:val="left"/>
      <w:pPr>
        <w:ind w:left="1080" w:hanging="360"/>
      </w:pPr>
      <w:rPr>
        <w:rFonts w:ascii="Symbol" w:hAnsi="Symbol"/>
      </w:rPr>
    </w:lvl>
    <w:lvl w:ilvl="8" w:tplc="2C00702E">
      <w:start w:val="1"/>
      <w:numFmt w:val="bullet"/>
      <w:lvlText w:val=""/>
      <w:lvlJc w:val="left"/>
      <w:pPr>
        <w:ind w:left="1080" w:hanging="360"/>
      </w:pPr>
      <w:rPr>
        <w:rFonts w:ascii="Symbol" w:hAnsi="Symbol"/>
      </w:rPr>
    </w:lvl>
  </w:abstractNum>
  <w:abstractNum w:abstractNumId="5" w15:restartNumberingAfterBreak="0">
    <w:nsid w:val="1BA255E8"/>
    <w:multiLevelType w:val="hybridMultilevel"/>
    <w:tmpl w:val="F252D94E"/>
    <w:lvl w:ilvl="0" w:tplc="E542B2F0">
      <w:start w:val="1"/>
      <w:numFmt w:val="bullet"/>
      <w:lvlText w:val=""/>
      <w:lvlJc w:val="left"/>
      <w:pPr>
        <w:ind w:left="1080" w:hanging="360"/>
      </w:pPr>
      <w:rPr>
        <w:rFonts w:ascii="Symbol" w:hAnsi="Symbol"/>
      </w:rPr>
    </w:lvl>
    <w:lvl w:ilvl="1" w:tplc="4238AD72">
      <w:start w:val="1"/>
      <w:numFmt w:val="bullet"/>
      <w:lvlText w:val=""/>
      <w:lvlJc w:val="left"/>
      <w:pPr>
        <w:ind w:left="1080" w:hanging="360"/>
      </w:pPr>
      <w:rPr>
        <w:rFonts w:ascii="Symbol" w:hAnsi="Symbol"/>
      </w:rPr>
    </w:lvl>
    <w:lvl w:ilvl="2" w:tplc="8C46C6AA">
      <w:start w:val="1"/>
      <w:numFmt w:val="bullet"/>
      <w:lvlText w:val=""/>
      <w:lvlJc w:val="left"/>
      <w:pPr>
        <w:ind w:left="1080" w:hanging="360"/>
      </w:pPr>
      <w:rPr>
        <w:rFonts w:ascii="Symbol" w:hAnsi="Symbol"/>
      </w:rPr>
    </w:lvl>
    <w:lvl w:ilvl="3" w:tplc="F848935E">
      <w:start w:val="1"/>
      <w:numFmt w:val="bullet"/>
      <w:lvlText w:val=""/>
      <w:lvlJc w:val="left"/>
      <w:pPr>
        <w:ind w:left="1080" w:hanging="360"/>
      </w:pPr>
      <w:rPr>
        <w:rFonts w:ascii="Symbol" w:hAnsi="Symbol"/>
      </w:rPr>
    </w:lvl>
    <w:lvl w:ilvl="4" w:tplc="E6EC88C6">
      <w:start w:val="1"/>
      <w:numFmt w:val="bullet"/>
      <w:lvlText w:val=""/>
      <w:lvlJc w:val="left"/>
      <w:pPr>
        <w:ind w:left="1080" w:hanging="360"/>
      </w:pPr>
      <w:rPr>
        <w:rFonts w:ascii="Symbol" w:hAnsi="Symbol"/>
      </w:rPr>
    </w:lvl>
    <w:lvl w:ilvl="5" w:tplc="7550DE64">
      <w:start w:val="1"/>
      <w:numFmt w:val="bullet"/>
      <w:lvlText w:val=""/>
      <w:lvlJc w:val="left"/>
      <w:pPr>
        <w:ind w:left="1080" w:hanging="360"/>
      </w:pPr>
      <w:rPr>
        <w:rFonts w:ascii="Symbol" w:hAnsi="Symbol"/>
      </w:rPr>
    </w:lvl>
    <w:lvl w:ilvl="6" w:tplc="309073FE">
      <w:start w:val="1"/>
      <w:numFmt w:val="bullet"/>
      <w:lvlText w:val=""/>
      <w:lvlJc w:val="left"/>
      <w:pPr>
        <w:ind w:left="1080" w:hanging="360"/>
      </w:pPr>
      <w:rPr>
        <w:rFonts w:ascii="Symbol" w:hAnsi="Symbol"/>
      </w:rPr>
    </w:lvl>
    <w:lvl w:ilvl="7" w:tplc="3C889A7A">
      <w:start w:val="1"/>
      <w:numFmt w:val="bullet"/>
      <w:lvlText w:val=""/>
      <w:lvlJc w:val="left"/>
      <w:pPr>
        <w:ind w:left="1080" w:hanging="360"/>
      </w:pPr>
      <w:rPr>
        <w:rFonts w:ascii="Symbol" w:hAnsi="Symbol"/>
      </w:rPr>
    </w:lvl>
    <w:lvl w:ilvl="8" w:tplc="A1CA3D78">
      <w:start w:val="1"/>
      <w:numFmt w:val="bullet"/>
      <w:lvlText w:val=""/>
      <w:lvlJc w:val="left"/>
      <w:pPr>
        <w:ind w:left="1080" w:hanging="360"/>
      </w:pPr>
      <w:rPr>
        <w:rFonts w:ascii="Symbol" w:hAnsi="Symbol"/>
      </w:rPr>
    </w:lvl>
  </w:abstractNum>
  <w:abstractNum w:abstractNumId="6" w15:restartNumberingAfterBreak="0">
    <w:nsid w:val="20075B54"/>
    <w:multiLevelType w:val="multilevel"/>
    <w:tmpl w:val="25801A06"/>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0F76DE5"/>
    <w:multiLevelType w:val="hybridMultilevel"/>
    <w:tmpl w:val="8EBEB124"/>
    <w:lvl w:ilvl="0" w:tplc="F238F55C">
      <w:start w:val="1"/>
      <w:numFmt w:val="bullet"/>
      <w:lvlText w:val=""/>
      <w:lvlJc w:val="left"/>
      <w:pPr>
        <w:ind w:left="1080" w:hanging="360"/>
      </w:pPr>
      <w:rPr>
        <w:rFonts w:ascii="Symbol" w:hAnsi="Symbol"/>
      </w:rPr>
    </w:lvl>
    <w:lvl w:ilvl="1" w:tplc="94FAB134">
      <w:start w:val="1"/>
      <w:numFmt w:val="bullet"/>
      <w:lvlText w:val=""/>
      <w:lvlJc w:val="left"/>
      <w:pPr>
        <w:ind w:left="1080" w:hanging="360"/>
      </w:pPr>
      <w:rPr>
        <w:rFonts w:ascii="Symbol" w:hAnsi="Symbol"/>
      </w:rPr>
    </w:lvl>
    <w:lvl w:ilvl="2" w:tplc="B20855FA">
      <w:start w:val="1"/>
      <w:numFmt w:val="bullet"/>
      <w:lvlText w:val=""/>
      <w:lvlJc w:val="left"/>
      <w:pPr>
        <w:ind w:left="1080" w:hanging="360"/>
      </w:pPr>
      <w:rPr>
        <w:rFonts w:ascii="Symbol" w:hAnsi="Symbol"/>
      </w:rPr>
    </w:lvl>
    <w:lvl w:ilvl="3" w:tplc="A9A2559A">
      <w:start w:val="1"/>
      <w:numFmt w:val="bullet"/>
      <w:lvlText w:val=""/>
      <w:lvlJc w:val="left"/>
      <w:pPr>
        <w:ind w:left="1080" w:hanging="360"/>
      </w:pPr>
      <w:rPr>
        <w:rFonts w:ascii="Symbol" w:hAnsi="Symbol"/>
      </w:rPr>
    </w:lvl>
    <w:lvl w:ilvl="4" w:tplc="8D4E6BAC">
      <w:start w:val="1"/>
      <w:numFmt w:val="bullet"/>
      <w:lvlText w:val=""/>
      <w:lvlJc w:val="left"/>
      <w:pPr>
        <w:ind w:left="1080" w:hanging="360"/>
      </w:pPr>
      <w:rPr>
        <w:rFonts w:ascii="Symbol" w:hAnsi="Symbol"/>
      </w:rPr>
    </w:lvl>
    <w:lvl w:ilvl="5" w:tplc="36189820">
      <w:start w:val="1"/>
      <w:numFmt w:val="bullet"/>
      <w:lvlText w:val=""/>
      <w:lvlJc w:val="left"/>
      <w:pPr>
        <w:ind w:left="1080" w:hanging="360"/>
      </w:pPr>
      <w:rPr>
        <w:rFonts w:ascii="Symbol" w:hAnsi="Symbol"/>
      </w:rPr>
    </w:lvl>
    <w:lvl w:ilvl="6" w:tplc="7B8ADB5C">
      <w:start w:val="1"/>
      <w:numFmt w:val="bullet"/>
      <w:lvlText w:val=""/>
      <w:lvlJc w:val="left"/>
      <w:pPr>
        <w:ind w:left="1080" w:hanging="360"/>
      </w:pPr>
      <w:rPr>
        <w:rFonts w:ascii="Symbol" w:hAnsi="Symbol"/>
      </w:rPr>
    </w:lvl>
    <w:lvl w:ilvl="7" w:tplc="1AF810B2">
      <w:start w:val="1"/>
      <w:numFmt w:val="bullet"/>
      <w:lvlText w:val=""/>
      <w:lvlJc w:val="left"/>
      <w:pPr>
        <w:ind w:left="1080" w:hanging="360"/>
      </w:pPr>
      <w:rPr>
        <w:rFonts w:ascii="Symbol" w:hAnsi="Symbol"/>
      </w:rPr>
    </w:lvl>
    <w:lvl w:ilvl="8" w:tplc="CEB0E0CE">
      <w:start w:val="1"/>
      <w:numFmt w:val="bullet"/>
      <w:lvlText w:val=""/>
      <w:lvlJc w:val="left"/>
      <w:pPr>
        <w:ind w:left="1080" w:hanging="360"/>
      </w:pPr>
      <w:rPr>
        <w:rFonts w:ascii="Symbol" w:hAnsi="Symbol"/>
      </w:rPr>
    </w:lvl>
  </w:abstractNum>
  <w:abstractNum w:abstractNumId="8" w15:restartNumberingAfterBreak="0">
    <w:nsid w:val="259C7C83"/>
    <w:multiLevelType w:val="hybridMultilevel"/>
    <w:tmpl w:val="DFA0934C"/>
    <w:lvl w:ilvl="0" w:tplc="7FFE92EE">
      <w:start w:val="1"/>
      <w:numFmt w:val="bullet"/>
      <w:lvlText w:val=""/>
      <w:lvlJc w:val="left"/>
      <w:pPr>
        <w:ind w:left="720" w:hanging="360"/>
      </w:pPr>
      <w:rPr>
        <w:rFonts w:ascii="Symbol" w:hAnsi="Symbol" w:hint="default"/>
      </w:rPr>
    </w:lvl>
    <w:lvl w:ilvl="1" w:tplc="1E8E9390" w:tentative="1">
      <w:start w:val="1"/>
      <w:numFmt w:val="bullet"/>
      <w:lvlText w:val="o"/>
      <w:lvlJc w:val="left"/>
      <w:pPr>
        <w:ind w:left="1440" w:hanging="360"/>
      </w:pPr>
      <w:rPr>
        <w:rFonts w:ascii="Courier New" w:hAnsi="Courier New" w:cs="Courier New" w:hint="default"/>
      </w:rPr>
    </w:lvl>
    <w:lvl w:ilvl="2" w:tplc="9DBCA6FC" w:tentative="1">
      <w:start w:val="1"/>
      <w:numFmt w:val="bullet"/>
      <w:lvlText w:val=""/>
      <w:lvlJc w:val="left"/>
      <w:pPr>
        <w:ind w:left="2160" w:hanging="360"/>
      </w:pPr>
      <w:rPr>
        <w:rFonts w:ascii="Wingdings" w:hAnsi="Wingdings" w:hint="default"/>
      </w:rPr>
    </w:lvl>
    <w:lvl w:ilvl="3" w:tplc="B8982DFC" w:tentative="1">
      <w:start w:val="1"/>
      <w:numFmt w:val="bullet"/>
      <w:lvlText w:val=""/>
      <w:lvlJc w:val="left"/>
      <w:pPr>
        <w:ind w:left="2880" w:hanging="360"/>
      </w:pPr>
      <w:rPr>
        <w:rFonts w:ascii="Symbol" w:hAnsi="Symbol" w:hint="default"/>
      </w:rPr>
    </w:lvl>
    <w:lvl w:ilvl="4" w:tplc="8E68AA94" w:tentative="1">
      <w:start w:val="1"/>
      <w:numFmt w:val="bullet"/>
      <w:lvlText w:val="o"/>
      <w:lvlJc w:val="left"/>
      <w:pPr>
        <w:ind w:left="3600" w:hanging="360"/>
      </w:pPr>
      <w:rPr>
        <w:rFonts w:ascii="Courier New" w:hAnsi="Courier New" w:cs="Courier New" w:hint="default"/>
      </w:rPr>
    </w:lvl>
    <w:lvl w:ilvl="5" w:tplc="9632A176" w:tentative="1">
      <w:start w:val="1"/>
      <w:numFmt w:val="bullet"/>
      <w:lvlText w:val=""/>
      <w:lvlJc w:val="left"/>
      <w:pPr>
        <w:ind w:left="4320" w:hanging="360"/>
      </w:pPr>
      <w:rPr>
        <w:rFonts w:ascii="Wingdings" w:hAnsi="Wingdings" w:hint="default"/>
      </w:rPr>
    </w:lvl>
    <w:lvl w:ilvl="6" w:tplc="B854F75E" w:tentative="1">
      <w:start w:val="1"/>
      <w:numFmt w:val="bullet"/>
      <w:lvlText w:val=""/>
      <w:lvlJc w:val="left"/>
      <w:pPr>
        <w:ind w:left="5040" w:hanging="360"/>
      </w:pPr>
      <w:rPr>
        <w:rFonts w:ascii="Symbol" w:hAnsi="Symbol" w:hint="default"/>
      </w:rPr>
    </w:lvl>
    <w:lvl w:ilvl="7" w:tplc="8B82882E" w:tentative="1">
      <w:start w:val="1"/>
      <w:numFmt w:val="bullet"/>
      <w:lvlText w:val="o"/>
      <w:lvlJc w:val="left"/>
      <w:pPr>
        <w:ind w:left="5760" w:hanging="360"/>
      </w:pPr>
      <w:rPr>
        <w:rFonts w:ascii="Courier New" w:hAnsi="Courier New" w:cs="Courier New" w:hint="default"/>
      </w:rPr>
    </w:lvl>
    <w:lvl w:ilvl="8" w:tplc="DA048E3A" w:tentative="1">
      <w:start w:val="1"/>
      <w:numFmt w:val="bullet"/>
      <w:lvlText w:val=""/>
      <w:lvlJc w:val="left"/>
      <w:pPr>
        <w:ind w:left="6480" w:hanging="360"/>
      </w:pPr>
      <w:rPr>
        <w:rFonts w:ascii="Wingdings" w:hAnsi="Wingdings" w:hint="default"/>
      </w:rPr>
    </w:lvl>
  </w:abstractNum>
  <w:abstractNum w:abstractNumId="9" w15:restartNumberingAfterBreak="0">
    <w:nsid w:val="28DC365C"/>
    <w:multiLevelType w:val="multilevel"/>
    <w:tmpl w:val="5CFCA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6A075D"/>
    <w:multiLevelType w:val="hybridMultilevel"/>
    <w:tmpl w:val="C18801EA"/>
    <w:lvl w:ilvl="0" w:tplc="470E6C20">
      <w:start w:val="1"/>
      <w:numFmt w:val="bullet"/>
      <w:lvlText w:val=""/>
      <w:lvlJc w:val="left"/>
      <w:pPr>
        <w:ind w:left="1080" w:hanging="360"/>
      </w:pPr>
      <w:rPr>
        <w:rFonts w:ascii="Symbol" w:hAnsi="Symbol"/>
      </w:rPr>
    </w:lvl>
    <w:lvl w:ilvl="1" w:tplc="9202BB16">
      <w:start w:val="1"/>
      <w:numFmt w:val="bullet"/>
      <w:lvlText w:val=""/>
      <w:lvlJc w:val="left"/>
      <w:pPr>
        <w:ind w:left="1440" w:hanging="360"/>
      </w:pPr>
      <w:rPr>
        <w:rFonts w:ascii="Symbol" w:hAnsi="Symbol"/>
      </w:rPr>
    </w:lvl>
    <w:lvl w:ilvl="2" w:tplc="AD4A9A3C">
      <w:start w:val="1"/>
      <w:numFmt w:val="bullet"/>
      <w:lvlText w:val=""/>
      <w:lvlJc w:val="left"/>
      <w:pPr>
        <w:ind w:left="1080" w:hanging="360"/>
      </w:pPr>
      <w:rPr>
        <w:rFonts w:ascii="Symbol" w:hAnsi="Symbol"/>
      </w:rPr>
    </w:lvl>
    <w:lvl w:ilvl="3" w:tplc="823E2234">
      <w:start w:val="1"/>
      <w:numFmt w:val="bullet"/>
      <w:lvlText w:val=""/>
      <w:lvlJc w:val="left"/>
      <w:pPr>
        <w:ind w:left="1080" w:hanging="360"/>
      </w:pPr>
      <w:rPr>
        <w:rFonts w:ascii="Symbol" w:hAnsi="Symbol"/>
      </w:rPr>
    </w:lvl>
    <w:lvl w:ilvl="4" w:tplc="95EAD4C4">
      <w:start w:val="1"/>
      <w:numFmt w:val="bullet"/>
      <w:lvlText w:val=""/>
      <w:lvlJc w:val="left"/>
      <w:pPr>
        <w:ind w:left="1080" w:hanging="360"/>
      </w:pPr>
      <w:rPr>
        <w:rFonts w:ascii="Symbol" w:hAnsi="Symbol"/>
      </w:rPr>
    </w:lvl>
    <w:lvl w:ilvl="5" w:tplc="F644382A">
      <w:start w:val="1"/>
      <w:numFmt w:val="bullet"/>
      <w:lvlText w:val=""/>
      <w:lvlJc w:val="left"/>
      <w:pPr>
        <w:ind w:left="1080" w:hanging="360"/>
      </w:pPr>
      <w:rPr>
        <w:rFonts w:ascii="Symbol" w:hAnsi="Symbol"/>
      </w:rPr>
    </w:lvl>
    <w:lvl w:ilvl="6" w:tplc="0B307F18">
      <w:start w:val="1"/>
      <w:numFmt w:val="bullet"/>
      <w:lvlText w:val=""/>
      <w:lvlJc w:val="left"/>
      <w:pPr>
        <w:ind w:left="1080" w:hanging="360"/>
      </w:pPr>
      <w:rPr>
        <w:rFonts w:ascii="Symbol" w:hAnsi="Symbol"/>
      </w:rPr>
    </w:lvl>
    <w:lvl w:ilvl="7" w:tplc="24A2A750">
      <w:start w:val="1"/>
      <w:numFmt w:val="bullet"/>
      <w:lvlText w:val=""/>
      <w:lvlJc w:val="left"/>
      <w:pPr>
        <w:ind w:left="1080" w:hanging="360"/>
      </w:pPr>
      <w:rPr>
        <w:rFonts w:ascii="Symbol" w:hAnsi="Symbol"/>
      </w:rPr>
    </w:lvl>
    <w:lvl w:ilvl="8" w:tplc="29D4057C">
      <w:start w:val="1"/>
      <w:numFmt w:val="bullet"/>
      <w:lvlText w:val=""/>
      <w:lvlJc w:val="left"/>
      <w:pPr>
        <w:ind w:left="1080" w:hanging="360"/>
      </w:pPr>
      <w:rPr>
        <w:rFonts w:ascii="Symbol" w:hAnsi="Symbol"/>
      </w:rPr>
    </w:lvl>
  </w:abstractNum>
  <w:abstractNum w:abstractNumId="11" w15:restartNumberingAfterBreak="0">
    <w:nsid w:val="309A4F5A"/>
    <w:multiLevelType w:val="hybridMultilevel"/>
    <w:tmpl w:val="1ACEA8B8"/>
    <w:lvl w:ilvl="0" w:tplc="CD862BAA">
      <w:numFmt w:val="bullet"/>
      <w:lvlText w:val=""/>
      <w:lvlJc w:val="left"/>
      <w:pPr>
        <w:ind w:left="720" w:hanging="360"/>
      </w:pPr>
      <w:rPr>
        <w:rFonts w:ascii="Calibri" w:eastAsia="Calibri" w:hAnsi="Calibri" w:cs="Calibri" w:hint="default"/>
      </w:rPr>
    </w:lvl>
    <w:lvl w:ilvl="1" w:tplc="8BB03FFA" w:tentative="1">
      <w:start w:val="1"/>
      <w:numFmt w:val="bullet"/>
      <w:lvlText w:val="o"/>
      <w:lvlJc w:val="left"/>
      <w:pPr>
        <w:ind w:left="1440" w:hanging="360"/>
      </w:pPr>
      <w:rPr>
        <w:rFonts w:ascii="Courier New" w:hAnsi="Courier New" w:cs="Courier New" w:hint="default"/>
      </w:rPr>
    </w:lvl>
    <w:lvl w:ilvl="2" w:tplc="E0442F26" w:tentative="1">
      <w:start w:val="1"/>
      <w:numFmt w:val="bullet"/>
      <w:lvlText w:val=""/>
      <w:lvlJc w:val="left"/>
      <w:pPr>
        <w:ind w:left="2160" w:hanging="360"/>
      </w:pPr>
      <w:rPr>
        <w:rFonts w:ascii="Wingdings" w:hAnsi="Wingdings" w:hint="default"/>
      </w:rPr>
    </w:lvl>
    <w:lvl w:ilvl="3" w:tplc="3E640B00" w:tentative="1">
      <w:start w:val="1"/>
      <w:numFmt w:val="bullet"/>
      <w:lvlText w:val=""/>
      <w:lvlJc w:val="left"/>
      <w:pPr>
        <w:ind w:left="2880" w:hanging="360"/>
      </w:pPr>
      <w:rPr>
        <w:rFonts w:ascii="Symbol" w:hAnsi="Symbol" w:hint="default"/>
      </w:rPr>
    </w:lvl>
    <w:lvl w:ilvl="4" w:tplc="3D60E8E2" w:tentative="1">
      <w:start w:val="1"/>
      <w:numFmt w:val="bullet"/>
      <w:lvlText w:val="o"/>
      <w:lvlJc w:val="left"/>
      <w:pPr>
        <w:ind w:left="3600" w:hanging="360"/>
      </w:pPr>
      <w:rPr>
        <w:rFonts w:ascii="Courier New" w:hAnsi="Courier New" w:cs="Courier New" w:hint="default"/>
      </w:rPr>
    </w:lvl>
    <w:lvl w:ilvl="5" w:tplc="B5144586" w:tentative="1">
      <w:start w:val="1"/>
      <w:numFmt w:val="bullet"/>
      <w:lvlText w:val=""/>
      <w:lvlJc w:val="left"/>
      <w:pPr>
        <w:ind w:left="4320" w:hanging="360"/>
      </w:pPr>
      <w:rPr>
        <w:rFonts w:ascii="Wingdings" w:hAnsi="Wingdings" w:hint="default"/>
      </w:rPr>
    </w:lvl>
    <w:lvl w:ilvl="6" w:tplc="A192CE50" w:tentative="1">
      <w:start w:val="1"/>
      <w:numFmt w:val="bullet"/>
      <w:lvlText w:val=""/>
      <w:lvlJc w:val="left"/>
      <w:pPr>
        <w:ind w:left="5040" w:hanging="360"/>
      </w:pPr>
      <w:rPr>
        <w:rFonts w:ascii="Symbol" w:hAnsi="Symbol" w:hint="default"/>
      </w:rPr>
    </w:lvl>
    <w:lvl w:ilvl="7" w:tplc="5E8CB18E" w:tentative="1">
      <w:start w:val="1"/>
      <w:numFmt w:val="bullet"/>
      <w:lvlText w:val="o"/>
      <w:lvlJc w:val="left"/>
      <w:pPr>
        <w:ind w:left="5760" w:hanging="360"/>
      </w:pPr>
      <w:rPr>
        <w:rFonts w:ascii="Courier New" w:hAnsi="Courier New" w:cs="Courier New" w:hint="default"/>
      </w:rPr>
    </w:lvl>
    <w:lvl w:ilvl="8" w:tplc="1B04AB24" w:tentative="1">
      <w:start w:val="1"/>
      <w:numFmt w:val="bullet"/>
      <w:lvlText w:val=""/>
      <w:lvlJc w:val="left"/>
      <w:pPr>
        <w:ind w:left="6480" w:hanging="360"/>
      </w:pPr>
      <w:rPr>
        <w:rFonts w:ascii="Wingdings" w:hAnsi="Wingdings" w:hint="default"/>
      </w:rPr>
    </w:lvl>
  </w:abstractNum>
  <w:abstractNum w:abstractNumId="12" w15:restartNumberingAfterBreak="0">
    <w:nsid w:val="42DC3BF8"/>
    <w:multiLevelType w:val="multilevel"/>
    <w:tmpl w:val="25801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3B4196D"/>
    <w:multiLevelType w:val="hybridMultilevel"/>
    <w:tmpl w:val="1A7C8E0C"/>
    <w:lvl w:ilvl="0" w:tplc="A1BE7E32">
      <w:start w:val="1"/>
      <w:numFmt w:val="decimal"/>
      <w:lvlText w:val="%1."/>
      <w:lvlJc w:val="left"/>
      <w:pPr>
        <w:ind w:left="720" w:hanging="360"/>
      </w:pPr>
    </w:lvl>
    <w:lvl w:ilvl="1" w:tplc="A7200E60" w:tentative="1">
      <w:start w:val="1"/>
      <w:numFmt w:val="lowerLetter"/>
      <w:lvlText w:val="%2."/>
      <w:lvlJc w:val="left"/>
      <w:pPr>
        <w:ind w:left="1440" w:hanging="360"/>
      </w:pPr>
    </w:lvl>
    <w:lvl w:ilvl="2" w:tplc="DF009E22" w:tentative="1">
      <w:start w:val="1"/>
      <w:numFmt w:val="lowerRoman"/>
      <w:lvlText w:val="%3."/>
      <w:lvlJc w:val="right"/>
      <w:pPr>
        <w:ind w:left="2160" w:hanging="180"/>
      </w:pPr>
    </w:lvl>
    <w:lvl w:ilvl="3" w:tplc="16064810" w:tentative="1">
      <w:start w:val="1"/>
      <w:numFmt w:val="decimal"/>
      <w:lvlText w:val="%4."/>
      <w:lvlJc w:val="left"/>
      <w:pPr>
        <w:ind w:left="2880" w:hanging="360"/>
      </w:pPr>
    </w:lvl>
    <w:lvl w:ilvl="4" w:tplc="073AA358" w:tentative="1">
      <w:start w:val="1"/>
      <w:numFmt w:val="lowerLetter"/>
      <w:lvlText w:val="%5."/>
      <w:lvlJc w:val="left"/>
      <w:pPr>
        <w:ind w:left="3600" w:hanging="360"/>
      </w:pPr>
    </w:lvl>
    <w:lvl w:ilvl="5" w:tplc="032E5A30" w:tentative="1">
      <w:start w:val="1"/>
      <w:numFmt w:val="lowerRoman"/>
      <w:lvlText w:val="%6."/>
      <w:lvlJc w:val="right"/>
      <w:pPr>
        <w:ind w:left="4320" w:hanging="180"/>
      </w:pPr>
    </w:lvl>
    <w:lvl w:ilvl="6" w:tplc="4EEADDCC" w:tentative="1">
      <w:start w:val="1"/>
      <w:numFmt w:val="decimal"/>
      <w:lvlText w:val="%7."/>
      <w:lvlJc w:val="left"/>
      <w:pPr>
        <w:ind w:left="5040" w:hanging="360"/>
      </w:pPr>
    </w:lvl>
    <w:lvl w:ilvl="7" w:tplc="93D25834" w:tentative="1">
      <w:start w:val="1"/>
      <w:numFmt w:val="lowerLetter"/>
      <w:lvlText w:val="%8."/>
      <w:lvlJc w:val="left"/>
      <w:pPr>
        <w:ind w:left="5760" w:hanging="360"/>
      </w:pPr>
    </w:lvl>
    <w:lvl w:ilvl="8" w:tplc="579686E4" w:tentative="1">
      <w:start w:val="1"/>
      <w:numFmt w:val="lowerRoman"/>
      <w:lvlText w:val="%9."/>
      <w:lvlJc w:val="right"/>
      <w:pPr>
        <w:ind w:left="6480" w:hanging="180"/>
      </w:pPr>
    </w:lvl>
  </w:abstractNum>
  <w:abstractNum w:abstractNumId="14" w15:restartNumberingAfterBreak="0">
    <w:nsid w:val="46892670"/>
    <w:multiLevelType w:val="hybridMultilevel"/>
    <w:tmpl w:val="CB18EA84"/>
    <w:lvl w:ilvl="0" w:tplc="4C06E37E">
      <w:start w:val="1"/>
      <w:numFmt w:val="bullet"/>
      <w:lvlText w:val=""/>
      <w:lvlJc w:val="left"/>
      <w:pPr>
        <w:ind w:left="720" w:hanging="360"/>
      </w:pPr>
      <w:rPr>
        <w:rFonts w:ascii="Symbol" w:hAnsi="Symbol" w:hint="default"/>
      </w:rPr>
    </w:lvl>
    <w:lvl w:ilvl="1" w:tplc="D8641BE2" w:tentative="1">
      <w:start w:val="1"/>
      <w:numFmt w:val="lowerLetter"/>
      <w:lvlText w:val="%2."/>
      <w:lvlJc w:val="left"/>
      <w:pPr>
        <w:ind w:left="1440" w:hanging="360"/>
      </w:pPr>
    </w:lvl>
    <w:lvl w:ilvl="2" w:tplc="35508FF0" w:tentative="1">
      <w:start w:val="1"/>
      <w:numFmt w:val="lowerRoman"/>
      <w:lvlText w:val="%3."/>
      <w:lvlJc w:val="right"/>
      <w:pPr>
        <w:ind w:left="2160" w:hanging="180"/>
      </w:pPr>
    </w:lvl>
    <w:lvl w:ilvl="3" w:tplc="5BEAA188" w:tentative="1">
      <w:start w:val="1"/>
      <w:numFmt w:val="decimal"/>
      <w:lvlText w:val="%4."/>
      <w:lvlJc w:val="left"/>
      <w:pPr>
        <w:ind w:left="2880" w:hanging="360"/>
      </w:pPr>
    </w:lvl>
    <w:lvl w:ilvl="4" w:tplc="573E5376" w:tentative="1">
      <w:start w:val="1"/>
      <w:numFmt w:val="lowerLetter"/>
      <w:lvlText w:val="%5."/>
      <w:lvlJc w:val="left"/>
      <w:pPr>
        <w:ind w:left="3600" w:hanging="360"/>
      </w:pPr>
    </w:lvl>
    <w:lvl w:ilvl="5" w:tplc="2B06D62E" w:tentative="1">
      <w:start w:val="1"/>
      <w:numFmt w:val="lowerRoman"/>
      <w:lvlText w:val="%6."/>
      <w:lvlJc w:val="right"/>
      <w:pPr>
        <w:ind w:left="4320" w:hanging="180"/>
      </w:pPr>
    </w:lvl>
    <w:lvl w:ilvl="6" w:tplc="463CC274" w:tentative="1">
      <w:start w:val="1"/>
      <w:numFmt w:val="decimal"/>
      <w:lvlText w:val="%7."/>
      <w:lvlJc w:val="left"/>
      <w:pPr>
        <w:ind w:left="5040" w:hanging="360"/>
      </w:pPr>
    </w:lvl>
    <w:lvl w:ilvl="7" w:tplc="8C3EB486" w:tentative="1">
      <w:start w:val="1"/>
      <w:numFmt w:val="lowerLetter"/>
      <w:lvlText w:val="%8."/>
      <w:lvlJc w:val="left"/>
      <w:pPr>
        <w:ind w:left="5760" w:hanging="360"/>
      </w:pPr>
    </w:lvl>
    <w:lvl w:ilvl="8" w:tplc="2AE04E5C" w:tentative="1">
      <w:start w:val="1"/>
      <w:numFmt w:val="lowerRoman"/>
      <w:lvlText w:val="%9."/>
      <w:lvlJc w:val="right"/>
      <w:pPr>
        <w:ind w:left="6480" w:hanging="180"/>
      </w:pPr>
    </w:lvl>
  </w:abstractNum>
  <w:abstractNum w:abstractNumId="15" w15:restartNumberingAfterBreak="0">
    <w:nsid w:val="46F60CE3"/>
    <w:multiLevelType w:val="multilevel"/>
    <w:tmpl w:val="25801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72E7B0B"/>
    <w:multiLevelType w:val="multilevel"/>
    <w:tmpl w:val="25801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7D87251"/>
    <w:multiLevelType w:val="hybridMultilevel"/>
    <w:tmpl w:val="0C4E818E"/>
    <w:lvl w:ilvl="0" w:tplc="5B5C302A">
      <w:start w:val="1"/>
      <w:numFmt w:val="bullet"/>
      <w:lvlText w:val=""/>
      <w:lvlJc w:val="left"/>
      <w:pPr>
        <w:ind w:left="1080" w:hanging="360"/>
      </w:pPr>
      <w:rPr>
        <w:rFonts w:ascii="Symbol" w:hAnsi="Symbol"/>
      </w:rPr>
    </w:lvl>
    <w:lvl w:ilvl="1" w:tplc="04EE6A8E">
      <w:start w:val="1"/>
      <w:numFmt w:val="bullet"/>
      <w:lvlText w:val=""/>
      <w:lvlJc w:val="left"/>
      <w:pPr>
        <w:ind w:left="1440" w:hanging="360"/>
      </w:pPr>
      <w:rPr>
        <w:rFonts w:ascii="Symbol" w:hAnsi="Symbol"/>
      </w:rPr>
    </w:lvl>
    <w:lvl w:ilvl="2" w:tplc="692884DA">
      <w:start w:val="1"/>
      <w:numFmt w:val="bullet"/>
      <w:lvlText w:val=""/>
      <w:lvlJc w:val="left"/>
      <w:pPr>
        <w:ind w:left="1080" w:hanging="360"/>
      </w:pPr>
      <w:rPr>
        <w:rFonts w:ascii="Symbol" w:hAnsi="Symbol"/>
      </w:rPr>
    </w:lvl>
    <w:lvl w:ilvl="3" w:tplc="42226208">
      <w:start w:val="1"/>
      <w:numFmt w:val="bullet"/>
      <w:lvlText w:val=""/>
      <w:lvlJc w:val="left"/>
      <w:pPr>
        <w:ind w:left="1080" w:hanging="360"/>
      </w:pPr>
      <w:rPr>
        <w:rFonts w:ascii="Symbol" w:hAnsi="Symbol"/>
      </w:rPr>
    </w:lvl>
    <w:lvl w:ilvl="4" w:tplc="38742056">
      <w:start w:val="1"/>
      <w:numFmt w:val="bullet"/>
      <w:lvlText w:val=""/>
      <w:lvlJc w:val="left"/>
      <w:pPr>
        <w:ind w:left="1080" w:hanging="360"/>
      </w:pPr>
      <w:rPr>
        <w:rFonts w:ascii="Symbol" w:hAnsi="Symbol"/>
      </w:rPr>
    </w:lvl>
    <w:lvl w:ilvl="5" w:tplc="CC4AA8FE">
      <w:start w:val="1"/>
      <w:numFmt w:val="bullet"/>
      <w:lvlText w:val=""/>
      <w:lvlJc w:val="left"/>
      <w:pPr>
        <w:ind w:left="1080" w:hanging="360"/>
      </w:pPr>
      <w:rPr>
        <w:rFonts w:ascii="Symbol" w:hAnsi="Symbol"/>
      </w:rPr>
    </w:lvl>
    <w:lvl w:ilvl="6" w:tplc="CBBED4C4">
      <w:start w:val="1"/>
      <w:numFmt w:val="bullet"/>
      <w:lvlText w:val=""/>
      <w:lvlJc w:val="left"/>
      <w:pPr>
        <w:ind w:left="1080" w:hanging="360"/>
      </w:pPr>
      <w:rPr>
        <w:rFonts w:ascii="Symbol" w:hAnsi="Symbol"/>
      </w:rPr>
    </w:lvl>
    <w:lvl w:ilvl="7" w:tplc="E68E61E2">
      <w:start w:val="1"/>
      <w:numFmt w:val="bullet"/>
      <w:lvlText w:val=""/>
      <w:lvlJc w:val="left"/>
      <w:pPr>
        <w:ind w:left="1080" w:hanging="360"/>
      </w:pPr>
      <w:rPr>
        <w:rFonts w:ascii="Symbol" w:hAnsi="Symbol"/>
      </w:rPr>
    </w:lvl>
    <w:lvl w:ilvl="8" w:tplc="7A06B462">
      <w:start w:val="1"/>
      <w:numFmt w:val="bullet"/>
      <w:lvlText w:val=""/>
      <w:lvlJc w:val="left"/>
      <w:pPr>
        <w:ind w:left="1080" w:hanging="360"/>
      </w:pPr>
      <w:rPr>
        <w:rFonts w:ascii="Symbol" w:hAnsi="Symbol"/>
      </w:rPr>
    </w:lvl>
  </w:abstractNum>
  <w:abstractNum w:abstractNumId="18" w15:restartNumberingAfterBreak="0">
    <w:nsid w:val="501E442E"/>
    <w:multiLevelType w:val="hybridMultilevel"/>
    <w:tmpl w:val="BF884CF0"/>
    <w:lvl w:ilvl="0" w:tplc="07CA52BE">
      <w:start w:val="1"/>
      <w:numFmt w:val="bullet"/>
      <w:lvlText w:val=""/>
      <w:lvlJc w:val="left"/>
      <w:pPr>
        <w:ind w:left="1080" w:hanging="360"/>
      </w:pPr>
      <w:rPr>
        <w:rFonts w:ascii="Symbol" w:hAnsi="Symbol"/>
      </w:rPr>
    </w:lvl>
    <w:lvl w:ilvl="1" w:tplc="C1DE0402">
      <w:start w:val="1"/>
      <w:numFmt w:val="bullet"/>
      <w:lvlText w:val=""/>
      <w:lvlJc w:val="left"/>
      <w:pPr>
        <w:ind w:left="1080" w:hanging="360"/>
      </w:pPr>
      <w:rPr>
        <w:rFonts w:ascii="Symbol" w:hAnsi="Symbol"/>
      </w:rPr>
    </w:lvl>
    <w:lvl w:ilvl="2" w:tplc="18362216">
      <w:start w:val="1"/>
      <w:numFmt w:val="bullet"/>
      <w:lvlText w:val=""/>
      <w:lvlJc w:val="left"/>
      <w:pPr>
        <w:ind w:left="1080" w:hanging="360"/>
      </w:pPr>
      <w:rPr>
        <w:rFonts w:ascii="Symbol" w:hAnsi="Symbol"/>
      </w:rPr>
    </w:lvl>
    <w:lvl w:ilvl="3" w:tplc="060AE730">
      <w:start w:val="1"/>
      <w:numFmt w:val="bullet"/>
      <w:lvlText w:val=""/>
      <w:lvlJc w:val="left"/>
      <w:pPr>
        <w:ind w:left="1080" w:hanging="360"/>
      </w:pPr>
      <w:rPr>
        <w:rFonts w:ascii="Symbol" w:hAnsi="Symbol"/>
      </w:rPr>
    </w:lvl>
    <w:lvl w:ilvl="4" w:tplc="C0621420">
      <w:start w:val="1"/>
      <w:numFmt w:val="bullet"/>
      <w:lvlText w:val=""/>
      <w:lvlJc w:val="left"/>
      <w:pPr>
        <w:ind w:left="1080" w:hanging="360"/>
      </w:pPr>
      <w:rPr>
        <w:rFonts w:ascii="Symbol" w:hAnsi="Symbol"/>
      </w:rPr>
    </w:lvl>
    <w:lvl w:ilvl="5" w:tplc="821E1828">
      <w:start w:val="1"/>
      <w:numFmt w:val="bullet"/>
      <w:lvlText w:val=""/>
      <w:lvlJc w:val="left"/>
      <w:pPr>
        <w:ind w:left="1080" w:hanging="360"/>
      </w:pPr>
      <w:rPr>
        <w:rFonts w:ascii="Symbol" w:hAnsi="Symbol"/>
      </w:rPr>
    </w:lvl>
    <w:lvl w:ilvl="6" w:tplc="2F3C85E6">
      <w:start w:val="1"/>
      <w:numFmt w:val="bullet"/>
      <w:lvlText w:val=""/>
      <w:lvlJc w:val="left"/>
      <w:pPr>
        <w:ind w:left="1080" w:hanging="360"/>
      </w:pPr>
      <w:rPr>
        <w:rFonts w:ascii="Symbol" w:hAnsi="Symbol"/>
      </w:rPr>
    </w:lvl>
    <w:lvl w:ilvl="7" w:tplc="4858B6A6">
      <w:start w:val="1"/>
      <w:numFmt w:val="bullet"/>
      <w:lvlText w:val=""/>
      <w:lvlJc w:val="left"/>
      <w:pPr>
        <w:ind w:left="1080" w:hanging="360"/>
      </w:pPr>
      <w:rPr>
        <w:rFonts w:ascii="Symbol" w:hAnsi="Symbol"/>
      </w:rPr>
    </w:lvl>
    <w:lvl w:ilvl="8" w:tplc="6CF46440">
      <w:start w:val="1"/>
      <w:numFmt w:val="bullet"/>
      <w:lvlText w:val=""/>
      <w:lvlJc w:val="left"/>
      <w:pPr>
        <w:ind w:left="1080" w:hanging="360"/>
      </w:pPr>
      <w:rPr>
        <w:rFonts w:ascii="Symbol" w:hAnsi="Symbol"/>
      </w:rPr>
    </w:lvl>
  </w:abstractNum>
  <w:abstractNum w:abstractNumId="19" w15:restartNumberingAfterBreak="0">
    <w:nsid w:val="541871DD"/>
    <w:multiLevelType w:val="hybridMultilevel"/>
    <w:tmpl w:val="885E1C32"/>
    <w:lvl w:ilvl="0" w:tplc="FA423EAE">
      <w:start w:val="1"/>
      <w:numFmt w:val="bullet"/>
      <w:lvlText w:val=""/>
      <w:lvlJc w:val="left"/>
      <w:pPr>
        <w:ind w:left="1080" w:hanging="360"/>
      </w:pPr>
      <w:rPr>
        <w:rFonts w:ascii="Symbol" w:hAnsi="Symbol"/>
      </w:rPr>
    </w:lvl>
    <w:lvl w:ilvl="1" w:tplc="0A162B30">
      <w:start w:val="1"/>
      <w:numFmt w:val="bullet"/>
      <w:lvlText w:val=""/>
      <w:lvlJc w:val="left"/>
      <w:pPr>
        <w:ind w:left="1440" w:hanging="360"/>
      </w:pPr>
      <w:rPr>
        <w:rFonts w:ascii="Symbol" w:hAnsi="Symbol"/>
      </w:rPr>
    </w:lvl>
    <w:lvl w:ilvl="2" w:tplc="565C62FE">
      <w:start w:val="1"/>
      <w:numFmt w:val="bullet"/>
      <w:lvlText w:val=""/>
      <w:lvlJc w:val="left"/>
      <w:pPr>
        <w:ind w:left="1080" w:hanging="360"/>
      </w:pPr>
      <w:rPr>
        <w:rFonts w:ascii="Symbol" w:hAnsi="Symbol"/>
      </w:rPr>
    </w:lvl>
    <w:lvl w:ilvl="3" w:tplc="423ED3D0">
      <w:start w:val="1"/>
      <w:numFmt w:val="bullet"/>
      <w:lvlText w:val=""/>
      <w:lvlJc w:val="left"/>
      <w:pPr>
        <w:ind w:left="1080" w:hanging="360"/>
      </w:pPr>
      <w:rPr>
        <w:rFonts w:ascii="Symbol" w:hAnsi="Symbol"/>
      </w:rPr>
    </w:lvl>
    <w:lvl w:ilvl="4" w:tplc="93C2F454">
      <w:start w:val="1"/>
      <w:numFmt w:val="bullet"/>
      <w:lvlText w:val=""/>
      <w:lvlJc w:val="left"/>
      <w:pPr>
        <w:ind w:left="1080" w:hanging="360"/>
      </w:pPr>
      <w:rPr>
        <w:rFonts w:ascii="Symbol" w:hAnsi="Symbol"/>
      </w:rPr>
    </w:lvl>
    <w:lvl w:ilvl="5" w:tplc="05E0C824">
      <w:start w:val="1"/>
      <w:numFmt w:val="bullet"/>
      <w:lvlText w:val=""/>
      <w:lvlJc w:val="left"/>
      <w:pPr>
        <w:ind w:left="1080" w:hanging="360"/>
      </w:pPr>
      <w:rPr>
        <w:rFonts w:ascii="Symbol" w:hAnsi="Symbol"/>
      </w:rPr>
    </w:lvl>
    <w:lvl w:ilvl="6" w:tplc="C1C8A926">
      <w:start w:val="1"/>
      <w:numFmt w:val="bullet"/>
      <w:lvlText w:val=""/>
      <w:lvlJc w:val="left"/>
      <w:pPr>
        <w:ind w:left="1080" w:hanging="360"/>
      </w:pPr>
      <w:rPr>
        <w:rFonts w:ascii="Symbol" w:hAnsi="Symbol"/>
      </w:rPr>
    </w:lvl>
    <w:lvl w:ilvl="7" w:tplc="AAB44454">
      <w:start w:val="1"/>
      <w:numFmt w:val="bullet"/>
      <w:lvlText w:val=""/>
      <w:lvlJc w:val="left"/>
      <w:pPr>
        <w:ind w:left="1080" w:hanging="360"/>
      </w:pPr>
      <w:rPr>
        <w:rFonts w:ascii="Symbol" w:hAnsi="Symbol"/>
      </w:rPr>
    </w:lvl>
    <w:lvl w:ilvl="8" w:tplc="B6489556">
      <w:start w:val="1"/>
      <w:numFmt w:val="bullet"/>
      <w:lvlText w:val=""/>
      <w:lvlJc w:val="left"/>
      <w:pPr>
        <w:ind w:left="1080" w:hanging="360"/>
      </w:pPr>
      <w:rPr>
        <w:rFonts w:ascii="Symbol" w:hAnsi="Symbol"/>
      </w:rPr>
    </w:lvl>
  </w:abstractNum>
  <w:abstractNum w:abstractNumId="20" w15:restartNumberingAfterBreak="0">
    <w:nsid w:val="58201330"/>
    <w:multiLevelType w:val="hybridMultilevel"/>
    <w:tmpl w:val="BF1E60E0"/>
    <w:lvl w:ilvl="0" w:tplc="1BE2F65E">
      <w:start w:val="1"/>
      <w:numFmt w:val="decimal"/>
      <w:lvlText w:val="%1."/>
      <w:lvlJc w:val="left"/>
      <w:pPr>
        <w:ind w:left="720" w:hanging="360"/>
      </w:pPr>
    </w:lvl>
    <w:lvl w:ilvl="1" w:tplc="25604B4E">
      <w:start w:val="1"/>
      <w:numFmt w:val="lowerLetter"/>
      <w:lvlText w:val="%2."/>
      <w:lvlJc w:val="left"/>
      <w:pPr>
        <w:ind w:left="1440" w:hanging="360"/>
      </w:pPr>
    </w:lvl>
    <w:lvl w:ilvl="2" w:tplc="48869D06" w:tentative="1">
      <w:start w:val="1"/>
      <w:numFmt w:val="lowerRoman"/>
      <w:lvlText w:val="%3."/>
      <w:lvlJc w:val="right"/>
      <w:pPr>
        <w:ind w:left="2160" w:hanging="180"/>
      </w:pPr>
    </w:lvl>
    <w:lvl w:ilvl="3" w:tplc="8C46E316" w:tentative="1">
      <w:start w:val="1"/>
      <w:numFmt w:val="decimal"/>
      <w:lvlText w:val="%4."/>
      <w:lvlJc w:val="left"/>
      <w:pPr>
        <w:ind w:left="2880" w:hanging="360"/>
      </w:pPr>
    </w:lvl>
    <w:lvl w:ilvl="4" w:tplc="84180CEE" w:tentative="1">
      <w:start w:val="1"/>
      <w:numFmt w:val="lowerLetter"/>
      <w:lvlText w:val="%5."/>
      <w:lvlJc w:val="left"/>
      <w:pPr>
        <w:ind w:left="3600" w:hanging="360"/>
      </w:pPr>
    </w:lvl>
    <w:lvl w:ilvl="5" w:tplc="6F64DFC8" w:tentative="1">
      <w:start w:val="1"/>
      <w:numFmt w:val="lowerRoman"/>
      <w:lvlText w:val="%6."/>
      <w:lvlJc w:val="right"/>
      <w:pPr>
        <w:ind w:left="4320" w:hanging="180"/>
      </w:pPr>
    </w:lvl>
    <w:lvl w:ilvl="6" w:tplc="9B9A004E" w:tentative="1">
      <w:start w:val="1"/>
      <w:numFmt w:val="decimal"/>
      <w:lvlText w:val="%7."/>
      <w:lvlJc w:val="left"/>
      <w:pPr>
        <w:ind w:left="5040" w:hanging="360"/>
      </w:pPr>
    </w:lvl>
    <w:lvl w:ilvl="7" w:tplc="03A06BC0" w:tentative="1">
      <w:start w:val="1"/>
      <w:numFmt w:val="lowerLetter"/>
      <w:lvlText w:val="%8."/>
      <w:lvlJc w:val="left"/>
      <w:pPr>
        <w:ind w:left="5760" w:hanging="360"/>
      </w:pPr>
    </w:lvl>
    <w:lvl w:ilvl="8" w:tplc="2F10D500" w:tentative="1">
      <w:start w:val="1"/>
      <w:numFmt w:val="lowerRoman"/>
      <w:lvlText w:val="%9."/>
      <w:lvlJc w:val="right"/>
      <w:pPr>
        <w:ind w:left="6480" w:hanging="180"/>
      </w:pPr>
    </w:lvl>
  </w:abstractNum>
  <w:abstractNum w:abstractNumId="21" w15:restartNumberingAfterBreak="0">
    <w:nsid w:val="5FBF61E2"/>
    <w:multiLevelType w:val="hybridMultilevel"/>
    <w:tmpl w:val="C5C0F1AE"/>
    <w:lvl w:ilvl="0" w:tplc="12F47A8A">
      <w:start w:val="1"/>
      <w:numFmt w:val="decimal"/>
      <w:lvlText w:val="%1."/>
      <w:lvlJc w:val="left"/>
      <w:pPr>
        <w:ind w:left="720" w:hanging="360"/>
      </w:pPr>
    </w:lvl>
    <w:lvl w:ilvl="1" w:tplc="905ECCFC">
      <w:start w:val="1"/>
      <w:numFmt w:val="lowerLetter"/>
      <w:lvlText w:val="%2."/>
      <w:lvlJc w:val="left"/>
      <w:pPr>
        <w:ind w:left="1440" w:hanging="360"/>
      </w:pPr>
    </w:lvl>
    <w:lvl w:ilvl="2" w:tplc="5F2EF044" w:tentative="1">
      <w:start w:val="1"/>
      <w:numFmt w:val="lowerRoman"/>
      <w:lvlText w:val="%3."/>
      <w:lvlJc w:val="right"/>
      <w:pPr>
        <w:ind w:left="2160" w:hanging="180"/>
      </w:pPr>
    </w:lvl>
    <w:lvl w:ilvl="3" w:tplc="1876A9BE" w:tentative="1">
      <w:start w:val="1"/>
      <w:numFmt w:val="decimal"/>
      <w:lvlText w:val="%4."/>
      <w:lvlJc w:val="left"/>
      <w:pPr>
        <w:ind w:left="2880" w:hanging="360"/>
      </w:pPr>
    </w:lvl>
    <w:lvl w:ilvl="4" w:tplc="83EEDEC4" w:tentative="1">
      <w:start w:val="1"/>
      <w:numFmt w:val="lowerLetter"/>
      <w:lvlText w:val="%5."/>
      <w:lvlJc w:val="left"/>
      <w:pPr>
        <w:ind w:left="3600" w:hanging="360"/>
      </w:pPr>
    </w:lvl>
    <w:lvl w:ilvl="5" w:tplc="AA54C5A2" w:tentative="1">
      <w:start w:val="1"/>
      <w:numFmt w:val="lowerRoman"/>
      <w:lvlText w:val="%6."/>
      <w:lvlJc w:val="right"/>
      <w:pPr>
        <w:ind w:left="4320" w:hanging="180"/>
      </w:pPr>
    </w:lvl>
    <w:lvl w:ilvl="6" w:tplc="51908E52" w:tentative="1">
      <w:start w:val="1"/>
      <w:numFmt w:val="decimal"/>
      <w:lvlText w:val="%7."/>
      <w:lvlJc w:val="left"/>
      <w:pPr>
        <w:ind w:left="5040" w:hanging="360"/>
      </w:pPr>
    </w:lvl>
    <w:lvl w:ilvl="7" w:tplc="64162CEC" w:tentative="1">
      <w:start w:val="1"/>
      <w:numFmt w:val="lowerLetter"/>
      <w:lvlText w:val="%8."/>
      <w:lvlJc w:val="left"/>
      <w:pPr>
        <w:ind w:left="5760" w:hanging="360"/>
      </w:pPr>
    </w:lvl>
    <w:lvl w:ilvl="8" w:tplc="E0301B6A" w:tentative="1">
      <w:start w:val="1"/>
      <w:numFmt w:val="lowerRoman"/>
      <w:lvlText w:val="%9."/>
      <w:lvlJc w:val="right"/>
      <w:pPr>
        <w:ind w:left="6480" w:hanging="180"/>
      </w:pPr>
    </w:lvl>
  </w:abstractNum>
  <w:abstractNum w:abstractNumId="22" w15:restartNumberingAfterBreak="0">
    <w:nsid w:val="605444CB"/>
    <w:multiLevelType w:val="hybridMultilevel"/>
    <w:tmpl w:val="E154D54E"/>
    <w:lvl w:ilvl="0" w:tplc="9C480356">
      <w:start w:val="1"/>
      <w:numFmt w:val="bullet"/>
      <w:lvlText w:val=""/>
      <w:lvlJc w:val="left"/>
      <w:pPr>
        <w:ind w:left="1080" w:hanging="360"/>
      </w:pPr>
      <w:rPr>
        <w:rFonts w:ascii="Symbol" w:hAnsi="Symbol"/>
      </w:rPr>
    </w:lvl>
    <w:lvl w:ilvl="1" w:tplc="7D023DDE">
      <w:start w:val="1"/>
      <w:numFmt w:val="bullet"/>
      <w:lvlText w:val=""/>
      <w:lvlJc w:val="left"/>
      <w:pPr>
        <w:ind w:left="1080" w:hanging="360"/>
      </w:pPr>
      <w:rPr>
        <w:rFonts w:ascii="Symbol" w:hAnsi="Symbol"/>
      </w:rPr>
    </w:lvl>
    <w:lvl w:ilvl="2" w:tplc="E30E377A">
      <w:start w:val="1"/>
      <w:numFmt w:val="bullet"/>
      <w:lvlText w:val=""/>
      <w:lvlJc w:val="left"/>
      <w:pPr>
        <w:ind w:left="1080" w:hanging="360"/>
      </w:pPr>
      <w:rPr>
        <w:rFonts w:ascii="Symbol" w:hAnsi="Symbol"/>
      </w:rPr>
    </w:lvl>
    <w:lvl w:ilvl="3" w:tplc="C23E4C78">
      <w:start w:val="1"/>
      <w:numFmt w:val="bullet"/>
      <w:lvlText w:val=""/>
      <w:lvlJc w:val="left"/>
      <w:pPr>
        <w:ind w:left="1080" w:hanging="360"/>
      </w:pPr>
      <w:rPr>
        <w:rFonts w:ascii="Symbol" w:hAnsi="Symbol"/>
      </w:rPr>
    </w:lvl>
    <w:lvl w:ilvl="4" w:tplc="1BE68C20">
      <w:start w:val="1"/>
      <w:numFmt w:val="bullet"/>
      <w:lvlText w:val=""/>
      <w:lvlJc w:val="left"/>
      <w:pPr>
        <w:ind w:left="1080" w:hanging="360"/>
      </w:pPr>
      <w:rPr>
        <w:rFonts w:ascii="Symbol" w:hAnsi="Symbol"/>
      </w:rPr>
    </w:lvl>
    <w:lvl w:ilvl="5" w:tplc="2E68CAEC">
      <w:start w:val="1"/>
      <w:numFmt w:val="bullet"/>
      <w:lvlText w:val=""/>
      <w:lvlJc w:val="left"/>
      <w:pPr>
        <w:ind w:left="1080" w:hanging="360"/>
      </w:pPr>
      <w:rPr>
        <w:rFonts w:ascii="Symbol" w:hAnsi="Symbol"/>
      </w:rPr>
    </w:lvl>
    <w:lvl w:ilvl="6" w:tplc="5EA206B2">
      <w:start w:val="1"/>
      <w:numFmt w:val="bullet"/>
      <w:lvlText w:val=""/>
      <w:lvlJc w:val="left"/>
      <w:pPr>
        <w:ind w:left="1080" w:hanging="360"/>
      </w:pPr>
      <w:rPr>
        <w:rFonts w:ascii="Symbol" w:hAnsi="Symbol"/>
      </w:rPr>
    </w:lvl>
    <w:lvl w:ilvl="7" w:tplc="2CFE5AF8">
      <w:start w:val="1"/>
      <w:numFmt w:val="bullet"/>
      <w:lvlText w:val=""/>
      <w:lvlJc w:val="left"/>
      <w:pPr>
        <w:ind w:left="1080" w:hanging="360"/>
      </w:pPr>
      <w:rPr>
        <w:rFonts w:ascii="Symbol" w:hAnsi="Symbol"/>
      </w:rPr>
    </w:lvl>
    <w:lvl w:ilvl="8" w:tplc="750A767C">
      <w:start w:val="1"/>
      <w:numFmt w:val="bullet"/>
      <w:lvlText w:val=""/>
      <w:lvlJc w:val="left"/>
      <w:pPr>
        <w:ind w:left="1080" w:hanging="360"/>
      </w:pPr>
      <w:rPr>
        <w:rFonts w:ascii="Symbol" w:hAnsi="Symbol"/>
      </w:rPr>
    </w:lvl>
  </w:abstractNum>
  <w:abstractNum w:abstractNumId="23" w15:restartNumberingAfterBreak="0">
    <w:nsid w:val="639773E6"/>
    <w:multiLevelType w:val="hybridMultilevel"/>
    <w:tmpl w:val="FE62A3CA"/>
    <w:lvl w:ilvl="0" w:tplc="9E7EB440">
      <w:start w:val="1"/>
      <w:numFmt w:val="decimal"/>
      <w:lvlText w:val="%1."/>
      <w:lvlJc w:val="left"/>
      <w:pPr>
        <w:ind w:left="720" w:hanging="360"/>
      </w:pPr>
    </w:lvl>
    <w:lvl w:ilvl="1" w:tplc="B2526FA4">
      <w:numFmt w:val="bullet"/>
      <w:lvlText w:val=""/>
      <w:lvlJc w:val="left"/>
      <w:pPr>
        <w:ind w:left="1440" w:hanging="360"/>
      </w:pPr>
      <w:rPr>
        <w:rFonts w:ascii="Symbol" w:eastAsia="Times New Roman" w:hAnsi="Symbol" w:cs="Times New Roman" w:hint="default"/>
      </w:rPr>
    </w:lvl>
    <w:lvl w:ilvl="2" w:tplc="47E0D224" w:tentative="1">
      <w:start w:val="1"/>
      <w:numFmt w:val="lowerRoman"/>
      <w:lvlText w:val="%3."/>
      <w:lvlJc w:val="right"/>
      <w:pPr>
        <w:ind w:left="2160" w:hanging="180"/>
      </w:pPr>
    </w:lvl>
    <w:lvl w:ilvl="3" w:tplc="3D987BB4" w:tentative="1">
      <w:start w:val="1"/>
      <w:numFmt w:val="decimal"/>
      <w:lvlText w:val="%4."/>
      <w:lvlJc w:val="left"/>
      <w:pPr>
        <w:ind w:left="2880" w:hanging="360"/>
      </w:pPr>
    </w:lvl>
    <w:lvl w:ilvl="4" w:tplc="464A1AE2" w:tentative="1">
      <w:start w:val="1"/>
      <w:numFmt w:val="lowerLetter"/>
      <w:lvlText w:val="%5."/>
      <w:lvlJc w:val="left"/>
      <w:pPr>
        <w:ind w:left="3600" w:hanging="360"/>
      </w:pPr>
    </w:lvl>
    <w:lvl w:ilvl="5" w:tplc="A37C7430" w:tentative="1">
      <w:start w:val="1"/>
      <w:numFmt w:val="lowerRoman"/>
      <w:lvlText w:val="%6."/>
      <w:lvlJc w:val="right"/>
      <w:pPr>
        <w:ind w:left="4320" w:hanging="180"/>
      </w:pPr>
    </w:lvl>
    <w:lvl w:ilvl="6" w:tplc="ECBC671A" w:tentative="1">
      <w:start w:val="1"/>
      <w:numFmt w:val="decimal"/>
      <w:lvlText w:val="%7."/>
      <w:lvlJc w:val="left"/>
      <w:pPr>
        <w:ind w:left="5040" w:hanging="360"/>
      </w:pPr>
    </w:lvl>
    <w:lvl w:ilvl="7" w:tplc="C9404F0C" w:tentative="1">
      <w:start w:val="1"/>
      <w:numFmt w:val="lowerLetter"/>
      <w:lvlText w:val="%8."/>
      <w:lvlJc w:val="left"/>
      <w:pPr>
        <w:ind w:left="5760" w:hanging="360"/>
      </w:pPr>
    </w:lvl>
    <w:lvl w:ilvl="8" w:tplc="EFBCC0AE" w:tentative="1">
      <w:start w:val="1"/>
      <w:numFmt w:val="lowerRoman"/>
      <w:lvlText w:val="%9."/>
      <w:lvlJc w:val="right"/>
      <w:pPr>
        <w:ind w:left="6480" w:hanging="180"/>
      </w:pPr>
    </w:lvl>
  </w:abstractNum>
  <w:abstractNum w:abstractNumId="24" w15:restartNumberingAfterBreak="0">
    <w:nsid w:val="64D165D2"/>
    <w:multiLevelType w:val="multilevel"/>
    <w:tmpl w:val="EB76B18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721266"/>
    <w:multiLevelType w:val="hybridMultilevel"/>
    <w:tmpl w:val="048A641A"/>
    <w:lvl w:ilvl="0" w:tplc="9D74076E">
      <w:start w:val="1"/>
      <w:numFmt w:val="bullet"/>
      <w:lvlText w:val=""/>
      <w:lvlJc w:val="left"/>
      <w:pPr>
        <w:ind w:left="720" w:hanging="360"/>
      </w:pPr>
      <w:rPr>
        <w:rFonts w:ascii="Symbol" w:hAnsi="Symbol" w:hint="default"/>
      </w:rPr>
    </w:lvl>
    <w:lvl w:ilvl="1" w:tplc="58EE05FE">
      <w:start w:val="1"/>
      <w:numFmt w:val="bullet"/>
      <w:lvlText w:val="o"/>
      <w:lvlJc w:val="left"/>
      <w:pPr>
        <w:ind w:left="1440" w:hanging="360"/>
      </w:pPr>
      <w:rPr>
        <w:rFonts w:ascii="Courier New" w:hAnsi="Courier New" w:cs="Courier New" w:hint="default"/>
      </w:rPr>
    </w:lvl>
    <w:lvl w:ilvl="2" w:tplc="4E441072" w:tentative="1">
      <w:start w:val="1"/>
      <w:numFmt w:val="bullet"/>
      <w:lvlText w:val=""/>
      <w:lvlJc w:val="left"/>
      <w:pPr>
        <w:ind w:left="2160" w:hanging="360"/>
      </w:pPr>
      <w:rPr>
        <w:rFonts w:ascii="Wingdings" w:hAnsi="Wingdings" w:hint="default"/>
      </w:rPr>
    </w:lvl>
    <w:lvl w:ilvl="3" w:tplc="394C80B8" w:tentative="1">
      <w:start w:val="1"/>
      <w:numFmt w:val="bullet"/>
      <w:lvlText w:val=""/>
      <w:lvlJc w:val="left"/>
      <w:pPr>
        <w:ind w:left="2880" w:hanging="360"/>
      </w:pPr>
      <w:rPr>
        <w:rFonts w:ascii="Symbol" w:hAnsi="Symbol" w:hint="default"/>
      </w:rPr>
    </w:lvl>
    <w:lvl w:ilvl="4" w:tplc="8B967DAA" w:tentative="1">
      <w:start w:val="1"/>
      <w:numFmt w:val="bullet"/>
      <w:lvlText w:val="o"/>
      <w:lvlJc w:val="left"/>
      <w:pPr>
        <w:ind w:left="3600" w:hanging="360"/>
      </w:pPr>
      <w:rPr>
        <w:rFonts w:ascii="Courier New" w:hAnsi="Courier New" w:cs="Courier New" w:hint="default"/>
      </w:rPr>
    </w:lvl>
    <w:lvl w:ilvl="5" w:tplc="51BE791A" w:tentative="1">
      <w:start w:val="1"/>
      <w:numFmt w:val="bullet"/>
      <w:lvlText w:val=""/>
      <w:lvlJc w:val="left"/>
      <w:pPr>
        <w:ind w:left="4320" w:hanging="360"/>
      </w:pPr>
      <w:rPr>
        <w:rFonts w:ascii="Wingdings" w:hAnsi="Wingdings" w:hint="default"/>
      </w:rPr>
    </w:lvl>
    <w:lvl w:ilvl="6" w:tplc="5776A248" w:tentative="1">
      <w:start w:val="1"/>
      <w:numFmt w:val="bullet"/>
      <w:lvlText w:val=""/>
      <w:lvlJc w:val="left"/>
      <w:pPr>
        <w:ind w:left="5040" w:hanging="360"/>
      </w:pPr>
      <w:rPr>
        <w:rFonts w:ascii="Symbol" w:hAnsi="Symbol" w:hint="default"/>
      </w:rPr>
    </w:lvl>
    <w:lvl w:ilvl="7" w:tplc="2F24CB7A" w:tentative="1">
      <w:start w:val="1"/>
      <w:numFmt w:val="bullet"/>
      <w:lvlText w:val="o"/>
      <w:lvlJc w:val="left"/>
      <w:pPr>
        <w:ind w:left="5760" w:hanging="360"/>
      </w:pPr>
      <w:rPr>
        <w:rFonts w:ascii="Courier New" w:hAnsi="Courier New" w:cs="Courier New" w:hint="default"/>
      </w:rPr>
    </w:lvl>
    <w:lvl w:ilvl="8" w:tplc="81AC073C" w:tentative="1">
      <w:start w:val="1"/>
      <w:numFmt w:val="bullet"/>
      <w:lvlText w:val=""/>
      <w:lvlJc w:val="left"/>
      <w:pPr>
        <w:ind w:left="6480" w:hanging="360"/>
      </w:pPr>
      <w:rPr>
        <w:rFonts w:ascii="Wingdings" w:hAnsi="Wingdings" w:hint="default"/>
      </w:rPr>
    </w:lvl>
  </w:abstractNum>
  <w:abstractNum w:abstractNumId="26" w15:restartNumberingAfterBreak="0">
    <w:nsid w:val="6B7D74A9"/>
    <w:multiLevelType w:val="multilevel"/>
    <w:tmpl w:val="25801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BD93CDC"/>
    <w:multiLevelType w:val="multilevel"/>
    <w:tmpl w:val="25801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E1862A4"/>
    <w:multiLevelType w:val="hybridMultilevel"/>
    <w:tmpl w:val="3BE4EA92"/>
    <w:lvl w:ilvl="0" w:tplc="4DA41AB8">
      <w:start w:val="1"/>
      <w:numFmt w:val="bullet"/>
      <w:lvlText w:val=""/>
      <w:lvlJc w:val="left"/>
      <w:pPr>
        <w:ind w:left="1080" w:hanging="360"/>
      </w:pPr>
      <w:rPr>
        <w:rFonts w:ascii="Symbol" w:hAnsi="Symbol"/>
      </w:rPr>
    </w:lvl>
    <w:lvl w:ilvl="1" w:tplc="5510CC3C">
      <w:start w:val="1"/>
      <w:numFmt w:val="bullet"/>
      <w:lvlText w:val=""/>
      <w:lvlJc w:val="left"/>
      <w:pPr>
        <w:ind w:left="1440" w:hanging="360"/>
      </w:pPr>
      <w:rPr>
        <w:rFonts w:ascii="Symbol" w:hAnsi="Symbol"/>
      </w:rPr>
    </w:lvl>
    <w:lvl w:ilvl="2" w:tplc="D264FAC4">
      <w:start w:val="1"/>
      <w:numFmt w:val="bullet"/>
      <w:lvlText w:val=""/>
      <w:lvlJc w:val="left"/>
      <w:pPr>
        <w:ind w:left="1080" w:hanging="360"/>
      </w:pPr>
      <w:rPr>
        <w:rFonts w:ascii="Symbol" w:hAnsi="Symbol"/>
      </w:rPr>
    </w:lvl>
    <w:lvl w:ilvl="3" w:tplc="BB624032">
      <w:start w:val="1"/>
      <w:numFmt w:val="bullet"/>
      <w:lvlText w:val=""/>
      <w:lvlJc w:val="left"/>
      <w:pPr>
        <w:ind w:left="1080" w:hanging="360"/>
      </w:pPr>
      <w:rPr>
        <w:rFonts w:ascii="Symbol" w:hAnsi="Symbol"/>
      </w:rPr>
    </w:lvl>
    <w:lvl w:ilvl="4" w:tplc="13946C88">
      <w:start w:val="1"/>
      <w:numFmt w:val="bullet"/>
      <w:lvlText w:val=""/>
      <w:lvlJc w:val="left"/>
      <w:pPr>
        <w:ind w:left="1080" w:hanging="360"/>
      </w:pPr>
      <w:rPr>
        <w:rFonts w:ascii="Symbol" w:hAnsi="Symbol"/>
      </w:rPr>
    </w:lvl>
    <w:lvl w:ilvl="5" w:tplc="2EE6897C">
      <w:start w:val="1"/>
      <w:numFmt w:val="bullet"/>
      <w:lvlText w:val=""/>
      <w:lvlJc w:val="left"/>
      <w:pPr>
        <w:ind w:left="1080" w:hanging="360"/>
      </w:pPr>
      <w:rPr>
        <w:rFonts w:ascii="Symbol" w:hAnsi="Symbol"/>
      </w:rPr>
    </w:lvl>
    <w:lvl w:ilvl="6" w:tplc="D8889316">
      <w:start w:val="1"/>
      <w:numFmt w:val="bullet"/>
      <w:lvlText w:val=""/>
      <w:lvlJc w:val="left"/>
      <w:pPr>
        <w:ind w:left="1080" w:hanging="360"/>
      </w:pPr>
      <w:rPr>
        <w:rFonts w:ascii="Symbol" w:hAnsi="Symbol"/>
      </w:rPr>
    </w:lvl>
    <w:lvl w:ilvl="7" w:tplc="308A7DE0">
      <w:start w:val="1"/>
      <w:numFmt w:val="bullet"/>
      <w:lvlText w:val=""/>
      <w:lvlJc w:val="left"/>
      <w:pPr>
        <w:ind w:left="1080" w:hanging="360"/>
      </w:pPr>
      <w:rPr>
        <w:rFonts w:ascii="Symbol" w:hAnsi="Symbol"/>
      </w:rPr>
    </w:lvl>
    <w:lvl w:ilvl="8" w:tplc="66181490">
      <w:start w:val="1"/>
      <w:numFmt w:val="bullet"/>
      <w:lvlText w:val=""/>
      <w:lvlJc w:val="left"/>
      <w:pPr>
        <w:ind w:left="1080" w:hanging="360"/>
      </w:pPr>
      <w:rPr>
        <w:rFonts w:ascii="Symbol" w:hAnsi="Symbol"/>
      </w:rPr>
    </w:lvl>
  </w:abstractNum>
  <w:abstractNum w:abstractNumId="29" w15:restartNumberingAfterBreak="0">
    <w:nsid w:val="77A7236E"/>
    <w:multiLevelType w:val="multilevel"/>
    <w:tmpl w:val="F296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EE7EFD"/>
    <w:multiLevelType w:val="hybridMultilevel"/>
    <w:tmpl w:val="F5E27F34"/>
    <w:lvl w:ilvl="0" w:tplc="62D4D06A">
      <w:start w:val="1"/>
      <w:numFmt w:val="bullet"/>
      <w:lvlText w:val=""/>
      <w:lvlJc w:val="left"/>
      <w:pPr>
        <w:ind w:left="1080" w:hanging="360"/>
      </w:pPr>
      <w:rPr>
        <w:rFonts w:ascii="Symbol" w:hAnsi="Symbol"/>
      </w:rPr>
    </w:lvl>
    <w:lvl w:ilvl="1" w:tplc="16A03E3A">
      <w:start w:val="1"/>
      <w:numFmt w:val="bullet"/>
      <w:lvlText w:val=""/>
      <w:lvlJc w:val="left"/>
      <w:pPr>
        <w:ind w:left="1080" w:hanging="360"/>
      </w:pPr>
      <w:rPr>
        <w:rFonts w:ascii="Symbol" w:hAnsi="Symbol"/>
      </w:rPr>
    </w:lvl>
    <w:lvl w:ilvl="2" w:tplc="832CD0D4">
      <w:start w:val="1"/>
      <w:numFmt w:val="bullet"/>
      <w:lvlText w:val=""/>
      <w:lvlJc w:val="left"/>
      <w:pPr>
        <w:ind w:left="1080" w:hanging="360"/>
      </w:pPr>
      <w:rPr>
        <w:rFonts w:ascii="Symbol" w:hAnsi="Symbol"/>
      </w:rPr>
    </w:lvl>
    <w:lvl w:ilvl="3" w:tplc="DA9C3BB4">
      <w:start w:val="1"/>
      <w:numFmt w:val="bullet"/>
      <w:lvlText w:val=""/>
      <w:lvlJc w:val="left"/>
      <w:pPr>
        <w:ind w:left="1080" w:hanging="360"/>
      </w:pPr>
      <w:rPr>
        <w:rFonts w:ascii="Symbol" w:hAnsi="Symbol"/>
      </w:rPr>
    </w:lvl>
    <w:lvl w:ilvl="4" w:tplc="ED20827A">
      <w:start w:val="1"/>
      <w:numFmt w:val="bullet"/>
      <w:lvlText w:val=""/>
      <w:lvlJc w:val="left"/>
      <w:pPr>
        <w:ind w:left="1080" w:hanging="360"/>
      </w:pPr>
      <w:rPr>
        <w:rFonts w:ascii="Symbol" w:hAnsi="Symbol"/>
      </w:rPr>
    </w:lvl>
    <w:lvl w:ilvl="5" w:tplc="E9365FE2">
      <w:start w:val="1"/>
      <w:numFmt w:val="bullet"/>
      <w:lvlText w:val=""/>
      <w:lvlJc w:val="left"/>
      <w:pPr>
        <w:ind w:left="1080" w:hanging="360"/>
      </w:pPr>
      <w:rPr>
        <w:rFonts w:ascii="Symbol" w:hAnsi="Symbol"/>
      </w:rPr>
    </w:lvl>
    <w:lvl w:ilvl="6" w:tplc="FC2E2430">
      <w:start w:val="1"/>
      <w:numFmt w:val="bullet"/>
      <w:lvlText w:val=""/>
      <w:lvlJc w:val="left"/>
      <w:pPr>
        <w:ind w:left="1080" w:hanging="360"/>
      </w:pPr>
      <w:rPr>
        <w:rFonts w:ascii="Symbol" w:hAnsi="Symbol"/>
      </w:rPr>
    </w:lvl>
    <w:lvl w:ilvl="7" w:tplc="B922FCA8">
      <w:start w:val="1"/>
      <w:numFmt w:val="bullet"/>
      <w:lvlText w:val=""/>
      <w:lvlJc w:val="left"/>
      <w:pPr>
        <w:ind w:left="1080" w:hanging="360"/>
      </w:pPr>
      <w:rPr>
        <w:rFonts w:ascii="Symbol" w:hAnsi="Symbol"/>
      </w:rPr>
    </w:lvl>
    <w:lvl w:ilvl="8" w:tplc="4686135A">
      <w:start w:val="1"/>
      <w:numFmt w:val="bullet"/>
      <w:lvlText w:val=""/>
      <w:lvlJc w:val="left"/>
      <w:pPr>
        <w:ind w:left="1080" w:hanging="360"/>
      </w:pPr>
      <w:rPr>
        <w:rFonts w:ascii="Symbol" w:hAnsi="Symbol"/>
      </w:rPr>
    </w:lvl>
  </w:abstractNum>
  <w:num w:numId="1" w16cid:durableId="297296225">
    <w:abstractNumId w:val="27"/>
  </w:num>
  <w:num w:numId="2" w16cid:durableId="153767129">
    <w:abstractNumId w:val="1"/>
  </w:num>
  <w:num w:numId="3" w16cid:durableId="1812207250">
    <w:abstractNumId w:val="6"/>
  </w:num>
  <w:num w:numId="4" w16cid:durableId="409233343">
    <w:abstractNumId w:val="22"/>
  </w:num>
  <w:num w:numId="5" w16cid:durableId="1722630087">
    <w:abstractNumId w:val="5"/>
  </w:num>
  <w:num w:numId="6" w16cid:durableId="1924605423">
    <w:abstractNumId w:val="0"/>
  </w:num>
  <w:num w:numId="7" w16cid:durableId="58983312">
    <w:abstractNumId w:val="18"/>
  </w:num>
  <w:num w:numId="8" w16cid:durableId="515074847">
    <w:abstractNumId w:val="7"/>
  </w:num>
  <w:num w:numId="9" w16cid:durableId="2034063666">
    <w:abstractNumId w:val="19"/>
  </w:num>
  <w:num w:numId="10" w16cid:durableId="2071339472">
    <w:abstractNumId w:val="28"/>
  </w:num>
  <w:num w:numId="11" w16cid:durableId="210726486">
    <w:abstractNumId w:val="17"/>
  </w:num>
  <w:num w:numId="12" w16cid:durableId="378213714">
    <w:abstractNumId w:val="4"/>
  </w:num>
  <w:num w:numId="13" w16cid:durableId="1699741824">
    <w:abstractNumId w:val="10"/>
  </w:num>
  <w:num w:numId="14" w16cid:durableId="308830745">
    <w:abstractNumId w:val="30"/>
  </w:num>
  <w:num w:numId="15" w16cid:durableId="1518159502">
    <w:abstractNumId w:val="26"/>
  </w:num>
  <w:num w:numId="16" w16cid:durableId="816339648">
    <w:abstractNumId w:val="16"/>
  </w:num>
  <w:num w:numId="17" w16cid:durableId="168569418">
    <w:abstractNumId w:val="15"/>
  </w:num>
  <w:num w:numId="18" w16cid:durableId="1744523646">
    <w:abstractNumId w:val="12"/>
  </w:num>
  <w:num w:numId="19" w16cid:durableId="420611082">
    <w:abstractNumId w:val="29"/>
  </w:num>
  <w:num w:numId="20" w16cid:durableId="1320232524">
    <w:abstractNumId w:val="23"/>
  </w:num>
  <w:num w:numId="21" w16cid:durableId="20395954">
    <w:abstractNumId w:val="11"/>
  </w:num>
  <w:num w:numId="22" w16cid:durableId="1468008205">
    <w:abstractNumId w:val="9"/>
  </w:num>
  <w:num w:numId="23" w16cid:durableId="354385578">
    <w:abstractNumId w:val="13"/>
  </w:num>
  <w:num w:numId="24" w16cid:durableId="1125270528">
    <w:abstractNumId w:val="3"/>
  </w:num>
  <w:num w:numId="25" w16cid:durableId="1579485483">
    <w:abstractNumId w:val="14"/>
  </w:num>
  <w:num w:numId="26" w16cid:durableId="1668630636">
    <w:abstractNumId w:val="2"/>
  </w:num>
  <w:num w:numId="27" w16cid:durableId="1203058315">
    <w:abstractNumId w:val="8"/>
  </w:num>
  <w:num w:numId="28" w16cid:durableId="27683949">
    <w:abstractNumId w:val="25"/>
  </w:num>
  <w:num w:numId="29" w16cid:durableId="1431008939">
    <w:abstractNumId w:val="21"/>
  </w:num>
  <w:num w:numId="30" w16cid:durableId="1645893903">
    <w:abstractNumId w:val="20"/>
  </w:num>
  <w:num w:numId="31" w16cid:durableId="2523278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EA8"/>
    <w:rsid w:val="00001268"/>
    <w:rsid w:val="00015C4C"/>
    <w:rsid w:val="00030614"/>
    <w:rsid w:val="000400BB"/>
    <w:rsid w:val="0004122E"/>
    <w:rsid w:val="00047EB0"/>
    <w:rsid w:val="00055B30"/>
    <w:rsid w:val="00055F5B"/>
    <w:rsid w:val="00060191"/>
    <w:rsid w:val="00077C23"/>
    <w:rsid w:val="000A040D"/>
    <w:rsid w:val="000A7DAD"/>
    <w:rsid w:val="000B7282"/>
    <w:rsid w:val="000D55AE"/>
    <w:rsid w:val="001137F3"/>
    <w:rsid w:val="00116A09"/>
    <w:rsid w:val="00130363"/>
    <w:rsid w:val="0013775B"/>
    <w:rsid w:val="00157CA8"/>
    <w:rsid w:val="00170C14"/>
    <w:rsid w:val="00197EA8"/>
    <w:rsid w:val="001C4576"/>
    <w:rsid w:val="001E0199"/>
    <w:rsid w:val="001E24E2"/>
    <w:rsid w:val="001E4CE7"/>
    <w:rsid w:val="001F6252"/>
    <w:rsid w:val="0020174F"/>
    <w:rsid w:val="00202985"/>
    <w:rsid w:val="00296013"/>
    <w:rsid w:val="002A3109"/>
    <w:rsid w:val="002C473B"/>
    <w:rsid w:val="002C6B46"/>
    <w:rsid w:val="002F0CE6"/>
    <w:rsid w:val="002F0D7D"/>
    <w:rsid w:val="003040ED"/>
    <w:rsid w:val="00311982"/>
    <w:rsid w:val="00335D4D"/>
    <w:rsid w:val="0035399C"/>
    <w:rsid w:val="00355759"/>
    <w:rsid w:val="003568D6"/>
    <w:rsid w:val="0037168A"/>
    <w:rsid w:val="003738FA"/>
    <w:rsid w:val="003767BC"/>
    <w:rsid w:val="0038224C"/>
    <w:rsid w:val="003904B4"/>
    <w:rsid w:val="00392D64"/>
    <w:rsid w:val="003A67EA"/>
    <w:rsid w:val="003B207E"/>
    <w:rsid w:val="003C4A6C"/>
    <w:rsid w:val="003C6D65"/>
    <w:rsid w:val="003D304D"/>
    <w:rsid w:val="003E6612"/>
    <w:rsid w:val="00417519"/>
    <w:rsid w:val="00451B80"/>
    <w:rsid w:val="0046223F"/>
    <w:rsid w:val="00480A82"/>
    <w:rsid w:val="00497EB1"/>
    <w:rsid w:val="004A5C76"/>
    <w:rsid w:val="004AC743"/>
    <w:rsid w:val="004B69F6"/>
    <w:rsid w:val="004D5040"/>
    <w:rsid w:val="004D7F16"/>
    <w:rsid w:val="004E424E"/>
    <w:rsid w:val="004E4E97"/>
    <w:rsid w:val="005006A3"/>
    <w:rsid w:val="00501D0C"/>
    <w:rsid w:val="00530937"/>
    <w:rsid w:val="00541E6B"/>
    <w:rsid w:val="0056241F"/>
    <w:rsid w:val="005844A6"/>
    <w:rsid w:val="00594196"/>
    <w:rsid w:val="005C5B76"/>
    <w:rsid w:val="005D6BB1"/>
    <w:rsid w:val="005E723C"/>
    <w:rsid w:val="005F1B0B"/>
    <w:rsid w:val="005F7F88"/>
    <w:rsid w:val="00600ACA"/>
    <w:rsid w:val="0061212B"/>
    <w:rsid w:val="0063246B"/>
    <w:rsid w:val="00675130"/>
    <w:rsid w:val="00680C54"/>
    <w:rsid w:val="006C1808"/>
    <w:rsid w:val="006C33C9"/>
    <w:rsid w:val="006D13F7"/>
    <w:rsid w:val="006E5114"/>
    <w:rsid w:val="006E7EF0"/>
    <w:rsid w:val="006F53B9"/>
    <w:rsid w:val="006F655C"/>
    <w:rsid w:val="007044EE"/>
    <w:rsid w:val="00716363"/>
    <w:rsid w:val="00727E78"/>
    <w:rsid w:val="0074BBDC"/>
    <w:rsid w:val="007526B7"/>
    <w:rsid w:val="00776E14"/>
    <w:rsid w:val="00784FCD"/>
    <w:rsid w:val="0078626C"/>
    <w:rsid w:val="007C2178"/>
    <w:rsid w:val="007C3C12"/>
    <w:rsid w:val="007C7111"/>
    <w:rsid w:val="007E1B01"/>
    <w:rsid w:val="007E29A9"/>
    <w:rsid w:val="007E4C07"/>
    <w:rsid w:val="007E7296"/>
    <w:rsid w:val="007F3BD1"/>
    <w:rsid w:val="00822D1E"/>
    <w:rsid w:val="00824B40"/>
    <w:rsid w:val="00830459"/>
    <w:rsid w:val="00833BDF"/>
    <w:rsid w:val="008478F7"/>
    <w:rsid w:val="00847BA7"/>
    <w:rsid w:val="00870FFF"/>
    <w:rsid w:val="0087389F"/>
    <w:rsid w:val="008761F4"/>
    <w:rsid w:val="0087651C"/>
    <w:rsid w:val="0088049B"/>
    <w:rsid w:val="00894D4C"/>
    <w:rsid w:val="008A0DED"/>
    <w:rsid w:val="008C28A0"/>
    <w:rsid w:val="008C4206"/>
    <w:rsid w:val="008C56A5"/>
    <w:rsid w:val="008F4A88"/>
    <w:rsid w:val="009030B7"/>
    <w:rsid w:val="009033D8"/>
    <w:rsid w:val="00903E88"/>
    <w:rsid w:val="00943E6D"/>
    <w:rsid w:val="00963143"/>
    <w:rsid w:val="00981A8A"/>
    <w:rsid w:val="009851C2"/>
    <w:rsid w:val="009871B4"/>
    <w:rsid w:val="0098720A"/>
    <w:rsid w:val="0099F049"/>
    <w:rsid w:val="009A4553"/>
    <w:rsid w:val="009C5360"/>
    <w:rsid w:val="009C6926"/>
    <w:rsid w:val="009D7338"/>
    <w:rsid w:val="00A02CA8"/>
    <w:rsid w:val="00A53967"/>
    <w:rsid w:val="00A6220A"/>
    <w:rsid w:val="00A64B10"/>
    <w:rsid w:val="00A66432"/>
    <w:rsid w:val="00A7074B"/>
    <w:rsid w:val="00A7308B"/>
    <w:rsid w:val="00A739DC"/>
    <w:rsid w:val="00A77957"/>
    <w:rsid w:val="00A91288"/>
    <w:rsid w:val="00AE3FDA"/>
    <w:rsid w:val="00AE4DA3"/>
    <w:rsid w:val="00AF4003"/>
    <w:rsid w:val="00AF6C47"/>
    <w:rsid w:val="00B265E9"/>
    <w:rsid w:val="00B3232E"/>
    <w:rsid w:val="00B34770"/>
    <w:rsid w:val="00B37A1F"/>
    <w:rsid w:val="00B4194C"/>
    <w:rsid w:val="00B533C4"/>
    <w:rsid w:val="00B614BD"/>
    <w:rsid w:val="00B73398"/>
    <w:rsid w:val="00B75494"/>
    <w:rsid w:val="00BA4002"/>
    <w:rsid w:val="00BB2F0E"/>
    <w:rsid w:val="00BC2C7A"/>
    <w:rsid w:val="00BE7328"/>
    <w:rsid w:val="00C21252"/>
    <w:rsid w:val="00C34DBB"/>
    <w:rsid w:val="00C35CC7"/>
    <w:rsid w:val="00C42267"/>
    <w:rsid w:val="00C5367A"/>
    <w:rsid w:val="00C65399"/>
    <w:rsid w:val="00C67023"/>
    <w:rsid w:val="00C809A3"/>
    <w:rsid w:val="00C85F72"/>
    <w:rsid w:val="00C873E0"/>
    <w:rsid w:val="00CB2752"/>
    <w:rsid w:val="00CE1080"/>
    <w:rsid w:val="00CF664E"/>
    <w:rsid w:val="00D36CDD"/>
    <w:rsid w:val="00D40066"/>
    <w:rsid w:val="00D57EA6"/>
    <w:rsid w:val="00D90223"/>
    <w:rsid w:val="00D91A37"/>
    <w:rsid w:val="00DB671D"/>
    <w:rsid w:val="00DC1719"/>
    <w:rsid w:val="00DC40C7"/>
    <w:rsid w:val="00DD4ADA"/>
    <w:rsid w:val="00DE3791"/>
    <w:rsid w:val="00DE4128"/>
    <w:rsid w:val="00DF5578"/>
    <w:rsid w:val="00DF5FDB"/>
    <w:rsid w:val="00E019C9"/>
    <w:rsid w:val="00E273A6"/>
    <w:rsid w:val="00E32987"/>
    <w:rsid w:val="00E52A1F"/>
    <w:rsid w:val="00E52FF3"/>
    <w:rsid w:val="00E81BAF"/>
    <w:rsid w:val="00E96064"/>
    <w:rsid w:val="00EA0B83"/>
    <w:rsid w:val="00EA39B9"/>
    <w:rsid w:val="00EC6F51"/>
    <w:rsid w:val="00F125B2"/>
    <w:rsid w:val="00F12EED"/>
    <w:rsid w:val="00F2780F"/>
    <w:rsid w:val="00F37743"/>
    <w:rsid w:val="00F615A1"/>
    <w:rsid w:val="00F670D3"/>
    <w:rsid w:val="00F7096A"/>
    <w:rsid w:val="00FA0E58"/>
    <w:rsid w:val="00FA6471"/>
    <w:rsid w:val="00FD2373"/>
    <w:rsid w:val="00FF4FB9"/>
    <w:rsid w:val="016F1E9E"/>
    <w:rsid w:val="01CDD2FA"/>
    <w:rsid w:val="01DEB32D"/>
    <w:rsid w:val="01FA70FC"/>
    <w:rsid w:val="022FA961"/>
    <w:rsid w:val="028982F8"/>
    <w:rsid w:val="0294F134"/>
    <w:rsid w:val="02D5751B"/>
    <w:rsid w:val="036BAB7B"/>
    <w:rsid w:val="04468DE3"/>
    <w:rsid w:val="0463CEE1"/>
    <w:rsid w:val="04BFA7AC"/>
    <w:rsid w:val="04EB77C1"/>
    <w:rsid w:val="04FDF38B"/>
    <w:rsid w:val="059A98A1"/>
    <w:rsid w:val="065DC8E5"/>
    <w:rsid w:val="068883DA"/>
    <w:rsid w:val="069FEE69"/>
    <w:rsid w:val="06BA2F3E"/>
    <w:rsid w:val="06D43BC5"/>
    <w:rsid w:val="06D9D410"/>
    <w:rsid w:val="0701515B"/>
    <w:rsid w:val="07273DB0"/>
    <w:rsid w:val="072D616F"/>
    <w:rsid w:val="07317158"/>
    <w:rsid w:val="075F68D6"/>
    <w:rsid w:val="07A2A7E7"/>
    <w:rsid w:val="07C78749"/>
    <w:rsid w:val="080B5381"/>
    <w:rsid w:val="081CE77B"/>
    <w:rsid w:val="08378DAB"/>
    <w:rsid w:val="084AEE18"/>
    <w:rsid w:val="0856D510"/>
    <w:rsid w:val="08AAB3D9"/>
    <w:rsid w:val="090D5F43"/>
    <w:rsid w:val="098BB4D9"/>
    <w:rsid w:val="0999D375"/>
    <w:rsid w:val="09C75940"/>
    <w:rsid w:val="0A142FB4"/>
    <w:rsid w:val="0A2D1EEB"/>
    <w:rsid w:val="0A452C42"/>
    <w:rsid w:val="0A55695B"/>
    <w:rsid w:val="0A6FB964"/>
    <w:rsid w:val="0AA69CFA"/>
    <w:rsid w:val="0ABCDB86"/>
    <w:rsid w:val="0AEB09C5"/>
    <w:rsid w:val="0B0E4AC0"/>
    <w:rsid w:val="0B8095F5"/>
    <w:rsid w:val="0BA0BA9B"/>
    <w:rsid w:val="0BCCC125"/>
    <w:rsid w:val="0BF1816E"/>
    <w:rsid w:val="0C024545"/>
    <w:rsid w:val="0CDE1397"/>
    <w:rsid w:val="0D1CC571"/>
    <w:rsid w:val="0D2749F1"/>
    <w:rsid w:val="0E271DCD"/>
    <w:rsid w:val="0EAEA8CA"/>
    <w:rsid w:val="0EB0129B"/>
    <w:rsid w:val="0F4D545B"/>
    <w:rsid w:val="0F73D384"/>
    <w:rsid w:val="0FE95646"/>
    <w:rsid w:val="1020FD56"/>
    <w:rsid w:val="102432E9"/>
    <w:rsid w:val="108E0358"/>
    <w:rsid w:val="1098EFBE"/>
    <w:rsid w:val="109C895A"/>
    <w:rsid w:val="10B64858"/>
    <w:rsid w:val="10ED99DE"/>
    <w:rsid w:val="11095D0B"/>
    <w:rsid w:val="111FD915"/>
    <w:rsid w:val="118A958E"/>
    <w:rsid w:val="123DDA01"/>
    <w:rsid w:val="1299A121"/>
    <w:rsid w:val="12D46D5A"/>
    <w:rsid w:val="12EE467B"/>
    <w:rsid w:val="12FBF472"/>
    <w:rsid w:val="13297FF6"/>
    <w:rsid w:val="135F956E"/>
    <w:rsid w:val="138923CE"/>
    <w:rsid w:val="13CB2BC3"/>
    <w:rsid w:val="13DEA559"/>
    <w:rsid w:val="13E86568"/>
    <w:rsid w:val="13EEB8ED"/>
    <w:rsid w:val="14003CAA"/>
    <w:rsid w:val="1452F0F5"/>
    <w:rsid w:val="147D6111"/>
    <w:rsid w:val="148E6D6B"/>
    <w:rsid w:val="14A58AD9"/>
    <w:rsid w:val="14AD4ED0"/>
    <w:rsid w:val="14D4F371"/>
    <w:rsid w:val="14EC4F49"/>
    <w:rsid w:val="15515C9F"/>
    <w:rsid w:val="158B5C65"/>
    <w:rsid w:val="167AF0A9"/>
    <w:rsid w:val="167E022F"/>
    <w:rsid w:val="16A1CB0A"/>
    <w:rsid w:val="16A51F9A"/>
    <w:rsid w:val="16D61BDE"/>
    <w:rsid w:val="16E5083B"/>
    <w:rsid w:val="17149D8C"/>
    <w:rsid w:val="172E0FDB"/>
    <w:rsid w:val="17308F9D"/>
    <w:rsid w:val="17446203"/>
    <w:rsid w:val="174553CE"/>
    <w:rsid w:val="17DC8315"/>
    <w:rsid w:val="17DCEF32"/>
    <w:rsid w:val="1815DAEF"/>
    <w:rsid w:val="18554111"/>
    <w:rsid w:val="186CB52A"/>
    <w:rsid w:val="189592C7"/>
    <w:rsid w:val="18B57FA1"/>
    <w:rsid w:val="1A17146C"/>
    <w:rsid w:val="1A3E5A63"/>
    <w:rsid w:val="1A472909"/>
    <w:rsid w:val="1A6DA710"/>
    <w:rsid w:val="1A7CCE4A"/>
    <w:rsid w:val="1AC0D4C9"/>
    <w:rsid w:val="1AE479A6"/>
    <w:rsid w:val="1AEB119A"/>
    <w:rsid w:val="1B366C98"/>
    <w:rsid w:val="1B50546D"/>
    <w:rsid w:val="1B6712A8"/>
    <w:rsid w:val="1BC42FA1"/>
    <w:rsid w:val="1BDC7392"/>
    <w:rsid w:val="1BF758AD"/>
    <w:rsid w:val="1C38CAE3"/>
    <w:rsid w:val="1C7ADC57"/>
    <w:rsid w:val="1CCFA843"/>
    <w:rsid w:val="1CD0DCB8"/>
    <w:rsid w:val="1CDDF97C"/>
    <w:rsid w:val="1D855FF7"/>
    <w:rsid w:val="1DB8E262"/>
    <w:rsid w:val="1E219F28"/>
    <w:rsid w:val="1E35647D"/>
    <w:rsid w:val="1E4F4991"/>
    <w:rsid w:val="1E73F381"/>
    <w:rsid w:val="1E7D0C0D"/>
    <w:rsid w:val="1EA18C2B"/>
    <w:rsid w:val="1ED2F26D"/>
    <w:rsid w:val="1FCB7EA4"/>
    <w:rsid w:val="1FEC1F96"/>
    <w:rsid w:val="2026FAC7"/>
    <w:rsid w:val="2056D70A"/>
    <w:rsid w:val="208B7A1B"/>
    <w:rsid w:val="20D62D34"/>
    <w:rsid w:val="20E9DDBA"/>
    <w:rsid w:val="20EE38BD"/>
    <w:rsid w:val="21273E97"/>
    <w:rsid w:val="218B9208"/>
    <w:rsid w:val="21BB1AD5"/>
    <w:rsid w:val="21CAF9F2"/>
    <w:rsid w:val="222A1D87"/>
    <w:rsid w:val="2276A76A"/>
    <w:rsid w:val="22A0E747"/>
    <w:rsid w:val="22DB75B2"/>
    <w:rsid w:val="230675A9"/>
    <w:rsid w:val="2314C543"/>
    <w:rsid w:val="2334D146"/>
    <w:rsid w:val="235F1F0F"/>
    <w:rsid w:val="2374127D"/>
    <w:rsid w:val="23D47E92"/>
    <w:rsid w:val="246CE8F6"/>
    <w:rsid w:val="24AA3654"/>
    <w:rsid w:val="2537BE7D"/>
    <w:rsid w:val="25A244AE"/>
    <w:rsid w:val="25BDA12D"/>
    <w:rsid w:val="25C5C4A7"/>
    <w:rsid w:val="261FC177"/>
    <w:rsid w:val="2684C679"/>
    <w:rsid w:val="26A74524"/>
    <w:rsid w:val="26A91330"/>
    <w:rsid w:val="26FFBC91"/>
    <w:rsid w:val="273125F3"/>
    <w:rsid w:val="277838F5"/>
    <w:rsid w:val="277EED17"/>
    <w:rsid w:val="27CBAB62"/>
    <w:rsid w:val="290286C3"/>
    <w:rsid w:val="2938FC94"/>
    <w:rsid w:val="2954D91C"/>
    <w:rsid w:val="298F1E92"/>
    <w:rsid w:val="29B983DC"/>
    <w:rsid w:val="29CE6121"/>
    <w:rsid w:val="29E27D9E"/>
    <w:rsid w:val="2A618360"/>
    <w:rsid w:val="2AB4B033"/>
    <w:rsid w:val="2AC921A1"/>
    <w:rsid w:val="2ADE6676"/>
    <w:rsid w:val="2AFD27B7"/>
    <w:rsid w:val="2B05E130"/>
    <w:rsid w:val="2B136E23"/>
    <w:rsid w:val="2B85A988"/>
    <w:rsid w:val="2BF12788"/>
    <w:rsid w:val="2C2A59E3"/>
    <w:rsid w:val="2C2D167F"/>
    <w:rsid w:val="2C3ECF10"/>
    <w:rsid w:val="2C8F2C60"/>
    <w:rsid w:val="2D3BB091"/>
    <w:rsid w:val="2D49626D"/>
    <w:rsid w:val="2D4BBCCB"/>
    <w:rsid w:val="2D5632D6"/>
    <w:rsid w:val="2D6FCD5E"/>
    <w:rsid w:val="2D8703A3"/>
    <w:rsid w:val="2DB02CDC"/>
    <w:rsid w:val="2DE712AA"/>
    <w:rsid w:val="2E11C595"/>
    <w:rsid w:val="2E4E387A"/>
    <w:rsid w:val="2F8224FA"/>
    <w:rsid w:val="2FFC6B26"/>
    <w:rsid w:val="30259E92"/>
    <w:rsid w:val="30857B28"/>
    <w:rsid w:val="30BC3A29"/>
    <w:rsid w:val="315C11BE"/>
    <w:rsid w:val="317118EA"/>
    <w:rsid w:val="319035D4"/>
    <w:rsid w:val="31C1BC86"/>
    <w:rsid w:val="31D048CE"/>
    <w:rsid w:val="31FF97A1"/>
    <w:rsid w:val="322E8893"/>
    <w:rsid w:val="3247C1F8"/>
    <w:rsid w:val="3295D528"/>
    <w:rsid w:val="32E506C0"/>
    <w:rsid w:val="333D070B"/>
    <w:rsid w:val="334D2A27"/>
    <w:rsid w:val="34050CEF"/>
    <w:rsid w:val="344B41A2"/>
    <w:rsid w:val="348B0DFD"/>
    <w:rsid w:val="34CEEEA1"/>
    <w:rsid w:val="34E1EE8C"/>
    <w:rsid w:val="34FA84E0"/>
    <w:rsid w:val="3508F750"/>
    <w:rsid w:val="3527B91A"/>
    <w:rsid w:val="363520BD"/>
    <w:rsid w:val="36EFD472"/>
    <w:rsid w:val="370BF038"/>
    <w:rsid w:val="3711473F"/>
    <w:rsid w:val="3717F2E5"/>
    <w:rsid w:val="371ABC66"/>
    <w:rsid w:val="372A130E"/>
    <w:rsid w:val="37A6CED1"/>
    <w:rsid w:val="37AC53CA"/>
    <w:rsid w:val="37C580FB"/>
    <w:rsid w:val="3A061E7F"/>
    <w:rsid w:val="3A2BFD09"/>
    <w:rsid w:val="3AB06285"/>
    <w:rsid w:val="3AC0680A"/>
    <w:rsid w:val="3AC0B070"/>
    <w:rsid w:val="3AF30C84"/>
    <w:rsid w:val="3B027D9E"/>
    <w:rsid w:val="3B798350"/>
    <w:rsid w:val="3BECCA20"/>
    <w:rsid w:val="3BF37861"/>
    <w:rsid w:val="3C4C2A30"/>
    <w:rsid w:val="3C5FD080"/>
    <w:rsid w:val="3C7C8DEB"/>
    <w:rsid w:val="3C85785F"/>
    <w:rsid w:val="3CA47DC5"/>
    <w:rsid w:val="3D076BE8"/>
    <w:rsid w:val="3D47A801"/>
    <w:rsid w:val="3D6EC3D5"/>
    <w:rsid w:val="3DAE3B68"/>
    <w:rsid w:val="3DEC236E"/>
    <w:rsid w:val="3E12CA21"/>
    <w:rsid w:val="3F608910"/>
    <w:rsid w:val="3F9F1E27"/>
    <w:rsid w:val="3FA0CA77"/>
    <w:rsid w:val="3FC5AB3F"/>
    <w:rsid w:val="3FF7A9C5"/>
    <w:rsid w:val="3FFC971B"/>
    <w:rsid w:val="4053BF0B"/>
    <w:rsid w:val="40972608"/>
    <w:rsid w:val="40C97B69"/>
    <w:rsid w:val="40F4BA60"/>
    <w:rsid w:val="4165BD41"/>
    <w:rsid w:val="41678077"/>
    <w:rsid w:val="419EC5CD"/>
    <w:rsid w:val="41A520F1"/>
    <w:rsid w:val="41F2AB78"/>
    <w:rsid w:val="422A452B"/>
    <w:rsid w:val="425A2DE4"/>
    <w:rsid w:val="42BB72FA"/>
    <w:rsid w:val="42E196A6"/>
    <w:rsid w:val="433BC2F6"/>
    <w:rsid w:val="4342870F"/>
    <w:rsid w:val="43677944"/>
    <w:rsid w:val="43A24BE0"/>
    <w:rsid w:val="44994AE6"/>
    <w:rsid w:val="449B2EB4"/>
    <w:rsid w:val="449E14C8"/>
    <w:rsid w:val="449E571F"/>
    <w:rsid w:val="44A0967F"/>
    <w:rsid w:val="452C5A6C"/>
    <w:rsid w:val="45E27C5B"/>
    <w:rsid w:val="45F1A450"/>
    <w:rsid w:val="4647A0F6"/>
    <w:rsid w:val="4714C95E"/>
    <w:rsid w:val="47DD5A95"/>
    <w:rsid w:val="47F87926"/>
    <w:rsid w:val="482D2E31"/>
    <w:rsid w:val="4864A0F2"/>
    <w:rsid w:val="48AF2D3F"/>
    <w:rsid w:val="48B4960D"/>
    <w:rsid w:val="48BD6A6B"/>
    <w:rsid w:val="493BF424"/>
    <w:rsid w:val="49652726"/>
    <w:rsid w:val="496D263B"/>
    <w:rsid w:val="4974FE81"/>
    <w:rsid w:val="49E30185"/>
    <w:rsid w:val="4A09D747"/>
    <w:rsid w:val="4A4CC81C"/>
    <w:rsid w:val="4AD49CE7"/>
    <w:rsid w:val="4B3808E5"/>
    <w:rsid w:val="4B8D5655"/>
    <w:rsid w:val="4C08EDFD"/>
    <w:rsid w:val="4C0A0641"/>
    <w:rsid w:val="4C0A7D48"/>
    <w:rsid w:val="4C6EF71D"/>
    <w:rsid w:val="4C7EFF2C"/>
    <w:rsid w:val="4C8018D6"/>
    <w:rsid w:val="4C8885AB"/>
    <w:rsid w:val="4CAB063A"/>
    <w:rsid w:val="4CACC033"/>
    <w:rsid w:val="4CD2B7DC"/>
    <w:rsid w:val="4CDBA340"/>
    <w:rsid w:val="4CE95137"/>
    <w:rsid w:val="4D1EE2FE"/>
    <w:rsid w:val="4D5F041B"/>
    <w:rsid w:val="4D740A9D"/>
    <w:rsid w:val="4DF00139"/>
    <w:rsid w:val="4DF941C8"/>
    <w:rsid w:val="4E1F751D"/>
    <w:rsid w:val="4E36C5B1"/>
    <w:rsid w:val="4E3FE703"/>
    <w:rsid w:val="4E517F8A"/>
    <w:rsid w:val="4E5BA39B"/>
    <w:rsid w:val="4EAB2CF9"/>
    <w:rsid w:val="4EB7D3C6"/>
    <w:rsid w:val="4EBA7A7C"/>
    <w:rsid w:val="4F03DCEF"/>
    <w:rsid w:val="4F136EAE"/>
    <w:rsid w:val="4F151662"/>
    <w:rsid w:val="4F7494CA"/>
    <w:rsid w:val="4FA2DA22"/>
    <w:rsid w:val="4FF17903"/>
    <w:rsid w:val="500F7315"/>
    <w:rsid w:val="5028EC26"/>
    <w:rsid w:val="5047D946"/>
    <w:rsid w:val="504FEEF8"/>
    <w:rsid w:val="50A2A1F1"/>
    <w:rsid w:val="50F9263C"/>
    <w:rsid w:val="50FF10A6"/>
    <w:rsid w:val="513C3106"/>
    <w:rsid w:val="51412613"/>
    <w:rsid w:val="519A340A"/>
    <w:rsid w:val="51BF75DE"/>
    <w:rsid w:val="51F21311"/>
    <w:rsid w:val="52169761"/>
    <w:rsid w:val="52C2C34E"/>
    <w:rsid w:val="52FE2A5B"/>
    <w:rsid w:val="53128677"/>
    <w:rsid w:val="53173448"/>
    <w:rsid w:val="539D2EF9"/>
    <w:rsid w:val="53F79E27"/>
    <w:rsid w:val="541A9D1D"/>
    <w:rsid w:val="54301EEF"/>
    <w:rsid w:val="547E1391"/>
    <w:rsid w:val="54BBE018"/>
    <w:rsid w:val="54DA2565"/>
    <w:rsid w:val="54DFFF8C"/>
    <w:rsid w:val="55738466"/>
    <w:rsid w:val="55AB3CE7"/>
    <w:rsid w:val="55EABEC4"/>
    <w:rsid w:val="56072426"/>
    <w:rsid w:val="563DF710"/>
    <w:rsid w:val="57051046"/>
    <w:rsid w:val="57380FDA"/>
    <w:rsid w:val="578ED9A7"/>
    <w:rsid w:val="57963F6D"/>
    <w:rsid w:val="57E938B7"/>
    <w:rsid w:val="580317B7"/>
    <w:rsid w:val="5806D2B6"/>
    <w:rsid w:val="58273218"/>
    <w:rsid w:val="584CBCAA"/>
    <w:rsid w:val="589BC1A9"/>
    <w:rsid w:val="58C8825D"/>
    <w:rsid w:val="59A29A56"/>
    <w:rsid w:val="59FC538F"/>
    <w:rsid w:val="5A1EED2D"/>
    <w:rsid w:val="5A2E5486"/>
    <w:rsid w:val="5A7E7BCC"/>
    <w:rsid w:val="5AA86344"/>
    <w:rsid w:val="5B148D9C"/>
    <w:rsid w:val="5B8A3965"/>
    <w:rsid w:val="5B9DCD12"/>
    <w:rsid w:val="5BA5F7D6"/>
    <w:rsid w:val="5BAA95F6"/>
    <w:rsid w:val="5BC62130"/>
    <w:rsid w:val="5C24A18A"/>
    <w:rsid w:val="5C481212"/>
    <w:rsid w:val="5C93732F"/>
    <w:rsid w:val="5D62C547"/>
    <w:rsid w:val="5D7411DC"/>
    <w:rsid w:val="5D82DB63"/>
    <w:rsid w:val="5D908A95"/>
    <w:rsid w:val="5DD2BE7E"/>
    <w:rsid w:val="5E971CC9"/>
    <w:rsid w:val="5EAD8C87"/>
    <w:rsid w:val="5EC868AA"/>
    <w:rsid w:val="5EE5FE71"/>
    <w:rsid w:val="5F1E42DF"/>
    <w:rsid w:val="5FB1F480"/>
    <w:rsid w:val="5FD00339"/>
    <w:rsid w:val="5FE6F52D"/>
    <w:rsid w:val="602CAA04"/>
    <w:rsid w:val="604EBBC7"/>
    <w:rsid w:val="6069239A"/>
    <w:rsid w:val="6074F9F1"/>
    <w:rsid w:val="60A2E62E"/>
    <w:rsid w:val="60D04CC9"/>
    <w:rsid w:val="60DB62D9"/>
    <w:rsid w:val="6156D090"/>
    <w:rsid w:val="6159F04B"/>
    <w:rsid w:val="618FE070"/>
    <w:rsid w:val="61AE5A7B"/>
    <w:rsid w:val="61E235B5"/>
    <w:rsid w:val="61F75461"/>
    <w:rsid w:val="6200FF57"/>
    <w:rsid w:val="622E8520"/>
    <w:rsid w:val="62B034C5"/>
    <w:rsid w:val="62FBEAD2"/>
    <w:rsid w:val="6379309F"/>
    <w:rsid w:val="63AAB439"/>
    <w:rsid w:val="63EC40EE"/>
    <w:rsid w:val="6444898E"/>
    <w:rsid w:val="6482C5DB"/>
    <w:rsid w:val="64AC4A2B"/>
    <w:rsid w:val="64DA3CEA"/>
    <w:rsid w:val="65064A1E"/>
    <w:rsid w:val="656ED1A8"/>
    <w:rsid w:val="65966A41"/>
    <w:rsid w:val="65D716AF"/>
    <w:rsid w:val="66172ED1"/>
    <w:rsid w:val="66918CF4"/>
    <w:rsid w:val="6755A414"/>
    <w:rsid w:val="6795F458"/>
    <w:rsid w:val="682A3236"/>
    <w:rsid w:val="68387EEE"/>
    <w:rsid w:val="69032DE4"/>
    <w:rsid w:val="695B9E5E"/>
    <w:rsid w:val="6A537F7D"/>
    <w:rsid w:val="6ACEB94A"/>
    <w:rsid w:val="6B04810A"/>
    <w:rsid w:val="6B51B820"/>
    <w:rsid w:val="6B63FBDB"/>
    <w:rsid w:val="6BA5C939"/>
    <w:rsid w:val="6BCEC04E"/>
    <w:rsid w:val="6C27D06D"/>
    <w:rsid w:val="6CA5BFA1"/>
    <w:rsid w:val="6CCFE12F"/>
    <w:rsid w:val="6CDC09E2"/>
    <w:rsid w:val="6D0FB445"/>
    <w:rsid w:val="6D795D21"/>
    <w:rsid w:val="6DACD3E3"/>
    <w:rsid w:val="6DC0513E"/>
    <w:rsid w:val="6DC93E13"/>
    <w:rsid w:val="6DCD5C42"/>
    <w:rsid w:val="6EC915FE"/>
    <w:rsid w:val="6EE0E039"/>
    <w:rsid w:val="6EE8E255"/>
    <w:rsid w:val="6F09DE93"/>
    <w:rsid w:val="6F74F32D"/>
    <w:rsid w:val="6F94580C"/>
    <w:rsid w:val="6FBBFF48"/>
    <w:rsid w:val="6FDC291A"/>
    <w:rsid w:val="7032129A"/>
    <w:rsid w:val="7053AF8D"/>
    <w:rsid w:val="7088212E"/>
    <w:rsid w:val="708AA516"/>
    <w:rsid w:val="7098CCD9"/>
    <w:rsid w:val="70BC1125"/>
    <w:rsid w:val="70BFDFF2"/>
    <w:rsid w:val="70D9F0EA"/>
    <w:rsid w:val="7121B453"/>
    <w:rsid w:val="713B6F6B"/>
    <w:rsid w:val="7166B947"/>
    <w:rsid w:val="716FBFD4"/>
    <w:rsid w:val="71C843D3"/>
    <w:rsid w:val="71DFD45C"/>
    <w:rsid w:val="71E684A8"/>
    <w:rsid w:val="72208410"/>
    <w:rsid w:val="7222BFC0"/>
    <w:rsid w:val="7239F0A8"/>
    <w:rsid w:val="7297FD6F"/>
    <w:rsid w:val="72C07DA2"/>
    <w:rsid w:val="72C1011A"/>
    <w:rsid w:val="72D1A6CD"/>
    <w:rsid w:val="72E98A88"/>
    <w:rsid w:val="72FD4690"/>
    <w:rsid w:val="73474A53"/>
    <w:rsid w:val="73B3A58E"/>
    <w:rsid w:val="73B681A8"/>
    <w:rsid w:val="73B6E699"/>
    <w:rsid w:val="73CA56A0"/>
    <w:rsid w:val="74A745FC"/>
    <w:rsid w:val="74AEDC97"/>
    <w:rsid w:val="74F6D9FC"/>
    <w:rsid w:val="75392B96"/>
    <w:rsid w:val="758047D0"/>
    <w:rsid w:val="758A7B34"/>
    <w:rsid w:val="75D9BDB7"/>
    <w:rsid w:val="75E0DF8E"/>
    <w:rsid w:val="762F7705"/>
    <w:rsid w:val="765BA90A"/>
    <w:rsid w:val="7665D3AA"/>
    <w:rsid w:val="76732DF9"/>
    <w:rsid w:val="769EFA5D"/>
    <w:rsid w:val="76C86E7B"/>
    <w:rsid w:val="77170EC4"/>
    <w:rsid w:val="771AC9BA"/>
    <w:rsid w:val="77956796"/>
    <w:rsid w:val="77CF00FB"/>
    <w:rsid w:val="77CF10BC"/>
    <w:rsid w:val="77D7A359"/>
    <w:rsid w:val="77FA96A8"/>
    <w:rsid w:val="7802AB39"/>
    <w:rsid w:val="7847BC67"/>
    <w:rsid w:val="78618132"/>
    <w:rsid w:val="789E1F06"/>
    <w:rsid w:val="78A201EE"/>
    <w:rsid w:val="78B29234"/>
    <w:rsid w:val="78D41F47"/>
    <w:rsid w:val="7903F458"/>
    <w:rsid w:val="79054114"/>
    <w:rsid w:val="794D2E35"/>
    <w:rsid w:val="796833F5"/>
    <w:rsid w:val="796F6319"/>
    <w:rsid w:val="79A682B6"/>
    <w:rsid w:val="79A72360"/>
    <w:rsid w:val="79C67450"/>
    <w:rsid w:val="79E823B7"/>
    <w:rsid w:val="7A02EDCA"/>
    <w:rsid w:val="7A158E59"/>
    <w:rsid w:val="7ACD6D2A"/>
    <w:rsid w:val="7ACF85F6"/>
    <w:rsid w:val="7AD4D633"/>
    <w:rsid w:val="7AD4F893"/>
    <w:rsid w:val="7AE1D038"/>
    <w:rsid w:val="7B2AEE33"/>
    <w:rsid w:val="7B4E547C"/>
    <w:rsid w:val="7B56D01A"/>
    <w:rsid w:val="7BE04972"/>
    <w:rsid w:val="7C192742"/>
    <w:rsid w:val="7C26DB4F"/>
    <w:rsid w:val="7C3D4358"/>
    <w:rsid w:val="7C4252DF"/>
    <w:rsid w:val="7C67F56E"/>
    <w:rsid w:val="7C70F4CC"/>
    <w:rsid w:val="7C7634B9"/>
    <w:rsid w:val="7C7E6E67"/>
    <w:rsid w:val="7D1BD390"/>
    <w:rsid w:val="7D97159A"/>
    <w:rsid w:val="7DD6B985"/>
    <w:rsid w:val="7E6DE679"/>
    <w:rsid w:val="7ED6F65A"/>
    <w:rsid w:val="7EEA1FAC"/>
    <w:rsid w:val="7FC515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E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pt-BR"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LineNumber">
    <w:name w:val="line number"/>
    <w:basedOn w:val="DefaultParagraphFont"/>
    <w:uiPriority w:val="99"/>
    <w:semiHidden/>
    <w:unhideWhenUsed/>
    <w:rsid w:val="00030614"/>
  </w:style>
  <w:style w:type="paragraph" w:styleId="ListParagraph">
    <w:name w:val="List Paragraph"/>
    <w:basedOn w:val="Normal"/>
    <w:uiPriority w:val="34"/>
    <w:qFormat/>
    <w:rsid w:val="003A67EA"/>
    <w:pPr>
      <w:ind w:left="720"/>
      <w:contextualSpacing/>
    </w:pPr>
  </w:style>
  <w:style w:type="character" w:styleId="UnresolvedMention">
    <w:name w:val="Unresolved Mention"/>
    <w:basedOn w:val="DefaultParagraphFont"/>
    <w:uiPriority w:val="99"/>
    <w:semiHidden/>
    <w:unhideWhenUsed/>
    <w:rsid w:val="00E273A6"/>
    <w:rPr>
      <w:color w:val="605E5C"/>
      <w:shd w:val="clear" w:color="auto" w:fill="E1DFDD"/>
    </w:rPr>
  </w:style>
  <w:style w:type="paragraph" w:styleId="Bibliography">
    <w:name w:val="Bibliography"/>
    <w:basedOn w:val="Normal"/>
    <w:next w:val="Normal"/>
    <w:uiPriority w:val="37"/>
    <w:unhideWhenUsed/>
    <w:rsid w:val="00EA39B9"/>
    <w:rPr>
      <w:lang w:val="en-US" w:eastAsia="en-US"/>
    </w:rPr>
  </w:style>
  <w:style w:type="paragraph" w:styleId="BalloonText">
    <w:name w:val="Balloon Text"/>
    <w:basedOn w:val="Normal"/>
    <w:link w:val="BalloonTextChar"/>
    <w:uiPriority w:val="99"/>
    <w:semiHidden/>
    <w:unhideWhenUsed/>
    <w:rsid w:val="00680C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C54"/>
    <w:rPr>
      <w:rFonts w:ascii="Segoe UI" w:hAnsi="Segoe UI" w:cs="Segoe UI"/>
      <w:sz w:val="18"/>
      <w:szCs w:val="18"/>
    </w:rPr>
  </w:style>
  <w:style w:type="character" w:styleId="Hyperlink">
    <w:name w:val="Hyperlink"/>
    <w:basedOn w:val="DefaultParagraphFont"/>
    <w:uiPriority w:val="99"/>
    <w:unhideWhenUsed/>
    <w:rsid w:val="77FA96A8"/>
    <w:rPr>
      <w:color w:val="0000FF"/>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3B207E"/>
    <w:pPr>
      <w:tabs>
        <w:tab w:val="center" w:pos="4252"/>
        <w:tab w:val="right" w:pos="8504"/>
      </w:tabs>
    </w:pPr>
  </w:style>
  <w:style w:type="character" w:customStyle="1" w:styleId="HeaderChar">
    <w:name w:val="Header Char"/>
    <w:basedOn w:val="DefaultParagraphFont"/>
    <w:link w:val="Header"/>
    <w:uiPriority w:val="99"/>
    <w:semiHidden/>
    <w:rsid w:val="003B207E"/>
  </w:style>
  <w:style w:type="paragraph" w:styleId="Footer">
    <w:name w:val="footer"/>
    <w:basedOn w:val="Normal"/>
    <w:link w:val="FooterChar"/>
    <w:uiPriority w:val="99"/>
    <w:unhideWhenUsed/>
    <w:rsid w:val="003B207E"/>
    <w:pPr>
      <w:tabs>
        <w:tab w:val="center" w:pos="4252"/>
        <w:tab w:val="right" w:pos="8504"/>
      </w:tabs>
    </w:pPr>
  </w:style>
  <w:style w:type="character" w:customStyle="1" w:styleId="FooterChar">
    <w:name w:val="Footer Char"/>
    <w:basedOn w:val="DefaultParagraphFont"/>
    <w:link w:val="Footer"/>
    <w:uiPriority w:val="99"/>
    <w:rsid w:val="003B207E"/>
  </w:style>
  <w:style w:type="paragraph" w:styleId="CommentSubject">
    <w:name w:val="annotation subject"/>
    <w:basedOn w:val="CommentText"/>
    <w:next w:val="CommentText"/>
    <w:link w:val="CommentSubjectChar"/>
    <w:uiPriority w:val="99"/>
    <w:semiHidden/>
    <w:unhideWhenUsed/>
    <w:rsid w:val="003B207E"/>
    <w:rPr>
      <w:b/>
      <w:bCs/>
    </w:rPr>
  </w:style>
  <w:style w:type="character" w:customStyle="1" w:styleId="CommentSubjectChar">
    <w:name w:val="Comment Subject Char"/>
    <w:basedOn w:val="CommentTextChar"/>
    <w:link w:val="CommentSubject"/>
    <w:uiPriority w:val="99"/>
    <w:semiHidden/>
    <w:rsid w:val="003B207E"/>
    <w:rPr>
      <w:b/>
      <w:bCs/>
      <w:sz w:val="20"/>
      <w:szCs w:val="20"/>
    </w:rPr>
  </w:style>
  <w:style w:type="character" w:styleId="Emphasis">
    <w:name w:val="Emphasis"/>
    <w:basedOn w:val="DefaultParagraphFont"/>
    <w:uiPriority w:val="20"/>
    <w:qFormat/>
    <w:rsid w:val="00B614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d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da.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6315</Words>
  <Characters>36001</Characters>
  <Application>Microsoft Office Word</Application>
  <DocSecurity>0</DocSecurity>
  <Lines>300</Lines>
  <Paragraphs>84</Paragraphs>
  <ScaleCrop>false</ScaleCrop>
  <Company/>
  <LinksUpToDate>false</LinksUpToDate>
  <CharactersWithSpaces>42232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2026-04-23T16:34:00Z</dcterms:created>
  <dcterms:modified xsi:type="dcterms:W3CDTF">2026-04-29T08:19:00Z</dcterms:modified>
</cp:coreProperties>
</file>