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87D5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70511</w:t>
      </w:r>
    </w:p>
    <w:p w14:paraId="7808F082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09FFAE48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C5881">
          <w:rPr>
            <w:rStyle w:val="Hyperlink"/>
            <w:rFonts w:eastAsia="Times New Roman" w:cstheme="minorHAnsi"/>
            <w:b/>
          </w:rPr>
          <w:t>https://review.jove.com/account/file-uploader?src=21505903</w:t>
        </w:r>
      </w:hyperlink>
    </w:p>
    <w:p w14:paraId="30CDA7CB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5CAAF3F5" w14:textId="4D5FF9BD" w:rsidR="009C5881" w:rsidRDefault="00000000">
      <w:pPr>
        <w:jc w:val="both"/>
        <w:rPr>
          <w:rFonts w:ascii="Calibri" w:hAnsi="Calibri" w:cs="Calibri"/>
        </w:rPr>
      </w:pPr>
      <w:r>
        <w:rPr>
          <w:rFonts w:eastAsia="Times New Roman" w:cstheme="minorHAnsi"/>
          <w:b/>
          <w:sz w:val="32"/>
          <w:szCs w:val="32"/>
        </w:rPr>
        <w:t xml:space="preserve">Title: </w:t>
      </w:r>
      <w:r>
        <w:rPr>
          <w:rFonts w:ascii="Calibri" w:hAnsi="Calibri" w:cs="Calibri"/>
          <w:b/>
          <w:sz w:val="32"/>
          <w:szCs w:val="32"/>
        </w:rPr>
        <w:t xml:space="preserve">Generation and </w:t>
      </w:r>
      <w:r w:rsidR="0043408C">
        <w:rPr>
          <w:rFonts w:ascii="Calibri" w:hAnsi="Calibri" w:cs="Calibri"/>
          <w:b/>
          <w:sz w:val="32"/>
          <w:szCs w:val="32"/>
        </w:rPr>
        <w:t>Sin</w:t>
      </w:r>
      <w:r>
        <w:rPr>
          <w:rFonts w:ascii="Calibri" w:hAnsi="Calibri" w:cs="Calibri"/>
          <w:b/>
          <w:sz w:val="32"/>
          <w:szCs w:val="32"/>
        </w:rPr>
        <w:t xml:space="preserve">gle-cell </w:t>
      </w:r>
      <w:r w:rsidR="0043408C">
        <w:rPr>
          <w:rFonts w:ascii="Calibri" w:hAnsi="Calibri" w:cs="Calibri"/>
          <w:b/>
          <w:sz w:val="32"/>
          <w:szCs w:val="32"/>
        </w:rPr>
        <w:t>Transcriptomic Analysi</w:t>
      </w:r>
      <w:r>
        <w:rPr>
          <w:rFonts w:ascii="Calibri" w:hAnsi="Calibri" w:cs="Calibri"/>
          <w:b/>
          <w:sz w:val="32"/>
          <w:szCs w:val="32"/>
        </w:rPr>
        <w:t xml:space="preserve">s of </w:t>
      </w:r>
      <w:r w:rsidR="0043408C">
        <w:rPr>
          <w:rFonts w:ascii="Calibri" w:hAnsi="Calibri" w:cs="Calibri"/>
          <w:b/>
          <w:sz w:val="32"/>
          <w:szCs w:val="32"/>
        </w:rPr>
        <w:t>Hepatocellular Carcinoma Organoids Following Drug Treatment</w:t>
      </w:r>
    </w:p>
    <w:p w14:paraId="255DD659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1BF4CDBB" w14:textId="77777777" w:rsidR="009C5881" w:rsidRDefault="009C5881">
      <w:pPr>
        <w:outlineLvl w:val="0"/>
        <w:rPr>
          <w:rFonts w:eastAsia="Times New Roman" w:cstheme="minorHAnsi"/>
          <w:b/>
        </w:rPr>
      </w:pPr>
    </w:p>
    <w:p w14:paraId="198537A8" w14:textId="77777777" w:rsidR="009C588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B4EEC4" w14:textId="66EB5AA7" w:rsidR="009C5881" w:rsidRDefault="00000000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 w:rsidRPr="00B07868">
        <w:rPr>
          <w:rFonts w:ascii="Calibri" w:hAnsi="Calibri" w:cs="Calibri"/>
          <w:sz w:val="28"/>
          <w:szCs w:val="28"/>
        </w:rPr>
        <w:t>Dan He</w:t>
      </w:r>
      <w:r w:rsidRPr="00B07868">
        <w:rPr>
          <w:rFonts w:ascii="Calibri" w:hAnsi="Calibri" w:cs="Calibri"/>
          <w:sz w:val="28"/>
          <w:szCs w:val="28"/>
          <w:vertAlign w:val="superscript"/>
        </w:rPr>
        <w:t>1#</w:t>
      </w:r>
      <w:r w:rsidRPr="00B07868">
        <w:rPr>
          <w:rFonts w:ascii="Calibri" w:hAnsi="Calibri" w:cs="Calibri"/>
          <w:sz w:val="28"/>
          <w:szCs w:val="28"/>
        </w:rPr>
        <w:t>, Zhong Liang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1,2,3#</w:t>
      </w:r>
      <w:r w:rsidRPr="00B07868">
        <w:rPr>
          <w:rFonts w:ascii="Calibri" w:hAnsi="Calibri" w:cs="Calibri"/>
          <w:sz w:val="28"/>
          <w:szCs w:val="28"/>
        </w:rPr>
        <w:t>, Cheng-Yang Zhang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1,2,3#</w:t>
      </w:r>
      <w:r w:rsidRPr="00B07868">
        <w:rPr>
          <w:rFonts w:ascii="Calibri" w:hAnsi="Calibri" w:cs="Calibri"/>
          <w:sz w:val="28"/>
          <w:szCs w:val="28"/>
        </w:rPr>
        <w:t>, Jie-Shen Xian</w:t>
      </w:r>
      <w:r w:rsidRPr="00B07868">
        <w:rPr>
          <w:rFonts w:ascii="Calibri" w:hAnsi="Calibri" w:cs="Calibri"/>
          <w:sz w:val="28"/>
          <w:szCs w:val="28"/>
          <w:vertAlign w:val="superscript"/>
        </w:rPr>
        <w:t>4#</w:t>
      </w:r>
      <w:r w:rsidRPr="00B07868">
        <w:rPr>
          <w:rFonts w:ascii="Calibri" w:hAnsi="Calibri" w:cs="Calibri"/>
          <w:sz w:val="28"/>
          <w:szCs w:val="28"/>
        </w:rPr>
        <w:t>, Yuan-Xiang Yang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5</w:t>
      </w:r>
      <w:r w:rsidRPr="00B07868">
        <w:rPr>
          <w:rFonts w:ascii="Calibri" w:hAnsi="Calibri" w:cs="Calibri"/>
          <w:sz w:val="28"/>
          <w:szCs w:val="28"/>
          <w:u w:val="single"/>
        </w:rPr>
        <w:t>,</w:t>
      </w:r>
      <w:r w:rsidRPr="00B07868">
        <w:rPr>
          <w:rFonts w:ascii="Calibri" w:hAnsi="Calibri" w:cs="Calibri"/>
          <w:sz w:val="28"/>
          <w:szCs w:val="28"/>
        </w:rPr>
        <w:t xml:space="preserve"> Yuan-Feng Gong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Hui Tang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>, Guang-Ding Zhou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Chen-Yu Jiang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Le Xing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Dong-Mei Li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Ying-Chen Hou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Chen Yue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Pr="00B07868">
        <w:rPr>
          <w:rFonts w:ascii="Calibri" w:hAnsi="Calibri" w:cs="Calibri"/>
          <w:sz w:val="28"/>
          <w:szCs w:val="28"/>
        </w:rPr>
        <w:t>, Wei Cheng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</w:t>
      </w:r>
      <w:r w:rsidRPr="00B07868">
        <w:rPr>
          <w:rFonts w:ascii="Calibri" w:hAnsi="Calibri" w:cs="Calibri"/>
          <w:sz w:val="28"/>
          <w:szCs w:val="28"/>
        </w:rPr>
        <w:t>, Yun-Qiang Tang</w:t>
      </w:r>
      <w:r w:rsidRPr="00B07868">
        <w:rPr>
          <w:rFonts w:ascii="Calibri" w:hAnsi="Calibri" w:cs="Calibri"/>
          <w:sz w:val="28"/>
          <w:szCs w:val="28"/>
          <w:vertAlign w:val="superscript"/>
        </w:rPr>
        <w:t>3</w:t>
      </w:r>
      <w:r w:rsidRPr="00B07868">
        <w:rPr>
          <w:rFonts w:ascii="Calibri" w:hAnsi="Calibri" w:cs="Calibri"/>
          <w:sz w:val="28"/>
          <w:szCs w:val="28"/>
        </w:rPr>
        <w:t xml:space="preserve">, </w:t>
      </w:r>
      <w:r w:rsidR="00FB1287" w:rsidRPr="00B07868">
        <w:rPr>
          <w:rFonts w:ascii="Calibri" w:hAnsi="Calibri" w:cs="Calibri"/>
          <w:sz w:val="28"/>
          <w:szCs w:val="28"/>
        </w:rPr>
        <w:t>Xiao-Feng Zhang</w:t>
      </w:r>
      <w:r w:rsidR="00FB1287" w:rsidRPr="00B07868">
        <w:rPr>
          <w:rFonts w:ascii="Calibri" w:hAnsi="Calibri" w:cs="Calibri"/>
          <w:sz w:val="28"/>
          <w:szCs w:val="28"/>
          <w:vertAlign w:val="superscript"/>
        </w:rPr>
        <w:t>1,2,3</w:t>
      </w:r>
      <w:r w:rsidR="00FB1287">
        <w:rPr>
          <w:rFonts w:ascii="Calibri" w:hAnsi="Calibri" w:cs="Calibri"/>
          <w:sz w:val="28"/>
          <w:szCs w:val="28"/>
          <w:vertAlign w:val="superscript"/>
        </w:rPr>
        <w:t>,6</w:t>
      </w:r>
      <w:r w:rsidR="00FB1287">
        <w:rPr>
          <w:rFonts w:ascii="Calibri" w:hAnsi="Calibri" w:cs="Calibri"/>
          <w:sz w:val="28"/>
          <w:szCs w:val="28"/>
        </w:rPr>
        <w:t xml:space="preserve">, </w:t>
      </w:r>
      <w:r w:rsidRPr="00B07868">
        <w:rPr>
          <w:rFonts w:ascii="Calibri" w:hAnsi="Calibri" w:cs="Calibri"/>
          <w:sz w:val="28"/>
          <w:szCs w:val="28"/>
        </w:rPr>
        <w:t>Ming Liu</w:t>
      </w:r>
      <w:r w:rsidRPr="00B07868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06389AAA" w14:textId="77777777" w:rsidR="009C5881" w:rsidRDefault="009C5881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44922DD8" w14:textId="77777777" w:rsidR="009C5881" w:rsidRDefault="00000000">
      <w:pPr>
        <w:pStyle w:val="Paragraph"/>
        <w:spacing w:before="0"/>
        <w:ind w:firstLine="0"/>
        <w:jc w:val="both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  <w:vertAlign w:val="superscript"/>
        </w:rPr>
        <w:t xml:space="preserve"># </w:t>
      </w:r>
      <w:r>
        <w:rPr>
          <w:rFonts w:ascii="Calibri" w:hAnsi="Calibri" w:cs="Calibri"/>
          <w:sz w:val="28"/>
          <w:szCs w:val="28"/>
        </w:rPr>
        <w:t xml:space="preserve">These authors contributed equally </w:t>
      </w:r>
    </w:p>
    <w:p w14:paraId="36F59940" w14:textId="77777777" w:rsidR="009C5881" w:rsidRDefault="009C5881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070507AB" w14:textId="77777777" w:rsidR="009C5881" w:rsidRDefault="00000000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</w:p>
    <w:p w14:paraId="6703CF4F" w14:textId="77777777" w:rsidR="009C5881" w:rsidRDefault="00000000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1 </w:t>
      </w:r>
      <w:r>
        <w:rPr>
          <w:rFonts w:ascii="Calibri" w:hAnsi="Calibri" w:cs="Calibri"/>
          <w:sz w:val="28"/>
          <w:szCs w:val="28"/>
        </w:rPr>
        <w:t>School of Basic Medical Science, Guangzhou Medical University</w:t>
      </w:r>
    </w:p>
    <w:p w14:paraId="1834FFA4" w14:textId="6E01A2EA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2 </w:t>
      </w:r>
      <w:r>
        <w:rPr>
          <w:rFonts w:ascii="Calibri" w:hAnsi="Calibri" w:cs="Calibri"/>
          <w:sz w:val="28"/>
          <w:szCs w:val="28"/>
        </w:rPr>
        <w:t>Guangzhou Municipal and Guangdong Provincial Key Laboratory of Protein Modification and Degradation, Guangzhou Medical University</w:t>
      </w:r>
    </w:p>
    <w:p w14:paraId="443FE64F" w14:textId="37EF3049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3 </w:t>
      </w:r>
      <w:r>
        <w:rPr>
          <w:rFonts w:ascii="Calibri" w:hAnsi="Calibri" w:cs="Calibri"/>
          <w:sz w:val="28"/>
          <w:szCs w:val="28"/>
        </w:rPr>
        <w:t>Affiliated Cancer Hospital and Institute</w:t>
      </w:r>
      <w:r w:rsidR="00FB1287">
        <w:rPr>
          <w:rFonts w:ascii="Calibri" w:hAnsi="Calibri" w:cs="Calibri"/>
          <w:sz w:val="28"/>
          <w:szCs w:val="28"/>
        </w:rPr>
        <w:t xml:space="preserve">, </w:t>
      </w:r>
      <w:r>
        <w:rPr>
          <w:rFonts w:ascii="Calibri" w:hAnsi="Calibri" w:cs="Calibri"/>
          <w:sz w:val="28"/>
          <w:szCs w:val="28"/>
        </w:rPr>
        <w:t>Guangzhou Medical University</w:t>
      </w:r>
    </w:p>
    <w:p w14:paraId="62733339" w14:textId="77777777" w:rsidR="009C5881" w:rsidRDefault="00000000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 xml:space="preserve">4 </w:t>
      </w:r>
      <w:r>
        <w:rPr>
          <w:rFonts w:ascii="Calibri" w:hAnsi="Calibri" w:cs="Calibri"/>
          <w:sz w:val="28"/>
          <w:szCs w:val="28"/>
        </w:rPr>
        <w:t>The First Clinical School of Guangzhou Medical University, Guangzhou Medical University</w:t>
      </w:r>
    </w:p>
    <w:p w14:paraId="7880F954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  <w:vertAlign w:val="superscript"/>
        </w:rPr>
        <w:t xml:space="preserve">5 </w:t>
      </w:r>
      <w:r>
        <w:rPr>
          <w:rFonts w:ascii="Calibri" w:eastAsia="Times New Roman" w:hAnsi="Calibri" w:cs="Calibri"/>
          <w:sz w:val="28"/>
          <w:szCs w:val="28"/>
        </w:rPr>
        <w:t>Department of Obstetrics, Guangzhou Eighth People's Hospital, Guangzhou Medical University</w:t>
      </w:r>
    </w:p>
    <w:p w14:paraId="06EA13BD" w14:textId="77777777" w:rsidR="009C5881" w:rsidRDefault="00000000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 w:hint="eastAsia"/>
          <w:sz w:val="28"/>
          <w:szCs w:val="28"/>
          <w:vertAlign w:val="superscript"/>
        </w:rPr>
        <w:t>6</w:t>
      </w:r>
      <w:r>
        <w:rPr>
          <w:rFonts w:ascii="Calibri" w:eastAsia="Times New Roman" w:hAnsi="Calibri" w:cs="Calibri" w:hint="eastAsia"/>
          <w:sz w:val="28"/>
          <w:szCs w:val="28"/>
        </w:rPr>
        <w:t xml:space="preserve"> </w:t>
      </w:r>
      <w:r>
        <w:rPr>
          <w:rFonts w:ascii="Calibri" w:eastAsia="Times New Roman" w:hAnsi="Calibri" w:cs="Calibri"/>
          <w:sz w:val="28"/>
          <w:szCs w:val="28"/>
        </w:rPr>
        <w:t>Department of Pediatric Surgery, Guangzhou Institute of Pediatrics, Guangzhou Women and Children’s Medical Center, Guangzhou Medical University</w:t>
      </w:r>
    </w:p>
    <w:p w14:paraId="5D03F5AD" w14:textId="77777777" w:rsidR="009C5881" w:rsidRDefault="009C588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C14781" w14:textId="77777777" w:rsidR="009C5881" w:rsidRDefault="009C5881">
      <w:pPr>
        <w:outlineLvl w:val="0"/>
        <w:rPr>
          <w:rFonts w:eastAsia="Times New Roman" w:cstheme="minorHAnsi"/>
        </w:rPr>
      </w:pPr>
    </w:p>
    <w:p w14:paraId="49E0EC5D" w14:textId="77777777" w:rsidR="009C588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4D89715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bookmarkStart w:id="0" w:name="_Hlk25233958"/>
      <w:r>
        <w:rPr>
          <w:rFonts w:ascii="Calibri" w:hAnsi="Calibri" w:cs="Calibri"/>
          <w:lang w:val="de-DE"/>
        </w:rPr>
        <w:t>Xiao-Feng Zhang</w:t>
      </w:r>
      <w:r>
        <w:rPr>
          <w:rFonts w:ascii="Calibri" w:hAnsi="Calibri" w:cs="Calibri"/>
          <w:vertAlign w:val="superscript"/>
          <w:lang w:val="de-DE"/>
        </w:rPr>
        <w:t xml:space="preserve"> 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ZhangXF_GZMU@hotmail.com </w:t>
      </w:r>
    </w:p>
    <w:p w14:paraId="1428DEA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7EF2F805" w14:textId="77777777" w:rsidR="009C5881" w:rsidRDefault="009C5881">
      <w:pPr>
        <w:outlineLvl w:val="0"/>
        <w:rPr>
          <w:rFonts w:eastAsia="Times New Roman" w:cstheme="minorHAnsi"/>
        </w:rPr>
      </w:pPr>
    </w:p>
    <w:p w14:paraId="4A21D6F8" w14:textId="77777777" w:rsidR="009C5881" w:rsidRDefault="009C5881">
      <w:pPr>
        <w:outlineLvl w:val="0"/>
        <w:rPr>
          <w:rFonts w:eastAsia="Times New Roman" w:cstheme="minorHAnsi"/>
        </w:rPr>
      </w:pPr>
    </w:p>
    <w:p w14:paraId="0F40CB61" w14:textId="77777777" w:rsidR="009C5881" w:rsidRDefault="009C5881">
      <w:pPr>
        <w:outlineLvl w:val="0"/>
        <w:rPr>
          <w:rFonts w:eastAsia="Times New Roman" w:cstheme="minorHAnsi"/>
        </w:rPr>
      </w:pPr>
    </w:p>
    <w:p w14:paraId="43C6EF33" w14:textId="77777777" w:rsidR="009C588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1D362C0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Dan He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2022125020@stu.gzhmu.edu.cn</w:t>
      </w:r>
    </w:p>
    <w:p w14:paraId="658036D1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Zhong Liang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liangzhong@stu.gzhmu.edu.cn</w:t>
      </w:r>
    </w:p>
    <w:p w14:paraId="02C3CC51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Cheng-Yang Zhang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zhangcygzhmu@stu.gzhmu.edu.cn</w:t>
      </w:r>
    </w:p>
    <w:p w14:paraId="2C81F17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Jie-Shen Xian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2021163003@stu.gzhmu.edu.cn</w:t>
      </w:r>
    </w:p>
    <w:p w14:paraId="1019BC0D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Yuan-Xiang Yang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yuanxiangyang2010@163.com</w:t>
      </w:r>
    </w:p>
    <w:p w14:paraId="46500A5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Yuan-Feng Gong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gongyuanfeng@gzhmu.edu.cn</w:t>
      </w:r>
    </w:p>
    <w:p w14:paraId="07A8F68F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Hui Tang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343061924@qq.com</w:t>
      </w:r>
    </w:p>
    <w:p w14:paraId="78078EB5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Guang-Ding Zhou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2025210232@stu.gzhmu.edu.cn</w:t>
      </w:r>
    </w:p>
    <w:p w14:paraId="54FAAFE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Chen-Yu Jiang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2025210203@stu.gzhmu.edu.cn</w:t>
      </w:r>
    </w:p>
    <w:p w14:paraId="303A742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Xing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2023311312@stu.gzhmu.edu.cn</w:t>
      </w:r>
    </w:p>
    <w:p w14:paraId="4D86CA18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Dong-Mei Li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2023210075@stu.gzhmu.edu.cn</w:t>
      </w:r>
    </w:p>
    <w:p w14:paraId="4703D0F6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Ying-Chen 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2023210465@stu.gzhmu.edu.cn</w:t>
      </w:r>
    </w:p>
    <w:p w14:paraId="787449D3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Chen Yue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2024210050@stu.gzhmu.edu.cn</w:t>
      </w:r>
    </w:p>
    <w:p w14:paraId="2041296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Wei Cheng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chanwei1101@163.com</w:t>
      </w:r>
    </w:p>
    <w:p w14:paraId="7EDE10B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Yun-Qiang Tang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>13822220488@163.com</w:t>
      </w:r>
    </w:p>
    <w:p w14:paraId="2834DE9B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Xiao-Feng Zhang</w:t>
      </w:r>
      <w:r>
        <w:rPr>
          <w:rFonts w:ascii="Calibri" w:hAnsi="Calibri" w:cs="Calibri"/>
          <w:vertAlign w:val="superscript"/>
          <w:lang w:val="de-DE"/>
        </w:rPr>
        <w:t xml:space="preserve"> 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  <w:t xml:space="preserve">ZhangXF_GZMU@hotmail.com </w:t>
      </w:r>
    </w:p>
    <w:p w14:paraId="0F4C9FC7" w14:textId="77777777" w:rsidR="009C5881" w:rsidRDefault="00000000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099A4301" w14:textId="77777777" w:rsidR="009C5881" w:rsidRDefault="009C5881">
      <w:pPr>
        <w:outlineLvl w:val="0"/>
        <w:rPr>
          <w:rFonts w:cstheme="minorHAnsi"/>
          <w:b/>
          <w:sz w:val="22"/>
          <w:szCs w:val="22"/>
        </w:rPr>
      </w:pPr>
    </w:p>
    <w:p w14:paraId="7E092931" w14:textId="77777777" w:rsidR="009C5881" w:rsidRDefault="009C5881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07E46F8" w14:textId="77777777" w:rsidR="009C5881" w:rsidRDefault="009C5881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47756FD6" w14:textId="77777777" w:rsidR="009C5881" w:rsidRDefault="00000000">
      <w:pPr>
        <w:rPr>
          <w:rFonts w:cstheme="minorHAnsi"/>
          <w:b/>
          <w:sz w:val="22"/>
          <w:szCs w:val="22"/>
          <w:lang w:val="en-IN"/>
        </w:rPr>
      </w:pPr>
      <w:r>
        <w:rPr>
          <w:rFonts w:cstheme="minorHAnsi"/>
          <w:b/>
          <w:sz w:val="22"/>
          <w:szCs w:val="22"/>
          <w:lang w:val="en-IN"/>
        </w:rPr>
        <w:br w:type="page"/>
      </w:r>
    </w:p>
    <w:p w14:paraId="7F50331D" w14:textId="77777777" w:rsidR="009C5881" w:rsidRPr="00E37B8C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E37B8C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42C5DF96" w14:textId="77777777" w:rsidR="009C588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0425348A" w14:textId="77777777" w:rsidR="009C5881" w:rsidRDefault="00000000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SimSun" w:cstheme="minorHAnsi" w:hint="eastAsia"/>
          <w:b/>
          <w:bCs/>
          <w:lang w:eastAsia="zh-CN"/>
        </w:rPr>
        <w:t>Leica</w:t>
      </w:r>
      <w:r>
        <w:rPr>
          <w:rFonts w:eastAsia="SimSun" w:cstheme="minorHAnsi"/>
          <w:b/>
          <w:bCs/>
          <w:lang w:eastAsia="zh-CN"/>
        </w:rPr>
        <w:t xml:space="preserve"> DM IL LED 383908</w:t>
      </w:r>
    </w:p>
    <w:p w14:paraId="6CAC4137" w14:textId="5B2385FA" w:rsidR="009C5881" w:rsidRDefault="009C588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274ED39E" w14:textId="77777777" w:rsidR="009C5881" w:rsidRDefault="009C588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61918D0" w14:textId="77777777" w:rsidR="009C588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02ECFDF8" w14:textId="77777777" w:rsidR="009C5881" w:rsidRDefault="009C5881">
      <w:pPr>
        <w:spacing w:before="120"/>
        <w:rPr>
          <w:rFonts w:eastAsia="Times New Roman" w:cstheme="minorHAnsi"/>
          <w:b/>
        </w:rPr>
      </w:pPr>
    </w:p>
    <w:p w14:paraId="58D7D03C" w14:textId="77777777" w:rsidR="009C588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7742B267" w14:textId="77777777" w:rsidR="009C5881" w:rsidRDefault="009C5881">
      <w:pPr>
        <w:spacing w:before="120"/>
        <w:ind w:left="720"/>
        <w:rPr>
          <w:rFonts w:eastAsia="Times New Roman" w:cstheme="minorHAnsi"/>
        </w:rPr>
      </w:pPr>
    </w:p>
    <w:p w14:paraId="54C30EE8" w14:textId="77777777" w:rsidR="009C588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5A1FACED" w14:textId="77777777" w:rsidR="009C5881" w:rsidRDefault="009C5881">
      <w:pPr>
        <w:rPr>
          <w:rFonts w:cstheme="minorHAnsi"/>
          <w:b/>
          <w:sz w:val="22"/>
          <w:szCs w:val="22"/>
        </w:rPr>
      </w:pPr>
    </w:p>
    <w:p w14:paraId="5B97C072" w14:textId="77777777" w:rsidR="009C58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7BEAC54" w14:textId="4B15359F" w:rsidR="009C588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 </w:t>
      </w:r>
      <w:r w:rsidR="006E0151">
        <w:rPr>
          <w:rFonts w:cstheme="minorHAnsi"/>
          <w:bCs/>
          <w:sz w:val="22"/>
          <w:szCs w:val="22"/>
        </w:rPr>
        <w:t>24</w:t>
      </w:r>
    </w:p>
    <w:p w14:paraId="18E60755" w14:textId="116DF2CA" w:rsidR="009C588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4</w:t>
      </w:r>
      <w:r w:rsidR="006E0151">
        <w:rPr>
          <w:rFonts w:cstheme="minorHAnsi"/>
          <w:bCs/>
          <w:sz w:val="22"/>
          <w:szCs w:val="22"/>
        </w:rPr>
        <w:t>3</w:t>
      </w:r>
      <w:r>
        <w:rPr>
          <w:rFonts w:cstheme="minorHAnsi"/>
          <w:b/>
          <w:sz w:val="22"/>
          <w:szCs w:val="22"/>
        </w:rPr>
        <w:br w:type="page"/>
      </w:r>
    </w:p>
    <w:p w14:paraId="4BB4022C" w14:textId="77777777" w:rsidR="009C58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3C437F6" w14:textId="77777777" w:rsidR="009C588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29A3BA60" w14:textId="77777777" w:rsidR="009C5881" w:rsidRDefault="009C5881">
      <w:pPr>
        <w:rPr>
          <w:rFonts w:cstheme="minorHAnsi"/>
          <w:b/>
        </w:rPr>
      </w:pPr>
    </w:p>
    <w:p w14:paraId="7B5567CB" w14:textId="77777777" w:rsidR="009C588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67BC03F" w14:textId="77777777" w:rsidR="009C5881" w:rsidRDefault="009C5881">
      <w:pPr>
        <w:rPr>
          <w:rFonts w:cstheme="minorHAnsi"/>
          <w:b/>
          <w:bCs/>
          <w:color w:val="auto"/>
          <w:shd w:val="clear" w:color="auto" w:fill="FFFFFF"/>
        </w:rPr>
      </w:pPr>
    </w:p>
    <w:p w14:paraId="248B0123" w14:textId="77777777" w:rsidR="009C588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3B763CD" w14:textId="77777777" w:rsidR="009C5881" w:rsidRDefault="009C5881">
      <w:pPr>
        <w:rPr>
          <w:rFonts w:cstheme="minorHAnsi"/>
          <w:b/>
          <w:bCs/>
          <w:color w:val="auto"/>
          <w:shd w:val="clear" w:color="auto" w:fill="FFFFFF"/>
        </w:rPr>
      </w:pPr>
    </w:p>
    <w:p w14:paraId="2D7C58E9" w14:textId="77777777" w:rsidR="009C5881" w:rsidRPr="0043408C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3408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43408C">
        <w:rPr>
          <w:rFonts w:cstheme="minorHAnsi"/>
          <w:strike/>
          <w:color w:val="000000"/>
        </w:rPr>
        <w:t>Summarize your research focus and the main questions it aims to answer.</w:t>
      </w:r>
    </w:p>
    <w:p w14:paraId="166BA748" w14:textId="77777777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Xiao-Feng Zhang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t xml:space="preserve">We focus on how HCC organoids respond to drug treatment and how their transcriptional states change afterward. </w:t>
      </w:r>
    </w:p>
    <w:p w14:paraId="2AD539B0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5112ED21" w14:textId="77777777" w:rsidR="00E37B8C" w:rsidRPr="00E735ED" w:rsidRDefault="00E37B8C" w:rsidP="00E37B8C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E51FFF4" w14:textId="77777777" w:rsid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AFD3752" w14:textId="77777777" w:rsidR="009C5881" w:rsidRDefault="009C5881">
      <w:pPr>
        <w:rPr>
          <w:rFonts w:eastAsia="Times New Roman" w:cstheme="minorHAnsi"/>
          <w:b/>
          <w:bCs/>
        </w:rPr>
      </w:pPr>
    </w:p>
    <w:p w14:paraId="60D0FE81" w14:textId="77777777" w:rsidR="009C5881" w:rsidRPr="0043408C" w:rsidRDefault="00000000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3408C">
        <w:rPr>
          <w:strike/>
        </w:rPr>
        <w:t>Describe the research contexts or systems in which this protocol can be applied.</w:t>
      </w:r>
    </w:p>
    <w:p w14:paraId="4CC08D47" w14:textId="77777777" w:rsidR="009C5881" w:rsidRPr="00E37B8C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Dan He:</w:t>
      </w:r>
      <w:r>
        <w:rPr>
          <w:rFonts w:eastAsia="Times New Roman" w:cstheme="minorHAnsi"/>
        </w:rPr>
        <w:t xml:space="preserve"> </w:t>
      </w:r>
      <w:r>
        <w:t xml:space="preserve">This protocol is useful for HCC organoids and can also be adapted to other tumor organoid systems. </w:t>
      </w:r>
    </w:p>
    <w:p w14:paraId="2EB3E548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466FD97E" w14:textId="77777777" w:rsidR="00E37B8C" w:rsidRPr="00E735ED" w:rsidRDefault="00E37B8C" w:rsidP="00E37B8C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64998429" w14:textId="77777777" w:rsidR="00E37B8C" w:rsidRDefault="00E37B8C" w:rsidP="00E37B8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1F8C4A6" w14:textId="77777777" w:rsidR="009C588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F9CBE58" w14:textId="77777777" w:rsidR="009C5881" w:rsidRPr="0043408C" w:rsidRDefault="00000000">
      <w:pPr>
        <w:spacing w:before="120"/>
        <w:rPr>
          <w:rFonts w:eastAsia="Times New Roman" w:cstheme="minorHAnsi"/>
          <w:strike/>
        </w:rPr>
      </w:pPr>
      <w:r w:rsidRPr="0043408C">
        <w:rPr>
          <w:strike/>
        </w:rPr>
        <w:t>What does this protocol allow researchers to study or measure?</w:t>
      </w:r>
    </w:p>
    <w:p w14:paraId="0B3EE5A0" w14:textId="438A1EAC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Dan He:</w:t>
      </w:r>
      <w:r>
        <w:rPr>
          <w:rFonts w:eastAsia="Times New Roman" w:cstheme="minorHAnsi"/>
        </w:rPr>
        <w:t xml:space="preserve"> </w:t>
      </w:r>
      <w:r w:rsidR="00E37B8C">
        <w:t>This protocol</w:t>
      </w:r>
      <w:r>
        <w:t xml:space="preserve"> allows us to study changes in cell states, cellular composition, and gene expression after treatment. </w:t>
      </w:r>
    </w:p>
    <w:p w14:paraId="186A0ABB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0FCBCC51" w14:textId="77777777" w:rsidR="00E37B8C" w:rsidRP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6FBF2AF" w14:textId="77777777" w:rsidR="009C5881" w:rsidRDefault="009C5881">
      <w:pPr>
        <w:rPr>
          <w:rFonts w:eastAsia="Times New Roman" w:cstheme="minorHAnsi"/>
          <w:b/>
          <w:bCs/>
        </w:rPr>
      </w:pPr>
    </w:p>
    <w:p w14:paraId="0A99E8F6" w14:textId="77777777" w:rsidR="009C5881" w:rsidRPr="0043408C" w:rsidRDefault="00000000">
      <w:pPr>
        <w:rPr>
          <w:rFonts w:eastAsia="Times New Roman" w:cstheme="minorHAnsi"/>
          <w:strike/>
          <w:sz w:val="28"/>
          <w:szCs w:val="28"/>
        </w:rPr>
      </w:pPr>
      <w:r w:rsidRPr="0043408C">
        <w:rPr>
          <w:strike/>
        </w:rPr>
        <w:t>Describe the most important consideration or challenge when performing this protocol.</w:t>
      </w:r>
    </w:p>
    <w:p w14:paraId="4D8AE07C" w14:textId="77777777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lastRenderedPageBreak/>
        <w:t>Zhong Liang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The biggest challenge is preserving cell viability and keeping sample processing consistent across all groups.</w:t>
      </w:r>
    </w:p>
    <w:p w14:paraId="6478F0AB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52320865" w14:textId="77777777" w:rsid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3D2DAF3" w14:textId="77777777" w:rsidR="009C5881" w:rsidRDefault="009C5881">
      <w:pPr>
        <w:rPr>
          <w:rFonts w:eastAsia="Times New Roman" w:cstheme="minorHAnsi"/>
        </w:rPr>
      </w:pPr>
    </w:p>
    <w:p w14:paraId="2B267751" w14:textId="77777777" w:rsidR="009C5881" w:rsidRPr="0043408C" w:rsidRDefault="00000000">
      <w:pPr>
        <w:rPr>
          <w:rFonts w:eastAsia="Times New Roman" w:cstheme="minorHAnsi"/>
          <w:strike/>
          <w:sz w:val="28"/>
          <w:szCs w:val="28"/>
        </w:rPr>
      </w:pPr>
      <w:r w:rsidRPr="0043408C">
        <w:rPr>
          <w:strike/>
        </w:rPr>
        <w:t>Are there any additional methods or analyses that can be performed following this procedure?</w:t>
      </w:r>
    </w:p>
    <w:p w14:paraId="7DBC2C7F" w14:textId="43518F3F" w:rsidR="009C5881" w:rsidRPr="00E37B8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Cheng-Yang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B4DF5">
        <w:rPr>
          <w:rFonts w:eastAsia="Times New Roman" w:cstheme="minorHAnsi"/>
        </w:rPr>
        <w:t>S</w:t>
      </w:r>
      <w:r w:rsidR="000B4DF5" w:rsidRPr="000B4DF5">
        <w:rPr>
          <w:rFonts w:eastAsia="Times New Roman" w:cstheme="minorHAnsi"/>
        </w:rPr>
        <w:t>everal downstream analyses can be conducted following this procedure, including clustering, differential gene expression analysis, pathway enrichment analysis, and trajectory inference.</w:t>
      </w:r>
    </w:p>
    <w:p w14:paraId="6583A4B1" w14:textId="77777777" w:rsidR="00E37B8C" w:rsidRPr="00E37B8C" w:rsidRDefault="00E37B8C" w:rsidP="00E37B8C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E37B8C">
        <w:rPr>
          <w:rStyle w:val="AuthorName"/>
          <w:rFonts w:eastAsia="Times"/>
          <w:b w:val="0"/>
          <w:color w:val="auto"/>
          <w:u w:val="none"/>
        </w:rPr>
        <w:t>INTER</w:t>
      </w:r>
      <w:r w:rsidRPr="00E37B8C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3A36DB30" w14:textId="77777777" w:rsidR="00E37B8C" w:rsidRPr="00E37B8C" w:rsidRDefault="00E37B8C" w:rsidP="00E37B8C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</w:rPr>
      </w:pPr>
    </w:p>
    <w:p w14:paraId="37040EAE" w14:textId="77777777" w:rsidR="009C5881" w:rsidRDefault="009C5881">
      <w:pPr>
        <w:rPr>
          <w:rFonts w:eastAsia="Times New Roman" w:cstheme="minorHAnsi"/>
          <w:b/>
          <w:bCs/>
        </w:rPr>
      </w:pPr>
    </w:p>
    <w:p w14:paraId="69C3EF2B" w14:textId="77777777" w:rsidR="009C5881" w:rsidRDefault="009C5881">
      <w:pPr>
        <w:contextualSpacing/>
        <w:outlineLvl w:val="0"/>
        <w:rPr>
          <w:rFonts w:eastAsia="Times New Roman" w:cstheme="minorHAnsi"/>
          <w:b/>
        </w:rPr>
      </w:pPr>
    </w:p>
    <w:p w14:paraId="1CBB43DA" w14:textId="77777777" w:rsidR="009C5881" w:rsidRDefault="009C5881">
      <w:pPr>
        <w:contextualSpacing/>
        <w:outlineLvl w:val="0"/>
        <w:rPr>
          <w:rFonts w:eastAsia="Times New Roman" w:cstheme="minorHAnsi"/>
          <w:b/>
        </w:rPr>
      </w:pPr>
    </w:p>
    <w:p w14:paraId="5726C601" w14:textId="77777777" w:rsidR="009C588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586FCF8" w14:textId="77777777" w:rsidR="009C588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6A35916" w14:textId="1422DF38" w:rsidR="009C5881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</w:t>
      </w:r>
      <w:r w:rsidR="00E37B8C">
        <w:rPr>
          <w:rFonts w:ascii="Calibri" w:hAnsi="Calibri" w:cs="Calibri"/>
        </w:rPr>
        <w:t>Committee</w:t>
      </w:r>
      <w:r>
        <w:rPr>
          <w:rFonts w:ascii="Calibri" w:hAnsi="Calibri" w:cs="Calibri"/>
        </w:rPr>
        <w:t xml:space="preserve"> for Ethical Review of Research of Guangzhou Medical University. Written informed consent was obtained from all patients</w:t>
      </w:r>
    </w:p>
    <w:p w14:paraId="639D7429" w14:textId="77777777" w:rsidR="009C5881" w:rsidRDefault="009C5881">
      <w:pPr>
        <w:rPr>
          <w:rFonts w:cstheme="minorHAnsi"/>
          <w:b/>
          <w:i/>
          <w:color w:val="0000FF"/>
        </w:rPr>
      </w:pPr>
    </w:p>
    <w:p w14:paraId="2A7E3A90" w14:textId="77777777" w:rsidR="009C588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7996ED8" w14:textId="77777777" w:rsidR="009C588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A79D85F" w14:textId="77777777" w:rsidR="009C588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2F6EB05F" w14:textId="77777777" w:rsidR="009C588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  <w:color w:val="auto"/>
        </w:rPr>
      </w:pPr>
      <w:r>
        <w:rPr>
          <w:rFonts w:ascii="Calibri" w:hAnsi="Calibri" w:cs="Calibri"/>
          <w:b/>
          <w:bCs/>
          <w:color w:val="auto"/>
        </w:rPr>
        <w:t xml:space="preserve">Drug Treatment of </w:t>
      </w:r>
      <w:r>
        <w:rPr>
          <w:rFonts w:ascii="Calibri" w:hAnsi="Calibri" w:cs="Calibri"/>
          <w:b/>
          <w:bCs/>
        </w:rPr>
        <w:t>Hepatocellular Carcinoma</w:t>
      </w:r>
      <w:r>
        <w:rPr>
          <w:rFonts w:ascii="Calibri" w:hAnsi="Calibri" w:cs="Calibri"/>
        </w:rPr>
        <w:t xml:space="preserve"> (</w:t>
      </w:r>
      <w:r>
        <w:rPr>
          <w:rFonts w:ascii="Calibri" w:hAnsi="Calibri" w:cs="Calibri"/>
          <w:b/>
          <w:bCs/>
          <w:color w:val="auto"/>
        </w:rPr>
        <w:t>HCC) Organoids</w:t>
      </w:r>
    </w:p>
    <w:p w14:paraId="4470E9BA" w14:textId="77777777" w:rsidR="009C588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Dan He </w:t>
      </w:r>
    </w:p>
    <w:p w14:paraId="3AC36DC5" w14:textId="77777777" w:rsidR="009C5881" w:rsidRDefault="009C588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E675537" w14:textId="77777777" w:rsidR="009C588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To begin, establish hepatocellular carcinoma or HCC </w:t>
      </w:r>
      <w:r>
        <w:rPr>
          <w:i/>
          <w:iCs/>
          <w:color w:val="EE0000"/>
        </w:rPr>
        <w:t>(H-C-C)</w:t>
      </w:r>
      <w:r>
        <w:rPr>
          <w:color w:val="EE0000"/>
        </w:rPr>
        <w:t xml:space="preserve"> </w:t>
      </w:r>
      <w:r>
        <w:t xml:space="preserve">patient-derived organoids and prepare them for therapeutic perturbation </w:t>
      </w:r>
      <w:r>
        <w:rPr>
          <w:b/>
          <w:bCs/>
        </w:rPr>
        <w:t>[1].</w:t>
      </w:r>
    </w:p>
    <w:p w14:paraId="5D3D1810" w14:textId="24D69140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Establishing shot of the talent with the prepared </w:t>
      </w:r>
      <w:r w:rsidR="00E37B8C">
        <w:rPr>
          <w:lang w:val="en-IN"/>
        </w:rPr>
        <w:t>organoid</w:t>
      </w:r>
      <w:r>
        <w:rPr>
          <w:lang w:val="en-IN"/>
        </w:rPr>
        <w:t xml:space="preserve"> containing plate in front of him.</w:t>
      </w:r>
    </w:p>
    <w:p w14:paraId="0BD11793" w14:textId="17240DB3" w:rsidR="009C5881" w:rsidRDefault="00000000">
      <w:pPr>
        <w:pStyle w:val="Narration"/>
        <w:numPr>
          <w:ilvl w:val="1"/>
          <w:numId w:val="2"/>
        </w:numPr>
      </w:pPr>
      <w:r>
        <w:t xml:space="preserve">Prepare the </w:t>
      </w:r>
      <w:proofErr w:type="spellStart"/>
      <w:r>
        <w:t>lenvatinib</w:t>
      </w:r>
      <w:proofErr w:type="spellEnd"/>
      <w:r>
        <w:t xml:space="preserve"> stock solution in dimethyl sulfoxide or DMSO </w:t>
      </w:r>
      <w:r>
        <w:rPr>
          <w:i/>
          <w:iCs/>
          <w:color w:val="EE0000"/>
        </w:rPr>
        <w:t>(D-M-S-O)</w:t>
      </w:r>
      <w:r>
        <w:rPr>
          <w:color w:val="EE0000"/>
        </w:rPr>
        <w:t xml:space="preserve"> </w:t>
      </w:r>
      <w:r>
        <w:t xml:space="preserve">according to the manufacturer’s instructions </w:t>
      </w:r>
      <w:r>
        <w:rPr>
          <w:b/>
          <w:bCs/>
        </w:rPr>
        <w:t>[1]</w:t>
      </w:r>
      <w:r>
        <w:t xml:space="preserve">. Dilute the stock solution in pre-warmed culture medium immediately before use to the predefined working concentration </w:t>
      </w:r>
      <w:r>
        <w:rPr>
          <w:b/>
          <w:bCs/>
        </w:rPr>
        <w:t>[2]</w:t>
      </w:r>
      <w:r>
        <w:t xml:space="preserve">. </w:t>
      </w:r>
      <w:r>
        <w:rPr>
          <w:lang w:val="en-US"/>
        </w:rPr>
        <w:t xml:space="preserve">Prepare enough solution to achieve equal final volumes in all wells, ensuring the same DMSO concentration across each well </w:t>
      </w:r>
      <w:r>
        <w:rPr>
          <w:b/>
          <w:bCs/>
        </w:rPr>
        <w:t>[</w:t>
      </w:r>
      <w:r w:rsidR="0043408C">
        <w:rPr>
          <w:b/>
          <w:bCs/>
        </w:rPr>
        <w:t>3</w:t>
      </w:r>
      <w:r>
        <w:rPr>
          <w:b/>
          <w:bCs/>
        </w:rPr>
        <w:t>]</w:t>
      </w:r>
      <w:r>
        <w:t>.</w:t>
      </w:r>
    </w:p>
    <w:p w14:paraId="6F821C3F" w14:textId="2CC0A349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preparing the </w:t>
      </w:r>
      <w:proofErr w:type="spellStart"/>
      <w:r>
        <w:rPr>
          <w:lang w:val="en-IN"/>
        </w:rPr>
        <w:t>lenvatinib</w:t>
      </w:r>
      <w:proofErr w:type="spellEnd"/>
      <w:r>
        <w:rPr>
          <w:lang w:val="en-IN"/>
        </w:rPr>
        <w:t xml:space="preserve"> stock solution in dimethyl sulfoxide.</w:t>
      </w:r>
    </w:p>
    <w:p w14:paraId="6D827F6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diluting the stock solution in pre-warmed culture medium.</w:t>
      </w:r>
    </w:p>
    <w:p w14:paraId="425F0051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preparing a sufficient volume of treatment medium for equal final volumes in each well.</w:t>
      </w:r>
    </w:p>
    <w:p w14:paraId="519BF22D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Next, add </w:t>
      </w:r>
      <w:proofErr w:type="spellStart"/>
      <w:r>
        <w:t>lenvatinib</w:t>
      </w:r>
      <w:proofErr w:type="spellEnd"/>
      <w:r>
        <w:t xml:space="preserve">-containing medium at 20 micromolar along the wall of each well to avoid disturbing the matrix domes </w:t>
      </w:r>
      <w:r>
        <w:rPr>
          <w:b/>
          <w:bCs/>
        </w:rPr>
        <w:t>[1]</w:t>
      </w:r>
      <w:r>
        <w:t xml:space="preserve">. Include a vehicle control with the same final DMSO concentration </w:t>
      </w:r>
      <w:r>
        <w:rPr>
          <w:b/>
          <w:bCs/>
        </w:rPr>
        <w:t>[2]</w:t>
      </w:r>
      <w:r>
        <w:t>.</w:t>
      </w:r>
    </w:p>
    <w:p w14:paraId="66A67E8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adding </w:t>
      </w:r>
      <w:proofErr w:type="spellStart"/>
      <w:r>
        <w:rPr>
          <w:lang w:val="en-IN"/>
        </w:rPr>
        <w:t>lenvatinib</w:t>
      </w:r>
      <w:proofErr w:type="spellEnd"/>
      <w:r>
        <w:rPr>
          <w:lang w:val="en-IN"/>
        </w:rPr>
        <w:t>-containing medium along the wall of each well.</w:t>
      </w:r>
    </w:p>
    <w:p w14:paraId="1C50637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vehicle control with the same final dimethyl sulfoxide concentration.</w:t>
      </w:r>
    </w:p>
    <w:p w14:paraId="5303EFEB" w14:textId="55D080CC" w:rsidR="009C5881" w:rsidRDefault="00000000">
      <w:pPr>
        <w:pStyle w:val="Narration"/>
        <w:numPr>
          <w:ilvl w:val="1"/>
          <w:numId w:val="2"/>
        </w:numPr>
      </w:pPr>
      <w:r>
        <w:t xml:space="preserve">Incubate the organoids under standard culture conditions for the predefined treatment period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For treatments exceeding 72 hours, replace the drug-containing medium every 48 to 72 hours, ensuring a consistent replacement schedule across all wells </w:t>
      </w:r>
      <w:r>
        <w:rPr>
          <w:b/>
          <w:bCs/>
        </w:rPr>
        <w:t>[</w:t>
      </w:r>
      <w:r w:rsidR="0043408C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5917EC9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organoids for incubation.</w:t>
      </w:r>
    </w:p>
    <w:p w14:paraId="05DCAECF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replacing the drug-containing medium.</w:t>
      </w:r>
    </w:p>
    <w:p w14:paraId="7E2AED06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 Record baseline bright-field images before treatment </w:t>
      </w:r>
      <w:r>
        <w:rPr>
          <w:b/>
          <w:bCs/>
        </w:rPr>
        <w:t>[1]</w:t>
      </w:r>
      <w:r>
        <w:t xml:space="preserve">. Acquire images at fixed intervals during treatment using identical microscope settings, magnification, and field positions </w:t>
      </w:r>
      <w:r>
        <w:rPr>
          <w:b/>
          <w:bCs/>
        </w:rPr>
        <w:t>[2]</w:t>
      </w:r>
      <w:r>
        <w:t>.</w:t>
      </w:r>
    </w:p>
    <w:p w14:paraId="4FD3F75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baseline bright-field images before treatment.</w:t>
      </w:r>
    </w:p>
    <w:p w14:paraId="012AD928" w14:textId="4059020F" w:rsidR="000B4DF5" w:rsidRPr="000B4DF5" w:rsidRDefault="000B4DF5" w:rsidP="000B4DF5">
      <w:pPr>
        <w:pStyle w:val="ShotDescription"/>
        <w:ind w:firstLine="0"/>
        <w:rPr>
          <w:i/>
          <w:iCs/>
          <w:color w:val="3333FF"/>
          <w:lang w:val="en-IN"/>
        </w:rPr>
      </w:pPr>
      <w:r w:rsidRPr="000B4DF5">
        <w:rPr>
          <w:i/>
          <w:iCs/>
          <w:color w:val="3333FF"/>
          <w:lang w:val="en-IN"/>
        </w:rPr>
        <w:lastRenderedPageBreak/>
        <w:t xml:space="preserve">Videographer: Please film shots labelled as “SCOPE” using the </w:t>
      </w:r>
      <w:proofErr w:type="spellStart"/>
      <w:r w:rsidRPr="000B4DF5">
        <w:rPr>
          <w:i/>
          <w:iCs/>
          <w:color w:val="3333FF"/>
          <w:lang w:val="en-IN"/>
        </w:rPr>
        <w:t>sope</w:t>
      </w:r>
      <w:proofErr w:type="spellEnd"/>
      <w:r w:rsidRPr="000B4DF5">
        <w:rPr>
          <w:i/>
          <w:iCs/>
          <w:color w:val="3333FF"/>
          <w:lang w:val="en-IN"/>
        </w:rPr>
        <w:t xml:space="preserve"> kit</w:t>
      </w:r>
    </w:p>
    <w:p w14:paraId="11C5921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 xml:space="preserve">SCOPE: </w:t>
      </w:r>
      <w:r>
        <w:rPr>
          <w:lang w:val="en-IN"/>
        </w:rPr>
        <w:t>Images during treatment using identical microscope settings, magnification, and field positions.</w:t>
      </w:r>
    </w:p>
    <w:p w14:paraId="63832884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For morphology-based evaluation of the treatment response, use identical exposure settings, magnification, and analysis thresholds for all images </w:t>
      </w:r>
      <w:r>
        <w:rPr>
          <w:b/>
          <w:bCs/>
        </w:rPr>
        <w:t>[1]</w:t>
      </w:r>
      <w:r>
        <w:t>.</w:t>
      </w:r>
    </w:p>
    <w:p w14:paraId="39B642D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setting exposure settings, magnification, and analysis thresholds.</w:t>
      </w:r>
    </w:p>
    <w:p w14:paraId="202E373A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Measure the organoid area growth curve by calculating the total organoid area per well or field at each time point and normalize the values to baseline </w:t>
      </w:r>
      <w:r>
        <w:rPr>
          <w:b/>
          <w:bCs/>
        </w:rPr>
        <w:t>[1]</w:t>
      </w:r>
      <w:r>
        <w:t>.</w:t>
      </w:r>
    </w:p>
    <w:p w14:paraId="280963BE" w14:textId="3F2C0F40" w:rsidR="009C5881" w:rsidRDefault="0043408C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 xml:space="preserve">: </w:t>
      </w:r>
      <w:r w:rsidR="00000000">
        <w:rPr>
          <w:lang w:val="en-IN"/>
        </w:rPr>
        <w:t>Talent calculating the total organoid area per well or field at each time point and normalizing the total organoid area values to baseline.</w:t>
      </w:r>
    </w:p>
    <w:p w14:paraId="6DF8DD9C" w14:textId="34678FF1" w:rsidR="00EF5154" w:rsidRPr="00EF5154" w:rsidRDefault="00EF5154" w:rsidP="00EF5154">
      <w:pPr>
        <w:pStyle w:val="ShotDescription"/>
        <w:ind w:firstLine="0"/>
        <w:rPr>
          <w:i/>
          <w:iCs/>
          <w:color w:val="3333FF"/>
          <w:lang w:val="en-IN"/>
        </w:rPr>
      </w:pPr>
      <w:r w:rsidRPr="00EF5154">
        <w:rPr>
          <w:i/>
          <w:iCs/>
          <w:color w:val="3333FF"/>
          <w:lang w:val="en-IN"/>
        </w:rPr>
        <w:t>Videographer: Please film the computer screen for 2.7.1</w:t>
      </w:r>
    </w:p>
    <w:p w14:paraId="0B44484B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To measure the mean organoid diameter, determine the diameter of individual intact organoids and calculate the mean value per well </w:t>
      </w:r>
      <w:r>
        <w:rPr>
          <w:b/>
          <w:bCs/>
        </w:rPr>
        <w:t>[1]</w:t>
      </w:r>
      <w:r>
        <w:t>.</w:t>
      </w:r>
    </w:p>
    <w:p w14:paraId="4E130751" w14:textId="77777777" w:rsidR="00EF5154" w:rsidRPr="00EF5154" w:rsidRDefault="00000000" w:rsidP="00EF5154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>: Talent determining the diameter of individual intact organoids and calculating the mean organoid diameter value per well.</w:t>
      </w:r>
    </w:p>
    <w:p w14:paraId="6C0A0751" w14:textId="6233EB17" w:rsidR="00EF5154" w:rsidRPr="00EF5154" w:rsidRDefault="00EF5154" w:rsidP="00EF5154">
      <w:pPr>
        <w:pStyle w:val="ShotDescription"/>
        <w:ind w:firstLine="0"/>
        <w:rPr>
          <w:lang w:val="en-IN"/>
        </w:rPr>
      </w:pPr>
      <w:r w:rsidRPr="00EF5154">
        <w:rPr>
          <w:i/>
          <w:iCs/>
          <w:color w:val="3333FF"/>
          <w:lang w:val="en-IN"/>
        </w:rPr>
        <w:t>Videographer: Please film the computer screen for 2.8.1</w:t>
      </w:r>
    </w:p>
    <w:p w14:paraId="7A1704B0" w14:textId="5CE08BA3" w:rsidR="009C5881" w:rsidRPr="00EF5154" w:rsidRDefault="00000000">
      <w:pPr>
        <w:pStyle w:val="Narration"/>
        <w:numPr>
          <w:ilvl w:val="1"/>
          <w:numId w:val="2"/>
        </w:numPr>
      </w:pPr>
      <w:r w:rsidRPr="00EF5154">
        <w:t>Next, determine the surviving organoid count by counting morphologically identifiable intact organoids while</w:t>
      </w:r>
      <w:r w:rsidRPr="00EF5154">
        <w:rPr>
          <w:lang w:val="en-US"/>
        </w:rPr>
        <w:t xml:space="preserve"> excluding any debris or collapsed </w:t>
      </w:r>
      <w:r w:rsidR="00EF5154">
        <w:rPr>
          <w:lang w:val="en-US"/>
        </w:rPr>
        <w:t>fragments</w:t>
      </w:r>
      <w:r w:rsidRPr="00EF5154">
        <w:rPr>
          <w:lang w:val="en-US"/>
        </w:rPr>
        <w:t xml:space="preserve"> </w:t>
      </w:r>
      <w:r w:rsidRPr="00EF5154">
        <w:rPr>
          <w:b/>
          <w:bCs/>
        </w:rPr>
        <w:t>[1]</w:t>
      </w:r>
      <w:r w:rsidRPr="00EF5154">
        <w:t>.</w:t>
      </w:r>
    </w:p>
    <w:p w14:paraId="40F42D85" w14:textId="09F14E97" w:rsidR="00EF5154" w:rsidRPr="00EF5154" w:rsidRDefault="00000000" w:rsidP="00EF5154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>: Talent counting morphologically identifiable intact organoids.</w:t>
      </w:r>
      <w:r w:rsidR="00EF5154" w:rsidRPr="00EF5154">
        <w:rPr>
          <w:lang w:val="en-IN"/>
        </w:rPr>
        <w:t xml:space="preserve"> </w:t>
      </w:r>
      <w:r w:rsidR="00EF5154" w:rsidRPr="00EF5154">
        <w:rPr>
          <w:i/>
          <w:iCs/>
          <w:color w:val="3333FF"/>
          <w:lang w:val="en-IN"/>
        </w:rPr>
        <w:t>Videographer: Please film the computer screen for 2.9.1</w:t>
      </w:r>
    </w:p>
    <w:p w14:paraId="23BADC74" w14:textId="77777777" w:rsidR="009C5881" w:rsidRPr="00EF5154" w:rsidRDefault="00000000">
      <w:pPr>
        <w:pStyle w:val="Narration"/>
        <w:numPr>
          <w:ilvl w:val="1"/>
          <w:numId w:val="2"/>
        </w:numPr>
      </w:pPr>
      <w:r w:rsidRPr="00EF5154">
        <w:t xml:space="preserve">Perform a three-dimensional luminescence viability assay at the treatment endpoint if additional bulk viability assessment is required following the manufacturer’s instructions </w:t>
      </w:r>
      <w:r w:rsidRPr="00EF5154">
        <w:rPr>
          <w:b/>
          <w:bCs/>
        </w:rPr>
        <w:t>[1]</w:t>
      </w:r>
      <w:r w:rsidRPr="00EF5154">
        <w:t>.</w:t>
      </w:r>
    </w:p>
    <w:p w14:paraId="52A80570" w14:textId="77777777" w:rsidR="009C5881" w:rsidRPr="00EF5154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EF5154">
        <w:rPr>
          <w:lang w:val="en-IN"/>
        </w:rPr>
        <w:t>Shot of the talent with all the required reagents in the frame.</w:t>
      </w:r>
    </w:p>
    <w:p w14:paraId="12E5757A" w14:textId="77777777" w:rsidR="009C5881" w:rsidRPr="00EF5154" w:rsidRDefault="00000000">
      <w:pPr>
        <w:pStyle w:val="Narration"/>
        <w:numPr>
          <w:ilvl w:val="1"/>
          <w:numId w:val="2"/>
        </w:numPr>
      </w:pPr>
      <w:r w:rsidRPr="00EF5154">
        <w:t xml:space="preserve">Then, plot the organoid area growth curves over time </w:t>
      </w:r>
      <w:r w:rsidRPr="00EF5154">
        <w:rPr>
          <w:b/>
          <w:bCs/>
        </w:rPr>
        <w:t>[1]</w:t>
      </w:r>
      <w:r w:rsidRPr="00EF5154">
        <w:t xml:space="preserve">. Compare the mean organoid diameter between vehicle-treated and </w:t>
      </w:r>
      <w:proofErr w:type="spellStart"/>
      <w:r w:rsidRPr="00EF5154">
        <w:t>lenvatinib</w:t>
      </w:r>
      <w:proofErr w:type="spellEnd"/>
      <w:r w:rsidRPr="00EF5154">
        <w:t xml:space="preserve">-treated groups </w:t>
      </w:r>
      <w:r w:rsidRPr="00EF5154">
        <w:rPr>
          <w:b/>
          <w:bCs/>
        </w:rPr>
        <w:t>[2]</w:t>
      </w:r>
      <w:r w:rsidRPr="00EF5154">
        <w:t xml:space="preserve">. Also, </w:t>
      </w:r>
      <w:r w:rsidRPr="00EF5154">
        <w:rPr>
          <w:lang w:val="en-US"/>
        </w:rPr>
        <w:t>compare surviving organoid counts across treatment groups. Ensure using consistent imaging schedules, inclusion criteria, and analysis parameters to ensure reproducibility.</w:t>
      </w:r>
      <w:r w:rsidRPr="00EF5154">
        <w:rPr>
          <w:b/>
          <w:bCs/>
        </w:rPr>
        <w:t>[3]</w:t>
      </w:r>
      <w:r w:rsidRPr="00EF5154">
        <w:t>.</w:t>
      </w:r>
    </w:p>
    <w:p w14:paraId="07D8905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>: Show</w:t>
      </w:r>
      <w:r>
        <w:rPr>
          <w:lang w:val="en-IN"/>
        </w:rPr>
        <w:t xml:space="preserve"> the organoid area growth curves being plotted over time.</w:t>
      </w:r>
    </w:p>
    <w:p w14:paraId="372D39B6" w14:textId="59F121E3" w:rsidR="00EF5154" w:rsidRDefault="00EF5154" w:rsidP="00EF5154">
      <w:pPr>
        <w:pStyle w:val="ShotDescription"/>
        <w:rPr>
          <w:lang w:val="en-IN"/>
        </w:rPr>
      </w:pPr>
      <w:r w:rsidRPr="00EF5154">
        <w:rPr>
          <w:i/>
          <w:iCs/>
          <w:color w:val="3333FF"/>
          <w:lang w:val="en-IN"/>
        </w:rPr>
        <w:t xml:space="preserve">Videographer: Please film the computer screen for </w:t>
      </w:r>
      <w:r>
        <w:rPr>
          <w:i/>
          <w:iCs/>
          <w:color w:val="3333FF"/>
          <w:lang w:val="en-IN"/>
        </w:rPr>
        <w:t>2.11.1.-2.11.3</w:t>
      </w:r>
    </w:p>
    <w:p w14:paraId="1A26AE08" w14:textId="77777777" w:rsidR="009C5881" w:rsidRPr="000B4DF5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EF5154">
        <w:rPr>
          <w:lang w:val="en-IN"/>
        </w:rPr>
        <w:t xml:space="preserve">: Show the mean organoid diameter values for vehicle-treated and </w:t>
      </w:r>
      <w:proofErr w:type="spellStart"/>
      <w:r w:rsidRPr="000B4DF5">
        <w:rPr>
          <w:lang w:val="en-IN"/>
        </w:rPr>
        <w:t>lenvatinib</w:t>
      </w:r>
      <w:proofErr w:type="spellEnd"/>
      <w:r w:rsidRPr="000B4DF5">
        <w:rPr>
          <w:lang w:val="en-IN"/>
        </w:rPr>
        <w:t>-treated groups being compared.</w:t>
      </w:r>
    </w:p>
    <w:p w14:paraId="58EF1A8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43408C">
        <w:rPr>
          <w:highlight w:val="yellow"/>
          <w:lang w:val="en-IN"/>
        </w:rPr>
        <w:t>SCREEN</w:t>
      </w:r>
      <w:r w:rsidRPr="000B4DF5">
        <w:rPr>
          <w:lang w:val="en-IN"/>
        </w:rPr>
        <w:t>: Show</w:t>
      </w:r>
      <w:r>
        <w:rPr>
          <w:lang w:val="en-IN"/>
        </w:rPr>
        <w:t xml:space="preserve"> the surviving organoid counts for the treatment groups being compared.</w:t>
      </w:r>
      <w:r>
        <w:rPr>
          <w:lang w:val="en-IN"/>
        </w:rPr>
        <w:br/>
      </w:r>
    </w:p>
    <w:p w14:paraId="67D8D081" w14:textId="77777777" w:rsidR="009C5881" w:rsidRDefault="00000000">
      <w:pPr>
        <w:pStyle w:val="ShotDescription"/>
        <w:numPr>
          <w:ilvl w:val="0"/>
          <w:numId w:val="2"/>
        </w:numPr>
        <w:rPr>
          <w:rFonts w:cstheme="minorHAnsi"/>
        </w:rPr>
      </w:pPr>
      <w:r>
        <w:rPr>
          <w:b/>
          <w:bCs/>
        </w:rPr>
        <w:lastRenderedPageBreak/>
        <w:t>Preparation of Organoids for Single-cell RNA Sequencing</w:t>
      </w:r>
    </w:p>
    <w:p w14:paraId="03C3D88E" w14:textId="77777777" w:rsidR="009C588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Select organoid wells with intact 3D morphology, sufficient material for single-cell capture, and no visible contamination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>Collect organoids at matched time points across control and treated groups while maintaining identical plating density, treatment schedule, and medium replacement conditions across all samples.</w:t>
      </w:r>
      <w:r>
        <w:rPr>
          <w:b/>
          <w:bCs/>
        </w:rPr>
        <w:t>[2]</w:t>
      </w:r>
      <w:r>
        <w:t>.</w:t>
      </w:r>
    </w:p>
    <w:p w14:paraId="0B578473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organoid wells with intact three-dimensional morphology and sufficient material with no contamination.</w:t>
      </w:r>
    </w:p>
    <w:p w14:paraId="3780E07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organoids from control and treated samples at matched experimental time points.</w:t>
      </w:r>
    </w:p>
    <w:p w14:paraId="6630AB1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Record bright-field images of each selected well before dissociation using identical microscope settings, magnification, and field selection criteria </w:t>
      </w:r>
      <w:r>
        <w:rPr>
          <w:b/>
          <w:bCs/>
        </w:rPr>
        <w:t>[1]</w:t>
      </w:r>
      <w:r>
        <w:t xml:space="preserve">. Aspirate the culture medium completely from each well </w:t>
      </w:r>
      <w:r>
        <w:rPr>
          <w:b/>
          <w:bCs/>
        </w:rPr>
        <w:t>[2]</w:t>
      </w:r>
      <w:r>
        <w:t>.</w:t>
      </w:r>
    </w:p>
    <w:p w14:paraId="741FA9F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Bright-field images of each selected well before dissociation.</w:t>
      </w:r>
    </w:p>
    <w:p w14:paraId="7DC7DC5D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aspirating the culture medium completely from each well.</w:t>
      </w:r>
    </w:p>
    <w:p w14:paraId="775DDD2F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Wash each well twice with ice-cold PBS to remove residual medium and debris </w:t>
      </w:r>
      <w:r>
        <w:rPr>
          <w:b/>
          <w:bCs/>
        </w:rPr>
        <w:t>[1]</w:t>
      </w:r>
      <w:r>
        <w:t xml:space="preserve">. Add 1 </w:t>
      </w:r>
      <w:proofErr w:type="spellStart"/>
      <w:r>
        <w:t>milliliter</w:t>
      </w:r>
      <w:proofErr w:type="spellEnd"/>
      <w:r>
        <w:t xml:space="preserve"> of ice-cold cell recovery solution to each well </w:t>
      </w:r>
      <w:r>
        <w:rPr>
          <w:b/>
          <w:bCs/>
        </w:rPr>
        <w:t>[2]</w:t>
      </w:r>
      <w:r>
        <w:t xml:space="preserve"> and incubate on ice for 20 to 30 minutes </w:t>
      </w:r>
      <w:r>
        <w:rPr>
          <w:b/>
          <w:bCs/>
        </w:rPr>
        <w:t>[3]</w:t>
      </w:r>
      <w:r>
        <w:t xml:space="preserve">. Pipette gently every 5 to 7 minutes during incubation to facilitate matrix dissolution </w:t>
      </w:r>
      <w:r>
        <w:rPr>
          <w:b/>
          <w:bCs/>
        </w:rPr>
        <w:t>[4]</w:t>
      </w:r>
      <w:r>
        <w:t>.</w:t>
      </w:r>
    </w:p>
    <w:p w14:paraId="66FB4896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each well twice with ice-cold phosphate-buffered saline.</w:t>
      </w:r>
    </w:p>
    <w:p w14:paraId="511C8DB7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ice-cold cell recovery solution to each well.</w:t>
      </w:r>
    </w:p>
    <w:p w14:paraId="4F757C8C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on ice for incubation.</w:t>
      </w:r>
    </w:p>
    <w:p w14:paraId="6937E33E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sample gently during incubation.</w:t>
      </w:r>
    </w:p>
    <w:p w14:paraId="2015C04E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Transfer the dissolved material into pre-chilled tubes using a wide-bore or cut pipette tip to minimize shear stress </w:t>
      </w:r>
      <w:r>
        <w:rPr>
          <w:b/>
          <w:bCs/>
        </w:rPr>
        <w:t>[1]</w:t>
      </w:r>
      <w:r>
        <w:t>.</w:t>
      </w:r>
    </w:p>
    <w:p w14:paraId="7D7F30B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dissolved material into pre-chilled tubes using a wide-bore or cut pipette tip.</w:t>
      </w:r>
    </w:p>
    <w:p w14:paraId="137C1DFE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Proceed to enzymatic dissociation only after the matrix is largely dissolved and minimal visible gel residue remains </w:t>
      </w:r>
      <w:r>
        <w:rPr>
          <w:b/>
          <w:bCs/>
        </w:rPr>
        <w:t>[1]</w:t>
      </w:r>
      <w:r>
        <w:t>.</w:t>
      </w:r>
    </w:p>
    <w:p w14:paraId="1B976062" w14:textId="2A364B9F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sample after the matrix is largely dissolved and minimal visible gel residue remains.</w:t>
      </w:r>
      <w:r w:rsidR="0043408C">
        <w:rPr>
          <w:lang w:val="en-IN"/>
        </w:rPr>
        <w:t xml:space="preserve"> </w:t>
      </w:r>
      <w:r w:rsidR="0043408C" w:rsidRPr="0043408C">
        <w:rPr>
          <w:highlight w:val="green"/>
          <w:lang w:val="en-IN"/>
        </w:rPr>
        <w:t xml:space="preserve">Videographer’s NOTE: </w:t>
      </w:r>
      <w:r w:rsidR="0043408C" w:rsidRPr="0043408C">
        <w:rPr>
          <w:highlight w:val="green"/>
        </w:rPr>
        <w:t>Sections 3.5.1(1) and 3.5.1(2) refer to wide-angle and close-up shots, respectively</w:t>
      </w:r>
    </w:p>
    <w:p w14:paraId="1959518B" w14:textId="1B914015" w:rsidR="009C5881" w:rsidRDefault="00000000">
      <w:pPr>
        <w:pStyle w:val="Narration"/>
        <w:numPr>
          <w:ilvl w:val="1"/>
          <w:numId w:val="2"/>
        </w:numPr>
      </w:pPr>
      <w:r>
        <w:t xml:space="preserve">Centrifuge the recovered organoid suspension at 300 </w:t>
      </w:r>
      <w:r>
        <w:rPr>
          <w:i/>
          <w:iCs/>
        </w:rPr>
        <w:t>g</w:t>
      </w:r>
      <w:r>
        <w:t xml:space="preserve"> for 5 minutes at 4 degrees Celsius </w:t>
      </w:r>
      <w:r>
        <w:rPr>
          <w:b/>
          <w:bCs/>
        </w:rPr>
        <w:t>[1]</w:t>
      </w:r>
      <w:r>
        <w:t xml:space="preserve">. Remove the supernatant carefully without disturbing the pellet </w:t>
      </w:r>
      <w:r>
        <w:rPr>
          <w:b/>
          <w:bCs/>
        </w:rPr>
        <w:t>[2]</w:t>
      </w:r>
      <w:r>
        <w:t xml:space="preserve">. Resuspend the pellet in 1 </w:t>
      </w:r>
      <w:proofErr w:type="spellStart"/>
      <w:r>
        <w:t>milliliter</w:t>
      </w:r>
      <w:proofErr w:type="spellEnd"/>
      <w:r>
        <w:t xml:space="preserve"> of recombinant cell dissociation enzyme </w:t>
      </w:r>
      <w:r>
        <w:rPr>
          <w:b/>
          <w:bCs/>
        </w:rPr>
        <w:t>[3]</w:t>
      </w:r>
      <w:r>
        <w:t xml:space="preserve"> and incubate at 37 degrees Celsius for 5 to 10 minutes </w:t>
      </w:r>
      <w:r>
        <w:rPr>
          <w:b/>
          <w:bCs/>
        </w:rPr>
        <w:t>[4]</w:t>
      </w:r>
      <w:r>
        <w:t>.</w:t>
      </w:r>
    </w:p>
    <w:p w14:paraId="1299EEF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recovered organoid suspension in the centrifuge.</w:t>
      </w:r>
    </w:p>
    <w:p w14:paraId="3671D07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removing the supernatant carefully without disturbing the pellet.</w:t>
      </w:r>
    </w:p>
    <w:p w14:paraId="4757A220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resuspending the pellet in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recombinant cell dissociation enzyme.</w:t>
      </w:r>
    </w:p>
    <w:p w14:paraId="07F37C3F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sample for incubation.</w:t>
      </w:r>
    </w:p>
    <w:p w14:paraId="22F22F77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Pipette gently 8 to 10 times every 2 to 3 minutes using a wide-bore P1000 tip to promote dissociation </w:t>
      </w:r>
      <w:r>
        <w:rPr>
          <w:b/>
          <w:bCs/>
        </w:rPr>
        <w:t>[1]</w:t>
      </w:r>
      <w:r>
        <w:t>. Stop the digestion when most organoid fragments have dispersed into single cells and</w:t>
      </w:r>
      <w:r>
        <w:rPr>
          <w:b/>
          <w:bCs/>
        </w:rPr>
        <w:t xml:space="preserve"> </w:t>
      </w:r>
      <w:r>
        <w:t xml:space="preserve">only small residual clusters remain </w:t>
      </w:r>
      <w:r>
        <w:rPr>
          <w:b/>
          <w:bCs/>
        </w:rPr>
        <w:t>[2]</w:t>
      </w:r>
      <w:r>
        <w:t>.</w:t>
      </w:r>
    </w:p>
    <w:p w14:paraId="4013B30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sample gently with a wide-bore P1000 tip.</w:t>
      </w:r>
    </w:p>
    <w:p w14:paraId="4EC7383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most organoid fragments dispersed into single cells.</w:t>
      </w:r>
    </w:p>
    <w:p w14:paraId="4BC412FC" w14:textId="200DE43F" w:rsidR="009C5881" w:rsidRDefault="00000000">
      <w:pPr>
        <w:pStyle w:val="Narration"/>
        <w:numPr>
          <w:ilvl w:val="1"/>
          <w:numId w:val="2"/>
        </w:numPr>
      </w:pPr>
      <w:r>
        <w:t xml:space="preserve">Next, add 4 </w:t>
      </w:r>
      <w:proofErr w:type="spellStart"/>
      <w:r>
        <w:t>milliliters</w:t>
      </w:r>
      <w:proofErr w:type="spellEnd"/>
      <w:r>
        <w:t xml:space="preserve"> of ice-cold PBS containing 2 percent </w:t>
      </w:r>
      <w:proofErr w:type="spellStart"/>
      <w:r>
        <w:t>fetal</w:t>
      </w:r>
      <w:proofErr w:type="spellEnd"/>
      <w:r>
        <w:t xml:space="preserve"> bovine serum to stop the digestion </w:t>
      </w:r>
      <w:r>
        <w:rPr>
          <w:b/>
          <w:bCs/>
        </w:rPr>
        <w:t>[1]</w:t>
      </w:r>
      <w:r>
        <w:t xml:space="preserve">. Then, filter the suspension through a </w:t>
      </w:r>
      <w:proofErr w:type="gramStart"/>
      <w:r>
        <w:t xml:space="preserve">40 </w:t>
      </w:r>
      <w:proofErr w:type="spellStart"/>
      <w:r>
        <w:t>micrometer</w:t>
      </w:r>
      <w:proofErr w:type="spellEnd"/>
      <w:proofErr w:type="gramEnd"/>
      <w:r>
        <w:t xml:space="preserve"> cell strainer </w:t>
      </w:r>
      <w:r>
        <w:rPr>
          <w:b/>
          <w:bCs/>
        </w:rPr>
        <w:t>[</w:t>
      </w:r>
      <w:r w:rsidR="0043408C">
        <w:rPr>
          <w:b/>
          <w:bCs/>
        </w:rPr>
        <w:t>2</w:t>
      </w:r>
      <w:r>
        <w:rPr>
          <w:b/>
          <w:bCs/>
        </w:rPr>
        <w:t>]</w:t>
      </w:r>
      <w:r>
        <w:t xml:space="preserve">. Wash once with PBS to remove residual enzyme, aggregates, and debris </w:t>
      </w:r>
      <w:r>
        <w:rPr>
          <w:b/>
          <w:bCs/>
        </w:rPr>
        <w:t>[3]</w:t>
      </w:r>
      <w:r>
        <w:t>.</w:t>
      </w:r>
    </w:p>
    <w:p w14:paraId="3C191D32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4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ice-cold phosphate-buffered saline containing 2 percent </w:t>
      </w:r>
      <w:proofErr w:type="spellStart"/>
      <w:r>
        <w:rPr>
          <w:lang w:val="en-IN"/>
        </w:rPr>
        <w:t>fetal</w:t>
      </w:r>
      <w:proofErr w:type="spellEnd"/>
      <w:r>
        <w:rPr>
          <w:lang w:val="en-IN"/>
        </w:rPr>
        <w:t xml:space="preserve"> bovine serum to the suspension.</w:t>
      </w:r>
    </w:p>
    <w:p w14:paraId="2A81E43A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filtering the suspension through a 40 </w:t>
      </w:r>
      <w:proofErr w:type="spellStart"/>
      <w:r>
        <w:rPr>
          <w:lang w:val="en-IN"/>
        </w:rPr>
        <w:t>micrometer</w:t>
      </w:r>
      <w:proofErr w:type="spellEnd"/>
      <w:r>
        <w:rPr>
          <w:lang w:val="en-IN"/>
        </w:rPr>
        <w:t xml:space="preserve"> cell strainer.</w:t>
      </w:r>
    </w:p>
    <w:p w14:paraId="541D4F7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 once with phosphate-buffered saline.</w:t>
      </w:r>
    </w:p>
    <w:p w14:paraId="6B88946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Count the cells using trypan blue exclusion </w:t>
      </w:r>
      <w:r>
        <w:rPr>
          <w:b/>
          <w:bCs/>
        </w:rPr>
        <w:t>[1]</w:t>
      </w:r>
      <w:r>
        <w:t>.</w:t>
      </w:r>
    </w:p>
    <w:p w14:paraId="71B13BE8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Shot of the cells after trypan blue staining.</w:t>
      </w:r>
    </w:p>
    <w:p w14:paraId="37541810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After ensuring the cell viability of 85 percent or above, adjust the final cell concentration to 700 to 1,200 cells per microliter </w:t>
      </w:r>
      <w:r>
        <w:rPr>
          <w:b/>
          <w:bCs/>
        </w:rPr>
        <w:t>[1]</w:t>
      </w:r>
      <w:r>
        <w:t>.</w:t>
      </w:r>
    </w:p>
    <w:p w14:paraId="302BDD21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adjusting the cell concentration to 700 to 1,200 cells per microliter.</w:t>
      </w:r>
    </w:p>
    <w:p w14:paraId="1DCF0120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Exclude samples with excessive debris, abundant dead cells, large visible aggregates, or incomplete dissociation </w:t>
      </w:r>
      <w:r>
        <w:rPr>
          <w:b/>
          <w:bCs/>
        </w:rPr>
        <w:t>[1]</w:t>
      </w:r>
      <w:r>
        <w:t>.</w:t>
      </w:r>
    </w:p>
    <w:p w14:paraId="296ADCB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>Shot of</w:t>
      </w:r>
      <w:r>
        <w:rPr>
          <w:lang w:val="en-IN"/>
        </w:rPr>
        <w:t xml:space="preserve"> samples with excessive debris, dead cells, aggregates, or incomplete dissociation.</w:t>
      </w:r>
    </w:p>
    <w:p w14:paraId="03A1A216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Repeat filtration before loading if aggregates are present </w:t>
      </w:r>
      <w:r>
        <w:rPr>
          <w:b/>
          <w:bCs/>
        </w:rPr>
        <w:t>[1]</w:t>
      </w:r>
      <w:r>
        <w:t>.</w:t>
      </w:r>
    </w:p>
    <w:p w14:paraId="6AD3DE6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repeating filtration of the sample before loading.</w:t>
      </w:r>
    </w:p>
    <w:p w14:paraId="5D0859BB" w14:textId="32A321EE" w:rsidR="009C5881" w:rsidRPr="006E015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Process control and treated samples under identical conditions, including the dissociation enzyme, digestion time, pipetting frequency, filtration method, cell concentration, and loading strategy </w:t>
      </w:r>
      <w:r>
        <w:rPr>
          <w:b/>
          <w:bCs/>
        </w:rPr>
        <w:t>[1]</w:t>
      </w:r>
      <w:r>
        <w:t>.</w:t>
      </w:r>
      <w:r w:rsidR="006E0151">
        <w:t xml:space="preserve"> Finally, after single-cell library amplification, perform single-cell sequencing </w:t>
      </w:r>
      <w:r w:rsidR="006E0151" w:rsidRPr="006E0151">
        <w:rPr>
          <w:b/>
          <w:bCs/>
        </w:rPr>
        <w:t>[2]</w:t>
      </w:r>
    </w:p>
    <w:p w14:paraId="28127DD3" w14:textId="31B0C893" w:rsidR="009C5881" w:rsidRDefault="00000000" w:rsidP="003D2FEF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cells of both control and treated groups.</w:t>
      </w:r>
    </w:p>
    <w:p w14:paraId="1E0AA63D" w14:textId="4B815B88" w:rsidR="006E0151" w:rsidRDefault="006E0151" w:rsidP="003D2FEF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showing the computer screen with the sequencing data.</w:t>
      </w:r>
    </w:p>
    <w:p w14:paraId="6871CA56" w14:textId="77777777" w:rsidR="009C588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706C3868" w14:textId="77777777" w:rsidR="009C588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04F61E" w14:textId="77777777" w:rsidR="009C5881" w:rsidRDefault="009C5881">
      <w:pPr>
        <w:ind w:left="360"/>
        <w:outlineLvl w:val="0"/>
        <w:rPr>
          <w:rFonts w:cstheme="minorHAnsi"/>
          <w:lang w:eastAsia="zh-TW"/>
        </w:rPr>
      </w:pPr>
    </w:p>
    <w:p w14:paraId="2162D1F0" w14:textId="77777777" w:rsidR="009C588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71CB362" w14:textId="77777777" w:rsidR="009C5881" w:rsidRDefault="009C588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1AB694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Organoids survived and expanded under standard three-dimensional culture conditions from day 1 to day 6 post-recovery </w:t>
      </w:r>
      <w:r>
        <w:rPr>
          <w:b/>
          <w:bCs/>
        </w:rPr>
        <w:t>[1].</w:t>
      </w:r>
    </w:p>
    <w:p w14:paraId="42DB2EE5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</w:p>
    <w:p w14:paraId="6DA2ECF1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At day 1, organoids appeared as small, compact structures </w:t>
      </w:r>
      <w:r>
        <w:rPr>
          <w:b/>
          <w:bCs/>
        </w:rPr>
        <w:t>[1],</w:t>
      </w:r>
      <w:r>
        <w:t xml:space="preserve"> whereas by day 6 they exhibited increased size and well-defined morphology </w:t>
      </w:r>
      <w:r>
        <w:rPr>
          <w:b/>
          <w:bCs/>
        </w:rPr>
        <w:t>[2].</w:t>
      </w:r>
    </w:p>
    <w:p w14:paraId="1E68CD05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230EC2"/>
          <w:lang w:val="en-IN"/>
        </w:rPr>
        <w:t>Video editor: Zoom in on the small, tightly clustered round shapes in the “1-day incubation” image</w:t>
      </w:r>
    </w:p>
    <w:p w14:paraId="358DE8D9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230EC2"/>
          <w:lang w:val="en-IN"/>
        </w:rPr>
        <w:t>Video editor: Zoom in on the larger, more clearly shaped structures in the “6-day incubation” image</w:t>
      </w:r>
    </w:p>
    <w:p w14:paraId="202A90DF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Lenvatinib-treated organoids were smaller and displayed altered morphology compared to DMSO-treated controls </w:t>
      </w:r>
      <w:r>
        <w:rPr>
          <w:b/>
          <w:bCs/>
        </w:rPr>
        <w:t>[1].</w:t>
      </w:r>
    </w:p>
    <w:p w14:paraId="1C046BCB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2A. </w:t>
      </w:r>
      <w:r>
        <w:rPr>
          <w:i/>
          <w:iCs/>
          <w:color w:val="230EC2"/>
          <w:lang w:val="en-IN"/>
        </w:rPr>
        <w:t>Video editor: Highlight the smaller and more irregular shapes under “Lenvatinib”</w:t>
      </w:r>
    </w:p>
    <w:p w14:paraId="70A807BC" w14:textId="77777777" w:rsidR="009C5881" w:rsidRDefault="00000000">
      <w:pPr>
        <w:pStyle w:val="Narration"/>
        <w:numPr>
          <w:ilvl w:val="1"/>
          <w:numId w:val="2"/>
        </w:numPr>
      </w:pPr>
      <w:r>
        <w:t xml:space="preserve">Quantitative analysis showed a reduction in mean organoid diameter following </w:t>
      </w:r>
      <w:proofErr w:type="spellStart"/>
      <w:r>
        <w:t>lenvatinib</w:t>
      </w:r>
      <w:proofErr w:type="spellEnd"/>
      <w:r>
        <w:t xml:space="preserve"> treatment compared to DMSO controls </w:t>
      </w:r>
      <w:r>
        <w:rPr>
          <w:b/>
          <w:bCs/>
        </w:rPr>
        <w:t>[1].</w:t>
      </w:r>
    </w:p>
    <w:p w14:paraId="793DB1F4" w14:textId="77777777" w:rsidR="009C588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230EC2"/>
          <w:lang w:val="en-IN"/>
        </w:rPr>
        <w:t>Video editor: Highlight the lower distribution for “Lenvatinib”</w:t>
      </w:r>
    </w:p>
    <w:p w14:paraId="4EE0C4D1" w14:textId="77777777" w:rsidR="009C5881" w:rsidRDefault="009C5881">
      <w:pPr>
        <w:rPr>
          <w:lang w:val="en-IN"/>
        </w:rPr>
      </w:pPr>
    </w:p>
    <w:p w14:paraId="33623201" w14:textId="77777777" w:rsidR="00FB1287" w:rsidRDefault="00FB1287">
      <w:pPr>
        <w:rPr>
          <w:lang w:val="en-IN"/>
        </w:rPr>
      </w:pPr>
    </w:p>
    <w:p w14:paraId="72B69770" w14:textId="77777777" w:rsidR="00FB1287" w:rsidRPr="007040FC" w:rsidRDefault="00FB1287" w:rsidP="00FB1287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1FEB646A" w14:textId="77777777" w:rsidR="009C5881" w:rsidRPr="00FB1287" w:rsidRDefault="009C5881">
      <w:pPr>
        <w:rPr>
          <w:rFonts w:eastAsia="Times New Roman" w:cstheme="minorHAnsi"/>
        </w:rPr>
      </w:pPr>
    </w:p>
    <w:p w14:paraId="3BC7CEF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Hepatocellular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8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https://www.merriam-webster.com/dictionary/hepatocellular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həˌpa-tō</w:t>
      </w:r>
      <w:proofErr w:type="spellEnd"/>
      <w:r w:rsidRPr="00FB1287">
        <w:rPr>
          <w:rFonts w:eastAsia="Times New Roman" w:cstheme="minorHAnsi"/>
          <w:lang w:val="en-IN"/>
        </w:rPr>
        <w:t>-ˈse-l(y)ə-</w:t>
      </w:r>
      <w:proofErr w:type="spellStart"/>
      <w:r w:rsidRPr="00FB1287">
        <w:rPr>
          <w:rFonts w:eastAsia="Times New Roman" w:cstheme="minorHAnsi"/>
          <w:lang w:val="en-IN"/>
        </w:rPr>
        <w:t>lər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heh·puh·toe·seh·lyuh·ler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B5B92E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Carcinoma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https://www.merriam-webster.com/dictionary/carcinoma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kär-sə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nō-mə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kar·suh·noh·muh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31F721A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Organoids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https://www.merriam-webster.com/dictionary/organoid</w:t>
        </w:r>
      </w:hyperlink>
      <w:r w:rsidRPr="00FB1287">
        <w:rPr>
          <w:rFonts w:eastAsia="Times New Roman" w:cstheme="minorHAnsi"/>
          <w:lang w:val="en-IN"/>
        </w:rPr>
        <w:br/>
      </w:r>
      <w:r w:rsidRPr="00FB1287">
        <w:rPr>
          <w:rFonts w:eastAsia="Times New Roman" w:cstheme="minorHAnsi"/>
          <w:lang w:val="en-IN"/>
        </w:rPr>
        <w:lastRenderedPageBreak/>
        <w:t>IPA: /ˈ</w:t>
      </w:r>
      <w:proofErr w:type="spellStart"/>
      <w:r w:rsidRPr="00FB1287">
        <w:rPr>
          <w:rFonts w:eastAsia="Times New Roman" w:cstheme="minorHAnsi"/>
          <w:lang w:val="en-IN"/>
        </w:rPr>
        <w:t>ȯr-gə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nȯid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or·guh·noyd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868FC53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Therapeutic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https://www.merriam-webster.com/dictionary/therapeutic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ther</w:t>
      </w:r>
      <w:proofErr w:type="spellEnd"/>
      <w:r w:rsidRPr="00FB1287">
        <w:rPr>
          <w:rFonts w:eastAsia="Times New Roman" w:cstheme="minorHAnsi"/>
          <w:lang w:val="en-IN"/>
        </w:rPr>
        <w:t>-ə-ˈ</w:t>
      </w:r>
      <w:proofErr w:type="spellStart"/>
      <w:r w:rsidRPr="00FB1287">
        <w:rPr>
          <w:rFonts w:eastAsia="Times New Roman" w:cstheme="minorHAnsi"/>
          <w:lang w:val="en-IN"/>
        </w:rPr>
        <w:t>pyü</w:t>
      </w:r>
      <w:proofErr w:type="spellEnd"/>
      <w:r w:rsidRPr="00FB1287">
        <w:rPr>
          <w:rFonts w:eastAsia="Times New Roman" w:cstheme="minorHAnsi"/>
          <w:lang w:val="en-IN"/>
        </w:rPr>
        <w:t>-tik/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theh·ruh·pyoo·tik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EA4F4CB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Perturbation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https://www.merriam-webster.com/dictionary/perturbation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pər-tər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bā-shən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per·ter·bay·shuhn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394FC4CC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Lenvatinib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https://www.howtopronounce.com/lenvatinib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len-və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ti</w:t>
      </w:r>
      <w:proofErr w:type="spellEnd"/>
      <w:r w:rsidRPr="00FB1287">
        <w:rPr>
          <w:rFonts w:eastAsia="Times New Roman" w:cstheme="minorHAnsi"/>
          <w:lang w:val="en-IN"/>
        </w:rPr>
        <w:t>-nib/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len·vuh·tee·nib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443D90AA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Dimethyl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https://www.merriam-webster.com/dictionary/dimethyl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dī</w:t>
      </w:r>
      <w:proofErr w:type="spellEnd"/>
      <w:r w:rsidRPr="00FB1287">
        <w:rPr>
          <w:rFonts w:eastAsia="Times New Roman" w:cstheme="minorHAnsi"/>
          <w:lang w:val="en-IN"/>
        </w:rPr>
        <w:t>-ˈme-</w:t>
      </w:r>
      <w:proofErr w:type="spellStart"/>
      <w:r w:rsidRPr="00FB1287">
        <w:rPr>
          <w:rFonts w:eastAsia="Times New Roman" w:cstheme="minorHAnsi"/>
          <w:lang w:val="en-IN"/>
        </w:rPr>
        <w:t>thəl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dye·meh·thuhl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8E3995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Sulfoxide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https://www.merriam-webster.com/dictionary/sulfoxide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səl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fäk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sīd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sul·fok·side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E7E27F9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Micromolar</w:t>
      </w:r>
      <w:r w:rsidRPr="00FB1287">
        <w:rPr>
          <w:rFonts w:eastAsia="Times New Roman" w:cstheme="minorHAnsi"/>
          <w:lang w:val="en-IN"/>
        </w:rPr>
        <w:br/>
        <w:t>Pronunciation link: https://www.merriam-webster.com/medical/micromolar</w:t>
      </w:r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mī-krō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mō-lər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my·kroh·moh·ler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8D049FB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Morphology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https://www.merriam-webster.com/dictionary/morphology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mȯr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fä-lə-jē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mor·fol·uh·jee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9B309D0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Luminescence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https://www.merriam-webster.com/dictionary/luminescence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lü-mə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ne-sᵊn</w:t>
      </w:r>
      <w:proofErr w:type="spellEnd"/>
      <w:r w:rsidRPr="00FB1287">
        <w:rPr>
          <w:rFonts w:eastAsia="Times New Roman" w:cstheme="minorHAnsi"/>
          <w:lang w:val="en-IN"/>
        </w:rPr>
        <w:t>(t)s/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loo·muh·neh·suhnts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48C2C0F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Viability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https://www.merriam-webster.com/dictionary/viability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vī</w:t>
      </w:r>
      <w:proofErr w:type="spellEnd"/>
      <w:r w:rsidRPr="00FB1287">
        <w:rPr>
          <w:rFonts w:eastAsia="Times New Roman" w:cstheme="minorHAnsi"/>
          <w:lang w:val="en-IN"/>
        </w:rPr>
        <w:t>-ə-ˈbi-</w:t>
      </w:r>
      <w:proofErr w:type="spellStart"/>
      <w:r w:rsidRPr="00FB1287">
        <w:rPr>
          <w:rFonts w:eastAsia="Times New Roman" w:cstheme="minorHAnsi"/>
          <w:lang w:val="en-IN"/>
        </w:rPr>
        <w:t>lə</w:t>
      </w:r>
      <w:proofErr w:type="spellEnd"/>
      <w:r w:rsidRPr="00FB1287">
        <w:rPr>
          <w:rFonts w:eastAsia="Times New Roman" w:cstheme="minorHAnsi"/>
          <w:lang w:val="en-IN"/>
        </w:rPr>
        <w:t>-</w:t>
      </w:r>
      <w:proofErr w:type="spellStart"/>
      <w:r w:rsidRPr="00FB1287">
        <w:rPr>
          <w:rFonts w:eastAsia="Times New Roman" w:cstheme="minorHAnsi"/>
          <w:lang w:val="en-IN"/>
        </w:rPr>
        <w:t>tē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vy·uh·bil·uh·tee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082F778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Dissociation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https://www.merriam-webster.com/dictionary/dissociation</w:t>
        </w:r>
      </w:hyperlink>
      <w:r w:rsidRPr="00FB1287">
        <w:rPr>
          <w:rFonts w:eastAsia="Times New Roman" w:cstheme="minorHAnsi"/>
          <w:lang w:val="en-IN"/>
        </w:rPr>
        <w:br/>
        <w:t>IPA: /di-ˌ</w:t>
      </w:r>
      <w:proofErr w:type="spellStart"/>
      <w:r w:rsidRPr="00FB1287">
        <w:rPr>
          <w:rFonts w:eastAsia="Times New Roman" w:cstheme="minorHAnsi"/>
          <w:lang w:val="en-IN"/>
        </w:rPr>
        <w:t>sō-sē</w:t>
      </w:r>
      <w:proofErr w:type="spellEnd"/>
      <w:r w:rsidRPr="00FB1287">
        <w:rPr>
          <w:rFonts w:eastAsia="Times New Roman" w:cstheme="minorHAnsi"/>
          <w:lang w:val="en-IN"/>
        </w:rPr>
        <w:t>-ˈā-</w:t>
      </w:r>
      <w:proofErr w:type="spellStart"/>
      <w:r w:rsidRPr="00FB1287">
        <w:rPr>
          <w:rFonts w:eastAsia="Times New Roman" w:cstheme="minorHAnsi"/>
          <w:lang w:val="en-IN"/>
        </w:rPr>
        <w:t>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dih·soh·see·ay·shuhn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0B5C7D08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lastRenderedPageBreak/>
        <w:t>Centrifuge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sen-trə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fyüj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sen·truh·fyooj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635457D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Supernatant</w:t>
      </w:r>
      <w:r w:rsidRPr="00FB1287">
        <w:rPr>
          <w:rFonts w:eastAsia="Times New Roman" w:cstheme="minorHAnsi"/>
          <w:lang w:val="en-IN"/>
        </w:rPr>
        <w:br/>
        <w:t>Pronunciation link: https://www.merriam-webster.com/medical/supernatant</w:t>
      </w:r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sü-pər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nā-tᵊnt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soo·per·nay·tuhnt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4B7C557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Recombinant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https://www.merriam-webster.com/dictionary/recombinant</w:t>
        </w:r>
      </w:hyperlink>
      <w:r w:rsidRPr="00FB1287">
        <w:rPr>
          <w:rFonts w:eastAsia="Times New Roman" w:cstheme="minorHAnsi"/>
          <w:lang w:val="en-IN"/>
        </w:rPr>
        <w:br/>
        <w:t>IPA: /</w:t>
      </w:r>
      <w:proofErr w:type="spellStart"/>
      <w:r w:rsidRPr="00FB1287">
        <w:rPr>
          <w:rFonts w:eastAsia="Times New Roman" w:cstheme="minorHAnsi"/>
          <w:lang w:val="en-IN"/>
        </w:rPr>
        <w:t>ri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käm-bə-nənt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ree·kom·buh·nuhnt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491AA167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Enzymatic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https://www.merriam-webster.com/dictionary/enzymatic</w:t>
        </w:r>
      </w:hyperlink>
      <w:r w:rsidRPr="00FB1287">
        <w:rPr>
          <w:rFonts w:eastAsia="Times New Roman" w:cstheme="minorHAnsi"/>
          <w:lang w:val="en-IN"/>
        </w:rPr>
        <w:br/>
        <w:t>IPA: /ˌ</w:t>
      </w:r>
      <w:proofErr w:type="spellStart"/>
      <w:r w:rsidRPr="00FB1287">
        <w:rPr>
          <w:rFonts w:eastAsia="Times New Roman" w:cstheme="minorHAnsi"/>
          <w:lang w:val="en-IN"/>
        </w:rPr>
        <w:t>en-zī</w:t>
      </w:r>
      <w:proofErr w:type="spellEnd"/>
      <w:r w:rsidRPr="00FB1287">
        <w:rPr>
          <w:rFonts w:eastAsia="Times New Roman" w:cstheme="minorHAnsi"/>
          <w:lang w:val="en-IN"/>
        </w:rPr>
        <w:t>-ˈma-tik/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en·zye·mat·ik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1DAEBD91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Microliter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https://www.merriam-webster.com/medical/microliter</w:t>
        </w:r>
      </w:hyperlink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mī-krō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lē-tər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my·kroh·lee·ter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53AB32A6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Sequencing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https://www.merriam-webster.com/dictionary/sequencing</w:t>
        </w:r>
      </w:hyperlink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sē-kwən-siŋ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see·kwuhn·sing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9C2F560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Amplification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https://www.merriam-webster.com/dictionary/amplification</w:t>
        </w:r>
      </w:hyperlink>
      <w:r w:rsidRPr="00FB1287">
        <w:rPr>
          <w:rFonts w:eastAsia="Times New Roman" w:cstheme="minorHAnsi"/>
          <w:lang w:val="en-IN"/>
        </w:rPr>
        <w:br/>
        <w:t>IPA: /ˌam-</w:t>
      </w:r>
      <w:proofErr w:type="spellStart"/>
      <w:r w:rsidRPr="00FB1287">
        <w:rPr>
          <w:rFonts w:eastAsia="Times New Roman" w:cstheme="minorHAnsi"/>
          <w:lang w:val="en-IN"/>
        </w:rPr>
        <w:t>plə</w:t>
      </w:r>
      <w:proofErr w:type="spellEnd"/>
      <w:r w:rsidRPr="00FB1287">
        <w:rPr>
          <w:rFonts w:eastAsia="Times New Roman" w:cstheme="minorHAnsi"/>
          <w:lang w:val="en-IN"/>
        </w:rPr>
        <w:t>-</w:t>
      </w:r>
      <w:proofErr w:type="spellStart"/>
      <w:r w:rsidRPr="00FB1287">
        <w:rPr>
          <w:rFonts w:eastAsia="Times New Roman" w:cstheme="minorHAnsi"/>
          <w:lang w:val="en-IN"/>
        </w:rPr>
        <w:t>fə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kā-shən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am·pluh·fuh·kay·shuhn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774C535E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Phosphate-buffered</w:t>
      </w:r>
      <w:r w:rsidRPr="00FB1287">
        <w:rPr>
          <w:rFonts w:eastAsia="Times New Roman" w:cstheme="minorHAnsi"/>
          <w:lang w:val="en-IN"/>
        </w:rPr>
        <w:br/>
        <w:t>Pronunciation link: https://www.howtopronounce.com/phosphate-buffered</w:t>
      </w:r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fäs</w:t>
      </w:r>
      <w:proofErr w:type="spellEnd"/>
      <w:r w:rsidRPr="00FB1287">
        <w:rPr>
          <w:rFonts w:eastAsia="Times New Roman" w:cstheme="minorHAnsi"/>
          <w:lang w:val="en-IN"/>
        </w:rPr>
        <w:t>-ˌ</w:t>
      </w:r>
      <w:proofErr w:type="spellStart"/>
      <w:r w:rsidRPr="00FB1287">
        <w:rPr>
          <w:rFonts w:eastAsia="Times New Roman" w:cstheme="minorHAnsi"/>
          <w:lang w:val="en-IN"/>
        </w:rPr>
        <w:t>fāt</w:t>
      </w:r>
      <w:proofErr w:type="spellEnd"/>
      <w:r w:rsidRPr="00FB1287">
        <w:rPr>
          <w:rFonts w:eastAsia="Times New Roman" w:cstheme="minorHAnsi"/>
          <w:lang w:val="en-IN"/>
        </w:rPr>
        <w:t xml:space="preserve"> ˈ</w:t>
      </w:r>
      <w:proofErr w:type="spellStart"/>
      <w:r w:rsidRPr="00FB1287">
        <w:rPr>
          <w:rFonts w:eastAsia="Times New Roman" w:cstheme="minorHAnsi"/>
          <w:lang w:val="en-IN"/>
        </w:rPr>
        <w:t>bə-fərd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fos·fayt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  <w:proofErr w:type="spellStart"/>
      <w:r w:rsidRPr="00FB1287">
        <w:rPr>
          <w:rFonts w:eastAsia="Times New Roman" w:cstheme="minorHAnsi"/>
          <w:lang w:val="en-IN"/>
        </w:rPr>
        <w:t>buh·ferd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462721C7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Trypan</w:t>
      </w:r>
      <w:r w:rsidRPr="00FB1287">
        <w:rPr>
          <w:rFonts w:eastAsia="Times New Roman" w:cstheme="minorHAnsi"/>
          <w:lang w:val="en-IN"/>
        </w:rPr>
        <w:br/>
        <w:t>Pronunciation link: https://www.howtopronounce.com/trypan</w:t>
      </w:r>
      <w:r w:rsidRPr="00FB1287">
        <w:rPr>
          <w:rFonts w:eastAsia="Times New Roman" w:cstheme="minorHAnsi"/>
          <w:lang w:val="en-IN"/>
        </w:rPr>
        <w:br/>
        <w:t>IPA: /ˈ</w:t>
      </w:r>
      <w:proofErr w:type="spellStart"/>
      <w:r w:rsidRPr="00FB1287">
        <w:rPr>
          <w:rFonts w:eastAsia="Times New Roman" w:cstheme="minorHAnsi"/>
          <w:lang w:val="en-IN"/>
        </w:rPr>
        <w:t>trī-pæn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try·pan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647A708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Filtration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https://www.merriam-webster.com/dictionary/filtration</w:t>
        </w:r>
      </w:hyperlink>
      <w:r w:rsidRPr="00FB1287">
        <w:rPr>
          <w:rFonts w:eastAsia="Times New Roman" w:cstheme="minorHAnsi"/>
          <w:lang w:val="en-IN"/>
        </w:rPr>
        <w:br/>
        <w:t>IPA: /fil-ˈ</w:t>
      </w:r>
      <w:proofErr w:type="spellStart"/>
      <w:r w:rsidRPr="00FB1287">
        <w:rPr>
          <w:rFonts w:eastAsia="Times New Roman" w:cstheme="minorHAnsi"/>
          <w:lang w:val="en-IN"/>
        </w:rPr>
        <w:t>trā-shən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פיל·tray·shuhn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65DFD2A4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Debris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https://www.merriam-webster.com/dictionary/debris</w:t>
        </w:r>
      </w:hyperlink>
      <w:r w:rsidRPr="00FB1287">
        <w:rPr>
          <w:rFonts w:eastAsia="Times New Roman" w:cstheme="minorHAnsi"/>
          <w:lang w:val="en-IN"/>
        </w:rPr>
        <w:br/>
      </w:r>
      <w:r w:rsidRPr="00FB1287">
        <w:rPr>
          <w:rFonts w:eastAsia="Times New Roman" w:cstheme="minorHAnsi"/>
          <w:lang w:val="en-IN"/>
        </w:rPr>
        <w:lastRenderedPageBreak/>
        <w:t>IPA: /</w:t>
      </w:r>
      <w:proofErr w:type="spellStart"/>
      <w:r w:rsidRPr="00FB1287">
        <w:rPr>
          <w:rFonts w:eastAsia="Times New Roman" w:cstheme="minorHAnsi"/>
          <w:lang w:val="en-IN"/>
        </w:rPr>
        <w:t>də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brē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duh·bree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56A0DDA1" w14:textId="77777777" w:rsidR="00FB1287" w:rsidRPr="00FB1287" w:rsidRDefault="00FB1287" w:rsidP="00FB1287">
      <w:pPr>
        <w:numPr>
          <w:ilvl w:val="0"/>
          <w:numId w:val="5"/>
        </w:numPr>
        <w:rPr>
          <w:rFonts w:eastAsia="Times New Roman" w:cstheme="minorHAnsi"/>
          <w:lang w:val="en-IN"/>
        </w:rPr>
      </w:pPr>
      <w:r w:rsidRPr="00FB1287">
        <w:rPr>
          <w:rFonts w:eastAsia="Times New Roman" w:cstheme="minorHAnsi"/>
          <w:lang w:val="en-IN"/>
        </w:rPr>
        <w:t>Magnification</w:t>
      </w:r>
      <w:r w:rsidRPr="00FB1287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FB1287">
          <w:rPr>
            <w:rStyle w:val="Hyperlink"/>
            <w:rFonts w:eastAsia="Times New Roman" w:cstheme="minorHAnsi"/>
            <w:lang w:val="en-IN"/>
          </w:rPr>
          <w:t>https://www.merriam-webster.com/dictionary/magnification</w:t>
        </w:r>
      </w:hyperlink>
      <w:r w:rsidRPr="00FB1287">
        <w:rPr>
          <w:rFonts w:eastAsia="Times New Roman" w:cstheme="minorHAnsi"/>
          <w:lang w:val="en-IN"/>
        </w:rPr>
        <w:br/>
        <w:t>IPA: /ˌmag-</w:t>
      </w:r>
      <w:proofErr w:type="spellStart"/>
      <w:r w:rsidRPr="00FB1287">
        <w:rPr>
          <w:rFonts w:eastAsia="Times New Roman" w:cstheme="minorHAnsi"/>
          <w:lang w:val="en-IN"/>
        </w:rPr>
        <w:t>nə</w:t>
      </w:r>
      <w:proofErr w:type="spellEnd"/>
      <w:r w:rsidRPr="00FB1287">
        <w:rPr>
          <w:rFonts w:eastAsia="Times New Roman" w:cstheme="minorHAnsi"/>
          <w:lang w:val="en-IN"/>
        </w:rPr>
        <w:t>-</w:t>
      </w:r>
      <w:proofErr w:type="spellStart"/>
      <w:r w:rsidRPr="00FB1287">
        <w:rPr>
          <w:rFonts w:eastAsia="Times New Roman" w:cstheme="minorHAnsi"/>
          <w:lang w:val="en-IN"/>
        </w:rPr>
        <w:t>fə</w:t>
      </w:r>
      <w:proofErr w:type="spellEnd"/>
      <w:r w:rsidRPr="00FB1287">
        <w:rPr>
          <w:rFonts w:eastAsia="Times New Roman" w:cstheme="minorHAnsi"/>
          <w:lang w:val="en-IN"/>
        </w:rPr>
        <w:t>-ˈ</w:t>
      </w:r>
      <w:proofErr w:type="spellStart"/>
      <w:r w:rsidRPr="00FB1287">
        <w:rPr>
          <w:rFonts w:eastAsia="Times New Roman" w:cstheme="minorHAnsi"/>
          <w:lang w:val="en-IN"/>
        </w:rPr>
        <w:t>kā-shən</w:t>
      </w:r>
      <w:proofErr w:type="spellEnd"/>
      <w:r w:rsidRPr="00FB1287">
        <w:rPr>
          <w:rFonts w:eastAsia="Times New Roman" w:cstheme="minorHAnsi"/>
          <w:lang w:val="en-IN"/>
        </w:rPr>
        <w:t>/</w:t>
      </w:r>
      <w:r w:rsidRPr="00FB1287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FB1287">
        <w:rPr>
          <w:rFonts w:eastAsia="Times New Roman" w:cstheme="minorHAnsi"/>
          <w:lang w:val="en-IN"/>
        </w:rPr>
        <w:t>mag·nuh·fuh·kay·shuhn</w:t>
      </w:r>
      <w:proofErr w:type="spellEnd"/>
      <w:r w:rsidRPr="00FB1287">
        <w:rPr>
          <w:rFonts w:eastAsia="Times New Roman" w:cstheme="minorHAnsi"/>
          <w:lang w:val="en-IN"/>
        </w:rPr>
        <w:t xml:space="preserve"> </w:t>
      </w:r>
    </w:p>
    <w:p w14:paraId="35C8891C" w14:textId="77777777" w:rsidR="00FB1287" w:rsidRPr="00FB1287" w:rsidRDefault="00FB1287">
      <w:pPr>
        <w:rPr>
          <w:rFonts w:eastAsia="Times New Roman" w:cstheme="minorHAnsi"/>
        </w:rPr>
      </w:pPr>
    </w:p>
    <w:sectPr w:rsidR="00FB1287" w:rsidRPr="00FB1287">
      <w:headerReference w:type="default" r:id="rId29"/>
      <w:footerReference w:type="even" r:id="rId30"/>
      <w:footerReference w:type="default" r:id="rId3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5FC5" w14:textId="77777777" w:rsidR="003F4B27" w:rsidRDefault="003F4B27">
      <w:r>
        <w:separator/>
      </w:r>
    </w:p>
  </w:endnote>
  <w:endnote w:type="continuationSeparator" w:id="0">
    <w:p w14:paraId="44F31F21" w14:textId="77777777" w:rsidR="003F4B27" w:rsidRDefault="003F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6A0EE364" w14:textId="77777777" w:rsidR="009C588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366DD6" w14:textId="77777777" w:rsidR="009C5881" w:rsidRDefault="009C5881">
    <w:pPr>
      <w:pStyle w:val="Footer"/>
      <w:ind w:right="360"/>
    </w:pPr>
  </w:p>
  <w:p w14:paraId="3B2083E8" w14:textId="77777777" w:rsidR="009C5881" w:rsidRDefault="009C58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EDD9" w14:textId="44B69AA8" w:rsidR="009C5881" w:rsidRPr="003D2FEF" w:rsidRDefault="00000000" w:rsidP="00EF5154">
    <w:pPr>
      <w:pStyle w:val="Footer"/>
      <w:tabs>
        <w:tab w:val="clear" w:pos="8640"/>
        <w:tab w:val="left" w:pos="4824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3408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3D2FEF">
      <w:rPr>
        <w:rFonts w:cstheme="minorHAnsi"/>
        <w:lang w:val="en-US"/>
      </w:rPr>
      <w:t>, Journal of Visualized Experiments</w:t>
    </w:r>
    <w:r w:rsidRPr="003D2FEF">
      <w:rPr>
        <w:rFonts w:cstheme="minorHAnsi"/>
        <w:lang w:val="en-US"/>
      </w:rPr>
      <w:tab/>
    </w:r>
    <w:r w:rsidRPr="003D2FEF">
      <w:rPr>
        <w:rFonts w:cstheme="minorHAnsi"/>
        <w:lang w:val="en-US"/>
      </w:rPr>
      <w:tab/>
    </w:r>
    <w:r w:rsidR="00EF5154">
      <w:rPr>
        <w:rFonts w:cstheme="minorHAnsi"/>
        <w:lang w:val="en-US"/>
      </w:rPr>
      <w:t>April 20, 2024</w:t>
    </w:r>
    <w:r w:rsidR="00EF5154">
      <w:rPr>
        <w:rFonts w:cstheme="minorHAnsi"/>
        <w:lang w:val="en-US"/>
      </w:rPr>
      <w:tab/>
    </w:r>
    <w:r w:rsidRPr="003D2FEF">
      <w:rPr>
        <w:rFonts w:cstheme="minorHAnsi"/>
        <w:lang w:val="en-US"/>
      </w:rPr>
      <w:t xml:space="preserve">Page </w:t>
    </w:r>
    <w:r>
      <w:rPr>
        <w:rFonts w:cstheme="minorHAnsi"/>
      </w:rPr>
      <w:fldChar w:fldCharType="begin"/>
    </w:r>
    <w:r w:rsidRPr="003D2FEF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3D2FEF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3D2FEF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3D2FEF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3D2FEF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E0CE" w14:textId="77777777" w:rsidR="003F4B27" w:rsidRDefault="003F4B27">
      <w:r>
        <w:separator/>
      </w:r>
    </w:p>
  </w:footnote>
  <w:footnote w:type="continuationSeparator" w:id="0">
    <w:p w14:paraId="3845E038" w14:textId="77777777" w:rsidR="003F4B27" w:rsidRDefault="003F4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2C9B" w14:textId="04AD0474" w:rsidR="009C5881" w:rsidRPr="00EF5154" w:rsidRDefault="00000000" w:rsidP="00EF515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F515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281C4C9" wp14:editId="2767496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5154" w:rsidRPr="00EF515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0A90285A" w14:textId="77777777" w:rsidR="009C5881" w:rsidRDefault="009C58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CA978C3"/>
    <w:multiLevelType w:val="multilevel"/>
    <w:tmpl w:val="3260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87795"/>
    <w:multiLevelType w:val="multilevel"/>
    <w:tmpl w:val="595C96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04777">
    <w:abstractNumId w:val="4"/>
  </w:num>
  <w:num w:numId="2" w16cid:durableId="1732927034">
    <w:abstractNumId w:val="3"/>
  </w:num>
  <w:num w:numId="3" w16cid:durableId="482046628">
    <w:abstractNumId w:val="1"/>
  </w:num>
  <w:num w:numId="4" w16cid:durableId="1219169687">
    <w:abstractNumId w:val="0"/>
  </w:num>
  <w:num w:numId="5" w16cid:durableId="572470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DF5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968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753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551"/>
    <w:rsid w:val="002771B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E85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FEF"/>
    <w:rsid w:val="003D40E8"/>
    <w:rsid w:val="003E2BC9"/>
    <w:rsid w:val="003F4B2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408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467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2D7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57D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039"/>
    <w:rsid w:val="006801B1"/>
    <w:rsid w:val="00681C47"/>
    <w:rsid w:val="0069665E"/>
    <w:rsid w:val="006A0250"/>
    <w:rsid w:val="006A0AFD"/>
    <w:rsid w:val="006A1251"/>
    <w:rsid w:val="006A14A2"/>
    <w:rsid w:val="006A1B4F"/>
    <w:rsid w:val="006A21CB"/>
    <w:rsid w:val="006A6324"/>
    <w:rsid w:val="006B2573"/>
    <w:rsid w:val="006B37A0"/>
    <w:rsid w:val="006B5F4E"/>
    <w:rsid w:val="006C08AE"/>
    <w:rsid w:val="006C0E87"/>
    <w:rsid w:val="006C1A3B"/>
    <w:rsid w:val="006C4093"/>
    <w:rsid w:val="006D1F9B"/>
    <w:rsid w:val="006D3AC7"/>
    <w:rsid w:val="006D7676"/>
    <w:rsid w:val="006E0151"/>
    <w:rsid w:val="006E09EB"/>
    <w:rsid w:val="006E16D4"/>
    <w:rsid w:val="006F06AF"/>
    <w:rsid w:val="006F2681"/>
    <w:rsid w:val="00710EA3"/>
    <w:rsid w:val="0071156C"/>
    <w:rsid w:val="0071294C"/>
    <w:rsid w:val="007150FF"/>
    <w:rsid w:val="00724E3B"/>
    <w:rsid w:val="00730D4A"/>
    <w:rsid w:val="00731E5D"/>
    <w:rsid w:val="00736CF8"/>
    <w:rsid w:val="00740CFB"/>
    <w:rsid w:val="007458C6"/>
    <w:rsid w:val="00745D4B"/>
    <w:rsid w:val="00746865"/>
    <w:rsid w:val="00747457"/>
    <w:rsid w:val="007474E4"/>
    <w:rsid w:val="007541B7"/>
    <w:rsid w:val="007548F3"/>
    <w:rsid w:val="007574EC"/>
    <w:rsid w:val="0076190D"/>
    <w:rsid w:val="0076691B"/>
    <w:rsid w:val="0077071A"/>
    <w:rsid w:val="00772380"/>
    <w:rsid w:val="00772548"/>
    <w:rsid w:val="00777388"/>
    <w:rsid w:val="00785075"/>
    <w:rsid w:val="00790E8C"/>
    <w:rsid w:val="007936E3"/>
    <w:rsid w:val="00795316"/>
    <w:rsid w:val="007A149A"/>
    <w:rsid w:val="007A4E1D"/>
    <w:rsid w:val="007B0FBB"/>
    <w:rsid w:val="007B3E0E"/>
    <w:rsid w:val="007B72C5"/>
    <w:rsid w:val="007C773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F4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DF2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6AD"/>
    <w:rsid w:val="009610F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81"/>
    <w:rsid w:val="009C7B9A"/>
    <w:rsid w:val="009D21B9"/>
    <w:rsid w:val="009D486D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6019"/>
    <w:rsid w:val="00A96773"/>
    <w:rsid w:val="00AA132F"/>
    <w:rsid w:val="00AA2236"/>
    <w:rsid w:val="00AB3338"/>
    <w:rsid w:val="00AC16C3"/>
    <w:rsid w:val="00AC597A"/>
    <w:rsid w:val="00AC5EF4"/>
    <w:rsid w:val="00AC63FC"/>
    <w:rsid w:val="00AD2A2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86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1B5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116"/>
    <w:rsid w:val="00BE756D"/>
    <w:rsid w:val="00BF25A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93C"/>
    <w:rsid w:val="00CB5DE5"/>
    <w:rsid w:val="00CC0C58"/>
    <w:rsid w:val="00CC1850"/>
    <w:rsid w:val="00CC29BF"/>
    <w:rsid w:val="00CC52BE"/>
    <w:rsid w:val="00CD515D"/>
    <w:rsid w:val="00CD63B8"/>
    <w:rsid w:val="00CD6C3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523"/>
    <w:rsid w:val="00E27EF5"/>
    <w:rsid w:val="00E355EE"/>
    <w:rsid w:val="00E35FB3"/>
    <w:rsid w:val="00E37B8C"/>
    <w:rsid w:val="00E44C46"/>
    <w:rsid w:val="00E4663E"/>
    <w:rsid w:val="00E52377"/>
    <w:rsid w:val="00E55496"/>
    <w:rsid w:val="00E55F56"/>
    <w:rsid w:val="00E61BF3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37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7F2"/>
    <w:rsid w:val="00EF4E2B"/>
    <w:rsid w:val="00EF5154"/>
    <w:rsid w:val="00EF78F4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287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17F32764"/>
    <w:rsid w:val="1F96CAC8"/>
    <w:rsid w:val="4FEE28F2"/>
    <w:rsid w:val="5F1F6837"/>
    <w:rsid w:val="7C1FD40F"/>
    <w:rsid w:val="7EAF859A"/>
    <w:rsid w:val="7F6A01DC"/>
    <w:rsid w:val="7FEB41DE"/>
    <w:rsid w:val="96FF2F61"/>
    <w:rsid w:val="B5F5F121"/>
    <w:rsid w:val="B7DB095C"/>
    <w:rsid w:val="BDDB8CA9"/>
    <w:rsid w:val="C55F2417"/>
    <w:rsid w:val="CBA313EB"/>
    <w:rsid w:val="CFCFDB3A"/>
    <w:rsid w:val="DBF70819"/>
    <w:rsid w:val="DFDFB012"/>
    <w:rsid w:val="EDFCCA74"/>
    <w:rsid w:val="EF1F62C2"/>
    <w:rsid w:val="F5FD5F9B"/>
    <w:rsid w:val="F9B703AD"/>
    <w:rsid w:val="FBC32D0E"/>
    <w:rsid w:val="FDFF53A5"/>
    <w:rsid w:val="FE9F1076"/>
    <w:rsid w:val="FFF9A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E4C9F3"/>
  <w14:defaultImageDpi w14:val="330"/>
  <w15:docId w15:val="{E673472E-6CE5-B146-A390-A3561DB0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customStyle="1" w:styleId="Paragraph">
    <w:name w:val="Paragraph"/>
    <w:basedOn w:val="Normal"/>
    <w:pPr>
      <w:spacing w:before="120"/>
      <w:ind w:firstLine="720"/>
    </w:pPr>
    <w:rPr>
      <w:rFonts w:ascii="Times New Roman" w:eastAsia="Times New Roman" w:hAnsi="Times New Roman" w:cs="Times New Roman"/>
      <w:color w:val="auto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B1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lenvatinib" TargetMode="External"/><Relationship Id="rId18" Type="http://schemas.openxmlformats.org/officeDocument/2006/relationships/hyperlink" Target="https://www.merriam-webster.com/dictionary/viability" TargetMode="External"/><Relationship Id="rId26" Type="http://schemas.openxmlformats.org/officeDocument/2006/relationships/hyperlink" Target="https://www.merriam-webster.com/dictionary/filtr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recombinant" TargetMode="External"/><Relationship Id="rId7" Type="http://schemas.openxmlformats.org/officeDocument/2006/relationships/hyperlink" Target="https://review.jove.com/account/file-uploader?src=21505903" TargetMode="External"/><Relationship Id="rId12" Type="http://schemas.openxmlformats.org/officeDocument/2006/relationships/hyperlink" Target="https://www.merriam-webster.com/dictionary/perturbation" TargetMode="External"/><Relationship Id="rId17" Type="http://schemas.openxmlformats.org/officeDocument/2006/relationships/hyperlink" Target="https://www.merriam-webster.com/dictionary/luminescence" TargetMode="External"/><Relationship Id="rId25" Type="http://schemas.openxmlformats.org/officeDocument/2006/relationships/hyperlink" Target="https://www.merriam-webster.com/dictionary/amplificatio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orphology" TargetMode="External"/><Relationship Id="rId20" Type="http://schemas.openxmlformats.org/officeDocument/2006/relationships/hyperlink" Target="https://www.merriam-webster.com/dictionary/centrifug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herapeutic" TargetMode="External"/><Relationship Id="rId24" Type="http://schemas.openxmlformats.org/officeDocument/2006/relationships/hyperlink" Target="https://www.merriam-webster.com/dictionary/sequencing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lfoxide" TargetMode="External"/><Relationship Id="rId23" Type="http://schemas.openxmlformats.org/officeDocument/2006/relationships/hyperlink" Target="https://www.merriam-webster.com/medical/microliter" TargetMode="External"/><Relationship Id="rId28" Type="http://schemas.openxmlformats.org/officeDocument/2006/relationships/hyperlink" Target="https://www.merriam-webster.com/dictionary/magnification" TargetMode="External"/><Relationship Id="rId10" Type="http://schemas.openxmlformats.org/officeDocument/2006/relationships/hyperlink" Target="https://www.merriam-webster.com/dictionary/organoid" TargetMode="External"/><Relationship Id="rId19" Type="http://schemas.openxmlformats.org/officeDocument/2006/relationships/hyperlink" Target="https://www.merriam-webster.com/dictionary/dissociation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arcinoma" TargetMode="External"/><Relationship Id="rId14" Type="http://schemas.openxmlformats.org/officeDocument/2006/relationships/hyperlink" Target="https://www.merriam-webster.com/dictionary/dimethyl" TargetMode="External"/><Relationship Id="rId22" Type="http://schemas.openxmlformats.org/officeDocument/2006/relationships/hyperlink" Target="https://www.merriam-webster.com/dictionary/enzymatic" TargetMode="External"/><Relationship Id="rId27" Type="http://schemas.openxmlformats.org/officeDocument/2006/relationships/hyperlink" Target="https://www.merriam-webster.com/dictionary/debris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hepatocellul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2992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Jove</cp:lastModifiedBy>
  <cp:revision>5</cp:revision>
  <cp:lastPrinted>2026-05-07T06:00:00Z</cp:lastPrinted>
  <dcterms:created xsi:type="dcterms:W3CDTF">2026-04-20T17:14:00Z</dcterms:created>
  <dcterms:modified xsi:type="dcterms:W3CDTF">2026-05-07T06:01:00Z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2052-12.1.25867.25867</vt:lpwstr>
  </property>
  <property fmtid="{D5CDD505-2E9C-101B-9397-08002B2CF9AE}" pid="4" name="ICV">
    <vt:lpwstr>BB64D16A5EAFC2A02EB1E569DC224C4D_42</vt:lpwstr>
  </property>
</Properties>
</file>