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5AD8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940D0">
        <w:rPr>
          <w:rFonts w:eastAsia="Times New Roman" w:cstheme="minorHAnsi"/>
          <w:b/>
        </w:rPr>
        <w:t>70497</w:t>
      </w:r>
    </w:p>
    <w:p w14:paraId="2F6924E5" w14:textId="45095B2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940D0">
        <w:rPr>
          <w:rFonts w:eastAsia="Times New Roman" w:cstheme="minorHAnsi"/>
          <w:b/>
        </w:rPr>
        <w:t>Pallavi Sharma</w:t>
      </w:r>
    </w:p>
    <w:p w14:paraId="6FB9233B" w14:textId="395BA98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940D0" w:rsidRPr="00064493">
          <w:rPr>
            <w:rStyle w:val="Hyperlink"/>
            <w:rFonts w:eastAsia="Times New Roman" w:cstheme="minorHAnsi"/>
            <w:b/>
          </w:rPr>
          <w:t>https://review.jove.com/account/file-uploader?src=21501633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68A3784" w14:textId="77777777" w:rsidR="00C940D0" w:rsidRPr="00C940D0" w:rsidRDefault="004E0C5A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40D0" w:rsidRPr="00C940D0">
        <w:rPr>
          <w:rFonts w:asciiTheme="majorHAnsi" w:hAnsiTheme="majorHAnsi" w:cstheme="majorHAnsi"/>
          <w:b/>
          <w:bCs/>
          <w:sz w:val="32"/>
          <w:szCs w:val="32"/>
        </w:rPr>
        <w:t>Visualization and Quantitative Analysis of Genotoxin-induced PARP1/PARP2 Activation in Cells using a Fluorescent Fusion Protein-based Reporter</w:t>
      </w:r>
    </w:p>
    <w:p w14:paraId="30BC7CCC" w14:textId="3F80A5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39FC5F" w14:textId="77777777" w:rsidR="00C940D0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940D0">
        <w:rPr>
          <w:rFonts w:asciiTheme="majorHAnsi" w:hAnsiTheme="majorHAnsi" w:cstheme="majorHAnsi"/>
          <w:sz w:val="28"/>
          <w:szCs w:val="28"/>
        </w:rPr>
        <w:t>Wynand P. Roos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Rasha Q. Al-Rahahleh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Christopher A. Koczor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940D0">
        <w:rPr>
          <w:rFonts w:asciiTheme="majorHAnsi" w:hAnsiTheme="majorHAnsi" w:cstheme="majorHAnsi"/>
          <w:sz w:val="28"/>
          <w:szCs w:val="28"/>
        </w:rPr>
        <w:t>, Libby A. Beers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Louis Boyang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Robert W. Sobol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1#</w:t>
      </w:r>
    </w:p>
    <w:p w14:paraId="2993AFEA" w14:textId="77777777" w:rsidR="00C940D0" w:rsidRPr="00C940D0" w:rsidRDefault="00C940D0" w:rsidP="00C940D0">
      <w:pPr>
        <w:contextualSpacing/>
        <w:outlineLvl w:val="0"/>
        <w:rPr>
          <w:rFonts w:asciiTheme="majorHAnsi" w:hAnsiTheme="majorHAnsi" w:cstheme="majorHAnsi"/>
          <w:sz w:val="28"/>
          <w:szCs w:val="28"/>
          <w:u w:val="single"/>
        </w:rPr>
      </w:pPr>
    </w:p>
    <w:p w14:paraId="21D07EC0" w14:textId="1483CF3B" w:rsidR="00C940D0" w:rsidRPr="00C940D0" w:rsidRDefault="00C940D0" w:rsidP="00C940D0">
      <w:pPr>
        <w:pStyle w:val="HTMLAddress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C940D0">
        <w:rPr>
          <w:rFonts w:asciiTheme="majorHAnsi" w:hAnsiTheme="majorHAnsi" w:cstheme="majorHAnsi"/>
          <w:i w:val="0"/>
          <w:iCs w:val="0"/>
          <w:sz w:val="28"/>
          <w:szCs w:val="28"/>
          <w:vertAlign w:val="superscript"/>
          <w:lang w:val="en-GB" w:eastAsia="en-US"/>
        </w:rPr>
        <w:t>1</w:t>
      </w:r>
      <w:r w:rsidRPr="00C940D0">
        <w:rPr>
          <w:rFonts w:asciiTheme="majorHAnsi" w:hAnsiTheme="majorHAnsi" w:cstheme="majorHAnsi"/>
          <w:i w:val="0"/>
          <w:iCs w:val="0"/>
          <w:sz w:val="28"/>
          <w:szCs w:val="28"/>
          <w:lang w:val="en-GB" w:eastAsia="en-US"/>
        </w:rPr>
        <w:t>Department of Pathology and Laboratory Medicine, Warren Alpert Medical School &amp; Legorreta Cancer Center, Brown University</w:t>
      </w:r>
    </w:p>
    <w:p w14:paraId="569B3DF3" w14:textId="02A3F03E" w:rsidR="00C940D0" w:rsidRPr="00C940D0" w:rsidRDefault="00C940D0" w:rsidP="00C940D0">
      <w:pPr>
        <w:rPr>
          <w:rFonts w:asciiTheme="majorHAnsi" w:hAnsiTheme="majorHAnsi" w:cstheme="majorHAnsi"/>
          <w:sz w:val="28"/>
          <w:szCs w:val="28"/>
        </w:rPr>
      </w:pP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940D0">
        <w:rPr>
          <w:rFonts w:asciiTheme="majorHAnsi" w:hAnsiTheme="majorHAnsi" w:cstheme="majorHAnsi"/>
          <w:sz w:val="28"/>
          <w:szCs w:val="28"/>
        </w:rPr>
        <w:t>Department of Pharmacology &amp; Mitchell Cancer Institute, University of South Alabam</w:t>
      </w:r>
      <w:r>
        <w:rPr>
          <w:rFonts w:asciiTheme="majorHAnsi" w:hAnsiTheme="majorHAnsi" w:cstheme="majorHAnsi"/>
          <w:sz w:val="28"/>
          <w:szCs w:val="28"/>
        </w:rPr>
        <w:t>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8DA4D13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7E3C8F">
        <w:rPr>
          <w:rFonts w:asciiTheme="majorHAnsi" w:hAnsiTheme="majorHAnsi" w:cstheme="majorHAnsi"/>
        </w:rPr>
        <w:t>Robert W. Sobol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robert_sobol@brown.edu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035BCFEE" w:rsidR="003B5E26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Robert W. Sobol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robert_sobol@brown.edu</w:t>
      </w:r>
    </w:p>
    <w:p w14:paraId="2EBDE1C7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Wynand P. Roos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wynand_roos@brown.edu</w:t>
      </w:r>
    </w:p>
    <w:p w14:paraId="458B58DF" w14:textId="77777777" w:rsidR="00C940D0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C940D0">
        <w:rPr>
          <w:rFonts w:asciiTheme="majorHAnsi" w:hAnsiTheme="majorHAnsi" w:cstheme="majorHAnsi"/>
          <w:lang w:val="it-CH"/>
        </w:rPr>
        <w:t>Rasha Q. Al-Rahahleh</w:t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  <w:t>rasha_al-rahahleh@alumni.brown.edu</w:t>
      </w:r>
    </w:p>
    <w:p w14:paraId="0DDD4B17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Christopher A. Koczor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cakoczor@southalabama.edu</w:t>
      </w:r>
    </w:p>
    <w:p w14:paraId="7D96704B" w14:textId="77777777" w:rsidR="00C940D0" w:rsidRPr="00064493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064493">
        <w:rPr>
          <w:rFonts w:asciiTheme="majorHAnsi" w:hAnsiTheme="majorHAnsi" w:cstheme="majorHAnsi"/>
          <w:lang w:val="it-CH"/>
        </w:rPr>
        <w:t>Libby A. Beers</w:t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  <w:t>libby.a.beers@gmail.com</w:t>
      </w:r>
    </w:p>
    <w:p w14:paraId="0F5EDD44" w14:textId="77777777" w:rsidR="00C940D0" w:rsidRPr="00064493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064493">
        <w:rPr>
          <w:rFonts w:asciiTheme="majorHAnsi" w:hAnsiTheme="majorHAnsi" w:cstheme="majorHAnsi"/>
          <w:lang w:val="it-CH"/>
        </w:rPr>
        <w:t>Louis Boyang</w:t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  <w:t>louis_boyang@brown.edu</w:t>
      </w:r>
    </w:p>
    <w:p w14:paraId="5A2BE33C" w14:textId="77777777" w:rsidR="001E230F" w:rsidRPr="00064493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64493" w:rsidRDefault="00C70C90">
      <w:pPr>
        <w:rPr>
          <w:rFonts w:cstheme="minorHAnsi"/>
          <w:b/>
          <w:sz w:val="22"/>
          <w:szCs w:val="22"/>
          <w:lang w:val="it-CH"/>
        </w:rPr>
      </w:pPr>
      <w:r w:rsidRPr="00064493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06449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064493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48279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3622D">
        <w:rPr>
          <w:rFonts w:cstheme="minorHAnsi"/>
          <w:bCs/>
          <w:sz w:val="22"/>
          <w:szCs w:val="22"/>
        </w:rPr>
        <w:t>18</w:t>
      </w:r>
    </w:p>
    <w:p w14:paraId="5AAC9C6C" w14:textId="38F34FD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7EA4">
        <w:rPr>
          <w:rFonts w:cstheme="minorHAnsi"/>
          <w:bCs/>
          <w:sz w:val="22"/>
          <w:szCs w:val="22"/>
        </w:rPr>
        <w:t>4</w:t>
      </w:r>
      <w:r w:rsidR="0043622D">
        <w:rPr>
          <w:rFonts w:cstheme="minorHAnsi"/>
          <w:bCs/>
          <w:sz w:val="22"/>
          <w:szCs w:val="22"/>
        </w:rPr>
        <w:t>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82AABBE" w:rsidR="00FF25E5" w:rsidRDefault="00FF25E5" w:rsidP="00C940D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  <w:r w:rsidR="00D77EA4">
        <w:rPr>
          <w:rFonts w:eastAsia="Times New Roman" w:cstheme="minorHAnsi"/>
          <w:b/>
        </w:rPr>
        <w:lastRenderedPageBreak/>
        <w:t>=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AAD257C" w:rsidR="00CE10F2" w:rsidRDefault="00855B2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Lentivirus Production and </w:t>
      </w:r>
      <w:r w:rsidRPr="004B3525">
        <w:rPr>
          <w:rFonts w:cstheme="minorHAnsi"/>
          <w:b/>
          <w:bCs/>
        </w:rPr>
        <w:t>Transduction</w:t>
      </w:r>
      <w:r w:rsidR="004B3525" w:rsidRPr="004B3525">
        <w:rPr>
          <w:rFonts w:cstheme="minorHAnsi"/>
          <w:b/>
          <w:bCs/>
        </w:rPr>
        <w:t xml:space="preserve"> to </w:t>
      </w:r>
      <w:r w:rsidR="004B3525" w:rsidRPr="004B3525">
        <w:rPr>
          <w:rFonts w:asciiTheme="majorHAnsi" w:hAnsiTheme="majorHAnsi" w:cstheme="majorHAnsi"/>
          <w:b/>
          <w:bCs/>
        </w:rPr>
        <w:t>E</w:t>
      </w:r>
      <w:r w:rsidR="004B3525" w:rsidRPr="004B3525">
        <w:rPr>
          <w:rFonts w:asciiTheme="majorHAnsi" w:hAnsiTheme="majorHAnsi" w:cstheme="majorHAnsi"/>
          <w:b/>
          <w:bCs/>
        </w:rPr>
        <w:t xml:space="preserve">xpress a PAR </w:t>
      </w:r>
      <w:r w:rsidR="004B3525">
        <w:rPr>
          <w:rFonts w:asciiTheme="majorHAnsi" w:hAnsiTheme="majorHAnsi" w:cstheme="majorHAnsi"/>
          <w:b/>
          <w:bCs/>
        </w:rPr>
        <w:t>R</w:t>
      </w:r>
      <w:r w:rsidR="004B3525" w:rsidRPr="004B3525">
        <w:rPr>
          <w:rFonts w:asciiTheme="majorHAnsi" w:hAnsiTheme="majorHAnsi" w:cstheme="majorHAnsi"/>
          <w:b/>
          <w:bCs/>
        </w:rPr>
        <w:t>eporter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695F3AC" w14:textId="4372DAB9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To begin, add 375 microliters of fetal bovine serum- and </w:t>
      </w:r>
      <w:r w:rsidR="00064493">
        <w:t>penicillin-streptomycin-free</w:t>
      </w:r>
      <w:r w:rsidRPr="00E26BEF">
        <w:t xml:space="preserve"> </w:t>
      </w:r>
      <w:r>
        <w:t>DMEM</w:t>
      </w:r>
      <w:r w:rsidRPr="00E26BEF">
        <w:t xml:space="preserve"> to a 1.5</w:t>
      </w:r>
      <w:r>
        <w:t>-</w:t>
      </w:r>
      <w:r w:rsidRPr="00E26BEF">
        <w:t xml:space="preserve">milliliter sterile microcentrifugation tube </w:t>
      </w:r>
      <w:r w:rsidRPr="00E26BEF">
        <w:rPr>
          <w:b/>
          <w:bCs/>
        </w:rPr>
        <w:t>[1]</w:t>
      </w:r>
      <w:r w:rsidRPr="00E26BEF">
        <w:t>. Then, add 10 microliters of a lipid-based transfection reagent</w:t>
      </w:r>
      <w:r>
        <w:t xml:space="preserve"> and all the required plasmids to the tube </w:t>
      </w:r>
      <w:r w:rsidRPr="00E26BEF">
        <w:rPr>
          <w:b/>
          <w:bCs/>
        </w:rPr>
        <w:t>[2]</w:t>
      </w:r>
      <w:r w:rsidRPr="00E26BEF">
        <w:t xml:space="preserve">. Tap the microcentrifugation tube gently to mix the medium, transfection reagent, and plasmid </w:t>
      </w:r>
      <w:r w:rsidR="00064493">
        <w:t xml:space="preserve">DNA </w:t>
      </w:r>
      <w:r w:rsidRPr="00E26BEF">
        <w:rPr>
          <w:b/>
          <w:bCs/>
        </w:rPr>
        <w:t>[3]</w:t>
      </w:r>
      <w:r w:rsidRPr="00E26BEF">
        <w:t xml:space="preserve">. Incubate at room temperature for 15 to 30 minutes to allow </w:t>
      </w:r>
      <w:r w:rsidR="00956C37">
        <w:t xml:space="preserve">DNA </w:t>
      </w:r>
      <w:r w:rsidRPr="00E26BEF">
        <w:t xml:space="preserve">and transfection reagent complex formation </w:t>
      </w:r>
      <w:r w:rsidRPr="00E26BEF">
        <w:rPr>
          <w:b/>
          <w:bCs/>
        </w:rPr>
        <w:t>[4]</w:t>
      </w:r>
      <w:r w:rsidRPr="00E26BEF">
        <w:t>.</w:t>
      </w:r>
    </w:p>
    <w:p w14:paraId="11B1BE91" w14:textId="028F8554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WIDE: Talent adding </w:t>
      </w:r>
      <w:r w:rsidR="00064493">
        <w:rPr>
          <w:lang w:val="en-IN"/>
        </w:rPr>
        <w:t>DMEM to the c</w:t>
      </w:r>
      <w:r w:rsidRPr="00E26BEF">
        <w:rPr>
          <w:lang w:val="en-IN"/>
        </w:rPr>
        <w:t>entrifugation tube.</w:t>
      </w:r>
    </w:p>
    <w:p w14:paraId="6AE8732D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lipid-based transfection reagent and plasmids to the microcentrifugation tube.</w:t>
      </w:r>
    </w:p>
    <w:p w14:paraId="53D45C22" w14:textId="64FBA7F1" w:rsidR="00C940D0" w:rsidRDefault="00C940D0" w:rsidP="00C940D0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0477C896" w14:textId="0256C5F0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>
        <w:rPr>
          <w:lang w:val="en-IN"/>
        </w:rPr>
        <w:t>TEXT ON A PLAIN BACKGROUND</w:t>
      </w:r>
      <w:r>
        <w:rPr>
          <w:lang w:val="en-IN"/>
        </w:rPr>
        <w:br/>
      </w:r>
      <w:r w:rsidRPr="00C940D0">
        <w:rPr>
          <w:rFonts w:asciiTheme="majorHAnsi" w:hAnsiTheme="majorHAnsi" w:cstheme="majorHAnsi"/>
        </w:rPr>
        <w:t xml:space="preserve">pLV-EF1A-LivePAR-Hygro plasmid: 4 µg </w:t>
      </w:r>
    </w:p>
    <w:p w14:paraId="2E49A0D2" w14:textId="2557D7FA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 w:rsidRPr="00C940D0">
        <w:rPr>
          <w:rFonts w:asciiTheme="majorHAnsi" w:hAnsiTheme="majorHAnsi" w:cstheme="majorHAnsi"/>
        </w:rPr>
        <w:t>pMD2.g(VSVG) plasmid: 2 µg</w:t>
      </w:r>
    </w:p>
    <w:p w14:paraId="1CB49283" w14:textId="56FAA4F5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 w:rsidRPr="00C940D0">
        <w:rPr>
          <w:rFonts w:asciiTheme="majorHAnsi" w:hAnsiTheme="majorHAnsi" w:cstheme="majorHAnsi"/>
        </w:rPr>
        <w:t xml:space="preserve">pRSV-REV plasmid: 2 µg  </w:t>
      </w:r>
    </w:p>
    <w:p w14:paraId="6E455E6D" w14:textId="19CCF062" w:rsidR="00C940D0" w:rsidRPr="00C940D0" w:rsidRDefault="00C940D0" w:rsidP="00C940D0">
      <w:pPr>
        <w:pStyle w:val="ShotDescription"/>
        <w:ind w:firstLine="0"/>
        <w:rPr>
          <w:lang w:val="en-IN"/>
        </w:rPr>
      </w:pPr>
      <w:r w:rsidRPr="00C940D0">
        <w:rPr>
          <w:rFonts w:asciiTheme="majorHAnsi" w:hAnsiTheme="majorHAnsi" w:cstheme="majorHAnsi"/>
          <w:lang w:val="en-IN"/>
        </w:rPr>
        <w:t xml:space="preserve">pMDLg/pRRE: 2 µg  </w:t>
      </w:r>
      <w:r>
        <w:rPr>
          <w:rFonts w:asciiTheme="majorHAnsi" w:hAnsiTheme="majorHAnsi" w:cstheme="majorHAnsi"/>
          <w:lang w:val="en-IN"/>
        </w:rPr>
        <w:br/>
      </w:r>
      <w:r w:rsidRPr="001F2603">
        <w:rPr>
          <w:i/>
          <w:iCs/>
          <w:color w:val="3333FF"/>
        </w:rPr>
        <w:lastRenderedPageBreak/>
        <w:t>Video Editor: Please play both shots side by side in a split screen</w:t>
      </w:r>
    </w:p>
    <w:p w14:paraId="72976F85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tapping the microcentrifugation tube to mix the contents.</w:t>
      </w:r>
    </w:p>
    <w:p w14:paraId="369E29FE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microcentrifugation tube aside for incubation at room temperature.</w:t>
      </w:r>
    </w:p>
    <w:p w14:paraId="6CBDC5AB" w14:textId="109DC0E4" w:rsidR="00C940D0" w:rsidRPr="00E26BEF" w:rsidRDefault="00064493" w:rsidP="00C940D0">
      <w:pPr>
        <w:pStyle w:val="Narration"/>
        <w:numPr>
          <w:ilvl w:val="1"/>
          <w:numId w:val="3"/>
        </w:numPr>
      </w:pPr>
      <w:r>
        <w:t>Next, a</w:t>
      </w:r>
      <w:r w:rsidR="00C940D0" w:rsidRPr="00E26BEF">
        <w:t>dd the plasmid and transfection reagent mix dropwise to the 60</w:t>
      </w:r>
      <w:r w:rsidR="00956C37">
        <w:t>-</w:t>
      </w:r>
      <w:r w:rsidR="00C940D0" w:rsidRPr="00E26BEF">
        <w:t xml:space="preserve">millimeter dish containing the </w:t>
      </w:r>
      <w:r w:rsidR="00956C37">
        <w:t xml:space="preserve">cultured </w:t>
      </w:r>
      <w:r w:rsidR="00C940D0" w:rsidRPr="00E26BEF">
        <w:t>293FT</w:t>
      </w:r>
      <w:r>
        <w:t xml:space="preserve"> </w:t>
      </w:r>
      <w:r w:rsidRPr="00064493">
        <w:rPr>
          <w:i/>
          <w:iCs/>
          <w:color w:val="EE0000"/>
        </w:rPr>
        <w:t>(Two-Nine-Three-F-T)</w:t>
      </w:r>
      <w:r w:rsidR="00C940D0" w:rsidRPr="00064493">
        <w:rPr>
          <w:color w:val="EE0000"/>
        </w:rPr>
        <w:t xml:space="preserve"> </w:t>
      </w:r>
      <w:r w:rsidR="00C940D0" w:rsidRPr="00E26BEF">
        <w:t xml:space="preserve">cells without removing the medium </w:t>
      </w:r>
      <w:r w:rsidR="00C940D0" w:rsidRPr="00E26BEF">
        <w:rPr>
          <w:b/>
          <w:bCs/>
        </w:rPr>
        <w:t>[1]</w:t>
      </w:r>
      <w:r w:rsidR="00956C37">
        <w:t xml:space="preserve"> and r</w:t>
      </w:r>
      <w:r w:rsidR="00C940D0" w:rsidRPr="00E26BEF">
        <w:t xml:space="preserve">eturn the cells to the incubator for 48 hours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47552D80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plasmid and transfection reagent mix dropwise into the 60 millimeter dish containing 293FT cells.</w:t>
      </w:r>
    </w:p>
    <w:p w14:paraId="29BF756C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in the incubator.</w:t>
      </w:r>
    </w:p>
    <w:p w14:paraId="3108759F" w14:textId="0E496FE4" w:rsidR="00C940D0" w:rsidRPr="00E26BEF" w:rsidRDefault="00956C37" w:rsidP="00C940D0">
      <w:pPr>
        <w:pStyle w:val="Narration"/>
        <w:numPr>
          <w:ilvl w:val="1"/>
          <w:numId w:val="3"/>
        </w:numPr>
      </w:pPr>
      <w:r>
        <w:t>Then</w:t>
      </w:r>
      <w:r w:rsidR="00064493">
        <w:t>,</w:t>
      </w:r>
      <w:r>
        <w:t xml:space="preserve"> co</w:t>
      </w:r>
      <w:r w:rsidR="00C940D0" w:rsidRPr="00E26BEF">
        <w:t xml:space="preserve">llect the culture medium from the transfected 293FT cells to isolate the lentivirus particles </w:t>
      </w:r>
      <w:r w:rsidR="00C940D0" w:rsidRPr="00E26BEF">
        <w:rPr>
          <w:b/>
          <w:bCs/>
        </w:rPr>
        <w:t>[1]</w:t>
      </w:r>
      <w:r w:rsidR="00C940D0" w:rsidRPr="00E26BEF">
        <w:t>. Filter the collected medium through a sterile 0.45</w:t>
      </w:r>
      <w:r>
        <w:t>-</w:t>
      </w:r>
      <w:r w:rsidR="00C940D0" w:rsidRPr="00E26BEF">
        <w:t xml:space="preserve">micrometer filter to separate cell debris from the lentiviral particles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2C950FE2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collecting the culture medium from the transfected 293FT cells.</w:t>
      </w:r>
    </w:p>
    <w:p w14:paraId="6D8F10A3" w14:textId="4B70C06F" w:rsidR="00C940D0" w:rsidRPr="00956C37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filtering the collected medium through a sterile 0.45 micrometer filter.</w:t>
      </w:r>
      <w:r w:rsidR="00956C37">
        <w:rPr>
          <w:lang w:val="en-IN"/>
        </w:rPr>
        <w:t xml:space="preserve"> </w:t>
      </w:r>
      <w:r w:rsidR="00956C37" w:rsidRPr="00956C37">
        <w:rPr>
          <w:b/>
          <w:bCs/>
          <w:lang w:val="en-IN"/>
        </w:rPr>
        <w:t xml:space="preserve">TXT: </w:t>
      </w:r>
      <w:r w:rsidR="00956C37" w:rsidRPr="00956C37">
        <w:rPr>
          <w:rFonts w:asciiTheme="majorHAnsi" w:hAnsiTheme="majorHAnsi" w:cstheme="majorHAnsi"/>
          <w:b/>
          <w:bCs/>
        </w:rPr>
        <w:t>Determine the lentivirus titer and make aliquots</w:t>
      </w:r>
    </w:p>
    <w:p w14:paraId="247E3E9E" w14:textId="56ABEE84" w:rsidR="00C940D0" w:rsidRPr="00E26BEF" w:rsidRDefault="00064493" w:rsidP="00C940D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For transduction, obtain </w:t>
      </w:r>
      <w:r w:rsidR="00956C37" w:rsidRPr="00956C37">
        <w:rPr>
          <w:lang w:val="en-US"/>
        </w:rPr>
        <w:t xml:space="preserve">the </w:t>
      </w:r>
      <w:r>
        <w:rPr>
          <w:lang w:val="en-US"/>
        </w:rPr>
        <w:t>desired</w:t>
      </w:r>
      <w:r w:rsidR="00956C37" w:rsidRPr="00956C37">
        <w:rPr>
          <w:lang w:val="en-US"/>
        </w:rPr>
        <w:t xml:space="preserve"> cells</w:t>
      </w:r>
      <w:r>
        <w:rPr>
          <w:lang w:val="en-US"/>
        </w:rPr>
        <w:t xml:space="preserve"> cultured for </w:t>
      </w:r>
      <w:r w:rsidR="00956C37" w:rsidRPr="00956C37">
        <w:rPr>
          <w:lang w:val="en-US"/>
        </w:rPr>
        <w:t xml:space="preserve">24 hours </w:t>
      </w:r>
      <w:r w:rsidRPr="00064493">
        <w:rPr>
          <w:b/>
          <w:bCs/>
          <w:lang w:val="en-US"/>
        </w:rPr>
        <w:t>[1]</w:t>
      </w:r>
      <w:r>
        <w:rPr>
          <w:b/>
          <w:bCs/>
          <w:lang w:val="en-US"/>
        </w:rPr>
        <w:t xml:space="preserve"> </w:t>
      </w:r>
      <w:r w:rsidRPr="00064493">
        <w:rPr>
          <w:lang w:val="en-US"/>
        </w:rPr>
        <w:t>and</w:t>
      </w:r>
      <w:r w:rsidR="00956C37" w:rsidRPr="00956C37">
        <w:rPr>
          <w:lang w:val="en-US"/>
        </w:rPr>
        <w:t xml:space="preserve"> </w:t>
      </w:r>
      <w:r>
        <w:rPr>
          <w:lang w:val="en-US"/>
        </w:rPr>
        <w:t xml:space="preserve">verify </w:t>
      </w:r>
      <w:r w:rsidR="00956C37" w:rsidRPr="00956C37">
        <w:rPr>
          <w:lang w:val="en-US"/>
        </w:rPr>
        <w:t>that the cell confluency is between 20% and 40%</w:t>
      </w:r>
      <w:r w:rsidR="00956C37">
        <w:rPr>
          <w:b/>
          <w:bCs/>
          <w:lang w:val="en-US"/>
        </w:rPr>
        <w:t xml:space="preserve"> </w:t>
      </w:r>
      <w:r w:rsidR="00C940D0" w:rsidRPr="00E26BEF">
        <w:rPr>
          <w:b/>
          <w:bCs/>
        </w:rPr>
        <w:t>[</w:t>
      </w:r>
      <w:r>
        <w:rPr>
          <w:b/>
          <w:bCs/>
        </w:rPr>
        <w:t>2</w:t>
      </w:r>
      <w:r w:rsidR="00C940D0" w:rsidRPr="00E26BEF">
        <w:rPr>
          <w:b/>
          <w:bCs/>
        </w:rPr>
        <w:t>]</w:t>
      </w:r>
      <w:r w:rsidR="00C940D0" w:rsidRPr="00E26BEF">
        <w:t xml:space="preserve">. </w:t>
      </w:r>
      <w:r w:rsidR="004B3525">
        <w:t>Next, a</w:t>
      </w:r>
      <w:r w:rsidR="00C940D0" w:rsidRPr="00E26BEF">
        <w:t>dd 1 milliliter of virus, 1 milliliter of growth medium, and 2 microliters of polybrene to a 15</w:t>
      </w:r>
      <w:r w:rsidR="00956C37">
        <w:t>-</w:t>
      </w:r>
      <w:r w:rsidR="00C940D0" w:rsidRPr="00E26BEF">
        <w:t xml:space="preserve">milliliter conical tube </w:t>
      </w:r>
      <w:r w:rsidR="00C940D0" w:rsidRPr="00E26BEF">
        <w:rPr>
          <w:b/>
          <w:bCs/>
        </w:rPr>
        <w:t>[</w:t>
      </w:r>
      <w:r>
        <w:rPr>
          <w:b/>
          <w:bCs/>
        </w:rPr>
        <w:t>3</w:t>
      </w:r>
      <w:r w:rsidR="00C940D0" w:rsidRPr="00E26BEF">
        <w:rPr>
          <w:b/>
          <w:bCs/>
        </w:rPr>
        <w:t>]</w:t>
      </w:r>
      <w:r w:rsidR="00C940D0" w:rsidRPr="00E26BEF">
        <w:t>. Mix gently by inversion</w:t>
      </w:r>
      <w:r>
        <w:t xml:space="preserve"> </w:t>
      </w:r>
      <w:r w:rsidR="00C940D0" w:rsidRPr="00E26BEF">
        <w:rPr>
          <w:b/>
          <w:bCs/>
        </w:rPr>
        <w:t>[</w:t>
      </w:r>
      <w:r>
        <w:rPr>
          <w:b/>
          <w:bCs/>
        </w:rPr>
        <w:t>4</w:t>
      </w:r>
      <w:r w:rsidR="00C940D0" w:rsidRPr="00E26BEF">
        <w:rPr>
          <w:b/>
          <w:bCs/>
        </w:rPr>
        <w:t>]</w:t>
      </w:r>
      <w:r w:rsidR="00C940D0" w:rsidRPr="00E26BEF">
        <w:t>.</w:t>
      </w:r>
    </w:p>
    <w:p w14:paraId="10E3DF51" w14:textId="1948494D" w:rsidR="00064493" w:rsidRDefault="00064493" w:rsidP="00C940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removes the cells from the incubator.</w:t>
      </w:r>
    </w:p>
    <w:p w14:paraId="1A35018D" w14:textId="7390B104" w:rsidR="00C940D0" w:rsidRDefault="00956C37" w:rsidP="00C940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940D0" w:rsidRPr="00E26BEF">
        <w:rPr>
          <w:lang w:val="en-IN"/>
        </w:rPr>
        <w:t>Talent checking that the cells are between 20% and 40% confluent.</w:t>
      </w:r>
    </w:p>
    <w:p w14:paraId="7E894301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virus, growth medium, and polybrene to a 15 milliliter conical tube.</w:t>
      </w:r>
    </w:p>
    <w:p w14:paraId="72DC73D2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inverting the conical tube to mix the contents.</w:t>
      </w:r>
    </w:p>
    <w:p w14:paraId="0E54463D" w14:textId="597AE0D6" w:rsidR="00C940D0" w:rsidRPr="00E26BEF" w:rsidRDefault="00064493" w:rsidP="00C940D0">
      <w:pPr>
        <w:pStyle w:val="Narration"/>
        <w:numPr>
          <w:ilvl w:val="1"/>
          <w:numId w:val="3"/>
        </w:numPr>
      </w:pPr>
      <w:r>
        <w:t>Now, r</w:t>
      </w:r>
      <w:r w:rsidR="00C940D0" w:rsidRPr="00E26BEF">
        <w:t xml:space="preserve">emove the growth medium from the 6-well plate </w:t>
      </w:r>
      <w:r w:rsidR="00C940D0" w:rsidRPr="00E26BEF">
        <w:rPr>
          <w:b/>
          <w:bCs/>
        </w:rPr>
        <w:t>[1]</w:t>
      </w:r>
      <w:r w:rsidR="00C940D0" w:rsidRPr="00E26BEF">
        <w:t xml:space="preserve">. Add the virus, medium, and polybrene mix to each well </w:t>
      </w:r>
      <w:r w:rsidR="00C940D0" w:rsidRPr="00E26BEF">
        <w:rPr>
          <w:b/>
          <w:bCs/>
        </w:rPr>
        <w:t>[2]</w:t>
      </w:r>
      <w:r w:rsidR="00C940D0" w:rsidRPr="00E26BEF">
        <w:t xml:space="preserve">. Place the cells with the transduction mix in an incubator containing a humidified atmosphere at 32 degrees Celsius and 5% carbon dioxide for 16 to 18 hours </w:t>
      </w:r>
      <w:r w:rsidR="00C940D0" w:rsidRPr="00E26BEF">
        <w:rPr>
          <w:b/>
          <w:bCs/>
        </w:rPr>
        <w:t>[3]</w:t>
      </w:r>
      <w:r w:rsidR="00C940D0" w:rsidRPr="00E26BEF">
        <w:t>.</w:t>
      </w:r>
    </w:p>
    <w:p w14:paraId="52174AE1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removing the growth medium from the 6-well plate.</w:t>
      </w:r>
    </w:p>
    <w:p w14:paraId="62A086D5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virus, medium, and polybrene mix to each well of the plate.</w:t>
      </w:r>
    </w:p>
    <w:p w14:paraId="43618533" w14:textId="266C9F2E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6-well plate in the incubator.</w:t>
      </w:r>
      <w:r w:rsidR="00421B33">
        <w:rPr>
          <w:lang w:val="en-IN"/>
        </w:rPr>
        <w:t xml:space="preserve"> </w:t>
      </w:r>
      <w:r w:rsidR="00421B33" w:rsidRPr="00421B33">
        <w:rPr>
          <w:b/>
          <w:bCs/>
          <w:lang w:val="en-IN"/>
        </w:rPr>
        <w:t>TXT: Day 3: Replace the medium</w:t>
      </w:r>
      <w:r w:rsidR="00421B33">
        <w:rPr>
          <w:b/>
          <w:bCs/>
          <w:lang w:val="en-IN"/>
        </w:rPr>
        <w:t>:</w:t>
      </w:r>
      <w:r w:rsidR="00421B33" w:rsidRPr="00421B33">
        <w:rPr>
          <w:b/>
          <w:bCs/>
          <w:lang w:val="en-IN"/>
        </w:rPr>
        <w:t xml:space="preserve"> Incubat</w:t>
      </w:r>
      <w:r w:rsidR="00421B33">
        <w:rPr>
          <w:b/>
          <w:bCs/>
          <w:lang w:val="en-IN"/>
        </w:rPr>
        <w:t>ion</w:t>
      </w:r>
      <w:r w:rsidR="00421B33" w:rsidRPr="00421B33">
        <w:rPr>
          <w:b/>
          <w:bCs/>
          <w:lang w:val="en-IN"/>
        </w:rPr>
        <w:t>: 48 h</w:t>
      </w:r>
      <w:r w:rsidR="00421B33">
        <w:rPr>
          <w:lang w:val="en-IN"/>
        </w:rPr>
        <w:t xml:space="preserve"> </w:t>
      </w:r>
    </w:p>
    <w:p w14:paraId="385978E9" w14:textId="77777777" w:rsidR="00B1078E" w:rsidRDefault="00B1078E" w:rsidP="00B1078E">
      <w:pPr>
        <w:pStyle w:val="ShotDescription"/>
        <w:ind w:firstLine="0"/>
        <w:rPr>
          <w:lang w:val="en-IN"/>
        </w:rPr>
      </w:pPr>
    </w:p>
    <w:p w14:paraId="0E3BE9B7" w14:textId="77777777" w:rsidR="00B1078E" w:rsidRPr="00E26BEF" w:rsidRDefault="00B1078E" w:rsidP="00B1078E">
      <w:pPr>
        <w:pStyle w:val="ShotDescription"/>
        <w:ind w:firstLine="0"/>
        <w:rPr>
          <w:lang w:val="en-IN"/>
        </w:rPr>
      </w:pPr>
    </w:p>
    <w:p w14:paraId="6E74BDCF" w14:textId="77777777" w:rsidR="004B3525" w:rsidRPr="004B3525" w:rsidRDefault="00421B33" w:rsidP="00421B33">
      <w:pPr>
        <w:pStyle w:val="ShotDescription"/>
        <w:numPr>
          <w:ilvl w:val="0"/>
          <w:numId w:val="3"/>
        </w:numPr>
        <w:rPr>
          <w:lang w:val="en-IN"/>
        </w:rPr>
      </w:pPr>
      <w:r w:rsidRPr="007E3C8F">
        <w:rPr>
          <w:rFonts w:asciiTheme="majorHAnsi" w:hAnsiTheme="majorHAnsi" w:cstheme="majorHAnsi"/>
          <w:b/>
          <w:bCs/>
        </w:rPr>
        <w:lastRenderedPageBreak/>
        <w:t xml:space="preserve">Confocal </w:t>
      </w:r>
      <w:r w:rsidR="00064493">
        <w:rPr>
          <w:rFonts w:asciiTheme="majorHAnsi" w:hAnsiTheme="majorHAnsi" w:cstheme="majorHAnsi"/>
          <w:b/>
          <w:bCs/>
        </w:rPr>
        <w:t>M</w:t>
      </w:r>
      <w:r w:rsidRPr="007E3C8F">
        <w:rPr>
          <w:rFonts w:asciiTheme="majorHAnsi" w:hAnsiTheme="majorHAnsi" w:cstheme="majorHAnsi"/>
          <w:b/>
          <w:bCs/>
        </w:rPr>
        <w:t xml:space="preserve">icroscopy and </w:t>
      </w:r>
      <w:r w:rsidR="00064493">
        <w:rPr>
          <w:rFonts w:asciiTheme="majorHAnsi" w:hAnsiTheme="majorHAnsi" w:cstheme="majorHAnsi"/>
          <w:b/>
          <w:bCs/>
        </w:rPr>
        <w:t>A</w:t>
      </w:r>
      <w:r w:rsidRPr="007E3C8F">
        <w:rPr>
          <w:rFonts w:asciiTheme="majorHAnsi" w:hAnsiTheme="majorHAnsi" w:cstheme="majorHAnsi"/>
          <w:b/>
          <w:bCs/>
        </w:rPr>
        <w:t>nalysis</w:t>
      </w:r>
      <w:r w:rsidR="00064493">
        <w:rPr>
          <w:rFonts w:asciiTheme="majorHAnsi" w:hAnsiTheme="majorHAnsi" w:cstheme="majorHAnsi"/>
          <w:b/>
          <w:bCs/>
        </w:rPr>
        <w:t xml:space="preserve"> of PAR Enriched Foci</w:t>
      </w:r>
    </w:p>
    <w:p w14:paraId="01BE121D" w14:textId="48DBD76C" w:rsidR="00421B33" w:rsidRPr="00B1078E" w:rsidRDefault="004B3525" w:rsidP="00B107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11530734"/>
          <w:placeholder>
            <w:docPart w:val="439F120A82964367B0ECC0E9A83AD55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208CFFA" w14:textId="553F3233" w:rsidR="00C940D0" w:rsidRPr="00E26BEF" w:rsidRDefault="00421B33" w:rsidP="00C940D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To </w:t>
      </w:r>
      <w:r>
        <w:t>v</w:t>
      </w:r>
      <w:r w:rsidRPr="00E26BEF">
        <w:t xml:space="preserve">alidate the expression of the </w:t>
      </w:r>
      <w:commentRangeStart w:id="2"/>
      <w:r w:rsidRPr="00E26BEF">
        <w:t>RNF146(100–182)-</w:t>
      </w:r>
      <w:r>
        <w:t>EGFP</w:t>
      </w:r>
      <w:commentRangeEnd w:id="2"/>
      <w:r w:rsidR="008D7666">
        <w:rPr>
          <w:rStyle w:val="CommentReference"/>
          <w:sz w:val="24"/>
          <w:szCs w:val="24"/>
        </w:rPr>
        <w:commentReference w:id="2"/>
      </w:r>
      <w:r>
        <w:t>, s</w:t>
      </w:r>
      <w:r w:rsidR="00C940D0" w:rsidRPr="00E26BEF">
        <w:t>eed 200,000 LivePAR</w:t>
      </w:r>
      <w:r w:rsidR="008D7666">
        <w:t xml:space="preserve"> </w:t>
      </w:r>
      <w:r w:rsidR="008D7666" w:rsidRPr="008D7666">
        <w:rPr>
          <w:i/>
          <w:iCs/>
          <w:color w:val="EE0000"/>
        </w:rPr>
        <w:t>(Live-Par)</w:t>
      </w:r>
      <w:r w:rsidR="008D7666">
        <w:rPr>
          <w:i/>
          <w:iCs/>
          <w:color w:val="EE0000"/>
        </w:rPr>
        <w:t>-</w:t>
      </w:r>
      <w:r w:rsidR="008D7666" w:rsidRPr="008D7666">
        <w:rPr>
          <w:color w:val="EE0000"/>
        </w:rPr>
        <w:t xml:space="preserve"> </w:t>
      </w:r>
      <w:r w:rsidR="00C940D0" w:rsidRPr="00E26BEF">
        <w:t>expressing cells per culture dish</w:t>
      </w:r>
      <w:r w:rsidR="00B1078E">
        <w:t xml:space="preserve"> </w:t>
      </w:r>
      <w:r w:rsidR="0043622D">
        <w:t>containing</w:t>
      </w:r>
      <w:r w:rsidR="00B1078E">
        <w:t xml:space="preserve"> coverslips </w:t>
      </w:r>
      <w:r w:rsidR="00C940D0" w:rsidRPr="00E26BEF">
        <w:rPr>
          <w:b/>
          <w:bCs/>
        </w:rPr>
        <w:t>[1]</w:t>
      </w:r>
      <w:r w:rsidR="00C940D0" w:rsidRPr="00E26BEF">
        <w:t>. Allow the cells</w:t>
      </w:r>
      <w:r w:rsidR="008D7666">
        <w:t xml:space="preserve"> </w:t>
      </w:r>
      <w:r w:rsidR="008D7666" w:rsidRPr="00E26BEF">
        <w:t>24 to 36 hours</w:t>
      </w:r>
      <w:r w:rsidR="00C940D0" w:rsidRPr="00E26BEF">
        <w:t xml:space="preserve"> to adhere to the coverslips, condition the medium, and begin replicating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371F7978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WIDE: Talent seeding LivePAR-expressing cells into a cell culture dish.</w:t>
      </w:r>
    </w:p>
    <w:p w14:paraId="4D83CDA7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aside for incubation.</w:t>
      </w:r>
    </w:p>
    <w:p w14:paraId="5475706F" w14:textId="5EF092BF" w:rsidR="00C940D0" w:rsidRPr="00E26BEF" w:rsidRDefault="00B1078E" w:rsidP="00C940D0">
      <w:pPr>
        <w:pStyle w:val="Narration"/>
        <w:numPr>
          <w:ilvl w:val="1"/>
          <w:numId w:val="3"/>
        </w:numPr>
      </w:pPr>
      <w:r>
        <w:t>Then, e</w:t>
      </w:r>
      <w:r w:rsidR="00C940D0" w:rsidRPr="00E26BEF">
        <w:t xml:space="preserve">xpose the LivePAR-expressing cells to </w:t>
      </w:r>
      <w:r w:rsidR="008F1181">
        <w:t xml:space="preserve">the given reagents </w:t>
      </w:r>
      <w:r w:rsidR="00C940D0" w:rsidRPr="00E26BEF">
        <w:rPr>
          <w:b/>
          <w:bCs/>
        </w:rPr>
        <w:t>[1]</w:t>
      </w:r>
      <w:r w:rsidR="00C940D0" w:rsidRPr="00E26BEF">
        <w:t xml:space="preserve">. Add the compounds directly to the medium containing the cells on the coverslips </w:t>
      </w:r>
      <w:r w:rsidR="00621AB8" w:rsidRPr="00621AB8">
        <w:rPr>
          <w:b/>
          <w:bCs/>
        </w:rPr>
        <w:t>[2]</w:t>
      </w:r>
      <w:r w:rsidR="00621AB8">
        <w:t xml:space="preserve"> </w:t>
      </w:r>
      <w:r w:rsidR="00C940D0" w:rsidRPr="00E26BEF">
        <w:t xml:space="preserve">and gently swirl the medium in the cell culture dishes to distribute the compounds </w:t>
      </w:r>
      <w:r w:rsidR="00C940D0" w:rsidRPr="00E26BEF">
        <w:rPr>
          <w:b/>
          <w:bCs/>
        </w:rPr>
        <w:t>[</w:t>
      </w:r>
      <w:r w:rsidR="00621AB8">
        <w:rPr>
          <w:b/>
          <w:bCs/>
        </w:rPr>
        <w:t>3</w:t>
      </w:r>
      <w:r w:rsidR="00C940D0" w:rsidRPr="00E26BEF">
        <w:rPr>
          <w:b/>
          <w:bCs/>
        </w:rPr>
        <w:t>]</w:t>
      </w:r>
      <w:r w:rsidR="00C940D0" w:rsidRPr="00E26BEF">
        <w:t>. Incubate the 60</w:t>
      </w:r>
      <w:r>
        <w:t>-</w:t>
      </w:r>
      <w:r w:rsidR="00C940D0" w:rsidRPr="00E26BEF">
        <w:t xml:space="preserve">millimeter dishes at 37 degrees Celsius for 60 to 90 minutes </w:t>
      </w:r>
      <w:r w:rsidR="00C940D0" w:rsidRPr="00E26BEF">
        <w:rPr>
          <w:b/>
          <w:bCs/>
        </w:rPr>
        <w:t>[4]</w:t>
      </w:r>
      <w:r w:rsidR="00C940D0" w:rsidRPr="00E26BEF">
        <w:t>.</w:t>
      </w:r>
    </w:p>
    <w:p w14:paraId="440F61A9" w14:textId="77777777" w:rsidR="008F1181" w:rsidRPr="00621AB8" w:rsidRDefault="008F1181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621AB8">
        <w:rPr>
          <w:lang w:val="en-IN"/>
        </w:rPr>
        <w:t>TEXT ON A PLAIN BACKGROUND</w:t>
      </w:r>
      <w:r w:rsidRPr="00621AB8">
        <w:rPr>
          <w:lang w:val="en-IN"/>
        </w:rPr>
        <w:br/>
      </w:r>
      <w:r w:rsidRPr="00621AB8">
        <w:rPr>
          <w:rFonts w:asciiTheme="majorHAnsi" w:hAnsiTheme="majorHAnsi" w:cstheme="majorHAnsi"/>
        </w:rPr>
        <w:t>100 µM NRH</w:t>
      </w:r>
    </w:p>
    <w:p w14:paraId="2E492600" w14:textId="77777777" w:rsidR="008F1181" w:rsidRPr="00621AB8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t>10 µM PARGi</w:t>
      </w:r>
    </w:p>
    <w:p w14:paraId="7DF918FE" w14:textId="77777777" w:rsidR="008F1181" w:rsidRPr="00621AB8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t xml:space="preserve">10 µM MNNG </w:t>
      </w:r>
    </w:p>
    <w:p w14:paraId="4DD0938E" w14:textId="438CF5C3" w:rsidR="008F1181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t>40 µM tBuOOH</w:t>
      </w:r>
      <w:r w:rsidR="00621AB8" w:rsidRPr="00621AB8">
        <w:rPr>
          <w:rFonts w:asciiTheme="majorHAnsi" w:hAnsiTheme="majorHAnsi" w:cstheme="majorHAnsi"/>
        </w:rPr>
        <w:br/>
      </w:r>
      <w:r w:rsidR="00621AB8" w:rsidRPr="00621AB8">
        <w:rPr>
          <w:rFonts w:asciiTheme="majorHAnsi" w:hAnsiTheme="majorHAnsi" w:cstheme="majorHAnsi"/>
        </w:rPr>
        <w:br/>
        <w:t>For PARP1/PARP2-dependent PAR formation: Add 10 µM PARPi</w:t>
      </w:r>
    </w:p>
    <w:p w14:paraId="6B35607C" w14:textId="1CE6C952" w:rsidR="00C940D0" w:rsidRPr="00621AB8" w:rsidRDefault="00C940D0" w:rsidP="00621AB8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specified compounds to the cell culture dish containing LivePAR-expressing cells.</w:t>
      </w:r>
    </w:p>
    <w:p w14:paraId="79C3692F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swirling the cell culture dish to distribute the compounds.</w:t>
      </w:r>
    </w:p>
    <w:p w14:paraId="58A71EE4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in the incubator.</w:t>
      </w:r>
    </w:p>
    <w:p w14:paraId="1E59038C" w14:textId="06342E9C" w:rsidR="00C940D0" w:rsidRPr="00E26BEF" w:rsidRDefault="00621AB8" w:rsidP="00621AB8">
      <w:pPr>
        <w:pStyle w:val="Narration"/>
        <w:numPr>
          <w:ilvl w:val="1"/>
          <w:numId w:val="3"/>
        </w:numPr>
      </w:pPr>
      <w:r>
        <w:t>To fix the cells, r</w:t>
      </w:r>
      <w:r w:rsidR="00C940D0" w:rsidRPr="00E26BEF">
        <w:t xml:space="preserve">emove the medium and wash the cells with </w:t>
      </w:r>
      <w:r w:rsidR="00421B33">
        <w:t xml:space="preserve">PBS </w:t>
      </w:r>
      <w:r w:rsidR="00C940D0" w:rsidRPr="00E26BEF">
        <w:rPr>
          <w:b/>
          <w:bCs/>
        </w:rPr>
        <w:t>[1]</w:t>
      </w:r>
      <w:r w:rsidR="00C940D0" w:rsidRPr="00E26BEF">
        <w:t>.</w:t>
      </w:r>
      <w:r>
        <w:t xml:space="preserve"> </w:t>
      </w:r>
      <w:r w:rsidRPr="00E26BEF">
        <w:t xml:space="preserve">Prefix the cells in 4% formaldehyde in </w:t>
      </w:r>
      <w:r>
        <w:t>PBS</w:t>
      </w:r>
      <w:r w:rsidRPr="00E26BEF">
        <w:t xml:space="preserve"> for 15 minutes at room temperature </w:t>
      </w:r>
      <w:r w:rsidRPr="00E26BEF">
        <w:rPr>
          <w:b/>
          <w:bCs/>
        </w:rPr>
        <w:t>[</w:t>
      </w:r>
      <w:r>
        <w:rPr>
          <w:b/>
          <w:bCs/>
        </w:rPr>
        <w:t>2</w:t>
      </w:r>
      <w:r w:rsidRPr="00E26BEF">
        <w:rPr>
          <w:b/>
          <w:bCs/>
        </w:rPr>
        <w:t>]</w:t>
      </w:r>
      <w:r w:rsidRPr="00E26BEF">
        <w:t xml:space="preserve">. Wash the cells three times with </w:t>
      </w:r>
      <w:r>
        <w:t xml:space="preserve">PBS </w:t>
      </w:r>
      <w:r w:rsidRPr="00E26BEF">
        <w:rPr>
          <w:b/>
          <w:bCs/>
        </w:rPr>
        <w:t>[</w:t>
      </w:r>
      <w:r>
        <w:rPr>
          <w:b/>
          <w:bCs/>
        </w:rPr>
        <w:t>3</w:t>
      </w:r>
      <w:r w:rsidRPr="00E26BEF">
        <w:rPr>
          <w:b/>
          <w:bCs/>
        </w:rPr>
        <w:t>]</w:t>
      </w:r>
      <w:r w:rsidRPr="00E26BEF">
        <w:t>.</w:t>
      </w:r>
    </w:p>
    <w:p w14:paraId="57E9C8DB" w14:textId="6595F156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aspirating the medium from the cell culture dish and adding </w:t>
      </w:r>
      <w:r w:rsidR="00421B33">
        <w:rPr>
          <w:lang w:val="en-IN"/>
        </w:rPr>
        <w:t>PBS</w:t>
      </w:r>
      <w:r w:rsidRPr="00E26BEF">
        <w:rPr>
          <w:lang w:val="en-IN"/>
        </w:rPr>
        <w:t xml:space="preserve"> to wash the cells.</w:t>
      </w:r>
    </w:p>
    <w:p w14:paraId="1B286C43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4% formaldehyde in phosphate buffered saline to the cell culture dish.</w:t>
      </w:r>
    </w:p>
    <w:p w14:paraId="78CDFFCF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washing the cells with phosphate buffered saline.</w:t>
      </w:r>
    </w:p>
    <w:p w14:paraId="11DB8E41" w14:textId="7C6A3919" w:rsidR="00C940D0" w:rsidRPr="00E26BEF" w:rsidRDefault="008D7666" w:rsidP="00C940D0">
      <w:pPr>
        <w:pStyle w:val="Narration"/>
        <w:numPr>
          <w:ilvl w:val="1"/>
          <w:numId w:val="3"/>
        </w:numPr>
      </w:pPr>
      <w:r>
        <w:t>Then, a</w:t>
      </w:r>
      <w:r w:rsidR="00C940D0" w:rsidRPr="00E26BEF">
        <w:t>dd 3 milliliters of cold methanol</w:t>
      </w:r>
      <w:r w:rsidR="00621AB8">
        <w:t xml:space="preserve"> and acetone</w:t>
      </w:r>
      <w:r w:rsidR="00C940D0" w:rsidRPr="00E26BEF">
        <w:t xml:space="preserve"> </w:t>
      </w:r>
      <w:r w:rsidR="00621AB8">
        <w:t>to the cells</w:t>
      </w:r>
      <w:r w:rsidR="00C940D0" w:rsidRPr="00E26BEF">
        <w:t xml:space="preserve"> in a 7 to 3 ratio to fix them </w:t>
      </w:r>
      <w:r w:rsidR="00C940D0" w:rsidRPr="00E26BEF">
        <w:rPr>
          <w:b/>
          <w:bCs/>
        </w:rPr>
        <w:t>[1]</w:t>
      </w:r>
      <w:r w:rsidR="00C940D0" w:rsidRPr="00E26BEF">
        <w:t xml:space="preserve">. Place the dishes at minus 20 degrees Celsius for 9 minutes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2EED1660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cold methanol acetone solution to the cell culture dish.</w:t>
      </w:r>
    </w:p>
    <w:p w14:paraId="588034A5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at minus 20 degrees Celsius.</w:t>
      </w:r>
    </w:p>
    <w:p w14:paraId="49707AA1" w14:textId="4A24CF19" w:rsidR="00C940D0" w:rsidRPr="00E26BEF" w:rsidRDefault="00621AB8" w:rsidP="00C940D0">
      <w:pPr>
        <w:pStyle w:val="Narration"/>
        <w:numPr>
          <w:ilvl w:val="1"/>
          <w:numId w:val="3"/>
        </w:numPr>
      </w:pPr>
      <w:r>
        <w:lastRenderedPageBreak/>
        <w:t>Then, r</w:t>
      </w:r>
      <w:r w:rsidR="00C940D0" w:rsidRPr="00E26BEF">
        <w:t xml:space="preserve">emove the </w:t>
      </w:r>
      <w:r w:rsidR="004B3525">
        <w:t>methanol-acetone</w:t>
      </w:r>
      <w:r w:rsidR="00C940D0" w:rsidRPr="00E26BEF">
        <w:t xml:space="preserve"> solution </w:t>
      </w:r>
      <w:r w:rsidR="00C940D0" w:rsidRPr="00E26BEF">
        <w:rPr>
          <w:b/>
          <w:bCs/>
        </w:rPr>
        <w:t>[1]</w:t>
      </w:r>
      <w:r w:rsidR="008D7666">
        <w:t>.</w:t>
      </w:r>
    </w:p>
    <w:p w14:paraId="7B1D4069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aspirating the methanol acetone solution from the dish.</w:t>
      </w:r>
    </w:p>
    <w:p w14:paraId="3A1FBA4A" w14:textId="6E3A22F0" w:rsidR="00C940D0" w:rsidRPr="00E26BEF" w:rsidRDefault="008D7666" w:rsidP="00C940D0">
      <w:pPr>
        <w:pStyle w:val="Narration"/>
        <w:numPr>
          <w:ilvl w:val="1"/>
          <w:numId w:val="3"/>
        </w:numPr>
      </w:pPr>
      <w:r>
        <w:t>After washing the cells three times with PBS, p</w:t>
      </w:r>
      <w:r w:rsidR="00C940D0" w:rsidRPr="00E26BEF">
        <w:t xml:space="preserve">ipette 15 microliters of anti-fade medium containing </w:t>
      </w:r>
      <w:r w:rsidR="00621AB8">
        <w:t xml:space="preserve">DAPI </w:t>
      </w:r>
      <w:r w:rsidR="00C940D0" w:rsidRPr="00E26BEF">
        <w:t xml:space="preserve">onto the glass slide </w:t>
      </w:r>
      <w:r w:rsidR="00C940D0" w:rsidRPr="00E26BEF">
        <w:rPr>
          <w:b/>
          <w:bCs/>
        </w:rPr>
        <w:t>[1]</w:t>
      </w:r>
      <w:r w:rsidR="00C940D0" w:rsidRPr="00E26BEF">
        <w:t xml:space="preserve">. Gently mount the coverslip onto the mounting medium with the cells facing inward while minimizing bubbles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6E3A68DE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pipetting anti-fade medium onto a glass slide.</w:t>
      </w:r>
    </w:p>
    <w:p w14:paraId="51D6117F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coverslip onto the mounting medium with cells facing inward.</w:t>
      </w:r>
    </w:p>
    <w:p w14:paraId="1C6A10ED" w14:textId="666CACB9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Center and secure the coverslip onto the glass slide and seal the sides by applying a small amount of clear topcoat nail enamel to the edges </w:t>
      </w:r>
      <w:r w:rsidRPr="00E26BEF">
        <w:rPr>
          <w:b/>
          <w:bCs/>
        </w:rPr>
        <w:t>[1]</w:t>
      </w:r>
      <w:r w:rsidRPr="00E26BEF">
        <w:t>. Place the slides in the dark to allow the nail enamel to dry</w:t>
      </w:r>
      <w:r w:rsidR="00621AB8">
        <w:t xml:space="preserve"> </w:t>
      </w:r>
      <w:r w:rsidRPr="00E26BEF">
        <w:rPr>
          <w:b/>
          <w:bCs/>
        </w:rPr>
        <w:t>[2]</w:t>
      </w:r>
      <w:r w:rsidRPr="00E26BEF">
        <w:t>.</w:t>
      </w:r>
    </w:p>
    <w:p w14:paraId="2C181B22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applying clear topcoat nail enamel to seal the edges of the coverslip.</w:t>
      </w:r>
    </w:p>
    <w:p w14:paraId="33D5A252" w14:textId="33AE0B01" w:rsidR="00C940D0" w:rsidRPr="00621AB8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prepared slide in a dark storage area for drying.</w:t>
      </w:r>
      <w:r w:rsidR="00621AB8">
        <w:rPr>
          <w:lang w:val="en-IN"/>
        </w:rPr>
        <w:t xml:space="preserve"> </w:t>
      </w:r>
      <w:r w:rsidR="00621AB8" w:rsidRPr="00621AB8">
        <w:rPr>
          <w:b/>
          <w:bCs/>
          <w:lang w:val="en-IN"/>
        </w:rPr>
        <w:t xml:space="preserve">TXT: </w:t>
      </w:r>
      <w:r w:rsidR="00621AB8" w:rsidRPr="00621AB8">
        <w:rPr>
          <w:rFonts w:asciiTheme="majorHAnsi" w:hAnsiTheme="majorHAnsi" w:cstheme="majorHAnsi"/>
          <w:b/>
          <w:bCs/>
        </w:rPr>
        <w:t>Store slides in the dark at 4 ˚C until ready to image</w:t>
      </w:r>
    </w:p>
    <w:p w14:paraId="10DA3605" w14:textId="5B2A6D58" w:rsidR="00C940D0" w:rsidRPr="00E26BEF" w:rsidRDefault="00621AB8" w:rsidP="00C940D0">
      <w:pPr>
        <w:pStyle w:val="Narration"/>
        <w:numPr>
          <w:ilvl w:val="1"/>
          <w:numId w:val="3"/>
        </w:numPr>
      </w:pPr>
      <w:r>
        <w:t>After downloading and installing ImageJ, o</w:t>
      </w:r>
      <w:r w:rsidR="00C940D0" w:rsidRPr="00E26BEF">
        <w:t xml:space="preserve">pen ImageJ and install the macro text file LivePAR_Macro </w:t>
      </w:r>
      <w:r w:rsidR="004B3525" w:rsidRPr="004B3525">
        <w:rPr>
          <w:i/>
          <w:iCs/>
          <w:color w:val="EE0000"/>
        </w:rPr>
        <w:t>(Live-Par-Macro)</w:t>
      </w:r>
      <w:r w:rsidR="004B3525">
        <w:t xml:space="preserve"> </w:t>
      </w:r>
      <w:r w:rsidR="00C940D0" w:rsidRPr="00E26BEF">
        <w:t xml:space="preserve">by clicking on </w:t>
      </w:r>
      <w:r w:rsidR="00C940D0" w:rsidRPr="00E26BEF">
        <w:rPr>
          <w:b/>
          <w:bCs/>
        </w:rPr>
        <w:t>Plugins</w:t>
      </w:r>
      <w:r w:rsidR="00C940D0" w:rsidRPr="00E26BEF">
        <w:t xml:space="preserve">, selecting </w:t>
      </w:r>
      <w:r w:rsidR="00C940D0" w:rsidRPr="00E26BEF">
        <w:rPr>
          <w:b/>
          <w:bCs/>
        </w:rPr>
        <w:t>Macros</w:t>
      </w:r>
      <w:r w:rsidR="00C940D0" w:rsidRPr="00E26BEF">
        <w:t xml:space="preserve">, and choosing </w:t>
      </w:r>
      <w:r w:rsidR="00C940D0" w:rsidRPr="00E26BEF">
        <w:rPr>
          <w:b/>
          <w:bCs/>
        </w:rPr>
        <w:t>Install</w:t>
      </w:r>
      <w:r w:rsidR="00C940D0" w:rsidRPr="00E26BEF">
        <w:t xml:space="preserve"> </w:t>
      </w:r>
      <w:r w:rsidR="00C940D0" w:rsidRPr="00E26BEF">
        <w:rPr>
          <w:b/>
          <w:bCs/>
        </w:rPr>
        <w:t>[1]</w:t>
      </w:r>
      <w:r w:rsidR="00C940D0" w:rsidRPr="00E26BEF">
        <w:t>.</w:t>
      </w:r>
    </w:p>
    <w:p w14:paraId="1E5722AE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621AB8">
        <w:rPr>
          <w:highlight w:val="yellow"/>
          <w:lang w:val="en-IN"/>
        </w:rPr>
        <w:t>SCREEN:</w:t>
      </w:r>
      <w:r w:rsidRPr="00E26BEF">
        <w:rPr>
          <w:lang w:val="en-IN"/>
        </w:rPr>
        <w:t xml:space="preserve"> Show ImageJ interface and navigate through </w:t>
      </w:r>
      <w:r w:rsidRPr="00E26BEF">
        <w:rPr>
          <w:b/>
          <w:bCs/>
          <w:lang w:val="en-IN"/>
        </w:rPr>
        <w:t>Plugins &gt; Macros &gt; Install</w:t>
      </w:r>
      <w:r w:rsidRPr="00E26BEF">
        <w:rPr>
          <w:lang w:val="en-IN"/>
        </w:rPr>
        <w:t xml:space="preserve"> to load the macro file.</w:t>
      </w:r>
    </w:p>
    <w:p w14:paraId="47EA42FB" w14:textId="179C5E66" w:rsidR="0043622D" w:rsidRPr="00E26BEF" w:rsidRDefault="0043622D" w:rsidP="0043622D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4" w:history="1">
        <w:r w:rsidRPr="00064493">
          <w:rPr>
            <w:rStyle w:val="Hyperlink"/>
            <w:rFonts w:eastAsia="Times New Roman" w:cstheme="minorHAnsi"/>
            <w:b/>
          </w:rPr>
          <w:t>https://review.jove.com/account/file-uploader?src=21501633</w:t>
        </w:r>
      </w:hyperlink>
    </w:p>
    <w:p w14:paraId="0FDA1DEB" w14:textId="27360D09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Open all confocal files in ImageJ </w:t>
      </w:r>
      <w:r w:rsidRPr="00E26BEF">
        <w:rPr>
          <w:b/>
          <w:bCs/>
        </w:rPr>
        <w:t>[1]</w:t>
      </w:r>
      <w:r w:rsidR="004B3525">
        <w:t xml:space="preserve"> and s</w:t>
      </w:r>
      <w:r w:rsidRPr="00E26BEF">
        <w:t xml:space="preserve">ave the files as .tif </w:t>
      </w:r>
      <w:r w:rsidR="004B3525" w:rsidRPr="004B3525">
        <w:rPr>
          <w:i/>
          <w:iCs/>
          <w:color w:val="EE0000"/>
        </w:rPr>
        <w:t>(tif)</w:t>
      </w:r>
      <w:r w:rsidR="004B3525" w:rsidRPr="004B3525">
        <w:rPr>
          <w:color w:val="EE0000"/>
        </w:rPr>
        <w:t xml:space="preserve"> </w:t>
      </w:r>
      <w:r w:rsidRPr="00E26BEF">
        <w:t xml:space="preserve">files to preserve the original files </w:t>
      </w:r>
      <w:r w:rsidRPr="00E26BEF">
        <w:rPr>
          <w:b/>
          <w:bCs/>
        </w:rPr>
        <w:t>[2]</w:t>
      </w:r>
      <w:r w:rsidRPr="00E26BEF">
        <w:t>.</w:t>
      </w:r>
    </w:p>
    <w:p w14:paraId="3DBA7665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621AB8">
        <w:rPr>
          <w:highlight w:val="yellow"/>
          <w:lang w:val="en-IN"/>
        </w:rPr>
        <w:t>SCREEN:</w:t>
      </w:r>
      <w:r w:rsidRPr="00E26BEF">
        <w:rPr>
          <w:lang w:val="en-IN"/>
        </w:rPr>
        <w:t xml:space="preserve"> Show opening confocal files in ImageJ.</w:t>
      </w:r>
    </w:p>
    <w:p w14:paraId="355CD91C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621AB8">
        <w:rPr>
          <w:highlight w:val="yellow"/>
          <w:lang w:val="en-IN"/>
        </w:rPr>
        <w:t>SCREEN</w:t>
      </w:r>
      <w:r w:rsidRPr="00E26BEF">
        <w:rPr>
          <w:lang w:val="en-IN"/>
        </w:rPr>
        <w:t>: Show saving files in .tif format.</w:t>
      </w:r>
    </w:p>
    <w:p w14:paraId="4601C789" w14:textId="526DBE1C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Open a spreadsheet document </w:t>
      </w:r>
      <w:r w:rsidR="008D7666" w:rsidRPr="008D7666">
        <w:t>and</w:t>
      </w:r>
      <w:r w:rsidR="008D7666">
        <w:rPr>
          <w:b/>
          <w:bCs/>
        </w:rPr>
        <w:t xml:space="preserve"> </w:t>
      </w:r>
      <w:r w:rsidR="008D7666">
        <w:t>s</w:t>
      </w:r>
      <w:r w:rsidRPr="00E26BEF">
        <w:t xml:space="preserve">ave it as date underscore cell line underscore foci analysis </w:t>
      </w:r>
      <w:r w:rsidRPr="00E26BEF">
        <w:rPr>
          <w:b/>
          <w:bCs/>
        </w:rPr>
        <w:t>[</w:t>
      </w:r>
      <w:r w:rsidR="008D7666">
        <w:rPr>
          <w:b/>
          <w:bCs/>
        </w:rPr>
        <w:t>1</w:t>
      </w:r>
      <w:r w:rsidRPr="00E26BEF">
        <w:rPr>
          <w:b/>
          <w:bCs/>
        </w:rPr>
        <w:t>]</w:t>
      </w:r>
      <w:r w:rsidRPr="00E26BEF">
        <w:t>.</w:t>
      </w:r>
    </w:p>
    <w:p w14:paraId="2B25CC68" w14:textId="3BE1373D" w:rsidR="00C940D0" w:rsidRPr="008D7666" w:rsidRDefault="00C940D0" w:rsidP="008D7666">
      <w:pPr>
        <w:pStyle w:val="ShotDescription"/>
        <w:numPr>
          <w:ilvl w:val="2"/>
          <w:numId w:val="3"/>
        </w:numPr>
        <w:rPr>
          <w:lang w:val="en-IN"/>
        </w:rPr>
      </w:pPr>
      <w:r w:rsidRPr="00621AB8">
        <w:rPr>
          <w:highlight w:val="yellow"/>
          <w:lang w:val="en-IN"/>
        </w:rPr>
        <w:t>SCREEN:</w:t>
      </w:r>
      <w:r w:rsidRPr="00E26BEF">
        <w:rPr>
          <w:lang w:val="en-IN"/>
        </w:rPr>
        <w:t xml:space="preserve"> Show opening a new spreadsheet document.</w:t>
      </w:r>
      <w:r w:rsidR="008D7666">
        <w:rPr>
          <w:lang w:val="en-IN"/>
        </w:rPr>
        <w:t xml:space="preserve"> </w:t>
      </w:r>
      <w:r w:rsidRPr="008D7666">
        <w:rPr>
          <w:lang w:val="en-IN"/>
        </w:rPr>
        <w:t>Show saving the file with the specified naming format.</w:t>
      </w:r>
    </w:p>
    <w:p w14:paraId="641F73B7" w14:textId="3A386B11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>Analyze one .tif file at a time</w:t>
      </w:r>
      <w:r w:rsidR="00621AB8">
        <w:t>. P</w:t>
      </w:r>
      <w:r w:rsidRPr="00E26BEF">
        <w:t xml:space="preserve">ress </w:t>
      </w:r>
      <w:r w:rsidRPr="00621AB8">
        <w:rPr>
          <w:b/>
          <w:bCs/>
        </w:rPr>
        <w:t xml:space="preserve">1 </w:t>
      </w:r>
      <w:r w:rsidRPr="00E26BEF">
        <w:t xml:space="preserve">to find the nuclei </w:t>
      </w:r>
      <w:r w:rsidRPr="00E26BEF">
        <w:rPr>
          <w:b/>
          <w:bCs/>
        </w:rPr>
        <w:t>[1]</w:t>
      </w:r>
      <w:r w:rsidRPr="00E26BEF">
        <w:t xml:space="preserve">. When the </w:t>
      </w:r>
      <w:r w:rsidRPr="00621AB8">
        <w:rPr>
          <w:b/>
          <w:bCs/>
        </w:rPr>
        <w:t>ROI Manager</w:t>
      </w:r>
      <w:r w:rsidRPr="00E26BEF">
        <w:t xml:space="preserve"> window opens, select all entries and press add to overlay the nuclei area over the original image </w:t>
      </w:r>
      <w:r w:rsidRPr="00E26BEF">
        <w:rPr>
          <w:b/>
          <w:bCs/>
        </w:rPr>
        <w:t>[2]</w:t>
      </w:r>
      <w:r w:rsidRPr="00E26BEF">
        <w:t xml:space="preserve">. Delete incorrectly identified nuclei </w:t>
      </w:r>
      <w:r w:rsidRPr="00E26BEF">
        <w:rPr>
          <w:b/>
          <w:bCs/>
        </w:rPr>
        <w:t>[3]</w:t>
      </w:r>
      <w:r w:rsidRPr="00E26BEF">
        <w:t xml:space="preserve">. </w:t>
      </w:r>
      <w:r w:rsidR="004B3525">
        <w:t>Then, d</w:t>
      </w:r>
      <w:r w:rsidRPr="00E26BEF">
        <w:t xml:space="preserve">raw the nucleus using the freehand selection tool and press 2 to quantify poly ADP-ribose foci, excluding nuclei not fully within the frame </w:t>
      </w:r>
      <w:r w:rsidRPr="00E26BEF">
        <w:rPr>
          <w:b/>
          <w:bCs/>
        </w:rPr>
        <w:t>[4]</w:t>
      </w:r>
      <w:r w:rsidRPr="00E26BEF">
        <w:t>.</w:t>
      </w:r>
    </w:p>
    <w:p w14:paraId="25A72DB1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8D7666">
        <w:rPr>
          <w:highlight w:val="yellow"/>
          <w:lang w:val="en-IN"/>
        </w:rPr>
        <w:t>SCREEN</w:t>
      </w:r>
      <w:r w:rsidRPr="00E26BEF">
        <w:rPr>
          <w:lang w:val="en-IN"/>
        </w:rPr>
        <w:t>: Show pressing 1 in ImageJ to detect nuclei.</w:t>
      </w:r>
    </w:p>
    <w:p w14:paraId="19909C98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8D7666">
        <w:rPr>
          <w:highlight w:val="yellow"/>
          <w:lang w:val="en-IN"/>
        </w:rPr>
        <w:lastRenderedPageBreak/>
        <w:t>SCREEN</w:t>
      </w:r>
      <w:r w:rsidRPr="00E26BEF">
        <w:rPr>
          <w:lang w:val="en-IN"/>
        </w:rPr>
        <w:t>: Show ROI Manager window, selecting entries, and clicking add to overlay nuclei.</w:t>
      </w:r>
    </w:p>
    <w:p w14:paraId="5BD43D06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D77EA4">
        <w:rPr>
          <w:highlight w:val="yellow"/>
          <w:lang w:val="en-IN"/>
        </w:rPr>
        <w:t>SCREEN:</w:t>
      </w:r>
      <w:r w:rsidRPr="00E26BEF">
        <w:rPr>
          <w:lang w:val="en-IN"/>
        </w:rPr>
        <w:t xml:space="preserve"> Show deleting incorrectly identified nuclei.</w:t>
      </w:r>
    </w:p>
    <w:p w14:paraId="7835E5CB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D77EA4">
        <w:rPr>
          <w:highlight w:val="yellow"/>
          <w:lang w:val="en-IN"/>
        </w:rPr>
        <w:t>SCREEN</w:t>
      </w:r>
      <w:r w:rsidRPr="00E26BEF">
        <w:rPr>
          <w:lang w:val="en-IN"/>
        </w:rPr>
        <w:t>: Show drawing a nucleus with the freehand selection tool and pressing 2 to quantify foci.</w:t>
      </w:r>
    </w:p>
    <w:p w14:paraId="46BD9C0D" w14:textId="79BA8029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Select each nucleus in the ROI Manager one by one and press 2 to obtain the number of foci within each nucleus </w:t>
      </w:r>
      <w:r w:rsidRPr="00E26BEF">
        <w:rPr>
          <w:b/>
          <w:bCs/>
        </w:rPr>
        <w:t>[1]</w:t>
      </w:r>
      <w:r w:rsidRPr="00E26BEF">
        <w:t xml:space="preserve">. Copy and paste the quantified data into the open spreadsheet document after scoring all nuclei in the file </w:t>
      </w:r>
      <w:r w:rsidRPr="00E26BEF">
        <w:rPr>
          <w:b/>
          <w:bCs/>
        </w:rPr>
        <w:t>[2</w:t>
      </w:r>
      <w:r w:rsidR="004B3525">
        <w:rPr>
          <w:b/>
          <w:bCs/>
        </w:rPr>
        <w:t>-TXT</w:t>
      </w:r>
      <w:r w:rsidRPr="00E26BEF">
        <w:rPr>
          <w:b/>
          <w:bCs/>
        </w:rPr>
        <w:t>]</w:t>
      </w:r>
      <w:r w:rsidRPr="00E26BEF">
        <w:t>.</w:t>
      </w:r>
    </w:p>
    <w:p w14:paraId="73186993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D77EA4">
        <w:rPr>
          <w:highlight w:val="yellow"/>
          <w:lang w:val="en-IN"/>
        </w:rPr>
        <w:t>SCREEN</w:t>
      </w:r>
      <w:r w:rsidRPr="00E26BEF">
        <w:rPr>
          <w:lang w:val="en-IN"/>
        </w:rPr>
        <w:t>: Show selecting nuclei in ROI Manager and pressing 2 to generate foci counts.</w:t>
      </w:r>
    </w:p>
    <w:p w14:paraId="0A9717DA" w14:textId="7A872553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D77EA4">
        <w:rPr>
          <w:highlight w:val="yellow"/>
          <w:lang w:val="en-IN"/>
        </w:rPr>
        <w:t>SCREEN</w:t>
      </w:r>
      <w:r w:rsidRPr="00E26BEF">
        <w:rPr>
          <w:lang w:val="en-IN"/>
        </w:rPr>
        <w:t>: Show copying results and pasting into the spreadsheet.</w:t>
      </w:r>
      <w:r w:rsidR="00D77EA4">
        <w:rPr>
          <w:lang w:val="en-IN"/>
        </w:rPr>
        <w:t xml:space="preserve"> </w:t>
      </w:r>
      <w:r w:rsidR="00D77EA4" w:rsidRPr="00D77EA4">
        <w:rPr>
          <w:b/>
          <w:bCs/>
          <w:lang w:val="en-IN"/>
        </w:rPr>
        <w:t xml:space="preserve">TXT: Similarly, </w:t>
      </w:r>
      <w:r w:rsidR="00D77EA4" w:rsidRPr="00D77EA4">
        <w:rPr>
          <w:b/>
          <w:bCs/>
        </w:rPr>
        <w:t>r</w:t>
      </w:r>
      <w:r w:rsidR="00D77EA4" w:rsidRPr="00D77EA4">
        <w:rPr>
          <w:b/>
          <w:bCs/>
        </w:rPr>
        <w:t>epeat the analysis with all .tif files</w:t>
      </w:r>
      <w:r w:rsidR="00D77EA4" w:rsidRPr="00E26BEF">
        <w:t xml:space="preserve"> </w:t>
      </w:r>
    </w:p>
    <w:p w14:paraId="78B53E3D" w14:textId="77777777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Plot poly ADP-ribose foci per nucleus in the software of choice </w:t>
      </w:r>
      <w:r w:rsidRPr="00E26BEF">
        <w:rPr>
          <w:b/>
          <w:bCs/>
        </w:rPr>
        <w:t>[1]</w:t>
      </w:r>
      <w:r w:rsidRPr="00E26BEF">
        <w:t>.</w:t>
      </w:r>
    </w:p>
    <w:p w14:paraId="5C21AD6F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D77EA4">
        <w:rPr>
          <w:highlight w:val="yellow"/>
          <w:lang w:val="en-IN"/>
        </w:rPr>
        <w:t>SCREEN</w:t>
      </w:r>
      <w:r w:rsidRPr="00E26BEF">
        <w:rPr>
          <w:lang w:val="en-IN"/>
        </w:rPr>
        <w:t>: Show plotting foci per nucleus data in graphing software.</w:t>
      </w:r>
    </w:p>
    <w:p w14:paraId="13075E28" w14:textId="77777777" w:rsidR="00C940D0" w:rsidRPr="00080906" w:rsidRDefault="00C940D0" w:rsidP="00C940D0">
      <w:pPr>
        <w:rPr>
          <w:lang w:val="en-IN"/>
        </w:rPr>
      </w:pPr>
    </w:p>
    <w:p w14:paraId="09689C4F" w14:textId="2DAFEDD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1B9D62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1078E">
        <w:rPr>
          <w:rFonts w:eastAsia="Times New Roman" w:cstheme="minorHAnsi"/>
          <w:bCs/>
        </w:rPr>
        <w:t>56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ACA65F" w14:textId="4CD8AABD" w:rsidR="001C27E5" w:rsidRPr="001C27E5" w:rsidRDefault="001C27E5" w:rsidP="001C27E5">
      <w:pPr>
        <w:pStyle w:val="Narration"/>
        <w:numPr>
          <w:ilvl w:val="1"/>
          <w:numId w:val="3"/>
        </w:numPr>
        <w:rPr>
          <w:b/>
          <w:bCs/>
        </w:rPr>
      </w:pPr>
      <w:r w:rsidRPr="00F5477F">
        <w:t>Vehicle control cells showed pan-cellular EGFP</w:t>
      </w:r>
      <w:r w:rsidR="00B1078E">
        <w:t xml:space="preserve"> </w:t>
      </w:r>
      <w:r w:rsidR="00B1078E" w:rsidRPr="00B1078E">
        <w:rPr>
          <w:i/>
          <w:iCs/>
          <w:color w:val="EE0000"/>
        </w:rPr>
        <w:t>(E-G-F-P)</w:t>
      </w:r>
      <w:r w:rsidRPr="00B1078E">
        <w:rPr>
          <w:color w:val="EE0000"/>
        </w:rPr>
        <w:t xml:space="preserve"> </w:t>
      </w:r>
      <w:r w:rsidRPr="00F5477F">
        <w:t xml:space="preserve">staining </w:t>
      </w:r>
      <w:r w:rsidRPr="001C27E5">
        <w:rPr>
          <w:b/>
          <w:bCs/>
        </w:rPr>
        <w:t>[1].</w:t>
      </w:r>
      <w:r>
        <w:rPr>
          <w:b/>
          <w:bCs/>
        </w:rPr>
        <w:t xml:space="preserve"> </w:t>
      </w:r>
      <w:r w:rsidRPr="00F5477F">
        <w:t xml:space="preserve">Genotoxin-treated cells showed accumulation of nuclear foci </w:t>
      </w:r>
      <w:r w:rsidRPr="001C27E5">
        <w:rPr>
          <w:b/>
          <w:bCs/>
        </w:rPr>
        <w:t>[2],</w:t>
      </w:r>
      <w:r w:rsidRPr="00F5477F">
        <w:t xml:space="preserve"> representing localization within the nucleus </w:t>
      </w:r>
      <w:r w:rsidRPr="001C27E5">
        <w:rPr>
          <w:b/>
          <w:bCs/>
        </w:rPr>
        <w:t>[3].</w:t>
      </w:r>
    </w:p>
    <w:p w14:paraId="62774D62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Highlight the top row labeled control and show the green signal spread throughout the entire cells</w:t>
      </w:r>
    </w:p>
    <w:p w14:paraId="610EE5BA" w14:textId="77777777" w:rsidR="001C27E5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Highlight the bottom row showing treated cells with bright green spots</w:t>
      </w:r>
    </w:p>
    <w:p w14:paraId="138FF008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Zoom in on the nuclei where the green dots are clustered</w:t>
      </w:r>
    </w:p>
    <w:p w14:paraId="13F8261F" w14:textId="66005604" w:rsidR="001C27E5" w:rsidRPr="00B1078E" w:rsidRDefault="001C27E5" w:rsidP="00B1078E">
      <w:pPr>
        <w:pStyle w:val="Narration"/>
        <w:numPr>
          <w:ilvl w:val="1"/>
          <w:numId w:val="3"/>
        </w:numPr>
        <w:rPr>
          <w:b/>
          <w:bCs/>
        </w:rPr>
      </w:pPr>
      <w:r w:rsidRPr="00F5477F">
        <w:t xml:space="preserve">Pre-treatment with the PARP1 and PARP2 inhibitor Veliparib resulted in the loss of PAR foci </w:t>
      </w:r>
      <w:r w:rsidRPr="001C27E5">
        <w:rPr>
          <w:b/>
          <w:bCs/>
        </w:rPr>
        <w:t>[1].</w:t>
      </w:r>
      <w:r w:rsidR="00B1078E">
        <w:rPr>
          <w:b/>
          <w:bCs/>
        </w:rPr>
        <w:t xml:space="preserve"> </w:t>
      </w:r>
      <w:r w:rsidR="00B1078E">
        <w:t>Quantification of t</w:t>
      </w:r>
      <w:r w:rsidR="00B1078E" w:rsidRPr="00F5477F">
        <w:t>he number of PAR foci per nucleus as a function of time and treatment conditions</w:t>
      </w:r>
      <w:r w:rsidR="00B1078E">
        <w:t xml:space="preserve"> showed similar results</w:t>
      </w:r>
      <w:r w:rsidR="00B1078E" w:rsidRPr="00F5477F">
        <w:t xml:space="preserve"> </w:t>
      </w:r>
      <w:r w:rsidR="00B1078E" w:rsidRPr="001C27E5">
        <w:rPr>
          <w:b/>
          <w:bCs/>
        </w:rPr>
        <w:t>[</w:t>
      </w:r>
      <w:r w:rsidR="00B1078E">
        <w:rPr>
          <w:b/>
          <w:bCs/>
        </w:rPr>
        <w:t>2</w:t>
      </w:r>
      <w:r w:rsidR="00B1078E" w:rsidRPr="001C27E5">
        <w:rPr>
          <w:b/>
          <w:bCs/>
        </w:rPr>
        <w:t>].</w:t>
      </w:r>
    </w:p>
    <w:p w14:paraId="31DB241E" w14:textId="532F5764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3A. </w:t>
      </w:r>
      <w:r w:rsidRPr="001C27E5">
        <w:rPr>
          <w:i/>
          <w:iCs/>
          <w:color w:val="0000FF"/>
          <w:lang w:val="en-IN"/>
        </w:rPr>
        <w:t xml:space="preserve">Video editor: Highlight the </w:t>
      </w:r>
      <w:r w:rsidR="00B1078E">
        <w:rPr>
          <w:i/>
          <w:iCs/>
          <w:color w:val="0000FF"/>
          <w:lang w:val="en-IN"/>
        </w:rPr>
        <w:t>bottom-most</w:t>
      </w:r>
      <w:r>
        <w:rPr>
          <w:i/>
          <w:iCs/>
          <w:color w:val="0000FF"/>
          <w:lang w:val="en-IN"/>
        </w:rPr>
        <w:t xml:space="preserve"> </w:t>
      </w:r>
      <w:r w:rsidRPr="001C27E5">
        <w:rPr>
          <w:i/>
          <w:iCs/>
          <w:color w:val="0000FF"/>
          <w:lang w:val="en-IN"/>
        </w:rPr>
        <w:t>panels where the green nuclear spots are absent or reduced</w:t>
      </w:r>
    </w:p>
    <w:p w14:paraId="4AE20618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3B. </w:t>
      </w:r>
      <w:r w:rsidRPr="001C27E5">
        <w:rPr>
          <w:i/>
          <w:iCs/>
          <w:color w:val="0000FF"/>
          <w:lang w:val="en-IN"/>
        </w:rPr>
        <w:t>Video editor: Show the scatter plot displaying PAR foci per nucleus across the different time points on the horizontal axis</w:t>
      </w:r>
    </w:p>
    <w:p w14:paraId="5C10AE31" w14:textId="77777777" w:rsidR="001C27E5" w:rsidRPr="00080906" w:rsidRDefault="001C27E5" w:rsidP="001C27E5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3-30T17:56:00Z" w:initials="PS">
    <w:p w14:paraId="0A32763B" w14:textId="77777777" w:rsidR="008D7666" w:rsidRDefault="008D7666" w:rsidP="008D766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pronunciation guide for </w:t>
      </w:r>
      <w:r>
        <w:rPr>
          <w:color w:val="000000"/>
        </w:rPr>
        <w:t>RNF146(100–182)-EGFP.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3276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316559" w16cex:dateUtc="2026-03-30T12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32763B" w16cid:durableId="2B3165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DF34B" w14:textId="77777777" w:rsidR="00CC3CD9" w:rsidRDefault="00CC3CD9">
      <w:r>
        <w:separator/>
      </w:r>
    </w:p>
    <w:p w14:paraId="11BB6C53" w14:textId="77777777" w:rsidR="00CC3CD9" w:rsidRDefault="00CC3CD9"/>
  </w:endnote>
  <w:endnote w:type="continuationSeparator" w:id="0">
    <w:p w14:paraId="0F144160" w14:textId="77777777" w:rsidR="00CC3CD9" w:rsidRDefault="00CC3CD9">
      <w:r>
        <w:continuationSeparator/>
      </w:r>
    </w:p>
    <w:p w14:paraId="171CC88F" w14:textId="77777777" w:rsidR="00CC3CD9" w:rsidRDefault="00CC3C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795E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449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90536" w14:textId="77777777" w:rsidR="00CC3CD9" w:rsidRDefault="00CC3CD9">
      <w:r>
        <w:separator/>
      </w:r>
    </w:p>
    <w:p w14:paraId="01C9A2B1" w14:textId="77777777" w:rsidR="00CC3CD9" w:rsidRDefault="00CC3CD9"/>
  </w:footnote>
  <w:footnote w:type="continuationSeparator" w:id="0">
    <w:p w14:paraId="6B7A3A19" w14:textId="77777777" w:rsidR="00CC3CD9" w:rsidRDefault="00CC3CD9">
      <w:r>
        <w:continuationSeparator/>
      </w:r>
    </w:p>
    <w:p w14:paraId="4B13B0EA" w14:textId="77777777" w:rsidR="00CC3CD9" w:rsidRDefault="00CC3C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49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27E5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1B33"/>
    <w:rsid w:val="004232DB"/>
    <w:rsid w:val="00426350"/>
    <w:rsid w:val="0043145D"/>
    <w:rsid w:val="0043622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525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AB8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B25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666"/>
    <w:rsid w:val="008E4564"/>
    <w:rsid w:val="008E74F7"/>
    <w:rsid w:val="008F1181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C37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78E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0D0"/>
    <w:rsid w:val="00C96FC6"/>
    <w:rsid w:val="00C97B11"/>
    <w:rsid w:val="00CB039A"/>
    <w:rsid w:val="00CB0B79"/>
    <w:rsid w:val="00CB5DE5"/>
    <w:rsid w:val="00CC0C58"/>
    <w:rsid w:val="00CC1850"/>
    <w:rsid w:val="00CC29BF"/>
    <w:rsid w:val="00CC3CD9"/>
    <w:rsid w:val="00CC52BE"/>
    <w:rsid w:val="00CD515D"/>
    <w:rsid w:val="00CD63B8"/>
    <w:rsid w:val="00CD7F92"/>
    <w:rsid w:val="00CE0665"/>
    <w:rsid w:val="00CE10F2"/>
    <w:rsid w:val="00CE112A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560"/>
    <w:rsid w:val="00D630A2"/>
    <w:rsid w:val="00D6314B"/>
    <w:rsid w:val="00D654B4"/>
    <w:rsid w:val="00D662C7"/>
    <w:rsid w:val="00D712A3"/>
    <w:rsid w:val="00D75084"/>
    <w:rsid w:val="00D75193"/>
    <w:rsid w:val="00D7547B"/>
    <w:rsid w:val="00D77EA4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HTMLAddress">
    <w:name w:val="HTML Address"/>
    <w:basedOn w:val="Normal"/>
    <w:link w:val="HTMLAddressChar"/>
    <w:uiPriority w:val="99"/>
    <w:semiHidden/>
    <w:rsid w:val="00C940D0"/>
    <w:rPr>
      <w:rFonts w:ascii="Times" w:eastAsia="MS Mincho" w:hAnsi="Times" w:cs="Times New Roman"/>
      <w:i/>
      <w:iCs/>
      <w:color w:val="auto"/>
      <w:sz w:val="20"/>
      <w:szCs w:val="20"/>
      <w:lang w:eastAsia="it-IT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940D0"/>
    <w:rPr>
      <w:rFonts w:ascii="Times" w:eastAsia="MS Mincho" w:hAnsi="Times" w:cs="Times New Roman"/>
      <w:i/>
      <w:iCs/>
      <w:color w:val="auto"/>
      <w:sz w:val="20"/>
      <w:szCs w:val="20"/>
      <w:lang w:eastAsia="it-IT"/>
    </w:rPr>
  </w:style>
  <w:style w:type="paragraph" w:customStyle="1" w:styleId="Narration">
    <w:name w:val="Narration"/>
    <w:basedOn w:val="TemplateNarration"/>
    <w:link w:val="NarrationChar"/>
    <w:qFormat/>
    <w:rsid w:val="00C940D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940D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940D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940D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940D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940D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0163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50163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39F120A82964367B0ECC0E9A83AD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7D9D0-05A7-4D8E-897B-720E4AE7E97A}"/>
      </w:docPartPr>
      <w:docPartBody>
        <w:p w:rsidR="00000000" w:rsidRDefault="00082D37" w:rsidP="00082D37">
          <w:pPr>
            <w:pStyle w:val="439F120A82964367B0ECC0E9A83AD55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2D37"/>
    <w:rsid w:val="00094D84"/>
    <w:rsid w:val="00097672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3FFB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20DB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39F120A82964367B0ECC0E9A83AD55C">
    <w:name w:val="439F120A82964367B0ECC0E9A83AD55C"/>
    <w:rsid w:val="00082D3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11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2026-03-30T13:34:00Z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