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4512D" w14:textId="77777777" w:rsidR="00A94C72" w:rsidRDefault="00000000">
      <w:pPr>
        <w:rPr>
          <w:rFonts w:eastAsia="SimSun"/>
          <w:color w:val="808080"/>
          <w:lang w:eastAsia="zh-CN"/>
        </w:rPr>
      </w:pPr>
      <w:bookmarkStart w:id="0" w:name="gjdgxs" w:colFirst="0" w:colLast="0"/>
      <w:bookmarkEnd w:id="0"/>
      <w:r>
        <w:rPr>
          <w:b/>
          <w:color w:val="000000"/>
        </w:rPr>
        <w:t>TITLE:</w:t>
      </w:r>
      <w:r>
        <w:rPr>
          <w:color w:val="808080"/>
        </w:rPr>
        <w:t xml:space="preserve"> </w:t>
      </w:r>
      <w:r>
        <w:rPr>
          <w:rStyle w:val="CommentReference"/>
          <w:rFonts w:eastAsia="SimSun"/>
          <w:sz w:val="24"/>
          <w:szCs w:val="24"/>
          <w:lang w:eastAsia="zh-CN"/>
        </w:rPr>
        <w:t xml:space="preserve"> </w:t>
      </w:r>
    </w:p>
    <w:p w14:paraId="3E29B041" w14:textId="77777777" w:rsidR="00A94C72" w:rsidRDefault="00000000">
      <w:r>
        <w:t>The Assessment of Lymphatic Drainage Using ICG Near-Infrared Imaging and Ultrasound After Fracture</w:t>
      </w:r>
    </w:p>
    <w:p w14:paraId="605B7970" w14:textId="77777777" w:rsidR="00A94C72" w:rsidRDefault="00A94C72">
      <w:pPr>
        <w:rPr>
          <w:b/>
          <w:color w:val="000000"/>
        </w:rPr>
      </w:pPr>
    </w:p>
    <w:p w14:paraId="304EB6FF" w14:textId="77777777" w:rsidR="00A94C72" w:rsidRDefault="00000000">
      <w:pPr>
        <w:rPr>
          <w:i/>
          <w:color w:val="7F7F7F"/>
        </w:rPr>
      </w:pPr>
      <w:bookmarkStart w:id="1" w:name="30j0zll" w:colFirst="0" w:colLast="0"/>
      <w:bookmarkEnd w:id="1"/>
      <w:r>
        <w:rPr>
          <w:b/>
        </w:rPr>
        <w:t xml:space="preserve">AUTHORS AND AFFILIATIONS: </w:t>
      </w:r>
    </w:p>
    <w:p w14:paraId="56CF3166" w14:textId="77777777" w:rsidR="00A94C72" w:rsidRDefault="00000000">
      <w:bookmarkStart w:id="2" w:name="kix.dnstqay1kwjl" w:colFirst="0" w:colLast="0"/>
      <w:bookmarkEnd w:id="2"/>
      <w:r>
        <w:t>Wenjing Zheng</w:t>
      </w:r>
      <w:r>
        <w:rPr>
          <w:vertAlign w:val="superscript"/>
        </w:rPr>
        <w:t>1,</w:t>
      </w:r>
      <w:proofErr w:type="gramStart"/>
      <w:r>
        <w:rPr>
          <w:vertAlign w:val="superscript"/>
        </w:rPr>
        <w:t>2,3#</w:t>
      </w:r>
      <w:r>
        <w:t>,</w:t>
      </w:r>
      <w:proofErr w:type="gramEnd"/>
      <w:r>
        <w:t xml:space="preserve"> Yuecheng Cui</w:t>
      </w:r>
      <w:r>
        <w:rPr>
          <w:vertAlign w:val="superscript"/>
        </w:rPr>
        <w:t>1,</w:t>
      </w:r>
      <w:proofErr w:type="gramStart"/>
      <w:r>
        <w:rPr>
          <w:vertAlign w:val="superscript"/>
        </w:rPr>
        <w:t>2,3#</w:t>
      </w:r>
      <w:r>
        <w:t>,</w:t>
      </w:r>
      <w:proofErr w:type="gramEnd"/>
      <w:r>
        <w:t xml:space="preserve"> </w:t>
      </w:r>
      <w:proofErr w:type="spellStart"/>
      <w:r>
        <w:t>Shaokang</w:t>
      </w:r>
      <w:proofErr w:type="spellEnd"/>
      <w:r>
        <w:t xml:space="preserve"> Zhao</w:t>
      </w:r>
      <w:r>
        <w:rPr>
          <w:vertAlign w:val="superscript"/>
        </w:rPr>
        <w:t>1,2,3</w:t>
      </w:r>
      <w:r>
        <w:t xml:space="preserve">, </w:t>
      </w:r>
      <w:proofErr w:type="spellStart"/>
      <w:r>
        <w:t>Chunxiao</w:t>
      </w:r>
      <w:proofErr w:type="spellEnd"/>
      <w:r>
        <w:t xml:space="preserve"> Yang</w:t>
      </w:r>
      <w:r>
        <w:rPr>
          <w:vertAlign w:val="superscript"/>
        </w:rPr>
        <w:t>1,2,3</w:t>
      </w:r>
      <w:r>
        <w:t>, Qianqian Liang</w:t>
      </w:r>
      <w:r>
        <w:rPr>
          <w:vertAlign w:val="superscript"/>
        </w:rPr>
        <w:t>1,2,3,4</w:t>
      </w:r>
      <w:r>
        <w:t xml:space="preserve">*, </w:t>
      </w:r>
      <w:proofErr w:type="spellStart"/>
      <w:r>
        <w:t>Yong</w:t>
      </w:r>
      <w:r>
        <w:rPr>
          <w:rFonts w:eastAsia="SimSun"/>
          <w:lang w:eastAsia="zh-CN"/>
        </w:rPr>
        <w:t>j</w:t>
      </w:r>
      <w:r>
        <w:t>ian</w:t>
      </w:r>
      <w:proofErr w:type="spellEnd"/>
      <w:r>
        <w:t xml:space="preserve"> Zhao</w:t>
      </w:r>
      <w:r>
        <w:rPr>
          <w:vertAlign w:val="superscript"/>
        </w:rPr>
        <w:t>1,2,3</w:t>
      </w:r>
      <w:r>
        <w:t>*, Jie Zhou</w:t>
      </w:r>
      <w:r>
        <w:rPr>
          <w:vertAlign w:val="superscript"/>
        </w:rPr>
        <w:t>5</w:t>
      </w:r>
    </w:p>
    <w:p w14:paraId="6311B01A" w14:textId="77777777" w:rsidR="00A94C72" w:rsidRDefault="00A94C72"/>
    <w:p w14:paraId="65A6EAF2" w14:textId="77777777" w:rsidR="00A94C72" w:rsidRDefault="00000000">
      <w:r>
        <w:rPr>
          <w:vertAlign w:val="superscript"/>
        </w:rPr>
        <w:t>1</w:t>
      </w:r>
      <w:r>
        <w:t xml:space="preserve">Longhua Hospital, Shanghai University of Traditional Chinese Medicine, </w:t>
      </w:r>
      <w:r>
        <w:rPr>
          <w:rFonts w:eastAsia="SimSun"/>
          <w:lang w:eastAsia="zh-CN"/>
        </w:rPr>
        <w:t>No.</w:t>
      </w:r>
      <w:r>
        <w:t>725 Wan</w:t>
      </w:r>
      <w:r>
        <w:rPr>
          <w:rFonts w:eastAsia="SimSun"/>
          <w:lang w:eastAsia="zh-CN"/>
        </w:rPr>
        <w:t>p</w:t>
      </w:r>
      <w:r>
        <w:t xml:space="preserve">ing South Road, Shanghai, China </w:t>
      </w:r>
    </w:p>
    <w:p w14:paraId="4F903E66" w14:textId="77777777" w:rsidR="00A94C72" w:rsidRDefault="00000000">
      <w:r>
        <w:rPr>
          <w:vertAlign w:val="superscript"/>
        </w:rPr>
        <w:t>2</w:t>
      </w:r>
      <w:r>
        <w:t xml:space="preserve">Spine Institute, Shanghai University of Traditional Chinese Medicine, </w:t>
      </w:r>
      <w:r>
        <w:rPr>
          <w:rFonts w:eastAsia="SimSun"/>
          <w:lang w:eastAsia="zh-CN"/>
        </w:rPr>
        <w:t>No.</w:t>
      </w:r>
      <w:r>
        <w:t>725 Wan</w:t>
      </w:r>
      <w:r>
        <w:rPr>
          <w:rFonts w:eastAsia="SimSun"/>
          <w:lang w:eastAsia="zh-CN"/>
        </w:rPr>
        <w:t>p</w:t>
      </w:r>
      <w:r>
        <w:t xml:space="preserve">ing South Road, Shanghai, China </w:t>
      </w:r>
    </w:p>
    <w:p w14:paraId="6BB6ABE3" w14:textId="77777777" w:rsidR="00A94C72" w:rsidRDefault="00000000">
      <w:r>
        <w:rPr>
          <w:vertAlign w:val="superscript"/>
        </w:rPr>
        <w:t>3</w:t>
      </w:r>
      <w:r>
        <w:t xml:space="preserve">Key Laboratory of </w:t>
      </w:r>
      <w:r>
        <w:rPr>
          <w:rFonts w:eastAsia="SimSun"/>
          <w:lang w:eastAsia="zh-CN"/>
        </w:rPr>
        <w:t>T</w:t>
      </w:r>
      <w:r>
        <w:t xml:space="preserve">heory and </w:t>
      </w:r>
      <w:r>
        <w:rPr>
          <w:rFonts w:eastAsia="SimSun"/>
          <w:lang w:eastAsia="zh-CN"/>
        </w:rPr>
        <w:t>T</w:t>
      </w:r>
      <w:r>
        <w:t xml:space="preserve">herapy of </w:t>
      </w:r>
      <w:r>
        <w:rPr>
          <w:rFonts w:eastAsia="SimSun"/>
          <w:lang w:eastAsia="zh-CN"/>
        </w:rPr>
        <w:t>M</w:t>
      </w:r>
      <w:r>
        <w:t xml:space="preserve">uscles and </w:t>
      </w:r>
      <w:r>
        <w:rPr>
          <w:rFonts w:eastAsia="SimSun"/>
          <w:lang w:eastAsia="zh-CN"/>
        </w:rPr>
        <w:t>B</w:t>
      </w:r>
      <w:r>
        <w:t xml:space="preserve">ones, Ministry of Education (Shanghai University of Traditional Chinese Medicine), </w:t>
      </w:r>
      <w:r>
        <w:rPr>
          <w:rFonts w:eastAsia="SimSun"/>
          <w:lang w:eastAsia="zh-CN"/>
        </w:rPr>
        <w:t>No.</w:t>
      </w:r>
      <w:r>
        <w:t xml:space="preserve">1200 </w:t>
      </w:r>
      <w:proofErr w:type="spellStart"/>
      <w:r>
        <w:t>Cai</w:t>
      </w:r>
      <w:r>
        <w:rPr>
          <w:rFonts w:eastAsia="SimSun"/>
          <w:lang w:eastAsia="zh-CN"/>
        </w:rPr>
        <w:t>l</w:t>
      </w:r>
      <w:r>
        <w:t>un</w:t>
      </w:r>
      <w:proofErr w:type="spellEnd"/>
      <w:r>
        <w:t xml:space="preserve"> Road, Shanghai, China </w:t>
      </w:r>
    </w:p>
    <w:p w14:paraId="59ED25B0" w14:textId="77777777" w:rsidR="00A94C72" w:rsidRDefault="00000000">
      <w:r>
        <w:rPr>
          <w:vertAlign w:val="superscript"/>
        </w:rPr>
        <w:t>4</w:t>
      </w:r>
      <w:r>
        <w:t xml:space="preserve">School of Traditional Chinese Medicine, Shanghai University of Traditional Chinese Medicine, </w:t>
      </w:r>
      <w:r>
        <w:rPr>
          <w:rFonts w:eastAsia="SimSun"/>
          <w:lang w:eastAsia="zh-CN"/>
        </w:rPr>
        <w:t>No.</w:t>
      </w:r>
      <w:r>
        <w:t xml:space="preserve">1200 </w:t>
      </w:r>
      <w:proofErr w:type="spellStart"/>
      <w:r>
        <w:t>Cai</w:t>
      </w:r>
      <w:r>
        <w:rPr>
          <w:rFonts w:eastAsia="SimSun"/>
          <w:lang w:eastAsia="zh-CN"/>
        </w:rPr>
        <w:t>l</w:t>
      </w:r>
      <w:r>
        <w:t>un</w:t>
      </w:r>
      <w:proofErr w:type="spellEnd"/>
      <w:r>
        <w:t xml:space="preserve"> Road, Shanghai, China</w:t>
      </w:r>
    </w:p>
    <w:p w14:paraId="79CBC573" w14:textId="77777777" w:rsidR="00A94C72" w:rsidRDefault="00000000">
      <w:r>
        <w:rPr>
          <w:vertAlign w:val="superscript"/>
        </w:rPr>
        <w:t>5</w:t>
      </w:r>
      <w:r>
        <w:t>Shanghai Pudong New Area Hospital of Chinese Traditional Medicine, China</w:t>
      </w:r>
    </w:p>
    <w:p w14:paraId="69F2D4EB" w14:textId="77777777" w:rsidR="00A94C72" w:rsidRDefault="00A94C72"/>
    <w:p w14:paraId="6581A68F" w14:textId="77777777" w:rsidR="00A94C72" w:rsidRDefault="00000000">
      <w:r>
        <w:t>Email addresses of the co-authors:</w:t>
      </w:r>
    </w:p>
    <w:p w14:paraId="611124EA" w14:textId="77777777" w:rsidR="00A94C72" w:rsidRDefault="00000000">
      <w:pPr>
        <w:rPr>
          <w:rFonts w:eastAsia="SimSun"/>
          <w:lang w:eastAsia="zh-CN"/>
        </w:rPr>
      </w:pPr>
      <w:r>
        <w:t>Wenjing Zheng</w:t>
      </w:r>
      <w:r>
        <w:rPr>
          <w:rFonts w:eastAsia="SimSun"/>
          <w:lang w:eastAsia="zh-CN"/>
        </w:rPr>
        <w:tab/>
        <w:t>(</w:t>
      </w:r>
      <w:hyperlink r:id="rId8" w:history="1">
        <w:r>
          <w:rPr>
            <w:rStyle w:val="Hyperlink"/>
            <w:rFonts w:eastAsia="SimSun"/>
            <w:lang w:eastAsia="zh-CN"/>
          </w:rPr>
          <w:t>1786545385@qq.com</w:t>
        </w:r>
      </w:hyperlink>
      <w:r>
        <w:rPr>
          <w:rFonts w:eastAsia="SimSun"/>
          <w:lang w:eastAsia="zh-CN"/>
        </w:rPr>
        <w:t>)</w:t>
      </w:r>
    </w:p>
    <w:p w14:paraId="568C7AE7" w14:textId="77777777" w:rsidR="00A94C72" w:rsidRDefault="00000000">
      <w:pPr>
        <w:rPr>
          <w:rFonts w:eastAsia="SimSun"/>
          <w:lang w:eastAsia="zh-CN"/>
        </w:rPr>
      </w:pPr>
      <w:r>
        <w:t>Yuecheng Cui</w:t>
      </w:r>
      <w:r>
        <w:rPr>
          <w:rFonts w:eastAsia="SimSun"/>
          <w:lang w:eastAsia="zh-CN"/>
        </w:rPr>
        <w:tab/>
      </w:r>
      <w:r>
        <w:rPr>
          <w:rFonts w:eastAsia="SimSun"/>
          <w:lang w:eastAsia="zh-CN"/>
        </w:rPr>
        <w:tab/>
        <w:t>(</w:t>
      </w:r>
      <w:hyperlink r:id="rId9" w:history="1">
        <w:r>
          <w:rPr>
            <w:rStyle w:val="Hyperlink"/>
            <w:rFonts w:eastAsia="SimSun"/>
            <w:lang w:eastAsia="zh-CN"/>
          </w:rPr>
          <w:t>cng991223@163.com</w:t>
        </w:r>
      </w:hyperlink>
      <w:r>
        <w:rPr>
          <w:rFonts w:eastAsia="SimSun"/>
          <w:lang w:eastAsia="zh-CN"/>
        </w:rPr>
        <w:t>)</w:t>
      </w:r>
    </w:p>
    <w:p w14:paraId="2E9D0DD2" w14:textId="77777777" w:rsidR="00A94C72" w:rsidRPr="004E29CC" w:rsidRDefault="00000000">
      <w:pPr>
        <w:rPr>
          <w:rFonts w:eastAsia="SimSun"/>
          <w:lang w:val="de-DE" w:eastAsia="zh-CN"/>
        </w:rPr>
      </w:pPr>
      <w:r w:rsidRPr="004E29CC">
        <w:rPr>
          <w:lang w:val="de-DE"/>
        </w:rPr>
        <w:t>Shaokang Zhao</w:t>
      </w:r>
      <w:r w:rsidRPr="004E29CC">
        <w:rPr>
          <w:rFonts w:eastAsia="SimSun"/>
          <w:lang w:val="de-DE" w:eastAsia="zh-CN"/>
        </w:rPr>
        <w:tab/>
        <w:t>(</w:t>
      </w:r>
      <w:r>
        <w:fldChar w:fldCharType="begin"/>
      </w:r>
      <w:r w:rsidRPr="004E29CC">
        <w:rPr>
          <w:lang w:val="de-DE"/>
        </w:rPr>
        <w:instrText xml:space="preserve"> HYPERLINK "mailto:695345083@qq.com" </w:instrText>
      </w:r>
      <w:r>
        <w:fldChar w:fldCharType="separate"/>
      </w:r>
      <w:r w:rsidRPr="004E29CC">
        <w:rPr>
          <w:rStyle w:val="Hyperlink"/>
          <w:rFonts w:eastAsia="SimSun"/>
          <w:lang w:val="de-DE" w:eastAsia="zh-CN"/>
        </w:rPr>
        <w:t>695345083@qq.com</w:t>
      </w:r>
      <w:r>
        <w:rPr>
          <w:rStyle w:val="Hyperlink"/>
          <w:rFonts w:eastAsia="SimSun"/>
          <w:lang w:eastAsia="zh-CN"/>
        </w:rPr>
        <w:fldChar w:fldCharType="end"/>
      </w:r>
      <w:r w:rsidRPr="004E29CC">
        <w:rPr>
          <w:rFonts w:eastAsia="SimSun"/>
          <w:lang w:val="de-DE" w:eastAsia="zh-CN"/>
        </w:rPr>
        <w:t>)</w:t>
      </w:r>
    </w:p>
    <w:p w14:paraId="2D5E5F7D" w14:textId="77777777" w:rsidR="00A94C72" w:rsidRPr="004E29CC" w:rsidRDefault="00000000">
      <w:pPr>
        <w:rPr>
          <w:rFonts w:eastAsia="SimSun"/>
          <w:lang w:val="de-DE" w:eastAsia="zh-CN"/>
        </w:rPr>
      </w:pPr>
      <w:r w:rsidRPr="004E29CC">
        <w:rPr>
          <w:lang w:val="de-DE"/>
        </w:rPr>
        <w:t>Chunxiao Yang</w:t>
      </w:r>
      <w:r w:rsidRPr="004E29CC">
        <w:rPr>
          <w:rFonts w:eastAsia="SimSun"/>
          <w:lang w:val="de-DE" w:eastAsia="zh-CN"/>
        </w:rPr>
        <w:tab/>
      </w:r>
      <w:r w:rsidRPr="004E29CC">
        <w:rPr>
          <w:rFonts w:eastAsia="SimSun"/>
          <w:lang w:val="de-DE" w:eastAsia="zh-CN"/>
        </w:rPr>
        <w:tab/>
        <w:t>(</w:t>
      </w:r>
      <w:r>
        <w:fldChar w:fldCharType="begin"/>
      </w:r>
      <w:r w:rsidRPr="004E29CC">
        <w:rPr>
          <w:lang w:val="de-DE"/>
        </w:rPr>
        <w:instrText xml:space="preserve"> HYPERLINK "mailto:227693774@qq.com" </w:instrText>
      </w:r>
      <w:r>
        <w:fldChar w:fldCharType="separate"/>
      </w:r>
      <w:r w:rsidRPr="004E29CC">
        <w:rPr>
          <w:rStyle w:val="Hyperlink"/>
          <w:rFonts w:eastAsia="SimSun"/>
          <w:lang w:val="de-DE" w:eastAsia="zh-CN"/>
        </w:rPr>
        <w:t>227693774@qq.com</w:t>
      </w:r>
      <w:r>
        <w:rPr>
          <w:rStyle w:val="Hyperlink"/>
          <w:rFonts w:eastAsia="SimSun"/>
          <w:lang w:eastAsia="zh-CN"/>
        </w:rPr>
        <w:fldChar w:fldCharType="end"/>
      </w:r>
      <w:r w:rsidRPr="004E29CC">
        <w:rPr>
          <w:rFonts w:eastAsia="SimSun"/>
          <w:lang w:val="de-DE" w:eastAsia="zh-CN"/>
        </w:rPr>
        <w:t>)</w:t>
      </w:r>
    </w:p>
    <w:p w14:paraId="18782DF0" w14:textId="77777777" w:rsidR="00A94C72" w:rsidRDefault="00000000">
      <w:pPr>
        <w:rPr>
          <w:rFonts w:eastAsia="SimSun"/>
          <w:lang w:eastAsia="zh-CN"/>
        </w:rPr>
      </w:pPr>
      <w:r>
        <w:t>Jie Zhou</w:t>
      </w:r>
      <w:r>
        <w:rPr>
          <w:rFonts w:eastAsia="SimSun"/>
          <w:lang w:eastAsia="zh-CN"/>
        </w:rPr>
        <w:tab/>
      </w:r>
      <w:r>
        <w:rPr>
          <w:rFonts w:eastAsia="SimSun"/>
          <w:lang w:eastAsia="zh-CN"/>
        </w:rPr>
        <w:tab/>
        <w:t>(</w:t>
      </w:r>
      <w:hyperlink r:id="rId10" w:history="1">
        <w:r>
          <w:rPr>
            <w:rStyle w:val="Hyperlink"/>
            <w:rFonts w:eastAsia="SimSun"/>
            <w:lang w:eastAsia="zh-CN"/>
          </w:rPr>
          <w:t>zj19800716@163.com</w:t>
        </w:r>
      </w:hyperlink>
      <w:r>
        <w:rPr>
          <w:rFonts w:eastAsia="SimSun"/>
          <w:lang w:eastAsia="zh-CN"/>
        </w:rPr>
        <w:t>)</w:t>
      </w:r>
    </w:p>
    <w:p w14:paraId="433A9F3E" w14:textId="77777777" w:rsidR="00A94C72" w:rsidRDefault="00A94C72"/>
    <w:p w14:paraId="1962B7ED" w14:textId="77777777" w:rsidR="00A94C72" w:rsidRDefault="00000000">
      <w:r>
        <w:t xml:space="preserve">*Email addresses of the corresponding authors: </w:t>
      </w:r>
    </w:p>
    <w:p w14:paraId="00BD516B" w14:textId="77777777" w:rsidR="00A94C72" w:rsidRDefault="00000000">
      <w:r>
        <w:t>Qianqian Liang</w:t>
      </w:r>
      <w:r>
        <w:tab/>
        <w:t>(</w:t>
      </w:r>
      <w:hyperlink r:id="rId11" w:history="1">
        <w:r>
          <w:rPr>
            <w:rStyle w:val="Hyperlink"/>
          </w:rPr>
          <w:t>liangqianqian@shutcm.edu.cn</w:t>
        </w:r>
      </w:hyperlink>
      <w:r>
        <w:t>)</w:t>
      </w:r>
    </w:p>
    <w:p w14:paraId="7F689E13" w14:textId="77777777" w:rsidR="00A94C72" w:rsidRDefault="00000000">
      <w:proofErr w:type="spellStart"/>
      <w:r>
        <w:t>Yongjian</w:t>
      </w:r>
      <w:proofErr w:type="spellEnd"/>
      <w:r>
        <w:t xml:space="preserve"> Zhao</w:t>
      </w:r>
      <w:r>
        <w:tab/>
      </w:r>
      <w:r>
        <w:tab/>
        <w:t>(</w:t>
      </w:r>
      <w:hyperlink r:id="rId12" w:history="1">
        <w:r>
          <w:rPr>
            <w:rStyle w:val="Hyperlink"/>
          </w:rPr>
          <w:t>zhaoyongjian521@126.com</w:t>
        </w:r>
      </w:hyperlink>
      <w:r>
        <w:t>)</w:t>
      </w:r>
    </w:p>
    <w:p w14:paraId="47CCF566" w14:textId="77777777" w:rsidR="00A94C72" w:rsidRDefault="00A94C72"/>
    <w:p w14:paraId="6B852AB9" w14:textId="77777777" w:rsidR="00A94C72" w:rsidRDefault="00000000">
      <w:pPr>
        <w:rPr>
          <w:b/>
        </w:rPr>
      </w:pPr>
      <w:r>
        <w:rPr>
          <w:b/>
        </w:rPr>
        <w:t>SUMMARY:</w:t>
      </w:r>
      <w:bookmarkStart w:id="3" w:name="3znysh7" w:colFirst="0" w:colLast="0"/>
      <w:bookmarkEnd w:id="3"/>
    </w:p>
    <w:p w14:paraId="3F69FDF3" w14:textId="77777777" w:rsidR="00A94C72" w:rsidRDefault="00000000">
      <w:pPr>
        <w:pStyle w:val="CommentText"/>
        <w:rPr>
          <w:sz w:val="24"/>
          <w:szCs w:val="24"/>
        </w:rPr>
      </w:pPr>
      <w:r>
        <w:rPr>
          <w:sz w:val="24"/>
          <w:szCs w:val="24"/>
        </w:rPr>
        <w:t xml:space="preserve">This protocol assesses lymphatic drainage after fracture by combining </w:t>
      </w:r>
      <w:r>
        <w:rPr>
          <w:rFonts w:eastAsia="SimSun"/>
          <w:sz w:val="24"/>
          <w:szCs w:val="24"/>
          <w:lang w:eastAsia="zh-CN"/>
        </w:rPr>
        <w:t>i</w:t>
      </w:r>
      <w:r>
        <w:rPr>
          <w:sz w:val="24"/>
          <w:szCs w:val="24"/>
        </w:rPr>
        <w:t xml:space="preserve">ndocyanine </w:t>
      </w:r>
      <w:proofErr w:type="gramStart"/>
      <w:r>
        <w:rPr>
          <w:rFonts w:eastAsia="SimSun"/>
          <w:sz w:val="24"/>
          <w:szCs w:val="24"/>
          <w:lang w:eastAsia="zh-CN"/>
        </w:rPr>
        <w:t>g</w:t>
      </w:r>
      <w:r>
        <w:rPr>
          <w:sz w:val="24"/>
          <w:szCs w:val="24"/>
        </w:rPr>
        <w:t>reen</w:t>
      </w:r>
      <w:r>
        <w:rPr>
          <w:rFonts w:eastAsia="SimSun"/>
          <w:sz w:val="24"/>
          <w:szCs w:val="24"/>
          <w:lang w:eastAsia="zh-CN"/>
        </w:rPr>
        <w:t>(</w:t>
      </w:r>
      <w:proofErr w:type="gramEnd"/>
      <w:r>
        <w:rPr>
          <w:sz w:val="24"/>
          <w:szCs w:val="24"/>
        </w:rPr>
        <w:t>ICG</w:t>
      </w:r>
      <w:r>
        <w:rPr>
          <w:rFonts w:eastAsia="SimSun"/>
          <w:sz w:val="24"/>
          <w:szCs w:val="24"/>
          <w:lang w:eastAsia="zh-CN"/>
        </w:rPr>
        <w:t>)</w:t>
      </w:r>
      <w:r>
        <w:rPr>
          <w:sz w:val="24"/>
          <w:szCs w:val="24"/>
        </w:rPr>
        <w:t xml:space="preserve"> near-infrared imaging with ultrasound to quantify plantar ICG clearance and popliteal lymph node enlargement in mice.</w:t>
      </w:r>
    </w:p>
    <w:p w14:paraId="126165C3" w14:textId="77777777" w:rsidR="00A94C72" w:rsidRDefault="00A94C72">
      <w:pPr>
        <w:rPr>
          <w:rFonts w:eastAsia="SimSun"/>
        </w:rPr>
      </w:pPr>
    </w:p>
    <w:p w14:paraId="3D89A1D0" w14:textId="77777777" w:rsidR="00A94C72" w:rsidRDefault="00000000">
      <w:pPr>
        <w:rPr>
          <w:b/>
        </w:rPr>
      </w:pPr>
      <w:r>
        <w:rPr>
          <w:b/>
        </w:rPr>
        <w:t>ABSTRACT:</w:t>
      </w:r>
    </w:p>
    <w:p w14:paraId="64117656" w14:textId="77777777" w:rsidR="00A94C72" w:rsidRDefault="00000000">
      <w:r>
        <w:t xml:space="preserve">Traumatic fractures are often accompanied by impaired lymphatic drainage function. Reduced lymphatic drainage and lymph node enlargement after fracture indicate ongoing, dynamic processes of the acute inflammatory response and immune cell recruitment. This article describes a method in which 6 </w:t>
      </w:r>
      <w:proofErr w:type="spellStart"/>
      <w:r>
        <w:t>μL</w:t>
      </w:r>
      <w:proofErr w:type="spellEnd"/>
      <w:r>
        <w:t xml:space="preserve"> of 0.2 mg/mL indocyanine green was injected intradermally into the plantar region of mice undergoing sham or tibial fracture surgery. Near-infrared fluorescence imaging quantified plantar ICG signal at 0 h and 24 h to compute the 24 h clearance rate as a readout of murine lymphatic drainage. Ultrasound was used simultaneously to 3D-reconstruct the popliteal lymph nodes (PLNs), compare their volumes, and assess fracture-induced enlargement.  The results demonstrated that after fracture, the lymphatic clearance rate </w:t>
      </w:r>
      <w:r>
        <w:lastRenderedPageBreak/>
        <w:t xml:space="preserve">significantly decreased, the fluorescence intensity of ICG in the plantar region was markedly higher, and the volume of the PLNs was significantly enlarged.  Compared with previous methods of measuring the lymphatic system, such as histopathological sections or lymphoscintigraphy, which often fail to achieve </w:t>
      </w:r>
      <w:r>
        <w:rPr>
          <w:i/>
          <w:iCs/>
        </w:rPr>
        <w:t>in vivo</w:t>
      </w:r>
      <w:r>
        <w:t>, dynamic, and continuous observation</w:t>
      </w:r>
      <w:r>
        <w:rPr>
          <w:rFonts w:eastAsia="SimSun"/>
          <w:lang w:eastAsia="zh-CN"/>
        </w:rPr>
        <w:t>, t</w:t>
      </w:r>
      <w:r>
        <w:t xml:space="preserve">his method demonstrates high stability and reproducibility. Notably, it enables dynamic </w:t>
      </w:r>
      <w:r>
        <w:rPr>
          <w:i/>
          <w:iCs/>
        </w:rPr>
        <w:t>in vivo</w:t>
      </w:r>
      <w:r>
        <w:t xml:space="preserve"> monitoring of lymphatic drainage function, providing robust technical support for investigating changes in lymphatic reflux in fracture models.</w:t>
      </w:r>
    </w:p>
    <w:p w14:paraId="0CF5AFEA" w14:textId="77777777" w:rsidR="00A94C72" w:rsidRDefault="00A94C72"/>
    <w:p w14:paraId="486A6259" w14:textId="77777777" w:rsidR="00A94C72" w:rsidRDefault="00000000">
      <w:bookmarkStart w:id="4" w:name="2et92p0" w:colFirst="0" w:colLast="0"/>
      <w:bookmarkEnd w:id="4"/>
      <w:r>
        <w:rPr>
          <w:b/>
        </w:rPr>
        <w:t>INTRODUCTION:</w:t>
      </w:r>
      <w:r>
        <w:t xml:space="preserve"> </w:t>
      </w:r>
    </w:p>
    <w:p w14:paraId="344BCEF8" w14:textId="77777777" w:rsidR="00A94C72" w:rsidRDefault="00000000">
      <w:r>
        <w:t>Traumatic fractures often cause significant tissue damage and swelling, increasing the risk of complications like infection, necrosis, and bone nonunion</w:t>
      </w:r>
      <w:r>
        <w:fldChar w:fldCharType="begin"/>
      </w:r>
      <w:r>
        <w:rPr>
          <w:rFonts w:eastAsia="SimSun"/>
          <w:lang w:eastAsia="zh-CN"/>
        </w:rPr>
        <w:instrText xml:space="preserve"> ADDIN EN.CITE &lt;EndNote&gt;&lt;Cite&gt;&lt;Author&gt;Zhang&lt;/Author&gt;&lt;Year&gt;2021&lt;/Year&gt;&lt;RecNum&gt;10&lt;/RecNum&gt;&lt;DisplayText&gt;&lt;style face="superscript"&gt;1&lt;/style&gt;&lt;/DisplayText&gt;&lt;record&gt;&lt;rec-number&gt;10&lt;/rec-number&gt;&lt;foreign-keys&gt;&lt;key app="EN" db-id="ssa5wpeturexvhefept5xvx20se0p0epwfx2" timestamp="1764150129"&gt;10&lt;/key&gt;&lt;key app="ENWeb" db-id=""&gt;0&lt;/key&gt;&lt;/foreign-keys&gt;&lt;ref-type name="Journal Article"&gt;17&lt;/ref-type&gt;&lt;contributors&gt;&lt;authors&gt;&lt;author&gt;Zhang, S.&lt;/author&gt;&lt;author&gt;Sheng, H.&lt;/author&gt;&lt;author&gt;Xu, B.&lt;/author&gt;&lt;author&gt;Lao, Y.&lt;/author&gt;&lt;/authors&gt;&lt;/contributors&gt;&lt;auth-address&gt;Department of Orthopaedics, Tongde Hospital of Zhejiang Province, Hangzhou, China.&lt;/auth-address&gt;&lt;titles&gt;&lt;title&gt;Acute external iliac artery thrombosis following pelvic fractures: Two case reports&lt;/title&gt;&lt;secondary-title&gt;Medicine (Baltimore)&lt;/secondary-title&gt;&lt;/titles&gt;&lt;periodical&gt;&lt;full-title&gt;Medicine (Baltimore)&lt;/full-title&gt;&lt;/periodical&gt;&lt;pages&gt;e24710&lt;/pages&gt;&lt;volume&gt;100&lt;/volume&gt;&lt;number&gt;6&lt;/number&gt;&lt;edition&gt;2021/02/14&lt;/edition&gt;&lt;keywords&gt;&lt;keyword&gt;Computed Tomography Angiography&lt;/keyword&gt;&lt;keyword&gt;Fractures, Bone/*complications&lt;/keyword&gt;&lt;keyword&gt;Humans&lt;/keyword&gt;&lt;keyword&gt;Iliac Artery/*diagnostic imaging&lt;/keyword&gt;&lt;keyword&gt;Male&lt;/keyword&gt;&lt;keyword&gt;Middle Aged&lt;/keyword&gt;&lt;keyword&gt;Pelvic Bones/*injuries&lt;/keyword&gt;&lt;keyword&gt;Thrombosis/diagnostic imaging/*etiology&lt;/keyword&gt;&lt;/keywords&gt;&lt;dates&gt;&lt;year&gt;2021&lt;/year&gt;&lt;pub-dates&gt;&lt;date&gt;Feb 12&lt;/date&gt;&lt;/pub-dates&gt;&lt;/dates&gt;&lt;isbn&gt;1536-5964 (Electronic)&amp;#xD;0025-7974 (Print)&amp;#xD;0025-7974 (Linking)&lt;/isbn&gt;&lt;accession-num&gt;33578610&lt;/accession-num&gt;&lt;urls&gt;&lt;related-urls&gt;&lt;url&gt;https://www.ncbi.nlm.nih.gov/pubmed/33578610&lt;/url&gt;&lt;/related-urls&gt;&lt;/urls&gt;&lt;custom2&gt;PMC10545012&lt;/custom2&gt;&lt;electronic-resource-num&gt;10.1097/MD.0000000000024710&lt;/electronic-resource-num&gt;&lt;/record&gt;&lt;/Cite&gt;&lt;/EndNote&gt;</w:instrText>
      </w:r>
      <w:r>
        <w:fldChar w:fldCharType="separate"/>
      </w:r>
      <w:r>
        <w:rPr>
          <w:vertAlign w:val="superscript"/>
          <w:lang w:eastAsia="zh-CN"/>
        </w:rPr>
        <w:t>1</w:t>
      </w:r>
      <w:r>
        <w:fldChar w:fldCharType="end"/>
      </w:r>
      <w:r>
        <w:rPr>
          <w:rFonts w:eastAsia="SimSun"/>
          <w:vertAlign w:val="superscript"/>
          <w:lang w:eastAsia="zh-CN"/>
        </w:rPr>
        <w:t>,</w:t>
      </w:r>
      <w:r>
        <w:fldChar w:fldCharType="begin"/>
      </w:r>
      <w:r>
        <w:rPr>
          <w:rFonts w:eastAsia="SimSun"/>
          <w:lang w:eastAsia="zh-CN"/>
        </w:rPr>
        <w:instrText xml:space="preserve"> ADDIN EN.CITE &lt;EndNote&gt;&lt;Cite&gt;&lt;Author&gt;Szczesny&lt;/Author&gt;&lt;Year&gt;2007&lt;/Year&gt;&lt;RecNum&gt;1&lt;/RecNum&gt;&lt;DisplayText&gt;&lt;style face="superscript"&gt;2&lt;/style&gt;&lt;/DisplayText&gt;&lt;record&gt;&lt;rec-number&gt;1&lt;/rec-number&gt;&lt;foreign-keys&gt;&lt;key app="EN" db-id="ssa5wpeturexvhefept5xvx20se0p0epwfx2" timestamp="1764150074"&gt;1&lt;/key&gt;&lt;key app="ENWeb" db-id=""&gt;0&lt;/key&gt;&lt;/foreign-keys&gt;&lt;ref-type name="Journal Article"&gt;17&lt;/ref-type&gt;&lt;contributors&gt;&lt;authors&gt;&lt;author&gt;Szczesny, G.&lt;/author&gt;&lt;author&gt;Olszewski, W. L.&lt;/author&gt;&lt;author&gt;Gewartowska, M.&lt;/author&gt;&lt;author&gt;Zaleska, M.&lt;/author&gt;&lt;author&gt;Gorecki, A.&lt;/author&gt;&lt;/authors&gt;&lt;/contributors&gt;&lt;auth-address&gt;Department of Surgical Research and Transplantology, Medical Research Centre, Polish Academy of Sciences, Warsaw, Poland. g.szczesny@cmdik.pan.pl&lt;/auth-address&gt;&lt;titles&gt;&lt;title&gt;The healing of tibial fracture and response of the local lymphatic system&lt;/title&gt;&lt;secondary-title&gt;J Trauma&lt;/secondary-title&gt;&lt;/titles&gt;&lt;periodical&gt;&lt;full-title&gt;J Trauma&lt;/full-title&gt;&lt;/periodical&gt;&lt;pages&gt;849-54&lt;/pages&gt;&lt;volume&gt;63&lt;/volume&gt;&lt;number&gt;4&lt;/number&gt;&lt;edition&gt;2007/12/20&lt;/edition&gt;&lt;keywords&gt;&lt;keyword&gt;Adult&lt;/keyword&gt;&lt;keyword&gt;Fracture Healing/*immunology&lt;/keyword&gt;&lt;keyword&gt;Humans&lt;/keyword&gt;&lt;keyword&gt;Lymphatic System/*physiopathology&lt;/keyword&gt;&lt;keyword&gt;Lymphoscintigraphy&lt;/keyword&gt;&lt;keyword&gt;Osteogenesis/immunology&lt;/keyword&gt;&lt;keyword&gt;Tibial Fractures/*immunology/pathology/physiopathology&lt;/keyword&gt;&lt;/keywords&gt;&lt;dates&gt;&lt;year&gt;2007&lt;/year&gt;&lt;pub-dates&gt;&lt;date&gt;Oct&lt;/date&gt;&lt;/pub-dates&gt;&lt;/dates&gt;&lt;isbn&gt;1529-8809 (Electronic)&amp;#xD;0022-5282 (Linking)&lt;/isbn&gt;&lt;accession-num&gt;18090016&lt;/accession-num&gt;&lt;urls&gt;&lt;related-urls&gt;&lt;url&gt;https://www.ncbi.nlm.nih.gov/pubmed/18090016&lt;/url&gt;&lt;/related-urls&gt;&lt;/urls&gt;&lt;electronic-resource-num&gt;10.1097/01.ta.0000236641.51515.8f&lt;/electronic-resource-num&gt;&lt;/record&gt;&lt;/Cite&gt;&lt;/EndNote&gt;</w:instrText>
      </w:r>
      <w:r>
        <w:fldChar w:fldCharType="separate"/>
      </w:r>
      <w:r>
        <w:rPr>
          <w:vertAlign w:val="superscript"/>
          <w:lang w:eastAsia="zh-CN"/>
        </w:rPr>
        <w:t>2</w:t>
      </w:r>
      <w:r>
        <w:fldChar w:fldCharType="end"/>
      </w:r>
      <w:r>
        <w:rPr>
          <w:rFonts w:eastAsia="SimSun"/>
          <w:lang w:eastAsia="zh-CN"/>
        </w:rPr>
        <w:t xml:space="preserve">. </w:t>
      </w:r>
      <w:r>
        <w:t>Grzegorz Szczesny et al. showed that lymphatic drainage dysfunction, leading to tissue edema, is linked to delayed healing</w:t>
      </w:r>
      <w:r>
        <w:fldChar w:fldCharType="begin">
          <w:fldData xml:space="preserve">PEVuZE5vdGU+PENpdGU+PEF1dGhvcj5aaGVuZzwvQXV0aG9yPjxZZWFyPjIwMjQ8L1llYXI+PFJl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</w:fldData>
        </w:fldChar>
      </w:r>
      <w:r>
        <w:rPr>
          <w:rFonts w:eastAsia="SimSun"/>
          <w:lang w:eastAsia="zh-CN"/>
        </w:rPr>
        <w:instrText xml:space="preserve"> ADDIN EN.CITE </w:instrText>
      </w:r>
      <w:r>
        <w:rPr>
          <w:rFonts w:eastAsia="SimSun"/>
          <w:lang w:eastAsia="zh-CN"/>
        </w:rPr>
        <w:fldChar w:fldCharType="begin">
          <w:fldData xml:space="preserve">PEVuZE5vdGU+PENpdGU+PEF1dGhvcj5aaGVuZzwvQXV0aG9yPjxZZWFyPjIwMjQ8L1llYXI+PFJl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</w:fldData>
        </w:fldChar>
      </w:r>
      <w:r>
        <w:rPr>
          <w:rFonts w:eastAsia="SimSun"/>
          <w:lang w:eastAsia="zh-CN"/>
        </w:rPr>
        <w:instrText xml:space="preserve"> ADDIN EN.CITE.DATA </w:instrText>
      </w:r>
      <w:r>
        <w:rPr>
          <w:rFonts w:eastAsia="SimSun"/>
          <w:lang w:eastAsia="zh-CN"/>
        </w:rPr>
      </w:r>
      <w:r>
        <w:rPr>
          <w:rFonts w:eastAsia="SimSun"/>
          <w:lang w:eastAsia="zh-CN"/>
        </w:rPr>
        <w:fldChar w:fldCharType="end"/>
      </w:r>
      <w:r>
        <w:fldChar w:fldCharType="separate"/>
      </w:r>
      <w:r>
        <w:rPr>
          <w:vertAlign w:val="superscript"/>
          <w:lang w:eastAsia="zh-CN"/>
        </w:rPr>
        <w:t>3</w:t>
      </w:r>
      <w:r>
        <w:fldChar w:fldCharType="end"/>
      </w:r>
      <w:r>
        <w:rPr>
          <w:rFonts w:eastAsia="SimSun"/>
          <w:lang w:eastAsia="zh-CN"/>
        </w:rPr>
        <w:t xml:space="preserve">. </w:t>
      </w:r>
      <w:r>
        <w:t>Studies indicate that during the fracture healing process, in addition to the repair of bone tissue, the lymphatic system at the fracture site also plays an important role. Lymphatic vessels are responsible not only for draining interstitial fluid and preventing swelling</w:t>
      </w:r>
      <w:r>
        <w:fldChar w:fldCharType="begin"/>
      </w:r>
      <w:r>
        <w:rPr>
          <w:rFonts w:eastAsia="SimSun"/>
          <w:lang w:eastAsia="zh-CN"/>
        </w:rPr>
        <w:instrText xml:space="preserve"> ADDIN EN.CITE &lt;EndNote&gt;&lt;Cite&gt;&lt;Author&gt;Thomas&lt;/Author&gt;&lt;Year&gt;2020&lt;/Year&gt;&lt;RecNum&gt;14&lt;/RecNum&gt;&lt;DisplayText&gt;&lt;style face="superscript"&gt;4&lt;/style&gt;&lt;/DisplayText&gt;&lt;record&gt;&lt;rec-number&gt;14&lt;/rec-number&gt;&lt;foreign-keys&gt;&lt;key app="EN" db-id="ssa5wpeturexvhefept5xvx20se0p0epwfx2" timestamp="1764150163"&gt;14&lt;/key&gt;&lt;key app="ENWeb" db-id=""&gt;0&lt;/key&gt;&lt;/foreign-keys&gt;&lt;ref-type name="Journal Article"&gt;17&lt;/ref-type&gt;&lt;contributors&gt;&lt;authors&gt;&lt;author&gt;Thomas, C.&lt;/author&gt;&lt;author&gt;Le, J. T.&lt;/author&gt;&lt;author&gt;Benson, E.&lt;/author&gt;&lt;/authors&gt;&lt;/contributors&gt;&lt;auth-address&gt;From the Department of Orthopedics, Community Memorial Health System (Dr. Thomas), Department of Orthopedics, Ventura County Medical Center (Dr. Benson), Ventura, CA, and the Department of Orthopedics and Sports Medicine, Houston Methodist Hospital, Houston, TX (Dr. Le).&lt;/auth-address&gt;&lt;titles&gt;&lt;title&gt;Managing Lymphedema in Fracture Care: Current Concepts and Treatment Principles&lt;/title&gt;&lt;secondary-title&gt;J Am Acad Orthop Surg&lt;/secondary-title&gt;&lt;/titles&gt;&lt;periodical&gt;&lt;full-title&gt;J Am Acad Orthop Surg&lt;/full-title&gt;&lt;/periodical&gt;&lt;pages&gt;737-741&lt;/pages&gt;&lt;volume&gt;28&lt;/volume&gt;&lt;number&gt;18&lt;/number&gt;&lt;edition&gt;2020/07/04&lt;/edition&gt;&lt;keywords&gt;&lt;keyword&gt;Bone and Bones/*injuries/physiopathology&lt;/keyword&gt;&lt;keyword&gt;Compression Bandages&lt;/keyword&gt;&lt;keyword&gt;Conservative Treatment/methods&lt;/keyword&gt;&lt;keyword&gt;Diagnostic Imaging&lt;/keyword&gt;&lt;keyword&gt;Fractures, Bone/*complications/physiopathology&lt;/keyword&gt;&lt;keyword&gt;Humans&lt;/keyword&gt;&lt;keyword&gt;Lymphedema/diagnosis/*etiology/surgery/*therapy&lt;/keyword&gt;&lt;keyword&gt;Orthopedic Procedures/methods&lt;/keyword&gt;&lt;keyword&gt;Physical Therapy Modalities&lt;/keyword&gt;&lt;keyword&gt;Wound Healing&lt;/keyword&gt;&lt;/keywords&gt;&lt;dates&gt;&lt;year&gt;2020&lt;/year&gt;&lt;pub-dates&gt;&lt;date&gt;Sep 15&lt;/date&gt;&lt;/pub-dates&gt;&lt;/dates&gt;&lt;isbn&gt;1940-5480 (Electronic)&amp;#xD;1067-151X (Linking)&lt;/isbn&gt;&lt;accession-num&gt;32618680&lt;/accession-num&gt;&lt;urls&gt;&lt;related-urls&gt;&lt;url&gt;https://www.ncbi.nlm.nih.gov/pubmed/32618680&lt;/url&gt;&lt;/related-urls&gt;&lt;/urls&gt;&lt;electronic-resource-num&gt;10.5435/JAAOS-D-19-00722&lt;/electronic-resource-num&gt;&lt;/record&gt;&lt;/Cite&gt;&lt;/EndNote&gt;</w:instrText>
      </w:r>
      <w:r>
        <w:fldChar w:fldCharType="separate"/>
      </w:r>
      <w:r>
        <w:rPr>
          <w:vertAlign w:val="superscript"/>
          <w:lang w:eastAsia="zh-CN"/>
        </w:rPr>
        <w:t>4</w:t>
      </w:r>
      <w:r>
        <w:fldChar w:fldCharType="end"/>
      </w:r>
      <w:r>
        <w:rPr>
          <w:rFonts w:eastAsia="SimSun"/>
          <w:lang w:eastAsia="zh-CN"/>
        </w:rPr>
        <w:t>,</w:t>
      </w:r>
      <w:r>
        <w:t xml:space="preserve"> but also for regulating immune cell migration and clearing metabolic waste. However, in the early stages of fracture, pro-inflammatory factors such as TNF-α, IL-1, IL-6, and Macrophage Colony-Stimulating Factor</w:t>
      </w:r>
      <w:r>
        <w:rPr>
          <w:rFonts w:eastAsia="SimSun"/>
          <w:lang w:eastAsia="zh-CN"/>
        </w:rPr>
        <w:t xml:space="preserve"> (MCSF) can damage lymphatic endothelial cells</w:t>
      </w:r>
      <w:r>
        <w:rPr>
          <w:rFonts w:eastAsia="SimSun"/>
          <w:vertAlign w:val="superscript"/>
          <w:lang w:eastAsia="zh-CN"/>
        </w:rPr>
        <w:t>5</w:t>
      </w:r>
      <w:r>
        <w:rPr>
          <w:rFonts w:eastAsia="SimSun"/>
          <w:lang w:eastAsia="zh-CN"/>
        </w:rPr>
        <w:t xml:space="preserve">, </w:t>
      </w:r>
      <w:r>
        <w:t>leading to pathological changes such as degeneration, edema, and fibrosis</w:t>
      </w:r>
      <w:r>
        <w:fldChar w:fldCharType="begin">
          <w:fldData xml:space="preserve">PEVuZE5vdGU+PENpdGU+PEF1dGhvcj5CaXN3YXM8L0F1dGhvcj48WWVhcj4yMDIzPC9ZZWFyPjxS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</w:fldData>
        </w:fldChar>
      </w:r>
      <w:r>
        <w:rPr>
          <w:rFonts w:eastAsia="SimSun"/>
          <w:lang w:eastAsia="zh-CN"/>
        </w:rPr>
        <w:instrText xml:space="preserve"> ADDIN EN.CITE </w:instrText>
      </w:r>
      <w:r>
        <w:rPr>
          <w:rFonts w:eastAsia="SimSun"/>
          <w:lang w:eastAsia="zh-CN"/>
        </w:rPr>
        <w:fldChar w:fldCharType="begin">
          <w:fldData xml:space="preserve">PEVuZE5vdGU+PENpdGU+PEF1dGhvcj5CaXN3YXM8L0F1dGhvcj48WWVhcj4yMDIzPC9ZZWFyPjxS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</w:fldData>
        </w:fldChar>
      </w:r>
      <w:r>
        <w:rPr>
          <w:rFonts w:eastAsia="SimSun"/>
          <w:lang w:eastAsia="zh-CN"/>
        </w:rPr>
        <w:instrText xml:space="preserve"> ADDIN EN.CITE.DATA </w:instrText>
      </w:r>
      <w:r>
        <w:rPr>
          <w:rFonts w:eastAsia="SimSun"/>
          <w:lang w:eastAsia="zh-CN"/>
        </w:rPr>
      </w:r>
      <w:r>
        <w:rPr>
          <w:rFonts w:eastAsia="SimSun"/>
          <w:lang w:eastAsia="zh-CN"/>
        </w:rPr>
        <w:fldChar w:fldCharType="end"/>
      </w:r>
      <w:r>
        <w:fldChar w:fldCharType="separate"/>
      </w:r>
      <w:r>
        <w:rPr>
          <w:vertAlign w:val="superscript"/>
          <w:lang w:eastAsia="zh-CN"/>
        </w:rPr>
        <w:t>6</w:t>
      </w:r>
      <w:r>
        <w:fldChar w:fldCharType="end"/>
      </w:r>
      <w:r>
        <w:rPr>
          <w:rFonts w:eastAsia="SimSun"/>
          <w:lang w:eastAsia="zh-CN"/>
        </w:rPr>
        <w:t xml:space="preserve">. </w:t>
      </w:r>
      <w:r>
        <w:t>Relevant studies have shown the presence of lymphatic endothelial cells in bone</w:t>
      </w:r>
      <w:r>
        <w:rPr>
          <w:rFonts w:eastAsia="SimSun"/>
          <w:lang w:eastAsia="zh-CN"/>
        </w:rPr>
        <w:t xml:space="preserve"> and </w:t>
      </w:r>
      <w:r>
        <w:t>periosteum, as well as surrounding adipose and muscle tissues. Furthermore, lymphatic drainage also participates in regulating the microenvironment of hematoma after fracture; effective lymphatic drainage facilitates the survival of osteoblasts and the proliferation of bone marrow mesenchymal stem cells (BMSCs)</w:t>
      </w:r>
      <w:r>
        <w:fldChar w:fldCharType="begin"/>
      </w:r>
      <w:r>
        <w:rPr>
          <w:rFonts w:eastAsia="SimSun"/>
          <w:lang w:eastAsia="zh-CN"/>
        </w:rPr>
        <w:instrText xml:space="preserve"> ADDIN EN.CITE &lt;EndNote&gt;&lt;Cite&gt;&lt;Author&gt;Dimitriou&lt;/Author&gt;&lt;Year&gt;2005&lt;/Year&gt;&lt;RecNum&gt;5&lt;/RecNum&gt;&lt;DisplayText&gt;&lt;style face="superscript"&gt;7&lt;/style&gt;&lt;/DisplayText&gt;&lt;record&gt;&lt;rec-number&gt;5&lt;/rec-number&gt;&lt;foreign-keys&gt;&lt;key app="EN" db-id="ssa5wpeturexvhefept5xvx20se0p0epwfx2" timestamp="1764150091"&gt;5&lt;/key&gt;&lt;key app="ENWeb" db-id=""&gt;0&lt;/key&gt;&lt;/foreign-keys&gt;&lt;ref-type name="Journal Article"&gt;17&lt;/ref-type&gt;&lt;contributors&gt;&lt;authors&gt;&lt;author&gt;Dimitriou, R.&lt;/author&gt;&lt;author&gt;Tsiridis, E.&lt;/author&gt;&lt;author&gt;Giannoudis, P. V.&lt;/author&gt;&lt;/authors&gt;&lt;/contributors&gt;&lt;auth-address&gt;Academic Department of Trauma and Orthopaedic Surgery, School of Medicine, University of Leeds, St James&amp;apos;s University Hospital, Backett Street, LS9 7TF, UK.&lt;/auth-address&gt;&lt;titles&gt;&lt;title&gt;Current concepts of molecular aspects of bone healing&lt;/title&gt;&lt;secondary-title&gt;Injury&lt;/secondary-title&gt;&lt;/titles&gt;&lt;periodical&gt;&lt;full-title&gt;Injury&lt;/full-title&gt;&lt;/periodical&gt;&lt;pages&gt;1392-404&lt;/pages&gt;&lt;volume&gt;36&lt;/volume&gt;&lt;number&gt;12&lt;/number&gt;&lt;edition&gt;2005/08/17&lt;/edition&gt;&lt;keywords&gt;&lt;keyword&gt;Animals&lt;/keyword&gt;&lt;keyword&gt;Bone Morphogenetic Proteins/genetics/physiology&lt;/keyword&gt;&lt;keyword&gt;Bone Regeneration/*physiology&lt;/keyword&gt;&lt;keyword&gt;Cytokines/physiology&lt;/keyword&gt;&lt;keyword&gt;Fracture Healing/*physiology&lt;/keyword&gt;&lt;keyword&gt;Fractures, Bone/*metabolism/therapy&lt;/keyword&gt;&lt;keyword&gt;Growth Substances/physiology&lt;/keyword&gt;&lt;keyword&gt;Humans&lt;/keyword&gt;&lt;keyword&gt;Recombinant Proteins/therapeutic use&lt;/keyword&gt;&lt;keyword&gt;Signal Transduction/*physiology&lt;/keyword&gt;&lt;keyword&gt;Stem Cells/physiology&lt;/keyword&gt;&lt;/keywords&gt;&lt;dates&gt;&lt;year&gt;2005&lt;/year&gt;&lt;pub-dates&gt;&lt;date&gt;Dec&lt;/date&gt;&lt;/pub-dates&gt;&lt;/dates&gt;&lt;isbn&gt;0020-1383 (Print)&amp;#xD;0020-1383 (Linking)&lt;/isbn&gt;&lt;accession-num&gt;16102764&lt;/accession-num&gt;&lt;urls&gt;&lt;related-urls&gt;&lt;url&gt;https://www.ncbi.nlm.nih.gov/pubmed/16102764&lt;/url&gt;&lt;/related-urls&gt;&lt;/urls&gt;&lt;electronic-resource-num&gt;10.1016/j.injury.2005.07.019&lt;/electronic-resource-num&gt;&lt;/record&gt;&lt;/Cite&gt;&lt;/EndNote&gt;</w:instrText>
      </w:r>
      <w:r>
        <w:fldChar w:fldCharType="separate"/>
      </w:r>
      <w:r>
        <w:rPr>
          <w:vertAlign w:val="superscript"/>
          <w:lang w:eastAsia="zh-CN"/>
        </w:rPr>
        <w:t>7</w:t>
      </w:r>
      <w:r>
        <w:fldChar w:fldCharType="end"/>
      </w:r>
      <w:r>
        <w:rPr>
          <w:rFonts w:eastAsia="SimSun"/>
          <w:lang w:eastAsia="zh-CN"/>
        </w:rPr>
        <w:t xml:space="preserve">. </w:t>
      </w:r>
      <w:r>
        <w:t>During a fracture, the pro-inflammatory factors (TNF-α, IL-1, and IL-6) and growth factors (TGFβ1 and PDGF) produced by immune cells at the damaged site are important regulatory factors for osteoblast apoptosis and BMSC proliferation</w:t>
      </w:r>
      <w:r>
        <w:fldChar w:fldCharType="begin"/>
      </w:r>
      <w:r>
        <w:rPr>
          <w:rFonts w:eastAsia="SimSun"/>
          <w:lang w:eastAsia="zh-CN"/>
        </w:rPr>
        <w:instrText xml:space="preserve"> ADDIN EN.CITE &lt;EndNote&gt;&lt;Cite&gt;&lt;Author&gt;Arslan&lt;/Author&gt;&lt;Year&gt;2007&lt;/Year&gt;&lt;RecNum&gt;4&lt;/RecNum&gt;&lt;DisplayText&gt;&lt;style face="superscript"&gt;8&lt;/style&gt;&lt;/DisplayText&gt;&lt;record&gt;&lt;rec-number&gt;4&lt;/rec-number&gt;&lt;foreign-keys&gt;&lt;key app="EN" db-id="ssa5wpeturexvhefept5xvx20se0p0epwfx2" timestamp="1764150086"&gt;4&lt;/key&gt;&lt;key app="ENWeb" db-id=""&gt;0&lt;/key&gt;&lt;/foreign-keys&gt;&lt;ref-type name="Journal Article"&gt;17&lt;/ref-type&gt;&lt;contributors&gt;&lt;authors&gt;&lt;author&gt;Arslan, H.&lt;/author&gt;&lt;author&gt;Uludag, A.&lt;/author&gt;&lt;author&gt;Kapukaya, A.&lt;/author&gt;&lt;author&gt;Gezici, A.&lt;/author&gt;&lt;author&gt;Bekler, H. I.&lt;/author&gt;&lt;author&gt;Ketani, A.&lt;/author&gt;&lt;/authors&gt;&lt;/contributors&gt;&lt;auth-address&gt;Department of Orthopedic and Trauma Surgery, University of Dicle, School of Medicine, Diyarbakir, Turkey.&lt;/auth-address&gt;&lt;titles&gt;&lt;title&gt;Effect of lymphedema on the recovery of fractures&lt;/title&gt;&lt;secondary-title&gt;J Orthop Sci&lt;/secondary-title&gt;&lt;/titles&gt;&lt;periodical&gt;&lt;full-title&gt;J Orthop Sci&lt;/full-title&gt;&lt;/periodical&gt;&lt;pages&gt;578-84&lt;/pages&gt;&lt;volume&gt;12&lt;/volume&gt;&lt;number&gt;6&lt;/number&gt;&lt;edition&gt;2007/11/28&lt;/edition&gt;&lt;keywords&gt;&lt;keyword&gt;Animals&lt;/keyword&gt;&lt;keyword&gt;Chronic Disease&lt;/keyword&gt;&lt;keyword&gt;Disease Models, Animal&lt;/keyword&gt;&lt;keyword&gt;Disease Progression&lt;/keyword&gt;&lt;keyword&gt;Follow-Up Studies&lt;/keyword&gt;&lt;keyword&gt;Fracture Healing/*physiology&lt;/keyword&gt;&lt;keyword&gt;Lymphedema/complications/diagnostic imaging/*pathology&lt;/keyword&gt;&lt;keyword&gt;Radiography&lt;/keyword&gt;&lt;keyword&gt;Radionuclide Imaging&lt;/keyword&gt;&lt;keyword&gt;Rats&lt;/keyword&gt;&lt;keyword&gt;Rats, Sprague-Dawley&lt;/keyword&gt;&lt;keyword&gt;Tibial Fractures/complications/diagnostic imaging/*pathology&lt;/keyword&gt;&lt;/keywords&gt;&lt;dates&gt;&lt;year&gt;2007&lt;/year&gt;&lt;pub-dates&gt;&lt;date&gt;Nov&lt;/date&gt;&lt;/pub-dates&gt;&lt;/dates&gt;&lt;isbn&gt;0949-2658 (Print)&amp;#xD;0949-2658 (Linking)&lt;/isbn&gt;&lt;accession-num&gt;18040641&lt;/accession-num&gt;&lt;urls&gt;&lt;related-urls&gt;&lt;url&gt;https://www.ncbi.nlm.nih.gov/pubmed/18040641&lt;/url&gt;&lt;/related-urls&gt;&lt;/urls&gt;&lt;electronic-resource-num&gt;10.1007/s00776-007-1175-5&lt;/electronic-resource-num&gt;&lt;/record&gt;&lt;/Cite&gt;&lt;/EndNote&gt;</w:instrText>
      </w:r>
      <w:r>
        <w:fldChar w:fldCharType="separate"/>
      </w:r>
      <w:r>
        <w:rPr>
          <w:vertAlign w:val="superscript"/>
          <w:lang w:eastAsia="zh-CN"/>
        </w:rPr>
        <w:t>8</w:t>
      </w:r>
      <w:r>
        <w:fldChar w:fldCharType="end"/>
      </w:r>
      <w:r>
        <w:rPr>
          <w:rFonts w:eastAsia="SimSun"/>
          <w:lang w:eastAsia="zh-CN"/>
        </w:rPr>
        <w:t xml:space="preserve">. </w:t>
      </w:r>
      <w:r>
        <w:t>Hüseyin Arslan and other scholars have confirmed the negative impact of lymphatic edema on osteoblasts. These research findings highlight the important role of lymphatic drainage in fracture healing. Recent advancements in ICG near-infrared (NIR) fluorescence imaging have facilitated noninvasive, real-time observation of lymphatic flow dynamics in both animal models and humans</w:t>
      </w:r>
      <w:r>
        <w:fldChar w:fldCharType="begin">
          <w:fldData xml:space="preserve">PEVuZE5vdGU+PENpdGU+PEF1dGhvcj5DaGVvbjwvQXV0aG9yPjxZZWFyPjIwMjM8L1llYXI+PFJl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</w:fldData>
        </w:fldChar>
      </w:r>
      <w:r>
        <w:rPr>
          <w:rFonts w:eastAsia="SimSun"/>
          <w:lang w:eastAsia="zh-CN"/>
        </w:rPr>
        <w:instrText xml:space="preserve"> ADDIN EN.CITE </w:instrText>
      </w:r>
      <w:r>
        <w:rPr>
          <w:rFonts w:eastAsia="SimSun"/>
          <w:lang w:eastAsia="zh-CN"/>
        </w:rPr>
        <w:fldChar w:fldCharType="begin">
          <w:fldData xml:space="preserve">PEVuZE5vdGU+PENpdGU+PEF1dGhvcj5DaGVvbjwvQXV0aG9yPjxZZWFyPjIwMjM8L1llYXI+PFJl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</w:fldData>
        </w:fldChar>
      </w:r>
      <w:r>
        <w:rPr>
          <w:rFonts w:eastAsia="SimSun"/>
          <w:lang w:eastAsia="zh-CN"/>
        </w:rPr>
        <w:instrText xml:space="preserve"> ADDIN EN.CITE.DATA </w:instrText>
      </w:r>
      <w:r>
        <w:rPr>
          <w:rFonts w:eastAsia="SimSun"/>
          <w:lang w:eastAsia="zh-CN"/>
        </w:rPr>
      </w:r>
      <w:r>
        <w:rPr>
          <w:rFonts w:eastAsia="SimSun"/>
          <w:lang w:eastAsia="zh-CN"/>
        </w:rPr>
        <w:fldChar w:fldCharType="end"/>
      </w:r>
      <w:r>
        <w:fldChar w:fldCharType="separate"/>
      </w:r>
      <w:r>
        <w:rPr>
          <w:vertAlign w:val="superscript"/>
          <w:lang w:eastAsia="zh-CN"/>
        </w:rPr>
        <w:t>9–11</w:t>
      </w:r>
      <w:r>
        <w:fldChar w:fldCharType="end"/>
      </w:r>
      <w:r>
        <w:rPr>
          <w:rFonts w:eastAsia="SimSun"/>
          <w:lang w:eastAsia="zh-CN"/>
        </w:rPr>
        <w:t xml:space="preserve">. </w:t>
      </w:r>
      <w:r>
        <w:t>This technique allows for a quantitative evaluation of lymphatic vessel contractility, drainage velocity, and pathway integrity</w:t>
      </w:r>
      <w:r>
        <w:fldChar w:fldCharType="begin">
          <w:fldData xml:space="preserve">PEVuZE5vdGU+PENpdGU+PEF1dGhvcj5Qb2xvbXNrYTwvQXV0aG9yPjxZZWFyPjIwMTk8L1llYXI+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</w:fldData>
        </w:fldChar>
      </w:r>
      <w:r>
        <w:rPr>
          <w:rFonts w:eastAsia="SimSun"/>
          <w:lang w:eastAsia="zh-CN"/>
        </w:rPr>
        <w:instrText xml:space="preserve"> ADDIN EN.CITE </w:instrText>
      </w:r>
      <w:r>
        <w:rPr>
          <w:rFonts w:eastAsia="SimSun"/>
          <w:lang w:eastAsia="zh-CN"/>
        </w:rPr>
        <w:fldChar w:fldCharType="begin">
          <w:fldData xml:space="preserve">PEVuZE5vdGU+PENpdGU+PEF1dGhvcj5Qb2xvbXNrYTwvQXV0aG9yPjxZZWFyPjIwMTk8L1llYXI+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</w:fldData>
        </w:fldChar>
      </w:r>
      <w:r>
        <w:rPr>
          <w:rFonts w:eastAsia="SimSun"/>
          <w:lang w:eastAsia="zh-CN"/>
        </w:rPr>
        <w:instrText xml:space="preserve"> ADDIN EN.CITE.DATA </w:instrText>
      </w:r>
      <w:r>
        <w:rPr>
          <w:rFonts w:eastAsia="SimSun"/>
          <w:lang w:eastAsia="zh-CN"/>
        </w:rPr>
      </w:r>
      <w:r>
        <w:rPr>
          <w:rFonts w:eastAsia="SimSun"/>
          <w:lang w:eastAsia="zh-CN"/>
        </w:rPr>
        <w:fldChar w:fldCharType="end"/>
      </w:r>
      <w:r>
        <w:fldChar w:fldCharType="separate"/>
      </w:r>
      <w:r>
        <w:rPr>
          <w:vertAlign w:val="superscript"/>
          <w:lang w:eastAsia="zh-CN"/>
        </w:rPr>
        <w:t>10,11</w:t>
      </w:r>
      <w:r>
        <w:fldChar w:fldCharType="end"/>
      </w:r>
      <w:r>
        <w:rPr>
          <w:rFonts w:eastAsia="SimSun"/>
          <w:lang w:eastAsia="zh-CN"/>
        </w:rPr>
        <w:t>. A s</w:t>
      </w:r>
      <w:r>
        <w:t>tudy using murine models of arthritis and inflammation has shown that ICG-NIR imaging can differentiate between acute and chronic lymphatic responses, highlighting distinct drainage patterns during tissue injury and recovery. Furthermore, NIR lymphatic imaging has been shown to be effective for monitoring functional recovery following manual lymphatic drainage and for evaluating the efficacy of lymphatic-targeted therapies</w:t>
      </w:r>
      <w:r>
        <w:rPr>
          <w:lang w:eastAsia="zh-CN"/>
        </w:rPr>
        <w:t>.</w:t>
      </w:r>
      <w:r>
        <w:t xml:space="preserve"> Ultrasonography provides a complementary quantitative modality for assessing the morphology and volume of draining lymph nodes, as well as tissue edema associated with impaired lymphatic drainage. The integration of NIR fluorescence imaging with ultrasound enables concurrent assessment of lymphatic function and anatomical changes, providing a multimodal approach for investigating lymphatic dynamics </w:t>
      </w:r>
      <w:r>
        <w:rPr>
          <w:i/>
          <w:iCs/>
        </w:rPr>
        <w:t>in vivo</w:t>
      </w:r>
      <w:r>
        <w:t xml:space="preserve">. Despite growing recognition of the critical role of lymphatic dysfunction in post-traumatic healing, standardized and reproducible methods for assessing lymphatic drainage after fractures remain lacking. Many current imaging methods are invasive, lack adequate spatial resolution, or fail to dynamically monitor lymph flow. Therefore, developing </w:t>
      </w:r>
      <w:r>
        <w:lastRenderedPageBreak/>
        <w:t>a protocol that combines ICG-NIR and ultrasound imaging is anticipated to address this methodological shortcoming and provide an effective tool for assessing lymphatic recovery and its contribution to bone repair.</w:t>
      </w:r>
    </w:p>
    <w:p w14:paraId="1C1E3756" w14:textId="77777777" w:rsidR="00A94C72" w:rsidRDefault="00A94C72"/>
    <w:p w14:paraId="13463A3E" w14:textId="77777777" w:rsidR="00A94C72" w:rsidRDefault="00000000">
      <w:pPr>
        <w:pStyle w:val="NormalWeb"/>
        <w:widowControl/>
        <w:spacing w:beforeAutospacing="0" w:afterAutospacing="0"/>
        <w:jc w:val="both"/>
        <w:rPr>
          <w:rFonts w:cs="Calibri"/>
        </w:rPr>
      </w:pPr>
      <w:r>
        <w:rPr>
          <w:rFonts w:cs="Calibri"/>
        </w:rPr>
        <w:t xml:space="preserve">This study presents an innovative framework combining ICG-NIR fluorescence imaging with high-resolution ultrasound to assess lymphatic drainage after tibial fractures in mice. This approach enables semi-quantitative analysis of drainage efficiency and measures the volume of lymph nodes during the fracture healing process. </w:t>
      </w:r>
      <w:r>
        <w:rPr>
          <w:rFonts w:eastAsia="SimSun" w:cs="Calibri"/>
          <w:lang w:eastAsia="zh-CN"/>
        </w:rPr>
        <w:t xml:space="preserve">It </w:t>
      </w:r>
      <w:r>
        <w:rPr>
          <w:rFonts w:cs="Calibri"/>
        </w:rPr>
        <w:t>also has some limitations. Firstly, ICG-NIR is primarily used to evaluate superficial lymphatic vessels, and its imaging capability for deeper structures is limited. Secondly, although changes in lymph node volume provide some information, they lack specificity and cannot fully replace direct functional measurements. This methodology has significant translational potential and improves our understanding of lymphatic function in bone regeneration.</w:t>
      </w:r>
    </w:p>
    <w:p w14:paraId="26AE9F9F" w14:textId="77777777" w:rsidR="00A94C72" w:rsidRDefault="00A94C72">
      <w:pPr>
        <w:pStyle w:val="NormalWeb"/>
        <w:widowControl/>
        <w:spacing w:beforeAutospacing="0" w:afterAutospacing="0"/>
        <w:jc w:val="both"/>
        <w:rPr>
          <w:rFonts w:cs="Calibri"/>
        </w:rPr>
      </w:pPr>
    </w:p>
    <w:p w14:paraId="1E073E6D" w14:textId="77777777" w:rsidR="00A94C72" w:rsidRDefault="00000000">
      <w:pPr>
        <w:pStyle w:val="NormalWeb"/>
        <w:widowControl/>
        <w:spacing w:beforeAutospacing="0" w:afterAutospacing="0"/>
        <w:jc w:val="both"/>
        <w:rPr>
          <w:rStyle w:val="CommentReference"/>
          <w:rFonts w:cs="Calibri"/>
          <w:sz w:val="24"/>
          <w:szCs w:val="24"/>
        </w:rPr>
      </w:pPr>
      <w:r>
        <w:rPr>
          <w:rFonts w:eastAsia="SimSun" w:cs="Calibri"/>
          <w:b/>
          <w:lang w:eastAsia="zh-CN"/>
        </w:rPr>
        <w:t>PROTOCOL:</w:t>
      </w:r>
    </w:p>
    <w:p w14:paraId="7FBE14CE" w14:textId="77777777" w:rsidR="00A94C72" w:rsidRDefault="00000000">
      <w:pPr>
        <w:pStyle w:val="NormalWeb"/>
        <w:widowControl/>
        <w:spacing w:beforeAutospacing="0" w:afterAutospacing="0"/>
        <w:jc w:val="both"/>
        <w:rPr>
          <w:rFonts w:cs="Calibri"/>
        </w:rPr>
      </w:pPr>
      <w:r>
        <w:rPr>
          <w:rFonts w:cs="Calibri"/>
        </w:rPr>
        <w:t>The animal experiments were approved by the Institutional Animal Care and Use Committee of Shanghai Model Organisms Center (Approval No. NMB-SMP-IACUC-01-0002-R02-03</w:t>
      </w:r>
      <w:r>
        <w:rPr>
          <w:rFonts w:eastAsia="SimSun" w:cs="Calibri"/>
          <w:lang w:eastAsia="zh-CN"/>
        </w:rPr>
        <w:t>).</w:t>
      </w:r>
      <w:r>
        <w:rPr>
          <w:rFonts w:eastAsia="SimSun" w:cs="Calibri"/>
        </w:rPr>
        <w:t xml:space="preserve"> </w:t>
      </w:r>
      <w:r>
        <w:rPr>
          <w:rFonts w:cs="Calibri"/>
        </w:rPr>
        <w:t xml:space="preserve">C57 male mice with a fracture model (6–8 weeks of age) were used in this study. The reagents and the equipment used are listed in the </w:t>
      </w:r>
      <w:r>
        <w:rPr>
          <w:rFonts w:cs="Calibri"/>
          <w:b/>
          <w:bCs/>
        </w:rPr>
        <w:t>Table of Materials</w:t>
      </w:r>
      <w:r>
        <w:rPr>
          <w:rFonts w:cs="Calibri"/>
        </w:rPr>
        <w:t>.</w:t>
      </w:r>
    </w:p>
    <w:p w14:paraId="03D4B4CC" w14:textId="77777777" w:rsidR="00A94C72" w:rsidRDefault="00A94C72">
      <w:pPr>
        <w:pStyle w:val="NormalWeb"/>
        <w:widowControl/>
        <w:spacing w:beforeAutospacing="0" w:afterAutospacing="0"/>
        <w:jc w:val="both"/>
        <w:rPr>
          <w:rFonts w:eastAsia="SimSun" w:cs="Calibri"/>
        </w:rPr>
      </w:pPr>
    </w:p>
    <w:p w14:paraId="7441E83C" w14:textId="77777777" w:rsidR="00A94C72" w:rsidRDefault="00000000">
      <w:pPr>
        <w:pStyle w:val="NormalWeb"/>
        <w:widowControl/>
        <w:spacing w:beforeAutospacing="0" w:afterAutospacing="0"/>
        <w:jc w:val="both"/>
        <w:rPr>
          <w:rFonts w:cs="Calibri"/>
          <w:b/>
        </w:rPr>
      </w:pPr>
      <w:r>
        <w:rPr>
          <w:rFonts w:eastAsia="SimSun" w:cs="Calibri"/>
          <w:b/>
          <w:lang w:eastAsia="zh-CN"/>
        </w:rPr>
        <w:t xml:space="preserve">1. </w:t>
      </w:r>
      <w:r>
        <w:rPr>
          <w:rFonts w:cs="Calibri"/>
          <w:b/>
        </w:rPr>
        <w:t>P</w:t>
      </w:r>
      <w:r>
        <w:rPr>
          <w:rFonts w:eastAsia="SimSun" w:cs="Calibri"/>
          <w:b/>
          <w:lang w:eastAsia="zh-CN"/>
        </w:rPr>
        <w:t>reoperative care</w:t>
      </w:r>
    </w:p>
    <w:p w14:paraId="55624D0B" w14:textId="77777777" w:rsidR="00A94C72" w:rsidRDefault="00A94C72">
      <w:pPr>
        <w:rPr>
          <w:rFonts w:eastAsia="SimSun"/>
          <w:lang w:eastAsia="zh-CN"/>
        </w:rPr>
      </w:pPr>
    </w:p>
    <w:p w14:paraId="61B30112" w14:textId="77777777" w:rsidR="00A94C72" w:rsidRDefault="00000000">
      <w:pPr>
        <w:rPr>
          <w:rFonts w:eastAsia="SimSun"/>
          <w:lang w:eastAsia="zh-CN"/>
        </w:rPr>
      </w:pPr>
      <w:r>
        <w:rPr>
          <w:rFonts w:eastAsia="SimSun"/>
          <w:lang w:eastAsia="zh-CN"/>
        </w:rPr>
        <w:t xml:space="preserve">1.1 Acclimate the mice for at least 1 week with </w:t>
      </w:r>
      <w:r>
        <w:rPr>
          <w:rFonts w:eastAsia="SimSun"/>
          <w:i/>
          <w:iCs/>
          <w:lang w:eastAsia="zh-CN"/>
        </w:rPr>
        <w:t>ad libitum</w:t>
      </w:r>
      <w:r>
        <w:rPr>
          <w:rFonts w:eastAsia="SimSun"/>
          <w:lang w:eastAsia="zh-CN"/>
        </w:rPr>
        <w:t xml:space="preserve"> access to food and water. Randomly assign the animals to the fracture or sham group using a computer-generated randomization list.</w:t>
      </w:r>
    </w:p>
    <w:p w14:paraId="312DEEB1" w14:textId="77777777" w:rsidR="00A94C72" w:rsidRDefault="00A94C72">
      <w:pPr>
        <w:rPr>
          <w:rFonts w:eastAsia="SimSun"/>
          <w:lang w:eastAsia="zh-CN"/>
        </w:rPr>
      </w:pPr>
    </w:p>
    <w:p w14:paraId="39899094" w14:textId="77777777" w:rsidR="00A94C72" w:rsidRDefault="00000000">
      <w:r>
        <w:rPr>
          <w:rFonts w:eastAsia="SimSun"/>
          <w:lang w:eastAsia="zh-CN"/>
        </w:rPr>
        <w:t xml:space="preserve">1.2 </w:t>
      </w:r>
      <w:r>
        <w:t>Place the mice on an animal heating pad and maintain a constant temperature of 37</w:t>
      </w:r>
      <w:r>
        <w:rPr>
          <w:rFonts w:eastAsia="SimSun"/>
          <w:lang w:eastAsia="zh-CN"/>
        </w:rPr>
        <w:t xml:space="preserve"> °C</w:t>
      </w:r>
      <w:r>
        <w:t>.</w:t>
      </w:r>
    </w:p>
    <w:p w14:paraId="2D1B6CC5" w14:textId="77777777" w:rsidR="00A94C72" w:rsidRDefault="00A94C72"/>
    <w:p w14:paraId="51AA2BCD" w14:textId="77777777" w:rsidR="00A94C72" w:rsidRDefault="00000000">
      <w:pPr>
        <w:rPr>
          <w:rFonts w:eastAsia="SimSun"/>
          <w:highlight w:val="yellow"/>
          <w:lang w:eastAsia="zh-CN"/>
        </w:rPr>
      </w:pPr>
      <w:r>
        <w:rPr>
          <w:rFonts w:eastAsia="SimSun"/>
          <w:highlight w:val="yellow"/>
          <w:lang w:eastAsia="zh-CN"/>
        </w:rPr>
        <w:t>1.3 Turn on the gas anesthesia machine and place the mouse in the induction chamber for 5 min at 2%–3% isoflurane.</w:t>
      </w:r>
    </w:p>
    <w:p w14:paraId="6EA641A3" w14:textId="77777777" w:rsidR="00A94C72" w:rsidRDefault="00A94C72">
      <w:pPr>
        <w:rPr>
          <w:rFonts w:eastAsia="SimSun"/>
          <w:highlight w:val="yellow"/>
          <w:lang w:eastAsia="zh-CN"/>
        </w:rPr>
      </w:pPr>
    </w:p>
    <w:p w14:paraId="02F1D19A" w14:textId="77777777" w:rsidR="00A94C72" w:rsidRDefault="00000000">
      <w:pPr>
        <w:rPr>
          <w:rFonts w:eastAsia="SimSun"/>
          <w:highlight w:val="yellow"/>
          <w:lang w:eastAsia="zh-CN"/>
        </w:rPr>
      </w:pPr>
      <w:r>
        <w:rPr>
          <w:rFonts w:eastAsia="SimSun"/>
          <w:highlight w:val="yellow"/>
          <w:lang w:eastAsia="zh-CN"/>
        </w:rPr>
        <w:t xml:space="preserve">1.4 After induction, switch to 1%–2% isoflurane and maintain anesthesia </w:t>
      </w:r>
      <w:r>
        <w:rPr>
          <w:rFonts w:eastAsia="SimSun"/>
          <w:i/>
          <w:iCs/>
          <w:highlight w:val="yellow"/>
          <w:lang w:eastAsia="zh-CN"/>
        </w:rPr>
        <w:t>via</w:t>
      </w:r>
      <w:r>
        <w:rPr>
          <w:rFonts w:eastAsia="SimSun"/>
          <w:highlight w:val="yellow"/>
          <w:lang w:eastAsia="zh-CN"/>
        </w:rPr>
        <w:t xml:space="preserve"> a nose cone until the end of the procedure.</w:t>
      </w:r>
    </w:p>
    <w:p w14:paraId="555C50F0" w14:textId="77777777" w:rsidR="00A94C72" w:rsidRDefault="00A94C72"/>
    <w:p w14:paraId="5199EB11" w14:textId="77777777" w:rsidR="00A94C72" w:rsidRDefault="00000000">
      <w:pPr>
        <w:pStyle w:val="NormalWeb"/>
        <w:widowControl/>
        <w:spacing w:beforeAutospacing="0" w:afterAutospacing="0"/>
        <w:jc w:val="both"/>
        <w:rPr>
          <w:rFonts w:cs="Calibri"/>
          <w:b/>
        </w:rPr>
      </w:pPr>
      <w:r>
        <w:rPr>
          <w:rFonts w:eastAsia="SimSun" w:cs="Calibri"/>
          <w:b/>
          <w:lang w:eastAsia="zh-CN"/>
        </w:rPr>
        <w:t>2. Experimental procedure</w:t>
      </w:r>
    </w:p>
    <w:p w14:paraId="000076BF" w14:textId="77777777" w:rsidR="00A94C72" w:rsidRDefault="00A94C72">
      <w:pPr>
        <w:pStyle w:val="NormalWeb"/>
        <w:widowControl/>
        <w:spacing w:beforeAutospacing="0" w:afterAutospacing="0"/>
        <w:jc w:val="both"/>
        <w:rPr>
          <w:rFonts w:cs="Calibri"/>
          <w:b/>
        </w:rPr>
      </w:pPr>
    </w:p>
    <w:p w14:paraId="02F0C479" w14:textId="77777777" w:rsidR="00A94C72" w:rsidRDefault="00000000">
      <w:pPr>
        <w:rPr>
          <w:lang w:eastAsia="zh-CN"/>
        </w:rPr>
      </w:pPr>
      <w:r>
        <w:rPr>
          <w:lang w:eastAsia="zh-CN"/>
        </w:rPr>
        <w:t>NOTE: Standardize anesthesia settings, ICG dose and volume, injection site and depth, exposure time, ROI definition, and ultrasound scan parameters across all sessions to minimize inter-animal variability.</w:t>
      </w:r>
    </w:p>
    <w:p w14:paraId="6F1045B2" w14:textId="77777777" w:rsidR="00A94C72" w:rsidRDefault="00A94C72">
      <w:pPr>
        <w:rPr>
          <w:lang w:eastAsia="zh-CN"/>
        </w:rPr>
      </w:pPr>
    </w:p>
    <w:p w14:paraId="18DBC9E3" w14:textId="77777777" w:rsidR="00A94C72" w:rsidRDefault="00000000">
      <w:r>
        <w:rPr>
          <w:lang w:eastAsia="zh-CN"/>
        </w:rPr>
        <w:t xml:space="preserve">2.1 </w:t>
      </w:r>
      <w:r>
        <w:t>NIR-ICG imaging</w:t>
      </w:r>
    </w:p>
    <w:p w14:paraId="11FD1E55" w14:textId="77777777" w:rsidR="00A94C72" w:rsidRDefault="00A94C72"/>
    <w:p w14:paraId="68C8674E" w14:textId="77777777" w:rsidR="00A94C72" w:rsidRDefault="00000000">
      <w:pPr>
        <w:rPr>
          <w:lang w:eastAsia="zh-CN"/>
        </w:rPr>
      </w:pPr>
      <w:r>
        <w:rPr>
          <w:lang w:eastAsia="zh-CN"/>
        </w:rPr>
        <w:t xml:space="preserve">NOTE: The step-by-step procedure for ICG near-infrared imaging is shown in </w:t>
      </w:r>
      <w:r>
        <w:rPr>
          <w:b/>
          <w:bCs/>
          <w:lang w:eastAsia="zh-CN"/>
        </w:rPr>
        <w:t>Figure 1</w:t>
      </w:r>
      <w:r>
        <w:rPr>
          <w:lang w:eastAsia="zh-CN"/>
        </w:rPr>
        <w:t>.</w:t>
      </w:r>
    </w:p>
    <w:p w14:paraId="09AB2B67" w14:textId="77777777" w:rsidR="00A94C72" w:rsidRDefault="00A94C72">
      <w:pPr>
        <w:rPr>
          <w:lang w:eastAsia="zh-CN"/>
        </w:rPr>
      </w:pPr>
    </w:p>
    <w:p w14:paraId="42DCD3B8" w14:textId="77777777" w:rsidR="00A94C72" w:rsidRDefault="00000000">
      <w:pPr>
        <w:rPr>
          <w:highlight w:val="yellow"/>
          <w:lang w:eastAsia="zh-CN"/>
        </w:rPr>
      </w:pPr>
      <w:r>
        <w:rPr>
          <w:highlight w:val="yellow"/>
          <w:lang w:eastAsia="zh-CN"/>
        </w:rPr>
        <w:t xml:space="preserve">2.1.1 Weigh 0.2 mg of indocyanine green (ICG), transfer it to a 1.5 mL microcentrifuge tube, and </w:t>
      </w:r>
      <w:r>
        <w:rPr>
          <w:highlight w:val="yellow"/>
          <w:lang w:eastAsia="zh-CN"/>
        </w:rPr>
        <w:lastRenderedPageBreak/>
        <w:t xml:space="preserve">dissolve it in 1 mL PBS to prepare a 0.2 mg/mL ICG solution. </w:t>
      </w:r>
      <w:r>
        <w:rPr>
          <w:highlight w:val="yellow"/>
        </w:rPr>
        <w:t>Wrap the tube with aluminum foil to protect it from light</w:t>
      </w:r>
      <w:r>
        <w:rPr>
          <w:highlight w:val="yellow"/>
          <w:lang w:eastAsia="zh-CN"/>
        </w:rPr>
        <w:t>.</w:t>
      </w:r>
    </w:p>
    <w:p w14:paraId="084F2BC0" w14:textId="77777777" w:rsidR="00A94C72" w:rsidRDefault="00A94C72">
      <w:pPr>
        <w:rPr>
          <w:lang w:eastAsia="zh-CN"/>
        </w:rPr>
      </w:pPr>
    </w:p>
    <w:p w14:paraId="2CB313E9" w14:textId="77777777" w:rsidR="00A94C72" w:rsidRDefault="00000000">
      <w:pPr>
        <w:rPr>
          <w:highlight w:val="yellow"/>
        </w:rPr>
      </w:pPr>
      <w:r>
        <w:rPr>
          <w:rFonts w:eastAsia="SimSun"/>
          <w:highlight w:val="yellow"/>
          <w:lang w:eastAsia="zh-CN"/>
        </w:rPr>
        <w:t>2.</w:t>
      </w:r>
      <w:r>
        <w:rPr>
          <w:highlight w:val="yellow"/>
        </w:rPr>
        <w:t>1.</w:t>
      </w:r>
      <w:r>
        <w:rPr>
          <w:highlight w:val="yellow"/>
          <w:lang w:eastAsia="zh-CN"/>
        </w:rPr>
        <w:t xml:space="preserve">2 </w:t>
      </w:r>
      <w:r>
        <w:rPr>
          <w:highlight w:val="yellow"/>
        </w:rPr>
        <w:t xml:space="preserve">Turn on the imaging system and open </w:t>
      </w:r>
      <w:proofErr w:type="spellStart"/>
      <w:r>
        <w:rPr>
          <w:highlight w:val="yellow"/>
        </w:rPr>
        <w:t>FluoBeam</w:t>
      </w:r>
      <w:proofErr w:type="spellEnd"/>
      <w:r>
        <w:rPr>
          <w:highlight w:val="yellow"/>
        </w:rPr>
        <w:t xml:space="preserve"> v1.46. Adjust the camera height as required.</w:t>
      </w:r>
    </w:p>
    <w:p w14:paraId="5CA6E728" w14:textId="77777777" w:rsidR="00A94C72" w:rsidRDefault="00A94C72">
      <w:pPr>
        <w:rPr>
          <w:highlight w:val="yellow"/>
        </w:rPr>
      </w:pPr>
    </w:p>
    <w:p w14:paraId="6D0F91DB" w14:textId="77777777" w:rsidR="00A94C72" w:rsidRDefault="00000000">
      <w:pPr>
        <w:rPr>
          <w:highlight w:val="yellow"/>
        </w:rPr>
      </w:pPr>
      <w:r>
        <w:rPr>
          <w:highlight w:val="yellow"/>
          <w:lang w:eastAsia="zh-CN"/>
        </w:rPr>
        <w:t xml:space="preserve">2.1.3 </w:t>
      </w:r>
      <w:r>
        <w:rPr>
          <w:highlight w:val="yellow"/>
        </w:rPr>
        <w:t>Moisten a cotton swab with 75% ethanol and disinfect the plantar surface of the modeled hind paw.</w:t>
      </w:r>
    </w:p>
    <w:p w14:paraId="27A65DBB" w14:textId="77777777" w:rsidR="00A94C72" w:rsidRDefault="00A94C72">
      <w:pPr>
        <w:rPr>
          <w:highlight w:val="yellow"/>
        </w:rPr>
      </w:pPr>
    </w:p>
    <w:p w14:paraId="095B71F4" w14:textId="77777777" w:rsidR="00A94C72" w:rsidRDefault="00000000">
      <w:pPr>
        <w:rPr>
          <w:highlight w:val="yellow"/>
        </w:rPr>
      </w:pPr>
      <w:r>
        <w:rPr>
          <w:highlight w:val="yellow"/>
          <w:lang w:eastAsia="zh-CN"/>
        </w:rPr>
        <w:t xml:space="preserve">2.1.4 </w:t>
      </w:r>
      <w:r>
        <w:rPr>
          <w:highlight w:val="yellow"/>
        </w:rPr>
        <w:t>Using a 10</w:t>
      </w:r>
      <w:r>
        <w:rPr>
          <w:rFonts w:eastAsia="SimSun"/>
          <w:highlight w:val="yellow"/>
          <w:lang w:eastAsia="zh-CN"/>
        </w:rPr>
        <w:t xml:space="preserve"> </w:t>
      </w:r>
      <w:r>
        <w:rPr>
          <w:highlight w:val="yellow"/>
        </w:rPr>
        <w:t xml:space="preserve">µL </w:t>
      </w:r>
      <w:proofErr w:type="spellStart"/>
      <w:r>
        <w:rPr>
          <w:highlight w:val="yellow"/>
        </w:rPr>
        <w:t>microsyringe</w:t>
      </w:r>
      <w:proofErr w:type="spellEnd"/>
      <w:r>
        <w:rPr>
          <w:highlight w:val="yellow"/>
        </w:rPr>
        <w:t>, aspirate 6 µL of the ICG solution. Insert the needle approximately 1 mm into the plantar surface and inject the solution at a constant rate until the full volume is delivered.</w:t>
      </w:r>
    </w:p>
    <w:p w14:paraId="209E1DA0" w14:textId="77777777" w:rsidR="00A94C72" w:rsidRDefault="00A94C72">
      <w:pPr>
        <w:rPr>
          <w:highlight w:val="yellow"/>
        </w:rPr>
      </w:pPr>
    </w:p>
    <w:p w14:paraId="5388D450" w14:textId="77777777" w:rsidR="00A94C72" w:rsidRDefault="00000000">
      <w:pPr>
        <w:rPr>
          <w:highlight w:val="yellow"/>
        </w:rPr>
      </w:pPr>
      <w:r>
        <w:rPr>
          <w:highlight w:val="yellow"/>
          <w:lang w:eastAsia="zh-CN"/>
        </w:rPr>
        <w:t xml:space="preserve">2.1.5 </w:t>
      </w:r>
      <w:r>
        <w:rPr>
          <w:highlight w:val="yellow"/>
        </w:rPr>
        <w:t>In the software, activate both the “</w:t>
      </w:r>
      <w:r>
        <w:rPr>
          <w:b/>
          <w:bCs/>
          <w:highlight w:val="yellow"/>
        </w:rPr>
        <w:t>camera</w:t>
      </w:r>
      <w:r>
        <w:rPr>
          <w:highlight w:val="yellow"/>
        </w:rPr>
        <w:t>” and “</w:t>
      </w:r>
      <w:r>
        <w:rPr>
          <w:rFonts w:eastAsia="SimSun"/>
          <w:b/>
          <w:bCs/>
          <w:highlight w:val="yellow"/>
          <w:lang w:eastAsia="zh-CN"/>
        </w:rPr>
        <w:t>l</w:t>
      </w:r>
      <w:r>
        <w:rPr>
          <w:b/>
          <w:bCs/>
          <w:highlight w:val="yellow"/>
        </w:rPr>
        <w:t>aser</w:t>
      </w:r>
      <w:r>
        <w:rPr>
          <w:highlight w:val="yellow"/>
        </w:rPr>
        <w:t>” functions. Click “</w:t>
      </w:r>
      <w:r>
        <w:rPr>
          <w:b/>
          <w:bCs/>
          <w:highlight w:val="yellow"/>
        </w:rPr>
        <w:t>modify</w:t>
      </w:r>
      <w:r>
        <w:rPr>
          <w:highlight w:val="yellow"/>
        </w:rPr>
        <w:t xml:space="preserve">” to create a new folder and set it as the save directory. Keep the exposure time identical for image acquisition at 0 h and 24 h. </w:t>
      </w:r>
    </w:p>
    <w:p w14:paraId="142F46A1" w14:textId="77777777" w:rsidR="00A94C72" w:rsidRDefault="00A94C72">
      <w:pPr>
        <w:rPr>
          <w:highlight w:val="yellow"/>
        </w:rPr>
      </w:pPr>
    </w:p>
    <w:p w14:paraId="74B54FAC" w14:textId="77777777" w:rsidR="00A94C72" w:rsidRDefault="00000000">
      <w:pPr>
        <w:rPr>
          <w:highlight w:val="yellow"/>
        </w:rPr>
      </w:pPr>
      <w:proofErr w:type="gramStart"/>
      <w:r>
        <w:rPr>
          <w:highlight w:val="yellow"/>
          <w:lang w:eastAsia="zh-CN"/>
        </w:rPr>
        <w:t xml:space="preserve">2.1.6 </w:t>
      </w:r>
      <w:r>
        <w:rPr>
          <w:highlight w:val="yellow"/>
        </w:rPr>
        <w:t xml:space="preserve"> Place</w:t>
      </w:r>
      <w:proofErr w:type="gramEnd"/>
      <w:r>
        <w:rPr>
          <w:highlight w:val="yellow"/>
        </w:rPr>
        <w:t xml:space="preserve"> the mouse under the camera in the prone position with the modeled hind limb centered in the field of view. Ensure that the modeled hind limb is centered in the field of view.</w:t>
      </w:r>
    </w:p>
    <w:p w14:paraId="5067C6CC" w14:textId="77777777" w:rsidR="00A94C72" w:rsidRDefault="00A94C72">
      <w:pPr>
        <w:rPr>
          <w:highlight w:val="yellow"/>
        </w:rPr>
      </w:pPr>
    </w:p>
    <w:p w14:paraId="301CEE8D" w14:textId="77777777" w:rsidR="00A94C72" w:rsidRDefault="00000000">
      <w:pPr>
        <w:rPr>
          <w:highlight w:val="yellow"/>
        </w:rPr>
      </w:pPr>
      <w:proofErr w:type="gramStart"/>
      <w:r>
        <w:rPr>
          <w:highlight w:val="yellow"/>
          <w:lang w:eastAsia="zh-CN"/>
        </w:rPr>
        <w:t xml:space="preserve">2.1.7 </w:t>
      </w:r>
      <w:r>
        <w:rPr>
          <w:highlight w:val="yellow"/>
        </w:rPr>
        <w:t xml:space="preserve"> Set</w:t>
      </w:r>
      <w:proofErr w:type="gramEnd"/>
      <w:r>
        <w:rPr>
          <w:highlight w:val="yellow"/>
        </w:rPr>
        <w:t xml:space="preserve"> the exposure time to 30 </w:t>
      </w:r>
      <w:proofErr w:type="spellStart"/>
      <w:r>
        <w:rPr>
          <w:highlight w:val="yellow"/>
        </w:rPr>
        <w:t>ms</w:t>
      </w:r>
      <w:proofErr w:type="spellEnd"/>
      <w:r>
        <w:rPr>
          <w:highlight w:val="yellow"/>
        </w:rPr>
        <w:t xml:space="preserve"> and keep it identical for both the 0 h and 24 h images. Acquire images of the same plantar injection ROI at 0 h and 24 h post-injection to measure ICG signal intensity. Keep the exposure time identical at 0 h and 24 h.</w:t>
      </w:r>
    </w:p>
    <w:p w14:paraId="43BC9BB4" w14:textId="77777777" w:rsidR="00A94C72" w:rsidRDefault="00A94C72">
      <w:pPr>
        <w:rPr>
          <w:highlight w:val="yellow"/>
        </w:rPr>
      </w:pPr>
    </w:p>
    <w:p w14:paraId="287764E0" w14:textId="77777777" w:rsidR="00A94C72" w:rsidRDefault="00000000">
      <w:r>
        <w:rPr>
          <w:highlight w:val="yellow"/>
          <w:lang w:eastAsia="zh-CN"/>
        </w:rPr>
        <w:t xml:space="preserve">2.1.8 </w:t>
      </w:r>
      <w:r>
        <w:rPr>
          <w:highlight w:val="yellow"/>
        </w:rPr>
        <w:t>When the lymphatic vessels of the hind limb are clearly visible in the field of view, click “</w:t>
      </w:r>
      <w:r>
        <w:rPr>
          <w:b/>
          <w:bCs/>
          <w:highlight w:val="yellow"/>
        </w:rPr>
        <w:t>photo</w:t>
      </w:r>
      <w:r>
        <w:rPr>
          <w:highlight w:val="yellow"/>
        </w:rPr>
        <w:t>” to capture the images</w:t>
      </w:r>
      <w:r>
        <w:t>.</w:t>
      </w:r>
    </w:p>
    <w:p w14:paraId="2230E718" w14:textId="77777777" w:rsidR="00A94C72" w:rsidRDefault="00A94C72"/>
    <w:p w14:paraId="4030279C" w14:textId="77777777" w:rsidR="00A94C72" w:rsidRPr="004E29CC" w:rsidRDefault="00000000">
      <w:pPr>
        <w:widowControl/>
        <w:rPr>
          <w:highlight w:val="yellow"/>
        </w:rPr>
      </w:pPr>
      <w:r w:rsidRPr="004E29CC">
        <w:rPr>
          <w:highlight w:val="yellow"/>
          <w:lang w:eastAsia="zh-CN"/>
        </w:rPr>
        <w:t xml:space="preserve">2.1.9 </w:t>
      </w:r>
      <w:r w:rsidRPr="004E29CC">
        <w:rPr>
          <w:highlight w:val="yellow"/>
        </w:rPr>
        <w:t>After image acquisition, export the data and use</w:t>
      </w:r>
      <w:r w:rsidRPr="004E29CC">
        <w:rPr>
          <w:rFonts w:eastAsia="SimSun"/>
          <w:highlight w:val="yellow"/>
          <w:lang w:eastAsia="zh-CN"/>
        </w:rPr>
        <w:t xml:space="preserve"> image analysis software</w:t>
      </w:r>
      <w:r w:rsidRPr="004E29CC">
        <w:rPr>
          <w:highlight w:val="yellow"/>
        </w:rPr>
        <w:t xml:space="preserve"> to quantify fluorescence intensity at 0 h and 24 h,</w:t>
      </w:r>
      <w:r w:rsidRPr="004E29CC">
        <w:rPr>
          <w:rFonts w:eastAsia="SimSun"/>
          <w:highlight w:val="yellow"/>
          <w:lang w:eastAsia="zh-CN"/>
        </w:rPr>
        <w:t xml:space="preserve"> and</w:t>
      </w:r>
      <w:r w:rsidRPr="004E29CC">
        <w:rPr>
          <w:highlight w:val="yellow"/>
        </w:rPr>
        <w:t xml:space="preserve"> then calculate the fluorescence clearance rate.</w:t>
      </w:r>
    </w:p>
    <w:p w14:paraId="7EEC171D" w14:textId="77777777" w:rsidR="00A94C72" w:rsidRPr="004E29CC" w:rsidRDefault="00A94C72">
      <w:pPr>
        <w:widowControl/>
        <w:rPr>
          <w:highlight w:val="yellow"/>
        </w:rPr>
      </w:pPr>
    </w:p>
    <w:p w14:paraId="38CFADE6" w14:textId="77777777" w:rsidR="00A94C72" w:rsidRPr="004E29CC" w:rsidRDefault="00000000">
      <w:pPr>
        <w:widowControl/>
        <w:rPr>
          <w:highlight w:val="yellow"/>
        </w:rPr>
      </w:pPr>
      <w:r w:rsidRPr="004E29CC">
        <w:rPr>
          <w:highlight w:val="yellow"/>
        </w:rPr>
        <w:t>2.1.10 Open the image analysis software.</w:t>
      </w:r>
    </w:p>
    <w:p w14:paraId="4866794D" w14:textId="77777777" w:rsidR="00A94C72" w:rsidRPr="004E29CC" w:rsidRDefault="00A94C72">
      <w:pPr>
        <w:widowControl/>
        <w:rPr>
          <w:highlight w:val="yellow"/>
        </w:rPr>
      </w:pPr>
    </w:p>
    <w:p w14:paraId="366F0671" w14:textId="77777777" w:rsidR="00A94C72" w:rsidRPr="004E29CC" w:rsidRDefault="00000000">
      <w:pPr>
        <w:widowControl/>
        <w:rPr>
          <w:rFonts w:eastAsia="SimSun"/>
          <w:highlight w:val="yellow"/>
          <w:lang w:eastAsia="zh-CN"/>
        </w:rPr>
      </w:pPr>
      <w:r w:rsidRPr="004E29CC">
        <w:rPr>
          <w:highlight w:val="yellow"/>
        </w:rPr>
        <w:t xml:space="preserve">2.1.11 Import the fluorescence images by clicking </w:t>
      </w:r>
      <w:r w:rsidRPr="004E29CC">
        <w:rPr>
          <w:b/>
          <w:bCs/>
          <w:highlight w:val="yellow"/>
        </w:rPr>
        <w:t xml:space="preserve">File → </w:t>
      </w:r>
      <w:proofErr w:type="gramStart"/>
      <w:r w:rsidRPr="004E29CC">
        <w:rPr>
          <w:b/>
          <w:bCs/>
          <w:highlight w:val="yellow"/>
        </w:rPr>
        <w:t>Open</w:t>
      </w:r>
      <w:r w:rsidRPr="004E29CC">
        <w:rPr>
          <w:highlight w:val="yellow"/>
        </w:rPr>
        <w:t>, and</w:t>
      </w:r>
      <w:proofErr w:type="gramEnd"/>
      <w:r w:rsidRPr="004E29CC">
        <w:rPr>
          <w:highlight w:val="yellow"/>
        </w:rPr>
        <w:t xml:space="preserve"> open the 0 h plantar image corresponding to the same animal and the same examination day (then open the matched 24 h image afterward)</w:t>
      </w:r>
      <w:r w:rsidRPr="004E29CC">
        <w:rPr>
          <w:rFonts w:eastAsia="SimSun"/>
          <w:highlight w:val="yellow"/>
          <w:lang w:eastAsia="zh-CN"/>
        </w:rPr>
        <w:t>.</w:t>
      </w:r>
    </w:p>
    <w:p w14:paraId="3B1760C7" w14:textId="77777777" w:rsidR="00A94C72" w:rsidRPr="004E29CC" w:rsidRDefault="00A94C72">
      <w:pPr>
        <w:widowControl/>
        <w:rPr>
          <w:rFonts w:eastAsia="SimSun"/>
          <w:highlight w:val="yellow"/>
          <w:lang w:eastAsia="zh-CN"/>
        </w:rPr>
      </w:pPr>
    </w:p>
    <w:p w14:paraId="13A20C1F" w14:textId="77777777" w:rsidR="00A94C72" w:rsidRPr="004E29CC" w:rsidRDefault="00000000">
      <w:pPr>
        <w:widowControl/>
        <w:rPr>
          <w:rFonts w:eastAsia="SimSun"/>
          <w:highlight w:val="yellow"/>
          <w:lang w:eastAsia="zh-CN"/>
        </w:rPr>
      </w:pPr>
      <w:r w:rsidRPr="004E29CC">
        <w:rPr>
          <w:highlight w:val="yellow"/>
        </w:rPr>
        <w:t xml:space="preserve">2.1.12 Select Oval, then click </w:t>
      </w:r>
      <w:r w:rsidRPr="004E29CC">
        <w:rPr>
          <w:b/>
          <w:bCs/>
          <w:highlight w:val="yellow"/>
        </w:rPr>
        <w:t>Edit → Selection → Specify</w:t>
      </w:r>
      <w:r w:rsidRPr="004E29CC">
        <w:rPr>
          <w:highlight w:val="yellow"/>
        </w:rPr>
        <w:t xml:space="preserve">; set </w:t>
      </w:r>
      <w:r w:rsidRPr="004E29CC">
        <w:rPr>
          <w:b/>
          <w:bCs/>
          <w:highlight w:val="yellow"/>
        </w:rPr>
        <w:t>Width = 30</w:t>
      </w:r>
      <w:r w:rsidRPr="004E29CC">
        <w:rPr>
          <w:highlight w:val="yellow"/>
        </w:rPr>
        <w:t xml:space="preserve"> and </w:t>
      </w:r>
      <w:r w:rsidRPr="004E29CC">
        <w:rPr>
          <w:b/>
          <w:bCs/>
          <w:highlight w:val="yellow"/>
        </w:rPr>
        <w:t>Height = 30</w:t>
      </w:r>
      <w:r w:rsidRPr="004E29CC">
        <w:rPr>
          <w:highlight w:val="yellow"/>
        </w:rPr>
        <w:t xml:space="preserve">, choose </w:t>
      </w:r>
      <w:r w:rsidRPr="004E29CC">
        <w:rPr>
          <w:b/>
          <w:bCs/>
          <w:highlight w:val="yellow"/>
        </w:rPr>
        <w:t>Oval</w:t>
      </w:r>
      <w:r w:rsidRPr="004E29CC">
        <w:rPr>
          <w:highlight w:val="yellow"/>
        </w:rPr>
        <w:t xml:space="preserve">, and click </w:t>
      </w:r>
      <w:r w:rsidRPr="004E29CC">
        <w:rPr>
          <w:b/>
          <w:bCs/>
          <w:highlight w:val="yellow"/>
        </w:rPr>
        <w:t>OK</w:t>
      </w:r>
      <w:r w:rsidRPr="004E29CC">
        <w:rPr>
          <w:rFonts w:eastAsia="SimSun"/>
          <w:highlight w:val="yellow"/>
          <w:lang w:eastAsia="zh-CN"/>
        </w:rPr>
        <w:t>.</w:t>
      </w:r>
    </w:p>
    <w:p w14:paraId="493B5384" w14:textId="77777777" w:rsidR="00A94C72" w:rsidRPr="004E29CC" w:rsidRDefault="00A94C72">
      <w:pPr>
        <w:widowControl/>
        <w:rPr>
          <w:rFonts w:eastAsia="SimSun"/>
          <w:highlight w:val="yellow"/>
          <w:lang w:eastAsia="zh-CN"/>
        </w:rPr>
      </w:pPr>
    </w:p>
    <w:p w14:paraId="7F5701F2" w14:textId="77777777" w:rsidR="00A94C72" w:rsidRPr="004E29CC" w:rsidRDefault="00000000">
      <w:pPr>
        <w:widowControl/>
        <w:rPr>
          <w:highlight w:val="yellow"/>
        </w:rPr>
      </w:pPr>
      <w:r w:rsidRPr="004E29CC">
        <w:rPr>
          <w:highlight w:val="yellow"/>
        </w:rPr>
        <w:t>2.1.13 Place the circle over a background area.</w:t>
      </w:r>
    </w:p>
    <w:p w14:paraId="33128C24" w14:textId="77777777" w:rsidR="00A94C72" w:rsidRPr="004E29CC" w:rsidRDefault="00A94C72">
      <w:pPr>
        <w:widowControl/>
        <w:rPr>
          <w:highlight w:val="yellow"/>
        </w:rPr>
      </w:pPr>
    </w:p>
    <w:p w14:paraId="3DB2AF7B" w14:textId="77777777" w:rsidR="00A94C72" w:rsidRPr="004E29CC" w:rsidRDefault="00000000">
      <w:pPr>
        <w:widowControl/>
        <w:rPr>
          <w:highlight w:val="yellow"/>
        </w:rPr>
      </w:pPr>
      <w:r w:rsidRPr="004E29CC">
        <w:rPr>
          <w:highlight w:val="yellow"/>
        </w:rPr>
        <w:t xml:space="preserve">2.1.14 Click </w:t>
      </w:r>
      <w:r w:rsidRPr="004E29CC">
        <w:rPr>
          <w:b/>
          <w:bCs/>
          <w:highlight w:val="yellow"/>
        </w:rPr>
        <w:t xml:space="preserve">Analyze → </w:t>
      </w:r>
      <w:proofErr w:type="gramStart"/>
      <w:r w:rsidRPr="004E29CC">
        <w:rPr>
          <w:b/>
          <w:bCs/>
          <w:highlight w:val="yellow"/>
        </w:rPr>
        <w:t>Measure</w:t>
      </w:r>
      <w:r w:rsidRPr="004E29CC">
        <w:rPr>
          <w:highlight w:val="yellow"/>
        </w:rPr>
        <w:t>, and</w:t>
      </w:r>
      <w:proofErr w:type="gramEnd"/>
      <w:r w:rsidRPr="004E29CC">
        <w:rPr>
          <w:highlight w:val="yellow"/>
        </w:rPr>
        <w:t xml:space="preserve"> record the Mean value in the Results window as fluorescence intensity at 0 h background (FI0hbg).</w:t>
      </w:r>
    </w:p>
    <w:p w14:paraId="481FB68C" w14:textId="77777777" w:rsidR="00A94C72" w:rsidRPr="004E29CC" w:rsidRDefault="00A94C72">
      <w:pPr>
        <w:widowControl/>
        <w:rPr>
          <w:highlight w:val="yellow"/>
        </w:rPr>
      </w:pPr>
    </w:p>
    <w:p w14:paraId="5628524D" w14:textId="77777777" w:rsidR="00A94C72" w:rsidRPr="004E29CC" w:rsidRDefault="00000000">
      <w:pPr>
        <w:widowControl/>
        <w:rPr>
          <w:rFonts w:eastAsia="SimSun"/>
          <w:highlight w:val="yellow"/>
          <w:lang w:eastAsia="zh-CN"/>
        </w:rPr>
      </w:pPr>
      <w:r w:rsidRPr="004E29CC">
        <w:rPr>
          <w:highlight w:val="yellow"/>
        </w:rPr>
        <w:lastRenderedPageBreak/>
        <w:t xml:space="preserve">2.1.15 Place the circle over the target observation site, click </w:t>
      </w:r>
      <w:r w:rsidRPr="004E29CC">
        <w:rPr>
          <w:b/>
          <w:bCs/>
          <w:highlight w:val="yellow"/>
        </w:rPr>
        <w:t>Analyze → Measure</w:t>
      </w:r>
      <w:r w:rsidRPr="004E29CC">
        <w:rPr>
          <w:highlight w:val="yellow"/>
        </w:rPr>
        <w:t>, and record the Mean value in the Results window as FI0h</w:t>
      </w:r>
      <w:r w:rsidRPr="004E29CC">
        <w:rPr>
          <w:rFonts w:eastAsia="SimSun"/>
          <w:highlight w:val="yellow"/>
          <w:lang w:eastAsia="zh-CN"/>
        </w:rPr>
        <w:t>.</w:t>
      </w:r>
    </w:p>
    <w:p w14:paraId="3EDC688D" w14:textId="77777777" w:rsidR="00A94C72" w:rsidRPr="004E29CC" w:rsidRDefault="00A94C72">
      <w:pPr>
        <w:widowControl/>
        <w:rPr>
          <w:rFonts w:eastAsia="SimSun"/>
          <w:highlight w:val="yellow"/>
          <w:lang w:eastAsia="zh-CN"/>
        </w:rPr>
      </w:pPr>
    </w:p>
    <w:p w14:paraId="231DA7DD" w14:textId="77777777" w:rsidR="00A94C72" w:rsidRPr="004E29CC" w:rsidRDefault="00000000">
      <w:pPr>
        <w:widowControl/>
        <w:rPr>
          <w:highlight w:val="yellow"/>
        </w:rPr>
      </w:pPr>
      <w:r w:rsidRPr="004E29CC">
        <w:rPr>
          <w:highlight w:val="yellow"/>
        </w:rPr>
        <w:t xml:space="preserve">2.1.16 Calculate the corrected fluorescence intensity at 0 </w:t>
      </w:r>
      <w:proofErr w:type="spellStart"/>
      <w:r w:rsidRPr="004E29CC">
        <w:rPr>
          <w:highlight w:val="yellow"/>
        </w:rPr>
        <w:t>h as</w:t>
      </w:r>
      <w:proofErr w:type="spellEnd"/>
      <w:r w:rsidRPr="004E29CC">
        <w:rPr>
          <w:highlight w:val="yellow"/>
        </w:rPr>
        <w:t xml:space="preserve"> Corrected FI0h = FI0h − FI0hbg.</w:t>
      </w:r>
    </w:p>
    <w:p w14:paraId="503F8499" w14:textId="77777777" w:rsidR="00A94C72" w:rsidRPr="004E29CC" w:rsidRDefault="00A94C72">
      <w:pPr>
        <w:widowControl/>
        <w:rPr>
          <w:highlight w:val="yellow"/>
        </w:rPr>
      </w:pPr>
    </w:p>
    <w:p w14:paraId="0585692E" w14:textId="77777777" w:rsidR="00A94C72" w:rsidRPr="004E29CC" w:rsidRDefault="00000000">
      <w:pPr>
        <w:widowControl/>
        <w:rPr>
          <w:highlight w:val="yellow"/>
        </w:rPr>
      </w:pPr>
      <w:r w:rsidRPr="004E29CC">
        <w:rPr>
          <w:highlight w:val="yellow"/>
        </w:rPr>
        <w:t>2.1.17 Open the matched 24 h image and repeat Steps 3–7 to obtain Corrected FI24h.</w:t>
      </w:r>
    </w:p>
    <w:p w14:paraId="07F14DC0" w14:textId="77777777" w:rsidR="00A94C72" w:rsidRPr="004E29CC" w:rsidRDefault="00A94C72">
      <w:pPr>
        <w:widowControl/>
        <w:rPr>
          <w:highlight w:val="yellow"/>
        </w:rPr>
      </w:pPr>
    </w:p>
    <w:p w14:paraId="0765B268" w14:textId="77777777" w:rsidR="00A94C72" w:rsidRDefault="00000000">
      <w:pPr>
        <w:widowControl/>
      </w:pPr>
      <w:r w:rsidRPr="004E29CC">
        <w:rPr>
          <w:highlight w:val="yellow"/>
        </w:rPr>
        <w:t>2.1.18 Calculate the clearance rate using the background-corrected fluorescence intensity as follows: Clearance rate = [(FI0h − FI0hbg) − (FI24h − FI24hbg)] / (FI0h − FI0hbg) × 100%.</w:t>
      </w:r>
    </w:p>
    <w:p w14:paraId="5DBD7133" w14:textId="77777777" w:rsidR="00A94C72" w:rsidRDefault="00A94C72">
      <w:pPr>
        <w:widowControl/>
      </w:pPr>
    </w:p>
    <w:p w14:paraId="6379E8C4" w14:textId="77777777" w:rsidR="00A94C72" w:rsidRDefault="00000000">
      <w:pPr>
        <w:rPr>
          <w:rFonts w:eastAsia="SimSun"/>
          <w:lang w:eastAsia="zh-CN"/>
        </w:rPr>
      </w:pPr>
      <w:r>
        <w:rPr>
          <w:lang w:eastAsia="zh-CN"/>
        </w:rPr>
        <w:t xml:space="preserve">2.2 </w:t>
      </w:r>
      <w:r>
        <w:t>B-mode ultrasonography</w:t>
      </w:r>
    </w:p>
    <w:p w14:paraId="61BA5CC3" w14:textId="77777777" w:rsidR="00A94C72" w:rsidRDefault="00A94C72"/>
    <w:p w14:paraId="07614FE3" w14:textId="77777777" w:rsidR="00A94C72" w:rsidRDefault="00000000">
      <w:pPr>
        <w:widowControl/>
      </w:pPr>
      <w:r>
        <w:t xml:space="preserve">NOTE: The step-by-step procedure for ultrasound imaging and lymph node delineation is shown in </w:t>
      </w:r>
      <w:r>
        <w:rPr>
          <w:b/>
          <w:bCs/>
        </w:rPr>
        <w:t>Figure 2</w:t>
      </w:r>
      <w:r>
        <w:t>.</w:t>
      </w:r>
    </w:p>
    <w:p w14:paraId="162E04B7" w14:textId="77777777" w:rsidR="00A94C72" w:rsidRDefault="00A94C72">
      <w:pPr>
        <w:widowControl/>
      </w:pPr>
    </w:p>
    <w:p w14:paraId="56E38EC1" w14:textId="77777777" w:rsidR="00A94C72" w:rsidRDefault="00000000">
      <w:pPr>
        <w:rPr>
          <w:highlight w:val="yellow"/>
        </w:rPr>
      </w:pPr>
      <w:r>
        <w:rPr>
          <w:highlight w:val="yellow"/>
          <w:lang w:eastAsia="zh-CN"/>
        </w:rPr>
        <w:t xml:space="preserve">2.2.1 </w:t>
      </w:r>
      <w:r>
        <w:rPr>
          <w:highlight w:val="yellow"/>
        </w:rPr>
        <w:t xml:space="preserve">Turn on the ultrasound system, connect the transducer, and position the mouse so that the hind limb is clearly visualized. Under continuous anesthesia, place the mouse in the prone position on the imaging stage, with the head oriented away from the operator and the tail toward the operator. Flex the knee so that the popliteal fossa faces upward and slightly </w:t>
      </w:r>
      <w:proofErr w:type="gramStart"/>
      <w:r>
        <w:rPr>
          <w:highlight w:val="yellow"/>
        </w:rPr>
        <w:t>laterally, and</w:t>
      </w:r>
      <w:proofErr w:type="gramEnd"/>
      <w:r>
        <w:rPr>
          <w:highlight w:val="yellow"/>
        </w:rPr>
        <w:t xml:space="preserve"> position the transducer over the depression of the popliteal fossa.</w:t>
      </w:r>
    </w:p>
    <w:p w14:paraId="76202809" w14:textId="77777777" w:rsidR="00A94C72" w:rsidRDefault="00A94C72">
      <w:pPr>
        <w:rPr>
          <w:highlight w:val="yellow"/>
        </w:rPr>
      </w:pPr>
    </w:p>
    <w:p w14:paraId="72E85D00" w14:textId="77777777" w:rsidR="00A94C72" w:rsidRDefault="00000000">
      <w:pPr>
        <w:rPr>
          <w:highlight w:val="yellow"/>
        </w:rPr>
      </w:pPr>
      <w:r>
        <w:rPr>
          <w:highlight w:val="yellow"/>
          <w:lang w:eastAsia="zh-CN"/>
        </w:rPr>
        <w:t xml:space="preserve">2.2.2 </w:t>
      </w:r>
      <w:r>
        <w:rPr>
          <w:highlight w:val="yellow"/>
        </w:rPr>
        <w:t>Apply ultrasound coupling gel to the modeled hind limb.</w:t>
      </w:r>
    </w:p>
    <w:p w14:paraId="490FE01C" w14:textId="77777777" w:rsidR="00A94C72" w:rsidRDefault="00A94C72">
      <w:pPr>
        <w:rPr>
          <w:highlight w:val="yellow"/>
        </w:rPr>
      </w:pPr>
    </w:p>
    <w:p w14:paraId="5744AF80" w14:textId="77777777" w:rsidR="00A94C72" w:rsidRDefault="00000000">
      <w:pPr>
        <w:rPr>
          <w:highlight w:val="yellow"/>
        </w:rPr>
      </w:pPr>
      <w:r>
        <w:rPr>
          <w:highlight w:val="yellow"/>
          <w:lang w:eastAsia="zh-CN"/>
        </w:rPr>
        <w:t xml:space="preserve">2.2.3 </w:t>
      </w:r>
      <w:r>
        <w:rPr>
          <w:highlight w:val="yellow"/>
        </w:rPr>
        <w:t>Rotate the transducer so that its angle remains parallel to the longitudinal axis of the hind limb.</w:t>
      </w:r>
    </w:p>
    <w:p w14:paraId="441D6584" w14:textId="77777777" w:rsidR="00A94C72" w:rsidRDefault="00A94C72">
      <w:pPr>
        <w:rPr>
          <w:highlight w:val="yellow"/>
        </w:rPr>
      </w:pPr>
    </w:p>
    <w:p w14:paraId="010DADED" w14:textId="77777777" w:rsidR="00A94C72" w:rsidRDefault="00000000">
      <w:pPr>
        <w:rPr>
          <w:highlight w:val="yellow"/>
        </w:rPr>
      </w:pPr>
      <w:r>
        <w:rPr>
          <w:highlight w:val="yellow"/>
          <w:lang w:eastAsia="zh-CN"/>
        </w:rPr>
        <w:t xml:space="preserve">2.2.4 </w:t>
      </w:r>
      <w:r>
        <w:rPr>
          <w:highlight w:val="yellow"/>
        </w:rPr>
        <w:t>Set the scan distance to 4 mm and the step size to 0.04 mm. Identify the popliteal lymph node on the image according to its anatomical location.</w:t>
      </w:r>
    </w:p>
    <w:p w14:paraId="1914156A" w14:textId="77777777" w:rsidR="00A94C72" w:rsidRDefault="00A94C72">
      <w:pPr>
        <w:rPr>
          <w:highlight w:val="yellow"/>
        </w:rPr>
      </w:pPr>
    </w:p>
    <w:p w14:paraId="04D60A35" w14:textId="77777777" w:rsidR="00A94C72" w:rsidRDefault="00000000">
      <w:pPr>
        <w:rPr>
          <w:highlight w:val="yellow"/>
        </w:rPr>
      </w:pPr>
      <w:r>
        <w:rPr>
          <w:highlight w:val="yellow"/>
          <w:lang w:eastAsia="zh-CN"/>
        </w:rPr>
        <w:t xml:space="preserve">2.2.5 </w:t>
      </w:r>
      <w:r>
        <w:rPr>
          <w:highlight w:val="yellow"/>
        </w:rPr>
        <w:t>Stabilize the mouse by holding the tail and the modeled hind limb with both hands. Do not move the animal while the transducer is scanning.</w:t>
      </w:r>
    </w:p>
    <w:p w14:paraId="3FE220C6" w14:textId="77777777" w:rsidR="00A94C72" w:rsidRDefault="00A94C72">
      <w:pPr>
        <w:rPr>
          <w:highlight w:val="yellow"/>
        </w:rPr>
      </w:pPr>
    </w:p>
    <w:p w14:paraId="5C537B5A" w14:textId="77777777" w:rsidR="00A94C72" w:rsidRDefault="00000000">
      <w:pPr>
        <w:rPr>
          <w:highlight w:val="yellow"/>
        </w:rPr>
      </w:pPr>
      <w:r>
        <w:rPr>
          <w:highlight w:val="yellow"/>
          <w:lang w:eastAsia="zh-CN"/>
        </w:rPr>
        <w:t xml:space="preserve">2.2.6 </w:t>
      </w:r>
      <w:r>
        <w:rPr>
          <w:highlight w:val="yellow"/>
        </w:rPr>
        <w:t>Acquire images. Identify the popliteal lymph node as a small oval or slightly bean-shaped nodule with intermediate-to-low echogenicity, slightly lower than that of the surrounding fat, and clearly demarcated from the adjacent darker, striated muscle.</w:t>
      </w:r>
    </w:p>
    <w:p w14:paraId="22525412" w14:textId="77777777" w:rsidR="00A94C72" w:rsidRDefault="00A94C72">
      <w:pPr>
        <w:rPr>
          <w:highlight w:val="yellow"/>
        </w:rPr>
      </w:pPr>
    </w:p>
    <w:p w14:paraId="4B6FFA15" w14:textId="77777777" w:rsidR="00A94C72" w:rsidRDefault="00000000">
      <w:pPr>
        <w:rPr>
          <w:highlight w:val="yellow"/>
        </w:rPr>
      </w:pPr>
      <w:r>
        <w:rPr>
          <w:highlight w:val="yellow"/>
          <w:lang w:eastAsia="zh-CN"/>
        </w:rPr>
        <w:t xml:space="preserve">2.2.7 </w:t>
      </w:r>
      <w:r>
        <w:rPr>
          <w:highlight w:val="yellow"/>
        </w:rPr>
        <w:t>Export the images to 3D reconstruction software for three-dimensional image processing.</w:t>
      </w:r>
    </w:p>
    <w:p w14:paraId="5E56532C" w14:textId="77777777" w:rsidR="00A94C72" w:rsidRDefault="00A94C72">
      <w:pPr>
        <w:rPr>
          <w:highlight w:val="yellow"/>
        </w:rPr>
      </w:pPr>
    </w:p>
    <w:p w14:paraId="25FAB2CB" w14:textId="77777777" w:rsidR="00A94C72" w:rsidRPr="004E29CC" w:rsidRDefault="00000000">
      <w:pPr>
        <w:widowControl/>
        <w:rPr>
          <w:highlight w:val="yellow"/>
        </w:rPr>
      </w:pPr>
      <w:r w:rsidRPr="004E29CC">
        <w:rPr>
          <w:highlight w:val="yellow"/>
        </w:rPr>
        <w:t>2.2.8 After completing the 3D scan on the ultrasound imaging system console, save the scan as a 3D dataset, and record the animal ID, group code, and time point (0 h / 24 h).</w:t>
      </w:r>
    </w:p>
    <w:p w14:paraId="778949F0" w14:textId="77777777" w:rsidR="00A94C72" w:rsidRPr="004E29CC" w:rsidRDefault="00A94C72">
      <w:pPr>
        <w:widowControl/>
        <w:rPr>
          <w:highlight w:val="yellow"/>
        </w:rPr>
      </w:pPr>
    </w:p>
    <w:p w14:paraId="007D3DA2" w14:textId="77777777" w:rsidR="00A94C72" w:rsidRDefault="00000000">
      <w:pPr>
        <w:widowControl/>
      </w:pPr>
      <w:r w:rsidRPr="004E29CC">
        <w:rPr>
          <w:highlight w:val="yellow"/>
        </w:rPr>
        <w:t xml:space="preserve">2.2.9 Export the raw data from the acquisition console to the analysis computer, keeping the original folder structure unchanged; use one folder for each animal at </w:t>
      </w:r>
      <w:proofErr w:type="gramStart"/>
      <w:r w:rsidRPr="004E29CC">
        <w:rPr>
          <w:highlight w:val="yellow"/>
        </w:rPr>
        <w:t>each</w:t>
      </w:r>
      <w:proofErr w:type="gramEnd"/>
      <w:r w:rsidRPr="004E29CC">
        <w:rPr>
          <w:highlight w:val="yellow"/>
        </w:rPr>
        <w:t xml:space="preserve"> time point whenever possible.</w:t>
      </w:r>
    </w:p>
    <w:p w14:paraId="323799FC" w14:textId="77777777" w:rsidR="00A94C72" w:rsidRDefault="00A94C72">
      <w:pPr>
        <w:widowControl/>
      </w:pPr>
    </w:p>
    <w:p w14:paraId="7B911D4B" w14:textId="77777777" w:rsidR="00A94C72" w:rsidRDefault="00000000">
      <w:pPr>
        <w:widowControl/>
        <w:rPr>
          <w:highlight w:val="yellow"/>
        </w:rPr>
      </w:pPr>
      <w:r>
        <w:rPr>
          <w:highlight w:val="yellow"/>
        </w:rPr>
        <w:t>2.2.10 Open the 3D reconstruction software.</w:t>
      </w:r>
    </w:p>
    <w:p w14:paraId="6B285EC4" w14:textId="77777777" w:rsidR="00A94C72" w:rsidRDefault="00A94C72">
      <w:pPr>
        <w:widowControl/>
        <w:rPr>
          <w:highlight w:val="yellow"/>
        </w:rPr>
      </w:pPr>
    </w:p>
    <w:p w14:paraId="1EBCB339" w14:textId="77777777" w:rsidR="00A94C72" w:rsidRDefault="00000000">
      <w:pPr>
        <w:widowControl/>
        <w:rPr>
          <w:highlight w:val="yellow"/>
        </w:rPr>
      </w:pPr>
      <w:r>
        <w:rPr>
          <w:highlight w:val="yellow"/>
        </w:rPr>
        <w:t>2.2.11 Click “</w:t>
      </w:r>
      <w:r>
        <w:rPr>
          <w:b/>
          <w:bCs/>
          <w:highlight w:val="yellow"/>
        </w:rPr>
        <w:t>Study</w:t>
      </w:r>
      <w:r>
        <w:rPr>
          <w:highlight w:val="yellow"/>
        </w:rPr>
        <w:t xml:space="preserve">” to enter the </w:t>
      </w:r>
      <w:proofErr w:type="gramStart"/>
      <w:r>
        <w:rPr>
          <w:highlight w:val="yellow"/>
        </w:rPr>
        <w:t>module, and</w:t>
      </w:r>
      <w:proofErr w:type="gramEnd"/>
      <w:r>
        <w:rPr>
          <w:highlight w:val="yellow"/>
        </w:rPr>
        <w:t xml:space="preserve"> select “</w:t>
      </w:r>
      <w:r>
        <w:rPr>
          <w:b/>
          <w:bCs/>
          <w:highlight w:val="yellow"/>
        </w:rPr>
        <w:t>Import</w:t>
      </w:r>
      <w:r>
        <w:rPr>
          <w:highlight w:val="yellow"/>
        </w:rPr>
        <w:t>.”</w:t>
      </w:r>
    </w:p>
    <w:p w14:paraId="671B9CF1" w14:textId="77777777" w:rsidR="00A94C72" w:rsidRDefault="00A94C72">
      <w:pPr>
        <w:widowControl/>
        <w:rPr>
          <w:highlight w:val="yellow"/>
        </w:rPr>
      </w:pPr>
    </w:p>
    <w:p w14:paraId="786DAF99" w14:textId="77777777" w:rsidR="00A94C72" w:rsidRDefault="00000000">
      <w:pPr>
        <w:widowControl/>
        <w:rPr>
          <w:highlight w:val="yellow"/>
        </w:rPr>
      </w:pPr>
      <w:r>
        <w:rPr>
          <w:highlight w:val="yellow"/>
        </w:rPr>
        <w:t xml:space="preserve">2.2.12 Click the </w:t>
      </w:r>
      <w:r>
        <w:rPr>
          <w:b/>
          <w:bCs/>
          <w:highlight w:val="yellow"/>
        </w:rPr>
        <w:t>data</w:t>
      </w:r>
      <w:r>
        <w:rPr>
          <w:highlight w:val="yellow"/>
        </w:rPr>
        <w:t xml:space="preserve"> folder, check the data to be imported, and double-click to open it.</w:t>
      </w:r>
    </w:p>
    <w:p w14:paraId="46827C15" w14:textId="77777777" w:rsidR="00A94C72" w:rsidRDefault="00A94C72">
      <w:pPr>
        <w:widowControl/>
        <w:rPr>
          <w:highlight w:val="yellow"/>
        </w:rPr>
      </w:pPr>
    </w:p>
    <w:p w14:paraId="1B605E33" w14:textId="77777777" w:rsidR="00A94C72" w:rsidRDefault="00000000">
      <w:pPr>
        <w:widowControl/>
        <w:rPr>
          <w:highlight w:val="yellow"/>
        </w:rPr>
      </w:pPr>
      <w:r>
        <w:rPr>
          <w:highlight w:val="yellow"/>
        </w:rPr>
        <w:t>2.2.13 In the display mode, select “</w:t>
      </w:r>
      <w:r>
        <w:rPr>
          <w:b/>
          <w:bCs/>
          <w:highlight w:val="yellow"/>
        </w:rPr>
        <w:t>Image Processing” → “Load into 3D” → “Transverse View” → “Volume Measurement” → “Start.”</w:t>
      </w:r>
    </w:p>
    <w:p w14:paraId="693B442B" w14:textId="77777777" w:rsidR="00A94C72" w:rsidRDefault="00A94C72">
      <w:pPr>
        <w:widowControl/>
        <w:rPr>
          <w:highlight w:val="yellow"/>
        </w:rPr>
      </w:pPr>
    </w:p>
    <w:p w14:paraId="498E1672" w14:textId="77777777" w:rsidR="00A94C72" w:rsidRDefault="00000000">
      <w:pPr>
        <w:widowControl/>
        <w:rPr>
          <w:highlight w:val="yellow"/>
        </w:rPr>
      </w:pPr>
      <w:r>
        <w:rPr>
          <w:highlight w:val="yellow"/>
        </w:rPr>
        <w:t>2.2.14 Confirm that the slice orientation and step parameters (“voxel/spacing”) are consistent with the acquisition settings.</w:t>
      </w:r>
    </w:p>
    <w:p w14:paraId="0A4EE344" w14:textId="77777777" w:rsidR="00A94C72" w:rsidRDefault="00A94C72">
      <w:pPr>
        <w:widowControl/>
        <w:rPr>
          <w:highlight w:val="yellow"/>
        </w:rPr>
      </w:pPr>
    </w:p>
    <w:p w14:paraId="0432E73D" w14:textId="77777777" w:rsidR="00A94C72" w:rsidRDefault="00000000">
      <w:pPr>
        <w:widowControl/>
        <w:rPr>
          <w:highlight w:val="yellow"/>
        </w:rPr>
      </w:pPr>
      <w:r>
        <w:rPr>
          <w:highlight w:val="yellow"/>
        </w:rPr>
        <w:t xml:space="preserve">2.2.15 Use the mouse wheel or slice slider to scroll from the proximal end to the distal </w:t>
      </w:r>
      <w:proofErr w:type="gramStart"/>
      <w:r>
        <w:rPr>
          <w:highlight w:val="yellow"/>
        </w:rPr>
        <w:t>end, and</w:t>
      </w:r>
      <w:proofErr w:type="gramEnd"/>
      <w:r>
        <w:rPr>
          <w:highlight w:val="yellow"/>
        </w:rPr>
        <w:t xml:space="preserve"> identify the first slice in which the PLN appears (it usually appears as an oval or bean-shaped structure, slightly hypoechoic relative to the surrounding fat, with a relatively clear boundary).</w:t>
      </w:r>
    </w:p>
    <w:p w14:paraId="68E6CA45" w14:textId="77777777" w:rsidR="00A94C72" w:rsidRDefault="00A94C72">
      <w:pPr>
        <w:widowControl/>
        <w:rPr>
          <w:highlight w:val="yellow"/>
        </w:rPr>
      </w:pPr>
    </w:p>
    <w:p w14:paraId="47BB45AD" w14:textId="77777777" w:rsidR="00A94C72" w:rsidRDefault="00000000">
      <w:pPr>
        <w:widowControl/>
        <w:rPr>
          <w:highlight w:val="yellow"/>
        </w:rPr>
      </w:pPr>
      <w:r>
        <w:rPr>
          <w:highlight w:val="yellow"/>
        </w:rPr>
        <w:t xml:space="preserve">2.2.16 Begin </w:t>
      </w:r>
      <w:proofErr w:type="spellStart"/>
      <w:r>
        <w:rPr>
          <w:highlight w:val="yellow"/>
        </w:rPr>
        <w:t>tracing</w:t>
      </w:r>
      <w:proofErr w:type="spellEnd"/>
      <w:r>
        <w:rPr>
          <w:highlight w:val="yellow"/>
        </w:rPr>
        <w:t xml:space="preserve"> on the first slice in which the PLN appears by </w:t>
      </w:r>
      <w:proofErr w:type="gramStart"/>
      <w:r>
        <w:rPr>
          <w:highlight w:val="yellow"/>
        </w:rPr>
        <w:t>left-clicking</w:t>
      </w:r>
      <w:proofErr w:type="gramEnd"/>
      <w:r>
        <w:rPr>
          <w:highlight w:val="yellow"/>
        </w:rPr>
        <w:t xml:space="preserve"> to start the contour.</w:t>
      </w:r>
    </w:p>
    <w:p w14:paraId="73A82716" w14:textId="77777777" w:rsidR="00A94C72" w:rsidRDefault="00A94C72">
      <w:pPr>
        <w:widowControl/>
        <w:rPr>
          <w:highlight w:val="yellow"/>
        </w:rPr>
      </w:pPr>
    </w:p>
    <w:p w14:paraId="2D0908E5" w14:textId="77777777" w:rsidR="00A94C72" w:rsidRDefault="00000000">
      <w:pPr>
        <w:widowControl/>
        <w:rPr>
          <w:highlight w:val="yellow"/>
        </w:rPr>
      </w:pPr>
      <w:r>
        <w:rPr>
          <w:highlight w:val="yellow"/>
        </w:rPr>
        <w:t>2.2.17 Trace a closed contour point by point along the edge of the lymph node, keeping the contour as close as possible to the outer capsule and avoiding inclusion of the surrounding fat or vascular lumen.</w:t>
      </w:r>
    </w:p>
    <w:p w14:paraId="6E13A96B" w14:textId="77777777" w:rsidR="00A94C72" w:rsidRDefault="00A94C72">
      <w:pPr>
        <w:widowControl/>
        <w:rPr>
          <w:highlight w:val="yellow"/>
        </w:rPr>
      </w:pPr>
    </w:p>
    <w:p w14:paraId="265E2D7B" w14:textId="77777777" w:rsidR="00A94C72" w:rsidRDefault="00000000">
      <w:pPr>
        <w:widowControl/>
        <w:rPr>
          <w:highlight w:val="yellow"/>
        </w:rPr>
      </w:pPr>
      <w:r>
        <w:rPr>
          <w:highlight w:val="yellow"/>
        </w:rPr>
        <w:t xml:space="preserve">2.2.18 Use the mouse wheel to move to the slice showing the maximum cross-sectional area of the </w:t>
      </w:r>
      <w:proofErr w:type="gramStart"/>
      <w:r>
        <w:rPr>
          <w:highlight w:val="yellow"/>
        </w:rPr>
        <w:t>PLN, and</w:t>
      </w:r>
      <w:proofErr w:type="gramEnd"/>
      <w:r>
        <w:rPr>
          <w:highlight w:val="yellow"/>
        </w:rPr>
        <w:t xml:space="preserve"> repeat Step 10 to complete the second contour.</w:t>
      </w:r>
    </w:p>
    <w:p w14:paraId="536D992A" w14:textId="77777777" w:rsidR="00A94C72" w:rsidRDefault="00A94C72">
      <w:pPr>
        <w:widowControl/>
        <w:rPr>
          <w:highlight w:val="yellow"/>
        </w:rPr>
      </w:pPr>
    </w:p>
    <w:p w14:paraId="2DD55F0C" w14:textId="77777777" w:rsidR="00A94C72" w:rsidRDefault="00000000">
      <w:pPr>
        <w:widowControl/>
        <w:rPr>
          <w:highlight w:val="yellow"/>
        </w:rPr>
      </w:pPr>
      <w:r>
        <w:rPr>
          <w:highlight w:val="yellow"/>
        </w:rPr>
        <w:t xml:space="preserve">2.2.19 Use the mouse wheel to move to the slice just before the PLN </w:t>
      </w:r>
      <w:proofErr w:type="gramStart"/>
      <w:r>
        <w:rPr>
          <w:highlight w:val="yellow"/>
        </w:rPr>
        <w:t>disappears, and</w:t>
      </w:r>
      <w:proofErr w:type="gramEnd"/>
      <w:r>
        <w:rPr>
          <w:highlight w:val="yellow"/>
        </w:rPr>
        <w:t xml:space="preserve"> repeat Step 10 to complete the third contour.</w:t>
      </w:r>
    </w:p>
    <w:p w14:paraId="548C97B1" w14:textId="77777777" w:rsidR="00A94C72" w:rsidRDefault="00A94C72">
      <w:pPr>
        <w:widowControl/>
        <w:rPr>
          <w:highlight w:val="yellow"/>
        </w:rPr>
      </w:pPr>
    </w:p>
    <w:p w14:paraId="4D91FCD6" w14:textId="77777777" w:rsidR="00A94C72" w:rsidRDefault="00000000">
      <w:pPr>
        <w:widowControl/>
        <w:rPr>
          <w:highlight w:val="yellow"/>
        </w:rPr>
      </w:pPr>
      <w:r>
        <w:rPr>
          <w:highlight w:val="yellow"/>
        </w:rPr>
        <w:t>2.2.20 Click “</w:t>
      </w:r>
      <w:r>
        <w:rPr>
          <w:b/>
          <w:bCs/>
          <w:highlight w:val="yellow"/>
        </w:rPr>
        <w:t>Finish</w:t>
      </w:r>
      <w:r>
        <w:rPr>
          <w:highlight w:val="yellow"/>
        </w:rPr>
        <w:t>” to generate the 3D segmented volume and output the volume measurement.</w:t>
      </w:r>
    </w:p>
    <w:p w14:paraId="36CA0B91" w14:textId="77777777" w:rsidR="00A94C72" w:rsidRDefault="00A94C72">
      <w:pPr>
        <w:widowControl/>
        <w:rPr>
          <w:highlight w:val="yellow"/>
        </w:rPr>
      </w:pPr>
    </w:p>
    <w:p w14:paraId="7DEEFFFF" w14:textId="77777777" w:rsidR="00A94C72" w:rsidRPr="004E29CC" w:rsidRDefault="00000000">
      <w:pPr>
        <w:widowControl/>
        <w:rPr>
          <w:highlight w:val="yellow"/>
        </w:rPr>
      </w:pPr>
      <w:r w:rsidRPr="004E29CC">
        <w:rPr>
          <w:highlight w:val="yellow"/>
        </w:rPr>
        <w:t>2.2.21 Record the PLN volume (mm³) in the results panel.</w:t>
      </w:r>
    </w:p>
    <w:p w14:paraId="67F37EBC" w14:textId="77777777" w:rsidR="00A94C72" w:rsidRPr="004E29CC" w:rsidRDefault="00A94C72">
      <w:pPr>
        <w:widowControl/>
        <w:rPr>
          <w:highlight w:val="yellow"/>
        </w:rPr>
      </w:pPr>
    </w:p>
    <w:p w14:paraId="6FAADC32" w14:textId="77777777" w:rsidR="00A94C72" w:rsidRPr="004E29CC" w:rsidRDefault="00000000">
      <w:pPr>
        <w:widowControl/>
        <w:rPr>
          <w:highlight w:val="yellow"/>
        </w:rPr>
      </w:pPr>
      <w:r w:rsidRPr="004E29CC">
        <w:rPr>
          <w:highlight w:val="yellow"/>
        </w:rPr>
        <w:t>2.2.22 In the measurement results panel, select “</w:t>
      </w:r>
      <w:r w:rsidRPr="004E29CC">
        <w:rPr>
          <w:b/>
          <w:bCs/>
          <w:highlight w:val="yellow"/>
        </w:rPr>
        <w:t>Export</w:t>
      </w:r>
      <w:r w:rsidRPr="004E29CC">
        <w:rPr>
          <w:highlight w:val="yellow"/>
        </w:rPr>
        <w:t>” and export the results as a .csv or .</w:t>
      </w:r>
      <w:proofErr w:type="spellStart"/>
      <w:r w:rsidRPr="004E29CC">
        <w:rPr>
          <w:highlight w:val="yellow"/>
        </w:rPr>
        <w:t>xls</w:t>
      </w:r>
      <w:proofErr w:type="spellEnd"/>
      <w:r w:rsidRPr="004E29CC">
        <w:rPr>
          <w:highlight w:val="yellow"/>
        </w:rPr>
        <w:t xml:space="preserve"> file.</w:t>
      </w:r>
    </w:p>
    <w:p w14:paraId="55CFC017" w14:textId="77777777" w:rsidR="00A94C72" w:rsidRPr="004E29CC" w:rsidRDefault="00A94C72">
      <w:pPr>
        <w:widowControl/>
        <w:rPr>
          <w:highlight w:val="yellow"/>
        </w:rPr>
      </w:pPr>
    </w:p>
    <w:p w14:paraId="75E33B0C" w14:textId="77777777" w:rsidR="00A94C72" w:rsidRDefault="00000000">
      <w:pPr>
        <w:widowControl/>
      </w:pPr>
      <w:r w:rsidRPr="004E29CC">
        <w:rPr>
          <w:highlight w:val="yellow"/>
        </w:rPr>
        <w:t>2.2.23 Select the file type and export the image as TIFF Image Area (.</w:t>
      </w:r>
      <w:proofErr w:type="spellStart"/>
      <w:r w:rsidRPr="004E29CC">
        <w:rPr>
          <w:highlight w:val="yellow"/>
        </w:rPr>
        <w:t>tif</w:t>
      </w:r>
      <w:proofErr w:type="spellEnd"/>
      <w:r w:rsidRPr="004E29CC">
        <w:rPr>
          <w:highlight w:val="yellow"/>
        </w:rPr>
        <w:t>).</w:t>
      </w:r>
    </w:p>
    <w:p w14:paraId="4DBCC84F" w14:textId="77777777" w:rsidR="00A94C72" w:rsidRDefault="00A94C72">
      <w:pPr>
        <w:widowControl/>
      </w:pPr>
    </w:p>
    <w:p w14:paraId="2B454E77" w14:textId="77777777" w:rsidR="00A94C72" w:rsidRDefault="00000000">
      <w:r>
        <w:t xml:space="preserve">2.2.24 Maintain blinding during analysis by displaying only the animal code and time point, without showing the group assignment (fracture/sham), until all volume extraction has been completed and the groups are decoded for statistical analysis. </w:t>
      </w:r>
    </w:p>
    <w:p w14:paraId="74AE67EB" w14:textId="77777777" w:rsidR="00A94C72" w:rsidRDefault="00A94C72"/>
    <w:p w14:paraId="1F468ED2" w14:textId="77777777" w:rsidR="00A94C72" w:rsidRDefault="00000000">
      <w:pPr>
        <w:rPr>
          <w:rFonts w:eastAsia="SimSun"/>
          <w:lang w:eastAsia="zh-CN"/>
        </w:rPr>
      </w:pPr>
      <w:r>
        <w:rPr>
          <w:rFonts w:eastAsia="SimSun"/>
          <w:lang w:eastAsia="zh-CN"/>
        </w:rPr>
        <w:t>2.3 Statistical analysis using statistical analysis software</w:t>
      </w:r>
    </w:p>
    <w:p w14:paraId="2C570ACD" w14:textId="77777777" w:rsidR="00A94C72" w:rsidRDefault="00A94C72">
      <w:pPr>
        <w:rPr>
          <w:rFonts w:eastAsia="SimSun"/>
          <w:lang w:eastAsia="zh-CN"/>
        </w:rPr>
      </w:pPr>
    </w:p>
    <w:p w14:paraId="49913460" w14:textId="77777777" w:rsidR="00A94C72" w:rsidRDefault="00000000">
      <w:r>
        <w:rPr>
          <w:lang w:eastAsia="zh-CN"/>
        </w:rPr>
        <w:t xml:space="preserve">2.3.1 </w:t>
      </w:r>
      <w:r>
        <w:t xml:space="preserve">Select </w:t>
      </w:r>
      <w:r>
        <w:rPr>
          <w:b/>
          <w:bCs/>
        </w:rPr>
        <w:t>New Table</w:t>
      </w:r>
      <w:r>
        <w:t xml:space="preserve"> &amp; </w:t>
      </w:r>
      <w:r>
        <w:rPr>
          <w:b/>
          <w:bCs/>
        </w:rPr>
        <w:t>Graph</w:t>
      </w:r>
      <w:r>
        <w:t xml:space="preserve">, choose </w:t>
      </w:r>
      <w:r>
        <w:rPr>
          <w:b/>
          <w:bCs/>
        </w:rPr>
        <w:t>Grouped</w:t>
      </w:r>
      <w:r>
        <w:t>.</w:t>
      </w:r>
    </w:p>
    <w:p w14:paraId="622AC1A1" w14:textId="77777777" w:rsidR="00A94C72" w:rsidRDefault="00A94C72"/>
    <w:p w14:paraId="33AC0E26" w14:textId="77777777" w:rsidR="00A94C72" w:rsidRDefault="00000000">
      <w:r>
        <w:rPr>
          <w:lang w:eastAsia="zh-CN"/>
        </w:rPr>
        <w:t xml:space="preserve">2.3.2 </w:t>
      </w:r>
      <w:r>
        <w:t xml:space="preserve">Set the data-entry format to Enter replicate values, stacked into </w:t>
      </w:r>
      <w:proofErr w:type="spellStart"/>
      <w:r>
        <w:t>subcolumns</w:t>
      </w:r>
      <w:proofErr w:type="spellEnd"/>
      <w:r>
        <w:t>.</w:t>
      </w:r>
    </w:p>
    <w:p w14:paraId="0E0DE1DA" w14:textId="77777777" w:rsidR="00A94C72" w:rsidRDefault="00A94C72"/>
    <w:p w14:paraId="09C1E008" w14:textId="77777777" w:rsidR="00A94C72" w:rsidRDefault="00000000">
      <w:r>
        <w:rPr>
          <w:lang w:eastAsia="zh-CN"/>
        </w:rPr>
        <w:t xml:space="preserve">2.3.3 </w:t>
      </w:r>
      <w:r>
        <w:t xml:space="preserve">Enter the raw values for 1 / 7 / 14 and Sham / </w:t>
      </w:r>
      <w:proofErr w:type="gramStart"/>
      <w:r>
        <w:t>Fracture.</w:t>
      </w:r>
      <w:r>
        <w:rPr>
          <w:lang w:eastAsia="zh-CN"/>
        </w:rPr>
        <w:t>-</w:t>
      </w:r>
      <w:proofErr w:type="gramEnd"/>
      <w:r>
        <w:t>Open the graph.</w:t>
      </w:r>
    </w:p>
    <w:p w14:paraId="26A9A0E0" w14:textId="77777777" w:rsidR="00A94C72" w:rsidRDefault="00A94C72"/>
    <w:p w14:paraId="35400E1E" w14:textId="77777777" w:rsidR="00A94C72" w:rsidRDefault="00000000">
      <w:r>
        <w:rPr>
          <w:lang w:eastAsia="zh-CN"/>
        </w:rPr>
        <w:t xml:space="preserve">2.3.4 </w:t>
      </w:r>
      <w:r>
        <w:t>Change the graph type to Scatter (individual values) + mean + error bars.</w:t>
      </w:r>
    </w:p>
    <w:p w14:paraId="05936C7B" w14:textId="77777777" w:rsidR="00A94C72" w:rsidRDefault="00A94C72"/>
    <w:p w14:paraId="3E8AA77D" w14:textId="77777777" w:rsidR="00A94C72" w:rsidRDefault="00000000">
      <w:r>
        <w:rPr>
          <w:lang w:eastAsia="zh-CN"/>
        </w:rPr>
        <w:t xml:space="preserve">2.3.5 </w:t>
      </w:r>
      <w:r>
        <w:t>Format the axes: set the Y-axis and change the axis title.</w:t>
      </w:r>
    </w:p>
    <w:p w14:paraId="38A79815" w14:textId="77777777" w:rsidR="00A94C72" w:rsidRDefault="00A94C72"/>
    <w:p w14:paraId="4E62FBA3" w14:textId="77777777" w:rsidR="00A94C72" w:rsidRDefault="00000000">
      <w:r>
        <w:rPr>
          <w:lang w:eastAsia="zh-CN"/>
        </w:rPr>
        <w:t xml:space="preserve">2.3.6 </w:t>
      </w:r>
      <w:r>
        <w:t xml:space="preserve">Click on </w:t>
      </w:r>
      <w:r>
        <w:rPr>
          <w:b/>
          <w:bCs/>
        </w:rPr>
        <w:t>Analyze</w:t>
      </w:r>
      <w:r>
        <w:t xml:space="preserve"> and perform a two-way ANOVA.</w:t>
      </w:r>
    </w:p>
    <w:p w14:paraId="071C5458" w14:textId="77777777" w:rsidR="00A94C72" w:rsidRDefault="00A94C72"/>
    <w:p w14:paraId="13E628F2" w14:textId="77777777" w:rsidR="00A94C72" w:rsidRDefault="00000000">
      <w:r>
        <w:rPr>
          <w:lang w:eastAsia="zh-CN"/>
        </w:rPr>
        <w:t xml:space="preserve">2.3.7 </w:t>
      </w:r>
      <w:r>
        <w:t>Compare Sham versus Fracture at each time point.</w:t>
      </w:r>
    </w:p>
    <w:p w14:paraId="30DC0DB2" w14:textId="77777777" w:rsidR="00A94C72" w:rsidRDefault="00A94C72"/>
    <w:p w14:paraId="51E7E1FF" w14:textId="77777777" w:rsidR="00A94C72" w:rsidRDefault="00000000">
      <w:r>
        <w:rPr>
          <w:lang w:eastAsia="zh-CN"/>
        </w:rPr>
        <w:t xml:space="preserve">2.3.8 </w:t>
      </w:r>
      <w:r>
        <w:t>Add the significance results to the graph.</w:t>
      </w:r>
    </w:p>
    <w:p w14:paraId="21F29273" w14:textId="77777777" w:rsidR="00A94C72" w:rsidRDefault="00A94C72">
      <w:pPr>
        <w:rPr>
          <w:lang w:eastAsia="zh-CN"/>
        </w:rPr>
      </w:pPr>
    </w:p>
    <w:p w14:paraId="560C983D" w14:textId="77777777" w:rsidR="00A94C72" w:rsidRDefault="00000000">
      <w:pPr>
        <w:widowControl/>
        <w:rPr>
          <w:rFonts w:eastAsia="SimSun"/>
          <w:b/>
          <w:lang w:eastAsia="zh-CN"/>
        </w:rPr>
      </w:pPr>
      <w:r>
        <w:rPr>
          <w:rFonts w:eastAsia="SimSun"/>
          <w:b/>
          <w:lang w:eastAsia="zh-CN"/>
        </w:rPr>
        <w:t xml:space="preserve">3. </w:t>
      </w:r>
      <w:r>
        <w:rPr>
          <w:b/>
        </w:rPr>
        <w:t>P</w:t>
      </w:r>
      <w:r>
        <w:rPr>
          <w:rFonts w:eastAsia="SimSun"/>
          <w:b/>
          <w:lang w:eastAsia="zh-CN"/>
        </w:rPr>
        <w:t>ost-operative care</w:t>
      </w:r>
    </w:p>
    <w:p w14:paraId="5A38D16D" w14:textId="77777777" w:rsidR="00A94C72" w:rsidRDefault="00A94C72"/>
    <w:p w14:paraId="547E252E" w14:textId="77777777" w:rsidR="00A94C72" w:rsidRDefault="00000000">
      <w:r>
        <w:rPr>
          <w:highlight w:val="yellow"/>
        </w:rPr>
        <w:t>3.1 At the end of the experiment, place the mouse on a heating pad and allow it to recover from anesthesia.</w:t>
      </w:r>
      <w:r>
        <w:t xml:space="preserve"> </w:t>
      </w:r>
    </w:p>
    <w:p w14:paraId="4485F4D3" w14:textId="77777777" w:rsidR="00A94C72" w:rsidRDefault="00A94C72"/>
    <w:p w14:paraId="3C39450F" w14:textId="77777777" w:rsidR="00A94C72" w:rsidRDefault="00000000">
      <w:r>
        <w:t>3.2 Monitor its condition closely, and if no abnormalities are observed, return it to the cage for continued housing.</w:t>
      </w:r>
    </w:p>
    <w:p w14:paraId="677101AF" w14:textId="77777777" w:rsidR="00A94C72" w:rsidRDefault="00A94C72"/>
    <w:p w14:paraId="7C1B35AD" w14:textId="77777777" w:rsidR="00A94C72" w:rsidRDefault="00000000">
      <w:pPr>
        <w:widowControl/>
        <w:numPr>
          <w:ilvl w:val="0"/>
          <w:numId w:val="1"/>
        </w:numPr>
        <w:rPr>
          <w:b/>
        </w:rPr>
      </w:pPr>
      <w:r>
        <w:rPr>
          <w:b/>
        </w:rPr>
        <w:t>E</w:t>
      </w:r>
      <w:r>
        <w:rPr>
          <w:rFonts w:eastAsia="SimSun"/>
          <w:b/>
          <w:lang w:eastAsia="zh-CN"/>
        </w:rPr>
        <w:t>valuation</w:t>
      </w:r>
    </w:p>
    <w:p w14:paraId="691157A4" w14:textId="77777777" w:rsidR="00A94C72" w:rsidRDefault="00A94C72">
      <w:pPr>
        <w:widowControl/>
        <w:rPr>
          <w:lang w:eastAsia="zh-CN"/>
        </w:rPr>
      </w:pPr>
    </w:p>
    <w:p w14:paraId="28E01F3C" w14:textId="77777777" w:rsidR="00A94C72" w:rsidRDefault="00000000">
      <w:pPr>
        <w:widowControl/>
        <w:rPr>
          <w:lang w:eastAsia="zh-CN"/>
        </w:rPr>
      </w:pPr>
      <w:r>
        <w:rPr>
          <w:lang w:eastAsia="zh-CN"/>
        </w:rPr>
        <w:t>NOTE: Have an investigator blinded to group allocation perform image acquisition and quantitative analyses, and keep all datasets coded until statistical analyses are completed.</w:t>
      </w:r>
    </w:p>
    <w:p w14:paraId="304FA9D2" w14:textId="77777777" w:rsidR="00A94C72" w:rsidRDefault="00A94C72">
      <w:pPr>
        <w:widowControl/>
        <w:rPr>
          <w:lang w:eastAsia="zh-CN"/>
        </w:rPr>
      </w:pPr>
    </w:p>
    <w:p w14:paraId="3AE716E6" w14:textId="77777777" w:rsidR="00A94C72" w:rsidRDefault="00000000">
      <w:pPr>
        <w:widowControl/>
      </w:pPr>
      <w:r>
        <w:rPr>
          <w:lang w:eastAsia="zh-CN"/>
        </w:rPr>
        <w:t xml:space="preserve">4.1 </w:t>
      </w:r>
      <w:r>
        <w:t>NIR-ICG imaging</w:t>
      </w:r>
    </w:p>
    <w:p w14:paraId="444C305A" w14:textId="77777777" w:rsidR="00A94C72" w:rsidRDefault="00A94C72">
      <w:pPr>
        <w:widowControl/>
      </w:pPr>
    </w:p>
    <w:p w14:paraId="7122D8AD" w14:textId="77777777" w:rsidR="00A94C72" w:rsidRDefault="00000000">
      <w:pPr>
        <w:rPr>
          <w:lang w:eastAsia="zh-CN"/>
        </w:rPr>
      </w:pPr>
      <w:r>
        <w:rPr>
          <w:lang w:eastAsia="zh-CN"/>
        </w:rPr>
        <w:t>4.1.1 Use image analysis software to perform relative quantitative analysis of fluorescence intensity in ICG images collected from mouse footpads.</w:t>
      </w:r>
    </w:p>
    <w:p w14:paraId="65B0BAE2" w14:textId="77777777" w:rsidR="00A94C72" w:rsidRDefault="00A94C72">
      <w:pPr>
        <w:rPr>
          <w:lang w:eastAsia="zh-CN"/>
        </w:rPr>
      </w:pPr>
    </w:p>
    <w:p w14:paraId="44123D9B" w14:textId="77777777" w:rsidR="00A94C72" w:rsidRDefault="00000000">
      <w:r>
        <w:rPr>
          <w:lang w:eastAsia="zh-CN"/>
        </w:rPr>
        <w:t xml:space="preserve">NOTE: </w:t>
      </w:r>
      <w:r>
        <w:t xml:space="preserve">The calculation formula for the clearance rate of ICG in mouse footpads is as follows:  </w:t>
      </w:r>
    </w:p>
    <w:p w14:paraId="0AD24EFC" w14:textId="77777777" w:rsidR="00A94C72" w:rsidRDefault="00000000">
      <w:r>
        <w:t>Clearance rate (%) = [(FI</w:t>
      </w:r>
      <w:r>
        <w:rPr>
          <w:vertAlign w:val="subscript"/>
        </w:rPr>
        <w:t>0h</w:t>
      </w:r>
      <w:r>
        <w:t xml:space="preserve"> – FI</w:t>
      </w:r>
      <w:r>
        <w:rPr>
          <w:vertAlign w:val="subscript"/>
        </w:rPr>
        <w:t>24h</w:t>
      </w:r>
      <w:r>
        <w:t>) / (FI</w:t>
      </w:r>
      <w:r>
        <w:rPr>
          <w:rFonts w:eastAsia="SimSun"/>
          <w:vertAlign w:val="subscript"/>
          <w:lang w:eastAsia="zh-CN"/>
        </w:rPr>
        <w:t>0</w:t>
      </w:r>
      <w:r>
        <w:rPr>
          <w:vertAlign w:val="subscript"/>
        </w:rPr>
        <w:t>h</w:t>
      </w:r>
      <w:r>
        <w:t xml:space="preserve">)] × 100%  </w:t>
      </w:r>
    </w:p>
    <w:p w14:paraId="42275B7B" w14:textId="77777777" w:rsidR="00A94C72" w:rsidRDefault="00A94C72"/>
    <w:p w14:paraId="250656FB" w14:textId="77777777" w:rsidR="00A94C72" w:rsidRDefault="00000000">
      <w:pPr>
        <w:widowControl/>
        <w:rPr>
          <w:lang w:eastAsia="zh-CN"/>
        </w:rPr>
      </w:pPr>
      <w:r>
        <w:rPr>
          <w:lang w:eastAsia="zh-CN"/>
        </w:rPr>
        <w:t xml:space="preserve">4.1.2 Use the same method to record the clearance rate for each </w:t>
      </w:r>
      <w:proofErr w:type="gramStart"/>
      <w:r>
        <w:rPr>
          <w:lang w:eastAsia="zh-CN"/>
        </w:rPr>
        <w:t>measurement, and</w:t>
      </w:r>
      <w:proofErr w:type="gramEnd"/>
      <w:r>
        <w:rPr>
          <w:lang w:eastAsia="zh-CN"/>
        </w:rPr>
        <w:t xml:space="preserve"> analyze the relationship between lymphatic clearance rate and time using statistical analysis software.</w:t>
      </w:r>
    </w:p>
    <w:p w14:paraId="38752EBE" w14:textId="77777777" w:rsidR="00A94C72" w:rsidRDefault="00A94C72">
      <w:pPr>
        <w:widowControl/>
        <w:rPr>
          <w:lang w:eastAsia="zh-CN"/>
        </w:rPr>
      </w:pPr>
    </w:p>
    <w:p w14:paraId="6EDC0FAF" w14:textId="77777777" w:rsidR="00A94C72" w:rsidRDefault="00000000">
      <w:r>
        <w:rPr>
          <w:rFonts w:eastAsia="SimSun"/>
          <w:lang w:eastAsia="zh-CN"/>
        </w:rPr>
        <w:t xml:space="preserve">4.2 </w:t>
      </w:r>
      <w:r>
        <w:t>B-mode ultrasonography</w:t>
      </w:r>
    </w:p>
    <w:p w14:paraId="21E49ACB" w14:textId="77777777" w:rsidR="00A94C72" w:rsidRDefault="00A94C72">
      <w:pPr>
        <w:rPr>
          <w:lang w:eastAsia="zh-CN"/>
        </w:rPr>
      </w:pPr>
    </w:p>
    <w:p w14:paraId="75220F95" w14:textId="77777777" w:rsidR="00A94C72" w:rsidRDefault="00000000">
      <w:pPr>
        <w:rPr>
          <w:lang w:eastAsia="zh-CN"/>
        </w:rPr>
      </w:pPr>
      <w:r>
        <w:rPr>
          <w:lang w:eastAsia="zh-CN"/>
        </w:rPr>
        <w:t xml:space="preserve">4.2.1 Analyze B-mode and three-dimensional images using 3D reconstruction software to </w:t>
      </w:r>
      <w:r>
        <w:rPr>
          <w:lang w:eastAsia="zh-CN"/>
        </w:rPr>
        <w:lastRenderedPageBreak/>
        <w:t xml:space="preserve">determine PLN volume. </w:t>
      </w:r>
    </w:p>
    <w:p w14:paraId="1968C052" w14:textId="77777777" w:rsidR="00A94C72" w:rsidRDefault="00A94C72">
      <w:pPr>
        <w:rPr>
          <w:lang w:eastAsia="zh-CN"/>
        </w:rPr>
      </w:pPr>
    </w:p>
    <w:p w14:paraId="4A98A73B" w14:textId="77777777" w:rsidR="00A94C72" w:rsidRDefault="00000000">
      <w:pPr>
        <w:rPr>
          <w:lang w:eastAsia="zh-CN"/>
        </w:rPr>
      </w:pPr>
      <w:r>
        <w:rPr>
          <w:lang w:eastAsia="zh-CN"/>
        </w:rPr>
        <w:t>4.2.2 Assess changes in lymphatic drainage and lymph node volume over time by creating scatter plots with statistical analysis software.</w:t>
      </w:r>
    </w:p>
    <w:p w14:paraId="21753F75" w14:textId="77777777" w:rsidR="00A94C72" w:rsidRDefault="00A94C72">
      <w:pPr>
        <w:rPr>
          <w:lang w:eastAsia="zh-CN"/>
        </w:rPr>
      </w:pPr>
    </w:p>
    <w:p w14:paraId="0C3FD9D6" w14:textId="77777777" w:rsidR="00A94C72" w:rsidRDefault="00000000">
      <w:r>
        <w:rPr>
          <w:lang w:eastAsia="zh-CN"/>
        </w:rPr>
        <w:t xml:space="preserve">4.3 </w:t>
      </w:r>
      <w:r>
        <w:t>Statistical analysis</w:t>
      </w:r>
    </w:p>
    <w:p w14:paraId="29931237" w14:textId="77777777" w:rsidR="00A94C72" w:rsidRDefault="00A94C72">
      <w:pPr>
        <w:rPr>
          <w:lang w:eastAsia="zh-CN"/>
        </w:rPr>
      </w:pPr>
    </w:p>
    <w:p w14:paraId="7DDABEB0" w14:textId="77777777" w:rsidR="00A94C72" w:rsidRDefault="00000000">
      <w:pPr>
        <w:rPr>
          <w:lang w:eastAsia="zh-CN"/>
        </w:rPr>
      </w:pPr>
      <w:r>
        <w:rPr>
          <w:lang w:eastAsia="zh-CN"/>
        </w:rPr>
        <w:t>4.3.1 Analyze repeated measurements obtained on days 1, 7, and 14 using two-way repeated-measures ANOVA.</w:t>
      </w:r>
    </w:p>
    <w:p w14:paraId="0C2DA8A5" w14:textId="77777777" w:rsidR="00A94C72" w:rsidRDefault="00A94C72">
      <w:pPr>
        <w:rPr>
          <w:lang w:eastAsia="zh-CN"/>
        </w:rPr>
      </w:pPr>
    </w:p>
    <w:p w14:paraId="4BD26CA8" w14:textId="77777777" w:rsidR="00A94C72" w:rsidRDefault="00000000">
      <w:pPr>
        <w:widowControl/>
        <w:rPr>
          <w:b/>
        </w:rPr>
      </w:pPr>
      <w:bookmarkStart w:id="5" w:name="3dy6vkm" w:colFirst="0" w:colLast="0"/>
      <w:bookmarkEnd w:id="5"/>
      <w:r>
        <w:rPr>
          <w:b/>
        </w:rPr>
        <w:t>REPRESENTATIVE RESULTS:</w:t>
      </w:r>
    </w:p>
    <w:p w14:paraId="629F59A6" w14:textId="77777777" w:rsidR="00A94C72" w:rsidRDefault="00000000">
      <w:r>
        <w:t>On days 1, 7, and 14 after establishing the fracture model, the 24-h plantar ICG fluorescence intensity (FI</w:t>
      </w:r>
      <w:r>
        <w:rPr>
          <w:vertAlign w:val="subscript"/>
        </w:rPr>
        <w:t>24h</w:t>
      </w:r>
      <w:r>
        <w:t>) in the fracture group was consistently higher than that in the sham surgery group</w:t>
      </w:r>
      <w:r>
        <w:rPr>
          <w:rFonts w:eastAsia="SimSun"/>
          <w:lang w:eastAsia="zh-CN"/>
        </w:rPr>
        <w:t xml:space="preserve"> (</w:t>
      </w:r>
      <w:r>
        <w:rPr>
          <w:rFonts w:eastAsia="SimSun"/>
          <w:b/>
          <w:bCs/>
          <w:lang w:eastAsia="zh-CN"/>
        </w:rPr>
        <w:t>Figure 3</w:t>
      </w:r>
      <w:r>
        <w:rPr>
          <w:rFonts w:eastAsia="SimSun"/>
          <w:lang w:eastAsia="zh-CN"/>
        </w:rPr>
        <w:t>)</w:t>
      </w:r>
      <w:r>
        <w:t>. Relative quantitative analysis of ICG fluorescence intensity from collected plantar images showed that the lymphatic ICG clearance rate in the fracture group was significantly lower than that in the sham surgery group (</w:t>
      </w:r>
      <w:r>
        <w:rPr>
          <w:i/>
          <w:iCs/>
        </w:rPr>
        <w:t>p</w:t>
      </w:r>
      <w:r>
        <w:t xml:space="preserve"> &lt; 0.05)</w:t>
      </w:r>
      <w:r>
        <w:rPr>
          <w:rFonts w:eastAsia="SimSun"/>
          <w:lang w:eastAsia="zh-CN"/>
        </w:rPr>
        <w:t xml:space="preserve"> (</w:t>
      </w:r>
      <w:r>
        <w:rPr>
          <w:rFonts w:eastAsia="SimSun"/>
          <w:b/>
          <w:bCs/>
          <w:lang w:eastAsia="zh-CN"/>
        </w:rPr>
        <w:t>Figure 4</w:t>
      </w:r>
      <w:r>
        <w:rPr>
          <w:rFonts w:eastAsia="SimSun"/>
          <w:lang w:eastAsia="zh-CN"/>
        </w:rPr>
        <w:t>)</w:t>
      </w:r>
      <w:r>
        <w:t xml:space="preserve">. Meanwhile, three-dimensional B-mode ultrasonography revealed that the popliteal lymph node volume in </w:t>
      </w:r>
      <w:r>
        <w:rPr>
          <w:rFonts w:eastAsia="SimSun"/>
          <w:lang w:eastAsia="zh-CN"/>
        </w:rPr>
        <w:t xml:space="preserve">the </w:t>
      </w:r>
      <w:r>
        <w:t>fracture group mice was significantly higher than that in the control group on days 1, 7, and 14 (p &lt; 0.05)</w:t>
      </w:r>
      <w:r>
        <w:rPr>
          <w:rFonts w:eastAsia="SimSun"/>
          <w:lang w:eastAsia="zh-CN"/>
        </w:rPr>
        <w:t xml:space="preserve"> </w:t>
      </w:r>
      <w:r>
        <w:rPr>
          <w:lang w:eastAsia="zh-CN"/>
        </w:rPr>
        <w:t>(</w:t>
      </w:r>
      <w:r>
        <w:rPr>
          <w:b/>
          <w:bCs/>
          <w:lang w:eastAsia="zh-CN"/>
        </w:rPr>
        <w:t>Figure 5</w:t>
      </w:r>
      <w:r>
        <w:rPr>
          <w:rFonts w:eastAsia="SimSun"/>
          <w:lang w:eastAsia="zh-CN"/>
        </w:rPr>
        <w:t>)</w:t>
      </w:r>
      <w:r>
        <w:t>. These results demonstrated a high correlation between lymphatic clearance rate and lymph node enlargement.</w:t>
      </w:r>
    </w:p>
    <w:p w14:paraId="2BF3FF99" w14:textId="77777777" w:rsidR="00A94C72" w:rsidRDefault="00A94C72">
      <w:pPr>
        <w:widowControl/>
        <w:rPr>
          <w:color w:val="808080"/>
        </w:rPr>
      </w:pPr>
    </w:p>
    <w:p w14:paraId="4AA15FEE" w14:textId="77777777" w:rsidR="00A94C72" w:rsidRDefault="00000000">
      <w:pPr>
        <w:widowControl/>
        <w:rPr>
          <w:i/>
          <w:color w:val="808080"/>
        </w:rPr>
      </w:pPr>
      <w:bookmarkStart w:id="6" w:name="1t3h5sf" w:colFirst="0" w:colLast="0"/>
      <w:bookmarkEnd w:id="6"/>
      <w:r>
        <w:rPr>
          <w:b/>
        </w:rPr>
        <w:t>FIGURE LEGENDS:</w:t>
      </w:r>
      <w:r>
        <w:rPr>
          <w:i/>
          <w:color w:val="808080"/>
        </w:rPr>
        <w:t xml:space="preserve"> </w:t>
      </w:r>
    </w:p>
    <w:p w14:paraId="0E53A063" w14:textId="77777777" w:rsidR="00A94C72" w:rsidRDefault="00A94C72">
      <w:pPr>
        <w:widowControl/>
        <w:rPr>
          <w:b/>
          <w:bCs/>
          <w:lang w:eastAsia="zh-CN"/>
        </w:rPr>
      </w:pPr>
    </w:p>
    <w:p w14:paraId="72154039" w14:textId="77777777" w:rsidR="00A94C72" w:rsidRDefault="00000000">
      <w:pPr>
        <w:widowControl/>
        <w:rPr>
          <w:lang w:eastAsia="zh-CN"/>
        </w:rPr>
      </w:pPr>
      <w:r>
        <w:rPr>
          <w:b/>
          <w:bCs/>
          <w:lang w:eastAsia="zh-CN"/>
        </w:rPr>
        <w:t xml:space="preserve">Figure 1: Step-by-step images of using ICG near-infrared imaging. </w:t>
      </w:r>
      <w:r>
        <w:rPr>
          <w:lang w:eastAsia="zh-CN"/>
        </w:rPr>
        <w:t>(</w:t>
      </w:r>
      <w:r>
        <w:rPr>
          <w:b/>
          <w:bCs/>
          <w:lang w:eastAsia="zh-CN"/>
        </w:rPr>
        <w:t>A</w:t>
      </w:r>
      <w:r>
        <w:rPr>
          <w:lang w:eastAsia="zh-CN"/>
        </w:rPr>
        <w:t>) Indocyanine green (ICG) powder is weighed using a microbalance. (</w:t>
      </w:r>
      <w:r>
        <w:rPr>
          <w:b/>
          <w:bCs/>
          <w:lang w:eastAsia="zh-CN"/>
        </w:rPr>
        <w:t>B</w:t>
      </w:r>
      <w:r>
        <w:rPr>
          <w:lang w:eastAsia="zh-CN"/>
        </w:rPr>
        <w:t xml:space="preserve">) A 10 µL </w:t>
      </w:r>
      <w:proofErr w:type="spellStart"/>
      <w:r>
        <w:rPr>
          <w:lang w:eastAsia="zh-CN"/>
        </w:rPr>
        <w:t>microsyringe</w:t>
      </w:r>
      <w:proofErr w:type="spellEnd"/>
      <w:r>
        <w:rPr>
          <w:lang w:eastAsia="zh-CN"/>
        </w:rPr>
        <w:t xml:space="preserve"> is used to aspirate 6 µL of the ICG solution. (</w:t>
      </w:r>
      <w:proofErr w:type="gramStart"/>
      <w:r>
        <w:rPr>
          <w:b/>
          <w:bCs/>
          <w:lang w:eastAsia="zh-CN"/>
        </w:rPr>
        <w:t>C,D</w:t>
      </w:r>
      <w:proofErr w:type="gramEnd"/>
      <w:r>
        <w:rPr>
          <w:lang w:eastAsia="zh-CN"/>
        </w:rPr>
        <w:t>) The needle is inserted approximately 1 mm into the paw, and the solution is injected at a constant rate until the full volume is delivered. (</w:t>
      </w:r>
      <w:r>
        <w:rPr>
          <w:b/>
          <w:bCs/>
          <w:lang w:eastAsia="zh-CN"/>
        </w:rPr>
        <w:t>E</w:t>
      </w:r>
      <w:r>
        <w:rPr>
          <w:lang w:eastAsia="zh-CN"/>
        </w:rPr>
        <w:t>) The mouse is positioned under the camera. (</w:t>
      </w:r>
      <w:r>
        <w:rPr>
          <w:b/>
          <w:bCs/>
          <w:lang w:eastAsia="zh-CN"/>
        </w:rPr>
        <w:t>F</w:t>
      </w:r>
      <w:r>
        <w:rPr>
          <w:lang w:eastAsia="zh-CN"/>
        </w:rPr>
        <w:t>)The modeled hind limb is centered in the field of view.</w:t>
      </w:r>
    </w:p>
    <w:p w14:paraId="15FE2E82" w14:textId="77777777" w:rsidR="00A94C72" w:rsidRDefault="00A94C72">
      <w:pPr>
        <w:widowControl/>
        <w:rPr>
          <w:lang w:eastAsia="zh-CN"/>
        </w:rPr>
      </w:pPr>
    </w:p>
    <w:p w14:paraId="26A7AEBB" w14:textId="77777777" w:rsidR="00A94C72" w:rsidRDefault="00000000">
      <w:pPr>
        <w:widowControl/>
        <w:rPr>
          <w:lang w:eastAsia="zh-CN"/>
        </w:rPr>
      </w:pPr>
      <w:r>
        <w:rPr>
          <w:b/>
          <w:bCs/>
          <w:lang w:eastAsia="zh-CN"/>
        </w:rPr>
        <w:t>Figure 2: Step-by-step images of using ultrasound</w:t>
      </w:r>
      <w:r>
        <w:rPr>
          <w:lang w:eastAsia="zh-CN"/>
        </w:rPr>
        <w:t>. (</w:t>
      </w:r>
      <w:r>
        <w:rPr>
          <w:b/>
          <w:bCs/>
          <w:lang w:eastAsia="zh-CN"/>
        </w:rPr>
        <w:t>A</w:t>
      </w:r>
      <w:r>
        <w:rPr>
          <w:lang w:eastAsia="zh-CN"/>
        </w:rPr>
        <w:t>) The anesthetized mouse is placed in the prone position on the imaging platform. (</w:t>
      </w:r>
      <w:proofErr w:type="gramStart"/>
      <w:r>
        <w:rPr>
          <w:b/>
          <w:bCs/>
          <w:lang w:eastAsia="zh-CN"/>
        </w:rPr>
        <w:t>B,C</w:t>
      </w:r>
      <w:proofErr w:type="gramEnd"/>
      <w:r>
        <w:rPr>
          <w:lang w:eastAsia="zh-CN"/>
        </w:rPr>
        <w:t>) Ultrasound coupling gel is applied to the modeled hind limb. (</w:t>
      </w:r>
      <w:r>
        <w:rPr>
          <w:b/>
          <w:bCs/>
          <w:lang w:eastAsia="zh-CN"/>
        </w:rPr>
        <w:t>D</w:t>
      </w:r>
      <w:r>
        <w:rPr>
          <w:lang w:eastAsia="zh-CN"/>
        </w:rPr>
        <w:t>) The transducer is rotated so that it remains parallel to the longitudinal axis of the hind limb. (</w:t>
      </w:r>
      <w:r>
        <w:rPr>
          <w:b/>
          <w:bCs/>
          <w:lang w:eastAsia="zh-CN"/>
        </w:rPr>
        <w:t>E</w:t>
      </w:r>
      <w:r>
        <w:rPr>
          <w:lang w:eastAsia="zh-CN"/>
        </w:rPr>
        <w:t>) Ultrasound images are acquired. (</w:t>
      </w:r>
      <w:r>
        <w:rPr>
          <w:b/>
          <w:bCs/>
          <w:lang w:eastAsia="zh-CN"/>
        </w:rPr>
        <w:t>F</w:t>
      </w:r>
      <w:r>
        <w:rPr>
          <w:lang w:eastAsia="zh-CN"/>
        </w:rPr>
        <w:t>) The lymph node is delineated for analysis.</w:t>
      </w:r>
    </w:p>
    <w:p w14:paraId="6D172109" w14:textId="77777777" w:rsidR="00A94C72" w:rsidRDefault="00A94C72">
      <w:pPr>
        <w:widowControl/>
        <w:rPr>
          <w:lang w:eastAsia="zh-CN"/>
        </w:rPr>
      </w:pPr>
    </w:p>
    <w:p w14:paraId="5FC0D352" w14:textId="77777777" w:rsidR="00A94C72" w:rsidRDefault="00000000">
      <w:pPr>
        <w:widowControl/>
        <w:rPr>
          <w:lang w:eastAsia="zh-CN"/>
        </w:rPr>
      </w:pPr>
      <w:r>
        <w:rPr>
          <w:b/>
          <w:bCs/>
          <w:lang w:eastAsia="zh-CN"/>
        </w:rPr>
        <w:t>Figure 3: Plantar ICG fluorescence intensity in the fracture group and sham group at different time points.</w:t>
      </w:r>
      <w:r>
        <w:rPr>
          <w:lang w:eastAsia="zh-CN"/>
        </w:rPr>
        <w:t xml:space="preserve"> At days 1, 7, and 14 after fracture model establishment, the 24-h plantar ICG fluorescence intensity (FI</w:t>
      </w:r>
      <w:r>
        <w:rPr>
          <w:vertAlign w:val="subscript"/>
          <w:lang w:eastAsia="zh-CN"/>
        </w:rPr>
        <w:t>24 h</w:t>
      </w:r>
      <w:r>
        <w:rPr>
          <w:lang w:eastAsia="zh-CN"/>
        </w:rPr>
        <w:t>) in the fracture group was significantly higher than that in the sham group. Scale bars: 5 mm.</w:t>
      </w:r>
    </w:p>
    <w:p w14:paraId="204DBBC3" w14:textId="77777777" w:rsidR="00A94C72" w:rsidRDefault="00A94C72">
      <w:pPr>
        <w:widowControl/>
        <w:rPr>
          <w:b/>
          <w:bCs/>
          <w:lang w:eastAsia="zh-CN"/>
        </w:rPr>
      </w:pPr>
    </w:p>
    <w:p w14:paraId="286E3417" w14:textId="77777777" w:rsidR="00A94C72" w:rsidRDefault="00000000">
      <w:pPr>
        <w:widowControl/>
        <w:rPr>
          <w:b/>
          <w:bCs/>
        </w:rPr>
      </w:pPr>
      <w:r>
        <w:rPr>
          <w:b/>
          <w:bCs/>
          <w:lang w:eastAsia="zh-CN"/>
        </w:rPr>
        <w:t xml:space="preserve">Figure 4: ICG clearance rates in lymphatic vessels of the fracture group and sham group. </w:t>
      </w:r>
      <w:r>
        <w:rPr>
          <w:lang w:eastAsia="zh-CN"/>
        </w:rPr>
        <w:t xml:space="preserve">Relative quantitative analysis of plantar ICG fluorescence images showed that the lymphatic ICG </w:t>
      </w:r>
    </w:p>
    <w:p w14:paraId="3E72AB08" w14:textId="77777777" w:rsidR="00A94C72" w:rsidRDefault="00000000">
      <w:pPr>
        <w:widowControl/>
      </w:pPr>
      <w:r>
        <w:rPr>
          <w:lang w:eastAsia="zh-CN"/>
        </w:rPr>
        <w:t>clearance rates in the fracture group were consistently lower than those in the sham group on days 1, 7, and 14 after fracture model establishment (</w:t>
      </w:r>
      <w:r>
        <w:rPr>
          <w:i/>
          <w:iCs/>
          <w:lang w:eastAsia="zh-CN"/>
        </w:rPr>
        <w:t>p</w:t>
      </w:r>
      <w:r>
        <w:rPr>
          <w:lang w:eastAsia="zh-CN"/>
        </w:rPr>
        <w:t xml:space="preserve"> &lt; 0.05).</w:t>
      </w:r>
    </w:p>
    <w:p w14:paraId="22A724CB" w14:textId="77777777" w:rsidR="00A94C72" w:rsidRDefault="00A94C72">
      <w:pPr>
        <w:widowControl/>
        <w:rPr>
          <w:b/>
          <w:bCs/>
          <w:lang w:eastAsia="zh-CN"/>
        </w:rPr>
      </w:pPr>
    </w:p>
    <w:p w14:paraId="4384F344" w14:textId="77777777" w:rsidR="00A94C72" w:rsidRDefault="00000000">
      <w:pPr>
        <w:widowControl/>
        <w:rPr>
          <w:b/>
          <w:bCs/>
        </w:rPr>
      </w:pPr>
      <w:r>
        <w:rPr>
          <w:b/>
          <w:bCs/>
          <w:lang w:eastAsia="zh-CN"/>
        </w:rPr>
        <w:lastRenderedPageBreak/>
        <w:t xml:space="preserve">Figure 5: Three-dimensional ultrasound images of the popliteal lymph nodes in the fracture group and the sham group. </w:t>
      </w:r>
      <w:r>
        <w:rPr>
          <w:lang w:eastAsia="zh-CN"/>
        </w:rPr>
        <w:t>On days 1, 7, and 14 after fracture model establishment, the three-dimensional ultrasound results showed that the volume of the popliteal lymph nodes in the fracture group was significantly larger than that in the sham group (</w:t>
      </w:r>
      <w:r>
        <w:rPr>
          <w:i/>
          <w:iCs/>
          <w:lang w:eastAsia="zh-CN"/>
        </w:rPr>
        <w:t>p</w:t>
      </w:r>
      <w:r>
        <w:rPr>
          <w:lang w:eastAsia="zh-CN"/>
        </w:rPr>
        <w:t xml:space="preserve"> &lt; 0.05), indicating the impact of fractures on lymph node enlargement.</w:t>
      </w:r>
    </w:p>
    <w:p w14:paraId="60A078F7" w14:textId="77777777" w:rsidR="00A94C72" w:rsidRDefault="00A94C72">
      <w:pPr>
        <w:rPr>
          <w:b/>
          <w:color w:val="000000"/>
        </w:rPr>
      </w:pPr>
    </w:p>
    <w:p w14:paraId="14A24C0B" w14:textId="77777777" w:rsidR="00A94C72" w:rsidRDefault="00000000">
      <w:pPr>
        <w:rPr>
          <w:b/>
        </w:rPr>
      </w:pPr>
      <w:bookmarkStart w:id="7" w:name="4d34og8" w:colFirst="0" w:colLast="0"/>
      <w:bookmarkEnd w:id="7"/>
      <w:r>
        <w:rPr>
          <w:b/>
        </w:rPr>
        <w:t xml:space="preserve">DISCUSSION: </w:t>
      </w:r>
    </w:p>
    <w:p w14:paraId="18C54FE9" w14:textId="77777777" w:rsidR="00A94C72" w:rsidRDefault="00000000">
      <w:pPr>
        <w:pStyle w:val="NormalWeb"/>
        <w:widowControl/>
        <w:spacing w:beforeAutospacing="0" w:afterAutospacing="0"/>
        <w:jc w:val="both"/>
        <w:rPr>
          <w:rFonts w:cs="Calibri"/>
        </w:rPr>
      </w:pPr>
      <w:r>
        <w:rPr>
          <w:rFonts w:cs="Calibri"/>
        </w:rPr>
        <w:t>The protocol includes several easily overlooked details. For instance, the exposure time is not fixed and must be determined based on the specific fluorescence intensity. However, the exposure time for the same group of mice at 0 h and 24 h must remain consistent; otherwise, the results may be unreliable. When using ultrasound for observation, it is essential to fully cover the mouse's lower limbs with coupling agent, as any uncovered areas will cause distortion in the resulting images when the probe scans those regions. During scanning, the mouse's lower limbs should remain still. The operator can stabilize the mouse by gently pulling the lower limbs with one hand while holding the tail with the other. This step is particularly challenging yet crucial for accurate ultrasound examination.</w:t>
      </w:r>
    </w:p>
    <w:p w14:paraId="2D1B3CDF" w14:textId="77777777" w:rsidR="00A94C72" w:rsidRDefault="00A94C72">
      <w:pPr>
        <w:pStyle w:val="NormalWeb"/>
        <w:widowControl/>
        <w:spacing w:beforeAutospacing="0" w:afterAutospacing="0"/>
        <w:jc w:val="both"/>
        <w:rPr>
          <w:rFonts w:cs="Calibri"/>
        </w:rPr>
      </w:pPr>
    </w:p>
    <w:p w14:paraId="578B4D8F" w14:textId="77777777" w:rsidR="00A94C72" w:rsidRDefault="00000000">
      <w:pPr>
        <w:pStyle w:val="NormalWeb"/>
        <w:widowControl/>
        <w:spacing w:beforeAutospacing="0" w:afterAutospacing="0"/>
        <w:jc w:val="both"/>
        <w:rPr>
          <w:rFonts w:cs="Calibri"/>
          <w:lang w:eastAsia="zh-CN"/>
        </w:rPr>
      </w:pPr>
      <w:r>
        <w:rPr>
          <w:rFonts w:cs="Calibri"/>
          <w:lang w:eastAsia="zh-CN"/>
        </w:rPr>
        <w:t>ICG-NIR and ultrasound are widely used in various research and clinical contexts, but it is important to note that their parameters can vary depending on the specific indicators being observed</w:t>
      </w:r>
      <w:r>
        <w:rPr>
          <w:rFonts w:cs="Calibri"/>
          <w:lang w:eastAsia="zh-CN"/>
        </w:rPr>
        <w:fldChar w:fldCharType="begin">
          <w:fldData xml:space="preserve">PEVuZE5vdGU+PENpdGU+PEF1dGhvcj5aaGVuZzwvQXV0aG9yPjxZZWFyPjIwMjU8L1llYXI+PFJl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</w:fldData>
        </w:fldChar>
      </w:r>
      <w:r>
        <w:rPr>
          <w:rFonts w:cs="Calibri"/>
          <w:lang w:eastAsia="zh-CN"/>
        </w:rPr>
        <w:instrText xml:space="preserve"> ADDIN EN.CITE </w:instrText>
      </w:r>
      <w:r>
        <w:rPr>
          <w:rFonts w:cs="Calibri"/>
          <w:lang w:eastAsia="zh-CN"/>
        </w:rPr>
        <w:fldChar w:fldCharType="begin">
          <w:fldData xml:space="preserve">PEVuZE5vdGU+PENpdGU+PEF1dGhvcj5aaGVuZzwvQXV0aG9yPjxZZWFyPjIwMjU8L1llYXI+PFJl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</w:fldData>
        </w:fldChar>
      </w:r>
      <w:r>
        <w:rPr>
          <w:rFonts w:cs="Calibri"/>
          <w:lang w:eastAsia="zh-CN"/>
        </w:rPr>
        <w:instrText xml:space="preserve"> ADDIN EN.CITE.DATA </w:instrText>
      </w:r>
      <w:r>
        <w:rPr>
          <w:rFonts w:cs="Calibri"/>
          <w:lang w:eastAsia="zh-CN"/>
        </w:rPr>
      </w:r>
      <w:r>
        <w:rPr>
          <w:rFonts w:cs="Calibri"/>
          <w:lang w:eastAsia="zh-CN"/>
        </w:rPr>
        <w:fldChar w:fldCharType="end"/>
      </w:r>
      <w:r>
        <w:rPr>
          <w:rFonts w:cs="Calibri"/>
          <w:lang w:eastAsia="zh-CN"/>
        </w:rPr>
      </w:r>
      <w:r>
        <w:rPr>
          <w:rFonts w:cs="Calibri"/>
          <w:lang w:eastAsia="zh-CN"/>
        </w:rPr>
        <w:fldChar w:fldCharType="separate"/>
      </w:r>
      <w:r>
        <w:rPr>
          <w:rFonts w:cs="Calibri"/>
          <w:vertAlign w:val="superscript"/>
          <w:lang w:eastAsia="zh-CN"/>
        </w:rPr>
        <w:t>12,13</w:t>
      </w:r>
      <w:r>
        <w:rPr>
          <w:rFonts w:cs="Calibri"/>
          <w:lang w:eastAsia="zh-CN"/>
        </w:rPr>
        <w:fldChar w:fldCharType="end"/>
      </w:r>
      <w:r>
        <w:rPr>
          <w:rFonts w:cs="Calibri"/>
          <w:lang w:eastAsia="zh-CN"/>
        </w:rPr>
        <w:t>. ICG-NIR can be used to dynamically assess lymphatic drainage velocity and pathway integrity, whereas ultrasound serves as a complementary modality for evaluating the morphology and volume of draining lymph nodes. When using ultrasound to examine tissues, pre-localization of their anatomical position prior to the experiment can significantly improve efficiency. For instance, the popliteal lymph node is located between the biceps femoris tendon, semimembranosus tendon, and gastrocnemius muscle, adjacent to the knee joint capsule. During observation, oval-shaped dark shadows resembling the popliteal lymph node may appear. When identification is uncertain, moving the probe can help confirm the shadow's location.</w:t>
      </w:r>
    </w:p>
    <w:p w14:paraId="08112E1A" w14:textId="77777777" w:rsidR="00A94C72" w:rsidRDefault="00A94C72">
      <w:pPr>
        <w:pStyle w:val="NormalWeb"/>
        <w:widowControl/>
        <w:spacing w:beforeAutospacing="0" w:afterAutospacing="0"/>
        <w:jc w:val="both"/>
        <w:rPr>
          <w:rFonts w:cs="Calibri"/>
          <w:lang w:eastAsia="zh-CN"/>
        </w:rPr>
      </w:pPr>
    </w:p>
    <w:p w14:paraId="6758A040" w14:textId="77777777" w:rsidR="00A94C72" w:rsidRDefault="00000000">
      <w:pPr>
        <w:pStyle w:val="NormalWeb"/>
        <w:widowControl/>
        <w:spacing w:beforeAutospacing="0" w:afterAutospacing="0"/>
        <w:jc w:val="both"/>
        <w:rPr>
          <w:rFonts w:cs="Calibri"/>
          <w:lang w:eastAsia="zh-CN"/>
        </w:rPr>
      </w:pPr>
      <w:r>
        <w:rPr>
          <w:rFonts w:cs="Calibri"/>
          <w:lang w:eastAsia="zh-CN"/>
        </w:rPr>
        <w:t>One of the limitations of this study is that ICG-NIR is primarily suited for assessing superficial lymphatic vessels and cannot effectively visualize deeper structures. Due to the limited tissue penetration of NIR fluorescence (on the order of a few millimeters), ICG-NIR imaging primarily reports superficial lymphatic drainage and does not directly capture deeper collecting vessels or intranodal inflow dynamics</w:t>
      </w:r>
      <w:r>
        <w:rPr>
          <w:rFonts w:cs="Calibri"/>
          <w:lang w:eastAsia="zh-CN"/>
        </w:rPr>
        <w:fldChar w:fldCharType="begin">
          <w:fldData xml:space="preserve">PEVuZE5vdGU+PENpdGU+PEF1dGhvcj5aaGFuZzwvQXV0aG9yPjxZZWFyPjIwMjQ8L1llYXI+PFJl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</w:fldData>
        </w:fldChar>
      </w:r>
      <w:r>
        <w:rPr>
          <w:rFonts w:cs="Calibri"/>
          <w:lang w:eastAsia="zh-CN"/>
        </w:rPr>
        <w:instrText xml:space="preserve"> ADDIN EN.CITE </w:instrText>
      </w:r>
      <w:r>
        <w:rPr>
          <w:rFonts w:cs="Calibri"/>
          <w:lang w:eastAsia="zh-CN"/>
        </w:rPr>
        <w:fldChar w:fldCharType="begin">
          <w:fldData xml:space="preserve">PEVuZE5vdGU+PENpdGU+PEF1dGhvcj5aaGFuZzwvQXV0aG9yPjxZZWFyPjIwMjQ8L1llYXI+PFJl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</w:fldData>
        </w:fldChar>
      </w:r>
      <w:r>
        <w:rPr>
          <w:rFonts w:cs="Calibri"/>
          <w:lang w:eastAsia="zh-CN"/>
        </w:rPr>
        <w:instrText xml:space="preserve"> ADDIN EN.CITE.DATA </w:instrText>
      </w:r>
      <w:r>
        <w:rPr>
          <w:rFonts w:cs="Calibri"/>
          <w:lang w:eastAsia="zh-CN"/>
        </w:rPr>
      </w:r>
      <w:r>
        <w:rPr>
          <w:rFonts w:cs="Calibri"/>
          <w:lang w:eastAsia="zh-CN"/>
        </w:rPr>
        <w:fldChar w:fldCharType="end"/>
      </w:r>
      <w:r>
        <w:rPr>
          <w:rFonts w:cs="Calibri"/>
          <w:lang w:eastAsia="zh-CN"/>
        </w:rPr>
      </w:r>
      <w:r>
        <w:rPr>
          <w:rFonts w:cs="Calibri"/>
          <w:lang w:eastAsia="zh-CN"/>
        </w:rPr>
        <w:fldChar w:fldCharType="separate"/>
      </w:r>
      <w:r>
        <w:rPr>
          <w:rFonts w:cs="Calibri"/>
          <w:vertAlign w:val="superscript"/>
          <w:lang w:eastAsia="zh-CN"/>
        </w:rPr>
        <w:t>14,15</w:t>
      </w:r>
      <w:r>
        <w:rPr>
          <w:rFonts w:cs="Calibri"/>
          <w:lang w:eastAsia="zh-CN"/>
        </w:rPr>
        <w:fldChar w:fldCharType="end"/>
      </w:r>
      <w:r>
        <w:rPr>
          <w:rFonts w:cs="Calibri"/>
          <w:lang w:eastAsia="zh-CN"/>
        </w:rPr>
        <w:t>. Although it can detect changes in lymph node volume, it does not provide direct information on lymph node function. Variations in ICG injection efficiency, depth of anesthesia, and other uncontrollable factors, such as differences between mice, may introduce biases. Future studies should combine immunological markers and histological evidence to validate these mechanisms and explore the potential of ICG-NIR in assessing deeper lymphatic vessels and node function.</w:t>
      </w:r>
    </w:p>
    <w:p w14:paraId="618E7DA4" w14:textId="77777777" w:rsidR="00A94C72" w:rsidRDefault="00A94C72">
      <w:pPr>
        <w:pStyle w:val="NormalWeb"/>
        <w:widowControl/>
        <w:spacing w:beforeAutospacing="0" w:afterAutospacing="0"/>
        <w:jc w:val="both"/>
        <w:rPr>
          <w:rFonts w:cs="Calibri"/>
          <w:lang w:eastAsia="zh-CN"/>
        </w:rPr>
      </w:pPr>
    </w:p>
    <w:p w14:paraId="2693A565" w14:textId="77777777" w:rsidR="00A94C72" w:rsidRDefault="00000000">
      <w:pPr>
        <w:pStyle w:val="NormalWeb"/>
        <w:widowControl/>
        <w:spacing w:beforeAutospacing="0" w:afterAutospacing="0"/>
        <w:jc w:val="both"/>
        <w:rPr>
          <w:rFonts w:cs="Calibri"/>
          <w:lang w:eastAsia="zh-CN"/>
        </w:rPr>
      </w:pPr>
      <w:r>
        <w:rPr>
          <w:rFonts w:cs="Calibri"/>
          <w:lang w:eastAsia="zh-CN"/>
        </w:rPr>
        <w:t xml:space="preserve">Despite these limitations, this study has notable strengths. Compared with microsurgical injury, genetic/inflammatory lymphedema models, or deep-functional techniques, our protocol prioritizes noninvasive longitudinal monitoring, enabling multi-time-point evaluations without harming the animals and making it easily reproducible. The calculation of the ICG clearance rate is simple and intuitive, supported by a standardized image-processing workflow that reduces the </w:t>
      </w:r>
      <w:r>
        <w:rPr>
          <w:rFonts w:cs="Calibri"/>
          <w:lang w:eastAsia="zh-CN"/>
        </w:rPr>
        <w:lastRenderedPageBreak/>
        <w:t>likelihood of error. Additionally, ultrasound imaging complements the limitations of ICG-NIR by enabling the detection of deeper lymph nodes. The combined application of these two techniques provides a comprehensive assessment of lymphatic drainage following fractures, offering valuable tools for future clinical and research applications.</w:t>
      </w:r>
    </w:p>
    <w:p w14:paraId="501D8166" w14:textId="77777777" w:rsidR="00A94C72" w:rsidRDefault="00A94C72">
      <w:pPr>
        <w:pStyle w:val="NormalWeb"/>
        <w:widowControl/>
        <w:spacing w:beforeAutospacing="0" w:afterAutospacing="0"/>
        <w:jc w:val="both"/>
        <w:rPr>
          <w:rFonts w:cs="Calibri"/>
          <w:lang w:eastAsia="zh-CN"/>
        </w:rPr>
      </w:pPr>
    </w:p>
    <w:p w14:paraId="2B5B8948" w14:textId="77777777" w:rsidR="00A94C72" w:rsidRDefault="00000000">
      <w:bookmarkStart w:id="8" w:name="2s8eyo1" w:colFirst="0" w:colLast="0"/>
      <w:bookmarkEnd w:id="8"/>
      <w:r>
        <w:rPr>
          <w:b/>
        </w:rPr>
        <w:t>ACKNOWLEDGMENTS:</w:t>
      </w:r>
      <w:r>
        <w:t xml:space="preserve"> </w:t>
      </w:r>
    </w:p>
    <w:p w14:paraId="71AE5A88" w14:textId="77777777" w:rsidR="00A94C72" w:rsidRDefault="00000000">
      <w:pPr>
        <w:pStyle w:val="NormalWeb"/>
        <w:widowControl/>
        <w:spacing w:beforeAutospacing="0" w:afterAutospacing="0"/>
        <w:jc w:val="both"/>
        <w:rPr>
          <w:rFonts w:eastAsia="SimSun" w:cs="Calibri"/>
          <w:lang w:eastAsia="zh-CN"/>
        </w:rPr>
      </w:pPr>
      <w:bookmarkStart w:id="9" w:name="17dp8vu" w:colFirst="0" w:colLast="0"/>
      <w:bookmarkEnd w:id="9"/>
      <w:r>
        <w:rPr>
          <w:rFonts w:cs="Calibri"/>
          <w:lang w:eastAsia="zh-CN"/>
        </w:rPr>
        <w:t>This study was funded by the National Natural Science Foundation (82174407 to Y.Z</w:t>
      </w:r>
      <w:proofErr w:type="gramStart"/>
      <w:r>
        <w:rPr>
          <w:rFonts w:cs="Calibri"/>
          <w:lang w:eastAsia="zh-CN"/>
        </w:rPr>
        <w:t xml:space="preserve">.) </w:t>
      </w:r>
      <w:r>
        <w:rPr>
          <w:rFonts w:eastAsia="MS Gothic" w:cs="Calibri"/>
          <w:lang w:eastAsia="zh-CN"/>
        </w:rPr>
        <w:t>、</w:t>
      </w:r>
      <w:proofErr w:type="gramEnd"/>
      <w:r>
        <w:rPr>
          <w:rFonts w:cs="Calibri"/>
        </w:rPr>
        <w:t>Discipline Leader Training Program of Shanghai Pudong New Area Health Commission</w:t>
      </w:r>
      <w:r>
        <w:rPr>
          <w:rFonts w:eastAsia="MS Gothic" w:cs="Calibri"/>
        </w:rPr>
        <w:t>（</w:t>
      </w:r>
      <w:r>
        <w:rPr>
          <w:rFonts w:cs="Calibri"/>
        </w:rPr>
        <w:t>PWRd2020-</w:t>
      </w:r>
      <w:proofErr w:type="gramStart"/>
      <w:r>
        <w:rPr>
          <w:rFonts w:cs="Calibri"/>
        </w:rPr>
        <w:t>05</w:t>
      </w:r>
      <w:r>
        <w:rPr>
          <w:rFonts w:eastAsia="SimSun" w:cs="Calibri"/>
          <w:lang w:eastAsia="zh-CN"/>
        </w:rPr>
        <w:t>)</w:t>
      </w:r>
      <w:r>
        <w:rPr>
          <w:rFonts w:eastAsia="SimSun" w:cs="Calibri"/>
          <w:lang w:eastAsia="zh-CN"/>
        </w:rPr>
        <w:t>、</w:t>
      </w:r>
      <w:proofErr w:type="gramEnd"/>
      <w:r>
        <w:rPr>
          <w:rFonts w:cs="Calibri"/>
          <w:lang w:eastAsia="zh-CN"/>
        </w:rPr>
        <w:t xml:space="preserve">Pudong New Area Health Committee Discipline Leader Project (PWRq2020-56), and </w:t>
      </w:r>
      <w:r>
        <w:rPr>
          <w:rFonts w:cs="Calibri"/>
        </w:rPr>
        <w:t xml:space="preserve">Shenzhen's </w:t>
      </w:r>
      <w:proofErr w:type="spellStart"/>
      <w:r>
        <w:rPr>
          <w:rFonts w:cs="Calibri"/>
        </w:rPr>
        <w:t>Sanming</w:t>
      </w:r>
      <w:proofErr w:type="spellEnd"/>
      <w:r>
        <w:rPr>
          <w:rFonts w:cs="Calibri"/>
        </w:rPr>
        <w:t xml:space="preserve"> Project of Medicine</w:t>
      </w:r>
      <w:r>
        <w:rPr>
          <w:rFonts w:eastAsia="MS Gothic" w:cs="Calibri"/>
        </w:rPr>
        <w:t xml:space="preserve"> (</w:t>
      </w:r>
      <w:r>
        <w:rPr>
          <w:rFonts w:cs="Calibri"/>
        </w:rPr>
        <w:t>No. SZZYSM202311006</w:t>
      </w:r>
      <w:r>
        <w:rPr>
          <w:rFonts w:eastAsia="MS Gothic" w:cs="Calibri"/>
        </w:rPr>
        <w:t>)</w:t>
      </w:r>
      <w:r>
        <w:rPr>
          <w:rFonts w:eastAsia="SimSun" w:cs="Calibri"/>
          <w:lang w:eastAsia="zh-CN"/>
        </w:rPr>
        <w:t>.</w:t>
      </w:r>
    </w:p>
    <w:p w14:paraId="48D40945" w14:textId="77777777" w:rsidR="00A94C72" w:rsidRDefault="00A94C72">
      <w:pPr>
        <w:widowControl/>
        <w:ind w:left="720" w:hangingChars="300" w:hanging="720"/>
        <w:rPr>
          <w:lang w:eastAsia="zh-CN"/>
        </w:rPr>
      </w:pPr>
    </w:p>
    <w:p w14:paraId="5243E951" w14:textId="77777777" w:rsidR="00A94C72" w:rsidRDefault="00000000">
      <w:pPr>
        <w:rPr>
          <w:b/>
        </w:rPr>
      </w:pPr>
      <w:r>
        <w:rPr>
          <w:b/>
        </w:rPr>
        <w:t xml:space="preserve">DISCLOSURES: </w:t>
      </w:r>
    </w:p>
    <w:p w14:paraId="125AAB8F" w14:textId="77777777" w:rsidR="00A94C72" w:rsidRDefault="00000000">
      <w:pPr>
        <w:widowControl/>
        <w:rPr>
          <w:lang w:eastAsia="zh-CN"/>
        </w:rPr>
      </w:pPr>
      <w:bookmarkStart w:id="10" w:name="3rdcrjn" w:colFirst="0" w:colLast="0"/>
      <w:bookmarkEnd w:id="10"/>
      <w:r>
        <w:rPr>
          <w:lang w:eastAsia="zh-CN"/>
        </w:rPr>
        <w:t>The authors have no conflicts of interest to declare.</w:t>
      </w:r>
    </w:p>
    <w:p w14:paraId="3B744C57" w14:textId="77777777" w:rsidR="00A94C72" w:rsidRDefault="00A94C72">
      <w:pPr>
        <w:widowControl/>
      </w:pPr>
    </w:p>
    <w:p w14:paraId="77A172B4" w14:textId="77777777" w:rsidR="00A94C72" w:rsidRDefault="00000000">
      <w:pPr>
        <w:rPr>
          <w:color w:val="808080"/>
        </w:rPr>
      </w:pPr>
      <w:proofErr w:type="gramStart"/>
      <w:r>
        <w:rPr>
          <w:b/>
        </w:rPr>
        <w:t>REFERENCES</w:t>
      </w:r>
      <w:proofErr w:type="gramEnd"/>
      <w:r>
        <w:rPr>
          <w:b/>
        </w:rPr>
        <w:t>:</w:t>
      </w:r>
    </w:p>
    <w:p w14:paraId="349C7414" w14:textId="77777777" w:rsidR="00A94C72" w:rsidRDefault="00000000">
      <w:pPr>
        <w:pStyle w:val="EndNoteBibliography"/>
        <w:rPr>
          <w:sz w:val="24"/>
        </w:rPr>
      </w:pPr>
      <w:r>
        <w:rPr>
          <w:rFonts w:eastAsia="SimSun"/>
          <w:b/>
          <w:bCs/>
          <w:kern w:val="0"/>
          <w:sz w:val="24"/>
          <w:lang w:bidi="ar"/>
        </w:rPr>
        <w:fldChar w:fldCharType="begin"/>
      </w:r>
      <w:r>
        <w:rPr>
          <w:rFonts w:eastAsia="SimSun"/>
          <w:b/>
          <w:bCs/>
          <w:kern w:val="0"/>
          <w:sz w:val="24"/>
          <w:lang w:bidi="ar"/>
        </w:rPr>
        <w:instrText xml:space="preserve"> ADDIN EN.REFLIST </w:instrText>
      </w:r>
      <w:r>
        <w:rPr>
          <w:rFonts w:eastAsia="SimSun"/>
          <w:b/>
          <w:bCs/>
          <w:kern w:val="0"/>
          <w:sz w:val="24"/>
          <w:lang w:bidi="ar"/>
        </w:rPr>
        <w:fldChar w:fldCharType="separate"/>
      </w:r>
      <w:r>
        <w:rPr>
          <w:sz w:val="24"/>
        </w:rPr>
        <w:t>1</w:t>
      </w:r>
      <w:r>
        <w:rPr>
          <w:sz w:val="24"/>
        </w:rPr>
        <w:tab/>
        <w:t xml:space="preserve">Zhang, S., Sheng, H., Xu, B., Lao, Y. Acute external iliac artery thrombosis following pelvic fractures: Two case reports. </w:t>
      </w:r>
      <w:r>
        <w:rPr>
          <w:i/>
          <w:sz w:val="24"/>
        </w:rPr>
        <w:t>Medicine (Baltimore).</w:t>
      </w:r>
      <w:r>
        <w:rPr>
          <w:sz w:val="24"/>
        </w:rPr>
        <w:t xml:space="preserve"> </w:t>
      </w:r>
      <w:r>
        <w:rPr>
          <w:b/>
          <w:sz w:val="24"/>
        </w:rPr>
        <w:t>100</w:t>
      </w:r>
      <w:r>
        <w:rPr>
          <w:sz w:val="24"/>
        </w:rPr>
        <w:t xml:space="preserve"> (6), e24710 (2021).</w:t>
      </w:r>
    </w:p>
    <w:p w14:paraId="1B372FDF" w14:textId="77777777" w:rsidR="00A94C72" w:rsidRDefault="00000000">
      <w:pPr>
        <w:pStyle w:val="EndNoteBibliography"/>
        <w:rPr>
          <w:sz w:val="24"/>
        </w:rPr>
      </w:pPr>
      <w:r>
        <w:rPr>
          <w:sz w:val="24"/>
        </w:rPr>
        <w:t>2</w:t>
      </w:r>
      <w:r>
        <w:rPr>
          <w:sz w:val="24"/>
        </w:rPr>
        <w:tab/>
        <w:t xml:space="preserve">Szczesny, G., Olszewski, W. L., Gewartowska, M., Zaleska, M., Gorecki, A. The healing of tibial fracture and response of the local lymphatic system. </w:t>
      </w:r>
      <w:r>
        <w:rPr>
          <w:i/>
          <w:sz w:val="24"/>
        </w:rPr>
        <w:t>J Trauma.</w:t>
      </w:r>
      <w:r>
        <w:rPr>
          <w:sz w:val="24"/>
        </w:rPr>
        <w:t xml:space="preserve"> </w:t>
      </w:r>
      <w:r>
        <w:rPr>
          <w:b/>
          <w:sz w:val="24"/>
        </w:rPr>
        <w:t>63</w:t>
      </w:r>
      <w:r>
        <w:rPr>
          <w:sz w:val="24"/>
        </w:rPr>
        <w:t xml:space="preserve"> (4), 849–854 (2007).</w:t>
      </w:r>
    </w:p>
    <w:p w14:paraId="623BF4A6" w14:textId="77777777" w:rsidR="00A94C72" w:rsidRDefault="00000000">
      <w:pPr>
        <w:pStyle w:val="EndNoteBibliography"/>
        <w:rPr>
          <w:sz w:val="24"/>
        </w:rPr>
      </w:pPr>
      <w:r>
        <w:rPr>
          <w:sz w:val="24"/>
        </w:rPr>
        <w:t>3</w:t>
      </w:r>
      <w:r>
        <w:rPr>
          <w:sz w:val="24"/>
        </w:rPr>
        <w:tab/>
        <w:t xml:space="preserve">Zheng, Y. et al. A novel therapy for fracture healing by increasing lymphatic drainage. </w:t>
      </w:r>
      <w:r>
        <w:rPr>
          <w:i/>
          <w:sz w:val="24"/>
        </w:rPr>
        <w:t>J Orthop Translat.</w:t>
      </w:r>
      <w:r>
        <w:rPr>
          <w:sz w:val="24"/>
        </w:rPr>
        <w:t xml:space="preserve"> </w:t>
      </w:r>
      <w:r>
        <w:rPr>
          <w:b/>
          <w:sz w:val="24"/>
        </w:rPr>
        <w:t>45</w:t>
      </w:r>
      <w:r>
        <w:rPr>
          <w:sz w:val="24"/>
        </w:rPr>
        <w:t>, 66–74 (2024).</w:t>
      </w:r>
    </w:p>
    <w:p w14:paraId="07A54524" w14:textId="77777777" w:rsidR="00A94C72" w:rsidRDefault="00000000">
      <w:pPr>
        <w:pStyle w:val="EndNoteBibliography"/>
        <w:rPr>
          <w:sz w:val="24"/>
        </w:rPr>
      </w:pPr>
      <w:r>
        <w:rPr>
          <w:sz w:val="24"/>
        </w:rPr>
        <w:t>4</w:t>
      </w:r>
      <w:r>
        <w:rPr>
          <w:sz w:val="24"/>
        </w:rPr>
        <w:tab/>
        <w:t xml:space="preserve">Thomas, C., Le, J. T., Benson, E. Managing lymphedema in fracture care: Current concepts and treatment principles. </w:t>
      </w:r>
      <w:r>
        <w:rPr>
          <w:i/>
          <w:sz w:val="24"/>
        </w:rPr>
        <w:t>J Am Acad Orthop Surg.</w:t>
      </w:r>
      <w:r>
        <w:rPr>
          <w:sz w:val="24"/>
        </w:rPr>
        <w:t xml:space="preserve"> </w:t>
      </w:r>
      <w:r>
        <w:rPr>
          <w:b/>
          <w:sz w:val="24"/>
        </w:rPr>
        <w:t>28</w:t>
      </w:r>
      <w:r>
        <w:rPr>
          <w:sz w:val="24"/>
        </w:rPr>
        <w:t xml:space="preserve"> (18), 737–741 (2020).</w:t>
      </w:r>
    </w:p>
    <w:p w14:paraId="0F2D4645" w14:textId="77777777" w:rsidR="00A94C72" w:rsidRDefault="00000000">
      <w:pPr>
        <w:pStyle w:val="EndNoteBibliography"/>
        <w:rPr>
          <w:sz w:val="24"/>
        </w:rPr>
      </w:pPr>
      <w:r>
        <w:rPr>
          <w:sz w:val="24"/>
        </w:rPr>
        <w:t>5</w:t>
      </w:r>
      <w:r>
        <w:rPr>
          <w:sz w:val="24"/>
        </w:rPr>
        <w:tab/>
        <w:t xml:space="preserve">Jiang, X., Nicolls, M. R., Tian, W., Rockson, S. G. Lymphatic dysfunction, leukotrienes, and lymphedema. </w:t>
      </w:r>
      <w:r>
        <w:rPr>
          <w:i/>
          <w:sz w:val="24"/>
        </w:rPr>
        <w:t>Annu Rev Physiol.</w:t>
      </w:r>
      <w:r>
        <w:rPr>
          <w:sz w:val="24"/>
        </w:rPr>
        <w:t xml:space="preserve"> </w:t>
      </w:r>
      <w:r>
        <w:rPr>
          <w:b/>
          <w:sz w:val="24"/>
        </w:rPr>
        <w:t>80</w:t>
      </w:r>
      <w:r>
        <w:rPr>
          <w:sz w:val="24"/>
        </w:rPr>
        <w:t>, 49–70 (2018).</w:t>
      </w:r>
    </w:p>
    <w:p w14:paraId="3327DE19" w14:textId="77777777" w:rsidR="00A94C72" w:rsidRDefault="00000000">
      <w:pPr>
        <w:pStyle w:val="EndNoteBibliography"/>
        <w:rPr>
          <w:sz w:val="24"/>
        </w:rPr>
      </w:pPr>
      <w:r>
        <w:rPr>
          <w:sz w:val="24"/>
        </w:rPr>
        <w:t>6</w:t>
      </w:r>
      <w:r>
        <w:rPr>
          <w:sz w:val="24"/>
        </w:rPr>
        <w:tab/>
        <w:t xml:space="preserve">Biswas, L. et al. Lymphatic vessels in bone support regeneration after injury. </w:t>
      </w:r>
      <w:r>
        <w:rPr>
          <w:i/>
          <w:sz w:val="24"/>
        </w:rPr>
        <w:t>Cell.</w:t>
      </w:r>
      <w:r>
        <w:rPr>
          <w:sz w:val="24"/>
        </w:rPr>
        <w:t xml:space="preserve"> </w:t>
      </w:r>
      <w:r>
        <w:rPr>
          <w:b/>
          <w:sz w:val="24"/>
        </w:rPr>
        <w:t>186</w:t>
      </w:r>
      <w:r>
        <w:rPr>
          <w:sz w:val="24"/>
        </w:rPr>
        <w:t xml:space="preserve"> (2), 382–397 e324 (2023).</w:t>
      </w:r>
    </w:p>
    <w:p w14:paraId="14E6DE7C" w14:textId="77777777" w:rsidR="00A94C72" w:rsidRDefault="00000000">
      <w:pPr>
        <w:pStyle w:val="EndNoteBibliography"/>
        <w:rPr>
          <w:sz w:val="24"/>
        </w:rPr>
      </w:pPr>
      <w:r>
        <w:rPr>
          <w:sz w:val="24"/>
        </w:rPr>
        <w:t>7</w:t>
      </w:r>
      <w:r>
        <w:rPr>
          <w:sz w:val="24"/>
        </w:rPr>
        <w:tab/>
        <w:t xml:space="preserve">Dimitriou, R., Tsiridis, E., Giannoudis, P. V. Current concepts of molecular aspects of bone healing. </w:t>
      </w:r>
      <w:r>
        <w:rPr>
          <w:i/>
          <w:sz w:val="24"/>
        </w:rPr>
        <w:t>Injury.</w:t>
      </w:r>
      <w:r>
        <w:rPr>
          <w:sz w:val="24"/>
        </w:rPr>
        <w:t xml:space="preserve"> </w:t>
      </w:r>
      <w:r>
        <w:rPr>
          <w:b/>
          <w:sz w:val="24"/>
        </w:rPr>
        <w:t>36</w:t>
      </w:r>
      <w:r>
        <w:rPr>
          <w:sz w:val="24"/>
        </w:rPr>
        <w:t xml:space="preserve"> (12), 1392–1404 (2005).</w:t>
      </w:r>
    </w:p>
    <w:p w14:paraId="6CAB8CD4" w14:textId="77777777" w:rsidR="00A94C72" w:rsidRDefault="00000000">
      <w:pPr>
        <w:pStyle w:val="EndNoteBibliography"/>
        <w:rPr>
          <w:sz w:val="24"/>
        </w:rPr>
      </w:pPr>
      <w:r>
        <w:rPr>
          <w:sz w:val="24"/>
        </w:rPr>
        <w:t>8</w:t>
      </w:r>
      <w:r>
        <w:rPr>
          <w:sz w:val="24"/>
        </w:rPr>
        <w:tab/>
        <w:t xml:space="preserve">Arslan, H. et al. Effect of lymphedema on the recovery of fractures. </w:t>
      </w:r>
      <w:r>
        <w:rPr>
          <w:i/>
          <w:sz w:val="24"/>
        </w:rPr>
        <w:t>J Orthop Sci.</w:t>
      </w:r>
      <w:r>
        <w:rPr>
          <w:sz w:val="24"/>
        </w:rPr>
        <w:t xml:space="preserve"> </w:t>
      </w:r>
      <w:r>
        <w:rPr>
          <w:b/>
          <w:sz w:val="24"/>
        </w:rPr>
        <w:t>12</w:t>
      </w:r>
      <w:r>
        <w:rPr>
          <w:sz w:val="24"/>
        </w:rPr>
        <w:t xml:space="preserve"> (6), 578–584 (2007).</w:t>
      </w:r>
    </w:p>
    <w:p w14:paraId="7ECE0EB3" w14:textId="77777777" w:rsidR="00A94C72" w:rsidRDefault="00000000">
      <w:pPr>
        <w:pStyle w:val="EndNoteBibliography"/>
        <w:rPr>
          <w:sz w:val="24"/>
        </w:rPr>
      </w:pPr>
      <w:r>
        <w:rPr>
          <w:sz w:val="24"/>
        </w:rPr>
        <w:t>9</w:t>
      </w:r>
      <w:r>
        <w:rPr>
          <w:sz w:val="24"/>
        </w:rPr>
        <w:tab/>
        <w:t xml:space="preserve">Cheon, H., Kim, S. A., Kim, B., Jeon, J. Y. Investigation of optimizing indocyanine green solution for </w:t>
      </w:r>
      <w:r>
        <w:rPr>
          <w:i/>
          <w:iCs/>
          <w:sz w:val="24"/>
        </w:rPr>
        <w:t>in vivo</w:t>
      </w:r>
      <w:r>
        <w:rPr>
          <w:sz w:val="24"/>
        </w:rPr>
        <w:t xml:space="preserve"> lymphatic research using near-infrared fluorescence indocyanine green lymphangiography. </w:t>
      </w:r>
      <w:r>
        <w:rPr>
          <w:i/>
          <w:sz w:val="24"/>
        </w:rPr>
        <w:t>Sci Rep.</w:t>
      </w:r>
      <w:r>
        <w:rPr>
          <w:sz w:val="24"/>
        </w:rPr>
        <w:t xml:space="preserve"> </w:t>
      </w:r>
      <w:r>
        <w:rPr>
          <w:b/>
          <w:sz w:val="24"/>
        </w:rPr>
        <w:t>13</w:t>
      </w:r>
      <w:r>
        <w:rPr>
          <w:sz w:val="24"/>
        </w:rPr>
        <w:t xml:space="preserve"> (1), 14966 (2023).</w:t>
      </w:r>
    </w:p>
    <w:p w14:paraId="663D1E7E" w14:textId="77777777" w:rsidR="00A94C72" w:rsidRDefault="00000000">
      <w:pPr>
        <w:pStyle w:val="EndNoteBibliography"/>
        <w:rPr>
          <w:sz w:val="24"/>
        </w:rPr>
      </w:pPr>
      <w:r>
        <w:rPr>
          <w:sz w:val="24"/>
        </w:rPr>
        <w:t>10</w:t>
      </w:r>
      <w:r>
        <w:rPr>
          <w:sz w:val="24"/>
        </w:rPr>
        <w:tab/>
        <w:t xml:space="preserve">Polomska, A. K. et al. Minimally invasive method for the point-of-care quantification of lymphatic vessel function. </w:t>
      </w:r>
      <w:r>
        <w:rPr>
          <w:i/>
          <w:sz w:val="24"/>
        </w:rPr>
        <w:t>JCI Insight.</w:t>
      </w:r>
      <w:r>
        <w:rPr>
          <w:sz w:val="24"/>
        </w:rPr>
        <w:t xml:space="preserve"> </w:t>
      </w:r>
      <w:r>
        <w:rPr>
          <w:b/>
          <w:sz w:val="24"/>
        </w:rPr>
        <w:t>4</w:t>
      </w:r>
      <w:r>
        <w:rPr>
          <w:sz w:val="24"/>
        </w:rPr>
        <w:t xml:space="preserve"> (4), e126515 (2019).</w:t>
      </w:r>
    </w:p>
    <w:p w14:paraId="35FB2F86" w14:textId="77777777" w:rsidR="00A94C72" w:rsidRDefault="00000000">
      <w:pPr>
        <w:pStyle w:val="EndNoteBibliography"/>
        <w:rPr>
          <w:sz w:val="24"/>
        </w:rPr>
      </w:pPr>
      <w:r>
        <w:rPr>
          <w:sz w:val="24"/>
        </w:rPr>
        <w:t>11</w:t>
      </w:r>
      <w:r>
        <w:rPr>
          <w:sz w:val="24"/>
        </w:rPr>
        <w:tab/>
        <w:t xml:space="preserve">Wang, F., Weng, Y., Geng, J., Zhu, J. A narrative review of indocyanine green near-infrared fluorescence imaging technique: A new application in thoracic surgery. </w:t>
      </w:r>
      <w:r>
        <w:rPr>
          <w:i/>
          <w:sz w:val="24"/>
        </w:rPr>
        <w:t>Curr Challenges Thorac Surg.</w:t>
      </w:r>
      <w:r>
        <w:rPr>
          <w:sz w:val="24"/>
        </w:rPr>
        <w:t xml:space="preserve"> </w:t>
      </w:r>
      <w:r>
        <w:rPr>
          <w:b/>
          <w:sz w:val="24"/>
        </w:rPr>
        <w:t>3</w:t>
      </w:r>
      <w:r>
        <w:rPr>
          <w:sz w:val="24"/>
        </w:rPr>
        <w:t>, 35–35 (2021).</w:t>
      </w:r>
    </w:p>
    <w:p w14:paraId="6EE73AB1" w14:textId="77777777" w:rsidR="00A94C72" w:rsidRDefault="00000000">
      <w:pPr>
        <w:pStyle w:val="EndNoteBibliography"/>
        <w:rPr>
          <w:sz w:val="24"/>
        </w:rPr>
      </w:pPr>
      <w:r>
        <w:rPr>
          <w:sz w:val="24"/>
        </w:rPr>
        <w:t>12</w:t>
      </w:r>
      <w:r>
        <w:rPr>
          <w:sz w:val="24"/>
        </w:rPr>
        <w:tab/>
        <w:t xml:space="preserve">Zheng, Y. et al. Lymphatic platelet thrombosis limits bone repair by precluding lymphatic transporting damps. </w:t>
      </w:r>
      <w:r>
        <w:rPr>
          <w:i/>
          <w:sz w:val="24"/>
        </w:rPr>
        <w:t>Nat Commun.</w:t>
      </w:r>
      <w:r>
        <w:rPr>
          <w:sz w:val="24"/>
        </w:rPr>
        <w:t xml:space="preserve"> </w:t>
      </w:r>
      <w:r>
        <w:rPr>
          <w:b/>
          <w:sz w:val="24"/>
        </w:rPr>
        <w:t>16</w:t>
      </w:r>
      <w:r>
        <w:rPr>
          <w:sz w:val="24"/>
        </w:rPr>
        <w:t xml:space="preserve"> (1), 829 (2025).</w:t>
      </w:r>
    </w:p>
    <w:p w14:paraId="7070A06E" w14:textId="77777777" w:rsidR="00A94C72" w:rsidRDefault="00000000">
      <w:pPr>
        <w:pStyle w:val="EndNoteBibliography"/>
        <w:rPr>
          <w:sz w:val="24"/>
        </w:rPr>
      </w:pPr>
      <w:r>
        <w:rPr>
          <w:sz w:val="24"/>
        </w:rPr>
        <w:t>13</w:t>
      </w:r>
      <w:r>
        <w:rPr>
          <w:sz w:val="24"/>
        </w:rPr>
        <w:tab/>
        <w:t xml:space="preserve">Kim, K. M., Kim, K. Y. Lymphangiogenesis after nonvascularized lymph node transplantation: Lymphangiographic findings in mice and minipigs. </w:t>
      </w:r>
      <w:r>
        <w:rPr>
          <w:i/>
          <w:sz w:val="24"/>
        </w:rPr>
        <w:t>PLoS One.</w:t>
      </w:r>
      <w:r>
        <w:rPr>
          <w:sz w:val="24"/>
        </w:rPr>
        <w:t xml:space="preserve"> </w:t>
      </w:r>
      <w:r>
        <w:rPr>
          <w:b/>
          <w:sz w:val="24"/>
        </w:rPr>
        <w:t>18</w:t>
      </w:r>
      <w:r>
        <w:rPr>
          <w:sz w:val="24"/>
        </w:rPr>
        <w:t xml:space="preserve"> (12), e0295836 (2023).</w:t>
      </w:r>
    </w:p>
    <w:p w14:paraId="11C5FA5C" w14:textId="77777777" w:rsidR="00A94C72" w:rsidRDefault="00000000">
      <w:pPr>
        <w:pStyle w:val="EndNoteBibliography"/>
        <w:rPr>
          <w:sz w:val="24"/>
        </w:rPr>
      </w:pPr>
      <w:r>
        <w:rPr>
          <w:sz w:val="24"/>
        </w:rPr>
        <w:lastRenderedPageBreak/>
        <w:t>14</w:t>
      </w:r>
      <w:r>
        <w:rPr>
          <w:sz w:val="24"/>
        </w:rPr>
        <w:tab/>
        <w:t xml:space="preserve">Zhang, P. H. et al. Efficient pulmonary lymphatic drainage is necessary for inflammation resolution in ARDS. </w:t>
      </w:r>
      <w:r>
        <w:rPr>
          <w:i/>
          <w:sz w:val="24"/>
        </w:rPr>
        <w:t>JCI Insight.</w:t>
      </w:r>
      <w:r>
        <w:rPr>
          <w:sz w:val="24"/>
        </w:rPr>
        <w:t xml:space="preserve"> </w:t>
      </w:r>
      <w:r>
        <w:rPr>
          <w:b/>
          <w:sz w:val="24"/>
        </w:rPr>
        <w:t>9</w:t>
      </w:r>
      <w:r>
        <w:rPr>
          <w:sz w:val="24"/>
        </w:rPr>
        <w:t xml:space="preserve"> (1), e173440 (2024).</w:t>
      </w:r>
    </w:p>
    <w:p w14:paraId="2D8B12F2" w14:textId="77777777" w:rsidR="00A94C72" w:rsidRDefault="00000000">
      <w:pPr>
        <w:pStyle w:val="EndNoteBibliography"/>
        <w:rPr>
          <w:bCs/>
          <w:color w:val="808080" w:themeColor="background1" w:themeShade="80"/>
          <w:sz w:val="24"/>
        </w:rPr>
      </w:pPr>
      <w:r>
        <w:rPr>
          <w:sz w:val="24"/>
        </w:rPr>
        <w:t>15</w:t>
      </w:r>
      <w:r>
        <w:rPr>
          <w:sz w:val="24"/>
        </w:rPr>
        <w:tab/>
        <w:t xml:space="preserve">Kenney, H. M. et al. Persistent popliteal lymphatic muscle cell coverage defects despite amelioration of arthritis and recovery of popliteal lymphatic vessel function in TNF-TG mice following anti-TNF therapy. </w:t>
      </w:r>
      <w:r>
        <w:rPr>
          <w:i/>
          <w:sz w:val="24"/>
        </w:rPr>
        <w:t>Sci Rep.</w:t>
      </w:r>
      <w:r>
        <w:rPr>
          <w:sz w:val="24"/>
        </w:rPr>
        <w:t xml:space="preserve"> </w:t>
      </w:r>
      <w:r>
        <w:rPr>
          <w:b/>
          <w:sz w:val="24"/>
        </w:rPr>
        <w:t>12</w:t>
      </w:r>
      <w:r>
        <w:rPr>
          <w:sz w:val="24"/>
        </w:rPr>
        <w:t xml:space="preserve"> (1), 12751 (2022).</w:t>
      </w:r>
      <w:r>
        <w:rPr>
          <w:rFonts w:eastAsia="SimSun"/>
          <w:b/>
          <w:bCs/>
          <w:sz w:val="24"/>
          <w:lang w:bidi="ar"/>
        </w:rPr>
        <w:fldChar w:fldCharType="end"/>
      </w:r>
    </w:p>
    <w:sectPr w:rsidR="00A94C72">
      <w:headerReference w:type="even" r:id="rId13"/>
      <w:headerReference w:type="default" r:id="rId14"/>
      <w:footerReference w:type="even" r:id="rId15"/>
      <w:headerReference w:type="first" r:id="rId16"/>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046BF" w14:textId="77777777" w:rsidR="00213654" w:rsidRDefault="00213654">
      <w:r>
        <w:separator/>
      </w:r>
    </w:p>
  </w:endnote>
  <w:endnote w:type="continuationSeparator" w:id="0">
    <w:p w14:paraId="626EE94A" w14:textId="77777777" w:rsidR="00213654" w:rsidRDefault="00213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3FF04" w14:textId="77777777" w:rsidR="00A94C72" w:rsidRDefault="00A94C72">
    <w:pP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74E82" w14:textId="77777777" w:rsidR="00213654" w:rsidRDefault="00213654">
      <w:r>
        <w:separator/>
      </w:r>
    </w:p>
  </w:footnote>
  <w:footnote w:type="continuationSeparator" w:id="0">
    <w:p w14:paraId="4E3E76B2" w14:textId="77777777" w:rsidR="00213654" w:rsidRDefault="002136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F6163" w14:textId="77777777" w:rsidR="00A94C72" w:rsidRDefault="00A94C72">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54A4E" w14:textId="77777777" w:rsidR="00A94C72" w:rsidRDefault="00000000">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AA337" w14:textId="77777777" w:rsidR="00A94C72" w:rsidRDefault="00000000">
    <w:pP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D9146BF"/>
    <w:multiLevelType w:val="singleLevel"/>
    <w:tmpl w:val="DD9146BF"/>
    <w:lvl w:ilvl="0">
      <w:start w:val="4"/>
      <w:numFmt w:val="decimal"/>
      <w:lvlText w:val="%1."/>
      <w:lvlJc w:val="left"/>
      <w:pPr>
        <w:tabs>
          <w:tab w:val="left" w:pos="312"/>
        </w:tabs>
      </w:pPr>
    </w:lvl>
  </w:abstractNum>
  <w:num w:numId="1" w16cid:durableId="1110929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hideSpellingErrors/>
  <w:hideGrammaticalErrors/>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 w:name="commondata" w:val="eyJoZGlkIjoiMTJlMDIyYjdjMmQyYzVmMGEyMzI4N2YwYmExMDAyZTYifQ=="/>
    <w:docVar w:name="EN.InstantFormat" w:val="&lt;ENInstantFormat&gt;&lt;Enabled&gt;1&lt;/Enabled&gt;&lt;ScanUnformatted&gt;1&lt;/ScanUnformatted&gt;&lt;ScanChanges&gt;1&lt;/ScanChanges&gt;&lt;Suspended&gt;1&lt;/Suspended&gt;&lt;/ENInstantFormat&gt;"/>
    <w:docVar w:name="EN.Layout" w:val="&lt;ENLayout&gt;&lt;Style&gt;JoVE_New_2023 (1) 复制&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sa5wpeturexvhefept5xvx20se0p0epwfx2&quot;&gt;参考文献&lt;record-ids&gt;&lt;item&gt;1&lt;/item&gt;&lt;item&gt;3&lt;/item&gt;&lt;item&gt;4&lt;/item&gt;&lt;item&gt;5&lt;/item&gt;&lt;item&gt;8&lt;/item&gt;&lt;item&gt;9&lt;/item&gt;&lt;item&gt;10&lt;/item&gt;&lt;item&gt;11&lt;/item&gt;&lt;item&gt;13&lt;/item&gt;&lt;item&gt;14&lt;/item&gt;&lt;item&gt;15&lt;/item&gt;&lt;item&gt;19&lt;/item&gt;&lt;item&gt;20&lt;/item&gt;&lt;item&gt;21&lt;/item&gt;&lt;item&gt;22&lt;/item&gt;&lt;/record-ids&gt;&lt;/item&gt;&lt;/Libraries&gt;"/>
  </w:docVars>
  <w:rsids>
    <w:rsidRoot w:val="00172A27"/>
    <w:rsid w:val="0000515B"/>
    <w:rsid w:val="00011457"/>
    <w:rsid w:val="00013652"/>
    <w:rsid w:val="00034DD1"/>
    <w:rsid w:val="00036341"/>
    <w:rsid w:val="00041EEF"/>
    <w:rsid w:val="0004355D"/>
    <w:rsid w:val="00057B67"/>
    <w:rsid w:val="00061E0E"/>
    <w:rsid w:val="0007506F"/>
    <w:rsid w:val="00076815"/>
    <w:rsid w:val="00081F44"/>
    <w:rsid w:val="00082A5F"/>
    <w:rsid w:val="00085AD7"/>
    <w:rsid w:val="000B3F3C"/>
    <w:rsid w:val="000B41B6"/>
    <w:rsid w:val="000B6649"/>
    <w:rsid w:val="000D292D"/>
    <w:rsid w:val="000E2ABF"/>
    <w:rsid w:val="000E3F21"/>
    <w:rsid w:val="000E4C51"/>
    <w:rsid w:val="000F45F4"/>
    <w:rsid w:val="00147CBA"/>
    <w:rsid w:val="0015327B"/>
    <w:rsid w:val="0016071C"/>
    <w:rsid w:val="001624E4"/>
    <w:rsid w:val="00172A27"/>
    <w:rsid w:val="00175EFA"/>
    <w:rsid w:val="00181A81"/>
    <w:rsid w:val="001841F0"/>
    <w:rsid w:val="00193B50"/>
    <w:rsid w:val="00194C04"/>
    <w:rsid w:val="00194CE8"/>
    <w:rsid w:val="001959A2"/>
    <w:rsid w:val="001A1CA1"/>
    <w:rsid w:val="001A1CE7"/>
    <w:rsid w:val="001B36F6"/>
    <w:rsid w:val="001D3057"/>
    <w:rsid w:val="001D7BD1"/>
    <w:rsid w:val="001F3109"/>
    <w:rsid w:val="0020066A"/>
    <w:rsid w:val="002109E3"/>
    <w:rsid w:val="00210DD6"/>
    <w:rsid w:val="00211420"/>
    <w:rsid w:val="00213654"/>
    <w:rsid w:val="00214319"/>
    <w:rsid w:val="00217962"/>
    <w:rsid w:val="00222459"/>
    <w:rsid w:val="00231500"/>
    <w:rsid w:val="0023296D"/>
    <w:rsid w:val="00232DDC"/>
    <w:rsid w:val="00241899"/>
    <w:rsid w:val="00252077"/>
    <w:rsid w:val="00255944"/>
    <w:rsid w:val="0026160F"/>
    <w:rsid w:val="00273EDD"/>
    <w:rsid w:val="002A0D51"/>
    <w:rsid w:val="002A68D2"/>
    <w:rsid w:val="002E4B1D"/>
    <w:rsid w:val="00300DFD"/>
    <w:rsid w:val="00315239"/>
    <w:rsid w:val="0031658E"/>
    <w:rsid w:val="00336883"/>
    <w:rsid w:val="00340C16"/>
    <w:rsid w:val="00343B24"/>
    <w:rsid w:val="00351087"/>
    <w:rsid w:val="003548DA"/>
    <w:rsid w:val="00357DFB"/>
    <w:rsid w:val="00387CDA"/>
    <w:rsid w:val="003902CC"/>
    <w:rsid w:val="003A5297"/>
    <w:rsid w:val="003B2931"/>
    <w:rsid w:val="003C0FFB"/>
    <w:rsid w:val="003D07CF"/>
    <w:rsid w:val="003D67E2"/>
    <w:rsid w:val="004016C4"/>
    <w:rsid w:val="00402D96"/>
    <w:rsid w:val="0040579A"/>
    <w:rsid w:val="00414ADE"/>
    <w:rsid w:val="004159FD"/>
    <w:rsid w:val="00421EEA"/>
    <w:rsid w:val="004361C8"/>
    <w:rsid w:val="00436F4D"/>
    <w:rsid w:val="00457503"/>
    <w:rsid w:val="004620C9"/>
    <w:rsid w:val="0048486B"/>
    <w:rsid w:val="004939EE"/>
    <w:rsid w:val="004969D3"/>
    <w:rsid w:val="004C0985"/>
    <w:rsid w:val="004C6ABD"/>
    <w:rsid w:val="004D362E"/>
    <w:rsid w:val="004E0DE5"/>
    <w:rsid w:val="004E1D14"/>
    <w:rsid w:val="004E29CC"/>
    <w:rsid w:val="004F6AD9"/>
    <w:rsid w:val="00513CCF"/>
    <w:rsid w:val="00516914"/>
    <w:rsid w:val="00523164"/>
    <w:rsid w:val="00532FCD"/>
    <w:rsid w:val="00533432"/>
    <w:rsid w:val="00551D82"/>
    <w:rsid w:val="0056183F"/>
    <w:rsid w:val="005734D7"/>
    <w:rsid w:val="00575E55"/>
    <w:rsid w:val="00576241"/>
    <w:rsid w:val="00585BF5"/>
    <w:rsid w:val="005940A2"/>
    <w:rsid w:val="005A637B"/>
    <w:rsid w:val="005C75DE"/>
    <w:rsid w:val="005E1EE7"/>
    <w:rsid w:val="005E5B32"/>
    <w:rsid w:val="00600233"/>
    <w:rsid w:val="00604100"/>
    <w:rsid w:val="006065F9"/>
    <w:rsid w:val="00606681"/>
    <w:rsid w:val="00610FC0"/>
    <w:rsid w:val="00615035"/>
    <w:rsid w:val="00617766"/>
    <w:rsid w:val="00622578"/>
    <w:rsid w:val="006239A1"/>
    <w:rsid w:val="00634672"/>
    <w:rsid w:val="00671373"/>
    <w:rsid w:val="006755EE"/>
    <w:rsid w:val="006778A4"/>
    <w:rsid w:val="006824BF"/>
    <w:rsid w:val="006B4F29"/>
    <w:rsid w:val="006E17A0"/>
    <w:rsid w:val="006E4797"/>
    <w:rsid w:val="006E7C64"/>
    <w:rsid w:val="00702ADE"/>
    <w:rsid w:val="0070444F"/>
    <w:rsid w:val="00713815"/>
    <w:rsid w:val="007143FA"/>
    <w:rsid w:val="00714BE0"/>
    <w:rsid w:val="007167CF"/>
    <w:rsid w:val="0071726C"/>
    <w:rsid w:val="00724CA3"/>
    <w:rsid w:val="0073564C"/>
    <w:rsid w:val="00736371"/>
    <w:rsid w:val="00751D3D"/>
    <w:rsid w:val="00784549"/>
    <w:rsid w:val="00786A98"/>
    <w:rsid w:val="007A4BBA"/>
    <w:rsid w:val="007B24F2"/>
    <w:rsid w:val="007B488F"/>
    <w:rsid w:val="007B72A4"/>
    <w:rsid w:val="007C1A26"/>
    <w:rsid w:val="007C3AD1"/>
    <w:rsid w:val="007D6BE0"/>
    <w:rsid w:val="007E29B2"/>
    <w:rsid w:val="007E6FF9"/>
    <w:rsid w:val="007F13E9"/>
    <w:rsid w:val="007F2030"/>
    <w:rsid w:val="00833B96"/>
    <w:rsid w:val="008425A4"/>
    <w:rsid w:val="0084487F"/>
    <w:rsid w:val="008461C6"/>
    <w:rsid w:val="0085421A"/>
    <w:rsid w:val="0085548D"/>
    <w:rsid w:val="00893C39"/>
    <w:rsid w:val="008A4859"/>
    <w:rsid w:val="008A5456"/>
    <w:rsid w:val="008B0FAA"/>
    <w:rsid w:val="008B2D50"/>
    <w:rsid w:val="008B35D2"/>
    <w:rsid w:val="008C7DB4"/>
    <w:rsid w:val="008D293E"/>
    <w:rsid w:val="008E19AC"/>
    <w:rsid w:val="008F48C0"/>
    <w:rsid w:val="009032C8"/>
    <w:rsid w:val="00913186"/>
    <w:rsid w:val="0092296C"/>
    <w:rsid w:val="009409EA"/>
    <w:rsid w:val="009866BF"/>
    <w:rsid w:val="00994F50"/>
    <w:rsid w:val="009C1C4A"/>
    <w:rsid w:val="009D1A0C"/>
    <w:rsid w:val="009E7876"/>
    <w:rsid w:val="00A1684A"/>
    <w:rsid w:val="00A3184E"/>
    <w:rsid w:val="00A551B4"/>
    <w:rsid w:val="00A61636"/>
    <w:rsid w:val="00A624BE"/>
    <w:rsid w:val="00A759B9"/>
    <w:rsid w:val="00A82096"/>
    <w:rsid w:val="00A94C72"/>
    <w:rsid w:val="00AA13AA"/>
    <w:rsid w:val="00AA5A86"/>
    <w:rsid w:val="00AB4038"/>
    <w:rsid w:val="00AB629B"/>
    <w:rsid w:val="00AB74C6"/>
    <w:rsid w:val="00AC529B"/>
    <w:rsid w:val="00AD1863"/>
    <w:rsid w:val="00B33D3C"/>
    <w:rsid w:val="00B4342C"/>
    <w:rsid w:val="00B45041"/>
    <w:rsid w:val="00B56FC5"/>
    <w:rsid w:val="00B66177"/>
    <w:rsid w:val="00B6678D"/>
    <w:rsid w:val="00B81064"/>
    <w:rsid w:val="00B87681"/>
    <w:rsid w:val="00B936A7"/>
    <w:rsid w:val="00B96317"/>
    <w:rsid w:val="00BD3767"/>
    <w:rsid w:val="00BE13A0"/>
    <w:rsid w:val="00BE22A2"/>
    <w:rsid w:val="00BE2769"/>
    <w:rsid w:val="00C11D93"/>
    <w:rsid w:val="00C156E7"/>
    <w:rsid w:val="00C205EB"/>
    <w:rsid w:val="00C279F9"/>
    <w:rsid w:val="00C27C71"/>
    <w:rsid w:val="00C366E0"/>
    <w:rsid w:val="00C460DF"/>
    <w:rsid w:val="00C524D0"/>
    <w:rsid w:val="00C550F3"/>
    <w:rsid w:val="00C62441"/>
    <w:rsid w:val="00C652D8"/>
    <w:rsid w:val="00C824B6"/>
    <w:rsid w:val="00C875D1"/>
    <w:rsid w:val="00CA3C84"/>
    <w:rsid w:val="00CB1713"/>
    <w:rsid w:val="00CB1783"/>
    <w:rsid w:val="00CE601F"/>
    <w:rsid w:val="00D07A90"/>
    <w:rsid w:val="00D2510B"/>
    <w:rsid w:val="00D3616D"/>
    <w:rsid w:val="00D45377"/>
    <w:rsid w:val="00D57F1F"/>
    <w:rsid w:val="00D661BB"/>
    <w:rsid w:val="00D86D57"/>
    <w:rsid w:val="00D9014D"/>
    <w:rsid w:val="00D959E7"/>
    <w:rsid w:val="00DA154A"/>
    <w:rsid w:val="00DA3C5C"/>
    <w:rsid w:val="00DA719E"/>
    <w:rsid w:val="00DC0E61"/>
    <w:rsid w:val="00DC18A7"/>
    <w:rsid w:val="00DD0D2A"/>
    <w:rsid w:val="00DD2F9F"/>
    <w:rsid w:val="00DE3D1C"/>
    <w:rsid w:val="00DE6B8D"/>
    <w:rsid w:val="00DE7216"/>
    <w:rsid w:val="00DF3F89"/>
    <w:rsid w:val="00E03054"/>
    <w:rsid w:val="00E25F61"/>
    <w:rsid w:val="00E401D5"/>
    <w:rsid w:val="00EB1E68"/>
    <w:rsid w:val="00EB52E6"/>
    <w:rsid w:val="00EC0649"/>
    <w:rsid w:val="00EC57F0"/>
    <w:rsid w:val="00ED3875"/>
    <w:rsid w:val="00EE70D3"/>
    <w:rsid w:val="00F22FB1"/>
    <w:rsid w:val="00F23905"/>
    <w:rsid w:val="00F26BA8"/>
    <w:rsid w:val="00F31401"/>
    <w:rsid w:val="00F36869"/>
    <w:rsid w:val="00F41DE1"/>
    <w:rsid w:val="00F6027A"/>
    <w:rsid w:val="00F72213"/>
    <w:rsid w:val="00F72275"/>
    <w:rsid w:val="00FA3B53"/>
    <w:rsid w:val="00FA6C9C"/>
    <w:rsid w:val="00FF044D"/>
    <w:rsid w:val="00FF7563"/>
    <w:rsid w:val="0136557F"/>
    <w:rsid w:val="033124A2"/>
    <w:rsid w:val="06480FB8"/>
    <w:rsid w:val="0A1044A4"/>
    <w:rsid w:val="0A7B3313"/>
    <w:rsid w:val="0BA31A63"/>
    <w:rsid w:val="0F15634A"/>
    <w:rsid w:val="118C6796"/>
    <w:rsid w:val="11D5071F"/>
    <w:rsid w:val="152730EB"/>
    <w:rsid w:val="18B9039C"/>
    <w:rsid w:val="1A7F3D8C"/>
    <w:rsid w:val="24612064"/>
    <w:rsid w:val="251016F0"/>
    <w:rsid w:val="28C92080"/>
    <w:rsid w:val="29D20ED7"/>
    <w:rsid w:val="2A4B17EC"/>
    <w:rsid w:val="2B173292"/>
    <w:rsid w:val="2BC068CC"/>
    <w:rsid w:val="2E2E1E22"/>
    <w:rsid w:val="2E5C12B2"/>
    <w:rsid w:val="2FF3E641"/>
    <w:rsid w:val="33610E57"/>
    <w:rsid w:val="3D22462E"/>
    <w:rsid w:val="3D8726E3"/>
    <w:rsid w:val="3ECB6600"/>
    <w:rsid w:val="47947ED7"/>
    <w:rsid w:val="4BB5041C"/>
    <w:rsid w:val="4FD5108C"/>
    <w:rsid w:val="510437BA"/>
    <w:rsid w:val="526B217C"/>
    <w:rsid w:val="58C6010C"/>
    <w:rsid w:val="5BAA161F"/>
    <w:rsid w:val="5C9347A9"/>
    <w:rsid w:val="5D681792"/>
    <w:rsid w:val="5DF6523D"/>
    <w:rsid w:val="5EDC21AD"/>
    <w:rsid w:val="5EFD23AE"/>
    <w:rsid w:val="64A532CB"/>
    <w:rsid w:val="64FD3107"/>
    <w:rsid w:val="66644AC0"/>
    <w:rsid w:val="68D10501"/>
    <w:rsid w:val="6A5F5CCB"/>
    <w:rsid w:val="6AAB0BAD"/>
    <w:rsid w:val="6AF50AEB"/>
    <w:rsid w:val="6AFD470D"/>
    <w:rsid w:val="72DA78D2"/>
    <w:rsid w:val="7A3C6F53"/>
    <w:rsid w:val="7FAE70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Calibri" w:eastAsia="Calibri" w:hAnsi="Calibri" w:cs="Calibri"/>
      <w:sz w:val="24"/>
      <w:szCs w:val="24"/>
      <w:lang w:val="en-US" w:eastAsia="en-US"/>
    </w:rPr>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unhideWhenUsed/>
    <w:qFormat/>
    <w:pPr>
      <w:keepNext/>
      <w:outlineLvl w:val="1"/>
    </w:pPr>
    <w:rPr>
      <w:b/>
    </w:rPr>
  </w:style>
  <w:style w:type="paragraph" w:styleId="Heading3">
    <w:name w:val="heading 3"/>
    <w:basedOn w:val="Normal"/>
    <w:next w:val="Normal"/>
    <w:uiPriority w:val="9"/>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sz w:val="20"/>
      <w:szCs w:val="20"/>
    </w:rPr>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qFormat/>
    <w:pPr>
      <w:spacing w:beforeAutospacing="1" w:afterAutospacing="1"/>
      <w:jc w:val="left"/>
    </w:pPr>
    <w:rPr>
      <w:rFonts w:cs="Times New Roman"/>
    </w:rPr>
  </w:style>
  <w:style w:type="paragraph" w:styleId="Title">
    <w:name w:val="Title"/>
    <w:basedOn w:val="Normal"/>
    <w:next w:val="Normal"/>
    <w:uiPriority w:val="10"/>
    <w:qFormat/>
    <w:pPr>
      <w:keepNext/>
      <w:keepLines/>
      <w:spacing w:before="480" w:after="120"/>
    </w:pPr>
    <w:rPr>
      <w:b/>
      <w:sz w:val="72"/>
      <w:szCs w:val="72"/>
    </w:rPr>
  </w:style>
  <w:style w:type="paragraph" w:styleId="CommentSubject">
    <w:name w:val="annotation subject"/>
    <w:basedOn w:val="CommentText"/>
    <w:next w:val="CommentText"/>
    <w:link w:val="CommentSubjectChar"/>
    <w:uiPriority w:val="99"/>
    <w:semiHidden/>
    <w:unhideWhenUsed/>
    <w:qFormat/>
    <w:rPr>
      <w:b/>
      <w:bCs/>
    </w:rPr>
  </w:style>
  <w:style w:type="character" w:styleId="Strong">
    <w:name w:val="Strong"/>
    <w:basedOn w:val="DefaultParagraphFont"/>
    <w:uiPriority w:val="22"/>
    <w:qFormat/>
    <w:rPr>
      <w:b/>
    </w:rPr>
  </w:style>
  <w:style w:type="character" w:styleId="FollowedHyperlink">
    <w:name w:val="FollowedHyperlink"/>
    <w:basedOn w:val="DefaultParagraphFont"/>
    <w:uiPriority w:val="99"/>
    <w:semiHidden/>
    <w:unhideWhenUsed/>
    <w:qFormat/>
    <w:rPr>
      <w:color w:val="800080" w:themeColor="followedHyperlink"/>
      <w:u w:val="single"/>
    </w:rPr>
  </w:style>
  <w:style w:type="character" w:styleId="LineNumber">
    <w:name w:val="line number"/>
    <w:basedOn w:val="DefaultParagraphFont"/>
    <w:uiPriority w:val="99"/>
    <w:semiHidden/>
    <w:unhideWhenUsed/>
    <w:qFormat/>
  </w:style>
  <w:style w:type="character" w:styleId="Hyperlink">
    <w:name w:val="Hyperlink"/>
    <w:basedOn w:val="DefaultParagraphFont"/>
    <w:uiPriority w:val="99"/>
    <w:unhideWhenUsed/>
    <w:qFormat/>
    <w:rPr>
      <w:color w:val="0000FF" w:themeColor="hyperlink"/>
      <w:u w:val="single"/>
    </w:rPr>
  </w:style>
  <w:style w:type="character" w:styleId="CommentReference">
    <w:name w:val="annotation reference"/>
    <w:basedOn w:val="DefaultParagraphFont"/>
    <w:uiPriority w:val="99"/>
    <w:semiHidden/>
    <w:unhideWhenUsed/>
    <w:qFormat/>
    <w:rPr>
      <w:sz w:val="16"/>
      <w:szCs w:val="16"/>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FooterChar">
    <w:name w:val="Footer Char"/>
    <w:basedOn w:val="DefaultParagraphFont"/>
    <w:link w:val="Footer"/>
    <w:uiPriority w:val="99"/>
    <w:qFormat/>
  </w:style>
  <w:style w:type="paragraph" w:customStyle="1" w:styleId="Revision1">
    <w:name w:val="Revision1"/>
    <w:hidden/>
    <w:uiPriority w:val="99"/>
    <w:semiHidden/>
    <w:qFormat/>
    <w:rPr>
      <w:rFonts w:ascii="Calibri" w:eastAsia="Calibri" w:hAnsi="Calibri" w:cs="Calibri"/>
      <w:sz w:val="24"/>
      <w:szCs w:val="24"/>
      <w:lang w:val="en-US" w:eastAsia="en-US"/>
    </w:rPr>
  </w:style>
  <w:style w:type="paragraph" w:styleId="ListParagraph">
    <w:name w:val="List Paragraph"/>
    <w:basedOn w:val="Normal"/>
    <w:link w:val="ListParagraphChar"/>
    <w:uiPriority w:val="34"/>
    <w:qFormat/>
    <w:pPr>
      <w:widowControl/>
      <w:spacing w:after="200" w:line="276" w:lineRule="auto"/>
      <w:ind w:left="720"/>
      <w:contextualSpacing/>
      <w:jc w:val="left"/>
    </w:pPr>
    <w:rPr>
      <w:rFonts w:asciiTheme="minorHAnsi" w:eastAsiaTheme="minorHAnsi" w:hAnsiTheme="minorHAnsi" w:cstheme="minorBidi"/>
      <w:sz w:val="22"/>
      <w:szCs w:val="22"/>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cf01">
    <w:name w:val="cf01"/>
    <w:basedOn w:val="DefaultParagraphFont"/>
    <w:qFormat/>
    <w:rPr>
      <w:rFonts w:ascii="Segoe UI" w:hAnsi="Segoe UI" w:cs="Segoe UI" w:hint="default"/>
      <w:sz w:val="18"/>
      <w:szCs w:val="18"/>
    </w:rPr>
  </w:style>
  <w:style w:type="paragraph" w:customStyle="1" w:styleId="EndNoteBibliography">
    <w:name w:val="EndNote Bibliography"/>
    <w:qFormat/>
    <w:pPr>
      <w:jc w:val="both"/>
    </w:pPr>
    <w:rPr>
      <w:rFonts w:ascii="Calibri" w:eastAsiaTheme="minorEastAsia" w:hAnsi="Calibri" w:cs="Calibri"/>
      <w:kern w:val="2"/>
      <w:szCs w:val="24"/>
      <w:lang w:val="en-US" w:eastAsia="zh-CN"/>
    </w:rPr>
  </w:style>
  <w:style w:type="paragraph" w:customStyle="1" w:styleId="EndNoteBibliographyTitle">
    <w:name w:val="EndNote Bibliography Title"/>
    <w:qFormat/>
    <w:pPr>
      <w:jc w:val="center"/>
    </w:pPr>
    <w:rPr>
      <w:rFonts w:ascii="Calibri" w:eastAsia="Calibri" w:hAnsi="Calibri" w:cs="Calibri"/>
      <w:szCs w:val="24"/>
      <w:lang w:val="en-US" w:eastAsia="en-US"/>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customStyle="1" w:styleId="ListParagraphChar">
    <w:name w:val="List Paragraph Char"/>
    <w:basedOn w:val="DefaultParagraphFont"/>
    <w:link w:val="ListParagraph"/>
    <w:uiPriority w:val="34"/>
    <w:qFormat/>
    <w:rPr>
      <w:rFonts w:asciiTheme="minorHAnsi" w:eastAsiaTheme="minorHAnsi" w:hAnsiTheme="minorHAnsi" w:cstheme="minorBidi"/>
      <w:sz w:val="22"/>
      <w:szCs w:val="22"/>
      <w:lang w:val="en-US" w:eastAsia="en-US"/>
    </w:rPr>
  </w:style>
  <w:style w:type="character" w:customStyle="1" w:styleId="BalloonTextChar">
    <w:name w:val="Balloon Text Char"/>
    <w:basedOn w:val="DefaultParagraphFont"/>
    <w:link w:val="BalloonText"/>
    <w:uiPriority w:val="99"/>
    <w:semiHidden/>
    <w:qFormat/>
    <w:rPr>
      <w:rFonts w:ascii="Segoe UI" w:eastAsia="Calibri" w:hAnsi="Segoe UI" w:cs="Segoe UI"/>
      <w:sz w:val="18"/>
      <w:szCs w:val="18"/>
      <w:lang w:val="en-US" w:eastAsia="en-US"/>
    </w:rPr>
  </w:style>
  <w:style w:type="paragraph" w:customStyle="1" w:styleId="Bibliography1">
    <w:name w:val="Bibliography1"/>
    <w:basedOn w:val="Normal"/>
    <w:qFormat/>
    <w:pPr>
      <w:tabs>
        <w:tab w:val="left" w:pos="264"/>
      </w:tabs>
      <w:ind w:left="264" w:hanging="264"/>
    </w:pPr>
  </w:style>
  <w:style w:type="paragraph" w:customStyle="1" w:styleId="Revision2">
    <w:name w:val="Revision2"/>
    <w:hidden/>
    <w:uiPriority w:val="99"/>
    <w:unhideWhenUsed/>
    <w:rPr>
      <w:rFonts w:ascii="Calibri" w:eastAsia="Calibri" w:hAnsi="Calibri" w:cs="Calibri"/>
      <w:sz w:val="24"/>
      <w:szCs w:val="24"/>
      <w:lang w:val="en-US" w:eastAsia="en-US"/>
    </w:rPr>
  </w:style>
  <w:style w:type="character" w:customStyle="1" w:styleId="UnresolvedMention3">
    <w:name w:val="Unresolved Mention3"/>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1786545385@qq.com"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zhaoyongjian521@126.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angqianqian@shutcm.edu.c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zj19800716@163.com" TargetMode="External"/><Relationship Id="rId4" Type="http://schemas.openxmlformats.org/officeDocument/2006/relationships/settings" Target="settings.xml"/><Relationship Id="rId9" Type="http://schemas.openxmlformats.org/officeDocument/2006/relationships/hyperlink" Target="mailto:cng991223@163.com"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09F7A2-753A-4052-BF54-F4DF09C9E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5306</Words>
  <Characters>30245</Characters>
  <Application>Microsoft Office Word</Application>
  <DocSecurity>0</DocSecurity>
  <Lines>252</Lines>
  <Paragraphs>70</Paragraphs>
  <ScaleCrop>false</ScaleCrop>
  <LinksUpToDate>false</LinksUpToDate>
  <CharactersWithSpaces>35481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2026-04-01T14:56:00Z</dcterms:created>
  <dcterms:modified xsi:type="dcterms:W3CDTF">2026-04-16T14:40:00Z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KSOProductBuildVer">
    <vt:lpwstr>2052-12.1.0.21915</vt:lpwstr>
  </property>
  <property fmtid="{D5CDD505-2E9C-101B-9397-08002B2CF9AE}" pid="4" name="ICV">
    <vt:lpwstr>2D4F9DBD7E8F4F2FAFE1C8240BDB634D_13</vt:lpwstr>
  </property>
  <property fmtid="{D5CDD505-2E9C-101B-9397-08002B2CF9AE}" pid="5" name="KSOTemplateDocerSaveRecord">
    <vt:lpwstr>eyJoZGlkIjoiMDljYzUzMWQ4OWI0YzBkYjYzMDRhZTY5ZjZkYmFmYTgiLCJ1c2VySWQiOiI3OTA2MzQyOTYifQ==</vt:lpwstr>
  </property>
  <property fmtid="{D5CDD505-2E9C-101B-9397-08002B2CF9AE}" pid="6" name="ZOTERO_PREF_1">
    <vt:lpwstr>&lt;data data-version="3" zotero-version="7.0.30"&gt;&lt;session id="5RWC0kL6"/&gt;&lt;style id="http://www.zotero.org/styles/journal-of-visualized-experiments" hasBibliography="1" bibliographyStyleHasBeenSet="1"/&gt;&lt;prefs&gt;&lt;pref name="fieldType" value="Field"/&gt;&lt;/prefs&gt;&lt;/d</vt:lpwstr>
  </property>
  <property fmtid="{D5CDD505-2E9C-101B-9397-08002B2CF9AE}" pid="7" name="ZOTERO_PREF_2">
    <vt:lpwstr>ata&gt;</vt:lpwstr>
  </property>
</Properties>
</file>