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D231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E5D4E">
        <w:rPr>
          <w:rFonts w:eastAsia="Times New Roman" w:cstheme="minorHAnsi"/>
          <w:b/>
        </w:rPr>
        <w:t>70425</w:t>
      </w:r>
    </w:p>
    <w:p w14:paraId="2F6924E5" w14:textId="05CDDF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5D4E">
        <w:rPr>
          <w:rFonts w:eastAsia="Times New Roman" w:cstheme="minorHAnsi"/>
          <w:b/>
        </w:rPr>
        <w:t>Pallavi Sharma</w:t>
      </w:r>
    </w:p>
    <w:p w14:paraId="6FB9233B" w14:textId="074D4F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F1EC2" w:rsidRPr="00F97D09">
          <w:rPr>
            <w:rStyle w:val="Hyperlink"/>
            <w:rFonts w:eastAsia="Times New Roman" w:cstheme="minorHAnsi"/>
            <w:b/>
          </w:rPr>
          <w:t>https://review.jove.com/account/file-uploader?src=21479673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9B5B5" w14:textId="77777777" w:rsidR="00DF1EC2" w:rsidRPr="00DF1EC2" w:rsidRDefault="004E0C5A" w:rsidP="00DF1EC2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1EC2" w:rsidRPr="00DF1EC2">
        <w:rPr>
          <w:b/>
          <w:sz w:val="32"/>
          <w:szCs w:val="32"/>
          <w:lang w:eastAsia="zh-CN"/>
        </w:rPr>
        <w:t xml:space="preserve">STFEEG–Tool: </w:t>
      </w:r>
      <w:bookmarkStart w:id="0" w:name="_Hlk214218827"/>
      <w:r w:rsidR="00DF1EC2" w:rsidRPr="00DF1EC2">
        <w:rPr>
          <w:b/>
          <w:sz w:val="32"/>
          <w:szCs w:val="32"/>
          <w:lang w:eastAsia="zh-CN"/>
        </w:rPr>
        <w:t xml:space="preserve">A </w:t>
      </w:r>
      <w:bookmarkStart w:id="1" w:name="OLE_LINK1"/>
      <w:r w:rsidR="00DF1EC2" w:rsidRPr="00DF1EC2">
        <w:rPr>
          <w:b/>
          <w:sz w:val="32"/>
          <w:szCs w:val="32"/>
          <w:lang w:eastAsia="zh-CN"/>
        </w:rPr>
        <w:t>Spatial–Temporal–Frequency EEG Analysis Tool for Motor Imagery Brain–Computer Interfaces</w:t>
      </w:r>
    </w:p>
    <w:bookmarkEnd w:id="0"/>
    <w:bookmarkEnd w:id="1"/>
    <w:p w14:paraId="3F8CE54D" w14:textId="77777777" w:rsidR="00DF1EC2" w:rsidRPr="002D3B7B" w:rsidRDefault="00DF1EC2" w:rsidP="00DF1EC2">
      <w:pPr>
        <w:rPr>
          <w:b/>
          <w:lang w:eastAsia="zh-CN"/>
        </w:rPr>
      </w:pPr>
    </w:p>
    <w:p w14:paraId="30BC7CCC" w14:textId="1B45A1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597526" w14:textId="77777777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</w:rPr>
        <w:t>Rui Zhang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>, Weidong Zhou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, Yong Wang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 xml:space="preserve">*, </w:t>
      </w:r>
      <w:proofErr w:type="spellStart"/>
      <w:r w:rsidRPr="00DF1EC2">
        <w:rPr>
          <w:sz w:val="28"/>
          <w:szCs w:val="28"/>
        </w:rPr>
        <w:t>Guoyang</w:t>
      </w:r>
      <w:proofErr w:type="spellEnd"/>
      <w:r w:rsidRPr="00DF1EC2">
        <w:rPr>
          <w:sz w:val="28"/>
          <w:szCs w:val="28"/>
        </w:rPr>
        <w:t xml:space="preserve"> Liu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*</w:t>
      </w:r>
    </w:p>
    <w:p w14:paraId="74F0035A" w14:textId="77777777" w:rsidR="00DF1EC2" w:rsidRPr="00DF1EC2" w:rsidRDefault="00DF1EC2" w:rsidP="00DF1EC2">
      <w:pPr>
        <w:rPr>
          <w:sz w:val="28"/>
          <w:szCs w:val="28"/>
        </w:rPr>
      </w:pPr>
    </w:p>
    <w:p w14:paraId="1DA40122" w14:textId="2818C55B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  <w:vertAlign w:val="superscript"/>
        </w:rPr>
        <w:t xml:space="preserve">1 </w:t>
      </w:r>
      <w:r w:rsidRPr="00DF1EC2">
        <w:rPr>
          <w:sz w:val="28"/>
          <w:szCs w:val="28"/>
        </w:rPr>
        <w:t xml:space="preserve">School of Integrated Circuits, Shandong University, 1500 </w:t>
      </w:r>
      <w:proofErr w:type="spellStart"/>
      <w:r w:rsidRPr="00DF1EC2">
        <w:rPr>
          <w:sz w:val="28"/>
          <w:szCs w:val="28"/>
        </w:rPr>
        <w:t>Shunhua</w:t>
      </w:r>
      <w:proofErr w:type="spellEnd"/>
      <w:r w:rsidRPr="00DF1EC2">
        <w:rPr>
          <w:sz w:val="28"/>
          <w:szCs w:val="28"/>
        </w:rPr>
        <w:t xml:space="preserve"> Road, High Tech</w:t>
      </w:r>
      <w:r>
        <w:rPr>
          <w:sz w:val="28"/>
          <w:szCs w:val="28"/>
        </w:rPr>
        <w:t xml:space="preserve"> </w:t>
      </w:r>
      <w:r w:rsidRPr="00DF1EC2">
        <w:rPr>
          <w:sz w:val="28"/>
          <w:szCs w:val="28"/>
        </w:rPr>
        <w:t>Zone</w:t>
      </w:r>
    </w:p>
    <w:p w14:paraId="3329866F" w14:textId="5957EA9B" w:rsidR="00DF1EC2" w:rsidRPr="002D3B7B" w:rsidRDefault="00DF1EC2" w:rsidP="00DF1EC2">
      <w:r w:rsidRPr="00DF1EC2">
        <w:rPr>
          <w:sz w:val="28"/>
          <w:szCs w:val="28"/>
          <w:vertAlign w:val="superscript"/>
        </w:rPr>
        <w:t xml:space="preserve">2 </w:t>
      </w:r>
      <w:r w:rsidRPr="00DF1EC2">
        <w:rPr>
          <w:sz w:val="28"/>
          <w:szCs w:val="28"/>
        </w:rPr>
        <w:t>Shenzhen Research Institute of Shandong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C01838" w14:textId="77777777" w:rsidR="00DF1EC2" w:rsidRPr="002D3B7B" w:rsidRDefault="00DF1EC2" w:rsidP="00DF1EC2">
      <w:bookmarkStart w:id="2" w:name="_Hlk25233958"/>
      <w:proofErr w:type="spellStart"/>
      <w:r w:rsidRPr="002D3B7B">
        <w:t>Guoyang</w:t>
      </w:r>
      <w:proofErr w:type="spellEnd"/>
      <w:r w:rsidRPr="002D3B7B">
        <w:t xml:space="preserve"> Liu</w:t>
      </w:r>
      <w:r w:rsidRPr="002D3B7B">
        <w:tab/>
      </w:r>
      <w:r w:rsidRPr="002D3B7B">
        <w:tab/>
        <w:t>(</w:t>
      </w:r>
      <w:hyperlink r:id="rId8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496DD4B1" w14:textId="77777777" w:rsidR="00DF1EC2" w:rsidRPr="002D3B7B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9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6F84F159" w14:textId="27287529" w:rsidR="003B5E26" w:rsidRPr="00DF1EC2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2"/>
    </w:p>
    <w:p w14:paraId="232B43E2" w14:textId="77777777" w:rsidR="00DF1EC2" w:rsidRPr="002D3B7B" w:rsidRDefault="00DF1EC2" w:rsidP="00DF1EC2">
      <w:proofErr w:type="spellStart"/>
      <w:r w:rsidRPr="002D3B7B">
        <w:t>Guoyang</w:t>
      </w:r>
      <w:proofErr w:type="spellEnd"/>
      <w:r w:rsidRPr="002D3B7B">
        <w:t xml:space="preserve"> Liu</w:t>
      </w:r>
      <w:r w:rsidRPr="002D3B7B">
        <w:tab/>
      </w:r>
      <w:r w:rsidRPr="002D3B7B">
        <w:tab/>
        <w:t>(</w:t>
      </w:r>
      <w:hyperlink r:id="rId10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5A2BE33C" w14:textId="3F9A8D38" w:rsidR="001E230F" w:rsidRPr="00DF1EC2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11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6429CBCC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Rui Zhang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r w:rsidR="00800EF2">
        <w:fldChar w:fldCharType="begin"/>
      </w:r>
      <w:r w:rsidR="00800EF2" w:rsidRPr="009E251B">
        <w:rPr>
          <w:lang w:val="it-CH"/>
        </w:rPr>
        <w:instrText xml:space="preserve"> HYPERLINK "mailto:202320399@mail.sdu.edu.cn" </w:instrText>
      </w:r>
      <w:r w:rsidR="00800EF2">
        <w:fldChar w:fldCharType="separate"/>
      </w:r>
      <w:r w:rsidRPr="001B03C7">
        <w:rPr>
          <w:rStyle w:val="Hyperlink"/>
          <w:lang w:val="it-CH"/>
        </w:rPr>
        <w:t>202320399@mail.sdu.edu.cn</w:t>
      </w:r>
      <w:r w:rsidR="00800EF2">
        <w:rPr>
          <w:rStyle w:val="Hyperlink"/>
          <w:lang w:val="it-CH"/>
        </w:rPr>
        <w:fldChar w:fldCharType="end"/>
      </w:r>
      <w:r w:rsidRPr="001B03C7">
        <w:rPr>
          <w:lang w:val="it-CH"/>
        </w:rPr>
        <w:t>)</w:t>
      </w:r>
    </w:p>
    <w:p w14:paraId="327C312B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Weidong Zhou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r w:rsidR="00800EF2">
        <w:fldChar w:fldCharType="begin"/>
      </w:r>
      <w:r w:rsidR="00800EF2" w:rsidRPr="009E251B">
        <w:rPr>
          <w:lang w:val="it-CH"/>
        </w:rPr>
        <w:instrText xml:space="preserve"> HYPERLINK "mailto:wdzhou@sdu.edu.cn" </w:instrText>
      </w:r>
      <w:r w:rsidR="00800EF2">
        <w:fldChar w:fldCharType="separate"/>
      </w:r>
      <w:r w:rsidRPr="001B03C7">
        <w:rPr>
          <w:rStyle w:val="Hyperlink"/>
          <w:lang w:val="it-CH"/>
        </w:rPr>
        <w:t>wdzhou@sdu.edu.cn</w:t>
      </w:r>
      <w:r w:rsidR="00800EF2">
        <w:rPr>
          <w:rStyle w:val="Hyperlink"/>
          <w:lang w:val="it-CH"/>
        </w:rPr>
        <w:fldChar w:fldCharType="end"/>
      </w:r>
      <w:r w:rsidRPr="001B03C7">
        <w:rPr>
          <w:lang w:val="it-CH"/>
        </w:rPr>
        <w:t>)</w:t>
      </w:r>
    </w:p>
    <w:p w14:paraId="60B95108" w14:textId="77777777" w:rsidR="00C70C90" w:rsidRPr="00DF1EC2" w:rsidRDefault="00C70C90">
      <w:pPr>
        <w:rPr>
          <w:rFonts w:cstheme="minorHAnsi"/>
          <w:b/>
          <w:sz w:val="22"/>
          <w:szCs w:val="22"/>
          <w:lang w:val="it-CH"/>
        </w:rPr>
      </w:pPr>
      <w:r w:rsidRPr="00DF1EC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E795B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B6D77" w:rsidRPr="00EB6D77">
        <w:rPr>
          <w:rFonts w:eastAsia="Times New Roman" w:cstheme="minorHAnsi"/>
          <w:b/>
          <w:bCs/>
        </w:rPr>
        <w:t>N</w:t>
      </w:r>
      <w:r w:rsidR="00EB6D77" w:rsidRPr="00EB6D77">
        <w:rPr>
          <w:rFonts w:eastAsia="Times New Roman" w:cstheme="minorHAnsi" w:hint="eastAsia"/>
          <w:b/>
          <w:bCs/>
        </w:rPr>
        <w:t>o</w:t>
      </w:r>
      <w:r w:rsidR="00EB6D77" w:rsidRPr="00EB6D77">
        <w:rPr>
          <w:rFonts w:eastAsia="Times New Roman" w:cstheme="minorHAnsi"/>
          <w:b/>
          <w:bCs/>
        </w:rPr>
        <w:t>.</w:t>
      </w:r>
    </w:p>
    <w:p w14:paraId="181DD27E" w14:textId="0DA0DEB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3EFE6F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B6D77">
        <w:rPr>
          <w:rFonts w:eastAsia="Times New Roman" w:cstheme="minorHAnsi"/>
          <w:b/>
          <w:bCs/>
        </w:rPr>
        <w:t>Yes</w:t>
      </w:r>
      <w:r w:rsidR="009E251B">
        <w:rPr>
          <w:rFonts w:eastAsia="Times New Roman" w:cstheme="minorHAnsi"/>
          <w:b/>
          <w:bCs/>
        </w:rPr>
        <w:t>, all done</w:t>
      </w:r>
    </w:p>
    <w:p w14:paraId="616F32AE" w14:textId="77777777" w:rsidR="009E251B" w:rsidRPr="00B07A3B" w:rsidRDefault="009E251B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D1954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B6D77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39DE4B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B6D77">
        <w:t xml:space="preserve"> </w:t>
      </w:r>
      <w:r w:rsidR="00EB6D77">
        <w:rPr>
          <w:rFonts w:eastAsia="Times New Roman" w:cstheme="minorHAnsi"/>
          <w:b/>
          <w:bCs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FD3E8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C44B7">
        <w:rPr>
          <w:rFonts w:cstheme="minorHAnsi"/>
          <w:bCs/>
          <w:sz w:val="22"/>
          <w:szCs w:val="22"/>
        </w:rPr>
        <w:t>21</w:t>
      </w:r>
    </w:p>
    <w:p w14:paraId="5AAC9C6C" w14:textId="178CA9B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97D09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16CC4501" w14:textId="3665F958" w:rsidR="009F74B3" w:rsidRPr="009E251B" w:rsidRDefault="009F74B3" w:rsidP="009F74B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This work develops a GUI-based toolbox for fine-grained motor imagery EEG decoding and interpretable spatial-temporal-frequency analysis.</w:t>
      </w:r>
    </w:p>
    <w:p w14:paraId="1AA1A7A9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CBDDBAE" w14:textId="77777777" w:rsidR="009E251B" w:rsidRPr="009F74B3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0139AD" w14:textId="63805FCB" w:rsidR="007D61A8" w:rsidRPr="009F74B3" w:rsidRDefault="007F1168" w:rsidP="009F74B3">
      <w:pPr>
        <w:spacing w:before="120"/>
      </w:pPr>
      <w:r w:rsidRPr="00A4700E">
        <w:t>Describe the research gap or limitation in existing methods and how this protocol addresses them.</w:t>
      </w:r>
    </w:p>
    <w:p w14:paraId="6B40DB95" w14:textId="1697C128" w:rsidR="009F74B3" w:rsidRPr="009E251B" w:rsidRDefault="009F74B3" w:rsidP="009F74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Existing platforms lack integrated fine-grained spatial, temporal, and frequency configuration with intuitive visualization for motor imagery EEG analysis.</w:t>
      </w:r>
    </w:p>
    <w:p w14:paraId="4C2494A1" w14:textId="3EC3618A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  <w:r w:rsidR="00A27C35">
        <w:rPr>
          <w:rFonts w:eastAsia="Times New Roman" w:cstheme="minorHAnsi"/>
        </w:rPr>
        <w:t xml:space="preserve"> </w:t>
      </w:r>
    </w:p>
    <w:p w14:paraId="03D3D59D" w14:textId="77777777" w:rsidR="009E251B" w:rsidRPr="009F74B3" w:rsidRDefault="009E251B" w:rsidP="009E251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A56ED0" w:rsidR="00D75084" w:rsidRPr="009E251B" w:rsidRDefault="009F74B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enables standardized decoding, quantitative evaluation, and visualization of subject-specific motor imagery EEG patterns.</w:t>
      </w:r>
    </w:p>
    <w:p w14:paraId="3019F7BC" w14:textId="20FBF758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  <w:r w:rsidR="00A27C35">
        <w:rPr>
          <w:rFonts w:eastAsia="Times New Roman" w:cstheme="minorHAnsi"/>
        </w:rPr>
        <w:t xml:space="preserve"> </w:t>
      </w:r>
      <w:r w:rsidR="00A27C35" w:rsidRPr="00A27C35">
        <w:rPr>
          <w:rFonts w:eastAsia="Times New Roman" w:cstheme="minorHAnsi"/>
          <w:i/>
          <w:iCs/>
          <w:color w:val="0000FF"/>
        </w:rPr>
        <w:t>Suggested B roll: 3.2.1</w:t>
      </w:r>
    </w:p>
    <w:p w14:paraId="5D2D5B71" w14:textId="77777777" w:rsidR="009E251B" w:rsidRPr="002041B9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18168C99" w:rsidR="007D61A8" w:rsidRPr="009E251B" w:rsidRDefault="00915575" w:rsidP="0091557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Pr="00915575">
        <w:t xml:space="preserve"> </w:t>
      </w:r>
      <w:r>
        <w:t>A key challenge is ensuring that preprocessing, classification, and multiscale segmentation remain flexible and practical across different datasets.</w:t>
      </w:r>
    </w:p>
    <w:p w14:paraId="071B8ACF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720A102D" w14:textId="77777777" w:rsidR="009E251B" w:rsidRPr="00B07A3B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E4DF471" w14:textId="77777777" w:rsidR="005720E5" w:rsidRPr="00B07A3B" w:rsidRDefault="005720E5" w:rsidP="005720E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674B43BA" w14:textId="1C32E877" w:rsidR="005720E5" w:rsidRPr="009E251B" w:rsidRDefault="0052303D" w:rsidP="005720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5575">
        <w:t>This workflow can support interpretable analysis of subject-specific differences and guide development of more adaptive and generalizable MI-EEG decoding models.</w:t>
      </w:r>
    </w:p>
    <w:p w14:paraId="450CAC17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1FEE7A" w14:textId="77777777" w:rsidR="009E251B" w:rsidRPr="005720E5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D7F5A44" w:rsidR="00A13CC3" w:rsidRDefault="00A13CC3" w:rsidP="00DF1EC2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3DD6196" w:rsidR="00CE10F2" w:rsidRDefault="00D96E8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96E8A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D96E8A">
        <w:rPr>
          <w:rFonts w:cstheme="minorHAnsi"/>
          <w:b/>
          <w:bCs/>
        </w:rPr>
        <w:t>for STFEEG–Tool GUI-Based MI-EEG Analysis</w:t>
      </w:r>
    </w:p>
    <w:p w14:paraId="5B94155B" w14:textId="1FA01F1D" w:rsidR="00985FE6" w:rsidRPr="00000559" w:rsidRDefault="00D7547B" w:rsidP="0000055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303D">
        <w:rPr>
          <w:rFonts w:cstheme="minorHAnsi"/>
        </w:rPr>
        <w:t>Rui Zhang</w:t>
      </w:r>
      <w:r w:rsidR="00FF25E5">
        <w:rPr>
          <w:rFonts w:cstheme="minorHAnsi"/>
        </w:rPr>
        <w:t xml:space="preserve"> </w:t>
      </w:r>
    </w:p>
    <w:p w14:paraId="3EC755EC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>To begin, download STFEEG</w:t>
      </w:r>
      <w:r>
        <w:t xml:space="preserve"> </w:t>
      </w:r>
      <w:r w:rsidRPr="009D3CB0">
        <w:rPr>
          <w:i/>
          <w:iCs/>
          <w:color w:val="EE0000"/>
        </w:rPr>
        <w:t>(S-T-F-E-E-G)</w:t>
      </w:r>
      <w:r w:rsidRPr="009D3CB0">
        <w:rPr>
          <w:i/>
          <w:iCs/>
        </w:rPr>
        <w:t>–</w:t>
      </w:r>
      <w:r w:rsidRPr="00B65CF5">
        <w:t>Tool</w:t>
      </w:r>
      <w:r>
        <w:t xml:space="preserve"> </w:t>
      </w:r>
      <w:r w:rsidRPr="00B65CF5">
        <w:t xml:space="preserve">from the online repository </w:t>
      </w:r>
      <w:r w:rsidRPr="00B65CF5">
        <w:rPr>
          <w:b/>
          <w:bCs/>
        </w:rPr>
        <w:t>[1]</w:t>
      </w:r>
      <w:r w:rsidRPr="00B65CF5">
        <w:t xml:space="preserve">. Unzip the downloaded file to a local folder </w:t>
      </w:r>
      <w:r w:rsidRPr="00B65CF5">
        <w:rPr>
          <w:b/>
          <w:bCs/>
        </w:rPr>
        <w:t>[2]</w:t>
      </w:r>
      <w:r>
        <w:t xml:space="preserve"> and</w:t>
      </w:r>
      <w:r w:rsidRPr="00B65CF5">
        <w:t xml:space="preserve"> </w:t>
      </w:r>
      <w:r>
        <w:t>l</w:t>
      </w:r>
      <w:r w:rsidRPr="00B65CF5">
        <w:t>ocate the installer file STFEEG–</w:t>
      </w:r>
      <w:proofErr w:type="spellStart"/>
      <w:r w:rsidRPr="00B65CF5">
        <w:t>Tool.mlappinstall</w:t>
      </w:r>
      <w:proofErr w:type="spellEnd"/>
      <w:r>
        <w:t xml:space="preserve"> </w:t>
      </w:r>
      <w:r w:rsidRPr="009D3CB0">
        <w:rPr>
          <w:i/>
          <w:iCs/>
          <w:color w:val="EE0000"/>
        </w:rPr>
        <w:t>(S-T-F-E-E-G</w:t>
      </w:r>
      <w:r>
        <w:rPr>
          <w:i/>
          <w:iCs/>
          <w:color w:val="EE0000"/>
        </w:rPr>
        <w:t>-Tool-M-Lapp-Install</w:t>
      </w:r>
      <w:r w:rsidRPr="009D3CB0">
        <w:rPr>
          <w:i/>
          <w:iCs/>
          <w:color w:val="EE0000"/>
        </w:rPr>
        <w:t>)</w:t>
      </w:r>
      <w:r w:rsidRPr="00B65CF5">
        <w:t xml:space="preserve"> in the extracted contents </w:t>
      </w:r>
      <w:r w:rsidRPr="00B65CF5">
        <w:rPr>
          <w:b/>
          <w:bCs/>
        </w:rPr>
        <w:t>[3]</w:t>
      </w:r>
      <w:r w:rsidRPr="00B65CF5">
        <w:t>.</w:t>
      </w:r>
    </w:p>
    <w:p w14:paraId="00380326" w14:textId="77777777" w:rsid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B65CF5">
        <w:rPr>
          <w:lang w:val="en-IN"/>
        </w:rPr>
        <w:t xml:space="preserve">WIDE: Talent </w:t>
      </w:r>
      <w:r>
        <w:rPr>
          <w:lang w:val="en-IN"/>
        </w:rPr>
        <w:t xml:space="preserve">working on the laptop </w:t>
      </w:r>
      <w:r w:rsidRPr="00B65CF5">
        <w:rPr>
          <w:lang w:val="en-IN"/>
        </w:rPr>
        <w:t>downloading STFEEG–Tool from an online repository on a computer.</w:t>
      </w:r>
      <w:r>
        <w:rPr>
          <w:lang w:val="en-IN"/>
        </w:rPr>
        <w:t xml:space="preserve"> </w:t>
      </w:r>
      <w:r w:rsidRPr="00BD2F56">
        <w:rPr>
          <w:b/>
          <w:bCs/>
          <w:lang w:val="en-IN"/>
        </w:rPr>
        <w:t xml:space="preserve">TXT: </w:t>
      </w:r>
      <w:r w:rsidRPr="00BD2F56">
        <w:rPr>
          <w:b/>
          <w:bCs/>
        </w:rPr>
        <w:t>STFEEG:</w:t>
      </w:r>
      <w:r>
        <w:rPr>
          <w:lang w:val="en-IN"/>
        </w:rPr>
        <w:t xml:space="preserve"> </w:t>
      </w:r>
      <w:r w:rsidRPr="00750607">
        <w:rPr>
          <w:b/>
          <w:bCs/>
          <w:lang w:val="en-IN"/>
        </w:rPr>
        <w:t>Spatial-Temporal-Frequency EEG</w:t>
      </w:r>
    </w:p>
    <w:p w14:paraId="7FDD760F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00:00-00:08, 00:13-00:15</w:t>
      </w:r>
    </w:p>
    <w:p w14:paraId="6E071290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</w:t>
      </w:r>
      <w:r>
        <w:rPr>
          <w:lang w:val="en-IN"/>
        </w:rPr>
        <w:t>:  00:16-00:19</w:t>
      </w:r>
      <w:r w:rsidRPr="00B65CF5">
        <w:rPr>
          <w:lang w:val="en-IN"/>
        </w:rPr>
        <w:t>.</w:t>
      </w:r>
    </w:p>
    <w:p w14:paraId="206002F2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>Double-click on STFEEG–</w:t>
      </w:r>
      <w:proofErr w:type="spellStart"/>
      <w:r w:rsidRPr="00B65CF5">
        <w:t>Tool.mlappinstall</w:t>
      </w:r>
      <w:proofErr w:type="spellEnd"/>
      <w:r w:rsidRPr="00B65CF5">
        <w:t xml:space="preserve"> to launch the installer</w:t>
      </w:r>
      <w:r>
        <w:t xml:space="preserve"> and</w:t>
      </w:r>
      <w:r w:rsidRPr="00B65CF5">
        <w:t xml:space="preserve"> </w:t>
      </w:r>
      <w:r>
        <w:t>f</w:t>
      </w:r>
      <w:r w:rsidRPr="00B65CF5">
        <w:t xml:space="preserve">ollow the on-screen instructions to complete the installation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1E5DAF4B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00:27-00:30, 00:36-00:40</w:t>
      </w:r>
    </w:p>
    <w:p w14:paraId="17441374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 xml:space="preserve">Talent downloading the </w:t>
      </w:r>
      <w:proofErr w:type="spellStart"/>
      <w:r w:rsidRPr="009E251B">
        <w:rPr>
          <w:lang w:val="en-IN"/>
        </w:rPr>
        <w:t>Data.mat</w:t>
      </w:r>
      <w:proofErr w:type="spellEnd"/>
      <w:r w:rsidRPr="009E251B">
        <w:rPr>
          <w:lang w:val="en-IN"/>
        </w:rPr>
        <w:t xml:space="preserve"> file from an online repository.</w:t>
      </w:r>
    </w:p>
    <w:p w14:paraId="29AB0CE1" w14:textId="3E4D865B" w:rsidR="009E251B" w:rsidRPr="009E251B" w:rsidRDefault="009E251B" w:rsidP="009E251B">
      <w:pPr>
        <w:pStyle w:val="Narration"/>
        <w:numPr>
          <w:ilvl w:val="1"/>
          <w:numId w:val="3"/>
        </w:numPr>
      </w:pPr>
      <w:r>
        <w:rPr>
          <w:lang w:val="en-IN"/>
        </w:rPr>
        <w:t>After downloading the example MAT</w:t>
      </w:r>
      <w:r w:rsidR="00A27C35">
        <w:rPr>
          <w:lang w:val="en-IN"/>
        </w:rPr>
        <w:t xml:space="preserve"> </w:t>
      </w:r>
      <w:r w:rsidR="00A27C35" w:rsidRPr="00A27C35">
        <w:rPr>
          <w:i/>
          <w:iCs/>
          <w:color w:val="EE0000"/>
          <w:lang w:val="en-IN"/>
        </w:rPr>
        <w:t>(Mat)</w:t>
      </w:r>
      <w:r w:rsidRPr="00A27C35">
        <w:rPr>
          <w:color w:val="EE0000"/>
          <w:lang w:val="en-IN"/>
        </w:rPr>
        <w:t xml:space="preserve"> </w:t>
      </w:r>
      <w:r>
        <w:rPr>
          <w:lang w:val="en-IN"/>
        </w:rPr>
        <w:t xml:space="preserve">file, </w:t>
      </w:r>
      <w:r w:rsidR="00A27C35">
        <w:t>launch</w:t>
      </w:r>
      <w:r w:rsidRPr="009E251B">
        <w:t xml:space="preserve"> the STFEEG–Tool graphical user interface to open the motor imagery EEG (</w:t>
      </w:r>
      <w:r w:rsidRPr="009E251B">
        <w:rPr>
          <w:i/>
          <w:iCs/>
          <w:color w:val="EE0000"/>
        </w:rPr>
        <w:t>E-E-G)</w:t>
      </w:r>
      <w:r w:rsidRPr="009E251B">
        <w:rPr>
          <w:color w:val="EE0000"/>
        </w:rPr>
        <w:t xml:space="preserve"> </w:t>
      </w:r>
      <w:r w:rsidRPr="009E251B">
        <w:t xml:space="preserve">analysis window </w:t>
      </w:r>
      <w:r w:rsidRPr="009E251B">
        <w:rPr>
          <w:b/>
          <w:bCs/>
        </w:rPr>
        <w:t>[1]</w:t>
      </w:r>
      <w:r w:rsidRPr="009E251B">
        <w:t>.</w:t>
      </w:r>
    </w:p>
    <w:p w14:paraId="2219CF02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00:42-00:48</w:t>
      </w:r>
    </w:p>
    <w:p w14:paraId="53274D34" w14:textId="77777777" w:rsidR="009E251B" w:rsidRPr="009E251B" w:rsidRDefault="009E251B" w:rsidP="009E251B">
      <w:pPr>
        <w:pStyle w:val="Narration"/>
        <w:numPr>
          <w:ilvl w:val="1"/>
          <w:numId w:val="3"/>
        </w:numPr>
      </w:pPr>
      <w:r w:rsidRPr="009E251B">
        <w:t xml:space="preserve">In the Data Loading panel, click on </w:t>
      </w:r>
      <w:r w:rsidRPr="009E251B">
        <w:rPr>
          <w:b/>
          <w:bCs/>
        </w:rPr>
        <w:t>Browser</w:t>
      </w:r>
      <w:r w:rsidRPr="009E251B">
        <w:t xml:space="preserve"> next to Data Path </w:t>
      </w:r>
      <w:r w:rsidRPr="009E251B">
        <w:rPr>
          <w:b/>
          <w:bCs/>
        </w:rPr>
        <w:t>[1]</w:t>
      </w:r>
      <w:r w:rsidRPr="009E251B">
        <w:t xml:space="preserve"> and select the folder containing the prepared MAT-file </w:t>
      </w:r>
      <w:r w:rsidRPr="009E251B">
        <w:rPr>
          <w:b/>
          <w:bCs/>
        </w:rPr>
        <w:t>[2]</w:t>
      </w:r>
      <w:r w:rsidRPr="009E251B">
        <w:t>.</w:t>
      </w:r>
    </w:p>
    <w:p w14:paraId="25C996B0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00:00-00:02</w:t>
      </w:r>
    </w:p>
    <w:p w14:paraId="41A6ACC3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00:02-00:05</w:t>
      </w:r>
    </w:p>
    <w:p w14:paraId="323E91FA" w14:textId="77777777" w:rsidR="009E251B" w:rsidRPr="009E251B" w:rsidRDefault="009E251B" w:rsidP="009E251B">
      <w:pPr>
        <w:pStyle w:val="Narration"/>
        <w:numPr>
          <w:ilvl w:val="1"/>
          <w:numId w:val="3"/>
        </w:numPr>
      </w:pPr>
      <w:r w:rsidRPr="009E251B">
        <w:t xml:space="preserve">Now, click on </w:t>
      </w:r>
      <w:r w:rsidRPr="009E251B">
        <w:rPr>
          <w:b/>
          <w:bCs/>
        </w:rPr>
        <w:t>Browser</w:t>
      </w:r>
      <w:r w:rsidRPr="009E251B">
        <w:t xml:space="preserve"> next to Save Path and select an output folder for results </w:t>
      </w:r>
      <w:r w:rsidRPr="009E251B">
        <w:rPr>
          <w:b/>
          <w:bCs/>
        </w:rPr>
        <w:t>[1]</w:t>
      </w:r>
      <w:r w:rsidRPr="009E251B">
        <w:t xml:space="preserve">. Click on </w:t>
      </w:r>
      <w:r w:rsidRPr="009E251B">
        <w:rPr>
          <w:b/>
          <w:bCs/>
        </w:rPr>
        <w:t>Load</w:t>
      </w:r>
      <w:r w:rsidRPr="009E251B">
        <w:t xml:space="preserve"> in the Data Loading panel to import the MAT-file </w:t>
      </w:r>
      <w:r w:rsidRPr="009E251B">
        <w:rPr>
          <w:b/>
          <w:bCs/>
        </w:rPr>
        <w:t>[2]</w:t>
      </w:r>
      <w:r w:rsidRPr="009E251B">
        <w:t>.</w:t>
      </w:r>
    </w:p>
    <w:p w14:paraId="2572F532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 00:05-00:08</w:t>
      </w:r>
    </w:p>
    <w:p w14:paraId="46353CAE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00:08-00:11</w:t>
      </w:r>
      <w:r w:rsidRPr="009E251B">
        <w:rPr>
          <w:lang w:val="en-IN"/>
        </w:rPr>
        <w:br/>
      </w:r>
    </w:p>
    <w:p w14:paraId="7E9D5842" w14:textId="7944BDEE" w:rsidR="00DF1EC2" w:rsidRDefault="00750607" w:rsidP="009E251B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57A1C9CB" w14:textId="69B59AB0" w:rsidR="009D3CB0" w:rsidRDefault="009D3CB0" w:rsidP="009D3CB0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9D3CB0">
        <w:rPr>
          <w:rFonts w:cstheme="minorHAnsi"/>
          <w:b/>
          <w:bCs/>
          <w:lang w:val="en-IN"/>
        </w:rPr>
        <w:t xml:space="preserve">Configuring the </w:t>
      </w:r>
      <w:r>
        <w:rPr>
          <w:rFonts w:cstheme="minorHAnsi"/>
          <w:b/>
          <w:bCs/>
          <w:lang w:val="en-IN"/>
        </w:rPr>
        <w:t>Fi</w:t>
      </w:r>
      <w:r w:rsidRPr="009D3CB0">
        <w:rPr>
          <w:rFonts w:cstheme="minorHAnsi"/>
          <w:b/>
          <w:bCs/>
          <w:lang w:val="en-IN"/>
        </w:rPr>
        <w:t xml:space="preserve">ne-grained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 xml:space="preserve">egmentation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>trategy</w:t>
      </w:r>
    </w:p>
    <w:p w14:paraId="0EBCB3BA" w14:textId="77777777" w:rsidR="00D96E8A" w:rsidRPr="00D96E8A" w:rsidRDefault="00D96E8A" w:rsidP="00D96E8A">
      <w:pPr>
        <w:pStyle w:val="ListParagraph"/>
        <w:autoSpaceDE w:val="0"/>
        <w:autoSpaceDN w:val="0"/>
        <w:adjustRightInd w:val="0"/>
        <w:ind w:left="360"/>
        <w:rPr>
          <w:rFonts w:cstheme="minorHAnsi"/>
          <w:b/>
          <w:bCs/>
        </w:rPr>
      </w:pPr>
    </w:p>
    <w:p w14:paraId="754FD894" w14:textId="06E522C7" w:rsidR="00DF1EC2" w:rsidRDefault="00DF1EC2" w:rsidP="00DF1EC2">
      <w:pPr>
        <w:pStyle w:val="Narration"/>
        <w:numPr>
          <w:ilvl w:val="1"/>
          <w:numId w:val="3"/>
        </w:numPr>
      </w:pPr>
      <w:r w:rsidRPr="00B65CF5">
        <w:t xml:space="preserve">In the Segmentation Strategy panel of the main graphical user interface, click on </w:t>
      </w:r>
      <w:r w:rsidRPr="00B65CF5">
        <w:rPr>
          <w:b/>
          <w:bCs/>
        </w:rPr>
        <w:t>Edit</w:t>
      </w:r>
      <w:r w:rsidRPr="00B65CF5">
        <w:t xml:space="preserve"> to </w:t>
      </w:r>
      <w:r w:rsidRPr="00B65CF5">
        <w:lastRenderedPageBreak/>
        <w:t>open the Segmentation configuration window</w:t>
      </w:r>
      <w:r w:rsidR="00B16BCB">
        <w:t>, where the default parameter settings are already provided</w:t>
      </w:r>
      <w:r w:rsidR="009E251B">
        <w:t xml:space="preserve"> </w:t>
      </w:r>
      <w:r w:rsidR="009E251B" w:rsidRPr="009E251B">
        <w:rPr>
          <w:b/>
          <w:bCs/>
        </w:rPr>
        <w:t>[1]</w:t>
      </w:r>
      <w:r w:rsidR="009E251B">
        <w:rPr>
          <w:b/>
          <w:bCs/>
        </w:rPr>
        <w:t>.</w:t>
      </w:r>
    </w:p>
    <w:p w14:paraId="5B7D3EBA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A27C35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00:00-00:08</w:t>
      </w:r>
    </w:p>
    <w:p w14:paraId="7AB9ED10" w14:textId="77387A2E" w:rsidR="009E251B" w:rsidRDefault="009E251B" w:rsidP="009E251B">
      <w:pPr>
        <w:pStyle w:val="Narration"/>
        <w:numPr>
          <w:ilvl w:val="1"/>
          <w:numId w:val="3"/>
        </w:numPr>
      </w:pPr>
      <w:r>
        <w:t>To configure the temporal windows, s</w:t>
      </w:r>
      <w:r w:rsidRPr="00B65CF5">
        <w:t xml:space="preserve">elect the </w:t>
      </w:r>
      <w:r w:rsidRPr="00B65CF5">
        <w:rPr>
          <w:b/>
          <w:bCs/>
        </w:rPr>
        <w:t>Temporal Windows</w:t>
      </w:r>
      <w:r w:rsidRPr="00B65CF5">
        <w:t xml:space="preserve"> tab in the configuration window </w:t>
      </w:r>
      <w:r w:rsidRPr="00B65CF5">
        <w:rPr>
          <w:b/>
          <w:bCs/>
        </w:rPr>
        <w:t>[1]</w:t>
      </w:r>
      <w:r w:rsidRPr="00B65CF5">
        <w:t>.</w:t>
      </w:r>
      <w:r>
        <w:t xml:space="preserve"> </w:t>
      </w:r>
      <w:r w:rsidRPr="00B65CF5">
        <w:t xml:space="preserve">Enter the Start, End, and Interval values to define temporal windows </w:t>
      </w:r>
      <w:r w:rsidRPr="00B65CF5">
        <w:rPr>
          <w:b/>
          <w:bCs/>
        </w:rPr>
        <w:t>[</w:t>
      </w:r>
      <w:r>
        <w:rPr>
          <w:b/>
          <w:bCs/>
        </w:rPr>
        <w:t>2]</w:t>
      </w:r>
      <w:r w:rsidRPr="00B65CF5">
        <w:t xml:space="preserve">. </w:t>
      </w:r>
      <w:r w:rsidR="00000559">
        <w:t>Then, c</w:t>
      </w:r>
      <w:r w:rsidRPr="00B65CF5">
        <w:t xml:space="preserve">lick on </w:t>
      </w:r>
      <w:r w:rsidRPr="00B65CF5">
        <w:rPr>
          <w:b/>
          <w:bCs/>
        </w:rPr>
        <w:t>Add</w:t>
      </w:r>
      <w:r w:rsidRPr="00B65CF5">
        <w:t xml:space="preserve"> to append the generated windows to the list </w:t>
      </w:r>
      <w:r w:rsidRPr="00B65CF5">
        <w:rPr>
          <w:b/>
          <w:bCs/>
        </w:rPr>
        <w:t>[</w:t>
      </w:r>
      <w:r>
        <w:rPr>
          <w:b/>
          <w:bCs/>
        </w:rPr>
        <w:t>3</w:t>
      </w:r>
      <w:r w:rsidRPr="00B65CF5">
        <w:rPr>
          <w:b/>
          <w:bCs/>
        </w:rPr>
        <w:t>]</w:t>
      </w:r>
      <w:r w:rsidRPr="00B65CF5">
        <w:t>.</w:t>
      </w:r>
    </w:p>
    <w:p w14:paraId="49C86756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00:08-00:12</w:t>
      </w:r>
    </w:p>
    <w:p w14:paraId="28313712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00:12-00:18</w:t>
      </w:r>
    </w:p>
    <w:p w14:paraId="031A6571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 00:18-00:21</w:t>
      </w:r>
    </w:p>
    <w:p w14:paraId="26B2407F" w14:textId="77777777" w:rsidR="009E251B" w:rsidRDefault="009E251B" w:rsidP="009E251B">
      <w:pPr>
        <w:pStyle w:val="Narration"/>
        <w:numPr>
          <w:ilvl w:val="1"/>
          <w:numId w:val="3"/>
        </w:numPr>
      </w:pPr>
      <w:r>
        <w:t>Now, r</w:t>
      </w:r>
      <w:r w:rsidRPr="00B65CF5">
        <w:t xml:space="preserve">ight-click on the corresponding row in the table to remove an existing window. Select </w:t>
      </w:r>
      <w:r w:rsidRPr="00B65CF5">
        <w:rPr>
          <w:b/>
          <w:bCs/>
        </w:rPr>
        <w:t>Delete</w:t>
      </w:r>
      <w:r w:rsidRPr="00B65CF5">
        <w:t xml:space="preserve"> from the menu to delete the window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1F611491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 00:21-00:25</w:t>
      </w:r>
    </w:p>
    <w:p w14:paraId="6A5ED3A4" w14:textId="77777777" w:rsidR="009E251B" w:rsidRPr="000212F7" w:rsidRDefault="009E251B" w:rsidP="009E251B">
      <w:pPr>
        <w:pStyle w:val="Narration"/>
        <w:numPr>
          <w:ilvl w:val="1"/>
          <w:numId w:val="3"/>
        </w:numPr>
      </w:pPr>
      <w:r w:rsidRPr="000212F7">
        <w:t xml:space="preserve">To configure filter bank frequency bands, select the </w:t>
      </w:r>
      <w:r w:rsidRPr="000212F7">
        <w:rPr>
          <w:b/>
          <w:bCs/>
        </w:rPr>
        <w:t>Frequency Bands</w:t>
      </w:r>
      <w:r w:rsidRPr="000212F7">
        <w:t xml:space="preserve"> tab in the configuration window </w:t>
      </w:r>
      <w:r w:rsidRPr="000212F7">
        <w:rPr>
          <w:b/>
          <w:bCs/>
        </w:rPr>
        <w:t>[1]</w:t>
      </w:r>
      <w:r w:rsidRPr="000212F7">
        <w:t>.</w:t>
      </w:r>
    </w:p>
    <w:p w14:paraId="52EA3A08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 xml:space="preserve">3.mp4: </w:t>
      </w:r>
      <w:r w:rsidRPr="00B65CF5">
        <w:rPr>
          <w:lang w:val="en-IN"/>
        </w:rPr>
        <w:t xml:space="preserve"> </w:t>
      </w:r>
      <w:r>
        <w:rPr>
          <w:lang w:val="en-IN"/>
        </w:rPr>
        <w:t xml:space="preserve"> 00:30-00:31</w:t>
      </w:r>
    </w:p>
    <w:p w14:paraId="7EC11D9E" w14:textId="4051D110" w:rsidR="009E251B" w:rsidRDefault="009E251B" w:rsidP="009E251B">
      <w:pPr>
        <w:pStyle w:val="Narration"/>
        <w:numPr>
          <w:ilvl w:val="1"/>
          <w:numId w:val="3"/>
        </w:numPr>
      </w:pPr>
      <w:r w:rsidRPr="00B65CF5">
        <w:t xml:space="preserve">Enter the Start, End, and Interval values to define frequency bands </w:t>
      </w:r>
      <w:r w:rsidRPr="00B65CF5">
        <w:rPr>
          <w:b/>
          <w:bCs/>
        </w:rPr>
        <w:t>[1]</w:t>
      </w:r>
      <w:r w:rsidRPr="00B65CF5">
        <w:t xml:space="preserve">. </w:t>
      </w:r>
      <w:r w:rsidR="00000559">
        <w:t>Then, c</w:t>
      </w:r>
      <w:r w:rsidRPr="00B65CF5">
        <w:t xml:space="preserve">lick on </w:t>
      </w:r>
      <w:r w:rsidRPr="00B65CF5">
        <w:rPr>
          <w:b/>
          <w:bCs/>
        </w:rPr>
        <w:t>Add</w:t>
      </w:r>
      <w:r w:rsidRPr="00B65CF5">
        <w:t xml:space="preserve"> to append the generated bands to the list </w:t>
      </w:r>
      <w:r w:rsidRPr="00B65CF5">
        <w:rPr>
          <w:b/>
          <w:bCs/>
        </w:rPr>
        <w:t>[2]</w:t>
      </w:r>
      <w:r w:rsidRPr="00B65CF5">
        <w:t>.</w:t>
      </w:r>
    </w:p>
    <w:p w14:paraId="519A38FF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00:34-00:37</w:t>
      </w:r>
    </w:p>
    <w:p w14:paraId="24897F8E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00:37-00:40</w:t>
      </w:r>
    </w:p>
    <w:p w14:paraId="49EF3A29" w14:textId="1AB76687" w:rsidR="009E251B" w:rsidRDefault="00000559" w:rsidP="009E251B">
      <w:pPr>
        <w:pStyle w:val="Narration"/>
        <w:numPr>
          <w:ilvl w:val="1"/>
          <w:numId w:val="3"/>
        </w:numPr>
      </w:pPr>
      <w:r>
        <w:t>Now, r</w:t>
      </w:r>
      <w:r w:rsidR="009E251B" w:rsidRPr="00B65CF5">
        <w:t xml:space="preserve">ight-click on the corresponding row in the table to remove an existing frequency band </w:t>
      </w:r>
      <w:r w:rsidR="009E251B" w:rsidRPr="00B65CF5">
        <w:rPr>
          <w:b/>
          <w:bCs/>
        </w:rPr>
        <w:t>[1]</w:t>
      </w:r>
      <w:r w:rsidR="009E251B" w:rsidRPr="00B65CF5">
        <w:t xml:space="preserve">. Select </w:t>
      </w:r>
      <w:r w:rsidR="009E251B" w:rsidRPr="00B65CF5">
        <w:rPr>
          <w:b/>
          <w:bCs/>
        </w:rPr>
        <w:t>Delete</w:t>
      </w:r>
      <w:r w:rsidR="009E251B" w:rsidRPr="00B65CF5">
        <w:t xml:space="preserve"> from the menu to delete the band </w:t>
      </w:r>
      <w:r w:rsidR="009E251B" w:rsidRPr="00B65CF5">
        <w:rPr>
          <w:b/>
          <w:bCs/>
        </w:rPr>
        <w:t>[2]</w:t>
      </w:r>
      <w:r w:rsidR="009E251B" w:rsidRPr="00B65CF5">
        <w:t>.</w:t>
      </w:r>
    </w:p>
    <w:p w14:paraId="79970CFC" w14:textId="77777777" w:rsid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00:40-00:41</w:t>
      </w:r>
    </w:p>
    <w:p w14:paraId="32DA1470" w14:textId="77777777" w:rsidR="009E251B" w:rsidRPr="0075060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00:41-00:42</w:t>
      </w:r>
    </w:p>
    <w:p w14:paraId="734ECDF2" w14:textId="77777777" w:rsidR="009E251B" w:rsidRDefault="009E251B" w:rsidP="009E251B">
      <w:pPr>
        <w:pStyle w:val="Narration"/>
        <w:numPr>
          <w:ilvl w:val="1"/>
          <w:numId w:val="3"/>
        </w:numPr>
      </w:pPr>
      <w:r>
        <w:t>To c</w:t>
      </w:r>
      <w:r w:rsidRPr="00B65CF5">
        <w:t>onfigure spatial segmentation by channel groups</w:t>
      </w:r>
      <w:r>
        <w:t>,</w:t>
      </w:r>
      <w:r w:rsidRPr="00B65CF5">
        <w:t xml:space="preserve"> </w:t>
      </w:r>
      <w:r>
        <w:t>s</w:t>
      </w:r>
      <w:r w:rsidRPr="00B65CF5">
        <w:t xml:space="preserve">elect the </w:t>
      </w:r>
      <w:r w:rsidRPr="00B65CF5">
        <w:rPr>
          <w:b/>
          <w:bCs/>
        </w:rPr>
        <w:t>Spatial Segmentation</w:t>
      </w:r>
      <w:r w:rsidRPr="00B65CF5">
        <w:t xml:space="preserve"> tab in the configuration window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  <w:r>
        <w:t xml:space="preserve"> </w:t>
      </w:r>
      <w:r w:rsidRPr="00750607">
        <w:t xml:space="preserve">Click on Browser next to Channel Groups to select a channel-group definition MAT-file </w:t>
      </w:r>
      <w:r w:rsidRPr="00750607">
        <w:rPr>
          <w:b/>
          <w:bCs/>
        </w:rPr>
        <w:t>[2].</w:t>
      </w:r>
    </w:p>
    <w:p w14:paraId="313FC523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 xml:space="preserve">SCREEN: 70425_screenshot_3.mp4: 00:47-00:52 </w:t>
      </w:r>
    </w:p>
    <w:p w14:paraId="767A8BE1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00:52-00:56</w:t>
      </w:r>
    </w:p>
    <w:p w14:paraId="56553178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Click on </w:t>
      </w:r>
      <w:r w:rsidRPr="00706599">
        <w:rPr>
          <w:b/>
          <w:bCs/>
        </w:rPr>
        <w:t>Replace</w:t>
      </w:r>
      <w:r w:rsidRPr="00706599">
        <w:t xml:space="preserve"> to load the selected channel-group file and update the Groups of Channel Number list </w:t>
      </w:r>
      <w:r w:rsidRPr="00706599">
        <w:rPr>
          <w:b/>
          <w:bCs/>
        </w:rPr>
        <w:t>[1]</w:t>
      </w:r>
      <w:r w:rsidRPr="00706599">
        <w:t xml:space="preserve">. If a channel-location file has been selected in Channel Location, the tool also loads it for subsequent scalp visualizations </w:t>
      </w:r>
      <w:r w:rsidRPr="00706599">
        <w:rPr>
          <w:b/>
          <w:bCs/>
        </w:rPr>
        <w:t>[2]</w:t>
      </w:r>
      <w:r w:rsidRPr="00706599">
        <w:t>.</w:t>
      </w:r>
    </w:p>
    <w:p w14:paraId="1D57B6D1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00:56-00:58</w:t>
      </w:r>
    </w:p>
    <w:p w14:paraId="490D2AD2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00:58-01:02</w:t>
      </w:r>
    </w:p>
    <w:p w14:paraId="1334A8AB" w14:textId="0096DF52" w:rsidR="00DF1EC2" w:rsidRPr="00B65CF5" w:rsidRDefault="00DF1EC2" w:rsidP="009E251B">
      <w:pPr>
        <w:pStyle w:val="ShotDescription"/>
        <w:ind w:left="907" w:firstLine="0"/>
        <w:rPr>
          <w:lang w:val="en-IN"/>
        </w:rPr>
      </w:pPr>
    </w:p>
    <w:p w14:paraId="29759EFA" w14:textId="11BD2434" w:rsidR="00DF1EC2" w:rsidRDefault="00DF1EC2" w:rsidP="00B16BCB">
      <w:pPr>
        <w:pStyle w:val="Narration"/>
        <w:numPr>
          <w:ilvl w:val="1"/>
          <w:numId w:val="3"/>
        </w:numPr>
      </w:pPr>
      <w:r w:rsidRPr="00B65CF5">
        <w:t xml:space="preserve">Click on </w:t>
      </w:r>
      <w:r w:rsidRPr="00B16BCB">
        <w:rPr>
          <w:b/>
          <w:bCs/>
        </w:rPr>
        <w:t>OK</w:t>
      </w:r>
      <w:r w:rsidRPr="00B65CF5">
        <w:t xml:space="preserve"> at the bottom of the Segmentation window to apply the updated temporal windows, frequency bands, and spatial segmentation.</w:t>
      </w:r>
      <w:r w:rsidR="00B16BCB" w:rsidRPr="00B16BCB">
        <w:t xml:space="preserve"> </w:t>
      </w:r>
      <w:r w:rsidR="00B16BCB">
        <w:t xml:space="preserve">The </w:t>
      </w:r>
      <w:r w:rsidR="00B16BCB" w:rsidRPr="00B65CF5">
        <w:t>Segmentation Strategy panel of the main graphical user interface</w:t>
      </w:r>
      <w:r w:rsidR="00B16BCB">
        <w:t xml:space="preserve"> is updated accordingly</w:t>
      </w:r>
      <w:r w:rsidR="00B16BCB" w:rsidRPr="00B16BCB">
        <w:rPr>
          <w:b/>
          <w:bCs/>
        </w:rPr>
        <w:t xml:space="preserve"> </w:t>
      </w:r>
      <w:r w:rsidR="00B16BCB" w:rsidRPr="00000559">
        <w:rPr>
          <w:b/>
          <w:bCs/>
        </w:rPr>
        <w:t>[2]</w:t>
      </w:r>
      <w:r w:rsidR="00B16BCB">
        <w:t xml:space="preserve">. </w:t>
      </w:r>
    </w:p>
    <w:p w14:paraId="2060ACD9" w14:textId="7C54B5B2" w:rsidR="00DF1EC2" w:rsidRDefault="009E251B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01:02-01:10</w:t>
      </w:r>
      <w:r>
        <w:rPr>
          <w:lang w:val="en-IN"/>
        </w:rPr>
        <w:br/>
      </w:r>
    </w:p>
    <w:p w14:paraId="175AC84D" w14:textId="020E1FDF" w:rsidR="00750607" w:rsidRPr="00EA5797" w:rsidRDefault="00233119" w:rsidP="0052303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EA5797">
        <w:rPr>
          <w:rFonts w:cstheme="minorHAnsi"/>
          <w:b/>
          <w:bCs/>
          <w:lang w:val="en-IN"/>
        </w:rPr>
        <w:t xml:space="preserve">Configuring the </w:t>
      </w:r>
      <w:r w:rsidR="00750607" w:rsidRPr="00EA5797">
        <w:rPr>
          <w:rFonts w:cstheme="minorHAnsi"/>
          <w:b/>
          <w:bCs/>
          <w:lang w:val="en-IN"/>
        </w:rPr>
        <w:t>F</w:t>
      </w:r>
      <w:r w:rsidRPr="00EA5797">
        <w:rPr>
          <w:rFonts w:cstheme="minorHAnsi"/>
          <w:b/>
          <w:bCs/>
          <w:lang w:val="en-IN"/>
        </w:rPr>
        <w:t xml:space="preserve">eature </w:t>
      </w:r>
      <w:r w:rsidR="00750607" w:rsidRPr="00EA5797">
        <w:rPr>
          <w:rFonts w:cstheme="minorHAnsi"/>
          <w:b/>
          <w:bCs/>
          <w:lang w:val="en-IN"/>
        </w:rPr>
        <w:t>E</w:t>
      </w:r>
      <w:r w:rsidRPr="00EA5797">
        <w:rPr>
          <w:rFonts w:cstheme="minorHAnsi"/>
          <w:b/>
          <w:bCs/>
          <w:lang w:val="en-IN"/>
        </w:rPr>
        <w:t xml:space="preserve">xtraction, </w:t>
      </w:r>
      <w:r w:rsidR="00750607" w:rsidRPr="00EA5797">
        <w:rPr>
          <w:rFonts w:cstheme="minorHAnsi"/>
          <w:b/>
          <w:bCs/>
          <w:lang w:val="en-IN"/>
        </w:rPr>
        <w:t>C</w:t>
      </w:r>
      <w:r w:rsidRPr="00EA5797">
        <w:rPr>
          <w:rFonts w:cstheme="minorHAnsi"/>
          <w:b/>
          <w:bCs/>
          <w:lang w:val="en-IN"/>
        </w:rPr>
        <w:t xml:space="preserve">lassifiers, and </w:t>
      </w:r>
      <w:r w:rsidR="00750607" w:rsidRPr="00EA5797">
        <w:rPr>
          <w:rFonts w:cstheme="minorHAnsi"/>
          <w:b/>
          <w:bCs/>
          <w:lang w:val="en-IN"/>
        </w:rPr>
        <w:t>C</w:t>
      </w:r>
      <w:r w:rsidRPr="00EA5797">
        <w:rPr>
          <w:rFonts w:cstheme="minorHAnsi"/>
          <w:b/>
          <w:bCs/>
          <w:lang w:val="en-IN"/>
        </w:rPr>
        <w:t>ross-validation</w:t>
      </w:r>
    </w:p>
    <w:p w14:paraId="3242AAE3" w14:textId="77777777" w:rsidR="00750607" w:rsidRPr="00EA5797" w:rsidRDefault="00750607" w:rsidP="00750607">
      <w:pPr>
        <w:pStyle w:val="ListParagraph"/>
        <w:autoSpaceDE w:val="0"/>
        <w:autoSpaceDN w:val="0"/>
        <w:adjustRightInd w:val="0"/>
        <w:ind w:left="360"/>
        <w:rPr>
          <w:rFonts w:ascii="Roboto-Bold" w:hAnsi="Roboto-Bold" w:cs="Roboto-Bold"/>
          <w:b/>
          <w:bCs/>
        </w:rPr>
      </w:pPr>
    </w:p>
    <w:p w14:paraId="155F30EC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 xml:space="preserve">In the Classification Configuration panel, select the feature extraction method from the drop-down menu </w:t>
      </w:r>
      <w:r w:rsidRPr="00B65CF5">
        <w:rPr>
          <w:b/>
          <w:bCs/>
        </w:rPr>
        <w:t>[1]</w:t>
      </w:r>
      <w:r w:rsidRPr="00B65CF5">
        <w:t>.</w:t>
      </w:r>
    </w:p>
    <w:p w14:paraId="7FE49536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 00:00-00:03</w:t>
      </w:r>
    </w:p>
    <w:p w14:paraId="7F3D43C1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Set </w:t>
      </w:r>
      <w:proofErr w:type="spellStart"/>
      <w:r w:rsidRPr="00706599">
        <w:t>nCSP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(N-C-S-P)</w:t>
      </w:r>
      <w:r w:rsidRPr="00706599">
        <w:t xml:space="preserve"> to retain features from both ends of the feature vector </w:t>
      </w:r>
      <w:r w:rsidRPr="00706599">
        <w:rPr>
          <w:b/>
          <w:bCs/>
        </w:rPr>
        <w:t>[1]</w:t>
      </w:r>
      <w:r w:rsidRPr="00706599">
        <w:t xml:space="preserve">. Then, select the classifiers by checking the corresponding boxes </w:t>
      </w:r>
      <w:r w:rsidRPr="00706599">
        <w:rPr>
          <w:b/>
          <w:bCs/>
        </w:rPr>
        <w:t xml:space="preserve">[2]. </w:t>
      </w:r>
    </w:p>
    <w:p w14:paraId="6C5D4F27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00:03-00:06</w:t>
      </w:r>
    </w:p>
    <w:p w14:paraId="52B277BD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00:06-00:08</w:t>
      </w:r>
    </w:p>
    <w:p w14:paraId="23A86F25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Set the Selection Bands Number to specify how many fine-grained segments or features are retained in wrapper-based selection </w:t>
      </w:r>
      <w:r w:rsidRPr="00706599">
        <w:rPr>
          <w:b/>
          <w:bCs/>
        </w:rPr>
        <w:t>[1]</w:t>
      </w:r>
      <w:r w:rsidRPr="00706599">
        <w:t xml:space="preserve">. Set Cross–Validation to specify the number of folds for k-fold cross-validation on </w:t>
      </w:r>
      <w:proofErr w:type="spellStart"/>
      <w:r w:rsidRPr="00706599">
        <w:t>TrainData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(Train-Data)</w:t>
      </w:r>
      <w:r w:rsidRPr="00706599">
        <w:rPr>
          <w:color w:val="EE0000"/>
        </w:rPr>
        <w:t xml:space="preserve"> </w:t>
      </w:r>
      <w:r w:rsidRPr="00706599">
        <w:t xml:space="preserve">and </w:t>
      </w:r>
      <w:proofErr w:type="spellStart"/>
      <w:r w:rsidRPr="00706599">
        <w:t>TrainLabel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(Train-Label)</w:t>
      </w:r>
      <w:r w:rsidRPr="00706599">
        <w:rPr>
          <w:color w:val="EE0000"/>
        </w:rPr>
        <w:t xml:space="preserve"> </w:t>
      </w:r>
      <w:r w:rsidRPr="00706599">
        <w:rPr>
          <w:b/>
          <w:bCs/>
        </w:rPr>
        <w:t>[2]</w:t>
      </w:r>
      <w:r w:rsidRPr="00706599">
        <w:t>.</w:t>
      </w:r>
    </w:p>
    <w:p w14:paraId="0FBC9DFC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00:08-00:14</w:t>
      </w:r>
    </w:p>
    <w:p w14:paraId="52058138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00:14-00:18</w:t>
      </w:r>
    </w:p>
    <w:p w14:paraId="383B35C8" w14:textId="0A2A9B9A" w:rsidR="009E251B" w:rsidRPr="00706599" w:rsidRDefault="00000559" w:rsidP="009E251B">
      <w:pPr>
        <w:pStyle w:val="Narration"/>
        <w:numPr>
          <w:ilvl w:val="1"/>
          <w:numId w:val="3"/>
        </w:numPr>
      </w:pPr>
      <w:r>
        <w:t>Then, c</w:t>
      </w:r>
      <w:r w:rsidR="009E251B" w:rsidRPr="00706599">
        <w:t xml:space="preserve">lick on </w:t>
      </w:r>
      <w:r w:rsidR="009E251B" w:rsidRPr="00706599">
        <w:rPr>
          <w:b/>
          <w:bCs/>
        </w:rPr>
        <w:t>Cross–Validation</w:t>
      </w:r>
      <w:r w:rsidR="009E251B" w:rsidRPr="00706599">
        <w:t xml:space="preserve"> to perform k-fold cross-validation </w:t>
      </w:r>
      <w:r w:rsidR="009E251B" w:rsidRPr="00706599">
        <w:rPr>
          <w:b/>
          <w:bCs/>
        </w:rPr>
        <w:t>[2].</w:t>
      </w:r>
    </w:p>
    <w:p w14:paraId="528B1DD6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00:18-00:21</w:t>
      </w:r>
    </w:p>
    <w:p w14:paraId="3E046EF6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Review the performance summary displayed in the Results panel </w:t>
      </w:r>
      <w:r w:rsidRPr="00706599">
        <w:rPr>
          <w:b/>
          <w:bCs/>
        </w:rPr>
        <w:t>[1].</w:t>
      </w:r>
    </w:p>
    <w:p w14:paraId="4B21B380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00:00-00:06</w:t>
      </w:r>
    </w:p>
    <w:p w14:paraId="66F0110F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Review the time-frequency topographical map to identify discriminative patterns across time, frequency, and scalp regions </w:t>
      </w:r>
      <w:r w:rsidRPr="00706599">
        <w:rPr>
          <w:b/>
          <w:bCs/>
        </w:rPr>
        <w:t xml:space="preserve">[1]. </w:t>
      </w:r>
      <w:r w:rsidRPr="00706599">
        <w:t xml:space="preserve">Review the electrode group significance map to identify channel groups that contribute most to decoding </w:t>
      </w:r>
      <w:r w:rsidRPr="00706599">
        <w:rPr>
          <w:b/>
          <w:bCs/>
        </w:rPr>
        <w:t>[2]</w:t>
      </w:r>
      <w:r w:rsidRPr="00706599">
        <w:t>.</w:t>
      </w:r>
    </w:p>
    <w:p w14:paraId="22CB6B4E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00:07-00:11</w:t>
      </w:r>
    </w:p>
    <w:p w14:paraId="70E056AA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00:11-00:13</w:t>
      </w:r>
    </w:p>
    <w:p w14:paraId="50277924" w14:textId="6969B4F6" w:rsidR="009E251B" w:rsidRDefault="009E251B" w:rsidP="009E251B">
      <w:pPr>
        <w:pStyle w:val="Narration"/>
        <w:numPr>
          <w:ilvl w:val="1"/>
          <w:numId w:val="3"/>
        </w:num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4D46B1" w14:textId="5B506EB6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time–frequency topographical map illustrated the spatial distribution of discriminative </w:t>
      </w:r>
      <w:r w:rsidR="00A27C35">
        <w:t>EEG</w:t>
      </w:r>
      <w:r w:rsidRPr="00BE0E99">
        <w:t xml:space="preserve"> patterns across frequency and temporal segments </w:t>
      </w:r>
      <w:r w:rsidRPr="00062E24">
        <w:rPr>
          <w:b/>
          <w:bCs/>
        </w:rPr>
        <w:t>[1].</w:t>
      </w:r>
    </w:p>
    <w:p w14:paraId="339DCB25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62E24">
        <w:rPr>
          <w:i/>
          <w:iCs/>
          <w:color w:val="0000FF"/>
          <w:lang w:val="en-IN"/>
        </w:rPr>
        <w:t>colored</w:t>
      </w:r>
      <w:proofErr w:type="spellEnd"/>
      <w:r w:rsidRPr="00062E24">
        <w:rPr>
          <w:i/>
          <w:iCs/>
          <w:color w:val="0000FF"/>
          <w:lang w:val="en-IN"/>
        </w:rPr>
        <w:t xml:space="preserve"> grid </w:t>
      </w:r>
      <w:proofErr w:type="spellStart"/>
      <w:r w:rsidRPr="00062E24">
        <w:rPr>
          <w:i/>
          <w:iCs/>
          <w:color w:val="0000FF"/>
          <w:lang w:val="en-IN"/>
        </w:rPr>
        <w:t>labeled</w:t>
      </w:r>
      <w:proofErr w:type="spellEnd"/>
      <w:r w:rsidRPr="00062E24">
        <w:rPr>
          <w:i/>
          <w:iCs/>
          <w:color w:val="0000FF"/>
          <w:lang w:val="en-IN"/>
        </w:rPr>
        <w:t xml:space="preserve"> “Time-Frequency Topographical Map” in the lower left of the results panel</w:t>
      </w:r>
    </w:p>
    <w:p w14:paraId="478711EC" w14:textId="77777777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Electrode Group Significance Map quantified the contribution of predefined electrode groups to decoding performance </w:t>
      </w:r>
      <w:r w:rsidRPr="00062E24">
        <w:rPr>
          <w:b/>
          <w:bCs/>
        </w:rPr>
        <w:t>[1].</w:t>
      </w:r>
    </w:p>
    <w:p w14:paraId="23C76F84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 xml:space="preserve">Video editor: Highlight the panel </w:t>
      </w:r>
      <w:proofErr w:type="spellStart"/>
      <w:r w:rsidRPr="00062E24">
        <w:rPr>
          <w:i/>
          <w:iCs/>
          <w:color w:val="0000FF"/>
          <w:lang w:val="en-IN"/>
        </w:rPr>
        <w:t>labeled</w:t>
      </w:r>
      <w:proofErr w:type="spellEnd"/>
      <w:r w:rsidRPr="00062E24">
        <w:rPr>
          <w:i/>
          <w:iCs/>
          <w:color w:val="0000FF"/>
          <w:lang w:val="en-IN"/>
        </w:rPr>
        <w:t xml:space="preserve"> “Electrode Group Significance Map” in the lower right showing the grouped circular layouts</w:t>
      </w:r>
    </w:p>
    <w:p w14:paraId="350DDA32" w14:textId="77777777" w:rsidR="00EE3F61" w:rsidRPr="00080906" w:rsidRDefault="00EE3F61" w:rsidP="00EE3F61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96FF" w14:textId="77777777" w:rsidR="007D1E6F" w:rsidRDefault="007D1E6F">
      <w:r>
        <w:separator/>
      </w:r>
    </w:p>
    <w:p w14:paraId="040FA5C8" w14:textId="77777777" w:rsidR="007D1E6F" w:rsidRDefault="007D1E6F"/>
  </w:endnote>
  <w:endnote w:type="continuationSeparator" w:id="0">
    <w:p w14:paraId="28D1E067" w14:textId="77777777" w:rsidR="007D1E6F" w:rsidRDefault="007D1E6F">
      <w:r>
        <w:continuationSeparator/>
      </w:r>
    </w:p>
    <w:p w14:paraId="169A96D4" w14:textId="77777777" w:rsidR="007D1E6F" w:rsidRDefault="007D1E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Roboto-Bold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0F3893" w:rsidR="00ED23F4" w:rsidRPr="00790E8C" w:rsidRDefault="00336C61" w:rsidP="00A27C35">
    <w:pPr>
      <w:pStyle w:val="Footer"/>
      <w:tabs>
        <w:tab w:val="clear" w:pos="8640"/>
        <w:tab w:val="left" w:pos="54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A57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27C35">
      <w:rPr>
        <w:rFonts w:cstheme="minorHAnsi"/>
      </w:rPr>
      <w:tab/>
      <w:t>March 26, 2026</w:t>
    </w:r>
    <w:r w:rsidR="00A27C3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8B6D2" w14:textId="77777777" w:rsidR="007D1E6F" w:rsidRDefault="007D1E6F">
      <w:r>
        <w:separator/>
      </w:r>
    </w:p>
    <w:p w14:paraId="48EA6D6E" w14:textId="77777777" w:rsidR="007D1E6F" w:rsidRDefault="007D1E6F"/>
  </w:footnote>
  <w:footnote w:type="continuationSeparator" w:id="0">
    <w:p w14:paraId="76670FB8" w14:textId="77777777" w:rsidR="007D1E6F" w:rsidRDefault="007D1E6F">
      <w:r>
        <w:continuationSeparator/>
      </w:r>
    </w:p>
    <w:p w14:paraId="6AD2ECF1" w14:textId="77777777" w:rsidR="007D1E6F" w:rsidRDefault="007D1E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89803DF" w:rsidR="00336C61" w:rsidRPr="00A27C35" w:rsidRDefault="00336C61" w:rsidP="00A27C3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27C3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C35" w:rsidRPr="00A27C35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282E6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9303">
    <w:abstractNumId w:val="33"/>
  </w:num>
  <w:num w:numId="2" w16cid:durableId="244612642">
    <w:abstractNumId w:val="35"/>
  </w:num>
  <w:num w:numId="3" w16cid:durableId="1567686884">
    <w:abstractNumId w:val="34"/>
  </w:num>
  <w:num w:numId="4" w16cid:durableId="1374843502">
    <w:abstractNumId w:val="27"/>
  </w:num>
  <w:num w:numId="5" w16cid:durableId="122962065">
    <w:abstractNumId w:val="13"/>
  </w:num>
  <w:num w:numId="6" w16cid:durableId="539249531">
    <w:abstractNumId w:val="30"/>
  </w:num>
  <w:num w:numId="7" w16cid:durableId="881022051">
    <w:abstractNumId w:val="37"/>
  </w:num>
  <w:num w:numId="8" w16cid:durableId="1195728456">
    <w:abstractNumId w:val="11"/>
  </w:num>
  <w:num w:numId="9" w16cid:durableId="794907253">
    <w:abstractNumId w:val="16"/>
  </w:num>
  <w:num w:numId="10" w16cid:durableId="1606890203">
    <w:abstractNumId w:val="24"/>
  </w:num>
  <w:num w:numId="11" w16cid:durableId="16492406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08683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4349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34665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0526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96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2344817">
    <w:abstractNumId w:val="32"/>
  </w:num>
  <w:num w:numId="18" w16cid:durableId="1647006816">
    <w:abstractNumId w:val="28"/>
  </w:num>
  <w:num w:numId="19" w16cid:durableId="1600062878">
    <w:abstractNumId w:val="26"/>
  </w:num>
  <w:num w:numId="20" w16cid:durableId="1021323617">
    <w:abstractNumId w:val="19"/>
  </w:num>
  <w:num w:numId="21" w16cid:durableId="1792236666">
    <w:abstractNumId w:val="18"/>
  </w:num>
  <w:num w:numId="22" w16cid:durableId="509367433">
    <w:abstractNumId w:val="10"/>
  </w:num>
  <w:num w:numId="23" w16cid:durableId="1728068968">
    <w:abstractNumId w:val="15"/>
  </w:num>
  <w:num w:numId="24" w16cid:durableId="62073103">
    <w:abstractNumId w:val="31"/>
  </w:num>
  <w:num w:numId="25" w16cid:durableId="2064518601">
    <w:abstractNumId w:val="12"/>
  </w:num>
  <w:num w:numId="26" w16cid:durableId="1244411758">
    <w:abstractNumId w:val="25"/>
  </w:num>
  <w:num w:numId="27" w16cid:durableId="133446036">
    <w:abstractNumId w:val="21"/>
  </w:num>
  <w:num w:numId="28" w16cid:durableId="1584947645">
    <w:abstractNumId w:val="9"/>
  </w:num>
  <w:num w:numId="29" w16cid:durableId="831606763">
    <w:abstractNumId w:val="7"/>
  </w:num>
  <w:num w:numId="30" w16cid:durableId="5641484">
    <w:abstractNumId w:val="6"/>
  </w:num>
  <w:num w:numId="31" w16cid:durableId="511918459">
    <w:abstractNumId w:val="5"/>
  </w:num>
  <w:num w:numId="32" w16cid:durableId="1262185660">
    <w:abstractNumId w:val="4"/>
  </w:num>
  <w:num w:numId="33" w16cid:durableId="1736393075">
    <w:abstractNumId w:val="8"/>
  </w:num>
  <w:num w:numId="34" w16cid:durableId="130564617">
    <w:abstractNumId w:val="3"/>
  </w:num>
  <w:num w:numId="35" w16cid:durableId="928199395">
    <w:abstractNumId w:val="2"/>
  </w:num>
  <w:num w:numId="36" w16cid:durableId="754135614">
    <w:abstractNumId w:val="1"/>
  </w:num>
  <w:num w:numId="37" w16cid:durableId="417334252">
    <w:abstractNumId w:val="0"/>
  </w:num>
  <w:num w:numId="38" w16cid:durableId="1934971735">
    <w:abstractNumId w:val="14"/>
  </w:num>
  <w:num w:numId="39" w16cid:durableId="358438813">
    <w:abstractNumId w:val="36"/>
  </w:num>
  <w:num w:numId="40" w16cid:durableId="249118958">
    <w:abstractNumId w:val="20"/>
  </w:num>
  <w:num w:numId="41" w16cid:durableId="1618413908">
    <w:abstractNumId w:val="22"/>
  </w:num>
  <w:num w:numId="42" w16cid:durableId="128669387">
    <w:abstractNumId w:val="29"/>
  </w:num>
  <w:num w:numId="43" w16cid:durableId="856311763">
    <w:abstractNumId w:val="17"/>
  </w:num>
  <w:num w:numId="44" w16cid:durableId="48524297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559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E2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5D5C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2A6"/>
    <w:rsid w:val="002041B9"/>
    <w:rsid w:val="00214268"/>
    <w:rsid w:val="002152AB"/>
    <w:rsid w:val="00226089"/>
    <w:rsid w:val="0023311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1C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F2F"/>
    <w:rsid w:val="0034182F"/>
    <w:rsid w:val="00342D7B"/>
    <w:rsid w:val="0034684D"/>
    <w:rsid w:val="00347FE0"/>
    <w:rsid w:val="003513A5"/>
    <w:rsid w:val="00355D9B"/>
    <w:rsid w:val="00357FB7"/>
    <w:rsid w:val="00363153"/>
    <w:rsid w:val="003638B6"/>
    <w:rsid w:val="00364249"/>
    <w:rsid w:val="003672FC"/>
    <w:rsid w:val="003754A7"/>
    <w:rsid w:val="00384BC6"/>
    <w:rsid w:val="0038502C"/>
    <w:rsid w:val="00386777"/>
    <w:rsid w:val="00392151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32E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5E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303D"/>
    <w:rsid w:val="00524258"/>
    <w:rsid w:val="00530DD9"/>
    <w:rsid w:val="005320E4"/>
    <w:rsid w:val="00534B83"/>
    <w:rsid w:val="005363E2"/>
    <w:rsid w:val="00536D89"/>
    <w:rsid w:val="00544E06"/>
    <w:rsid w:val="00545BDE"/>
    <w:rsid w:val="005463CB"/>
    <w:rsid w:val="00547699"/>
    <w:rsid w:val="00557116"/>
    <w:rsid w:val="0055763A"/>
    <w:rsid w:val="005611F3"/>
    <w:rsid w:val="00565757"/>
    <w:rsid w:val="005720E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B7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60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1E6F"/>
    <w:rsid w:val="007D4222"/>
    <w:rsid w:val="007D61A8"/>
    <w:rsid w:val="007E396B"/>
    <w:rsid w:val="007F1168"/>
    <w:rsid w:val="007F48D4"/>
    <w:rsid w:val="007F7E19"/>
    <w:rsid w:val="00800EF2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7E9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44B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575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3CB0"/>
    <w:rsid w:val="009E251B"/>
    <w:rsid w:val="009E4241"/>
    <w:rsid w:val="009E7BDA"/>
    <w:rsid w:val="009F0554"/>
    <w:rsid w:val="009F356C"/>
    <w:rsid w:val="009F51F2"/>
    <w:rsid w:val="009F74B3"/>
    <w:rsid w:val="00A07468"/>
    <w:rsid w:val="00A13CC3"/>
    <w:rsid w:val="00A164F5"/>
    <w:rsid w:val="00A20DA8"/>
    <w:rsid w:val="00A218EC"/>
    <w:rsid w:val="00A228A0"/>
    <w:rsid w:val="00A27C3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C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9B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F5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E8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EC2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302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797"/>
    <w:rsid w:val="00EA60D4"/>
    <w:rsid w:val="00EB6D7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F61"/>
    <w:rsid w:val="00EE4460"/>
    <w:rsid w:val="00EE5D4E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D09"/>
    <w:rsid w:val="00FA1A9D"/>
    <w:rsid w:val="00FA532D"/>
    <w:rsid w:val="00FA7A79"/>
    <w:rsid w:val="00FA7D51"/>
    <w:rsid w:val="00FB3077"/>
    <w:rsid w:val="00FC035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E8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EC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EC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EC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EC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1EC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1EC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liu@sd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967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ongw@sdu.edu.c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gyliu@sd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ongw@sdu.edu.c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9825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2026-03-26T06:01:00Z</dcterms:created>
  <dcterms:modified xsi:type="dcterms:W3CDTF">2026-03-26T06:39:00Z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