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83BF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70416</w:t>
      </w:r>
    </w:p>
    <w:p w14:paraId="6B011E9C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250039EA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B3E9A">
          <w:rPr>
            <w:rStyle w:val="Hyperlink"/>
            <w:rFonts w:eastAsia="Times New Roman" w:cstheme="minorHAnsi"/>
            <w:b/>
          </w:rPr>
          <w:t>https://review.jove.com/account/file-uploader?src=21476928</w:t>
        </w:r>
      </w:hyperlink>
    </w:p>
    <w:p w14:paraId="14BA8793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52EFC36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A Standardized </w:t>
      </w:r>
      <w:proofErr w:type="spellStart"/>
      <w:r>
        <w:rPr>
          <w:rFonts w:eastAsia="Times New Roman" w:cstheme="minorHAnsi"/>
          <w:b/>
          <w:sz w:val="32"/>
          <w:szCs w:val="32"/>
        </w:rPr>
        <w:t>Acupotomy</w:t>
      </w:r>
      <w:proofErr w:type="spellEnd"/>
      <w:r>
        <w:rPr>
          <w:rFonts w:eastAsia="Times New Roman" w:cstheme="minorHAnsi"/>
          <w:b/>
          <w:sz w:val="32"/>
          <w:szCs w:val="32"/>
        </w:rPr>
        <w:t xml:space="preserve"> Protocol for the Treatment of Tenosynovitis of Hand Flexor Tendons in Human Patients</w:t>
      </w:r>
    </w:p>
    <w:p w14:paraId="53283EAD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49F96124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108A4D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8969F37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Li Xu*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Yixuan Luo*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Chaojin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Zhou*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Yanxin Yu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Jingyi Liu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Shiqi Wei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Zhiyu Qian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Wei Huang</w:t>
      </w:r>
      <w:r>
        <w:rPr>
          <w:rFonts w:eastAsia="Times New Roman" w:cstheme="minorHAnsi"/>
          <w:b/>
          <w:sz w:val="28"/>
          <w:szCs w:val="28"/>
          <w:vertAlign w:val="superscript"/>
        </w:rPr>
        <w:t>1,4,5,6</w:t>
      </w:r>
    </w:p>
    <w:p w14:paraId="0566C28C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225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Department of Acupuncture, Hubei Provincial Hospital of Traditional Chinese Medicine</w:t>
      </w:r>
    </w:p>
    <w:p w14:paraId="4EB3612E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College of Acupuncture and Orthopedics, Hubei University of Chinese Medicine</w:t>
      </w:r>
    </w:p>
    <w:p w14:paraId="52A41001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Wuhan Fourth Hospital</w:t>
      </w:r>
    </w:p>
    <w:p w14:paraId="7B06DE96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4</w:t>
      </w:r>
      <w:r>
        <w:rPr>
          <w:rFonts w:eastAsia="Times New Roman" w:cstheme="minorHAnsi"/>
          <w:bCs/>
        </w:rPr>
        <w:t>Department of Acupuncture, Affiliated Hospital of Hubei University of Chinese Medicine</w:t>
      </w:r>
    </w:p>
    <w:p w14:paraId="519613BB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5</w:t>
      </w:r>
      <w:r>
        <w:rPr>
          <w:rFonts w:eastAsia="Times New Roman" w:cstheme="minorHAnsi"/>
          <w:bCs/>
        </w:rPr>
        <w:t>Hubei Provincial Clinical Research Center for Acupuncture and Moxibustion in Obesity Treatment</w:t>
      </w:r>
    </w:p>
    <w:p w14:paraId="057FD4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6</w:t>
      </w:r>
      <w:r>
        <w:rPr>
          <w:rFonts w:eastAsia="Times New Roman" w:cstheme="minorHAnsi"/>
          <w:bCs/>
        </w:rPr>
        <w:t xml:space="preserve">Hubei </w:t>
      </w:r>
      <w:proofErr w:type="spellStart"/>
      <w:r>
        <w:rPr>
          <w:rFonts w:eastAsia="Times New Roman" w:cstheme="minorHAnsi"/>
          <w:bCs/>
        </w:rPr>
        <w:t>Shizhen</w:t>
      </w:r>
      <w:proofErr w:type="spellEnd"/>
      <w:r>
        <w:rPr>
          <w:rFonts w:eastAsia="Times New Roman" w:cstheme="minorHAnsi"/>
          <w:bCs/>
        </w:rPr>
        <w:t xml:space="preserve"> Laboratory</w:t>
      </w:r>
    </w:p>
    <w:p w14:paraId="1415D34B" w14:textId="77777777" w:rsidR="008B3E9A" w:rsidRDefault="008B3E9A">
      <w:pPr>
        <w:outlineLvl w:val="0"/>
        <w:rPr>
          <w:rFonts w:eastAsia="Times New Roman" w:cstheme="minorHAnsi"/>
          <w:bCs/>
        </w:rPr>
      </w:pPr>
    </w:p>
    <w:p w14:paraId="24578FC8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E33B396" w14:textId="77777777" w:rsidR="008B3E9A" w:rsidRDefault="008B3E9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07D69B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64D84B8" w14:textId="77777777" w:rsidR="008B3E9A" w:rsidRDefault="008B3E9A">
      <w:pPr>
        <w:outlineLvl w:val="0"/>
        <w:rPr>
          <w:rFonts w:eastAsia="Times New Roman" w:cstheme="minorHAnsi"/>
        </w:rPr>
      </w:pPr>
      <w:bookmarkStart w:id="0" w:name="_Hlk25233958"/>
    </w:p>
    <w:p w14:paraId="76E96E9E" w14:textId="77777777" w:rsidR="008B3E9A" w:rsidRDefault="00000000">
      <w:pPr>
        <w:spacing w:line="0" w:lineRule="atLeast"/>
      </w:pPr>
      <w:r>
        <w:t>Wei Huang</w:t>
      </w:r>
      <w:r>
        <w:tab/>
      </w:r>
      <w:r>
        <w:tab/>
      </w:r>
      <w:r>
        <w:tab/>
      </w:r>
      <w:r>
        <w:tab/>
      </w:r>
      <w:r>
        <w:tab/>
        <w:t>24231637@qq.com</w:t>
      </w:r>
    </w:p>
    <w:p w14:paraId="74459330" w14:textId="77777777" w:rsidR="008B3E9A" w:rsidRDefault="008B3E9A">
      <w:pPr>
        <w:outlineLvl w:val="0"/>
        <w:rPr>
          <w:rFonts w:eastAsia="Times New Roman" w:cstheme="minorHAnsi"/>
        </w:rPr>
      </w:pPr>
    </w:p>
    <w:p w14:paraId="2C2C98F1" w14:textId="77777777" w:rsidR="008B3E9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5F41CCF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41020113" w14:textId="77777777" w:rsidR="008B3E9A" w:rsidRPr="00D07649" w:rsidRDefault="00000000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D07649">
        <w:rPr>
          <w:rFonts w:cstheme="minorHAnsi"/>
          <w:bCs/>
          <w:sz w:val="22"/>
          <w:szCs w:val="22"/>
          <w:lang w:val="de-DE"/>
        </w:rPr>
        <w:t>Li Xu</w:t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  <w:t>1105665924@qq.com</w:t>
      </w:r>
    </w:p>
    <w:p w14:paraId="04F00182" w14:textId="77777777" w:rsidR="008B3E9A" w:rsidRPr="00D07649" w:rsidRDefault="00000000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D07649">
        <w:rPr>
          <w:rFonts w:cstheme="minorHAnsi"/>
          <w:bCs/>
          <w:sz w:val="22"/>
          <w:szCs w:val="22"/>
          <w:lang w:val="de-DE"/>
        </w:rPr>
        <w:t>Yixuan Luo</w:t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  <w:t>1187271336@qq.com</w:t>
      </w:r>
    </w:p>
    <w:p w14:paraId="0676964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proofErr w:type="spellStart"/>
      <w:r>
        <w:rPr>
          <w:rFonts w:cstheme="minorHAnsi"/>
          <w:bCs/>
          <w:sz w:val="22"/>
          <w:szCs w:val="22"/>
        </w:rPr>
        <w:t>Chaojin</w:t>
      </w:r>
      <w:proofErr w:type="spellEnd"/>
      <w:r>
        <w:rPr>
          <w:rFonts w:cstheme="minorHAnsi"/>
          <w:bCs/>
          <w:sz w:val="22"/>
          <w:szCs w:val="22"/>
        </w:rPr>
        <w:t xml:space="preserve"> Zhou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928467596@qq.com</w:t>
      </w:r>
    </w:p>
    <w:p w14:paraId="0E6F97D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Yanxin Yu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614529369@qq.com</w:t>
      </w:r>
    </w:p>
    <w:p w14:paraId="6A2073C9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Jingyi Liu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793351492@qq.com</w:t>
      </w:r>
    </w:p>
    <w:p w14:paraId="7A06C2B4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Shiqi Wei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2689961268@qq.com</w:t>
      </w:r>
    </w:p>
    <w:p w14:paraId="706867AD" w14:textId="77777777" w:rsidR="008B3E9A" w:rsidRPr="00D07649" w:rsidRDefault="00000000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D07649">
        <w:rPr>
          <w:rFonts w:cstheme="minorHAnsi"/>
          <w:bCs/>
          <w:sz w:val="22"/>
          <w:szCs w:val="22"/>
          <w:lang w:val="de-DE"/>
        </w:rPr>
        <w:t>Zhiyu Qian</w:t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  <w:t>3270262728@qq.com</w:t>
      </w:r>
    </w:p>
    <w:p w14:paraId="705E5473" w14:textId="77777777" w:rsidR="008B3E9A" w:rsidRPr="00D07649" w:rsidRDefault="00000000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D07649">
        <w:rPr>
          <w:rFonts w:cstheme="minorHAnsi"/>
          <w:bCs/>
          <w:sz w:val="22"/>
          <w:szCs w:val="22"/>
          <w:lang w:val="de-DE"/>
        </w:rPr>
        <w:t>Wei Huang</w:t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</w:r>
      <w:r w:rsidRPr="00D07649">
        <w:rPr>
          <w:rFonts w:cstheme="minorHAnsi"/>
          <w:bCs/>
          <w:sz w:val="22"/>
          <w:szCs w:val="22"/>
          <w:lang w:val="de-DE"/>
        </w:rPr>
        <w:tab/>
        <w:t>24231637@qq.com</w:t>
      </w:r>
    </w:p>
    <w:p w14:paraId="6DDAC2AD" w14:textId="77777777" w:rsidR="008B3E9A" w:rsidRPr="00D07649" w:rsidRDefault="008B3E9A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7C6B4D45" w14:textId="77777777" w:rsidR="008B3E9A" w:rsidRPr="00D07649" w:rsidRDefault="00000000">
      <w:pPr>
        <w:rPr>
          <w:rFonts w:cstheme="minorHAnsi"/>
          <w:b/>
          <w:sz w:val="22"/>
          <w:szCs w:val="22"/>
          <w:lang w:val="de-DE"/>
        </w:rPr>
      </w:pPr>
      <w:r w:rsidRPr="00D07649">
        <w:rPr>
          <w:rFonts w:cstheme="minorHAnsi"/>
          <w:b/>
          <w:sz w:val="22"/>
          <w:szCs w:val="22"/>
          <w:lang w:val="de-DE"/>
        </w:rPr>
        <w:br w:type="page"/>
      </w:r>
    </w:p>
    <w:p w14:paraId="3B805BF5" w14:textId="77777777" w:rsidR="008B3E9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654A4A3" w14:textId="1456DC71" w:rsidR="008B3E9A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83CEADD" w14:textId="77777777" w:rsidR="008B3E9A" w:rsidRDefault="008B3E9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40AFE79" w14:textId="63539CFC" w:rsidR="008B3E9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D127CD" w14:textId="77777777" w:rsidR="008B3E9A" w:rsidRDefault="008B3E9A">
      <w:pPr>
        <w:spacing w:before="120"/>
        <w:rPr>
          <w:rFonts w:eastAsia="Times New Roman" w:cstheme="minorHAnsi"/>
          <w:b/>
        </w:rPr>
      </w:pPr>
    </w:p>
    <w:p w14:paraId="66F08DA8" w14:textId="1F77F4C5" w:rsidR="008B3E9A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57749FD" w14:textId="77777777" w:rsidR="008B3E9A" w:rsidRDefault="008B3E9A">
      <w:pPr>
        <w:spacing w:before="120"/>
        <w:rPr>
          <w:rFonts w:eastAsia="Times New Roman" w:cstheme="minorHAnsi"/>
          <w:b/>
          <w:bCs/>
        </w:rPr>
      </w:pPr>
    </w:p>
    <w:p w14:paraId="3C5E2E3A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202D35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6172FE54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1393BF93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62922D3" w14:textId="77777777" w:rsidR="008B3E9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19</w:t>
      </w:r>
    </w:p>
    <w:p w14:paraId="1329C9E1" w14:textId="7C5C767B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A26A66">
        <w:rPr>
          <w:rFonts w:cstheme="minorHAnsi"/>
          <w:bCs/>
          <w:sz w:val="22"/>
          <w:szCs w:val="22"/>
        </w:rPr>
        <w:t>37; (4 LAB MEDIA shots)</w:t>
      </w:r>
      <w:r>
        <w:rPr>
          <w:rFonts w:cstheme="minorHAnsi"/>
          <w:b/>
          <w:sz w:val="22"/>
          <w:szCs w:val="22"/>
        </w:rPr>
        <w:br w:type="page"/>
      </w:r>
    </w:p>
    <w:p w14:paraId="45326C51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A724661" w14:textId="77777777" w:rsidR="008B3E9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D02C0BE" w14:textId="77777777" w:rsidR="008B3E9A" w:rsidRDefault="008B3E9A">
      <w:pPr>
        <w:rPr>
          <w:rFonts w:cstheme="minorHAnsi"/>
          <w:b/>
        </w:rPr>
      </w:pPr>
    </w:p>
    <w:p w14:paraId="7DA91A21" w14:textId="77777777" w:rsidR="008B3E9A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B5C4D69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7F12A4DC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094B8576" w14:textId="77777777" w:rsidR="008B3E9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14BA4F5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3E042179" w14:textId="77777777" w:rsidR="008B3E9A" w:rsidRPr="0096194E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6194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96194E">
        <w:rPr>
          <w:rFonts w:cstheme="minorHAnsi"/>
          <w:strike/>
          <w:color w:val="000000"/>
        </w:rPr>
        <w:t>Summarize your research focus and the main questions it aims to answer.</w:t>
      </w:r>
    </w:p>
    <w:p w14:paraId="3F84E9F6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lang w:val="en-IN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Our study defines a standardized </w:t>
      </w:r>
      <w:proofErr w:type="spellStart"/>
      <w:r>
        <w:t>acupotomy</w:t>
      </w:r>
      <w:proofErr w:type="spellEnd"/>
      <w:r>
        <w:t xml:space="preserve"> protocol for flexor tenosynovitis to enhance safety, recovery and therapeutic efficacy.</w:t>
      </w:r>
      <w:r>
        <w:rPr>
          <w:rFonts w:ascii="Calibri" w:eastAsia="SimSun" w:hAnsi="Calibri" w:cs="Calibri"/>
          <w:color w:val="auto"/>
          <w:lang w:val="en-IN" w:eastAsia="en-IN"/>
        </w:rPr>
        <w:t xml:space="preserve"> </w:t>
      </w:r>
    </w:p>
    <w:p w14:paraId="69105563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2A89AB2" w14:textId="77777777" w:rsidR="008B3E9A" w:rsidRDefault="008B3E9A">
      <w:pPr>
        <w:rPr>
          <w:rFonts w:eastAsia="Times New Roman" w:cstheme="minorHAnsi"/>
          <w:b/>
          <w:bCs/>
        </w:rPr>
      </w:pPr>
    </w:p>
    <w:p w14:paraId="09436F71" w14:textId="77777777" w:rsidR="008B3E9A" w:rsidRPr="0096194E" w:rsidRDefault="00000000">
      <w:pPr>
        <w:rPr>
          <w:rFonts w:eastAsia="Times New Roman" w:cstheme="minorHAnsi"/>
          <w:strike/>
        </w:rPr>
      </w:pPr>
      <w:r w:rsidRPr="0096194E">
        <w:rPr>
          <w:strike/>
        </w:rPr>
        <w:t>Describe the research gap or limitation in existing methods and how this protocol addresses them.</w:t>
      </w:r>
    </w:p>
    <w:p w14:paraId="7B16EE2E" w14:textId="77777777" w:rsidR="008B3E9A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Conventional treatments are limited by poor outcomes or high invasiveness; our protocol offers standardized minimally invasive </w:t>
      </w:r>
      <w:r>
        <w:rPr>
          <w:lang w:val="en-IN"/>
        </w:rPr>
        <w:t>stenotic tendon sheath</w:t>
      </w:r>
      <w:r>
        <w:t xml:space="preserve"> release.</w:t>
      </w:r>
    </w:p>
    <w:p w14:paraId="39BC5A6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E47597" w14:textId="77777777" w:rsidR="008B3E9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C7FCB5E" w14:textId="77777777" w:rsidR="008B3E9A" w:rsidRPr="0096194E" w:rsidRDefault="00000000">
      <w:pPr>
        <w:spacing w:before="120"/>
        <w:rPr>
          <w:rFonts w:eastAsia="Times New Roman" w:cstheme="minorHAnsi"/>
          <w:strike/>
        </w:rPr>
      </w:pPr>
      <w:r w:rsidRPr="0096194E">
        <w:rPr>
          <w:strike/>
        </w:rPr>
        <w:t>What does this protocol allow researchers to study or measure?</w:t>
      </w:r>
    </w:p>
    <w:p w14:paraId="6DA9A0C0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This protocol evaluates clinical outcomes of </w:t>
      </w:r>
      <w:proofErr w:type="spellStart"/>
      <w:r>
        <w:t>acupotomy</w:t>
      </w:r>
      <w:proofErr w:type="spellEnd"/>
      <w:r>
        <w:t xml:space="preserve"> for trigger finger by measuring VAS pain scores and Quinnell functional grades.</w:t>
      </w:r>
    </w:p>
    <w:p w14:paraId="1F88CA28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DC0234A" w14:textId="77777777" w:rsidR="008B3E9A" w:rsidRDefault="008B3E9A">
      <w:pPr>
        <w:rPr>
          <w:rFonts w:eastAsia="Times New Roman" w:cstheme="minorHAnsi"/>
          <w:b/>
          <w:bCs/>
        </w:rPr>
      </w:pPr>
    </w:p>
    <w:p w14:paraId="2F16C804" w14:textId="77777777" w:rsidR="008B3E9A" w:rsidRPr="0096194E" w:rsidRDefault="00000000">
      <w:pPr>
        <w:rPr>
          <w:rFonts w:eastAsia="Times New Roman" w:cstheme="minorHAnsi"/>
          <w:strike/>
          <w:sz w:val="28"/>
          <w:szCs w:val="28"/>
        </w:rPr>
      </w:pPr>
      <w:r w:rsidRPr="0096194E">
        <w:rPr>
          <w:strike/>
        </w:rPr>
        <w:t>Describe the most important consideration or challenge when performing this protocol.</w:t>
      </w:r>
    </w:p>
    <w:p w14:paraId="18041E24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key challenge is precise localization of the A1 pulley and strict adherence to anatomy to prevent injury.</w:t>
      </w:r>
    </w:p>
    <w:p w14:paraId="71051900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B9D119A" w14:textId="77777777" w:rsidR="008B3E9A" w:rsidRDefault="008B3E9A">
      <w:pPr>
        <w:rPr>
          <w:rFonts w:eastAsia="Times New Roman" w:cstheme="minorHAnsi"/>
        </w:rPr>
      </w:pPr>
    </w:p>
    <w:p w14:paraId="03B943D9" w14:textId="77777777" w:rsidR="008B3E9A" w:rsidRPr="0096194E" w:rsidRDefault="00000000">
      <w:pPr>
        <w:rPr>
          <w:rFonts w:eastAsia="Times New Roman" w:cstheme="minorHAnsi"/>
          <w:strike/>
          <w:sz w:val="28"/>
          <w:szCs w:val="28"/>
        </w:rPr>
      </w:pPr>
      <w:r w:rsidRPr="0096194E">
        <w:rPr>
          <w:strike/>
        </w:rPr>
        <w:lastRenderedPageBreak/>
        <w:t>How can future studies build on this work? Describe the questions or research directions that can be investigated next.</w:t>
      </w:r>
    </w:p>
    <w:p w14:paraId="756C9BE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studies can carry out standardized multicenter randomized controlled trials to verify long-term efficacy and safety.</w:t>
      </w:r>
    </w:p>
    <w:p w14:paraId="62A585A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04E2B0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6D7921F2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5B1840F8" w14:textId="77777777" w:rsidR="008B3E9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C8144D5" w14:textId="77777777" w:rsidR="008B3E9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63A77F2" w14:textId="77777777" w:rsidR="008B3E9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  <w:r>
        <w:rPr>
          <w:rFonts w:eastAsia="Times New Roman" w:cstheme="minorHAnsi"/>
        </w:rPr>
        <w:t xml:space="preserve">This research has been approved by the Medical Research Ethics Committee of Hubei University of Chinese Medicine </w:t>
      </w:r>
      <w:r>
        <w:rPr>
          <w:rFonts w:eastAsia="Times New Roman" w:cstheme="minorHAnsi"/>
        </w:rPr>
        <w:br/>
      </w:r>
    </w:p>
    <w:p w14:paraId="5C184D36" w14:textId="77777777" w:rsidR="008B3E9A" w:rsidRDefault="008B3E9A">
      <w:pPr>
        <w:rPr>
          <w:rFonts w:cstheme="minorHAnsi"/>
          <w:b/>
          <w:i/>
          <w:color w:val="0000FF"/>
        </w:rPr>
      </w:pPr>
    </w:p>
    <w:p w14:paraId="2B5709B4" w14:textId="77777777" w:rsidR="008B3E9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51C063F" w14:textId="77777777" w:rsidR="008B3E9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F288024" w14:textId="77777777" w:rsidR="008B3E9A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2FC8DC71" w14:textId="391F71E5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Evaluation of Trigger Finger</w:t>
      </w:r>
    </w:p>
    <w:p w14:paraId="47BD9C17" w14:textId="77777777" w:rsidR="008B3E9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Yixuan Luo</w:t>
      </w:r>
      <w:r>
        <w:rPr>
          <w:rFonts w:cstheme="minorHAnsi"/>
        </w:rPr>
        <w:t xml:space="preserve"> </w:t>
      </w:r>
    </w:p>
    <w:p w14:paraId="5019EB4E" w14:textId="77777777" w:rsidR="008B3E9A" w:rsidRDefault="008B3E9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64FE1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the physical evaluation, instruct the patient to flex and extend the affected finger independently to evaluate active range of motion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maximum flexion and extension angles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67430EF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standing beside the patient and instructing the patient to move the affected finger.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8641B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maximum flexion and extension angles.</w:t>
      </w:r>
    </w:p>
    <w:p w14:paraId="53935A0D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Gently flex and extend the patient’s affected finger to evaluate passive range of motion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Record the angles at which triggering or locking occurs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56F27F63" w14:textId="77777777" w:rsidR="008B3E9A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Talent gently flexing and extending the patient’s affected finger.</w:t>
      </w:r>
    </w:p>
    <w:p w14:paraId="300DCA90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angles at which triggering or locking occurs.</w:t>
      </w:r>
    </w:p>
    <w:p w14:paraId="1C20C8BC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Identify tender points by applying gradual pressure to the palmar aspect of the metacarpophalangeal, or MCP </w:t>
      </w:r>
      <w:r>
        <w:rPr>
          <w:i/>
          <w:iCs/>
          <w:color w:val="EE0000"/>
          <w:lang w:val="en-IN"/>
        </w:rPr>
        <w:t>(M-C-P)</w:t>
      </w:r>
      <w:r>
        <w:rPr>
          <w:color w:val="7030A0"/>
          <w:lang w:val="en-IN"/>
        </w:rPr>
        <w:t xml:space="preserve">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Mark the most tender location using a marker pen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0C1A6A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gradual pressure to the palmar aspect of the MCP joint.</w:t>
      </w:r>
    </w:p>
    <w:p w14:paraId="1022D35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most tender location with a marker pen.</w:t>
      </w:r>
    </w:p>
    <w:p w14:paraId="2311C04A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Palpate along the flexor tendon in the proximal to distal direction to identify tendon sheath thickening or nodular changes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size and hardness of any palpable induration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Determine patient eligibility for the </w:t>
      </w:r>
      <w:proofErr w:type="spellStart"/>
      <w:r>
        <w:rPr>
          <w:rFonts w:cstheme="minorHAnsi"/>
          <w:color w:val="7030A0"/>
        </w:rPr>
        <w:t>acupotomy</w:t>
      </w:r>
      <w:proofErr w:type="spellEnd"/>
      <w:r>
        <w:rPr>
          <w:rFonts w:cstheme="minorHAnsi"/>
          <w:color w:val="7030A0"/>
        </w:rPr>
        <w:t xml:space="preserve"> procedure, </w:t>
      </w:r>
      <w:r>
        <w:rPr>
          <w:rFonts w:ascii="Calibri" w:eastAsia="SimSun" w:hAnsi="Calibri" w:cs="Calibri"/>
          <w:color w:val="7030A0"/>
          <w:lang w:eastAsia="zh-CN"/>
        </w:rPr>
        <w:t xml:space="preserve">based on clinical symptoms, physical examination, and ultrasound findings </w:t>
      </w:r>
      <w:r>
        <w:rPr>
          <w:rFonts w:ascii="Calibri" w:eastAsia="SimSun" w:hAnsi="Calibri" w:cs="Calibri"/>
          <w:b/>
          <w:bCs/>
          <w:color w:val="7030A0"/>
          <w:lang w:eastAsia="zh-CN"/>
        </w:rPr>
        <w:t>[3]</w:t>
      </w:r>
      <w:r>
        <w:rPr>
          <w:rFonts w:ascii="Calibri" w:eastAsia="SimSun" w:hAnsi="Calibri" w:cs="Calibri"/>
          <w:color w:val="7030A0"/>
          <w:lang w:eastAsia="zh-CN"/>
        </w:rPr>
        <w:t xml:space="preserve">. </w:t>
      </w:r>
    </w:p>
    <w:p w14:paraId="7B0AA60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examining the flexor tendon from proximal to distal to identify tendon sheath thickening or nodular changes.</w:t>
      </w:r>
    </w:p>
    <w:p w14:paraId="628F6D5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recording the size and hardness of palpable induration.</w:t>
      </w:r>
    </w:p>
    <w:p w14:paraId="3363BCD7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checking the patient’s records containing information about clinical symptoms, physical examination and ultrasound findings. </w:t>
      </w:r>
    </w:p>
    <w:p w14:paraId="14504A17" w14:textId="77777777" w:rsidR="008B3E9A" w:rsidRDefault="008B3E9A">
      <w:pPr>
        <w:pStyle w:val="ListParagraph"/>
        <w:spacing w:before="120"/>
        <w:ind w:left="1627"/>
        <w:rPr>
          <w:rFonts w:cstheme="minorHAnsi"/>
        </w:rPr>
      </w:pPr>
    </w:p>
    <w:p w14:paraId="673720DB" w14:textId="77777777" w:rsidR="008B3E9A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Pre-operative Preparation of Patient</w:t>
      </w:r>
    </w:p>
    <w:p w14:paraId="48F45CDB" w14:textId="4F97B3B4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First disinfect and </w:t>
      </w:r>
      <w:r>
        <w:rPr>
          <w:color w:val="7030A0"/>
          <w:lang w:val="en-IN"/>
        </w:rPr>
        <w:t xml:space="preserve">clean the treatment table and surrounding area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Cover the surface with a sterile drape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 Arrange all required materials on the clean</w:t>
      </w:r>
      <w:r w:rsidR="0096194E">
        <w:rPr>
          <w:color w:val="7030A0"/>
          <w:lang w:val="en-IN"/>
        </w:rPr>
        <w:t>, disinfected treatment table in</w:t>
      </w:r>
      <w:r>
        <w:rPr>
          <w:color w:val="7030A0"/>
          <w:lang w:val="en-IN"/>
        </w:rPr>
        <w:t xml:space="preserve"> the procedural sequence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619B1B98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cleaning the treatment table and surrounding area.</w:t>
      </w:r>
    </w:p>
    <w:p w14:paraId="167E6E7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Talent covering the surface with a sterile drape.</w:t>
      </w:r>
    </w:p>
    <w:p w14:paraId="0B6163D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required materials on the treatment table in procedural order.</w:t>
      </w:r>
    </w:p>
    <w:p w14:paraId="323FEBF3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identify the treatment site, </w:t>
      </w:r>
      <w:r>
        <w:rPr>
          <w:color w:val="7030A0"/>
          <w:lang w:val="en-IN"/>
        </w:rPr>
        <w:t xml:space="preserve">instruct the patient to flex the affected finger to 90 degrees at the MCP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Palpate the nodule on the palmar aspect of the joint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Using a marker pen, mark the identified location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594B8FA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instructing the patient to flex the affected finger to 90 degrees.</w:t>
      </w:r>
    </w:p>
    <w:p w14:paraId="42D2293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palpating the nodule on the palmar aspect of the joint.</w:t>
      </w:r>
    </w:p>
    <w:p w14:paraId="138339D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identified location with a marker pen.</w:t>
      </w:r>
    </w:p>
    <w:p w14:paraId="2C4F6678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skin starting from the marked point and moving outward in concentric circles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Ensure that the disinfection area covers the entire hand and extends at least 15 centimetres proximally along the forearm from the marked point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</w:t>
      </w:r>
      <w:r>
        <w:rPr>
          <w:color w:val="7030A0"/>
        </w:rPr>
        <w:t xml:space="preserve">Perform three rounds of disinfection, ensuring a one-third overlap between successive passes for complete coverage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  <w:r>
        <w:t xml:space="preserve"> </w:t>
      </w:r>
    </w:p>
    <w:p w14:paraId="7D1AD03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disinfecting the skin outward from the marked point in concentric circles.</w:t>
      </w:r>
    </w:p>
    <w:p w14:paraId="08B40C1B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extending the disinfection area over the entire hand and proximally along the forearm.</w:t>
      </w:r>
    </w:p>
    <w:p w14:paraId="7E412E2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repeating the disinfection with overlapping passes.</w:t>
      </w:r>
    </w:p>
    <w:p w14:paraId="2594F09A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administer local anesthesia, </w:t>
      </w:r>
      <w:r>
        <w:rPr>
          <w:color w:val="7030A0"/>
        </w:rPr>
        <w:t>draw a one-in-one ratio of 0.9 percent saline and 2 percent lidocaine hydrochloride into a sterile syringe for a total volume of 5 milliliters</w:t>
      </w:r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Insert the needle at a 30-degree angle to the skin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and advance until the needle tip reaches the subcutaneous layer superficial to the A1 </w:t>
      </w:r>
      <w:r>
        <w:rPr>
          <w:i/>
          <w:iCs/>
          <w:color w:val="EE0000"/>
          <w:lang w:val="en-IN"/>
        </w:rPr>
        <w:t>(A-one)</w:t>
      </w:r>
      <w:r>
        <w:rPr>
          <w:color w:val="7030A0"/>
          <w:lang w:val="en-IN"/>
        </w:rPr>
        <w:t xml:space="preserve"> pulley at a depth of approximately 2 to 3 millimeters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Aspirate for 2 to 3 seconds to confirm the absence of blood return </w:t>
      </w:r>
      <w:r>
        <w:rPr>
          <w:b/>
          <w:bCs/>
          <w:color w:val="7030A0"/>
          <w:lang w:val="en-IN"/>
        </w:rPr>
        <w:t>[4]</w:t>
      </w:r>
      <w:r>
        <w:rPr>
          <w:color w:val="7030A0"/>
          <w:lang w:val="en-IN"/>
        </w:rPr>
        <w:t>.</w:t>
      </w:r>
    </w:p>
    <w:p w14:paraId="5DDF1AC9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drawing the anesthesia solution into a sterile syringe.</w:t>
      </w:r>
    </w:p>
    <w:p w14:paraId="53137ED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inserting the needle at a 30-degree angle to the skin.</w:t>
      </w:r>
    </w:p>
    <w:p w14:paraId="2DF6C91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advancing the needle to the subcutaneous layer </w:t>
      </w:r>
      <w:proofErr w:type="spellStart"/>
      <w:r>
        <w:rPr>
          <w:rFonts w:cstheme="minorHAnsi"/>
        </w:rPr>
        <w:t>upto</w:t>
      </w:r>
      <w:proofErr w:type="spellEnd"/>
      <w:r>
        <w:rPr>
          <w:rFonts w:cstheme="minorHAnsi"/>
        </w:rPr>
        <w:t xml:space="preserve"> a depth of 2-3 mm superficial to the A1 pulley.</w:t>
      </w:r>
    </w:p>
    <w:p w14:paraId="6F8C506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with the syringe and checking for absence of blood return.</w:t>
      </w:r>
    </w:p>
    <w:p w14:paraId="74F5D808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Inject 0.2 to 0.3 milliliters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to form a small skin wheal measuring 0.5 to 1 centimeter in diameter </w:t>
      </w:r>
      <w:r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166DAFE8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the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 to form a small skin wheal.</w:t>
      </w:r>
    </w:p>
    <w:p w14:paraId="09021AA5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Adjust the needle to a perpendicular position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 and advance until the needle tip reaches the level of the A1 pulley at a depth of approximately 5 to 8 millimeters </w:t>
      </w:r>
      <w:r>
        <w:rPr>
          <w:b/>
          <w:bCs/>
          <w:lang w:val="en-IN"/>
        </w:rPr>
        <w:t>[2]</w:t>
      </w:r>
      <w:r>
        <w:rPr>
          <w:lang w:val="en-IN"/>
        </w:rPr>
        <w:t xml:space="preserve">. Aspirate for 2 to 3 seconds </w:t>
      </w:r>
      <w:r>
        <w:rPr>
          <w:b/>
          <w:bCs/>
          <w:lang w:val="en-IN"/>
        </w:rPr>
        <w:t>[3]</w:t>
      </w:r>
      <w:r>
        <w:rPr>
          <w:lang w:val="en-IN"/>
        </w:rPr>
        <w:t xml:space="preserve">. If no blood return is observed, inject 1 milliliter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</w:t>
      </w:r>
      <w:r>
        <w:rPr>
          <w:b/>
          <w:bCs/>
          <w:lang w:val="en-IN"/>
        </w:rPr>
        <w:t>[4]</w:t>
      </w:r>
      <w:r>
        <w:rPr>
          <w:lang w:val="en-IN"/>
        </w:rPr>
        <w:t>.</w:t>
      </w:r>
    </w:p>
    <w:p w14:paraId="30C4EABC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adjusting the needle to a perpendicular position.</w:t>
      </w:r>
    </w:p>
    <w:p w14:paraId="0D6DEA05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lastRenderedPageBreak/>
        <w:t xml:space="preserve">Talent advancing the needle to the level of the A1 pulley </w:t>
      </w:r>
      <w:proofErr w:type="spellStart"/>
      <w:r>
        <w:rPr>
          <w:color w:val="000000" w:themeColor="text1"/>
          <w:lang w:val="en-IN"/>
        </w:rPr>
        <w:t>upto</w:t>
      </w:r>
      <w:proofErr w:type="spellEnd"/>
      <w:r>
        <w:rPr>
          <w:color w:val="000000" w:themeColor="text1"/>
          <w:lang w:val="en-IN"/>
        </w:rPr>
        <w:t xml:space="preserve"> a depth of 5-8 mm.</w:t>
      </w:r>
    </w:p>
    <w:p w14:paraId="4CB76C60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aspirating with the syringe to check for absence of blood return.</w:t>
      </w:r>
    </w:p>
    <w:p w14:paraId="33C57F4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1 mL of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solution.</w:t>
      </w:r>
    </w:p>
    <w:p w14:paraId="3AB1CAC6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Test </w:t>
      </w:r>
      <w:proofErr w:type="spellStart"/>
      <w:r>
        <w:rPr>
          <w:lang w:val="en-IN"/>
        </w:rPr>
        <w:t>anesthesia</w:t>
      </w:r>
      <w:proofErr w:type="spellEnd"/>
      <w:r>
        <w:rPr>
          <w:lang w:val="en-IN"/>
        </w:rPr>
        <w:t xml:space="preserve"> with light touch using a sterile cotton swab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. Pinprick the area with a sterile needle tip and, if sensation persists, administer an additional 0.5 milliliters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, then reassess after 3 minutes.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51BCD5E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touching the anesthetized area with a sterile cotton swab.</w:t>
      </w:r>
    </w:p>
    <w:p w14:paraId="54682104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testing the anesthetized area with a sterile needle tip.</w:t>
      </w:r>
    </w:p>
    <w:p w14:paraId="39C78593" w14:textId="77777777" w:rsidR="008B3E9A" w:rsidRDefault="008B3E9A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365C1A31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Acupotomy</w:t>
      </w:r>
      <w:proofErr w:type="spellEnd"/>
      <w:r>
        <w:rPr>
          <w:rFonts w:cstheme="minorHAnsi"/>
          <w:b/>
          <w:bCs/>
        </w:rPr>
        <w:t xml:space="preserve"> Procedure</w:t>
      </w:r>
    </w:p>
    <w:p w14:paraId="06658FB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Using</w:t>
      </w:r>
      <w:r>
        <w:rPr>
          <w:rFonts w:cstheme="minorHAnsi"/>
          <w:b/>
          <w:bCs/>
          <w:color w:val="7030A0"/>
        </w:rPr>
        <w:t xml:space="preserve"> </w:t>
      </w:r>
      <w:r>
        <w:rPr>
          <w:color w:val="7030A0"/>
          <w:lang w:val="en-IN"/>
        </w:rPr>
        <w:t xml:space="preserve">the non-dominant thumb, apply pressure proximal to the marked nodule while simultaneously flexing and extending the finger to stabilize the tendon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0146FEA8" w14:textId="5763E093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00:07</w:t>
      </w:r>
    </w:p>
    <w:p w14:paraId="1BA415BA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Insert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through the skin until tendon sheath resistance is felt, continue with controlled longitudinal cutting until the resistance releases, and then slowly withdraw the needle</w:t>
      </w:r>
      <w:r>
        <w:t xml:space="preserve"> </w:t>
      </w:r>
      <w:r>
        <w:rPr>
          <w:b/>
          <w:bCs/>
        </w:rPr>
        <w:t>[1]</w:t>
      </w:r>
      <w:r>
        <w:rPr>
          <w:lang w:val="en-IN"/>
        </w:rPr>
        <w:t xml:space="preserve">. If minor triggering persists, perform 1 to 2 additional longitudinal cuts and stop the procedure once adequate release is achieved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00E237DF" w14:textId="7F738504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00:08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00:15</w:t>
      </w:r>
    </w:p>
    <w:p w14:paraId="018626F1" w14:textId="1F83E48C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3.6. 00:00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 00:08</w:t>
      </w:r>
    </w:p>
    <w:p w14:paraId="12909ADF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color w:val="7030A0"/>
          <w:lang w:val="en-IN"/>
        </w:rPr>
      </w:pPr>
      <w:r>
        <w:rPr>
          <w:color w:val="7030A0"/>
          <w:lang w:val="en-IN"/>
        </w:rPr>
        <w:t xml:space="preserve">Have the patient flex and extend the finger 5–10 times to confirm smooth tendon gliding and resolution of tenderness, triggering, and locking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509223E4" w14:textId="11519FA2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Sections 3.2-3.7.1. 00:16</w:t>
      </w:r>
      <w:r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–</w:t>
      </w:r>
      <w:r>
        <w:rPr>
          <w:color w:val="000000" w:themeColor="text1"/>
          <w:lang w:val="en-IN"/>
        </w:rPr>
        <w:t xml:space="preserve"> 00:48</w:t>
      </w:r>
    </w:p>
    <w:p w14:paraId="1177C49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Apply pressure to the insertion site with sterile gauze for 3 to 5 minutes until visible bleeding ceases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slight local skin blanching is observed, indicating adequate </w:t>
      </w:r>
      <w:proofErr w:type="spellStart"/>
      <w:r>
        <w:rPr>
          <w:color w:val="7030A0"/>
          <w:lang w:val="en-IN"/>
        </w:rPr>
        <w:t>hemostasis</w:t>
      </w:r>
      <w:proofErr w:type="spellEnd"/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ABD716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pressure to the insertion site with sterile gauze.</w:t>
      </w:r>
    </w:p>
    <w:p w14:paraId="10B45E21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 shot of slight local skin blanching at the insertion site.</w:t>
      </w:r>
    </w:p>
    <w:p w14:paraId="728BC61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insertion site using iodophor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Apply a sterile adhesive dressing after confirming the absence of active bleeding followed by subsequent post-operative management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773A6F36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disinfecting the insertion site with iodophor.</w:t>
      </w:r>
    </w:p>
    <w:p w14:paraId="17C9605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a sterile adhesive dressing to the insertion site.</w:t>
      </w:r>
    </w:p>
    <w:p w14:paraId="23815E25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35056CEF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C30EF35" w14:textId="77777777" w:rsidR="008B3E9A" w:rsidRDefault="00000000" w:rsidP="00D0764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C558AAF" w14:textId="77777777" w:rsidR="008B3E9A" w:rsidRDefault="008B3E9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B651E3" w14:textId="2883BEA3" w:rsidR="008B3E9A" w:rsidRDefault="00000000" w:rsidP="00D076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pain outcome represented by the mean </w:t>
      </w:r>
      <w:r>
        <w:rPr>
          <w:rFonts w:ascii="Calibri" w:hAnsi="Calibri"/>
          <w:color w:val="7030A0"/>
        </w:rPr>
        <w:t xml:space="preserve">Visual Analog Scale, or </w:t>
      </w:r>
      <w:r>
        <w:rPr>
          <w:rFonts w:cstheme="minorHAnsi"/>
          <w:color w:val="7030A0"/>
        </w:rPr>
        <w:t xml:space="preserve">VAS </w:t>
      </w:r>
      <w:r>
        <w:rPr>
          <w:rFonts w:cstheme="minorHAnsi"/>
          <w:i/>
          <w:iCs/>
          <w:color w:val="EE0000"/>
        </w:rPr>
        <w:t>(V-A-S)</w:t>
      </w:r>
      <w:r>
        <w:rPr>
          <w:rFonts w:cstheme="minorHAnsi"/>
          <w:color w:val="7030A0"/>
        </w:rPr>
        <w:t xml:space="preserve"> scores in 16 patients with trigger finger </w:t>
      </w:r>
      <w:r w:rsidR="00DD2072">
        <w:rPr>
          <w:rFonts w:cstheme="minorHAnsi"/>
          <w:color w:val="7030A0"/>
        </w:rPr>
        <w:t>was</w:t>
      </w:r>
      <w:r>
        <w:rPr>
          <w:rFonts w:cstheme="minorHAnsi"/>
          <w:color w:val="7030A0"/>
        </w:rPr>
        <w:t xml:space="preserve"> </w:t>
      </w:r>
      <w:r w:rsidR="0096194E">
        <w:rPr>
          <w:rFonts w:cstheme="minorHAnsi"/>
          <w:color w:val="7030A0"/>
        </w:rPr>
        <w:t xml:space="preserve">approximately </w:t>
      </w:r>
      <w:r>
        <w:rPr>
          <w:rFonts w:cstheme="minorHAnsi"/>
          <w:color w:val="7030A0"/>
        </w:rPr>
        <w:t xml:space="preserve">6.31 pre-operatively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decreased to 0.81 after treatment, showing a significant reduction in pain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7570441C" w14:textId="77777777" w:rsidR="008B3E9A" w:rsidRDefault="00000000" w:rsidP="00D076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green bar representing the pre-treatment VAS score.</w:t>
      </w:r>
    </w:p>
    <w:p w14:paraId="6EF1CD6C" w14:textId="77777777" w:rsidR="008B3E9A" w:rsidRDefault="00000000" w:rsidP="00D076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orange bar representing the post-treatment VAS score.</w:t>
      </w:r>
    </w:p>
    <w:p w14:paraId="4D628DC3" w14:textId="41D629E1" w:rsidR="008B3E9A" w:rsidRDefault="00000000" w:rsidP="00D076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functional outcome represented by </w:t>
      </w:r>
      <w:r>
        <w:rPr>
          <w:color w:val="7030A0"/>
        </w:rPr>
        <w:t>Quinnell’s grade w</w:t>
      </w:r>
      <w:r w:rsidR="00DD2072">
        <w:rPr>
          <w:color w:val="7030A0"/>
        </w:rPr>
        <w:t>as approximately</w:t>
      </w:r>
      <w:r>
        <w:rPr>
          <w:color w:val="7030A0"/>
        </w:rPr>
        <w:t xml:space="preserve"> 3.19 pre-operatively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decreased to 0.75 after treatment indicating a significant improvement in functional mobility following the </w:t>
      </w:r>
      <w:proofErr w:type="spellStart"/>
      <w:r>
        <w:rPr>
          <w:color w:val="7030A0"/>
        </w:rPr>
        <w:t>acupotomy</w:t>
      </w:r>
      <w:proofErr w:type="spellEnd"/>
      <w:r>
        <w:rPr>
          <w:color w:val="7030A0"/>
        </w:rPr>
        <w:t xml:space="preserve"> procedure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8E55079" w14:textId="77777777" w:rsidR="008B3E9A" w:rsidRDefault="00000000" w:rsidP="00D076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green bar representing the pre-treatment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704D1B9A" w14:textId="77777777" w:rsidR="008B3E9A" w:rsidRPr="00005FB4" w:rsidRDefault="00000000" w:rsidP="00D076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orange bar representing the post-treatment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1C76A446" w14:textId="77777777" w:rsidR="00005FB4" w:rsidRDefault="00005FB4" w:rsidP="00005FB4">
      <w:pPr>
        <w:spacing w:before="120"/>
        <w:outlineLvl w:val="0"/>
        <w:rPr>
          <w:rFonts w:cstheme="minorHAnsi"/>
        </w:rPr>
      </w:pPr>
    </w:p>
    <w:p w14:paraId="28A71989" w14:textId="30D9DFBD" w:rsidR="00005FB4" w:rsidRPr="00005FB4" w:rsidRDefault="00005FB4" w:rsidP="00005FB4">
      <w:pPr>
        <w:spacing w:before="120"/>
        <w:outlineLvl w:val="0"/>
        <w:rPr>
          <w:rFonts w:cstheme="minorHAnsi"/>
          <w:b/>
          <w:bCs/>
        </w:rPr>
      </w:pPr>
      <w:r w:rsidRPr="00005FB4">
        <w:rPr>
          <w:rFonts w:cstheme="minorHAnsi"/>
          <w:b/>
          <w:bCs/>
        </w:rPr>
        <w:t>Pronunciation Guide:</w:t>
      </w:r>
    </w:p>
    <w:p w14:paraId="3CF59862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Metacarpophalangeal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https://www.merriam-webster.com/dictionary/metacarpophalangeal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/ˌmet̬.</w:t>
      </w:r>
      <w:proofErr w:type="spellStart"/>
      <w:r w:rsidRPr="00005FB4">
        <w:rPr>
          <w:rFonts w:eastAsia="Times New Roman" w:cstheme="minorHAnsi"/>
          <w:szCs w:val="10"/>
          <w:lang w:val="en-IN"/>
        </w:rPr>
        <w:t>əˌkɑːr.poʊ.fəˈlæn.dʒi.əl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met·uh·kaar·poh·fuh·lan·jee·uhl</w:t>
      </w:r>
      <w:proofErr w:type="spellEnd"/>
    </w:p>
    <w:p w14:paraId="34E3AD10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Palpate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https://www.merriam-webster.com/dictionary/palpate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pælˌpeɪt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pal·payt</w:t>
      </w:r>
      <w:proofErr w:type="spellEnd"/>
    </w:p>
    <w:p w14:paraId="1D7300E7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Proximal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https://www.merriam-webster.com/dictionary/proximal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prɑːk.sə.məl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praak·suh·muhl</w:t>
      </w:r>
      <w:proofErr w:type="spellEnd"/>
    </w:p>
    <w:p w14:paraId="5FF65956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Distal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https://www.merriam-webster.com/dictionary/distal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dɪs.təl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dis·tuhl</w:t>
      </w:r>
      <w:proofErr w:type="spellEnd"/>
    </w:p>
    <w:p w14:paraId="08CE13A9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lastRenderedPageBreak/>
        <w:t>Induration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https://www.merriam-webster.com/dictionary/induration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05FB4">
        <w:rPr>
          <w:rFonts w:eastAsia="Times New Roman" w:cstheme="minorHAnsi"/>
          <w:szCs w:val="10"/>
          <w:lang w:val="en-IN"/>
        </w:rPr>
        <w:t>ɪn.dəˈreɪ.ʃən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in·duh·ray·shuhn</w:t>
      </w:r>
      <w:proofErr w:type="spellEnd"/>
    </w:p>
    <w:p w14:paraId="64D4DE9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proofErr w:type="spellStart"/>
      <w:r w:rsidRPr="00005FB4">
        <w:rPr>
          <w:rFonts w:eastAsia="Times New Roman" w:cstheme="minorHAnsi"/>
          <w:szCs w:val="10"/>
          <w:lang w:val="en-IN"/>
        </w:rPr>
        <w:t>Acupotomy</w:t>
      </w:r>
      <w:proofErr w:type="spellEnd"/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https://www.howtopronounce.com/acupotomy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/ˌæk.</w:t>
      </w:r>
      <w:proofErr w:type="spellStart"/>
      <w:r w:rsidRPr="00005FB4">
        <w:rPr>
          <w:rFonts w:eastAsia="Times New Roman" w:cstheme="minorHAnsi"/>
          <w:szCs w:val="10"/>
          <w:lang w:val="en-IN"/>
        </w:rPr>
        <w:t>jəˈpɑ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tə.mi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ak·yuh·paat·uh·mee</w:t>
      </w:r>
      <w:proofErr w:type="spellEnd"/>
    </w:p>
    <w:p w14:paraId="556BF011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Lidocaine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https://www.merriam-webster.com/dictionary/lidocaine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laɪ.dəˌkeɪn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lie·duh·kayn</w:t>
      </w:r>
      <w:proofErr w:type="spellEnd"/>
    </w:p>
    <w:p w14:paraId="28E5924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Hydrochloride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https://www.merriam-webster.com/dictionary/hydrochloride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05FB4">
        <w:rPr>
          <w:rFonts w:eastAsia="Times New Roman" w:cstheme="minorHAnsi"/>
          <w:szCs w:val="10"/>
          <w:lang w:val="en-IN"/>
        </w:rPr>
        <w:t>haɪ.droʊˈklɔːr.aɪd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high·droh·klor·ide</w:t>
      </w:r>
      <w:proofErr w:type="spellEnd"/>
    </w:p>
    <w:p w14:paraId="0A292F98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Subcutaneous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https://www.merriam-webster.com/dictionary/subcutaneous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05FB4">
        <w:rPr>
          <w:rFonts w:eastAsia="Times New Roman" w:cstheme="minorHAnsi"/>
          <w:szCs w:val="10"/>
          <w:lang w:val="en-IN"/>
        </w:rPr>
        <w:t>sʌb.kju</w:t>
      </w:r>
      <w:proofErr w:type="spellEnd"/>
      <w:r w:rsidRPr="00005FB4">
        <w:rPr>
          <w:rFonts w:eastAsia="Times New Roman" w:cstheme="minorHAnsi"/>
          <w:szCs w:val="10"/>
          <w:lang w:val="en-IN"/>
        </w:rPr>
        <w:t>ːˈ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teɪ.ni.əs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sub·kyoo·tay·nee·uhs</w:t>
      </w:r>
      <w:proofErr w:type="spellEnd"/>
    </w:p>
    <w:p w14:paraId="69139B7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Aspirate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https://www.merriam-webster.com/dictionary/aspirate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æs.pəˌreɪt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ass·puh·rayt</w:t>
      </w:r>
      <w:proofErr w:type="spellEnd"/>
    </w:p>
    <w:p w14:paraId="30409F8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proofErr w:type="spellStart"/>
      <w:r w:rsidRPr="00005FB4">
        <w:rPr>
          <w:rFonts w:eastAsia="Times New Roman" w:cstheme="minorHAnsi"/>
          <w:szCs w:val="10"/>
          <w:lang w:val="en-IN"/>
        </w:rPr>
        <w:t>Anesthetic</w:t>
      </w:r>
      <w:proofErr w:type="spellEnd"/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https://www.merriam-webster.com/dictionary/anesthetic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/ˌæn.</w:t>
      </w:r>
      <w:proofErr w:type="spellStart"/>
      <w:r w:rsidRPr="00005FB4">
        <w:rPr>
          <w:rFonts w:eastAsia="Times New Roman" w:cstheme="minorHAnsi"/>
          <w:szCs w:val="10"/>
          <w:lang w:val="en-IN"/>
        </w:rPr>
        <w:t>əsˈθet</w:t>
      </w:r>
      <w:proofErr w:type="spellEnd"/>
      <w:r w:rsidRPr="00005FB4">
        <w:rPr>
          <w:rFonts w:eastAsia="Times New Roman" w:cstheme="minorHAnsi"/>
          <w:szCs w:val="10"/>
          <w:lang w:val="en-IN"/>
        </w:rPr>
        <w:t>̬.</w:t>
      </w:r>
      <w:proofErr w:type="spellStart"/>
      <w:r w:rsidRPr="00005FB4">
        <w:rPr>
          <w:rFonts w:eastAsia="Times New Roman" w:cstheme="minorHAnsi"/>
          <w:szCs w:val="10"/>
          <w:lang w:val="en-IN"/>
        </w:rPr>
        <w:t>ɪk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an·uhs·thet·ik</w:t>
      </w:r>
      <w:proofErr w:type="spellEnd"/>
    </w:p>
    <w:p w14:paraId="3A355384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Perpendicular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https://www.merriam-webster.com/dictionary/perpendicular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005FB4">
        <w:rPr>
          <w:rFonts w:eastAsia="Times New Roman" w:cstheme="minorHAnsi"/>
          <w:szCs w:val="10"/>
          <w:lang w:val="en-IN"/>
        </w:rPr>
        <w:t>pɝ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pənˈdɪk.jə.lɚ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pur·pun·dik·yuh·ler</w:t>
      </w:r>
      <w:proofErr w:type="spellEnd"/>
    </w:p>
    <w:p w14:paraId="2AD1B563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proofErr w:type="spellStart"/>
      <w:r w:rsidRPr="00005FB4">
        <w:rPr>
          <w:rFonts w:eastAsia="Times New Roman" w:cstheme="minorHAnsi"/>
          <w:szCs w:val="10"/>
          <w:lang w:val="en-IN"/>
        </w:rPr>
        <w:t>Acupotomy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needle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https://www.howtopronounce.com/acupotomy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/ˌæk.</w:t>
      </w:r>
      <w:proofErr w:type="spellStart"/>
      <w:r w:rsidRPr="00005FB4">
        <w:rPr>
          <w:rFonts w:eastAsia="Times New Roman" w:cstheme="minorHAnsi"/>
          <w:szCs w:val="10"/>
          <w:lang w:val="en-IN"/>
        </w:rPr>
        <w:t>jəˈpɑ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tə.mi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ni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dəl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ak·yuh·paat·uh·mee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005FB4">
        <w:rPr>
          <w:rFonts w:eastAsia="Times New Roman" w:cstheme="minorHAnsi"/>
          <w:szCs w:val="10"/>
          <w:lang w:val="en-IN"/>
        </w:rPr>
        <w:t>nee·duhl</w:t>
      </w:r>
      <w:proofErr w:type="spellEnd"/>
    </w:p>
    <w:p w14:paraId="4A2866EA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Longitudinal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https://www.merriam-webster.com/dictionary/longitudinal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/ˌlɑːn.</w:t>
      </w:r>
      <w:proofErr w:type="spellStart"/>
      <w:r w:rsidRPr="00005FB4">
        <w:rPr>
          <w:rFonts w:eastAsia="Times New Roman" w:cstheme="minorHAnsi"/>
          <w:szCs w:val="10"/>
          <w:lang w:val="en-IN"/>
        </w:rPr>
        <w:t>dʒəˈtu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dən.əl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laan·juh·too·duh·nuhl</w:t>
      </w:r>
      <w:proofErr w:type="spellEnd"/>
    </w:p>
    <w:p w14:paraId="0B00F195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proofErr w:type="spellStart"/>
      <w:r w:rsidRPr="00005FB4">
        <w:rPr>
          <w:rFonts w:eastAsia="Times New Roman" w:cstheme="minorHAnsi"/>
          <w:szCs w:val="10"/>
          <w:lang w:val="en-IN"/>
        </w:rPr>
        <w:t>Hemostasis</w:t>
      </w:r>
      <w:proofErr w:type="spellEnd"/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https://www.merriam-webster.com/dictionary/hemostasis</w:t>
        </w:r>
      </w:hyperlink>
      <w:r w:rsidRPr="00005FB4">
        <w:rPr>
          <w:rFonts w:eastAsia="Times New Roman" w:cstheme="minorHAnsi"/>
          <w:szCs w:val="10"/>
          <w:lang w:val="en-IN"/>
        </w:rPr>
        <w:br/>
      </w:r>
      <w:r w:rsidRPr="00005FB4">
        <w:rPr>
          <w:rFonts w:eastAsia="Times New Roman" w:cstheme="minorHAnsi"/>
          <w:szCs w:val="10"/>
          <w:lang w:val="en-IN"/>
        </w:rPr>
        <w:lastRenderedPageBreak/>
        <w:t>IPA: /ˌhiː.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məˈstoʊ.sɪs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hee·muh·stoh·suhs</w:t>
      </w:r>
      <w:proofErr w:type="spellEnd"/>
    </w:p>
    <w:p w14:paraId="3E409B0D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Blanching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https://www.merriam-webster.com/dictionary/blanching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blæn.tʃɪŋ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blan·ching</w:t>
      </w:r>
      <w:proofErr w:type="spellEnd"/>
    </w:p>
    <w:p w14:paraId="4F8904DC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Iodophor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https://www.howtopronounce.com/iodophor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005FB4">
        <w:rPr>
          <w:rFonts w:eastAsia="Times New Roman" w:cstheme="minorHAnsi"/>
          <w:szCs w:val="10"/>
          <w:lang w:val="en-IN"/>
        </w:rPr>
        <w:t>aɪˈɑ</w:t>
      </w:r>
      <w:proofErr w:type="spellEnd"/>
      <w:r w:rsidRPr="00005FB4">
        <w:rPr>
          <w:rFonts w:eastAsia="Times New Roman" w:cstheme="minorHAnsi"/>
          <w:szCs w:val="10"/>
          <w:lang w:val="en-IN"/>
        </w:rPr>
        <w:t>ː.</w:t>
      </w:r>
      <w:proofErr w:type="spellStart"/>
      <w:r w:rsidRPr="00005FB4">
        <w:rPr>
          <w:rFonts w:eastAsia="Times New Roman" w:cstheme="minorHAnsi"/>
          <w:szCs w:val="10"/>
          <w:lang w:val="en-IN"/>
        </w:rPr>
        <w:t>də.fɔːr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eye·aa·duh·for</w:t>
      </w:r>
      <w:proofErr w:type="spellEnd"/>
    </w:p>
    <w:p w14:paraId="568C3C2B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Tendon sheath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https://www.merriam-webster.com/dictionary/tendon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ten.dən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005FB4">
        <w:rPr>
          <w:rFonts w:eastAsia="Times New Roman" w:cstheme="minorHAnsi"/>
          <w:szCs w:val="10"/>
          <w:lang w:val="en-IN"/>
        </w:rPr>
        <w:t>ʃiːθ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ten·duhn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005FB4">
        <w:rPr>
          <w:rFonts w:eastAsia="Times New Roman" w:cstheme="minorHAnsi"/>
          <w:szCs w:val="10"/>
          <w:lang w:val="en-IN"/>
        </w:rPr>
        <w:t>sheeth</w:t>
      </w:r>
      <w:proofErr w:type="spellEnd"/>
    </w:p>
    <w:p w14:paraId="5CED2C10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Flexor tendon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https://www.merriam-webster.com/dictionary/flexor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flek.sɚ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ten.dən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flek·ser</w:t>
      </w:r>
      <w:proofErr w:type="spellEnd"/>
      <w:r w:rsidRPr="00005FB4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005FB4">
        <w:rPr>
          <w:rFonts w:eastAsia="Times New Roman" w:cstheme="minorHAnsi"/>
          <w:szCs w:val="10"/>
          <w:lang w:val="en-IN"/>
        </w:rPr>
        <w:t>ten·duhn</w:t>
      </w:r>
      <w:proofErr w:type="spellEnd"/>
    </w:p>
    <w:p w14:paraId="11C057FA" w14:textId="77777777" w:rsidR="00005FB4" w:rsidRPr="00005FB4" w:rsidRDefault="00005FB4" w:rsidP="00005FB4">
      <w:pPr>
        <w:numPr>
          <w:ilvl w:val="0"/>
          <w:numId w:val="2"/>
        </w:numPr>
        <w:rPr>
          <w:rFonts w:eastAsia="Times New Roman" w:cstheme="minorHAnsi"/>
          <w:szCs w:val="10"/>
          <w:lang w:val="en-IN"/>
        </w:rPr>
      </w:pPr>
      <w:r w:rsidRPr="00005FB4">
        <w:rPr>
          <w:rFonts w:eastAsia="Times New Roman" w:cstheme="minorHAnsi"/>
          <w:szCs w:val="10"/>
          <w:lang w:val="en-IN"/>
        </w:rPr>
        <w:t>Palmar</w:t>
      </w:r>
      <w:r w:rsidRPr="00005FB4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005FB4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https://www.merriam-webster.com/dictionary/palmar</w:t>
        </w:r>
      </w:hyperlink>
      <w:r w:rsidRPr="00005FB4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005FB4">
        <w:rPr>
          <w:rFonts w:eastAsia="Times New Roman" w:cstheme="minorHAnsi"/>
          <w:szCs w:val="10"/>
          <w:lang w:val="en-IN"/>
        </w:rPr>
        <w:t>pɑːmɑːr</w:t>
      </w:r>
      <w:proofErr w:type="spellEnd"/>
      <w:r w:rsidRPr="00005FB4">
        <w:rPr>
          <w:rFonts w:eastAsia="Times New Roman" w:cstheme="minorHAnsi"/>
          <w:szCs w:val="10"/>
          <w:lang w:val="en-IN"/>
        </w:rPr>
        <w:t>/</w:t>
      </w:r>
      <w:r w:rsidRPr="00005FB4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005FB4">
        <w:rPr>
          <w:rFonts w:eastAsia="Times New Roman" w:cstheme="minorHAnsi"/>
          <w:szCs w:val="10"/>
          <w:lang w:val="en-IN"/>
        </w:rPr>
        <w:t>paal·mar</w:t>
      </w:r>
      <w:proofErr w:type="spellEnd"/>
    </w:p>
    <w:p w14:paraId="5928E77E" w14:textId="77777777" w:rsidR="008B3E9A" w:rsidRPr="00005FB4" w:rsidRDefault="008B3E9A">
      <w:pPr>
        <w:rPr>
          <w:rFonts w:eastAsia="Times New Roman" w:cstheme="minorHAnsi"/>
          <w:szCs w:val="10"/>
        </w:rPr>
      </w:pPr>
    </w:p>
    <w:sectPr w:rsidR="008B3E9A" w:rsidRPr="00005FB4">
      <w:headerReference w:type="default" r:id="rId28"/>
      <w:footerReference w:type="even" r:id="rId29"/>
      <w:footerReference w:type="default" r:id="rId3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10A17" w14:textId="77777777" w:rsidR="00EE20E6" w:rsidRDefault="00EE20E6">
      <w:r>
        <w:separator/>
      </w:r>
    </w:p>
  </w:endnote>
  <w:endnote w:type="continuationSeparator" w:id="0">
    <w:p w14:paraId="48C12310" w14:textId="77777777" w:rsidR="00EE20E6" w:rsidRDefault="00EE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C1CB99E" w14:textId="77777777" w:rsidR="008B3E9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09D770" w14:textId="77777777" w:rsidR="008B3E9A" w:rsidRDefault="008B3E9A">
    <w:pPr>
      <w:pStyle w:val="Footer"/>
      <w:ind w:right="360"/>
    </w:pPr>
  </w:p>
  <w:p w14:paraId="759ABE59" w14:textId="77777777" w:rsidR="008B3E9A" w:rsidRDefault="008B3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93BE" w14:textId="491080F5" w:rsidR="008B3E9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0764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May 05, 2026 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E30AD" w14:textId="77777777" w:rsidR="00EE20E6" w:rsidRDefault="00EE20E6">
      <w:r>
        <w:separator/>
      </w:r>
    </w:p>
  </w:footnote>
  <w:footnote w:type="continuationSeparator" w:id="0">
    <w:p w14:paraId="133FA735" w14:textId="77777777" w:rsidR="00EE20E6" w:rsidRDefault="00EE2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3307" w14:textId="77777777" w:rsidR="008B3E9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93FBF29" wp14:editId="3D95537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37265"/>
    <w:bookmarkStart w:id="2" w:name="_Hlk161771130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4EE9A1C" w14:textId="77777777" w:rsidR="008B3E9A" w:rsidRDefault="008B3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5CDF"/>
    <w:multiLevelType w:val="multilevel"/>
    <w:tmpl w:val="6D1AEA6E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3DC2BAD"/>
    <w:multiLevelType w:val="multilevel"/>
    <w:tmpl w:val="949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5721810">
    <w:abstractNumId w:val="2"/>
  </w:num>
  <w:num w:numId="2" w16cid:durableId="1912157507">
    <w:abstractNumId w:val="1"/>
  </w:num>
  <w:num w:numId="3" w16cid:durableId="53429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FB4"/>
    <w:rsid w:val="0000605D"/>
    <w:rsid w:val="0001070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06A"/>
    <w:rsid w:val="00037828"/>
    <w:rsid w:val="0004142D"/>
    <w:rsid w:val="00043807"/>
    <w:rsid w:val="00045112"/>
    <w:rsid w:val="00045237"/>
    <w:rsid w:val="00046241"/>
    <w:rsid w:val="0005418D"/>
    <w:rsid w:val="00055137"/>
    <w:rsid w:val="00065CE6"/>
    <w:rsid w:val="000701F4"/>
    <w:rsid w:val="0007210C"/>
    <w:rsid w:val="00074929"/>
    <w:rsid w:val="00083792"/>
    <w:rsid w:val="00085F90"/>
    <w:rsid w:val="0008613B"/>
    <w:rsid w:val="00090BAC"/>
    <w:rsid w:val="00091D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237"/>
    <w:rsid w:val="000F05F6"/>
    <w:rsid w:val="000F0F14"/>
    <w:rsid w:val="000F1A61"/>
    <w:rsid w:val="000F256A"/>
    <w:rsid w:val="000F326F"/>
    <w:rsid w:val="001016BD"/>
    <w:rsid w:val="001026D1"/>
    <w:rsid w:val="001052C8"/>
    <w:rsid w:val="00106F46"/>
    <w:rsid w:val="001115D1"/>
    <w:rsid w:val="00113F3E"/>
    <w:rsid w:val="00114670"/>
    <w:rsid w:val="0011473F"/>
    <w:rsid w:val="00116FE9"/>
    <w:rsid w:val="00124F9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26B"/>
    <w:rsid w:val="00176D6F"/>
    <w:rsid w:val="00177B33"/>
    <w:rsid w:val="001819E3"/>
    <w:rsid w:val="00184EF9"/>
    <w:rsid w:val="00191A77"/>
    <w:rsid w:val="00194DBB"/>
    <w:rsid w:val="0019607C"/>
    <w:rsid w:val="001A6FBA"/>
    <w:rsid w:val="001B2B18"/>
    <w:rsid w:val="001B3024"/>
    <w:rsid w:val="001B5C46"/>
    <w:rsid w:val="001C3C85"/>
    <w:rsid w:val="001C5DB5"/>
    <w:rsid w:val="001C6D00"/>
    <w:rsid w:val="001C717C"/>
    <w:rsid w:val="001C7BBC"/>
    <w:rsid w:val="001D621E"/>
    <w:rsid w:val="001D66A5"/>
    <w:rsid w:val="001D705B"/>
    <w:rsid w:val="001E2225"/>
    <w:rsid w:val="001E230F"/>
    <w:rsid w:val="001E52A3"/>
    <w:rsid w:val="001E7508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0F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100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739"/>
    <w:rsid w:val="003F4B52"/>
    <w:rsid w:val="004018D8"/>
    <w:rsid w:val="004025BB"/>
    <w:rsid w:val="004034B6"/>
    <w:rsid w:val="004114EA"/>
    <w:rsid w:val="00414B4F"/>
    <w:rsid w:val="004150BE"/>
    <w:rsid w:val="004159C6"/>
    <w:rsid w:val="0041741D"/>
    <w:rsid w:val="00420A1E"/>
    <w:rsid w:val="00421271"/>
    <w:rsid w:val="00421FC3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17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3A8"/>
    <w:rsid w:val="00491B01"/>
    <w:rsid w:val="00493A57"/>
    <w:rsid w:val="004954F2"/>
    <w:rsid w:val="00495959"/>
    <w:rsid w:val="004A70C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756"/>
    <w:rsid w:val="004F21C6"/>
    <w:rsid w:val="004F664D"/>
    <w:rsid w:val="00500FA1"/>
    <w:rsid w:val="0051075A"/>
    <w:rsid w:val="00511F52"/>
    <w:rsid w:val="00513853"/>
    <w:rsid w:val="0051797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67A7D"/>
    <w:rsid w:val="0057599B"/>
    <w:rsid w:val="0058214E"/>
    <w:rsid w:val="005829FA"/>
    <w:rsid w:val="00583CFD"/>
    <w:rsid w:val="00584DFB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CEA"/>
    <w:rsid w:val="006137EC"/>
    <w:rsid w:val="006143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0D8C"/>
    <w:rsid w:val="00681C47"/>
    <w:rsid w:val="0068308D"/>
    <w:rsid w:val="0069665E"/>
    <w:rsid w:val="006A0250"/>
    <w:rsid w:val="006A0AFD"/>
    <w:rsid w:val="006A14A2"/>
    <w:rsid w:val="006A1B4F"/>
    <w:rsid w:val="006A21CB"/>
    <w:rsid w:val="006A6324"/>
    <w:rsid w:val="006A6CB1"/>
    <w:rsid w:val="006A73E7"/>
    <w:rsid w:val="006B197E"/>
    <w:rsid w:val="006B205A"/>
    <w:rsid w:val="006B2573"/>
    <w:rsid w:val="006B3AA9"/>
    <w:rsid w:val="006B55DE"/>
    <w:rsid w:val="006B5F4E"/>
    <w:rsid w:val="006B6AAC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0C4"/>
    <w:rsid w:val="00710EA3"/>
    <w:rsid w:val="0071156C"/>
    <w:rsid w:val="0071294C"/>
    <w:rsid w:val="00714F6B"/>
    <w:rsid w:val="00724E3B"/>
    <w:rsid w:val="00727BE9"/>
    <w:rsid w:val="00730D4A"/>
    <w:rsid w:val="00731E5D"/>
    <w:rsid w:val="00736650"/>
    <w:rsid w:val="00736CF8"/>
    <w:rsid w:val="00740CFB"/>
    <w:rsid w:val="007458C6"/>
    <w:rsid w:val="00745D4B"/>
    <w:rsid w:val="00746865"/>
    <w:rsid w:val="007474E4"/>
    <w:rsid w:val="007548F3"/>
    <w:rsid w:val="007574EC"/>
    <w:rsid w:val="00763C0E"/>
    <w:rsid w:val="0076691B"/>
    <w:rsid w:val="0077071A"/>
    <w:rsid w:val="00772380"/>
    <w:rsid w:val="00772548"/>
    <w:rsid w:val="00777388"/>
    <w:rsid w:val="00785075"/>
    <w:rsid w:val="00787066"/>
    <w:rsid w:val="00790E8C"/>
    <w:rsid w:val="007A149A"/>
    <w:rsid w:val="007A4E1D"/>
    <w:rsid w:val="007B0FBB"/>
    <w:rsid w:val="007B3E0E"/>
    <w:rsid w:val="007B72C5"/>
    <w:rsid w:val="007D273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2B5"/>
    <w:rsid w:val="008672DA"/>
    <w:rsid w:val="00871F2E"/>
    <w:rsid w:val="00873D1A"/>
    <w:rsid w:val="00875BE8"/>
    <w:rsid w:val="00877357"/>
    <w:rsid w:val="00877B88"/>
    <w:rsid w:val="00880F7C"/>
    <w:rsid w:val="0088113B"/>
    <w:rsid w:val="00891865"/>
    <w:rsid w:val="008A0177"/>
    <w:rsid w:val="008A413E"/>
    <w:rsid w:val="008A7A3E"/>
    <w:rsid w:val="008B3E9A"/>
    <w:rsid w:val="008C642C"/>
    <w:rsid w:val="008D0E4A"/>
    <w:rsid w:val="008D2A6A"/>
    <w:rsid w:val="008D52FB"/>
    <w:rsid w:val="008D5443"/>
    <w:rsid w:val="008D58EC"/>
    <w:rsid w:val="008D72C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823"/>
    <w:rsid w:val="00931D78"/>
    <w:rsid w:val="00937CE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4E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249"/>
    <w:rsid w:val="009C041E"/>
    <w:rsid w:val="009C2062"/>
    <w:rsid w:val="009C6CA4"/>
    <w:rsid w:val="009C7B9A"/>
    <w:rsid w:val="009D21B9"/>
    <w:rsid w:val="009D5253"/>
    <w:rsid w:val="009E4241"/>
    <w:rsid w:val="009E7BDA"/>
    <w:rsid w:val="009F0554"/>
    <w:rsid w:val="009F356C"/>
    <w:rsid w:val="009F51F2"/>
    <w:rsid w:val="009F6634"/>
    <w:rsid w:val="00A0160C"/>
    <w:rsid w:val="00A07468"/>
    <w:rsid w:val="00A13CC3"/>
    <w:rsid w:val="00A164F5"/>
    <w:rsid w:val="00A20DA8"/>
    <w:rsid w:val="00A218EC"/>
    <w:rsid w:val="00A26A66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5FFF"/>
    <w:rsid w:val="00AC63FC"/>
    <w:rsid w:val="00AD3B12"/>
    <w:rsid w:val="00AD3B41"/>
    <w:rsid w:val="00AD4303"/>
    <w:rsid w:val="00AD4F04"/>
    <w:rsid w:val="00AD5A94"/>
    <w:rsid w:val="00AD6A5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031"/>
    <w:rsid w:val="00B07A3B"/>
    <w:rsid w:val="00B13941"/>
    <w:rsid w:val="00B30F3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DF3"/>
    <w:rsid w:val="00B60E0A"/>
    <w:rsid w:val="00B6201D"/>
    <w:rsid w:val="00B63BB8"/>
    <w:rsid w:val="00B653B7"/>
    <w:rsid w:val="00B66A14"/>
    <w:rsid w:val="00B7250F"/>
    <w:rsid w:val="00B807E5"/>
    <w:rsid w:val="00B847A0"/>
    <w:rsid w:val="00B87BC5"/>
    <w:rsid w:val="00B87D12"/>
    <w:rsid w:val="00B9110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25D"/>
    <w:rsid w:val="00C00F3F"/>
    <w:rsid w:val="00C035C7"/>
    <w:rsid w:val="00C058AE"/>
    <w:rsid w:val="00C07955"/>
    <w:rsid w:val="00C12062"/>
    <w:rsid w:val="00C2620F"/>
    <w:rsid w:val="00C34F4C"/>
    <w:rsid w:val="00C428F1"/>
    <w:rsid w:val="00C50118"/>
    <w:rsid w:val="00C5339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A1"/>
    <w:rsid w:val="00CB039A"/>
    <w:rsid w:val="00CB0B79"/>
    <w:rsid w:val="00CB5DE5"/>
    <w:rsid w:val="00CC056B"/>
    <w:rsid w:val="00CC05F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7649"/>
    <w:rsid w:val="00D103FE"/>
    <w:rsid w:val="00D10BFA"/>
    <w:rsid w:val="00D10F00"/>
    <w:rsid w:val="00D13549"/>
    <w:rsid w:val="00D13A9A"/>
    <w:rsid w:val="00D150D8"/>
    <w:rsid w:val="00D27E5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913"/>
    <w:rsid w:val="00D630A2"/>
    <w:rsid w:val="00D6314B"/>
    <w:rsid w:val="00D634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6F"/>
    <w:rsid w:val="00DC0F13"/>
    <w:rsid w:val="00DC1E10"/>
    <w:rsid w:val="00DC2504"/>
    <w:rsid w:val="00DC311D"/>
    <w:rsid w:val="00DC7C84"/>
    <w:rsid w:val="00DC7D3A"/>
    <w:rsid w:val="00DD147A"/>
    <w:rsid w:val="00DD1839"/>
    <w:rsid w:val="00DD2072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E66"/>
    <w:rsid w:val="00E55496"/>
    <w:rsid w:val="00E55F56"/>
    <w:rsid w:val="00E65758"/>
    <w:rsid w:val="00E662CA"/>
    <w:rsid w:val="00E66975"/>
    <w:rsid w:val="00E7173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0E6"/>
    <w:rsid w:val="00EE39ED"/>
    <w:rsid w:val="00EE4460"/>
    <w:rsid w:val="00EE6470"/>
    <w:rsid w:val="00EF4E2B"/>
    <w:rsid w:val="00EF6A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B69"/>
    <w:rsid w:val="00F35094"/>
    <w:rsid w:val="00F35B29"/>
    <w:rsid w:val="00F3618A"/>
    <w:rsid w:val="00F4412A"/>
    <w:rsid w:val="00F5619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B48"/>
    <w:rsid w:val="00FB2037"/>
    <w:rsid w:val="00FB3077"/>
    <w:rsid w:val="00FB4F53"/>
    <w:rsid w:val="00FC2E6F"/>
    <w:rsid w:val="00FC5752"/>
    <w:rsid w:val="00FD00B1"/>
    <w:rsid w:val="00FD1497"/>
    <w:rsid w:val="00FE059A"/>
    <w:rsid w:val="00FE4846"/>
    <w:rsid w:val="00FF0DB1"/>
    <w:rsid w:val="00FF120F"/>
    <w:rsid w:val="00FF25E5"/>
    <w:rsid w:val="00FF335E"/>
    <w:rsid w:val="00FF34BC"/>
    <w:rsid w:val="00FF6C56"/>
    <w:rsid w:val="00FF754B"/>
    <w:rsid w:val="030024D0"/>
    <w:rsid w:val="09F3490F"/>
    <w:rsid w:val="155F4B4F"/>
    <w:rsid w:val="186822A3"/>
    <w:rsid w:val="39165EB9"/>
    <w:rsid w:val="734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BE513"/>
  <w14:defaultImageDpi w14:val="330"/>
  <w15:docId w15:val="{17D9DD5F-0836-4BD8-AB87-473C93FF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metacarpophalangeal" TargetMode="External"/><Relationship Id="rId13" Type="http://schemas.openxmlformats.org/officeDocument/2006/relationships/hyperlink" Target="https://www.howtopronounce.com/acupotomy" TargetMode="External"/><Relationship Id="rId18" Type="http://schemas.openxmlformats.org/officeDocument/2006/relationships/hyperlink" Target="https://www.merriam-webster.com/dictionary/anesthetic" TargetMode="External"/><Relationship Id="rId26" Type="http://schemas.openxmlformats.org/officeDocument/2006/relationships/hyperlink" Target="https://www.merriam-webster.com/dictionary/flexo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ongitudinal" TargetMode="External"/><Relationship Id="rId7" Type="http://schemas.openxmlformats.org/officeDocument/2006/relationships/hyperlink" Target="https://review.jove.com/account/file-uploader?src=21476928" TargetMode="External"/><Relationship Id="rId12" Type="http://schemas.openxmlformats.org/officeDocument/2006/relationships/hyperlink" Target="https://www.merriam-webster.com/dictionary/induration" TargetMode="External"/><Relationship Id="rId17" Type="http://schemas.openxmlformats.org/officeDocument/2006/relationships/hyperlink" Target="https://www.merriam-webster.com/dictionary/aspirate" TargetMode="External"/><Relationship Id="rId25" Type="http://schemas.openxmlformats.org/officeDocument/2006/relationships/hyperlink" Target="https://www.merriam-webster.com/dictionary/tend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bcutaneous" TargetMode="External"/><Relationship Id="rId20" Type="http://schemas.openxmlformats.org/officeDocument/2006/relationships/hyperlink" Target="https://www.howtopronounce.com/acupotomy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distal" TargetMode="External"/><Relationship Id="rId24" Type="http://schemas.openxmlformats.org/officeDocument/2006/relationships/hyperlink" Target="https://www.howtopronounce.com/iodophor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drochloride" TargetMode="External"/><Relationship Id="rId23" Type="http://schemas.openxmlformats.org/officeDocument/2006/relationships/hyperlink" Target="https://www.merriam-webster.com/dictionary/blanching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proximal" TargetMode="External"/><Relationship Id="rId19" Type="http://schemas.openxmlformats.org/officeDocument/2006/relationships/hyperlink" Target="https://www.merriam-webster.com/dictionary/perpendicula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alpate" TargetMode="External"/><Relationship Id="rId14" Type="http://schemas.openxmlformats.org/officeDocument/2006/relationships/hyperlink" Target="https://www.merriam-webster.com/dictionary/lidocaine" TargetMode="External"/><Relationship Id="rId22" Type="http://schemas.openxmlformats.org/officeDocument/2006/relationships/hyperlink" Target="https://www.merriam-webster.com/dictionary/hemostasis" TargetMode="External"/><Relationship Id="rId27" Type="http://schemas.openxmlformats.org/officeDocument/2006/relationships/hyperlink" Target="https://www.merriam-webster.com/dictionary/palmar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2380</Words>
  <Characters>13567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Swati Madhu</cp:lastModifiedBy>
  <cp:revision>9</cp:revision>
  <dcterms:created xsi:type="dcterms:W3CDTF">2026-05-15T05:55:00Z</dcterms:created>
  <dcterms:modified xsi:type="dcterms:W3CDTF">2026-06-01T11:53:00Z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2052-12.1.0.25865</vt:lpwstr>
  </property>
  <property fmtid="{D5CDD505-2E9C-101B-9397-08002B2CF9AE}" pid="4" name="ICV">
    <vt:lpwstr>2770A97A08014C15B8C88D9387B588F4_13</vt:lpwstr>
  </property>
  <property fmtid="{D5CDD505-2E9C-101B-9397-08002B2CF9AE}" pid="5" name="KSOTemplateDocerSaveRecord">
    <vt:lpwstr>eyJoZGlkIjoiODViY2JkMjU3NGYzZTEwMzZmMGFkZWViYmNkYWU3NDIiLCJ1c2VySWQiOiIxMjYxNDUyNTI5In0=</vt:lpwstr>
  </property>
</Properties>
</file>