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B9233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4713F">
        <w:rPr>
          <w:rFonts w:eastAsia="Times New Roman" w:cstheme="minorHAnsi"/>
          <w:b/>
        </w:rPr>
        <w:t>70415</w:t>
      </w:r>
    </w:p>
    <w:p w14:paraId="2F6924E5" w14:textId="2A30349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4713F">
        <w:rPr>
          <w:rFonts w:eastAsia="Times New Roman" w:cstheme="minorHAnsi"/>
          <w:b/>
        </w:rPr>
        <w:t>Poornima G</w:t>
      </w:r>
    </w:p>
    <w:p w14:paraId="6FB9233B" w14:textId="6FE2A5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4713F" w:rsidRPr="00265418">
          <w:rPr>
            <w:rStyle w:val="Hyperlink"/>
            <w:rFonts w:eastAsia="Times New Roman" w:cstheme="minorHAnsi"/>
            <w:b/>
          </w:rPr>
          <w:t>https://review.jove.com/account/file-uploader?src=21476623</w:t>
        </w:r>
      </w:hyperlink>
      <w:r w:rsidR="00B4713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56EE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4713F" w:rsidRPr="00B4713F">
        <w:rPr>
          <w:rStyle w:val="ArticleTitle"/>
          <w:rFonts w:cstheme="minorHAnsi"/>
        </w:rPr>
        <w:t>Instructional Videos Demonstrating Periodontal Instrumentation on a Typodont with Simulated Calculus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5B5541" w14:textId="77777777" w:rsidR="00B4713F" w:rsidRPr="00B4713F" w:rsidRDefault="00B4713F" w:rsidP="00B4713F">
      <w:pPr>
        <w:outlineLvl w:val="0"/>
        <w:rPr>
          <w:rFonts w:eastAsia="Times New Roman" w:cstheme="minorHAnsi"/>
          <w:b/>
          <w:sz w:val="28"/>
          <w:szCs w:val="28"/>
        </w:rPr>
      </w:pPr>
      <w:r w:rsidRPr="00B4713F">
        <w:rPr>
          <w:rFonts w:eastAsia="Times New Roman" w:cstheme="minorHAnsi"/>
          <w:b/>
          <w:sz w:val="28"/>
          <w:szCs w:val="28"/>
        </w:rPr>
        <w:t>Karo Parsegian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4713F">
        <w:rPr>
          <w:rFonts w:eastAsia="Times New Roman" w:cstheme="minorHAnsi"/>
          <w:b/>
          <w:sz w:val="28"/>
          <w:szCs w:val="28"/>
        </w:rPr>
        <w:t>, Manti Lehn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4713F">
        <w:rPr>
          <w:rFonts w:eastAsia="Times New Roman" w:cstheme="minorHAnsi"/>
          <w:b/>
          <w:sz w:val="28"/>
          <w:szCs w:val="28"/>
        </w:rPr>
        <w:t>, Amy DeStaffany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4713F">
        <w:rPr>
          <w:rFonts w:eastAsia="Times New Roman" w:cstheme="minorHAnsi"/>
          <w:b/>
          <w:sz w:val="28"/>
          <w:szCs w:val="28"/>
        </w:rPr>
        <w:t>,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B4713F">
        <w:rPr>
          <w:rFonts w:eastAsia="Times New Roman" w:cstheme="minorHAnsi"/>
          <w:b/>
          <w:sz w:val="28"/>
          <w:szCs w:val="28"/>
        </w:rPr>
        <w:t>Nikola Angelov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 xml:space="preserve">2 </w:t>
      </w:r>
    </w:p>
    <w:p w14:paraId="24E255D6" w14:textId="77777777" w:rsidR="00B4713F" w:rsidRPr="00B4713F" w:rsidRDefault="00B4713F" w:rsidP="00B4713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A03C790" w14:textId="731603FD" w:rsidR="00B4713F" w:rsidRPr="00B4713F" w:rsidRDefault="00B4713F" w:rsidP="00B4713F">
      <w:pPr>
        <w:outlineLvl w:val="0"/>
        <w:rPr>
          <w:rFonts w:eastAsia="Times New Roman" w:cstheme="minorHAnsi"/>
          <w:bCs/>
          <w:sz w:val="28"/>
          <w:szCs w:val="28"/>
        </w:rPr>
      </w:pPr>
      <w:r w:rsidRPr="00B4713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4713F">
        <w:rPr>
          <w:rFonts w:eastAsia="Times New Roman" w:cstheme="minorHAnsi"/>
          <w:bCs/>
          <w:sz w:val="28"/>
          <w:szCs w:val="28"/>
        </w:rPr>
        <w:t xml:space="preserve">Division of Periodontics, Department of Diagnostic Sciences and Surgical Dentistry, University of Colorado Anschutz </w:t>
      </w:r>
      <w:r w:rsidR="00A5534D" w:rsidRPr="00B4713F">
        <w:rPr>
          <w:rFonts w:eastAsia="Times New Roman" w:cstheme="minorHAnsi"/>
          <w:bCs/>
          <w:sz w:val="28"/>
          <w:szCs w:val="28"/>
        </w:rPr>
        <w:t>School of Dental Medicine</w:t>
      </w:r>
    </w:p>
    <w:p w14:paraId="1E0BAA78" w14:textId="165D4E8F" w:rsidR="00B4713F" w:rsidRPr="00B4713F" w:rsidRDefault="00B4713F" w:rsidP="00B4713F">
      <w:pPr>
        <w:outlineLvl w:val="0"/>
        <w:rPr>
          <w:rFonts w:eastAsia="Times New Roman" w:cstheme="minorHAnsi"/>
          <w:bCs/>
          <w:sz w:val="28"/>
          <w:szCs w:val="28"/>
        </w:rPr>
      </w:pPr>
      <w:r w:rsidRPr="00B4713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4713F">
        <w:rPr>
          <w:rFonts w:eastAsia="Times New Roman" w:cstheme="minorHAnsi"/>
          <w:bCs/>
          <w:sz w:val="28"/>
          <w:szCs w:val="28"/>
        </w:rPr>
        <w:t>Department of Periodontics and Dental Hygiene, UTHealth Houston School of Dentistry</w:t>
      </w:r>
    </w:p>
    <w:p w14:paraId="40977830" w14:textId="77777777" w:rsidR="00B4713F" w:rsidRPr="00B4713F" w:rsidRDefault="00B4713F" w:rsidP="00B4713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901A4F5" w:rsidR="004E0C5A" w:rsidRDefault="00B4713F" w:rsidP="004E0C5A">
      <w:pPr>
        <w:outlineLvl w:val="0"/>
        <w:rPr>
          <w:rFonts w:eastAsia="Times New Roman" w:cstheme="minorHAnsi"/>
        </w:rPr>
      </w:pPr>
      <w:bookmarkStart w:id="0" w:name="_Hlk25233958"/>
      <w:r w:rsidRPr="00B4713F">
        <w:rPr>
          <w:rFonts w:eastAsia="Times New Roman" w:cstheme="minorHAnsi"/>
        </w:rPr>
        <w:t xml:space="preserve">Nikola Angelov </w:t>
      </w:r>
      <w:r w:rsidRPr="00B4713F">
        <w:rPr>
          <w:rFonts w:eastAsia="Times New Roman" w:cstheme="minorHAnsi"/>
        </w:rPr>
        <w:tab/>
        <w:t>nikola.angelov@uth.tmc.edu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D4CE69" w14:textId="77777777" w:rsidR="00B4713F" w:rsidRPr="00B4713F" w:rsidRDefault="00B4713F" w:rsidP="00B4713F">
      <w:pPr>
        <w:outlineLvl w:val="0"/>
        <w:rPr>
          <w:rFonts w:cstheme="minorHAnsi"/>
          <w:bCs/>
        </w:rPr>
      </w:pPr>
      <w:r w:rsidRPr="00B4713F">
        <w:rPr>
          <w:rFonts w:cstheme="minorHAnsi"/>
          <w:bCs/>
        </w:rPr>
        <w:t xml:space="preserve">Karo </w:t>
      </w:r>
      <w:proofErr w:type="spellStart"/>
      <w:r w:rsidRPr="00B4713F">
        <w:rPr>
          <w:rFonts w:cstheme="minorHAnsi"/>
          <w:bCs/>
        </w:rPr>
        <w:t>Parsegian</w:t>
      </w:r>
      <w:proofErr w:type="spellEnd"/>
      <w:r w:rsidRPr="00B4713F">
        <w:rPr>
          <w:rFonts w:cstheme="minorHAnsi"/>
          <w:bCs/>
        </w:rPr>
        <w:t xml:space="preserve"> </w:t>
      </w:r>
      <w:r w:rsidRPr="00B4713F">
        <w:rPr>
          <w:rFonts w:cstheme="minorHAnsi"/>
          <w:bCs/>
        </w:rPr>
        <w:tab/>
        <w:t>karo.parsegian@cuanschutz.edu</w:t>
      </w:r>
    </w:p>
    <w:p w14:paraId="51FF7AAB" w14:textId="77777777" w:rsidR="00B4713F" w:rsidRPr="00B4713F" w:rsidRDefault="00B4713F" w:rsidP="00B4713F">
      <w:pPr>
        <w:outlineLvl w:val="0"/>
        <w:rPr>
          <w:rFonts w:cstheme="minorHAnsi"/>
          <w:bCs/>
        </w:rPr>
      </w:pPr>
      <w:r w:rsidRPr="00B4713F">
        <w:rPr>
          <w:rFonts w:cstheme="minorHAnsi"/>
          <w:bCs/>
        </w:rPr>
        <w:t xml:space="preserve">Manti Lehn </w:t>
      </w:r>
      <w:r w:rsidRPr="00B4713F">
        <w:rPr>
          <w:rFonts w:cstheme="minorHAnsi"/>
          <w:bCs/>
        </w:rPr>
        <w:tab/>
      </w:r>
      <w:r w:rsidRPr="00B4713F">
        <w:rPr>
          <w:rFonts w:cstheme="minorHAnsi"/>
          <w:bCs/>
        </w:rPr>
        <w:tab/>
        <w:t>manti.lehn@cuanschutz.edu</w:t>
      </w:r>
    </w:p>
    <w:p w14:paraId="12916965" w14:textId="5111DAF2" w:rsidR="003B5E26" w:rsidRPr="00936C42" w:rsidRDefault="00B4713F" w:rsidP="00B4713F">
      <w:pPr>
        <w:outlineLvl w:val="0"/>
        <w:rPr>
          <w:rFonts w:cstheme="minorHAnsi"/>
          <w:bCs/>
        </w:rPr>
      </w:pPr>
      <w:r w:rsidRPr="00B4713F">
        <w:rPr>
          <w:rFonts w:cstheme="minorHAnsi"/>
          <w:bCs/>
        </w:rPr>
        <w:t xml:space="preserve">Amy </w:t>
      </w:r>
      <w:proofErr w:type="spellStart"/>
      <w:r w:rsidRPr="00B4713F">
        <w:rPr>
          <w:rFonts w:cstheme="minorHAnsi"/>
          <w:bCs/>
        </w:rPr>
        <w:t>DeStaffany</w:t>
      </w:r>
      <w:proofErr w:type="spellEnd"/>
      <w:r w:rsidRPr="00B4713F">
        <w:rPr>
          <w:rFonts w:cstheme="minorHAnsi"/>
          <w:bCs/>
        </w:rPr>
        <w:t xml:space="preserve"> </w:t>
      </w:r>
      <w:r w:rsidRPr="00B4713F">
        <w:rPr>
          <w:rFonts w:cstheme="minorHAnsi"/>
          <w:bCs/>
        </w:rPr>
        <w:tab/>
        <w:t>amy.destaffany@cuanschutz.edu</w:t>
      </w:r>
    </w:p>
    <w:p w14:paraId="41EF0928" w14:textId="77777777" w:rsidR="00B4713F" w:rsidRDefault="00B4713F" w:rsidP="00B4713F">
      <w:pPr>
        <w:outlineLvl w:val="0"/>
        <w:rPr>
          <w:rFonts w:eastAsia="Times New Roman" w:cstheme="minorHAnsi"/>
        </w:rPr>
      </w:pPr>
      <w:r w:rsidRPr="00B4713F">
        <w:rPr>
          <w:rFonts w:eastAsia="Times New Roman" w:cstheme="minorHAnsi"/>
        </w:rPr>
        <w:t xml:space="preserve">Nikola Angelov </w:t>
      </w:r>
      <w:r w:rsidRPr="00B4713F">
        <w:rPr>
          <w:rFonts w:eastAsia="Times New Roman" w:cstheme="minorHAnsi"/>
        </w:rPr>
        <w:tab/>
        <w:t>nikola.angelov@uth.tmc.edu</w:t>
      </w:r>
    </w:p>
    <w:p w14:paraId="6F84F159" w14:textId="77777777" w:rsidR="003B5E26" w:rsidRPr="00936C42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936C42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936C42" w:rsidRDefault="00C70C90">
      <w:pPr>
        <w:rPr>
          <w:rFonts w:cstheme="minorHAnsi"/>
          <w:bCs/>
        </w:rPr>
      </w:pPr>
      <w:r w:rsidRPr="00936C42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4B4885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5534D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CDE6663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5534D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E628BE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A35D00">
        <w:rPr>
          <w:rFonts w:cstheme="minorHAnsi"/>
          <w:bCs/>
          <w:sz w:val="22"/>
          <w:szCs w:val="22"/>
        </w:rPr>
        <w:t>34</w:t>
      </w:r>
      <w:proofErr w:type="gramEnd"/>
    </w:p>
    <w:p w14:paraId="666906FE" w14:textId="225E0ED7" w:rsidR="003B3BED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</w:t>
      </w:r>
      <w:r>
        <w:rPr>
          <w:rFonts w:cstheme="minorHAnsi"/>
          <w:bCs/>
          <w:sz w:val="22"/>
          <w:szCs w:val="22"/>
        </w:rPr>
        <w:t xml:space="preserve"> </w:t>
      </w:r>
      <w:r w:rsidR="00A35D00">
        <w:rPr>
          <w:rFonts w:cstheme="minorHAnsi"/>
          <w:bCs/>
          <w:sz w:val="22"/>
          <w:szCs w:val="22"/>
        </w:rPr>
        <w:t>5</w:t>
      </w:r>
      <w:r w:rsidR="00447B6B">
        <w:rPr>
          <w:rFonts w:cstheme="minorHAnsi"/>
          <w:bCs/>
          <w:sz w:val="22"/>
          <w:szCs w:val="22"/>
        </w:rPr>
        <w:t>4</w:t>
      </w:r>
      <w:proofErr w:type="gramEnd"/>
    </w:p>
    <w:p w14:paraId="06892DE2" w14:textId="77777777" w:rsidR="00447B6B" w:rsidRDefault="00447B6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6C16C00A" w14:textId="0888E36B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77777777" w:rsidR="009654AF" w:rsidRPr="00447B6B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447B6B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447B6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447B6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447B6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447B6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447B6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447B6B">
        <w:rPr>
          <w:rFonts w:cstheme="minorHAnsi"/>
          <w:b/>
          <w:bCs/>
          <w:i/>
          <w:iCs w:val="0"/>
          <w:color w:val="auto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447B6B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447B6B" w:rsidRDefault="009654AF" w:rsidP="009654AF">
      <w:pPr>
        <w:spacing w:after="240"/>
        <w:rPr>
          <w:rFonts w:cstheme="minorHAnsi"/>
          <w:b/>
          <w:bCs/>
          <w:color w:val="auto"/>
          <w:shd w:val="clear" w:color="auto" w:fill="FFFFFF"/>
        </w:rPr>
      </w:pPr>
      <w:r w:rsidRPr="00447B6B">
        <w:rPr>
          <w:rFonts w:cstheme="minorHAnsi"/>
          <w:b/>
          <w:bCs/>
          <w:color w:val="auto"/>
          <w:shd w:val="clear" w:color="auto" w:fill="FFFFFF"/>
        </w:rPr>
        <w:t>INTRODUCTION:</w:t>
      </w:r>
    </w:p>
    <w:p w14:paraId="723D2E94" w14:textId="77777777" w:rsidR="009654AF" w:rsidRPr="00447B6B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447B6B">
        <w:rPr>
          <w:rFonts w:cstheme="minorHAnsi"/>
          <w:b/>
          <w:bCs/>
          <w:color w:val="auto"/>
        </w:rPr>
        <w:t xml:space="preserve">REQUIRED: </w:t>
      </w:r>
      <w:r w:rsidRPr="00447B6B">
        <w:rPr>
          <w:rFonts w:cstheme="minorHAnsi"/>
          <w:color w:val="auto"/>
        </w:rPr>
        <w:t>Summarize your research focus and the main questions it aims to answer.</w:t>
      </w:r>
    </w:p>
    <w:p w14:paraId="3030C819" w14:textId="79AC81DA" w:rsidR="009654AF" w:rsidRPr="00447B6B" w:rsidRDefault="00276DA7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447B6B">
        <w:rPr>
          <w:rFonts w:cstheme="minorHAnsi"/>
          <w:color w:val="auto"/>
        </w:rPr>
        <w:t>This protocol demonstrates typodont-based instructional videos for teaching periodontal instrumentation with simulated calculus.</w:t>
      </w:r>
    </w:p>
    <w:p w14:paraId="6AF1984F" w14:textId="0A6D3C15" w:rsidR="00447B6B" w:rsidRPr="00447B6B" w:rsidRDefault="00447B6B" w:rsidP="00447B6B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auto"/>
        </w:rPr>
      </w:pPr>
    </w:p>
    <w:p w14:paraId="5A7922F3" w14:textId="77777777" w:rsidR="009654AF" w:rsidRPr="00447B6B" w:rsidRDefault="009654AF" w:rsidP="009654AF">
      <w:pPr>
        <w:rPr>
          <w:rFonts w:eastAsia="Times New Roman" w:cstheme="minorHAnsi"/>
          <w:b/>
          <w:bCs/>
          <w:color w:val="auto"/>
        </w:rPr>
      </w:pPr>
    </w:p>
    <w:p w14:paraId="743EA322" w14:textId="77777777" w:rsidR="009654AF" w:rsidRPr="00447B6B" w:rsidRDefault="009654AF" w:rsidP="009654AF">
      <w:pPr>
        <w:rPr>
          <w:rFonts w:eastAsia="Times New Roman" w:cstheme="minorHAnsi"/>
          <w:color w:val="auto"/>
        </w:rPr>
      </w:pPr>
      <w:r w:rsidRPr="00447B6B">
        <w:rPr>
          <w:rFonts w:cstheme="minorHAnsi"/>
          <w:color w:val="auto"/>
        </w:rPr>
        <w:t>Describe the research gap or limitation in existing methods and how this protocol addresses them.</w:t>
      </w:r>
    </w:p>
    <w:p w14:paraId="22054DE8" w14:textId="1B039019" w:rsidR="009654AF" w:rsidRPr="00447B6B" w:rsidRDefault="00276DA7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447B6B">
        <w:rPr>
          <w:rFonts w:cstheme="minorHAnsi"/>
          <w:color w:val="auto"/>
        </w:rPr>
        <w:t>Existing videos often lack realism, close visualization, and complete coverage of instrumentation techniques and common errors.</w:t>
      </w:r>
    </w:p>
    <w:p w14:paraId="06303ECF" w14:textId="77777777" w:rsidR="009654AF" w:rsidRPr="00447B6B" w:rsidRDefault="009654AF" w:rsidP="009654AF">
      <w:pPr>
        <w:rPr>
          <w:rFonts w:eastAsia="Times New Roman" w:cstheme="minorHAnsi"/>
          <w:b/>
          <w:bCs/>
          <w:color w:val="auto"/>
        </w:rPr>
      </w:pPr>
    </w:p>
    <w:p w14:paraId="03E631B7" w14:textId="77777777" w:rsidR="009654AF" w:rsidRPr="00447B6B" w:rsidRDefault="009654AF" w:rsidP="009654AF">
      <w:pPr>
        <w:spacing w:after="240"/>
        <w:rPr>
          <w:rFonts w:eastAsia="Times New Roman" w:cstheme="minorHAnsi"/>
          <w:b/>
          <w:bCs/>
          <w:color w:val="auto"/>
        </w:rPr>
      </w:pPr>
      <w:r w:rsidRPr="00447B6B">
        <w:rPr>
          <w:rFonts w:eastAsia="Times New Roman" w:cstheme="minorHAnsi"/>
          <w:b/>
          <w:bCs/>
          <w:color w:val="auto"/>
        </w:rPr>
        <w:t>CONCLUSION:</w:t>
      </w:r>
    </w:p>
    <w:p w14:paraId="310DFAE5" w14:textId="77777777" w:rsidR="009654AF" w:rsidRPr="00447B6B" w:rsidRDefault="009654AF" w:rsidP="009654AF">
      <w:pPr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</w:pPr>
      <w:r w:rsidRPr="00447B6B">
        <w:rPr>
          <w:rFonts w:cstheme="minorHAnsi"/>
          <w:color w:val="auto"/>
        </w:rPr>
        <w:t>What does this protocol allow researchers to study or measure?</w:t>
      </w:r>
    </w:p>
    <w:p w14:paraId="005EECA0" w14:textId="77777777" w:rsidR="009654AF" w:rsidRPr="00447B6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54A869E6" w14:textId="77777777" w:rsidR="009654AF" w:rsidRPr="00447B6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5BF38A1A" w14:textId="77777777" w:rsidR="009654AF" w:rsidRPr="00447B6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2905DEBD" w14:textId="77777777" w:rsidR="009654AF" w:rsidRPr="00447B6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72742089" w14:textId="7F47F53C" w:rsidR="00CC28D1" w:rsidRPr="00447B6B" w:rsidRDefault="00CC28D1" w:rsidP="00447B6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447B6B">
        <w:rPr>
          <w:rFonts w:eastAsia="Times New Roman" w:cstheme="minorHAnsi"/>
          <w:iCs w:val="0"/>
          <w:color w:val="auto"/>
        </w:rPr>
        <w:t>This protocol allows educators to standardize demonstrations and study learner engagement, usability, and skill development.</w:t>
      </w:r>
    </w:p>
    <w:p w14:paraId="3FE243E8" w14:textId="6C112785" w:rsidR="009654AF" w:rsidRPr="00447B6B" w:rsidRDefault="009654AF" w:rsidP="00CC28D1">
      <w:pPr>
        <w:spacing w:before="120"/>
        <w:rPr>
          <w:rFonts w:cstheme="minorHAnsi"/>
          <w:color w:val="auto"/>
        </w:rPr>
      </w:pPr>
    </w:p>
    <w:p w14:paraId="66540321" w14:textId="77777777" w:rsidR="009654AF" w:rsidRPr="00447B6B" w:rsidRDefault="009654AF" w:rsidP="009654AF">
      <w:pPr>
        <w:rPr>
          <w:rFonts w:cstheme="minorHAnsi"/>
          <w:color w:val="auto"/>
        </w:rPr>
      </w:pPr>
      <w:r w:rsidRPr="00447B6B">
        <w:rPr>
          <w:rFonts w:cstheme="minorHAnsi"/>
          <w:color w:val="auto"/>
        </w:rPr>
        <w:t>Describe the most important consideration or challenge when performing this protocol.</w:t>
      </w:r>
    </w:p>
    <w:p w14:paraId="4008FFC0" w14:textId="708364CD" w:rsidR="009654AF" w:rsidRPr="00447B6B" w:rsidRDefault="00CC28D1" w:rsidP="00447B6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447B6B">
        <w:rPr>
          <w:rFonts w:eastAsia="Times New Roman" w:cstheme="minorHAnsi"/>
          <w:iCs w:val="0"/>
          <w:color w:val="auto"/>
        </w:rPr>
        <w:t>The main challenge is capturing close, clear views while preserving correct ergonomics and instrumentation technique</w:t>
      </w:r>
      <w:r w:rsidR="00A5534D" w:rsidRPr="00447B6B">
        <w:rPr>
          <w:rFonts w:eastAsia="Times New Roman" w:cstheme="minorHAnsi"/>
          <w:iCs w:val="0"/>
          <w:color w:val="auto"/>
        </w:rPr>
        <w:t>.</w:t>
      </w:r>
    </w:p>
    <w:p w14:paraId="34483EC5" w14:textId="77777777" w:rsidR="009654AF" w:rsidRPr="00447B6B" w:rsidRDefault="009654AF" w:rsidP="009654AF">
      <w:pPr>
        <w:rPr>
          <w:rFonts w:eastAsia="Times New Roman" w:cstheme="minorHAnsi"/>
          <w:color w:val="auto"/>
        </w:rPr>
      </w:pPr>
    </w:p>
    <w:p w14:paraId="1DDD8636" w14:textId="77777777" w:rsidR="009654AF" w:rsidRPr="00447B6B" w:rsidRDefault="009654AF" w:rsidP="009654AF">
      <w:pPr>
        <w:rPr>
          <w:rFonts w:eastAsia="Times New Roman" w:cstheme="minorHAnsi"/>
          <w:b/>
          <w:bCs/>
          <w:color w:val="auto"/>
        </w:rPr>
      </w:pPr>
    </w:p>
    <w:p w14:paraId="56728528" w14:textId="77777777" w:rsidR="009654AF" w:rsidRPr="00447B6B" w:rsidRDefault="009654AF" w:rsidP="009654AF">
      <w:pPr>
        <w:rPr>
          <w:rFonts w:eastAsia="Times New Roman" w:cstheme="minorHAnsi"/>
          <w:color w:val="auto"/>
        </w:rPr>
      </w:pPr>
      <w:r w:rsidRPr="00447B6B">
        <w:rPr>
          <w:rFonts w:cstheme="minorHAnsi"/>
          <w:color w:val="auto"/>
        </w:rPr>
        <w:t>How can future studies build on this work? Describe the questions or research directions that can be investigated next.</w:t>
      </w:r>
    </w:p>
    <w:p w14:paraId="0D8C7EE1" w14:textId="775F0AC3" w:rsidR="00000E22" w:rsidRPr="00447B6B" w:rsidRDefault="00CC28D1" w:rsidP="00447B6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447B6B">
        <w:rPr>
          <w:rFonts w:cstheme="minorHAnsi"/>
          <w:bCs/>
          <w:iCs w:val="0"/>
          <w:color w:val="auto"/>
        </w:rPr>
        <w:t xml:space="preserve">Future studies can record </w:t>
      </w:r>
      <w:r w:rsidR="00447B6B" w:rsidRPr="00447B6B">
        <w:rPr>
          <w:rFonts w:cstheme="minorHAnsi"/>
          <w:bCs/>
          <w:iCs w:val="0"/>
          <w:color w:val="auto"/>
        </w:rPr>
        <w:t>live patient</w:t>
      </w:r>
      <w:r w:rsidRPr="00447B6B">
        <w:rPr>
          <w:rFonts w:cstheme="minorHAnsi"/>
          <w:bCs/>
          <w:iCs w:val="0"/>
          <w:color w:val="auto"/>
        </w:rPr>
        <w:t xml:space="preserve"> and advanced typodont scenarios, including crowding, malposition, and challenging access.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6F65A36" w:rsidR="00CE10F2" w:rsidRDefault="005E62F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Strokes for Calculus Detection with an 11/12 Periodontal Explorer</w:t>
      </w:r>
    </w:p>
    <w:p w14:paraId="753B71A2" w14:textId="2A9A90DD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447B6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133FFA" w:rsidRPr="00133FFA">
        <w:rPr>
          <w:rFonts w:cstheme="minorHAnsi"/>
        </w:rPr>
        <w:t xml:space="preserve">Manti Lehn </w:t>
      </w:r>
      <w:r w:rsidR="00447B6B">
        <w:rPr>
          <w:rFonts w:cstheme="minorHAnsi"/>
        </w:rPr>
        <w:t xml:space="preserve">and </w:t>
      </w:r>
      <w:r w:rsidR="00133FFA" w:rsidRPr="00133FFA">
        <w:rPr>
          <w:rFonts w:cstheme="minorHAnsi"/>
        </w:rPr>
        <w:t>Amy D</w:t>
      </w:r>
      <w:proofErr w:type="spellStart"/>
      <w:r w:rsidR="00133FFA" w:rsidRPr="00133FFA">
        <w:rPr>
          <w:rFonts w:cstheme="minorHAnsi"/>
        </w:rPr>
        <w:t>eStaffany</w:t>
      </w:r>
      <w:proofErr w:type="spellEnd"/>
      <w:r w:rsidR="00133FFA" w:rsidRPr="00133FFA">
        <w:rPr>
          <w:rFonts w:cstheme="minorHAnsi"/>
        </w:rPr>
        <w:t xml:space="preserve"> 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3DF09ED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s</w:t>
      </w:r>
      <w:r w:rsidRPr="008A0CC3">
        <w:rPr>
          <w:lang w:eastAsia="en-IN"/>
        </w:rPr>
        <w:t>elect the working end by aligning the terminal shank parallel to the distal surface of the tooth. Confirm that the lower 1/3 of the tip will contact the surface upon insertion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E8CAAA8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05:23–11:20</w:t>
      </w:r>
      <w:r>
        <w:rPr>
          <w:lang w:val="en-IN" w:eastAsia="en-IN"/>
        </w:rPr>
        <w:t xml:space="preserve"> </w:t>
      </w:r>
      <w:r w:rsidRPr="008A0CC3">
        <w:rPr>
          <w:b/>
          <w:bCs/>
          <w:lang w:val="en-IN" w:eastAsia="en-IN"/>
        </w:rPr>
        <w:t xml:space="preserve">TXT: </w:t>
      </w:r>
      <w:r w:rsidRPr="008A0CC3">
        <w:rPr>
          <w:b/>
          <w:bCs/>
          <w:lang w:eastAsia="en-IN"/>
        </w:rPr>
        <w:t>Verify tip integrity and shank alignment</w:t>
      </w:r>
      <w:r w:rsidRPr="008A0CC3">
        <w:rPr>
          <w:lang w:eastAsia="en-IN"/>
        </w:rPr>
        <w:t xml:space="preserve"> </w:t>
      </w:r>
    </w:p>
    <w:p w14:paraId="657BB589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Perform closed insertion at 0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10 degrees at the distal line angle. Slide gently to the base of the sulcus while maintaining continuous tip contact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Use feather-light lateral pressure and short, overlapping strokes of 2–3 </w:t>
      </w:r>
      <w:proofErr w:type="spellStart"/>
      <w:r w:rsidRPr="008A0CC3">
        <w:rPr>
          <w:lang w:eastAsia="en-IN"/>
        </w:rPr>
        <w:t>millimeters</w:t>
      </w:r>
      <w:proofErr w:type="spellEnd"/>
      <w:r w:rsidRPr="008A0CC3">
        <w:rPr>
          <w:lang w:eastAsia="en-IN"/>
        </w:rPr>
        <w:t xml:space="preserve"> to assess deposits. Keep the lower 1/3 of the tip </w:t>
      </w:r>
      <w:proofErr w:type="gramStart"/>
      <w:r w:rsidRPr="008A0CC3">
        <w:rPr>
          <w:lang w:eastAsia="en-IN"/>
        </w:rPr>
        <w:t xml:space="preserve">adapted at all times </w:t>
      </w:r>
      <w:r w:rsidRPr="008A0CC3">
        <w:rPr>
          <w:b/>
          <w:bCs/>
          <w:lang w:eastAsia="en-IN"/>
        </w:rPr>
        <w:t>[2]</w:t>
      </w:r>
      <w:proofErr w:type="gramEnd"/>
      <w:r w:rsidRPr="008A0CC3">
        <w:rPr>
          <w:lang w:eastAsia="en-IN"/>
        </w:rPr>
        <w:t>.</w:t>
      </w:r>
    </w:p>
    <w:p w14:paraId="55F0460C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11:20–13:00</w:t>
      </w:r>
    </w:p>
    <w:p w14:paraId="7DBC2F2B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14:04–20:00</w:t>
      </w:r>
    </w:p>
    <w:p w14:paraId="376A8BA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Roll the instrument at line angles to maintain continuous adaptation when transitioning across surfaces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0D7BF8B5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20:22–50:15</w:t>
      </w:r>
    </w:p>
    <w:p w14:paraId="6801015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For posterior teeth, explore the facial surface in sequence from the distal line angle to the distal surface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, along the mid-facial path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, and from the line angle to the mesial surface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99D01F5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11:29–22:05</w:t>
      </w:r>
    </w:p>
    <w:p w14:paraId="6760D2F1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25:02–34:30</w:t>
      </w:r>
    </w:p>
    <w:p w14:paraId="08895793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40:00–50:15</w:t>
      </w:r>
    </w:p>
    <w:p w14:paraId="17F144B9" w14:textId="0D83D34D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For anterior teeth, explore the lingual surface in sequence along the mid-lingual path, around the </w:t>
      </w:r>
      <w:proofErr w:type="spellStart"/>
      <w:r w:rsidRPr="008A0CC3">
        <w:rPr>
          <w:lang w:eastAsia="en-IN"/>
        </w:rPr>
        <w:t>mesiolingual</w:t>
      </w:r>
      <w:proofErr w:type="spellEnd"/>
      <w:r w:rsidRPr="008A0CC3">
        <w:rPr>
          <w:lang w:eastAsia="en-IN"/>
        </w:rPr>
        <w:t xml:space="preserve"> line angle, and from the line angle to the mesial surface.</w:t>
      </w:r>
      <w:r>
        <w:rPr>
          <w:lang w:eastAsia="en-IN"/>
        </w:rPr>
        <w:t xml:space="preserve"> Then, c</w:t>
      </w:r>
      <w:r w:rsidRPr="008A0CC3">
        <w:rPr>
          <w:lang w:eastAsia="en-IN"/>
        </w:rPr>
        <w:t xml:space="preserve">onfirm quality control endpoints </w:t>
      </w:r>
      <w:r w:rsidRPr="008A0CC3">
        <w:rPr>
          <w:b/>
          <w:bCs/>
          <w:lang w:eastAsia="en-IN"/>
        </w:rPr>
        <w:t>[</w:t>
      </w:r>
      <w:r w:rsidR="00447B6B"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19A5E93" w14:textId="0340CD40" w:rsidR="005E62F9" w:rsidRPr="00CE209D" w:rsidRDefault="005E62F9" w:rsidP="00CE20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4, 02:14–10:06</w:t>
      </w:r>
      <w:r w:rsidR="00CE209D">
        <w:rPr>
          <w:lang w:val="en-IN" w:eastAsia="en-IN"/>
        </w:rPr>
        <w:t xml:space="preserve">; </w:t>
      </w:r>
      <w:r w:rsidRPr="00CE209D">
        <w:rPr>
          <w:lang w:val="en-IN" w:eastAsia="en-IN"/>
        </w:rPr>
        <w:t>Video 1, 45:20–50:15; Video 4, 15:00–21:10</w:t>
      </w:r>
    </w:p>
    <w:p w14:paraId="3A2AF290" w14:textId="77777777" w:rsidR="005E62F9" w:rsidRDefault="005E62F9" w:rsidP="005E62F9"/>
    <w:p w14:paraId="1CA84AE4" w14:textId="77777777" w:rsidR="005E62F9" w:rsidRDefault="005E62F9" w:rsidP="005E62F9"/>
    <w:p w14:paraId="7F4DD8BA" w14:textId="77777777" w:rsidR="005E62F9" w:rsidRDefault="005E62F9" w:rsidP="005E62F9"/>
    <w:p w14:paraId="688057D8" w14:textId="77777777" w:rsidR="005E62F9" w:rsidRDefault="005E62F9" w:rsidP="005E62F9"/>
    <w:p w14:paraId="5602365B" w14:textId="7AD762E9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Periodontal Instrument Sharpening Using a Moving Sharpening Stone</w:t>
      </w:r>
    </w:p>
    <w:p w14:paraId="2DEC1C2C" w14:textId="23515576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Demonstrator: </w:t>
      </w:r>
      <w:r w:rsidR="00133FFA" w:rsidRPr="00133FFA">
        <w:rPr>
          <w:rFonts w:cstheme="minorHAnsi"/>
        </w:rPr>
        <w:t>Manti Lehn</w:t>
      </w:r>
    </w:p>
    <w:p w14:paraId="6C670F39" w14:textId="77777777" w:rsidR="005E62F9" w:rsidRDefault="005E62F9" w:rsidP="005E62F9"/>
    <w:p w14:paraId="48BFF2AB" w14:textId="77777777" w:rsidR="005E62F9" w:rsidRDefault="005E62F9" w:rsidP="005E62F9"/>
    <w:p w14:paraId="06CD78CB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Use a moving sharpening stone while maintaining the instrument in a stationary position</w:t>
      </w:r>
      <w:r>
        <w:rPr>
          <w:lang w:eastAsia="en-IN"/>
        </w:rPr>
        <w:t xml:space="preserve">. </w:t>
      </w:r>
      <w:r w:rsidRPr="008A0CC3">
        <w:rPr>
          <w:lang w:eastAsia="en-IN"/>
        </w:rPr>
        <w:t xml:space="preserve">Ensure the face is parallel to the floor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Position the stone so that the stone-to-cutting edge angle is approximately 110 degrees. Place the stone on the lateral surface at the cutting edge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>
        <w:rPr>
          <w:b/>
          <w:bCs/>
          <w:lang w:eastAsia="en-IN"/>
        </w:rPr>
        <w:t>.</w:t>
      </w:r>
    </w:p>
    <w:p w14:paraId="139FC217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5, 08:19–13:06</w:t>
      </w:r>
    </w:p>
    <w:p w14:paraId="72E5A4A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Figure 3C</w:t>
      </w:r>
    </w:p>
    <w:p w14:paraId="6EE977C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Use short, controlled downward strokes from heel to toe. Maintain continuous contact with the lateral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Lighten pressure when reaching the toe and preserve its rounded contour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DA4C545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5, 15:05–18:12</w:t>
      </w:r>
    </w:p>
    <w:p w14:paraId="05308F8F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5, 18:13–25:01</w:t>
      </w:r>
    </w:p>
    <w:p w14:paraId="330009DC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Avoid creating a bevel. Preserve blade width and toe shape, rounded for curettes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3871D82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Figure 3B; Figure 3H</w:t>
      </w:r>
    </w:p>
    <w:p w14:paraId="1183BCE0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F</w:t>
      </w:r>
      <w:r>
        <w:rPr>
          <w:lang w:eastAsia="en-IN"/>
        </w:rPr>
        <w:t xml:space="preserve">or </w:t>
      </w:r>
      <w:r w:rsidRPr="008A0CC3">
        <w:rPr>
          <w:lang w:eastAsia="en-IN"/>
        </w:rPr>
        <w:t>Universal curette sharpening</w:t>
      </w:r>
      <w:r>
        <w:rPr>
          <w:lang w:eastAsia="en-IN"/>
        </w:rPr>
        <w:t>, f</w:t>
      </w:r>
      <w:r w:rsidRPr="008A0CC3">
        <w:rPr>
          <w:lang w:eastAsia="en-IN"/>
        </w:rPr>
        <w:t xml:space="preserve">ollow the same moving-stone technique described for the Gracey curette. Maintain the appropriate stone-to-cutting edge angle and preserve the rounded toe contour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5F19D25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6, 01:05–14:26</w:t>
      </w:r>
    </w:p>
    <w:p w14:paraId="212637A9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Follow the same moving-stone technique described for Gracey and universal curettes </w:t>
      </w:r>
      <w:r>
        <w:rPr>
          <w:lang w:eastAsia="en-IN"/>
        </w:rPr>
        <w:t xml:space="preserve">for </w:t>
      </w:r>
      <w:r w:rsidRPr="008A0CC3">
        <w:rPr>
          <w:lang w:eastAsia="en-IN"/>
        </w:rPr>
        <w:t xml:space="preserve">Sickle scaler sharpening. Maintain an approximately 110-degree stone-to-cutting edge angle on the lateral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5232101B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7, 01:05–14:26</w:t>
      </w:r>
    </w:p>
    <w:p w14:paraId="65A0C11C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Under raking light, confirm that a sharp edge does not reflect light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Identify any continuous reflective line along the cutting edge as dullness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31D3F3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8, 04:11–09:09; Video 9, 00:01–08:27</w:t>
      </w:r>
    </w:p>
    <w:p w14:paraId="740E037A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10, 00:01–22:11</w:t>
      </w:r>
    </w:p>
    <w:p w14:paraId="58A866DD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Avoid the incorrect direction of the sharpening strokes </w:t>
      </w:r>
      <w:r w:rsidRPr="008A0CC3">
        <w:rPr>
          <w:b/>
          <w:bCs/>
          <w:lang w:eastAsia="en-IN"/>
        </w:rPr>
        <w:t>[1]</w:t>
      </w:r>
      <w:r>
        <w:rPr>
          <w:lang w:eastAsia="en-IN"/>
        </w:rPr>
        <w:t xml:space="preserve"> and </w:t>
      </w:r>
      <w:r w:rsidRPr="008A0CC3">
        <w:rPr>
          <w:lang w:eastAsia="en-IN"/>
        </w:rPr>
        <w:t xml:space="preserve">over-angulation of the sharpening stone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4F7F1CC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11, 03:27–11:07</w:t>
      </w:r>
    </w:p>
    <w:p w14:paraId="5A7EE43D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12, 00:01–07:06</w:t>
      </w:r>
    </w:p>
    <w:p w14:paraId="5106E6FA" w14:textId="77777777" w:rsidR="005E62F9" w:rsidRDefault="005E62F9" w:rsidP="005E62F9"/>
    <w:p w14:paraId="10D7F777" w14:textId="77777777" w:rsidR="005E62F9" w:rsidRDefault="005E62F9" w:rsidP="005E62F9"/>
    <w:p w14:paraId="483D4042" w14:textId="77777777" w:rsidR="005E62F9" w:rsidRDefault="005E62F9" w:rsidP="005E62F9"/>
    <w:p w14:paraId="70D70E5F" w14:textId="77777777" w:rsidR="005E62F9" w:rsidRDefault="005E62F9" w:rsidP="005E62F9"/>
    <w:p w14:paraId="054F5005" w14:textId="77777777" w:rsidR="005E62F9" w:rsidRDefault="005E62F9" w:rsidP="005E62F9"/>
    <w:p w14:paraId="751A6C24" w14:textId="63E4979E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Ultrasonic and Piezoelectric Instrumentation on Posterior Teeth</w:t>
      </w:r>
    </w:p>
    <w:p w14:paraId="11B387BC" w14:textId="0D0DEE0A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="00447B6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133FFA" w:rsidRPr="00133FFA">
        <w:rPr>
          <w:rFonts w:cstheme="minorHAnsi"/>
        </w:rPr>
        <w:t>Manti Lehn</w:t>
      </w:r>
      <w:r w:rsidR="00447B6B">
        <w:rPr>
          <w:rFonts w:cstheme="minorHAnsi"/>
        </w:rPr>
        <w:t xml:space="preserve"> and</w:t>
      </w:r>
      <w:r w:rsidR="00133FFA" w:rsidRPr="00133FFA">
        <w:rPr>
          <w:rFonts w:cstheme="minorHAnsi"/>
        </w:rPr>
        <w:t xml:space="preserve"> Amy DeStaffany </w:t>
      </w:r>
    </w:p>
    <w:p w14:paraId="58D2955D" w14:textId="77777777" w:rsidR="005E62F9" w:rsidRDefault="005E62F9" w:rsidP="005E62F9"/>
    <w:p w14:paraId="21B8F3C5" w14:textId="77777777" w:rsidR="005E62F9" w:rsidRDefault="005E62F9" w:rsidP="005E62F9"/>
    <w:p w14:paraId="4F6C7E0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Ensure the unit is connected to a water supply. Set an adequate flow rate for cooling and lavage </w:t>
      </w:r>
      <w:r w:rsidRPr="008A0CC3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102B5B2A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13, 31:05–46:19</w:t>
      </w:r>
      <w:r>
        <w:rPr>
          <w:lang w:val="en-IN" w:eastAsia="en-IN"/>
        </w:rPr>
        <w:t xml:space="preserve"> </w:t>
      </w:r>
      <w:r w:rsidRPr="008A0CC3">
        <w:rPr>
          <w:b/>
          <w:bCs/>
          <w:lang w:val="en-IN" w:eastAsia="en-IN"/>
        </w:rPr>
        <w:t>TXT: Prepare the powered scaling unit before instrumentation</w:t>
      </w:r>
    </w:p>
    <w:p w14:paraId="6A55097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Begin with </w:t>
      </w:r>
      <w:proofErr w:type="spellStart"/>
      <w:r w:rsidRPr="008A0CC3">
        <w:rPr>
          <w:lang w:eastAsia="en-IN"/>
        </w:rPr>
        <w:t>magnetostrictive</w:t>
      </w:r>
      <w:proofErr w:type="spellEnd"/>
      <w:r w:rsidRPr="008A0CC3">
        <w:rPr>
          <w:lang w:eastAsia="en-IN"/>
        </w:rPr>
        <w:t xml:space="preserve"> instrumentation, using active water coolant throughout.</w:t>
      </w:r>
      <w:r>
        <w:rPr>
          <w:lang w:eastAsia="en-IN"/>
        </w:rPr>
        <w:t xml:space="preserve"> </w:t>
      </w:r>
      <w:r w:rsidRPr="008A0CC3">
        <w:rPr>
          <w:lang w:eastAsia="en-IN"/>
        </w:rPr>
        <w:t>With the shank aligned to the surface and angulation approximately 0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15 degrees, insert at the line angle and slide to the base of the sulcus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5B58DE57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14, 05:07–09:04</w:t>
      </w:r>
    </w:p>
    <w:p w14:paraId="7B568DB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Roll the handle to maintain adaptation at line angles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Use overlapping vertical or oblique strokes into proximal areas while maintaining low angulation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428784B7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14, 14:26–16:13</w:t>
      </w:r>
    </w:p>
    <w:p w14:paraId="63FB3539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14, 19:12–22:10</w:t>
      </w:r>
    </w:p>
    <w:p w14:paraId="3735B642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Use short, sweeping strokes with all active surfaces of the insert tip, 1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4 </w:t>
      </w:r>
      <w:proofErr w:type="spellStart"/>
      <w:r w:rsidRPr="008A0CC3">
        <w:rPr>
          <w:lang w:eastAsia="en-IN"/>
        </w:rPr>
        <w:t>millimeters</w:t>
      </w:r>
      <w:proofErr w:type="spellEnd"/>
      <w:r w:rsidRPr="008A0CC3">
        <w:rPr>
          <w:lang w:eastAsia="en-IN"/>
        </w:rPr>
        <w:t xml:space="preserve">, along the cervical and root thirds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Keep light pressure and continuous movement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229DC0B2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15, 09:01–27:09</w:t>
      </w:r>
    </w:p>
    <w:p w14:paraId="18F6216B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14, 16:14–19:11</w:t>
      </w:r>
    </w:p>
    <w:p w14:paraId="356CB48D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Ensure that the tip of the instrument is not perpendicular to the tooth surface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>Do not operate clinically without coolant</w:t>
      </w:r>
      <w:r>
        <w:rPr>
          <w:lang w:eastAsia="en-IN"/>
        </w:rPr>
        <w:t>.</w:t>
      </w:r>
      <w:r w:rsidRPr="008A0CC3">
        <w:rPr>
          <w:lang w:eastAsia="en-IN"/>
        </w:rPr>
        <w:t xml:space="preserve"> Maintain active and copious irrigation throughout the procedure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26576548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16, 03:28–11:26</w:t>
      </w:r>
    </w:p>
    <w:p w14:paraId="01D54FC1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14, 16:14–38:21</w:t>
      </w:r>
    </w:p>
    <w:p w14:paraId="6F61555C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Next, </w:t>
      </w:r>
      <w:r>
        <w:rPr>
          <w:lang w:eastAsia="en-IN"/>
        </w:rPr>
        <w:t>use the</w:t>
      </w:r>
      <w:r w:rsidRPr="008A0CC3">
        <w:rPr>
          <w:lang w:eastAsia="en-IN"/>
        </w:rPr>
        <w:t xml:space="preserve"> piezoelectric instrument, maintaining lateral tip contact and low angulation.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With linear motion tips, align the lateral face to the surface with angulation </w:t>
      </w:r>
      <w:r>
        <w:rPr>
          <w:lang w:eastAsia="en-IN"/>
        </w:rPr>
        <w:t xml:space="preserve">of </w:t>
      </w:r>
      <w:r w:rsidRPr="008A0CC3">
        <w:rPr>
          <w:lang w:eastAsia="en-IN"/>
        </w:rPr>
        <w:t>approximately 0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15 degrees. Insert at the line angle to the base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41497C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13:28–14:04</w:t>
      </w:r>
    </w:p>
    <w:p w14:paraId="250E4564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Adjust the handle </w:t>
      </w:r>
      <w:r>
        <w:rPr>
          <w:lang w:eastAsia="en-IN"/>
        </w:rPr>
        <w:t>only minimally, as</w:t>
      </w:r>
      <w:r w:rsidRPr="008A0CC3">
        <w:rPr>
          <w:lang w:eastAsia="en-IN"/>
        </w:rPr>
        <w:t xml:space="preserve"> piezoelectric motion is linear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Maintain lateral surface contact through vertical or oblique passes in proximal areas with low angulation </w:t>
      </w:r>
      <w:r w:rsidRPr="008A0CC3">
        <w:rPr>
          <w:b/>
          <w:bCs/>
          <w:lang w:eastAsia="en-IN"/>
        </w:rPr>
        <w:lastRenderedPageBreak/>
        <w:t>[2]</w:t>
      </w:r>
      <w:r w:rsidRPr="008A0CC3">
        <w:rPr>
          <w:lang w:eastAsia="en-IN"/>
        </w:rPr>
        <w:t>.</w:t>
      </w:r>
    </w:p>
    <w:p w14:paraId="2F88E05A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13:24–14:23</w:t>
      </w:r>
    </w:p>
    <w:p w14:paraId="31139A10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22:05–25:02</w:t>
      </w:r>
    </w:p>
    <w:p w14:paraId="580A289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Use short, sweeping strokes with the lateral surfaces of the tip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Maintain light pressure and continuous movement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18C3D4FE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14:24–22:04</w:t>
      </w:r>
    </w:p>
    <w:p w14:paraId="2BCEC73A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18, 05:07–39:25</w:t>
      </w:r>
    </w:p>
    <w:p w14:paraId="36BDC354" w14:textId="15400CBB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Perform powered instrumentation with active and adequate water coolant. Ensure that the tip of the instrument is not pointed perpendicular to the tooth surface </w:t>
      </w:r>
      <w:r w:rsidRPr="008A0CC3">
        <w:rPr>
          <w:b/>
          <w:bCs/>
          <w:lang w:eastAsia="en-IN"/>
        </w:rPr>
        <w:t>[</w:t>
      </w:r>
      <w:r w:rsidR="00447B6B"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496EF0EE" w14:textId="19150331" w:rsidR="005E62F9" w:rsidRPr="00CE209D" w:rsidRDefault="005E62F9" w:rsidP="00CE20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00:29–39:25</w:t>
      </w:r>
      <w:r w:rsidR="00CE209D">
        <w:rPr>
          <w:lang w:val="en-IN" w:eastAsia="en-IN"/>
        </w:rPr>
        <w:t xml:space="preserve">; </w:t>
      </w:r>
      <w:r w:rsidRPr="00CE209D">
        <w:rPr>
          <w:lang w:val="en-IN" w:eastAsia="en-IN"/>
        </w:rPr>
        <w:t>Video 19, 05:08–39:22</w:t>
      </w:r>
    </w:p>
    <w:p w14:paraId="401DBEDD" w14:textId="77777777" w:rsidR="005E62F9" w:rsidRDefault="005E62F9" w:rsidP="005E62F9"/>
    <w:p w14:paraId="50300D69" w14:textId="77777777" w:rsidR="005E62F9" w:rsidRDefault="005E62F9" w:rsidP="005E62F9"/>
    <w:p w14:paraId="5E7F48EA" w14:textId="77777777" w:rsidR="005E62F9" w:rsidRDefault="005E62F9" w:rsidP="005E62F9"/>
    <w:p w14:paraId="541D15B1" w14:textId="77777777" w:rsidR="005E62F9" w:rsidRDefault="005E62F9" w:rsidP="005E62F9"/>
    <w:p w14:paraId="26F54A9E" w14:textId="474B23C8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Universal Curette Instrumentation on Posterior Teeth</w:t>
      </w:r>
    </w:p>
    <w:p w14:paraId="2B3C692A" w14:textId="3B6426E8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133FFA" w:rsidRPr="00133FFA">
        <w:rPr>
          <w:rFonts w:cstheme="minorHAnsi"/>
        </w:rPr>
        <w:t>Manti Lehn</w:t>
      </w:r>
    </w:p>
    <w:p w14:paraId="02ED461A" w14:textId="77777777" w:rsidR="005E62F9" w:rsidRDefault="005E62F9" w:rsidP="005E62F9"/>
    <w:p w14:paraId="63A7099E" w14:textId="77777777" w:rsidR="005E62F9" w:rsidRDefault="005E62F9" w:rsidP="005E62F9"/>
    <w:p w14:paraId="1A28D8C1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Begin universal curette instrumentation by inserting the blade at a closed angle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2C10333D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20, 20:15–20:16; Video 21, 16:06–16:07</w:t>
      </w:r>
    </w:p>
    <w:p w14:paraId="048A7DCF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After insertion, open the blade angulation for calculus removal.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Perform distal removal strokes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50092F16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20, 20:17–22:07; Video 21, 16:10–20:01</w:t>
      </w:r>
    </w:p>
    <w:p w14:paraId="0B604460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Continue onto the facial surface while maintaining lower-third cutting-edge adaptation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072BC123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20, 23:10–39:04; Video 21, 21:06–29:12</w:t>
      </w:r>
    </w:p>
    <w:p w14:paraId="349D204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Roll the handle around the line angle to transition into the mesial surface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Ensure the lower 1/3 cutting edge remains in contact and avoid the use of the incorrect end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AEBFEFD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20, 39:05–43:10; Video 21, 29:13–36:22</w:t>
      </w:r>
    </w:p>
    <w:p w14:paraId="1AA1F66C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22, 02:02–10:22</w:t>
      </w:r>
    </w:p>
    <w:p w14:paraId="438A3CD5" w14:textId="77777777" w:rsidR="005E62F9" w:rsidRDefault="005E62F9" w:rsidP="005E62F9"/>
    <w:p w14:paraId="294C980A" w14:textId="77777777" w:rsidR="005E62F9" w:rsidRDefault="005E62F9" w:rsidP="005E62F9"/>
    <w:p w14:paraId="7A71773E" w14:textId="77777777" w:rsidR="005E62F9" w:rsidRDefault="005E62F9" w:rsidP="005E62F9"/>
    <w:p w14:paraId="6DF88DE4" w14:textId="77777777" w:rsidR="005E62F9" w:rsidRDefault="005E62F9" w:rsidP="005E62F9"/>
    <w:p w14:paraId="5044BCFF" w14:textId="0B4BCF48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Subgingival Debridement Using Gracey 11/12 and 13/14 Curettes</w:t>
      </w:r>
    </w:p>
    <w:p w14:paraId="7C502E47" w14:textId="77777777" w:rsidR="005E62F9" w:rsidRDefault="005E62F9" w:rsidP="005E62F9"/>
    <w:p w14:paraId="2B0C4E88" w14:textId="71098C62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Align the terminal shank parallel to the target surface to confirm the lower cutting edge is in use. Use Gracey 11/12 for mesial and facial or lingual surfaces </w:t>
      </w:r>
      <w:r w:rsidRPr="008A0CC3">
        <w:rPr>
          <w:b/>
          <w:bCs/>
          <w:lang w:eastAsia="en-IN"/>
        </w:rPr>
        <w:t>[</w:t>
      </w:r>
      <w:r w:rsidR="00447B6B"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 xml:space="preserve">. </w:t>
      </w:r>
    </w:p>
    <w:p w14:paraId="122D914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23, 00:21; Video 24, 02:06</w:t>
      </w:r>
    </w:p>
    <w:p w14:paraId="58D81A5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Roll the handle around the line angle to maintain continuous adaptation while transitioning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Use short vertical, horizontal, and oblique pull strokes with the lower cutting edge engaged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 and the lower 1/3 of the cutting edge adapted to the surface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757749E7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23, 02:13; Video 23, 09:04</w:t>
      </w:r>
    </w:p>
    <w:p w14:paraId="7C5B1C0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FILE: Video 23, 02:13–08:04; </w:t>
      </w:r>
    </w:p>
    <w:p w14:paraId="4E4E1A38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23, 09:04–17:00</w:t>
      </w:r>
    </w:p>
    <w:p w14:paraId="2550B7AD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Switch to the Gracey 13/14 curette for distal surface instrumentation.</w:t>
      </w:r>
      <w:r>
        <w:rPr>
          <w:lang w:eastAsia="en-IN"/>
        </w:rPr>
        <w:t xml:space="preserve"> </w:t>
      </w:r>
      <w:r w:rsidRPr="008A0CC3">
        <w:rPr>
          <w:lang w:eastAsia="en-IN"/>
        </w:rPr>
        <w:t>Use short vertical or oblique pull strokes from the base coronally. Maintain firm lateral pressure as deposits release</w:t>
      </w:r>
      <w:r>
        <w:rPr>
          <w:lang w:eastAsia="en-IN"/>
        </w:rPr>
        <w:t>. K</w:t>
      </w:r>
      <w:r w:rsidRPr="008A0CC3">
        <w:rPr>
          <w:lang w:eastAsia="en-IN"/>
        </w:rPr>
        <w:t xml:space="preserve">eep the terminal shank parallel and the lower 1/3 of the cutting edge adapted to the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4A33FD1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24, 0</w:t>
      </w:r>
      <w:r>
        <w:rPr>
          <w:lang w:val="en-IN" w:eastAsia="en-IN"/>
        </w:rPr>
        <w:t>0</w:t>
      </w:r>
      <w:r w:rsidRPr="008A0CC3">
        <w:rPr>
          <w:lang w:val="en-IN" w:eastAsia="en-IN"/>
        </w:rPr>
        <w:t>:</w:t>
      </w:r>
      <w:r>
        <w:rPr>
          <w:lang w:val="en-IN" w:eastAsia="en-IN"/>
        </w:rPr>
        <w:t>00</w:t>
      </w:r>
      <w:r w:rsidRPr="008A0CC3">
        <w:rPr>
          <w:lang w:val="en-IN" w:eastAsia="en-IN"/>
        </w:rPr>
        <w:t>; Video 24, 13:09</w:t>
      </w:r>
    </w:p>
    <w:p w14:paraId="25D3F1D8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Ensure the toe 1/3 remains adapted to the tooth surface. Ensure the terminal shank remains parallel to maintain the built-in angulation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 xml:space="preserve">. Use the correct end of the instrument and the proper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4EF1B8CB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23, 02:13–18:04; Video 24, 03:15–19:19</w:t>
      </w:r>
    </w:p>
    <w:p w14:paraId="2A4B2EF8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25, 01:25–14:18</w:t>
      </w:r>
    </w:p>
    <w:p w14:paraId="2155B72A" w14:textId="77777777" w:rsidR="005E62F9" w:rsidRDefault="005E62F9" w:rsidP="005E62F9"/>
    <w:p w14:paraId="70607C47" w14:textId="77777777" w:rsidR="005E62F9" w:rsidRDefault="005E62F9" w:rsidP="005E62F9"/>
    <w:p w14:paraId="408CAE92" w14:textId="77777777" w:rsidR="005E62F9" w:rsidRDefault="005E62F9" w:rsidP="005E62F9"/>
    <w:p w14:paraId="7011FDC3" w14:textId="77777777" w:rsidR="005E62F9" w:rsidRDefault="005E62F9" w:rsidP="005E62F9"/>
    <w:p w14:paraId="4DCEF94C" w14:textId="6D508F4D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Supragingival Calculus Removal with a Sickle Scaler</w:t>
      </w:r>
    </w:p>
    <w:p w14:paraId="57755AB0" w14:textId="77777777" w:rsidR="005E62F9" w:rsidRDefault="005E62F9" w:rsidP="005E62F9"/>
    <w:p w14:paraId="4C24E482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Maintain 45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90 degrees during deposit removal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Do not insert </w:t>
      </w:r>
      <w:proofErr w:type="spellStart"/>
      <w:r w:rsidRPr="008A0CC3">
        <w:rPr>
          <w:lang w:eastAsia="en-IN"/>
        </w:rPr>
        <w:t>subgingivally</w:t>
      </w:r>
      <w:proofErr w:type="spellEnd"/>
      <w:r w:rsidRPr="008A0CC3">
        <w:rPr>
          <w:lang w:eastAsia="en-IN"/>
        </w:rPr>
        <w:t xml:space="preserve"> with the pointed tip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3E5F2F83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26, 08:23–11:20</w:t>
      </w:r>
    </w:p>
    <w:p w14:paraId="64AE77B9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26, 21:27–26:21</w:t>
      </w:r>
    </w:p>
    <w:p w14:paraId="1433EAD2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lastRenderedPageBreak/>
        <w:t xml:space="preserve">Begin at the midline of the anterior tooth and move toward the proximal using short vertical or oblique pull strokes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6C4425F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05:12–07:04</w:t>
      </w:r>
    </w:p>
    <w:p w14:paraId="5233064F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Roll the handle at the line angle to maintain continuous adaptation into the proximal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0A85EFB3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07:04–08:27</w:t>
      </w:r>
    </w:p>
    <w:p w14:paraId="4F496830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Use a controlled pull stroke from the contact toward the incisal edge to remove the deposit at the contact point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4E2EE23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08:27–09:14</w:t>
      </w:r>
    </w:p>
    <w:p w14:paraId="77A822BA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Repeat the sequence for the opposite proximal on the same tooth. Then, proceed tooth by tooth across the arch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 xml:space="preserve">. Flip the instrument and repeat the sequence for the remaining facial surfaces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8492ADE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05:12–25:11</w:t>
      </w:r>
    </w:p>
    <w:p w14:paraId="79FE2C56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28:15–47:24</w:t>
      </w:r>
    </w:p>
    <w:p w14:paraId="26F7C718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Follow the same sequence described for anterior facial surfaces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, except begin at the distal line angle rather than the midline surface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0A9DB445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28, 09:06–18:23</w:t>
      </w:r>
    </w:p>
    <w:p w14:paraId="5F1978A8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28, 35:16–44:26</w:t>
      </w:r>
    </w:p>
    <w:p w14:paraId="6F36AAB5" w14:textId="08D93F83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Repeat the midline-to-line-angle-to-contact sequence on the lingual, maintaining 45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90 degrees angulation and lower 1/3 cutting edge engagement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 xml:space="preserve">. Repeat the </w:t>
      </w:r>
      <w:r w:rsidR="004A7163">
        <w:rPr>
          <w:lang w:eastAsia="en-IN"/>
        </w:rPr>
        <w:t xml:space="preserve">same </w:t>
      </w:r>
      <w:r w:rsidRPr="008A0CC3">
        <w:rPr>
          <w:lang w:eastAsia="en-IN"/>
        </w:rPr>
        <w:t xml:space="preserve">sequence for remaining lingual surfaces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1D430DFF" w14:textId="7460B41A" w:rsidR="005E62F9" w:rsidRPr="008A0CC3" w:rsidRDefault="005E62F9" w:rsidP="00E903C7">
      <w:pPr>
        <w:pStyle w:val="ShotDescription"/>
        <w:numPr>
          <w:ilvl w:val="2"/>
          <w:numId w:val="3"/>
        </w:numPr>
      </w:pPr>
      <w:r w:rsidRPr="008A0CC3">
        <w:rPr>
          <w:lang w:val="en-IN" w:eastAsia="en-IN"/>
        </w:rPr>
        <w:t>FILE: Video 29, 00:01–22:21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sectPr w:rsidR="00D7547B" w:rsidRPr="00D7547B" w:rsidSect="00BA553A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2D1BA" w14:textId="77777777" w:rsidR="0074740D" w:rsidRDefault="0074740D">
      <w:r>
        <w:separator/>
      </w:r>
    </w:p>
    <w:p w14:paraId="1E94AC1B" w14:textId="77777777" w:rsidR="0074740D" w:rsidRDefault="0074740D"/>
  </w:endnote>
  <w:endnote w:type="continuationSeparator" w:id="0">
    <w:p w14:paraId="09A52A02" w14:textId="77777777" w:rsidR="0074740D" w:rsidRDefault="0074740D">
      <w:r>
        <w:continuationSeparator/>
      </w:r>
    </w:p>
    <w:p w14:paraId="20495310" w14:textId="77777777" w:rsidR="0074740D" w:rsidRDefault="007474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407A4B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47B6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447B6B">
      <w:rPr>
        <w:rFonts w:cstheme="minorHAnsi"/>
      </w:rPr>
      <w:t xml:space="preserve">July 20, </w:t>
    </w:r>
    <w:proofErr w:type="gramStart"/>
    <w:r w:rsidR="00447B6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5E6F0" w14:textId="77777777" w:rsidR="0074740D" w:rsidRDefault="0074740D">
      <w:r>
        <w:separator/>
      </w:r>
    </w:p>
    <w:p w14:paraId="41597475" w14:textId="77777777" w:rsidR="0074740D" w:rsidRDefault="0074740D"/>
  </w:footnote>
  <w:footnote w:type="continuationSeparator" w:id="0">
    <w:p w14:paraId="5C0BA119" w14:textId="77777777" w:rsidR="0074740D" w:rsidRDefault="0074740D">
      <w:r>
        <w:continuationSeparator/>
      </w:r>
    </w:p>
    <w:p w14:paraId="453028BA" w14:textId="77777777" w:rsidR="0074740D" w:rsidRDefault="007474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156A33" w:rsidR="00336C61" w:rsidRPr="006D3AC7" w:rsidRDefault="00336C61" w:rsidP="00447B6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447B6B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A7F09B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2"/>
  </w:num>
  <w:num w:numId="45" w16cid:durableId="533620889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95AAF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6F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4537"/>
    <w:rsid w:val="0011694E"/>
    <w:rsid w:val="00123D93"/>
    <w:rsid w:val="00125924"/>
    <w:rsid w:val="00126973"/>
    <w:rsid w:val="001302B1"/>
    <w:rsid w:val="001331E3"/>
    <w:rsid w:val="00133FFA"/>
    <w:rsid w:val="001352E2"/>
    <w:rsid w:val="0014054F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6DA7"/>
    <w:rsid w:val="002773BA"/>
    <w:rsid w:val="00277C90"/>
    <w:rsid w:val="00277F11"/>
    <w:rsid w:val="0028189A"/>
    <w:rsid w:val="00283E3E"/>
    <w:rsid w:val="00285C46"/>
    <w:rsid w:val="002860B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25DF"/>
    <w:rsid w:val="003138D4"/>
    <w:rsid w:val="003176C4"/>
    <w:rsid w:val="00320715"/>
    <w:rsid w:val="00322C71"/>
    <w:rsid w:val="00330F1B"/>
    <w:rsid w:val="00333FA4"/>
    <w:rsid w:val="0033546A"/>
    <w:rsid w:val="00336C61"/>
    <w:rsid w:val="00337DE2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95954"/>
    <w:rsid w:val="003A1109"/>
    <w:rsid w:val="003A49C2"/>
    <w:rsid w:val="003A6C0F"/>
    <w:rsid w:val="003B3BED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468FF"/>
    <w:rsid w:val="00447B6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16A4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7163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4830"/>
    <w:rsid w:val="005162F4"/>
    <w:rsid w:val="0052184A"/>
    <w:rsid w:val="00524258"/>
    <w:rsid w:val="00524876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E62F9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3C4A"/>
    <w:rsid w:val="00716A9B"/>
    <w:rsid w:val="007242D1"/>
    <w:rsid w:val="00724E3B"/>
    <w:rsid w:val="00730855"/>
    <w:rsid w:val="00731E5D"/>
    <w:rsid w:val="00745D4B"/>
    <w:rsid w:val="007460F6"/>
    <w:rsid w:val="00746865"/>
    <w:rsid w:val="0074740D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C3337"/>
    <w:rsid w:val="007D4222"/>
    <w:rsid w:val="007D61A8"/>
    <w:rsid w:val="007E0B67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6D41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5D00"/>
    <w:rsid w:val="00A40760"/>
    <w:rsid w:val="00A41FFE"/>
    <w:rsid w:val="00A44EFB"/>
    <w:rsid w:val="00A52E47"/>
    <w:rsid w:val="00A53E71"/>
    <w:rsid w:val="00A5534D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55EC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713F"/>
    <w:rsid w:val="00B5116D"/>
    <w:rsid w:val="00B57729"/>
    <w:rsid w:val="00B6201D"/>
    <w:rsid w:val="00B653B7"/>
    <w:rsid w:val="00B660F0"/>
    <w:rsid w:val="00B66A14"/>
    <w:rsid w:val="00B7250F"/>
    <w:rsid w:val="00B807E5"/>
    <w:rsid w:val="00B847A0"/>
    <w:rsid w:val="00B87BC5"/>
    <w:rsid w:val="00BA4A8E"/>
    <w:rsid w:val="00BA553A"/>
    <w:rsid w:val="00BB34C2"/>
    <w:rsid w:val="00BB75B9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36987"/>
    <w:rsid w:val="00C40344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2E0C"/>
    <w:rsid w:val="00CB039A"/>
    <w:rsid w:val="00CB0B79"/>
    <w:rsid w:val="00CB0EED"/>
    <w:rsid w:val="00CB5DE5"/>
    <w:rsid w:val="00CB6DC7"/>
    <w:rsid w:val="00CC0C58"/>
    <w:rsid w:val="00CC28D1"/>
    <w:rsid w:val="00CC29BF"/>
    <w:rsid w:val="00CD515D"/>
    <w:rsid w:val="00CD63B8"/>
    <w:rsid w:val="00CD7F92"/>
    <w:rsid w:val="00CE10F2"/>
    <w:rsid w:val="00CE209D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357F"/>
    <w:rsid w:val="00E87DA4"/>
    <w:rsid w:val="00E903C7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36BB5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C2678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62F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62F9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62F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62F9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E62F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E62F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p1">
    <w:name w:val="p1"/>
    <w:basedOn w:val="Normal"/>
    <w:rsid w:val="00A5534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6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1694</Words>
  <Characters>9657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11329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2026-07-19T20:53:00Z</dcterms:created>
  <dcterms:modified xsi:type="dcterms:W3CDTF">2026-07-19T20:53:00Z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