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B9241B" w14:textId="73BA2F71" w:rsidR="006E4797" w:rsidRPr="00717D90" w:rsidRDefault="00551D82" w:rsidP="008B35D2">
      <w:pPr>
        <w:pBdr>
          <w:top w:val="nil"/>
          <w:left w:val="nil"/>
          <w:bottom w:val="nil"/>
          <w:right w:val="nil"/>
          <w:between w:val="nil"/>
        </w:pBdr>
        <w:rPr>
          <w:rFonts w:asciiTheme="majorHAnsi" w:hAnsiTheme="majorHAnsi" w:cstheme="majorHAnsi"/>
        </w:rPr>
      </w:pPr>
      <w:r w:rsidRPr="00717D90">
        <w:rPr>
          <w:rFonts w:asciiTheme="majorHAnsi" w:hAnsiTheme="majorHAnsi" w:cstheme="majorHAnsi"/>
          <w:b/>
        </w:rPr>
        <w:t>TITLE:</w:t>
      </w:r>
      <w:r w:rsidRPr="00717D90">
        <w:rPr>
          <w:rFonts w:asciiTheme="majorHAnsi" w:hAnsiTheme="majorHAnsi" w:cstheme="majorHAnsi"/>
        </w:rPr>
        <w:t xml:space="preserve"> </w:t>
      </w:r>
    </w:p>
    <w:p w14:paraId="06C0C87E" w14:textId="7BCC0180" w:rsidR="006E4797" w:rsidRPr="00717D90" w:rsidRDefault="00880D14" w:rsidP="008B35D2">
      <w:pPr>
        <w:rPr>
          <w:rFonts w:asciiTheme="majorHAnsi" w:hAnsiTheme="majorHAnsi" w:cstheme="majorHAnsi"/>
          <w:bCs/>
        </w:rPr>
      </w:pPr>
      <w:r w:rsidRPr="00717D90">
        <w:rPr>
          <w:rFonts w:asciiTheme="majorHAnsi" w:hAnsiTheme="majorHAnsi" w:cstheme="majorHAnsi"/>
          <w:bCs/>
        </w:rPr>
        <w:t>A protocol f</w:t>
      </w:r>
      <w:r w:rsidR="007D5D35" w:rsidRPr="00717D90">
        <w:rPr>
          <w:rFonts w:asciiTheme="majorHAnsi" w:hAnsiTheme="majorHAnsi" w:cstheme="majorHAnsi"/>
          <w:bCs/>
        </w:rPr>
        <w:t>or</w:t>
      </w:r>
      <w:r w:rsidRPr="00717D90">
        <w:rPr>
          <w:rFonts w:asciiTheme="majorHAnsi" w:hAnsiTheme="majorHAnsi" w:cstheme="majorHAnsi"/>
          <w:bCs/>
        </w:rPr>
        <w:t xml:space="preserve"> </w:t>
      </w:r>
      <w:r w:rsidR="00B857E7" w:rsidRPr="00717D90">
        <w:rPr>
          <w:rFonts w:asciiTheme="majorHAnsi" w:hAnsiTheme="majorHAnsi" w:cstheme="majorHAnsi"/>
          <w:bCs/>
        </w:rPr>
        <w:t xml:space="preserve">Brain and Gut Dissection </w:t>
      </w:r>
      <w:r w:rsidR="006562F0" w:rsidRPr="00717D90">
        <w:rPr>
          <w:rFonts w:asciiTheme="majorHAnsi" w:hAnsiTheme="majorHAnsi" w:cstheme="majorHAnsi"/>
          <w:bCs/>
        </w:rPr>
        <w:t>in Surface Fish and Cavefish populations of</w:t>
      </w:r>
      <w:r w:rsidR="00B857E7" w:rsidRPr="00717D90">
        <w:rPr>
          <w:rFonts w:asciiTheme="majorHAnsi" w:hAnsiTheme="majorHAnsi" w:cstheme="majorHAnsi"/>
          <w:bCs/>
        </w:rPr>
        <w:t xml:space="preserve"> </w:t>
      </w:r>
      <w:r w:rsidR="00B857E7" w:rsidRPr="00717D90">
        <w:rPr>
          <w:rFonts w:asciiTheme="majorHAnsi" w:hAnsiTheme="majorHAnsi" w:cstheme="majorHAnsi"/>
          <w:bCs/>
          <w:i/>
          <w:iCs/>
        </w:rPr>
        <w:t xml:space="preserve">Astyanax </w:t>
      </w:r>
      <w:r w:rsidRPr="00717D90">
        <w:rPr>
          <w:rFonts w:asciiTheme="majorHAnsi" w:hAnsiTheme="majorHAnsi" w:cstheme="majorHAnsi"/>
          <w:bCs/>
          <w:i/>
          <w:iCs/>
        </w:rPr>
        <w:t>m</w:t>
      </w:r>
      <w:r w:rsidR="00B857E7" w:rsidRPr="00717D90">
        <w:rPr>
          <w:rFonts w:asciiTheme="majorHAnsi" w:hAnsiTheme="majorHAnsi" w:cstheme="majorHAnsi"/>
          <w:bCs/>
          <w:i/>
          <w:iCs/>
        </w:rPr>
        <w:t>exicanus</w:t>
      </w:r>
    </w:p>
    <w:p w14:paraId="05FCD5DA" w14:textId="77777777" w:rsidR="00676723" w:rsidRPr="00717D90" w:rsidRDefault="00676723" w:rsidP="008B35D2">
      <w:pPr>
        <w:rPr>
          <w:rFonts w:asciiTheme="majorHAnsi" w:hAnsiTheme="majorHAnsi" w:cstheme="majorHAnsi"/>
          <w:b/>
        </w:rPr>
      </w:pPr>
    </w:p>
    <w:p w14:paraId="2CD8481E" w14:textId="0D0CC6DA" w:rsidR="006E4797" w:rsidRPr="00717D90" w:rsidRDefault="00551D82" w:rsidP="008B35D2">
      <w:pPr>
        <w:rPr>
          <w:rFonts w:asciiTheme="majorHAnsi" w:hAnsiTheme="majorHAnsi" w:cstheme="majorHAnsi"/>
          <w:lang w:val="es-ES"/>
        </w:rPr>
      </w:pPr>
      <w:r w:rsidRPr="00717D90">
        <w:rPr>
          <w:rFonts w:asciiTheme="majorHAnsi" w:hAnsiTheme="majorHAnsi" w:cstheme="majorHAnsi"/>
          <w:b/>
          <w:lang w:val="es-ES"/>
        </w:rPr>
        <w:t xml:space="preserve">AUTHORS AND AFFILIATIONS: </w:t>
      </w:r>
    </w:p>
    <w:p w14:paraId="00535F2C" w14:textId="7BB7193A" w:rsidR="006E4797" w:rsidRPr="00717D90" w:rsidRDefault="00676723" w:rsidP="008B35D2">
      <w:pPr>
        <w:rPr>
          <w:rFonts w:asciiTheme="majorHAnsi" w:hAnsiTheme="majorHAnsi" w:cstheme="majorHAnsi"/>
          <w:vertAlign w:val="superscript"/>
          <w:lang w:val="es-ES"/>
        </w:rPr>
      </w:pPr>
      <w:r w:rsidRPr="00717D90">
        <w:rPr>
          <w:rFonts w:asciiTheme="majorHAnsi" w:hAnsiTheme="majorHAnsi" w:cstheme="majorHAnsi"/>
          <w:lang w:val="es-ES"/>
        </w:rPr>
        <w:t>Dhalma I. Bayrón-Ho</w:t>
      </w:r>
      <w:r w:rsidR="00BA5BF4" w:rsidRPr="00717D90">
        <w:rPr>
          <w:rFonts w:asciiTheme="majorHAnsi" w:hAnsiTheme="majorHAnsi" w:cstheme="majorHAnsi"/>
          <w:vertAlign w:val="superscript"/>
          <w:lang w:val="es-ES"/>
        </w:rPr>
        <w:t>1,2</w:t>
      </w:r>
      <w:r w:rsidRPr="00717D90">
        <w:rPr>
          <w:rFonts w:asciiTheme="majorHAnsi" w:hAnsiTheme="majorHAnsi" w:cstheme="majorHAnsi"/>
          <w:lang w:val="es-ES"/>
        </w:rPr>
        <w:t xml:space="preserve">, </w:t>
      </w:r>
      <w:r w:rsidR="001B4E6E" w:rsidRPr="00717D90">
        <w:rPr>
          <w:rFonts w:asciiTheme="majorHAnsi" w:hAnsiTheme="majorHAnsi" w:cstheme="majorHAnsi"/>
          <w:lang w:val="es-ES"/>
        </w:rPr>
        <w:t>Adrián</w:t>
      </w:r>
      <w:r w:rsidR="0012700F" w:rsidRPr="00717D90">
        <w:rPr>
          <w:rFonts w:asciiTheme="majorHAnsi" w:hAnsiTheme="majorHAnsi" w:cstheme="majorHAnsi"/>
          <w:lang w:val="es-ES"/>
        </w:rPr>
        <w:t xml:space="preserve"> </w:t>
      </w:r>
      <w:r w:rsidR="00AC1129" w:rsidRPr="00717D90">
        <w:rPr>
          <w:rFonts w:asciiTheme="majorHAnsi" w:hAnsiTheme="majorHAnsi" w:cstheme="majorHAnsi"/>
          <w:lang w:val="es-ES"/>
        </w:rPr>
        <w:t>J. Rivera-</w:t>
      </w:r>
      <w:r w:rsidR="001B4E6E" w:rsidRPr="00717D90">
        <w:rPr>
          <w:rFonts w:asciiTheme="majorHAnsi" w:hAnsiTheme="majorHAnsi" w:cstheme="majorHAnsi"/>
          <w:lang w:val="es-ES"/>
        </w:rPr>
        <w:t>Rodríguez</w:t>
      </w:r>
      <w:r w:rsidR="006450CA" w:rsidRPr="00717D90">
        <w:rPr>
          <w:rFonts w:asciiTheme="majorHAnsi" w:hAnsiTheme="majorHAnsi" w:cstheme="majorHAnsi"/>
          <w:vertAlign w:val="superscript"/>
          <w:lang w:val="es-ES"/>
        </w:rPr>
        <w:t>1,2</w:t>
      </w:r>
      <w:r w:rsidR="00C27EE4" w:rsidRPr="00717D90">
        <w:rPr>
          <w:rFonts w:asciiTheme="majorHAnsi" w:hAnsiTheme="majorHAnsi" w:cstheme="majorHAnsi"/>
          <w:lang w:val="es-ES"/>
        </w:rPr>
        <w:t>, Antonio</w:t>
      </w:r>
      <w:r w:rsidR="003D72C5" w:rsidRPr="00717D90">
        <w:rPr>
          <w:rFonts w:asciiTheme="majorHAnsi" w:hAnsiTheme="majorHAnsi" w:cstheme="majorHAnsi"/>
          <w:lang w:val="es-ES"/>
        </w:rPr>
        <w:t xml:space="preserve"> J. Morales-</w:t>
      </w:r>
      <w:r w:rsidR="001B4E6E" w:rsidRPr="00717D90">
        <w:rPr>
          <w:rFonts w:asciiTheme="majorHAnsi" w:hAnsiTheme="majorHAnsi" w:cstheme="majorHAnsi"/>
          <w:lang w:val="es-ES"/>
        </w:rPr>
        <w:t>Cintrón</w:t>
      </w:r>
      <w:r w:rsidR="006450CA" w:rsidRPr="00717D90">
        <w:rPr>
          <w:rFonts w:asciiTheme="majorHAnsi" w:hAnsiTheme="majorHAnsi" w:cstheme="majorHAnsi"/>
          <w:vertAlign w:val="superscript"/>
          <w:lang w:val="es-ES"/>
        </w:rPr>
        <w:t>1,2</w:t>
      </w:r>
      <w:r w:rsidR="00C27EE4" w:rsidRPr="00717D90">
        <w:rPr>
          <w:rFonts w:asciiTheme="majorHAnsi" w:hAnsiTheme="majorHAnsi" w:cstheme="majorHAnsi"/>
          <w:lang w:val="es-ES"/>
        </w:rPr>
        <w:t>, Homar</w:t>
      </w:r>
      <w:r w:rsidR="004459A9" w:rsidRPr="00717D90">
        <w:rPr>
          <w:rFonts w:asciiTheme="majorHAnsi" w:hAnsiTheme="majorHAnsi" w:cstheme="majorHAnsi"/>
          <w:lang w:val="es-ES"/>
        </w:rPr>
        <w:t xml:space="preserve"> </w:t>
      </w:r>
      <w:r w:rsidR="002352D0" w:rsidRPr="00717D90">
        <w:rPr>
          <w:rFonts w:asciiTheme="majorHAnsi" w:hAnsiTheme="majorHAnsi" w:cstheme="majorHAnsi"/>
          <w:lang w:val="es-ES"/>
        </w:rPr>
        <w:t>A. Cardona-Sierra</w:t>
      </w:r>
      <w:r w:rsidR="006450CA" w:rsidRPr="00717D90">
        <w:rPr>
          <w:rFonts w:asciiTheme="majorHAnsi" w:hAnsiTheme="majorHAnsi" w:cstheme="majorHAnsi"/>
          <w:vertAlign w:val="superscript"/>
          <w:lang w:val="es-ES"/>
        </w:rPr>
        <w:t>1,2</w:t>
      </w:r>
      <w:r w:rsidR="00C27EE4" w:rsidRPr="00717D90">
        <w:rPr>
          <w:rFonts w:asciiTheme="majorHAnsi" w:hAnsiTheme="majorHAnsi" w:cstheme="majorHAnsi"/>
          <w:lang w:val="es-ES"/>
        </w:rPr>
        <w:t xml:space="preserve">, Roberto </w:t>
      </w:r>
      <w:r w:rsidR="00745400" w:rsidRPr="00717D90">
        <w:rPr>
          <w:rFonts w:asciiTheme="majorHAnsi" w:hAnsiTheme="majorHAnsi" w:cstheme="majorHAnsi"/>
          <w:lang w:val="es-ES"/>
        </w:rPr>
        <w:t xml:space="preserve">E. </w:t>
      </w:r>
      <w:r w:rsidR="001B4E6E" w:rsidRPr="00717D90">
        <w:rPr>
          <w:rFonts w:asciiTheme="majorHAnsi" w:hAnsiTheme="majorHAnsi" w:cstheme="majorHAnsi"/>
          <w:lang w:val="es-ES"/>
        </w:rPr>
        <w:t>Rodríguez</w:t>
      </w:r>
      <w:r w:rsidR="00745400" w:rsidRPr="00717D90">
        <w:rPr>
          <w:rFonts w:asciiTheme="majorHAnsi" w:hAnsiTheme="majorHAnsi" w:cstheme="majorHAnsi"/>
          <w:lang w:val="es-ES"/>
        </w:rPr>
        <w:t>-Morales</w:t>
      </w:r>
      <w:r w:rsidR="00410B77" w:rsidRPr="00717D90">
        <w:rPr>
          <w:rFonts w:asciiTheme="majorHAnsi" w:hAnsiTheme="majorHAnsi" w:cstheme="majorHAnsi"/>
          <w:vertAlign w:val="superscript"/>
          <w:lang w:val="es-ES"/>
        </w:rPr>
        <w:t>1,2</w:t>
      </w:r>
    </w:p>
    <w:p w14:paraId="3A8CC875" w14:textId="1C66A395" w:rsidR="000F1F6D" w:rsidRPr="00717D90" w:rsidRDefault="000F1F6D" w:rsidP="008B35D2">
      <w:pPr>
        <w:rPr>
          <w:rFonts w:asciiTheme="majorHAnsi" w:hAnsiTheme="majorHAnsi" w:cstheme="majorHAnsi"/>
          <w:vertAlign w:val="superscript"/>
          <w:lang w:val="es-ES"/>
        </w:rPr>
      </w:pPr>
    </w:p>
    <w:p w14:paraId="5821D3BC" w14:textId="77777777" w:rsidR="006450CA" w:rsidRPr="00717D90" w:rsidRDefault="00EF7A3E" w:rsidP="006450CA">
      <w:pPr>
        <w:pStyle w:val="ListParagraph"/>
        <w:numPr>
          <w:ilvl w:val="0"/>
          <w:numId w:val="15"/>
        </w:numPr>
        <w:rPr>
          <w:rFonts w:asciiTheme="majorHAnsi" w:hAnsiTheme="majorHAnsi" w:cstheme="majorHAnsi"/>
          <w:sz w:val="24"/>
          <w:szCs w:val="24"/>
        </w:rPr>
      </w:pPr>
      <w:r w:rsidRPr="00717D90">
        <w:rPr>
          <w:rFonts w:asciiTheme="majorHAnsi" w:hAnsiTheme="majorHAnsi" w:cstheme="majorHAnsi"/>
          <w:sz w:val="24"/>
          <w:szCs w:val="24"/>
        </w:rPr>
        <w:t xml:space="preserve">Department of Anatomy and Neurobiology, UPR- Medical Sciences Campus, Puerto Rico  </w:t>
      </w:r>
    </w:p>
    <w:p w14:paraId="1C41EDE4" w14:textId="4EE2C63D" w:rsidR="000971B5" w:rsidRPr="00717D90" w:rsidRDefault="00EF7A3E" w:rsidP="006450CA">
      <w:pPr>
        <w:pStyle w:val="ListParagraph"/>
        <w:numPr>
          <w:ilvl w:val="0"/>
          <w:numId w:val="15"/>
        </w:numPr>
        <w:rPr>
          <w:rFonts w:asciiTheme="majorHAnsi" w:hAnsiTheme="majorHAnsi" w:cstheme="majorHAnsi"/>
          <w:sz w:val="24"/>
          <w:szCs w:val="24"/>
          <w:lang w:val="es-ES"/>
        </w:rPr>
      </w:pPr>
      <w:r w:rsidRPr="00717D90">
        <w:rPr>
          <w:rFonts w:asciiTheme="majorHAnsi" w:hAnsiTheme="majorHAnsi" w:cstheme="majorHAnsi"/>
          <w:sz w:val="24"/>
          <w:szCs w:val="24"/>
          <w:lang w:val="es-ES"/>
        </w:rPr>
        <w:t xml:space="preserve">Molecular </w:t>
      </w:r>
      <w:proofErr w:type="spellStart"/>
      <w:r w:rsidRPr="00717D90">
        <w:rPr>
          <w:rFonts w:asciiTheme="majorHAnsi" w:hAnsiTheme="majorHAnsi" w:cstheme="majorHAnsi"/>
          <w:sz w:val="24"/>
          <w:szCs w:val="24"/>
          <w:lang w:val="es-ES"/>
        </w:rPr>
        <w:t>Sciences</w:t>
      </w:r>
      <w:proofErr w:type="spellEnd"/>
      <w:r w:rsidRPr="00717D90">
        <w:rPr>
          <w:rFonts w:asciiTheme="majorHAnsi" w:hAnsiTheme="majorHAnsi" w:cstheme="majorHAnsi"/>
          <w:sz w:val="24"/>
          <w:szCs w:val="24"/>
          <w:lang w:val="es-ES"/>
        </w:rPr>
        <w:t xml:space="preserve"> </w:t>
      </w:r>
      <w:proofErr w:type="spellStart"/>
      <w:r w:rsidRPr="00717D90">
        <w:rPr>
          <w:rFonts w:asciiTheme="majorHAnsi" w:hAnsiTheme="majorHAnsi" w:cstheme="majorHAnsi"/>
          <w:sz w:val="24"/>
          <w:szCs w:val="24"/>
          <w:lang w:val="es-ES"/>
        </w:rPr>
        <w:t>Research</w:t>
      </w:r>
      <w:proofErr w:type="spellEnd"/>
      <w:r w:rsidRPr="00717D90">
        <w:rPr>
          <w:rFonts w:asciiTheme="majorHAnsi" w:hAnsiTheme="majorHAnsi" w:cstheme="majorHAnsi"/>
          <w:sz w:val="24"/>
          <w:szCs w:val="24"/>
          <w:lang w:val="es-ES"/>
        </w:rPr>
        <w:t xml:space="preserve"> Center, Puerto Rico</w:t>
      </w:r>
    </w:p>
    <w:p w14:paraId="0EBF51B8" w14:textId="2ACBF23E" w:rsidR="004B3A7A" w:rsidRPr="00717D90" w:rsidRDefault="004B3A7A" w:rsidP="008B35D2">
      <w:pPr>
        <w:rPr>
          <w:rFonts w:asciiTheme="majorHAnsi" w:hAnsiTheme="majorHAnsi" w:cstheme="majorHAnsi"/>
          <w:vertAlign w:val="superscript"/>
          <w:lang w:val="es-ES"/>
        </w:rPr>
      </w:pPr>
    </w:p>
    <w:p w14:paraId="141ABDE5" w14:textId="58AD011D" w:rsidR="006E4797" w:rsidRPr="00717D90" w:rsidRDefault="00D003E5" w:rsidP="004279CD">
      <w:pPr>
        <w:pBdr>
          <w:top w:val="nil"/>
          <w:left w:val="nil"/>
          <w:bottom w:val="nil"/>
          <w:right w:val="nil"/>
          <w:between w:val="nil"/>
        </w:pBdr>
        <w:jc w:val="left"/>
        <w:rPr>
          <w:rFonts w:asciiTheme="majorHAnsi" w:hAnsiTheme="majorHAnsi" w:cstheme="majorHAnsi"/>
          <w:lang w:val="es-ES"/>
        </w:rPr>
      </w:pPr>
      <w:r w:rsidRPr="00717D90">
        <w:rPr>
          <w:rFonts w:asciiTheme="majorHAnsi" w:hAnsiTheme="majorHAnsi" w:cstheme="majorHAnsi"/>
          <w:lang w:val="es-ES"/>
        </w:rPr>
        <w:t>dhalma.bayron@upr.edu,</w:t>
      </w:r>
      <w:r w:rsidR="004279CD" w:rsidRPr="00717D90">
        <w:rPr>
          <w:rFonts w:asciiTheme="majorHAnsi" w:hAnsiTheme="majorHAnsi" w:cstheme="majorHAnsi"/>
          <w:lang w:val="es-ES"/>
        </w:rPr>
        <w:t xml:space="preserve"> antonio.morales10@upr.edu</w:t>
      </w:r>
      <w:r w:rsidR="003A1C77" w:rsidRPr="00717D90">
        <w:rPr>
          <w:rFonts w:asciiTheme="majorHAnsi" w:hAnsiTheme="majorHAnsi" w:cstheme="majorHAnsi"/>
          <w:lang w:val="es-ES"/>
        </w:rPr>
        <w:t>,</w:t>
      </w:r>
      <w:r w:rsidR="004279CD" w:rsidRPr="00717D90">
        <w:rPr>
          <w:rFonts w:asciiTheme="majorHAnsi" w:hAnsiTheme="majorHAnsi" w:cstheme="majorHAnsi"/>
          <w:lang w:val="es-ES"/>
        </w:rPr>
        <w:t xml:space="preserve"> adrian.rivera39@upr.edu</w:t>
      </w:r>
      <w:r w:rsidR="00151F83" w:rsidRPr="00717D90">
        <w:rPr>
          <w:rFonts w:asciiTheme="majorHAnsi" w:hAnsiTheme="majorHAnsi" w:cstheme="majorHAnsi"/>
          <w:lang w:val="es-ES"/>
        </w:rPr>
        <w:t>,</w:t>
      </w:r>
      <w:r w:rsidR="004279CD" w:rsidRPr="00717D90">
        <w:rPr>
          <w:rFonts w:asciiTheme="majorHAnsi" w:hAnsiTheme="majorHAnsi" w:cstheme="majorHAnsi"/>
          <w:lang w:val="es-ES"/>
        </w:rPr>
        <w:t xml:space="preserve"> homar.cardona@upr.edu</w:t>
      </w:r>
      <w:r w:rsidR="00C96AAD" w:rsidRPr="00717D90">
        <w:rPr>
          <w:rFonts w:asciiTheme="majorHAnsi" w:hAnsiTheme="majorHAnsi" w:cstheme="majorHAnsi"/>
          <w:lang w:val="es-ES"/>
        </w:rPr>
        <w:t xml:space="preserve">, </w:t>
      </w:r>
      <w:r w:rsidR="00CB7A6F" w:rsidRPr="00717D90">
        <w:rPr>
          <w:rFonts w:asciiTheme="majorHAnsi" w:hAnsiTheme="majorHAnsi" w:cstheme="majorHAnsi"/>
          <w:lang w:val="es-ES"/>
        </w:rPr>
        <w:t>roberto.rodrigu</w:t>
      </w:r>
      <w:r w:rsidR="004279CD" w:rsidRPr="00717D90">
        <w:rPr>
          <w:rFonts w:asciiTheme="majorHAnsi" w:hAnsiTheme="majorHAnsi" w:cstheme="majorHAnsi"/>
          <w:lang w:val="es-ES"/>
        </w:rPr>
        <w:t>ez</w:t>
      </w:r>
      <w:r w:rsidR="00CB7A6F" w:rsidRPr="00717D90">
        <w:rPr>
          <w:rFonts w:asciiTheme="majorHAnsi" w:hAnsiTheme="majorHAnsi" w:cstheme="majorHAnsi"/>
          <w:lang w:val="es-ES"/>
        </w:rPr>
        <w:t xml:space="preserve">19@upr.edu </w:t>
      </w:r>
    </w:p>
    <w:p w14:paraId="4DDE10F8" w14:textId="77777777" w:rsidR="004B3A7A" w:rsidRPr="00717D90" w:rsidRDefault="004B3A7A" w:rsidP="008B35D2">
      <w:pPr>
        <w:pBdr>
          <w:top w:val="nil"/>
          <w:left w:val="nil"/>
          <w:bottom w:val="nil"/>
          <w:right w:val="nil"/>
          <w:between w:val="nil"/>
        </w:pBdr>
        <w:rPr>
          <w:rFonts w:asciiTheme="majorHAnsi" w:hAnsiTheme="majorHAnsi" w:cstheme="majorHAnsi"/>
          <w:lang w:val="es-ES"/>
        </w:rPr>
      </w:pPr>
    </w:p>
    <w:p w14:paraId="60F3B8D4" w14:textId="10D07902" w:rsidR="006E4797" w:rsidRPr="00717D90" w:rsidRDefault="00551D82" w:rsidP="008B35D2">
      <w:pPr>
        <w:rPr>
          <w:rFonts w:asciiTheme="majorHAnsi" w:hAnsiTheme="majorHAnsi" w:cstheme="majorHAnsi"/>
        </w:rPr>
      </w:pPr>
      <w:r w:rsidRPr="00717D90">
        <w:rPr>
          <w:rFonts w:asciiTheme="majorHAnsi" w:hAnsiTheme="majorHAnsi" w:cstheme="majorHAnsi"/>
          <w:b/>
        </w:rPr>
        <w:t>SUMMARY:</w:t>
      </w:r>
      <w:r w:rsidRPr="00717D90">
        <w:rPr>
          <w:rFonts w:asciiTheme="majorHAnsi" w:hAnsiTheme="majorHAnsi" w:cstheme="majorHAnsi"/>
        </w:rPr>
        <w:t xml:space="preserve"> </w:t>
      </w:r>
    </w:p>
    <w:p w14:paraId="3DDBEE0C" w14:textId="77777777" w:rsidR="005A3AE9" w:rsidRPr="00717D90" w:rsidRDefault="00B610C5" w:rsidP="005A3AE9">
      <w:pPr>
        <w:rPr>
          <w:rFonts w:asciiTheme="majorHAnsi" w:hAnsiTheme="majorHAnsi" w:cstheme="majorHAnsi"/>
        </w:rPr>
      </w:pPr>
      <w:r w:rsidRPr="00717D90">
        <w:rPr>
          <w:rFonts w:asciiTheme="majorHAnsi" w:hAnsiTheme="majorHAnsi" w:cstheme="majorHAnsi"/>
        </w:rPr>
        <w:t>Here</w:t>
      </w:r>
      <w:r w:rsidR="00DC0BD8" w:rsidRPr="00717D90">
        <w:rPr>
          <w:rFonts w:asciiTheme="majorHAnsi" w:hAnsiTheme="majorHAnsi" w:cstheme="majorHAnsi"/>
        </w:rPr>
        <w:t>,</w:t>
      </w:r>
      <w:r w:rsidRPr="00717D90">
        <w:rPr>
          <w:rFonts w:asciiTheme="majorHAnsi" w:hAnsiTheme="majorHAnsi" w:cstheme="majorHAnsi"/>
        </w:rPr>
        <w:t xml:space="preserve"> we present a protocol </w:t>
      </w:r>
      <w:r w:rsidR="00DC0BD8" w:rsidRPr="00717D90">
        <w:rPr>
          <w:rFonts w:asciiTheme="majorHAnsi" w:hAnsiTheme="majorHAnsi" w:cstheme="majorHAnsi"/>
        </w:rPr>
        <w:t>for dissecting and extracting</w:t>
      </w:r>
      <w:r w:rsidR="009266BB" w:rsidRPr="00717D90">
        <w:rPr>
          <w:rFonts w:asciiTheme="majorHAnsi" w:hAnsiTheme="majorHAnsi" w:cstheme="majorHAnsi"/>
        </w:rPr>
        <w:t xml:space="preserve"> whole brain and gut </w:t>
      </w:r>
      <w:r w:rsidR="00DC0BD8" w:rsidRPr="00717D90">
        <w:rPr>
          <w:rFonts w:asciiTheme="majorHAnsi" w:hAnsiTheme="majorHAnsi" w:cstheme="majorHAnsi"/>
        </w:rPr>
        <w:t xml:space="preserve">components </w:t>
      </w:r>
      <w:r w:rsidR="009266BB" w:rsidRPr="00717D90">
        <w:rPr>
          <w:rFonts w:asciiTheme="majorHAnsi" w:hAnsiTheme="majorHAnsi" w:cstheme="majorHAnsi"/>
        </w:rPr>
        <w:t xml:space="preserve">of surface and cave-adapted morphotypes of </w:t>
      </w:r>
      <w:r w:rsidR="009266BB" w:rsidRPr="00717D90">
        <w:rPr>
          <w:rFonts w:asciiTheme="majorHAnsi" w:hAnsiTheme="majorHAnsi" w:cstheme="majorHAnsi"/>
          <w:i/>
          <w:iCs/>
        </w:rPr>
        <w:t>Astyanax mexicanus</w:t>
      </w:r>
      <w:r w:rsidR="001C5084" w:rsidRPr="00717D90">
        <w:rPr>
          <w:rFonts w:asciiTheme="majorHAnsi" w:hAnsiTheme="majorHAnsi" w:cstheme="majorHAnsi"/>
          <w:i/>
          <w:iCs/>
        </w:rPr>
        <w:t>.</w:t>
      </w:r>
      <w:r w:rsidR="009266BB" w:rsidRPr="00717D90">
        <w:rPr>
          <w:rFonts w:asciiTheme="majorHAnsi" w:hAnsiTheme="majorHAnsi" w:cstheme="majorHAnsi"/>
        </w:rPr>
        <w:t xml:space="preserve"> </w:t>
      </w:r>
      <w:r w:rsidR="005A3AE9" w:rsidRPr="00717D90">
        <w:rPr>
          <w:rFonts w:asciiTheme="majorHAnsi" w:hAnsiTheme="majorHAnsi" w:cstheme="majorHAnsi"/>
        </w:rPr>
        <w:t>This protocol can be adapted for use in downstream applications including transcriptomics, metabolomics, and gut microbiota analysis.</w:t>
      </w:r>
    </w:p>
    <w:p w14:paraId="74EFC8D7" w14:textId="39480D83" w:rsidR="006E4797" w:rsidRPr="00717D90" w:rsidRDefault="006E4797" w:rsidP="008B35D2">
      <w:pPr>
        <w:rPr>
          <w:rFonts w:asciiTheme="majorHAnsi" w:hAnsiTheme="majorHAnsi" w:cstheme="majorHAnsi"/>
        </w:rPr>
      </w:pPr>
    </w:p>
    <w:p w14:paraId="2DF8E628" w14:textId="28BF05D7" w:rsidR="006E4797" w:rsidRPr="00717D90" w:rsidRDefault="00551D82" w:rsidP="008B35D2">
      <w:pPr>
        <w:rPr>
          <w:rFonts w:asciiTheme="majorHAnsi" w:hAnsiTheme="majorHAnsi" w:cstheme="majorHAnsi"/>
        </w:rPr>
      </w:pPr>
      <w:r w:rsidRPr="00717D90">
        <w:rPr>
          <w:rFonts w:asciiTheme="majorHAnsi" w:hAnsiTheme="majorHAnsi" w:cstheme="majorHAnsi"/>
          <w:b/>
        </w:rPr>
        <w:t>ABSTRACT:</w:t>
      </w:r>
      <w:r w:rsidRPr="00717D90">
        <w:rPr>
          <w:rFonts w:asciiTheme="majorHAnsi" w:hAnsiTheme="majorHAnsi" w:cstheme="majorHAnsi"/>
        </w:rPr>
        <w:t xml:space="preserve"> </w:t>
      </w:r>
    </w:p>
    <w:p w14:paraId="2CF9CD54" w14:textId="5C18B3B6" w:rsidR="006E4797" w:rsidRPr="00717D90" w:rsidRDefault="003603C2" w:rsidP="008B35D2">
      <w:pPr>
        <w:rPr>
          <w:rFonts w:asciiTheme="majorHAnsi" w:hAnsiTheme="majorHAnsi" w:cstheme="majorHAnsi"/>
        </w:rPr>
      </w:pPr>
      <w:r w:rsidRPr="00717D90">
        <w:rPr>
          <w:rFonts w:asciiTheme="majorHAnsi" w:hAnsiTheme="majorHAnsi" w:cstheme="majorHAnsi"/>
        </w:rPr>
        <w:t xml:space="preserve">Teleost fish are used </w:t>
      </w:r>
      <w:r w:rsidR="00383B6C">
        <w:rPr>
          <w:rFonts w:asciiTheme="majorHAnsi" w:hAnsiTheme="majorHAnsi" w:cstheme="majorHAnsi"/>
        </w:rPr>
        <w:t>to answer a wide range of research questions</w:t>
      </w:r>
      <w:r w:rsidRPr="00717D90">
        <w:rPr>
          <w:rFonts w:asciiTheme="majorHAnsi" w:hAnsiTheme="majorHAnsi" w:cstheme="majorHAnsi"/>
        </w:rPr>
        <w:t xml:space="preserve"> span</w:t>
      </w:r>
      <w:r w:rsidR="00383B6C">
        <w:rPr>
          <w:rFonts w:asciiTheme="majorHAnsi" w:hAnsiTheme="majorHAnsi" w:cstheme="majorHAnsi"/>
        </w:rPr>
        <w:t>ning</w:t>
      </w:r>
      <w:r w:rsidRPr="00717D90">
        <w:rPr>
          <w:rFonts w:asciiTheme="majorHAnsi" w:hAnsiTheme="majorHAnsi" w:cstheme="majorHAnsi"/>
        </w:rPr>
        <w:t xml:space="preserve"> </w:t>
      </w:r>
      <w:proofErr w:type="gramStart"/>
      <w:r w:rsidRPr="00717D90">
        <w:rPr>
          <w:rFonts w:asciiTheme="majorHAnsi" w:hAnsiTheme="majorHAnsi" w:cstheme="majorHAnsi"/>
        </w:rPr>
        <w:t>from</w:t>
      </w:r>
      <w:r w:rsidR="00342E5A" w:rsidRPr="00717D90">
        <w:rPr>
          <w:rFonts w:asciiTheme="majorHAnsi" w:hAnsiTheme="majorHAnsi" w:cstheme="majorHAnsi"/>
        </w:rPr>
        <w:t xml:space="preserve"> </w:t>
      </w:r>
      <w:r w:rsidRPr="00717D90">
        <w:rPr>
          <w:rFonts w:asciiTheme="majorHAnsi" w:hAnsiTheme="majorHAnsi" w:cstheme="majorHAnsi"/>
        </w:rPr>
        <w:t>development,</w:t>
      </w:r>
      <w:proofErr w:type="gramEnd"/>
      <w:r w:rsidRPr="00717D90">
        <w:rPr>
          <w:rFonts w:asciiTheme="majorHAnsi" w:hAnsiTheme="majorHAnsi" w:cstheme="majorHAnsi"/>
        </w:rPr>
        <w:t xml:space="preserve"> to genetics and neuroscience, and </w:t>
      </w:r>
      <w:r w:rsidR="00383B6C">
        <w:rPr>
          <w:rFonts w:asciiTheme="majorHAnsi" w:hAnsiTheme="majorHAnsi" w:cstheme="majorHAnsi"/>
        </w:rPr>
        <w:t>more recently</w:t>
      </w:r>
      <w:r w:rsidR="00C24B34">
        <w:rPr>
          <w:rFonts w:asciiTheme="majorHAnsi" w:hAnsiTheme="majorHAnsi" w:cstheme="majorHAnsi"/>
        </w:rPr>
        <w:t>, to understand the complexities of the gut-brain axis, and even in a wider context, the gut-brain-liver axis</w:t>
      </w:r>
      <w:r w:rsidRPr="00717D90">
        <w:rPr>
          <w:rFonts w:asciiTheme="majorHAnsi" w:hAnsiTheme="majorHAnsi" w:cstheme="majorHAnsi"/>
        </w:rPr>
        <w:t xml:space="preserve">. </w:t>
      </w:r>
      <w:r w:rsidR="000C79ED" w:rsidRPr="00717D90">
        <w:rPr>
          <w:rFonts w:asciiTheme="majorHAnsi" w:hAnsiTheme="majorHAnsi" w:cstheme="majorHAnsi"/>
        </w:rPr>
        <w:t xml:space="preserve">The Mexican tetra, </w:t>
      </w:r>
      <w:r w:rsidR="000C79ED" w:rsidRPr="00717D90">
        <w:rPr>
          <w:rFonts w:asciiTheme="majorHAnsi" w:hAnsiTheme="majorHAnsi" w:cstheme="majorHAnsi"/>
          <w:i/>
          <w:iCs/>
        </w:rPr>
        <w:t>Astyanax mexicanus</w:t>
      </w:r>
      <w:r w:rsidR="000C79ED" w:rsidRPr="00717D90">
        <w:rPr>
          <w:rFonts w:asciiTheme="majorHAnsi" w:hAnsiTheme="majorHAnsi" w:cstheme="majorHAnsi"/>
        </w:rPr>
        <w:t xml:space="preserve">, has been increasingly used in comparative and developmental evolution frameworks due to the availability of </w:t>
      </w:r>
      <w:r w:rsidR="00907AB5" w:rsidRPr="00717D90">
        <w:rPr>
          <w:rFonts w:asciiTheme="majorHAnsi" w:hAnsiTheme="majorHAnsi" w:cstheme="majorHAnsi"/>
        </w:rPr>
        <w:t>morphologically</w:t>
      </w:r>
      <w:r w:rsidR="000C79ED" w:rsidRPr="00717D90">
        <w:rPr>
          <w:rFonts w:asciiTheme="majorHAnsi" w:hAnsiTheme="majorHAnsi" w:cstheme="majorHAnsi"/>
        </w:rPr>
        <w:t xml:space="preserve"> and physiologically distinct morphotypes, including river-dwelling surface fish and cave-adapted, blind cavefish</w:t>
      </w:r>
      <w:r w:rsidR="0020264F" w:rsidRPr="00717D90">
        <w:rPr>
          <w:rFonts w:asciiTheme="majorHAnsi" w:hAnsiTheme="majorHAnsi" w:cstheme="majorHAnsi"/>
        </w:rPr>
        <w:t xml:space="preserve">. </w:t>
      </w:r>
      <w:r w:rsidR="00916134" w:rsidRPr="00717D90">
        <w:rPr>
          <w:rFonts w:asciiTheme="majorHAnsi" w:hAnsiTheme="majorHAnsi" w:cstheme="majorHAnsi"/>
        </w:rPr>
        <w:t xml:space="preserve"> </w:t>
      </w:r>
      <w:r w:rsidR="000C79ED" w:rsidRPr="00717D90">
        <w:rPr>
          <w:rFonts w:asciiTheme="majorHAnsi" w:hAnsiTheme="majorHAnsi" w:cstheme="majorHAnsi"/>
        </w:rPr>
        <w:t>A</w:t>
      </w:r>
      <w:r w:rsidRPr="00717D90">
        <w:rPr>
          <w:rFonts w:asciiTheme="majorHAnsi" w:hAnsiTheme="majorHAnsi" w:cstheme="majorHAnsi"/>
        </w:rPr>
        <w:t xml:space="preserve">daptation to cave habitats is associated </w:t>
      </w:r>
      <w:r w:rsidR="007A31AA" w:rsidRPr="00717D90">
        <w:rPr>
          <w:rFonts w:asciiTheme="majorHAnsi" w:hAnsiTheme="majorHAnsi" w:cstheme="majorHAnsi"/>
        </w:rPr>
        <w:t>to changes in morphological traits, behavioral traits, and</w:t>
      </w:r>
      <w:r w:rsidR="00EE7BFF" w:rsidRPr="00717D90">
        <w:rPr>
          <w:rFonts w:asciiTheme="majorHAnsi" w:hAnsiTheme="majorHAnsi" w:cstheme="majorHAnsi"/>
        </w:rPr>
        <w:t xml:space="preserve"> </w:t>
      </w:r>
      <w:r w:rsidR="007A31AA" w:rsidRPr="00717D90">
        <w:rPr>
          <w:rFonts w:asciiTheme="majorHAnsi" w:hAnsiTheme="majorHAnsi" w:cstheme="majorHAnsi"/>
        </w:rPr>
        <w:t>gut microbiota diversity that are also </w:t>
      </w:r>
      <w:r w:rsidR="00907AB5">
        <w:rPr>
          <w:rFonts w:asciiTheme="majorHAnsi" w:hAnsiTheme="majorHAnsi" w:cstheme="majorHAnsi"/>
        </w:rPr>
        <w:t>found</w:t>
      </w:r>
      <w:r w:rsidR="007A31AA" w:rsidRPr="00717D90">
        <w:rPr>
          <w:rFonts w:asciiTheme="majorHAnsi" w:hAnsiTheme="majorHAnsi" w:cstheme="majorHAnsi"/>
        </w:rPr>
        <w:t> in laboratory conditions</w:t>
      </w:r>
      <w:r w:rsidRPr="00717D90">
        <w:rPr>
          <w:rFonts w:asciiTheme="majorHAnsi" w:hAnsiTheme="majorHAnsi" w:cstheme="majorHAnsi"/>
        </w:rPr>
        <w:t xml:space="preserve">. </w:t>
      </w:r>
      <w:r w:rsidR="00251E30" w:rsidRPr="00717D90">
        <w:rPr>
          <w:rFonts w:asciiTheme="majorHAnsi" w:hAnsiTheme="majorHAnsi" w:cstheme="majorHAnsi"/>
        </w:rPr>
        <w:t>Th</w:t>
      </w:r>
      <w:r w:rsidR="00251E30">
        <w:rPr>
          <w:rFonts w:asciiTheme="majorHAnsi" w:hAnsiTheme="majorHAnsi" w:cstheme="majorHAnsi"/>
        </w:rPr>
        <w:t>is</w:t>
      </w:r>
      <w:r w:rsidR="00251E30" w:rsidRPr="00717D90">
        <w:rPr>
          <w:rFonts w:asciiTheme="majorHAnsi" w:hAnsiTheme="majorHAnsi" w:cstheme="majorHAnsi"/>
        </w:rPr>
        <w:t xml:space="preserve"> </w:t>
      </w:r>
      <w:r w:rsidR="00251E30">
        <w:rPr>
          <w:rFonts w:asciiTheme="majorHAnsi" w:hAnsiTheme="majorHAnsi" w:cstheme="majorHAnsi"/>
        </w:rPr>
        <w:t>has</w:t>
      </w:r>
      <w:r w:rsidR="00251E30" w:rsidRPr="00717D90">
        <w:rPr>
          <w:rFonts w:asciiTheme="majorHAnsi" w:hAnsiTheme="majorHAnsi" w:cstheme="majorHAnsi"/>
        </w:rPr>
        <w:t xml:space="preserve"> </w:t>
      </w:r>
      <w:proofErr w:type="gramStart"/>
      <w:r w:rsidR="00251E30" w:rsidRPr="00717D90">
        <w:rPr>
          <w:rFonts w:asciiTheme="majorHAnsi" w:hAnsiTheme="majorHAnsi" w:cstheme="majorHAnsi"/>
        </w:rPr>
        <w:t>opened up</w:t>
      </w:r>
      <w:proofErr w:type="gramEnd"/>
      <w:r w:rsidR="00251E30" w:rsidRPr="00717D90">
        <w:rPr>
          <w:rFonts w:asciiTheme="majorHAnsi" w:hAnsiTheme="majorHAnsi" w:cstheme="majorHAnsi"/>
        </w:rPr>
        <w:t xml:space="preserve"> the possibility to ask questions </w:t>
      </w:r>
      <w:proofErr w:type="gramStart"/>
      <w:r w:rsidR="00251E30" w:rsidRPr="00717D90">
        <w:rPr>
          <w:rFonts w:asciiTheme="majorHAnsi" w:hAnsiTheme="majorHAnsi" w:cstheme="majorHAnsi"/>
        </w:rPr>
        <w:t>about  the</w:t>
      </w:r>
      <w:proofErr w:type="gramEnd"/>
      <w:r w:rsidR="00251E30" w:rsidRPr="00717D90">
        <w:rPr>
          <w:rFonts w:asciiTheme="majorHAnsi" w:hAnsiTheme="majorHAnsi" w:cstheme="majorHAnsi"/>
        </w:rPr>
        <w:t xml:space="preserve"> interactions between the microbiome, metabolic activity, neural adaptation and complex behavioral outputs. These interactions can now be addressed through whole-brain mapping studies with cleared brains, and gut microbiota sequencing to detect bacterial diversity associated to surface and cave-adapted phenotypes. However, most of these studies would benefit from intact, carefully dissected and preserved whole organs and tissues, which allow for post-processing in downstream applications. </w:t>
      </w:r>
      <w:r w:rsidRPr="00717D90">
        <w:rPr>
          <w:rFonts w:asciiTheme="majorHAnsi" w:hAnsiTheme="majorHAnsi" w:cstheme="majorHAnsi"/>
        </w:rPr>
        <w:t>This protocol describes a step-by-step method for brain and gut dissection, where the whole brain and abdominal organ</w:t>
      </w:r>
      <w:r w:rsidR="00907AB5">
        <w:rPr>
          <w:rFonts w:asciiTheme="majorHAnsi" w:hAnsiTheme="majorHAnsi" w:cstheme="majorHAnsi"/>
        </w:rPr>
        <w:t>s</w:t>
      </w:r>
      <w:r w:rsidRPr="00717D90">
        <w:rPr>
          <w:rFonts w:asciiTheme="majorHAnsi" w:hAnsiTheme="majorHAnsi" w:cstheme="majorHAnsi"/>
        </w:rPr>
        <w:t xml:space="preserve"> are removed and isolated for </w:t>
      </w:r>
      <w:r w:rsidR="00907AB5">
        <w:rPr>
          <w:rFonts w:asciiTheme="majorHAnsi" w:hAnsiTheme="majorHAnsi" w:cstheme="majorHAnsi"/>
        </w:rPr>
        <w:t xml:space="preserve">both surface fish and cavefish </w:t>
      </w:r>
      <w:proofErr w:type="gramStart"/>
      <w:r w:rsidRPr="00717D90">
        <w:rPr>
          <w:rFonts w:asciiTheme="majorHAnsi" w:hAnsiTheme="majorHAnsi" w:cstheme="majorHAnsi"/>
        </w:rPr>
        <w:t>morphotypes</w:t>
      </w:r>
      <w:proofErr w:type="gramEnd"/>
      <w:r w:rsidRPr="00717D90">
        <w:rPr>
          <w:rFonts w:asciiTheme="majorHAnsi" w:hAnsiTheme="majorHAnsi" w:cstheme="majorHAnsi"/>
        </w:rPr>
        <w:t xml:space="preserve">. </w:t>
      </w:r>
    </w:p>
    <w:p w14:paraId="78D782DF" w14:textId="77777777" w:rsidR="00880D14" w:rsidRPr="00717D90" w:rsidRDefault="00880D14" w:rsidP="008B35D2">
      <w:pPr>
        <w:rPr>
          <w:rFonts w:asciiTheme="majorHAnsi" w:hAnsiTheme="majorHAnsi" w:cstheme="majorHAnsi"/>
        </w:rPr>
      </w:pPr>
    </w:p>
    <w:p w14:paraId="0646E204" w14:textId="69BA42F1" w:rsidR="006E4797" w:rsidRPr="00717D90" w:rsidRDefault="00551D82" w:rsidP="008B35D2">
      <w:pPr>
        <w:rPr>
          <w:rFonts w:asciiTheme="majorHAnsi" w:hAnsiTheme="majorHAnsi" w:cstheme="majorHAnsi"/>
        </w:rPr>
      </w:pPr>
      <w:r w:rsidRPr="00717D90">
        <w:rPr>
          <w:rFonts w:asciiTheme="majorHAnsi" w:hAnsiTheme="majorHAnsi" w:cstheme="majorHAnsi"/>
          <w:b/>
        </w:rPr>
        <w:t>INTRODUCTION:</w:t>
      </w:r>
      <w:r w:rsidRPr="00717D90">
        <w:rPr>
          <w:rFonts w:asciiTheme="majorHAnsi" w:hAnsiTheme="majorHAnsi" w:cstheme="majorHAnsi"/>
        </w:rPr>
        <w:t xml:space="preserve"> </w:t>
      </w:r>
    </w:p>
    <w:p w14:paraId="4D6DE7AF" w14:textId="6CAA5227" w:rsidR="0086798C" w:rsidRPr="00717D90" w:rsidRDefault="00D0398D" w:rsidP="00D0398D">
      <w:pPr>
        <w:rPr>
          <w:rFonts w:asciiTheme="majorHAnsi" w:hAnsiTheme="majorHAnsi" w:cstheme="majorHAnsi"/>
        </w:rPr>
      </w:pPr>
      <w:r w:rsidRPr="00717D90">
        <w:rPr>
          <w:rFonts w:asciiTheme="majorHAnsi" w:hAnsiTheme="majorHAnsi" w:cstheme="majorHAnsi"/>
        </w:rPr>
        <w:t xml:space="preserve">Animal models, including vertebrate fish, are critical tools for modeling biological phenomena and complex pathologies in relatively simpler, accessible systems. For instance, the zebrafish, </w:t>
      </w:r>
      <w:r w:rsidRPr="00717D90">
        <w:rPr>
          <w:rFonts w:asciiTheme="majorHAnsi" w:hAnsiTheme="majorHAnsi" w:cstheme="majorHAnsi"/>
          <w:i/>
          <w:iCs/>
        </w:rPr>
        <w:t>Danio rerio</w:t>
      </w:r>
      <w:r w:rsidRPr="00717D90">
        <w:rPr>
          <w:rFonts w:asciiTheme="majorHAnsi" w:hAnsiTheme="majorHAnsi" w:cstheme="majorHAnsi"/>
        </w:rPr>
        <w:t xml:space="preserve">, is one of the most widely used teleost fish models, with a plethora of methods applied to study their development, genetics, physiology, and behavior, with significant impact </w:t>
      </w:r>
      <w:r w:rsidRPr="00717D90">
        <w:rPr>
          <w:rFonts w:asciiTheme="majorHAnsi" w:hAnsiTheme="majorHAnsi" w:cstheme="majorHAnsi"/>
        </w:rPr>
        <w:lastRenderedPageBreak/>
        <w:t>in the biomedical and neurobehavioral sciences</w:t>
      </w:r>
      <w:r w:rsidR="002B4A1D">
        <w:rPr>
          <w:rFonts w:asciiTheme="majorHAnsi" w:hAnsiTheme="majorHAnsi" w:cstheme="majorHAnsi"/>
        </w:rPr>
        <w:fldChar w:fldCharType="begin"/>
      </w:r>
      <w:r w:rsidR="002B4A1D">
        <w:rPr>
          <w:rFonts w:asciiTheme="majorHAnsi" w:hAnsiTheme="majorHAnsi" w:cstheme="majorHAnsi"/>
        </w:rPr>
        <w:instrText xml:space="preserve"> ADDIN ZOTERO_ITEM CSL_CITATION {"citationID":"jH56L6vt","properties":{"formattedCitation":"\\super 1\\uc0\\u8211{}8\\nosupersub{}","plainCitation":"1–8","noteIndex":0},"citationItems":[{"id":935,"uris":["http://zotero.org/users/14421683/items/ZJ4B7XXA"],"itemData":{"id":935,"type":"article-journal","abstract":"Most pathogens invade organisms through their mucosa. This is particularly true in fish as they are continuously exposed to a microbial-rich water environment. Developing effective methods for oral delivery of immunostimulants or vaccines, which activate the immune system against infectious diseases, is highly desirable. In devising prophylactic tools, good experimental models are needed to test their performance. Here, we show a method for oral intubation of adult zebrafish and a set of procedures to dissect and prepare the intestine for cytometry, confocal microscopy and quantitative polymerase chain reaction (qPCR) analysis. With this protocol, we can precisely administer volumes up to 50 &amp;#181;L to fish weighing approximately 1 g simply and quickly, without harming the animals. This method allows us to explore the direct in vivo uptake of fluorescently labelled compounds by the intestinal mucosa and the immunomodulatory capacity of such biologics at the local site after intubation. By combining downstream methods such as flow cytometry, histology, qPCR and confocal microscopy of the intestinal tissue, we can understand how immunostimulants or vaccines are able to cross the intestinal mucosal barriers, pass through the lamina propria, and reach the muscle, exerting an effect on the intestinal mucosal immune system. The model could be used to test candidate oral prophylactics and delivery systems or the local effect of any orally administered bioactive compound.","container-title":"JoVE (Journal of Visualized Experiments)","DOI":"10.3791/58366","ISSN":"1940-087X","issue":"139","language":"en","page":"e58366","source":"www.jove.com","title":"Oral Intubation of Adult Zebrafish: A Model for Evaluating Intestinal Uptake of Bioactive Compounds","title-short":"Oral Intubation of Adult Zebrafish","author":[{"family":"Ji","given":"Jie"},{"family":"Thwaite","given":"Rosemary"},{"family":"Roher","given":"Nerea"}],"issued":{"date-parts":[["2018",9,27]]}}},{"id":931,"uris":["http://zotero.org/users/14421683/items/APQ3T2AL"],"itemData":{"id":931,"type":"article-journal","abstract":"ABSTRACT\n            Impaired wound healing is associated with aging and has significant effects on human health on an individual level, but also on the whole health-care sector. Deficient angiogenesis appears to be involved in the process, but the underlying biology is still poorly understood. This is at least partially being explained by complexity and costs in using mammalian aging models. To understand aging-related vascular biology of impaired wound healing, we used zebrafish and turquoise killifish fin regeneration models. The regeneration of caudal fin after resection was significantly reduced in old individuals in both species. Age-related changes in angiogenesis, vascular density and expression levels of angiogenesis biomarker VEGF-A were observed. Furthermore, the anti-angiogenic drug vascular endothelial growth factor receptor blocking inhibitor SU5416 reduced regeneration, indicating a key role for angiogenesis in the regeneration of aging caudal fin despite aging-related changes in vasculature. Taken together, our data indicate that these fish fin regeneration models are suitable for studying aging-related decline in wound healing and associated alterations in aging vasculature.","container-title":"Biology Open","DOI":"10.1242/bio.059622","ISSN":"2046-6390","issue":"4","language":"en","license":"http://creativecommons.org/licenses/by/4.0","page":"bio059622","source":"DOI.org (Crossref)","title":"Impaired fin regeneration and angiogenesis in aged zebrafish and turquoise killifish","volume":"12","author":[{"family":"Örling","given":"Johanna"},{"family":"Kosonen","given":"Katri"},{"family":"Villman","given":"Jenna"},{"family":"Reichard","given":"Martin"},{"family":"Paatero","given":"Ilkka"}],"issued":{"date-parts":[["2023",4,15]]}}},{"id":376,"uris":["http://zotero.org/users/14421683/items/Y8HAZRFM"],"itemData":{"id":376,"type":"chapter","abstract":"Zebrafishbrain.org is an online neuroanatomical atlas of the embryonic zebrafish. The atlas uses high-resolution confocal images and movies of transgenic lines to describe different brain structures. This chapter covers detail of materials and protocols that we employ to generate data for the atlas.","container-title":"Brain Development: Methods and Protocols","DOI":"10.1007/978-1-62703-655-9_14","event-place":"Totowa, NJ","ISBN":"978-1-62703-655-9","language":"en","page":"197-214","publisher":"Humana Press","publisher-place":"Totowa, NJ","source":"Springer Link","title":"Anatomical Dissection of Zebrafish Brain Development","URL":"https://doi.org/10.1007/978-1-62703-655-9_14","author":[{"family":"Turner","given":"Katherine J."},{"family":"Bracewell","given":"Thomas G."},{"family":"Hawkins","given":"Thomas A."}],"editor":[{"family":"Sprecher","given":"Simon G"}],"accessed":{"date-parts":[["2024",9,6]]},"issued":{"date-parts":[["2014"]]}}},{"id":450,"uris":["http://zotero.org/users/14421683/items/CJ4N4ARZ"],"itemData":{"id":450,"type":"chapter","abstract":"Egr-1 (also known as zif268, Krox-24, NGFI-A, and ZENK) has been one of the most widely immediate early genes used to map specific neuronal populations activated during behavior in mammals and birds. However, the use of egr-1 mapping technique in nontraditional model systems depends on the evolutionary conservation of this gene. In the current chapter, we describe the western blotting technique for egr-1 in brain tissue of adult zebrafish (using 30 μg protein in the sample) applied to a behavioral study. As an example we introduce the chemical stimulation of alarm substance in the tank, and evaluated the activation of neurons in forebrain. However, this protocol can also be helpful to study neural activation in other behavioral context elicited by distinct stimuli. In addition, this method can be applied for other brain areas.","container-title":"Zebrafish Protocols for Neurobehavioral Research","DOI":"10.1007/978-1-61779-597-8_26","event-place":"Totowa, NJ","ISBN":"978-1-61779-597-8","language":"en","page":"331-342","publisher":"Humana Press","publisher-place":"Totowa, NJ","source":"Springer Link","title":"Western Blotting Assay for Egr-1 Immediate Early Gene in Brain Tissue of Zebrafish Applied to Neuroethological Study","URL":"https://doi.org/10.1007/978-1-61779-597-8_26","author":[{"family":"Barbosa","given":"Augusto"},{"family":"Hoffmann","given":"Anette"},{"family":"Alves","given":"Fabiana Luca"},{"family":"Wolkers","given":"Carla Patricia Bejo"},{"family":"Hoshiko","given":"Fernando Massaru"},{"family":"Ide","given":"Liliam Midori"},{"family":"Silva","given":"Lilian Eslaine Costa Mendes"},{"family":"Santos","given":"Paula"}],"editor":[{"family":"Kalueff","given":"Allan V."},{"family":"Stewart","given":"Adam Michael"}],"accessed":{"date-parts":[["2025",1,12]]},"issued":{"date-parts":[["2012"]]}}},{"id":445,"uris":["http://zotero.org/users/14421683/items/RKNU29IH"],"itemData":{"id":445,"type":"article-journal","abstract":"The larval zebrafish has emerged as a very useful model organism to study the neuronal circuits controlling neuroendocrine and behavioral responses to stress. This protocol describes how to expose zebrafish larvae to hyperosmotic stress and test whether candidate populations of neurons are activated or inhibited by the stressor using a relatively rapid immunofluorescence staining approach. This approach takes advantage of the phosphorylation of the extracellular signal-regulated kinase (ERK) upon neuronal activation., For complete details on the use and execution of this protocol, please refer to ., \n          \n            \n              •\n              Induction of stress in zebrafish larvae by using a hypertonic solution\n            \n            \n              •\n              Immunofluorescence staining of pERK to quantify stressor-induced neuronal activity\n            \n            \n              •\n              Steps to acquire confocal images and quantify pERK immunofluorescence intensity\n            \n          \n        , Publisher’s note: Undertaking any experimental protocol requires adherence to local institutional guidelines for laboratory safety and ethics., The larval zebrafish has emerged as a very useful model organism to study the neuronal circuits controlling neuroendocrine and behavioral responses to stress. This protocol describes how to expose zebrafish larvae to hyperosmotic stress and test whether candidate populations of neurons are activated or inhibited by the stressor using a relatively rapid immunofluorescence staining approach. This approach takes advantage of the phosphorylation of the extracellular signal-regulated kinase (ERK) upon neuronal activation.","container-title":"STAR Protocols","DOI":"10.1016/j.xpro.2022.101731","ISSN":"2666-1667","issue":"4","journalAbbreviation":"STAR Protoc","page":"101731","PMID":"36183255","PMCID":"PMC9529592","source":"PubMed Central","title":"Using pERK immunostaining to quantify neuronal activity induced by stress in zebrafish larvae","volume":"3","author":[{"family":"Corradi","given":"Laura"},{"family":"Zaupa","given":"Margherita"},{"family":"Sawamiphak","given":"Suphansa"},{"family":"Filosa","given":"Alessandro"}],"issued":{"date-parts":[["2022",9,30]]}}},{"id":143,"uris":["http://zotero.org/users/14421683/items/Y9IN6H2M"],"itemData":{"id":143,"type":"article-journal","abstract":"Astyanax mexicanus, a teleost fish comprising both sighted river-dwelling and blind cave-dwelling morphs, is becoming increasingly used in the field of developmental and evolutionary biology. Thus, new experimental and technological tools are needed on this emerging fish model by the expanding scientific community. Here, we describe Astyanax husbandry and egg spawning habits, a prerequisite to the successful establishment of Astyanax transgenic lines. We then compare two different transgenesis methods on both surface and cave Astyanax. Both meganuclease (I-SceI)-and transposase (Tol2)-mediated transgenesis are equivalently efficient, resulting in </w:instrText>
      </w:r>
      <w:r w:rsidR="002B4A1D">
        <w:rPr>
          <w:rFonts w:ascii="Cambria Math" w:hAnsi="Cambria Math" w:cs="Cambria Math"/>
        </w:rPr>
        <w:instrText>∼</w:instrText>
      </w:r>
      <w:r w:rsidR="002B4A1D">
        <w:rPr>
          <w:rFonts w:asciiTheme="majorHAnsi" w:hAnsiTheme="majorHAnsi" w:cstheme="majorHAnsi"/>
        </w:rPr>
        <w:instrText xml:space="preserve">40% mosaic transgenic fish in F0. Furthermore, the transmission rate was analyzed in F1 in the case of the I-SceI method and was found to be 16%. Finally, the transgene was found stable up the F3 generation, demonstrating the feasibility of generating stable transgenic lines in Astyanax and opening a wide range of possibilities for this fish model. © 2014, Mary Ann Liebert, Inc.","container-title":"Zebrafish","DOI":"10.1089/zeb.2014.1005","ISSN":"15458547","issue":"4","title":"Astyanax transgenesis and husbandry: How cavefish enters the laboratory","volume":"11","author":[{"family":"Elipot","given":"Yannick"},{"family":"Legendre","given":"Laurent"},{"family":"Père","given":"Stéphane"},{"family":"Sohm","given":"Frédéric"},{"family":"Rétaux","given":"Sylvie"}],"issued":{"date-parts":[["2014"]]}}},{"id":694,"uris":["http://zotero.org/users/14421683/items/E7BWVCKE"],"itemData":{"id":694,"type":"article-journal","abstract":"Chemical reactor theory (CRT) suggests that the digestive tract functions as a chemical reactor for processing food. Presumably, gut structure and function should match diet to ensure adequate nutrient and energy uptake to maintain performance. Within CRT, dietary biochemical composition is the most important factor affecting gut structure and function in vertebrates. We fed Danio rerio (zebrafish) diets ranging from high- to moderate- to low-quality (i.e., ranging from high-protein, low-fiber to low-protein, high-fiber), and observed how gut length and surface area, as well as the activity levels of digestive enzymes (amylase, maltase, trypsin, aminopeptidase, and lipase) shifted in response to these dietary changes. Fish on the low-quality diet had the longest guts with the largest intestinal epithelial surface area and enterocyte cellular volumes. Fish on the moderate-quality diet had intermediate values of most of these parameters, and fish on the high-quality diet, the lowest. These data largely support CRT. Digestive enzyme activity levels were generally elevated in fish fed the moderate- and low-quality diets, but were highest in the fish fed the moderate-quality diet, suggesting that a diet with protein levels closest to that of the natural diet of D. rerio (they are omnivorous in nature) may elicit the best gut performance. However, fish fed the carnivore diet reached the largest terminal body size. Our results support CRT in terms of gut structure; however, our enzyme results do not necessarily agree with CRT and largely depend on which enzyme is discussed. In particular, the evidence for lipase activities being elevated in the fish fed the low-protein, high-fiber diet perhaps reflects a lipid-scavenging mechanism in fish consuming high-fiber foods rather than CRT.","container-title":"Journal of Comparative Physiology B","DOI":"10.1007/s00360-017-1122-5","ISSN":"1432-136X","issue":"2","journalAbbreviation":"J Comp Physiol B","language":"en","page":"237-253","source":"Springer Link","title":"The effects of protein and fiber content on gut structure and function in zebrafish (Danio rerio)","volume":"188","author":[{"family":"Leigh","given":"Samantha C."},{"family":"Nguyen-Phuc","given":"Bao-Quang"},{"family":"German","given":"Donovan P."}],"issued":{"date-parts":[["2018",3,1]]}}},{"id":35,"uris":["http://zotero.org/users/14421683/items/HK2AUHQL"],"itemData":{"id":35,"type":"article-journal","abstract":"Although having great potential for live cell imaging to address numerous cell biological questions with high spatial and temporal resolution, primary cell cultures of zebrafish embryos are not widely used. We present an easy-to-use protocol for preparing primary cell cultures of 2 dpf zebrafish embryos allowing for live cell imaging of fully differentiated cells such as neurons and myocytes. We demonstrate that different cell types can be identified by morphology and expression of transgenic cell type-specific fluorescent reporters and that fluorescent cells can be sorted by flow cytometry to prepare an enriched culture. To facilitate subcellular imaging in live primary cells, we successfully tested a selection of fluorescent vital dyes. Most importantly, we demonstrate that zebrafish primary cells can be transfected efficiently with expression constructs allowing for visualizing subcellular structures with fluorescent marker proteins for time lapse imaging. We propose zebrafish primary cell culture as a versatile tool to address cell biological questions in combination with a powerful in vivo model.","container-title":"Developmental Biology","DOI":"10.1016/j.ydbio.2017.07.014","ISSN":"1095564X","issue":"1","title":"Embryonic zebrafish primary cell culture for transfection and live cellular and subcellular imaging","URL":"https://pdf.sciencedirectassets.com/272543/1-s2.0-S0012160617X00183/1-s2.0-S0012160617302440/main.pdf?X-Amz-Security-Token=IQoJb3JpZ2luX2VjEHMaCXVzLWVhc3QtMSJIMEYCIQChAr1ROmhBmzB0DcAomCx2k2WD5D1LpcIVKIs%2FmUzG5QIhALcWHZQ4zyvK5%2BHlIn8epBLdlxdDQ%2BIWor%2FrgiwtXlIPKrIFCBsQBRoMMDU5MDAzNTQ2ODY1Igwlp7w5UvywcIDmdioqjwWILjwr8Nwpj1XXXsTKPo8lFxxlQXYNXI%2F6SN8EMAahoCo%2FCYfklrmXyH%2BjdfyTWrVytjSfLO6cO54oqdqTV5r5VRO2ZBnhrXg%2F6ZQUv5uzI9bJkokykh7NRQtYBlQj4CDb30hGi1pBSHLixaAuXIyCpPktmXa90E3q0ljF6vI2ychbvASTuOR3dUuRFJ2o4lPoRimiMuz3uv9TU2drt%2FMLw9GMH%2FFU2Z%2BW78NeAua4ZItuiZMeJK2z3uqSjGI2kCWeyjQwKB%2Fq5ddqAjSUctVONy7kApWNkq6G5DZtokC569FSEDx%2FITzN%2FMWG50j4A41%2BTJ2O43kyl%2Bzcqvay0pP%2BrjUVdK7qOXkk%2BchLVwzeROZDgJVCZXD3Ic0I0WAqhpl2KBWxUfL1FFb7W1PklJ8K1vERCYIzawEbzeHCP0wuH3O0jY3w9X9qgOFth3VVTYG4kmrwPjU3ewQoCUHu%2FQfU0Qae61c7%2FX1f%2Bu3fXucKORguQXvlWOdh9hR2snsQNR4R0ccM1GprbknSvSMqMdseTAx52zPQvBHukwIvvOKi74jLBvclnXTNu1ssSMs56pMZ2ozWfJgirNwSg8FT2Rr%2BqmZ3LCgzemC6enfQE48TvchfRPTSK3dE5sVwuGKV0foWg4WtDpONbc5dWbrMVE4AyGhVdsWU6tQGS%2FQTWtoZsavdKwF2dlK6kfbah%2BnVKOxqJfS6%2BC6Bm15w%2FYSCw137euHX2LJK7xy83XPKQsJynirJ1VPkhqotxG9ca5it7F0wxZwf72MajApcAFkbezUtV%2Ft96p%2BA09o95rm9mQlfxGktQ7FW25ydg2hXIxzdpxsdfgJwbliob1XcxGiTACOReY6VL5jpY3rJHPTYEqI%2BMIO7%2B6wGOrAB8IlEWn25IXF4IOTp0UeRKy111KcvfygZBit9%2Bqbjgwl5LdsmoFZ8OGhpDTUI0SaTUJ7UsQJHy%2FZVaAS6zhFKGeNLJ5TU7XzUGfcY%2BRsVN%2FhEki723jaH6OPvsJU0OlDuqrYB7D9SB8WYiAw0VUhoXYG44IsTTjGc7RqoaS4Fza4pX3eCqdQGafo6oUuLmHp26jMcuw0txcv8Mz7DkEtQjpbzoJW%2BJAIwjuitzse%2FUnc%3D&amp;X-Amz-Algorithm=AWS4-HMAC-SHA256&amp;X-Amz-Date=20240110T194857Z&amp;X-Amz-SignedHeaders=host&amp;X-Amz-Expires=299&amp;X-Amz-Credential=ASIAQ3PHCVTY5V6U5AOV%2F20240110%2Fus-east-1%2Fs3%2Faws4_request&amp;X-Amz-Signature=384ccc19fe3333f85857d6fb5d73d1d4efdfcc57422fa06ad8546f17f3ceb9e2&amp;hash=677e4e0cc57ed8211d13b11d058d58d3351a09f99dade45755aedd3c1cf9a2a0&amp;host=68042c943591013ac2b2430a89b270f6af2c76d8dfd086a07176afe7c76c2c61&amp;pii=S0012160617302440&amp;tid=spdf-947fface-157a-44fc-a6d5-3ad203c62961&amp;sid=4781c574542ea041c3696f74c28df61043e1gxrqa&amp;type=client&amp;tsoh=d3d3LnNjaWVuY2VkaXJlY3QuY29t&amp;ua=0a125a56555053510352&amp;rr=843770c31c8d3dd3&amp;cc=pr","volume":"430","author":[{"family":"Sassen","given":"Wiebke A."},{"family":"Lehne","given":"Franziska"},{"family":"Russo","given":"Giulio"},{"family":"Wargenau","given":"Sven"},{"family":"Dübel","given":"Stefan"},{"family":"Köster","given":"Reinhard W."}],"issued":{"date-parts":[["2017"]]}}}],"schema":"https://github.com/citation-style-language/schema/raw/master/csl-citation.json"} </w:instrText>
      </w:r>
      <w:r w:rsidR="002B4A1D">
        <w:rPr>
          <w:rFonts w:asciiTheme="majorHAnsi" w:hAnsiTheme="majorHAnsi" w:cstheme="majorHAnsi"/>
        </w:rPr>
        <w:fldChar w:fldCharType="separate"/>
      </w:r>
      <w:r w:rsidR="002B4A1D" w:rsidRPr="002B4A1D">
        <w:rPr>
          <w:vertAlign w:val="superscript"/>
        </w:rPr>
        <w:t>1–8</w:t>
      </w:r>
      <w:r w:rsidR="002B4A1D">
        <w:rPr>
          <w:rFonts w:asciiTheme="majorHAnsi" w:hAnsiTheme="majorHAnsi" w:cstheme="majorHAnsi"/>
        </w:rPr>
        <w:fldChar w:fldCharType="end"/>
      </w:r>
      <w:r w:rsidRPr="00717D90">
        <w:rPr>
          <w:rFonts w:asciiTheme="majorHAnsi" w:hAnsiTheme="majorHAnsi" w:cstheme="majorHAnsi"/>
        </w:rPr>
        <w:t>. A huge advantage to using zebrafish in the present is the availability of a number of methods to study organ and tissue histology and pathology in loss-of-function mutant lines, for which step-by-step dissection protocols exist</w:t>
      </w:r>
      <w:r w:rsidRPr="00717D90">
        <w:rPr>
          <w:rFonts w:asciiTheme="majorHAnsi" w:hAnsiTheme="majorHAnsi" w:cstheme="majorHAnsi"/>
        </w:rPr>
        <w:fldChar w:fldCharType="begin"/>
      </w:r>
      <w:r w:rsidR="002B4A1D">
        <w:rPr>
          <w:rFonts w:asciiTheme="majorHAnsi" w:hAnsiTheme="majorHAnsi" w:cstheme="majorHAnsi"/>
        </w:rPr>
        <w:instrText xml:space="preserve"> ADDIN ZOTERO_ITEM CSL_CITATION {"citationID":"5KXKi61l","properties":{"formattedCitation":"\\super 9,10,3\\nosupersub{}","plainCitation":"9,10,3","noteIndex":0},"citationItems":[{"id":817,"uris":["http://zotero.org/users/14421683/items/EWJ53TLE"],"itemData":{"id":817,"type":"article-journal","abstract":"Source: Jie J. et. al., Oral Intubation of Adult Zebrafish: A Model for Evaluating Intestinal Uptake of Bioactive Compounds. J. Vis. Exp. (2018). This video describes the technique of isolating the intestine to evaluate the intestinal uptake of bioactive compounds. In this sample, we will isolate the intestine from an adult zebrafish to analyze the uptake of immunostimulants.","container-title":"JoVE (Journal of Visualized Experiments)","DOI":"10.3791/20199","ISSN":"1940-087X","language":"en","page":"e20199","source":"www.jove.com","title":"Adult Zebrafish Intestine Dissection: A Technique to Analyze Compound Absorption","title-short":"Adult Zebrafish Intestine Dissection","issued":{"date-parts":[["2023",4,30]]}}},{"id":815,"uris":["http://zotero.org/users/14421683/items/AMSW9QA2"],"itemData":{"id":815,"type":"article-journal","abstract":"Over the last 20 years, the zebrafish has become a powerful model organism for understanding vertebrate development and disease. Although experimental analysis of the embryo and larva is extensive and the morphology has been well documented, descriptions of adult zebrafish anatomy and studies of development of the adult structures and organs, together with techniques for working with adults are lacking. The organs of the larva undergo significant changes in their overall structure, morphology, and anatomical location during the larval to adult transition. Externally, the transparent larva develops its characteristic adult striped pigment pattern and paired pelvic fins, while internally, the organs undergo massive growth and remodeling. In addition, the bipotential gonad primordium develops into either testis or ovary. This protocol identifies many of the organs of the adult and demonstrates methods for dissection of the brain, gonads, gastrointestinal system, heart, and kidney of the adult zebrafish. The dissected organs can be used for in situ hybridization, immunohistochemistry, histology, RNA extraction, protein analysis, and other molecular techniques. This protocol will assist in the broadening of studies in the zebrafish to include the remodeling of larval organs, the morphogenesis of organs specific to the adult and other investigations of the adult organ systems.","container-title":"JoVE (Journal of Visualized Experiments)","DOI":"10.3791/1717","ISSN":"1940-087X","issue":"37","language":"en","page":"e1717","source":"www.jove.com","title":"Dissection of Organs from the Adult Zebrafish","author":[{"family":"Gupta","given":"Tripti"},{"family":"Mullins","given":"Mary C."}],"issued":{"date-parts":[["2010",3,4]]}}},{"id":376,"uris":["http://zotero.org/users/14421683/items/Y8HAZRFM"],"itemData":{"id":376,"type":"chapter","abstract":"Zebrafishbrain.org is an online neuroanatomical atlas of the embryonic zebrafish. The atlas uses high-resolution confocal images and movies of transgenic lines to describe different brain structures. This chapter covers detail of materials and protocols that we employ to generate data for the atlas.","container-title":"Brain Development: Methods and Protocols","DOI":"10.1007/978-1-62703-655-9_14","event-place":"Totowa, NJ","ISBN":"978-1-62703-655-9","language":"en","page":"197-214","publisher":"Humana Press","publisher-place":"Totowa, NJ","source":"Springer Link","title":"Anatomical Dissection of Zebrafish Brain Development","URL":"https://doi.org/10.1007/978-1-62703-655-9_14","author":[{"family":"Turner","given":"Katherine J."},{"family":"Bracewell","given":"Thomas G."},{"family":"Hawkins","given":"Thomas A."}],"editor":[{"family":"Sprecher","given":"Simon G"}],"accessed":{"date-parts":[["2024",9,6]]},"issued":{"date-parts":[["2014"]]}}}],"schema":"https://github.com/citation-style-language/schema/raw/master/csl-citation.json"} </w:instrText>
      </w:r>
      <w:r w:rsidRPr="00717D90">
        <w:rPr>
          <w:rFonts w:asciiTheme="majorHAnsi" w:hAnsiTheme="majorHAnsi" w:cstheme="majorHAnsi"/>
        </w:rPr>
        <w:fldChar w:fldCharType="separate"/>
      </w:r>
      <w:r w:rsidR="002B4A1D" w:rsidRPr="002B4A1D">
        <w:rPr>
          <w:vertAlign w:val="superscript"/>
        </w:rPr>
        <w:t>9,10,3</w:t>
      </w:r>
      <w:r w:rsidRPr="00717D90">
        <w:rPr>
          <w:rFonts w:asciiTheme="majorHAnsi" w:hAnsiTheme="majorHAnsi" w:cstheme="majorHAnsi"/>
        </w:rPr>
        <w:fldChar w:fldCharType="end"/>
      </w:r>
      <w:r w:rsidR="00607606" w:rsidRPr="00717D90">
        <w:rPr>
          <w:rFonts w:asciiTheme="majorHAnsi" w:hAnsiTheme="majorHAnsi" w:cstheme="majorHAnsi"/>
        </w:rPr>
        <w:t xml:space="preserve">. </w:t>
      </w:r>
    </w:p>
    <w:p w14:paraId="41853825" w14:textId="77777777" w:rsidR="0086798C" w:rsidRPr="00717D90" w:rsidRDefault="0086798C" w:rsidP="00D0398D">
      <w:pPr>
        <w:rPr>
          <w:rFonts w:asciiTheme="majorHAnsi" w:hAnsiTheme="majorHAnsi" w:cstheme="majorHAnsi"/>
        </w:rPr>
      </w:pPr>
    </w:p>
    <w:p w14:paraId="4A760883" w14:textId="6AA77F00" w:rsidR="00D0398D" w:rsidRPr="00717D90" w:rsidRDefault="00D0398D" w:rsidP="00D0398D">
      <w:pPr>
        <w:rPr>
          <w:rFonts w:asciiTheme="majorHAnsi" w:hAnsiTheme="majorHAnsi" w:cstheme="majorHAnsi"/>
        </w:rPr>
      </w:pPr>
      <w:r w:rsidRPr="00717D90">
        <w:rPr>
          <w:rFonts w:asciiTheme="majorHAnsi" w:hAnsiTheme="majorHAnsi" w:cstheme="majorHAnsi"/>
        </w:rPr>
        <w:t xml:space="preserve">However, </w:t>
      </w:r>
      <w:r w:rsidR="00024998" w:rsidRPr="00717D90">
        <w:rPr>
          <w:rFonts w:asciiTheme="majorHAnsi" w:hAnsiTheme="majorHAnsi" w:cstheme="majorHAnsi"/>
        </w:rPr>
        <w:t xml:space="preserve">a number of other teleost fish models have been on the rise over the past decades that are suitable </w:t>
      </w:r>
      <w:r w:rsidR="00726EA0">
        <w:rPr>
          <w:rFonts w:asciiTheme="majorHAnsi" w:hAnsiTheme="majorHAnsi" w:cstheme="majorHAnsi"/>
        </w:rPr>
        <w:t xml:space="preserve">to ask </w:t>
      </w:r>
      <w:r w:rsidR="00024998" w:rsidRPr="00717D90">
        <w:rPr>
          <w:rFonts w:asciiTheme="majorHAnsi" w:hAnsiTheme="majorHAnsi" w:cstheme="majorHAnsi"/>
        </w:rPr>
        <w:t>other types of questions, including those within the fields of evolutionary biology</w:t>
      </w:r>
      <w:r w:rsidR="003C2069" w:rsidRPr="00717D90">
        <w:rPr>
          <w:rFonts w:asciiTheme="majorHAnsi" w:hAnsiTheme="majorHAnsi" w:cstheme="majorHAnsi"/>
        </w:rPr>
        <w:fldChar w:fldCharType="begin"/>
      </w:r>
      <w:r w:rsidR="002B4A1D">
        <w:rPr>
          <w:rFonts w:asciiTheme="majorHAnsi" w:hAnsiTheme="majorHAnsi" w:cstheme="majorHAnsi"/>
        </w:rPr>
        <w:instrText xml:space="preserve"> ADDIN ZOTERO_ITEM CSL_CITATION {"citationID":"Cdi348Au","properties":{"formattedCitation":"\\super 11\\uc0\\u8211{}21\\nosupersub{}","plainCitation":"11–21","noteIndex":0},"citationItems":[{"id":917,"uris":["http://zotero.org/users/14421683/items/N3PYLMTL"],"itemData":{"id":917,"type":"chapter","abstract":"An emerging model organism in the fields of evolution, development, and biomedical research is the teleost fish, Astyanax mexicanus. Two morphotypes e…","container-title":"Laboratory Fish in Biomedical Research","DOI":"10.1016/B978-0-12-821099-4.00003-1","language":"en-US","note":"DOI: 10.1016/B978-0-12-821099-4.00003-1","page":"311-347","publisher":"Academic Press","source":"www.sciencedirect.com","title":"Mexican tetra (Astyanax mexicanus): biology, husbandry, and experimental protocols","title-short":"Mexican tetra (Astyanax mexicanus)","URL":"https://www.sciencedirect.com/science/chapter/edited-volume/abs/pii/B9780128210994000031","accessed":{"date-parts":[["2026",1,28]]},"issued":{"date-parts":[["2022",1,1]]}}},{"id":452,"uris":["http://zotero.org/users/14421683/items/68FLRH4R"],"itemData":{"id":452,"type":"article-journal","abstract":"Numerous animals have invaded subterranean caverns and evolved remarkably similar features. These features include loss of vision and pigmentation, and gains in non-visual sensation. This broad convergence echoes smaller-scale convergence, in which members of the same species repeatedly evolve the same cave-associated phenotypes. The blind Mexican tetra of the Sierra de El Abra region of northeastern Mexico has a complex origin, having recurrently colonized subterranean environments through numerous invasions of surface-dwelling fish. These colonizations likely occurred ~1–5 MYa. Despite evidence of historical and contemporary gene flow between cave and surface forms, the cave-associated phenotype appears to remain quite stable in nature. This model system has provided insight to the mechanisms of phenotypic regression, the genetic basis for constructive trait evolution, and the origin of behavioral novelties. Here, we document the rise of this model system from its discovery by a Mexican surveyor in 1936, to a powerful system for cave biology and contemporary genetic research. The recently sequenced genome provides exciting opportunities for future research, and will help resolve several long-standing biological problems.","container-title":"Developmental dynamics : an official publication of the American Association of Anatomists","DOI":"10.1002/dvdy.24253","ISSN":"1058-8388","issue":"9","journalAbbreviation":"Dev Dyn","page":"1031-1038","PMID":"25601346","PMCID":"PMC4508244","source":"PubMed Central","title":"The rise of Astyanax cavefish","volume":"244","author":[{"family":"Gross","given":"Joshua B."},{"family":"Meyer","given":"Bradley"},{"family":"Perkins","given":"Molly"}],"issued":{"date-parts":[["2015",9]]}}},{"id":104,"uris":["http://zotero.org/users/14421683/items/5LZBP837"],"itemData":{"id":104,"type":"article-journal","abstract":"Departure from normal circadian rhythmicity and exposure to atypical lighting cues has been shown to adversely affect human health and wellness in a variety of ways. In contrast, adaptation to extreme environments has led many species to alter or even entirely abandon their reliance upon cyclic environmental inputs, principally daily cycles of light and darkness. The extreme darkness, stability and isolation of cave ecosystems has made cave-adapted species particularly attractive systems in which to study the consequences of life without light and the strategies that allow species to survive and even thrive in such environments. In order to further explore these questions, we have assessed the rhythmicity of locomotion in the blind Mexican tetra, Astyanax mexicanus, under controlled laboratory conditions. Using high-resolution video tracking assays, we characterized patterns in locomotor activity and spatial tank usage for members of the surface and Pachón cave populations. Here we demonstrate that cavefish have a higher overall level of activity and use the space within the trial tank differently than surface fish. Further, Pachón cavefish show circadian rhythmicity in both activity and spatial tank usage under a 12:12 light/dark cycle. We provide further evidence that these cavefish retain a weakly light-entrainable, endogenous circadian oscillator with limited capability to sustain rhythms in activity, but not spatial tank usage, in the absence of photic cues. Finally, we demonstrate a putative behavioral “masking effect” contributing to behavioral rhythms and provide evidence that exposure to constant darkness during development may alter behavioral patterns later in life.","container-title":"Comparative Biochemistry and Physiology Part - C: Toxicology and Pharmacology","DOI":"10.1016/j.cbpc.2017.08.002","ISSN":"18781659","title":"Characterization and comparison of activity profiles exhibited by the cave and surface morphotypes of the blind Mexican tetra, Astyanax mexicanus","volume":"208","author":[{"family":"Carlson","given":"Brian M."},{"family":"Gross","given":"Joshua B."}],"issued":{"date-parts":[["2018"]]}}},{"id":710,"uris":["http://zotero.org/users/14421683/items/ZPQ54MJV"],"itemData":{"id":710,"type":"book","DOI":"10.2139/ssrn.4520069","source":"ResearchGate","title":"Evolution of the Mexican Cavefish Gut Microbiome","author":[{"family":"Riddle","given":"Misty"},{"family":"Nguyen","given":"Nguyen"},{"family":"Nave","given":"Maeve"},{"family":"Peuß","given":"Robert"},{"family":"Maldonado","given":"Ernesto"},{"family":"Rohner","given":"Nicolas"},{"family":"Tabin","given":"Clifford"}],"issued":{"date-parts":[["2023",1,1]]}}},{"id":690,"uris":["http://zotero.org/users/14421683/items/VARUX3IB"],"itemData":{"id":690,"type":"article-journal","abstract":"The ecological and genetic changes that underlie the evolution of host–microbe interactions remain elusive, primarily due to challenges in disentangling the variables that alter microbiome composition. To understand the impact of host habitat, host genetics, and evolutionary history on microbial community structure, we examined gut microbiomes of river- and three cave-adapted morphotypes of the Mexican tetra, Astyanax mexicanus, in their natural environments and under controlled laboratory conditions. Field-collected samples were dominated by very few taxa and showed considerable interindividual variation. We found that lab-reared fish exhibited increased microbiome richness and distinct composition compared to their wild counterparts, underscoring the significant influence of habitat. Most notably, however, we found that morphotypes reared on the same diet throughout life developed distinct microbiomes suggesting that genetic loci resulting from cavefish evolution shape microbiome composition. We observed stable differences in Fusobacteriota abundance between morphotypes and demonstrated that this could be used as a trait for quantitative trait loci mapping to uncover the genetic basis of microbial community structure.","container-title":"Ecology and Evolution","DOI":"10.1002/ece3.11192","ISSN":"2045-7758","issue":"4","language":"en","license":"© 2024 The Authors. Ecology and Evolution published by John Wiley &amp; Sons Ltd.","note":"_eprint: https://onlinelibrary.wiley.com/doi/pdf/10.1002/ece3.11192","page":"e11192","source":"Wiley Online Library","title":"Host evolution shapes gut microbiome composition in Astyanax mexicanus","volume":"14","author":[{"family":"Riddle","given":"Misty R."},{"family":"Nguyen","given":"Nguyen K."},{"family":"Nave","given":"Maeve"},{"family":"Peuß","given":"Robert"},{"family":"Maldonado","given":"Ernesto"},{"family":"Rohner","given":"Nicolas"},{"family":"Tabin","given":"Clifford J."}],"issued":{"date-parts":[["2024"]]}}},{"id":99,"uris":["http://zotero.org/users/14421683/items/AECQLLCI"],"itemData":{"id":99,"type":"article-journal","abstract":"Environmental perturbation can drive behavioral evolution and associated changes in brain structure and function. The Mexican fish species, Astyanax mexicanus, includes eyed river-dwelling surface populations and multiple independently evolved populations of blind cavefish. We used whole-brain imaging and neuronal mapping of 684 larval fish to generate neuroanatomical atlases of surface fish and three different cave populations. Analyses of brain region volume and neural circuits associated with cavefish behavior identified evolutionary convergence in hindbrain and hypothalamic expansion, and changes in neurotransmitter systems, including increased numbers of catecholamine and hypocretin/orexin neurons. To define evolutionary changes in brain function, we performed whole-brain activity mapping associated with behavior. Hunting behavior evoked activity in sensory processing centers, while sleep-associated activity differed in the rostral zone of the hypothalamus and tegmentum. These atlases represent a comparative brain-wide study of intraspecies variation in vertebrates and provide a resource for studying the neural basis of behavioral evolution.","container-title":"Science Advances","DOI":"10.1126/sciadv.aba3126","ISSN":"23752548","issue":"38","title":"Cavefish brain atlases reveal functional and anatomical convergence across independently evolved populations","volume":"6","author":[{"family":"Jaggard","given":"James B."},{"family":"Lloyd","given":"Evan"},{"family":"Yuiska","given":"Anders"},{"family":"Patch","given":"Adam"},{"family":"Fily","given":"Yaouen"},{"family":"Kowalko","given":"Johanna E."},{"family":"Appelbaum","given":"Lior"},{"family":"Duboue","given":"Erik R."},{"family":"Keene","given":"Alex C."}],"issued":{"date-parts":[["2020"]]}}},{"id":311,"uris":["http://zotero.org/users/14421683/items/YJXYTVMH"],"itemData":{"id":311,"type":"article-journal","abstract":"Cave-adapted animals evolve a suite of regressive and constructive traits that allow survival in the dark. Most studies aiming at understanding cave animal evolution have focused on the genetics and environmental underpinnings of regressive traits, with special emphasis on vision loss. Possibly as a result of vision loss, other non-visual sensory systems have expanded and compensated in cave species. For instance, in many cave-dwelling fish species, including the blind cavefish of the Mexican tetra, Astyanax mexicanus, a major non-visual mechanosensory system called the lateral line, compensated for vision loss through morphological expansions. While substantial work has shed light on constructive adaptation of this system, there are still many open questions regarding its developmental origin, synaptic plasticity, and overall adaptive value. This review provides a snapshot of the current state of knowledge of lateral line adaption in A. mexicanus, with an emphasis on anatomy, synaptic plasticity, and behavior. Multiple open avenues for future research in this system, and how these can be leveraged as tools for both evolutionary biology and evolutionary medicine, are discussed.","container-title":"Ecology and Evolution","DOI":"10.1002/ece3.11286","ISSN":"2045-7758","issue":"4","language":"en","license":"© 2024 The Authors. Ecology and Evolution published by John Wiley &amp; Sons Ltd.","note":"_eprint: https://onlinelibrary.wiley.com/doi/pdf/10.1002/ece3.11286","page":"e11286","source":"Wiley Online Library","title":"Sensing in the dark: Constructive evolution of the lateral line system in blind populations of Astyanax mexicanus","title-short":"Sensing in the dark","volume":"14","author":[{"family":"Rodríguez-Morales","given":"Roberto"}],"issued":{"date-parts":[["2024"]]}}},{"id":132,"uris":["http://zotero.org/users/14421683/items/PCTWUJ9X"],"itemData":{"id":132,"type":"article-journal","abstract":"Background: Aggression is observed across the animal kingdom, and benefits animals in a number of ways to increase fitness and promote survival. While aggressive behaviors vary widely across populations and can evolve as an adaptation to a particular environment, the complexity of aggressive behaviors presents a challenge to studying the evolution of aggression. The Mexican tetra, Astyanax mexicanus exists as an aggressive river-dwelling surface form and multiple populations of a blind cave form, some of which exhibit reduced aggression, providing the opportunity to investigate how evolution shapes aggressive behaviors. Results: To define how aggressive behaviors evolve, we performed a high-resolution analysis of multiple social behaviors that occur during aggressive interactions in A. mexicanus. We found that many of the aggression-associated behaviors observed in surface-surface aggressive encounters were reduced or lost in Pachón cavefish. Interestingly, one behavior, circling, was observed more often in cavefish, suggesting evolution of a shift in the types of social behaviors exhibited by cavefish. Further, detailed analysis revealed substantive differences in aggression-related sub-behaviors in independently evolved cavefish populations, suggesting independent evolution of reduced aggression between cave populations. We found that many aggressive behaviors are still present when surface fish fight in the dark, suggesting that these reductions in aggression-associated and escape-associated behaviors in cavefish are likely independent of loss of vision in this species. Further, levels of aggression within populations were largely independent of type of opponent (cave vs. surface) or individual stress levels, measured through quantifying stress-like behaviors, suggesting these behaviors are hardwired and not reflective of population-specific changes in other cave-evolved traits. Conclusion: These results reveal that loss of aggression in cavefish evolved through the loss of multiple aggression-associated behaviors and raise the possibility that independent genetic mechanisms underlie changes in each behavior within populations and across populations. Taken together, these findings reveal the complexity of evolution of social behaviors and establish A. mexicanus as a model for investigating the evolutionary and genetic basis of aggressive behavior.","container-title":"BMC Ecology and Evolution","DOI":"10.1186/s12862-022-02069-8","ISSN":"14726785","issue":"1","title":"Convergence on reduced aggression through shared behavioral traits in multiple populations of Astyanax mexicanus","volume":"22","author":[{"family":"Rodriguez-Morales","given":"Roberto"},{"family":"Gonzalez-Lerma","given":"Paola"},{"family":"Yuiska","given":"Anders"},{"family":"Han","given":"Ji Heon"},{"family":"Guerra","given":"Yolanda"},{"family":"Crisostomo","given":"Lina"},{"family":"Keene","given":"Alex C."},{"family":"Duboue","given":"Erik R."},{"family":"Kowalko","given":"Johanna E."}],"issued":{"date-parts":[["2022"]]}}},{"id":101,"uris":["http://zotero.org/users/14421683/items/SQPY7EE8"],"itemData":{"id":101,"type":"article-journal","abstract":"Sleep is a fundamental behavior exhibited almost universally throughout the animal kingdom. The required amount and circadian timing of sleep differs greatly between species in accordance with habitats and evolutionary history. The Mexican blind cavefish, Astyanax mexicanus, is a model organism for the study of adaptive morphological and behavioral traits. In addition to loss of eyes and pigmentation, cave populations of A. mexicanus exhibit evolutionarily derived sleep loss and increased vibration attraction behavior, presumably to cope with a nutrient-poor environment. Understanding the neural mechanisms of evolutionarily derived sleep loss in this system may reveal critical insights into the regulation of sleep in vertebrates. Here we report that blockade of β-adrenergic receptors with propranolol rescues the decreased-sleep phenotype of cavefish. This effect was not seen with α-adrenergic antagonists. Treatment with selective β1-, β2-, and β3-antagonists revealed that the increased sleep observed with propranolol could partially be explained via the β1-adrenergic system. Morphological analysis of catecholamine circuitry revealed conservation of gross catecholaminergic neuroanatomy between surface and cave morphs. Taken together, these findings suggest that evolutionarily derived changes in adrenergic signaling underlie the reduced sleep of cave populations. © 2012 S. Karger AG, Basel.","container-title":"Brain, Behavior and Evolution","DOI":"10.1159/000341403","ISSN":"00068977","issue":"4","title":"β-adrenergic signaling regulates evolutionarily derived sleep loss in the mexican cavefish","volume":"80","author":[{"family":"Duboué","given":"Erik R."},{"family":"Borowsky","given":"Richard L."},{"family":"Keene","given":"Alex C."}],"issued":{"date-parts":[["2012"]]}}},{"id":103,"uris":["http://zotero.org/users/14421683/items/IA9DEUDH"],"itemData":{"id":103,"type":"article-journal","abstract":"Background: Sleep is characterized by extended periods of quiescence and reduced responsiveness to sensory stimuli. Animals ranging from insects to mammals adapt to environments with limited food by suppressing sleep and enhancing their response to food cues, yet little is known about the genetic and evolutionary relationship between these processes. The blind Mexican cavefish, Astyanax mexicanus is a powerful model for elucidating the genetic mechanisms underlying behavioral evolution. A. mexicanus comprises an extant ancestral-type surface dwelling morph and at least five independently evolved cave populations. Evolutionary convergence on sleep loss and vibration attraction behavior, which is involved in prey seeking, have been documented in cavefish raising the possibility that enhanced sensory responsiveness underlies changes in sleep. Results: We established a system to study sleep and vibration attraction behavior in adult A. mexicanus and used high coverage quantitative trait loci (QTL) mapping to investigate the functional and evolutionary relationship between these traits. Analysis of surface-cave F2 hybrid fish and an outbred cave population indicates that independent genetic factors underlie changes in sleep/locomotor activity and vibration attraction behavior. High-coverage QTL mapping with genotyping-by-sequencing technology identify two novel QTL intervals that associate with locomotor activity and include the narcolepsy-associated tp53 regulating kinase. These QTLs represent the first genomic localization of locomotor activity in cavefish and are distinct from two QTLs previously identified as associating with vibration attraction behavior. Conclusions: Taken together, these results localize genomic regions underlying sleep/locomotor and sensory changes in cavefish populations and provide evidence that sleep loss evolved independently from enhanced sensory responsiveness.","container-title":"BMC Biology","DOI":"10.1186/s12915-015-0119-3","ISSN":"17417007","issue":"1","title":"Distinct genetic architecture underlies the emergence of sleep loss and prey-seeking behavior in the Mexican cavefish","volume":"13","author":[{"family":"Yoshizawa","given":"Masato"},{"family":"Robinson","given":"Beatriz G."},{"family":"Duboué","given":"Erik R."},{"family":"Masek","given":"Pavel"},{"family":"Jaggard","given":"James B."},{"family":"O'Quin","given":"Kelly E."},{"family":"Borowsky","given":"Richard L."},{"family":"Jeffery","given":"William R."},{"family":"Keene","given":"Alex C."}],"issued":{"date-parts":[["2015"]]}}},{"id":227,"uris":["http://zotero.org/users/14421683/items/ICMGAFUD"],"itemData":{"id":227,"type":"article-journal","container-title":"College of Science and Health Theses and Dissertations","title":"Temperature Effects on the Development of the Axial Skeleton and Body Shape in Astyanax mexicanus (Teleostei: Characidae)","title-short":"Temperature Effects on the Development of the Axial Skeleton and Body Shape in Astyanax mexicanus (Teleostei","URL":"https://via.library.depaul.edu/csh_etd/514","author":[{"family":"Forberg","given":"Joseph"}],"issued":{"date-parts":[["2022",8,21]]}}}],"schema":"https://github.com/citation-style-language/schema/raw/master/csl-citation.json"} </w:instrText>
      </w:r>
      <w:r w:rsidR="003C2069" w:rsidRPr="00717D90">
        <w:rPr>
          <w:rFonts w:asciiTheme="majorHAnsi" w:hAnsiTheme="majorHAnsi" w:cstheme="majorHAnsi"/>
        </w:rPr>
        <w:fldChar w:fldCharType="separate"/>
      </w:r>
      <w:r w:rsidR="002B4A1D" w:rsidRPr="002B4A1D">
        <w:rPr>
          <w:vertAlign w:val="superscript"/>
        </w:rPr>
        <w:t>11–21</w:t>
      </w:r>
      <w:r w:rsidR="003C2069" w:rsidRPr="00717D90">
        <w:rPr>
          <w:rFonts w:asciiTheme="majorHAnsi" w:hAnsiTheme="majorHAnsi" w:cstheme="majorHAnsi"/>
        </w:rPr>
        <w:fldChar w:fldCharType="end"/>
      </w:r>
      <w:r w:rsidR="00024998" w:rsidRPr="00717D90">
        <w:rPr>
          <w:rFonts w:asciiTheme="majorHAnsi" w:hAnsiTheme="majorHAnsi" w:cstheme="majorHAnsi"/>
        </w:rPr>
        <w:t>, biological mechanisms underlying aging</w:t>
      </w:r>
      <w:r w:rsidR="006D228B" w:rsidRPr="00717D90">
        <w:rPr>
          <w:rFonts w:asciiTheme="majorHAnsi" w:hAnsiTheme="majorHAnsi" w:cstheme="majorHAnsi"/>
        </w:rPr>
        <w:fldChar w:fldCharType="begin"/>
      </w:r>
      <w:r w:rsidR="002B4A1D">
        <w:rPr>
          <w:rFonts w:asciiTheme="majorHAnsi" w:hAnsiTheme="majorHAnsi" w:cstheme="majorHAnsi"/>
        </w:rPr>
        <w:instrText xml:space="preserve"> ADDIN ZOTERO_ITEM CSL_CITATION {"citationID":"uFbLcjxW","properties":{"formattedCitation":"\\super 22,2\\nosupersub{}","plainCitation":"22,2","noteIndex":0},"citationItems":[{"id":932,"uris":["http://zotero.org/users/14421683/items/LEZJQEKR"],"itemData":{"id":932,"type":"article-journal","abstract":"The short-lived killifish Nothobranchius furzeri inhabits ephemeral ponds in southeastern Africa and is characterized by rapid growth and early sexual maturation. With respect to the molecular, cellular, and integrative traits of aging, N. furzeri shows significant similarities to mammals, including humans. Recently, reference sequences for the N. furzeri genome have been published. Also, methods for transgenesis and genomic engineering have been established. In this review we discuss why the killifish is a valuable model for aging research and what we have learned from the genome sequence. The respective insights are not limited to the biology of aging but are also relevant for developmental biology and the evolution of sex determination.","container-title":"Trends in genetics: TIG","DOI":"10.1016/j.tig.2016.06.006","ISSN":"0168-9525","issue":"9","journalAbbreviation":"Trends Genet","language":"eng","page":"543-552","PMID":"27427533","source":"PubMed","title":"Nothobranchius furzeri: A Model for Aging Research and More","title-short":"Nothobranchius furzeri","volume":"32","author":[{"family":"Platzer","given":"Matthias"},{"family":"Englert","given":"Christoph"}],"issued":{"date-parts":[["2016",9]]}}},{"id":931,"uris":["http://zotero.org/users/14421683/items/APQ3T2AL"],"itemData":{"id":931,"type":"article-journal","abstract":"ABSTRACT\n            Impaired wound healing is associated with aging and has significant effects on human health on an individual level, but also on the whole health-care sector. Deficient angiogenesis appears to be involved in the process, but the underlying biology is still poorly understood. This is at least partially being explained by complexity and costs in using mammalian aging models. To understand aging-related vascular biology of impaired wound healing, we used zebrafish and turquoise killifish fin regeneration models. The regeneration of caudal fin after resection was significantly reduced in old individuals in both species. Age-related changes in angiogenesis, vascular density and expression levels of angiogenesis biomarker VEGF-A were observed. Furthermore, the anti-angiogenic drug vascular endothelial growth factor receptor blocking inhibitor SU5416 reduced regeneration, indicating a key role for angiogenesis in the regeneration of aging caudal fin despite aging-related changes in vasculature. Taken together, our data indicate that these fish fin regeneration models are suitable for studying aging-related decline in wound healing and associated alterations in aging vasculature.","container-title":"Biology Open","DOI":"10.1242/bio.059622","ISSN":"2046-6390","issue":"4","language":"en","license":"http://creativecommons.org/licenses/by/4.0","page":"bio059622","source":"DOI.org (Crossref)","title":"Impaired fin regeneration and angiogenesis in aged zebrafish and turquoise killifish","volume":"12","author":[{"family":"Örling","given":"Johanna"},{"family":"Kosonen","given":"Katri"},{"family":"Villman","given":"Jenna"},{"family":"Reichard","given":"Martin"},{"family":"Paatero","given":"Ilkka"}],"issued":{"date-parts":[["2023",4,15]]}}}],"schema":"https://github.com/citation-style-language/schema/raw/master/csl-citation.json"} </w:instrText>
      </w:r>
      <w:r w:rsidR="006D228B" w:rsidRPr="00717D90">
        <w:rPr>
          <w:rFonts w:asciiTheme="majorHAnsi" w:hAnsiTheme="majorHAnsi" w:cstheme="majorHAnsi"/>
        </w:rPr>
        <w:fldChar w:fldCharType="separate"/>
      </w:r>
      <w:r w:rsidR="002B4A1D" w:rsidRPr="002B4A1D">
        <w:rPr>
          <w:vertAlign w:val="superscript"/>
        </w:rPr>
        <w:t>22,2</w:t>
      </w:r>
      <w:r w:rsidR="006D228B" w:rsidRPr="00717D90">
        <w:rPr>
          <w:rFonts w:asciiTheme="majorHAnsi" w:hAnsiTheme="majorHAnsi" w:cstheme="majorHAnsi"/>
        </w:rPr>
        <w:fldChar w:fldCharType="end"/>
      </w:r>
      <w:r w:rsidR="00024998" w:rsidRPr="00717D90">
        <w:rPr>
          <w:rFonts w:asciiTheme="majorHAnsi" w:hAnsiTheme="majorHAnsi" w:cstheme="majorHAnsi"/>
        </w:rPr>
        <w:t xml:space="preserve"> , toxicology</w:t>
      </w:r>
      <w:r w:rsidR="003226E7" w:rsidRPr="00717D90">
        <w:rPr>
          <w:rFonts w:asciiTheme="majorHAnsi" w:hAnsiTheme="majorHAnsi" w:cstheme="majorHAnsi"/>
        </w:rPr>
        <w:fldChar w:fldCharType="begin"/>
      </w:r>
      <w:r w:rsidR="002B4A1D">
        <w:rPr>
          <w:rFonts w:asciiTheme="majorHAnsi" w:hAnsiTheme="majorHAnsi" w:cstheme="majorHAnsi"/>
        </w:rPr>
        <w:instrText xml:space="preserve"> ADDIN ZOTERO_ITEM CSL_CITATION {"citationID":"osDElhNh","properties":{"formattedCitation":"\\super 23,24\\nosupersub{}","plainCitation":"23,24","noteIndex":0},"citationItems":[{"id":928,"uris":["http://zotero.org/users/14421683/items/QRW4S64F"],"itemData":{"id":928,"type":"article-journal","abstract":"Metformin, along with its biotransformation product guanylurea, is commonly observed in municipal wastewaters and subsequent surface waters. Previous studies in fish have identified metformin as a potential endocrine‐active compound, but there are inconsistencies with regard to its effects. To further investigate the potential reproductive toxicity of metformin and guanylurea to fish, a series of experiments was performed with adult fathead minnows (Pimephales promelas). First, explants of fathead minnow ovary tissue were exposed to 0.001–100 µM metformin or guanylurea to investigate whether the compounds could directly perturb steroidogenesis. Second, spawning pairs of fathead minnows were exposed to metformin (0.41, 4.1, and 41 µg/L) or guanylurea (1.0, 10, and 100 µg/L) for 23 days to assess impacts on reproduction. Lastly, male fathead minnows were exposed to 41 µg/L metformin, 100 µg/L guanylurea, or a mixture of both compounds, with samples collected over a 96‐h time course to investigate potential impacts to the hepatic transcriptome or metabolome. Neither metformin nor guanylurea affected steroid production by ovary tissue exposed ex vivo. In the 23 days of exposure, neither compound significantly impacted transcription of endocrine‐related genes in male liver or gonad, circulating steroid concentrations in either sex, or fecundity of spawning pairs. In the 96‐h time course, 100 µg guanylurea/L elicited more differentially expressed genes than 41 µg metformin/L and showed the greatest impacts at 96 h. Hepatic transcriptome and metabolome changes were chemical‐ and time‐dependent, with the largest impact on the metabolome observed at 23 days of exposure to 100 µg guanylurea/L. Overall, metformin and guanylurea did not elicit effects consistent with reproductive toxicity in adult fathead minnows at environmentally relevant concentrations. Environ Toxicol Chem 2022;41:2708–2720. © 2022 SETAC. This article has been contributed to by U.S. Government employees and their work is in the public domain in the USA.","container-title":"Environmental Toxicology and Chemistry","DOI":"10.1002/etc.5450","ISSN":"0730-7268","issue":"11","page":"2708-2720","source":"Silverchair","title":"Effects of Metformin and its Metabolite Guanylurea on Fathead Minnow (Pimephales promelas) Reproduction","volume":"41","author":[{"family":"Blackwell","given":"Brett R."},{"family":"Ankley","given":"Gerald T."},{"family":"Biales","given":"Adam D."},{"family":"Cavallin","given":"Jenna E."},{"family":"Cole","given":"Alexander R."},{"family":"Collette","given":"Timothy W."},{"family":"Ekman","given":"Drew R."},{"family":"Hofer","given":"Rachel N."},{"family":"Huang","given":"Weichun"},{"family":"Jensen","given":"Kathleen M."},{"family":"Kahl","given":"Michael D."},{"family":"Kittelson","given":"Ashley R."},{"family":"Romano","given":"Shannon N."},{"family":"See","given":"Mary Jean"},{"family":"Teng","given":"Quincy"},{"family":"Tilton","given":"Charlene B."},{"family":"Villeneuve","given":"Daniel L."}],"issued":{"date-parts":[["2022",11,1]]}}},{"id":926,"uris":["http://zotero.org/users/14421683/items/XAXE2YMU"],"itemData":{"id":926,"type":"article-journal","abstract":"This paper reviews the roles of the fathead minnow (Pimephales promelas) as a small fish model in the field of aquatic toxicology. The species has been (and is) extensively used both for regulatory testing and research, especially in North America. For example, tests with the fathead minnow, ranging from 48-h lethality through partial and full life-cycle assays, are routinely used for regulatory programs aimed at assessing potential risks of new chemicals such as high-production volume materials and pesticides, as well as impacts of complex mixtures like effluents. The species also has been used for a wide variety of research applications focused on topics like the development of quantitative structure-activity relationship models, mixture toxicity, extrapolation of the effects of chemicals across species, and understanding the results of laboratory assays relative to impacts in the field. Attributes of the fathead minnow also make it an excellent model for addressing new challenges in aquatic toxicology, including identification of sensitive life-stages/endpoints for chemicals with differing modes/mechanisms of action, predicting population-level effects based on data collected from lower levels of biological organization, and exploring/understanding the emerging role of genomics in research and regulation.","container-title":"Aquatic Toxicology (Amsterdam, Netherlands)","DOI":"10.1016/j.aquatox.2006.01.018","ISSN":"0166-445X","issue":"1","journalAbbreviation":"Aquat Toxicol","language":"eng","page":"91-102","PMID":"16494955","source":"PubMed","title":"The fathead minnow in aquatic toxicology: past, present and future","title-short":"The fathead minnow in aquatic toxicology","volume":"78","author":[{"family":"Ankley","given":"Gerald T."},{"family":"Villeneuve","given":"Daniel L."}],"issued":{"date-parts":[["2006",6,10]]}}}],"schema":"https://github.com/citation-style-language/schema/raw/master/csl-citation.json"} </w:instrText>
      </w:r>
      <w:r w:rsidR="003226E7" w:rsidRPr="00717D90">
        <w:rPr>
          <w:rFonts w:asciiTheme="majorHAnsi" w:hAnsiTheme="majorHAnsi" w:cstheme="majorHAnsi"/>
        </w:rPr>
        <w:fldChar w:fldCharType="separate"/>
      </w:r>
      <w:r w:rsidR="002B4A1D" w:rsidRPr="002B4A1D">
        <w:rPr>
          <w:vertAlign w:val="superscript"/>
        </w:rPr>
        <w:t>23,24</w:t>
      </w:r>
      <w:r w:rsidR="003226E7" w:rsidRPr="00717D90">
        <w:rPr>
          <w:rFonts w:asciiTheme="majorHAnsi" w:hAnsiTheme="majorHAnsi" w:cstheme="majorHAnsi"/>
        </w:rPr>
        <w:fldChar w:fldCharType="end"/>
      </w:r>
      <w:r w:rsidR="00024998" w:rsidRPr="00717D90">
        <w:rPr>
          <w:rFonts w:asciiTheme="majorHAnsi" w:hAnsiTheme="majorHAnsi" w:cstheme="majorHAnsi"/>
        </w:rPr>
        <w:t>, and others</w:t>
      </w:r>
      <w:r w:rsidR="00D43FA4" w:rsidRPr="00717D90">
        <w:rPr>
          <w:rFonts w:asciiTheme="majorHAnsi" w:hAnsiTheme="majorHAnsi" w:cstheme="majorHAnsi"/>
        </w:rPr>
        <w:fldChar w:fldCharType="begin"/>
      </w:r>
      <w:r w:rsidR="002B4A1D">
        <w:rPr>
          <w:rFonts w:asciiTheme="majorHAnsi" w:hAnsiTheme="majorHAnsi" w:cstheme="majorHAnsi"/>
        </w:rPr>
        <w:instrText xml:space="preserve"> ADDIN ZOTERO_ITEM CSL_CITATION {"citationID":"oYSa6Y9z","properties":{"formattedCitation":"\\super 25,26\\nosupersub{}","plainCitation":"25,26","noteIndex":0},"citationItems":[{"id":237,"uris":["http://zotero.org/users/14421683/items/9295MAYJ"],"itemData":{"id":237,"type":"article-journal","abstract":"Dominance hierarchies are common across the animal kingdom and have important consequences for reproduction and survival. Animals of lower social status cope with repeated social defeat using proactive and reactive behaviours. However, there remains a paucity of information on how an individual’s coping behaviours changes over time or what neural mechanisms are involved. We used a resident-intruder paradigm in the African cichlid fish Astatotilapia burtoni to investigate the neural correlates of these two opposing behaviour groups. Fish initially used both proactive and reactive behaviours, but had a dramatic increase in use of proactive behaviours during the third interaction, and this was followed by cessation of proactive behaviours and exclusive use of reactive coping. By quantifying neural activation in socially-relevant brain regions, we identify a subset of brain nuclei, including those homologous to the mammalian amygdala, showing higher activation in fish displaying proactive but not reactive behaviours. Fish displaying reactive behaviours had greater neural activation in the superior raphe, suggesting a possible conserved function during social defeat across vertebrates. These data provide the first evidence on the involvement of specific brain regions underlying proactive and reactive coping in fishes, indicating that these nuclei have conserved functions during social defeat across taxa.","container-title":"Scientific Reports","DOI":"10.1038/s41598-018-25160-x","ISSN":"2045-2322","issue":"1","journalAbbreviation":"Sci Rep","language":"en","license":"2018 The Author(s)","page":"6818","publisher":"Nature Publishing Group","source":"www.nature.com","title":"Neural and behavioural correlates of repeated social defeat","volume":"8","author":[{"family":"Butler","given":"Julie M."},{"family":"Whitlow","given":"Sarah M."},{"family":"Roberts","given":"David A."},{"family":"Maruska","given":"Karen P."}],"issued":{"date-parts":[["2018",5,1]]}}},{"id":923,"uris":["http://zotero.org/users/14421683/items/MX7223CN"],"itemData":{"id":923,"type":"article-journal","abstract":"The three-spined stickleback (Gasterosteus aculeatus) is a small teleost fish that is ubiquitous across the Northern Hemisphere. Among the behaviours that have been characterised in this species is ritualized courtship, aggressiveness and parental behaviour. Whereas three-spined sticklebacks have been used for ecological, evolutionary, parasitological and toxicological research, its complex behavioural repertoire and experimental advantages have not been exploited for basic neuroscience research. The aim of the present study is to describe some innate behaviours of laboratory bred three-spined sticklebacks by using a battery of tests that have been developed and validated to model some aspects of human psychiatric disorders in zebrafish. We recorded mirror induced aggression, novel object boldness, shoaling, and anxiety-like behaviour using both the novel tank diving and the black-white preference tests. We show that behaviour of three-spined sticklebacks in these standard tests is remarkably similar to that of zebrafish and other species and can be altered by fluoxetine and buspirone. These findings highlight the potential of using three-spined sticklebacks for cross-species and translational studies.","container-title":"PLoS ONE","DOI":"10.1371/journal.pone.0213320","ISSN":"1932-6203","issue":"3","journalAbbreviation":"PLoS One","page":"e0213320","PMID":"30913214","PMCID":"PMC6435232","source":"PubMed Central","title":"The three-spined stickleback as a model for behavioural neuroscience","volume":"14","author":[{"family":"Norton","given":"William H. J."},{"family":"Gutiérrez","given":"Héctor Carreño"}],"issued":{"date-parts":[["2019",3,26]]}}}],"schema":"https://github.com/citation-style-language/schema/raw/master/csl-citation.json"} </w:instrText>
      </w:r>
      <w:r w:rsidR="00D43FA4" w:rsidRPr="00717D90">
        <w:rPr>
          <w:rFonts w:asciiTheme="majorHAnsi" w:hAnsiTheme="majorHAnsi" w:cstheme="majorHAnsi"/>
        </w:rPr>
        <w:fldChar w:fldCharType="separate"/>
      </w:r>
      <w:r w:rsidR="002B4A1D" w:rsidRPr="002B4A1D">
        <w:rPr>
          <w:vertAlign w:val="superscript"/>
        </w:rPr>
        <w:t>25,26</w:t>
      </w:r>
      <w:r w:rsidR="00D43FA4" w:rsidRPr="00717D90">
        <w:rPr>
          <w:rFonts w:asciiTheme="majorHAnsi" w:hAnsiTheme="majorHAnsi" w:cstheme="majorHAnsi"/>
        </w:rPr>
        <w:fldChar w:fldCharType="end"/>
      </w:r>
      <w:r w:rsidRPr="00717D90">
        <w:rPr>
          <w:rFonts w:asciiTheme="majorHAnsi" w:hAnsiTheme="majorHAnsi" w:cstheme="majorHAnsi"/>
        </w:rPr>
        <w:t xml:space="preserve">. </w:t>
      </w:r>
      <w:r w:rsidR="00781DB5" w:rsidRPr="00717D90">
        <w:rPr>
          <w:rFonts w:asciiTheme="majorHAnsi" w:hAnsiTheme="majorHAnsi" w:cstheme="majorHAnsi"/>
        </w:rPr>
        <w:t xml:space="preserve">An example of this </w:t>
      </w:r>
      <w:r w:rsidRPr="00717D90">
        <w:rPr>
          <w:rFonts w:asciiTheme="majorHAnsi" w:hAnsiTheme="majorHAnsi" w:cstheme="majorHAnsi"/>
        </w:rPr>
        <w:t xml:space="preserve">is the case of the Mexican tetra, </w:t>
      </w:r>
      <w:r w:rsidRPr="00464115">
        <w:rPr>
          <w:rFonts w:asciiTheme="majorHAnsi" w:hAnsiTheme="majorHAnsi" w:cstheme="majorHAnsi"/>
          <w:i/>
          <w:iCs/>
        </w:rPr>
        <w:t>Astyanax mexicanus</w:t>
      </w:r>
      <w:r w:rsidRPr="00717D90">
        <w:rPr>
          <w:rFonts w:asciiTheme="majorHAnsi" w:hAnsiTheme="majorHAnsi" w:cstheme="majorHAnsi"/>
        </w:rPr>
        <w:t xml:space="preserve">, a </w:t>
      </w:r>
      <w:r w:rsidR="000711C2" w:rsidRPr="00717D90">
        <w:rPr>
          <w:rFonts w:asciiTheme="majorHAnsi" w:hAnsiTheme="majorHAnsi" w:cstheme="majorHAnsi"/>
        </w:rPr>
        <w:t>teleost fish</w:t>
      </w:r>
      <w:r w:rsidRPr="00717D90">
        <w:rPr>
          <w:rFonts w:asciiTheme="majorHAnsi" w:hAnsiTheme="majorHAnsi" w:cstheme="majorHAnsi"/>
        </w:rPr>
        <w:t xml:space="preserve"> originating from </w:t>
      </w:r>
      <w:r w:rsidR="00D11B89" w:rsidRPr="00717D90">
        <w:rPr>
          <w:rFonts w:asciiTheme="majorHAnsi" w:hAnsiTheme="majorHAnsi" w:cstheme="majorHAnsi"/>
        </w:rPr>
        <w:t>Northeastern</w:t>
      </w:r>
      <w:r w:rsidR="00726EA0">
        <w:rPr>
          <w:rFonts w:asciiTheme="majorHAnsi" w:hAnsiTheme="majorHAnsi" w:cstheme="majorHAnsi"/>
        </w:rPr>
        <w:t xml:space="preserve"> </w:t>
      </w:r>
      <w:r w:rsidRPr="00717D90">
        <w:rPr>
          <w:rFonts w:asciiTheme="majorHAnsi" w:hAnsiTheme="majorHAnsi" w:cstheme="majorHAnsi"/>
        </w:rPr>
        <w:t>Mexico, with ancestral populations of river-dwelling surface fish and over 30 populations of blind, cave-dwelling cavefish</w:t>
      </w:r>
      <w:r w:rsidR="00B408F2" w:rsidRPr="00717D90">
        <w:rPr>
          <w:rFonts w:asciiTheme="majorHAnsi" w:hAnsiTheme="majorHAnsi" w:cstheme="majorHAnsi"/>
        </w:rPr>
        <w:t xml:space="preserve"> </w:t>
      </w:r>
      <w:r w:rsidR="00D43A15" w:rsidRPr="00717D90">
        <w:rPr>
          <w:rFonts w:asciiTheme="majorHAnsi" w:hAnsiTheme="majorHAnsi" w:cstheme="majorHAnsi"/>
        </w:rPr>
        <w:t>(Fig</w:t>
      </w:r>
      <w:r w:rsidR="00726EA0">
        <w:rPr>
          <w:rFonts w:asciiTheme="majorHAnsi" w:hAnsiTheme="majorHAnsi" w:cstheme="majorHAnsi"/>
        </w:rPr>
        <w:t>.</w:t>
      </w:r>
      <w:r w:rsidR="00D43A15" w:rsidRPr="00717D90">
        <w:rPr>
          <w:rFonts w:asciiTheme="majorHAnsi" w:hAnsiTheme="majorHAnsi" w:cstheme="majorHAnsi"/>
        </w:rPr>
        <w:t xml:space="preserve"> 1)</w:t>
      </w:r>
      <w:r w:rsidRPr="00717D90">
        <w:rPr>
          <w:rFonts w:asciiTheme="majorHAnsi" w:hAnsiTheme="majorHAnsi" w:cstheme="majorHAnsi"/>
        </w:rPr>
        <w:fldChar w:fldCharType="begin"/>
      </w:r>
      <w:r w:rsidR="002B4A1D">
        <w:rPr>
          <w:rFonts w:asciiTheme="majorHAnsi" w:hAnsiTheme="majorHAnsi" w:cstheme="majorHAnsi"/>
        </w:rPr>
        <w:instrText xml:space="preserve"> ADDIN ZOTERO_ITEM CSL_CITATION {"citationID":"6E6zo0Hq","properties":{"formattedCitation":"\\super 12\\nosupersub{}","plainCitation":"12","noteIndex":0},"citationItems":[{"id":452,"uris":["http://zotero.org/users/14421683/items/68FLRH4R"],"itemData":{"id":452,"type":"article-journal","abstract":"Numerous animals have invaded subterranean caverns and evolved remarkably similar features. These features include loss of vision and pigmentation, and gains in non-visual sensation. This broad convergence echoes smaller-scale convergence, in which members of the same species repeatedly evolve the same cave-associated phenotypes. The blind Mexican tetra of the Sierra de El Abra region of northeastern Mexico has a complex origin, having recurrently colonized subterranean environments through numerous invasions of surface-dwelling fish. These colonizations likely occurred ~1–5 MYa. Despite evidence of historical and contemporary gene flow between cave and surface forms, the cave-associated phenotype appears to remain quite stable in nature. This model system has provided insight to the mechanisms of phenotypic regression, the genetic basis for constructive trait evolution, and the origin of behavioral novelties. Here, we document the rise of this model system from its discovery by a Mexican surveyor in 1936, to a powerful system for cave biology and contemporary genetic research. The recently sequenced genome provides exciting opportunities for future research, and will help resolve several long-standing biological problems.","container-title":"Developmental dynamics : an official publication of the American Association of Anatomists","DOI":"10.1002/dvdy.24253","ISSN":"1058-8388","issue":"9","journalAbbreviation":"Dev Dyn","page":"1031-1038","PMID":"25601346","PMCID":"PMC4508244","source":"PubMed Central","title":"The rise of Astyanax cavefish","volume":"244","author":[{"family":"Gross","given":"Joshua B."},{"family":"Meyer","given":"Bradley"},{"family":"Perkins","given":"Molly"}],"issued":{"date-parts":[["2015",9]]}}}],"schema":"https://github.com/citation-style-language/schema/raw/master/csl-citation.json"} </w:instrText>
      </w:r>
      <w:r w:rsidRPr="00717D90">
        <w:rPr>
          <w:rFonts w:asciiTheme="majorHAnsi" w:hAnsiTheme="majorHAnsi" w:cstheme="majorHAnsi"/>
        </w:rPr>
        <w:fldChar w:fldCharType="separate"/>
      </w:r>
      <w:r w:rsidR="002B4A1D" w:rsidRPr="002B4A1D">
        <w:rPr>
          <w:vertAlign w:val="superscript"/>
        </w:rPr>
        <w:t>12</w:t>
      </w:r>
      <w:r w:rsidRPr="00717D90">
        <w:rPr>
          <w:rFonts w:asciiTheme="majorHAnsi" w:hAnsiTheme="majorHAnsi" w:cstheme="majorHAnsi"/>
        </w:rPr>
        <w:fldChar w:fldCharType="end"/>
      </w:r>
      <w:r w:rsidRPr="00717D90">
        <w:rPr>
          <w:rFonts w:asciiTheme="majorHAnsi" w:hAnsiTheme="majorHAnsi" w:cstheme="majorHAnsi"/>
        </w:rPr>
        <w:t xml:space="preserve">.  </w:t>
      </w:r>
    </w:p>
    <w:p w14:paraId="4B939786" w14:textId="77777777" w:rsidR="001F3A00" w:rsidRPr="00717D90" w:rsidRDefault="001F3A00" w:rsidP="00D0398D">
      <w:pPr>
        <w:rPr>
          <w:rFonts w:asciiTheme="majorHAnsi" w:hAnsiTheme="majorHAnsi" w:cstheme="majorHAnsi"/>
        </w:rPr>
      </w:pPr>
    </w:p>
    <w:p w14:paraId="2D317557" w14:textId="3AB33F62" w:rsidR="00D0398D" w:rsidRPr="00717D90" w:rsidRDefault="00CB3F51" w:rsidP="00D0398D">
      <w:pPr>
        <w:rPr>
          <w:rFonts w:asciiTheme="majorHAnsi" w:hAnsiTheme="majorHAnsi" w:cstheme="majorHAnsi"/>
        </w:rPr>
      </w:pPr>
      <w:r w:rsidRPr="00717D90">
        <w:rPr>
          <w:rFonts w:asciiTheme="majorHAnsi" w:hAnsiTheme="majorHAnsi" w:cstheme="majorHAnsi"/>
        </w:rPr>
        <w:t>Cavefish have adapted a suite of morphological characteristics, including eye loss</w:t>
      </w:r>
      <w:r w:rsidRPr="00717D90">
        <w:rPr>
          <w:rFonts w:asciiTheme="majorHAnsi" w:hAnsiTheme="majorHAnsi" w:cstheme="majorHAnsi"/>
        </w:rPr>
        <w:fldChar w:fldCharType="begin"/>
      </w:r>
      <w:r>
        <w:rPr>
          <w:rFonts w:asciiTheme="majorHAnsi" w:hAnsiTheme="majorHAnsi" w:cstheme="majorHAnsi"/>
        </w:rPr>
        <w:instrText xml:space="preserve"> ADDIN ZOTERO_ITEM CSL_CITATION {"citationID":"ElGtAA1P","properties":{"formattedCitation":"\\super 12,27\\nosupersub{}","plainCitation":"12,27","noteIndex":0},"citationItems":[{"id":452,"uris":["http://zotero.org/users/14421683/items/68FLRH4R"],"itemData":{"id":452,"type":"article-journal","abstract":"Numerous animals have invaded subterranean caverns and evolved remarkably similar features. These features include loss of vision and pigmentation, and gains in non-visual sensation. This broad convergence echoes smaller-scale convergence, in which members of the same species repeatedly evolve the same cave-associated phenotypes. The blind Mexican tetra of the Sierra de El Abra region of northeastern Mexico has a complex origin, having recurrently colonized subterranean environments through numerous invasions of surface-dwelling fish. These colonizations likely occurred ~1–5 MYa. Despite evidence of historical and contemporary gene flow between cave and surface forms, the cave-associated phenotype appears to remain quite stable in nature. This model system has provided insight to the mechanisms of phenotypic regression, the genetic basis for constructive trait evolution, and the origin of behavioral novelties. Here, we document the rise of this model system from its discovery by a Mexican surveyor in 1936, to a powerful system for cave biology and contemporary genetic research. The recently sequenced genome provides exciting opportunities for future research, and will help resolve several long-standing biological problems.","container-title":"Developmental dynamics : an official publication of the American Association of Anatomists","DOI":"10.1002/dvdy.24253","ISSN":"1058-8388","issue":"9","journalAbbreviation":"Dev Dyn","page":"1031-1038","PMID":"25601346","PMCID":"PMC4508244","source":"PubMed Central","title":"The rise of Astyanax cavefish","volume":"244","author":[{"family":"Gross","given":"Joshua B."},{"family":"Meyer","given":"Bradley"},{"family":"Perkins","given":"Molly"}],"issued":{"date-parts":[["2015",9]]}}},{"id":87,"uris":["http://zotero.org/users/14421683/items/MEDAJ8MM"],"itemData":{"id":87,"type":"article-journal","abstract":"Regressive evolution of morphological features is a common evolutionary event. However, the relationship between structural degeneration and loss of physiological function is often unclear because the ancestral and derived states of a character are usually not available for comparison. Here, we report studies on retinomotor rhythms during development of the blind cavefish Astyanax mexicanus, a single teleost species consisting of a sighted surface-dwelling form (surface fish) and several blind cave-dwelling (cavefish) forms. The eyed and blind forms of Astyanax diverged from a common sighted ancestor within the past million years. Despite the absence of functional eyes in cavefish adults, optic primordia are formed in embryos, but then gradually arrest in development, degenerate, and sink into the orbits. Although a layered retina is formed in cavefish embryos, it is deficient in photoreceptor cells, and in some cases the retinal pigment epithelium has lost its pigmentation. We show that the capacity to exhibit light-entrained retinomotor rhythms has been conserved in the degenerating embryonic eyes of two different Astyanax cavefish populations. The results indicate that loss of circadian retinal function does not precede and is therefore not required for eye degeneration in the blind cavefish. © 2006 Blackwell Publishing Ltd.","container-title":"Evolution and Development","DOI":"10.1111/j.1525-142X.2006.05071.x","ISSN":"1520541X","issue":"1","title":"Conservation of retinal circadian rhythms during cavefish eye degeneration","volume":"8","author":[{"family":"Espinasa","given":"Luis"},{"family":"Jeffery","given":"William R."}],"issued":{"date-parts":[["2006"]]}}}],"schema":"https://github.com/citation-style-language/schema/raw/master/csl-citation.json"} </w:instrText>
      </w:r>
      <w:r w:rsidRPr="00717D90">
        <w:rPr>
          <w:rFonts w:asciiTheme="majorHAnsi" w:hAnsiTheme="majorHAnsi" w:cstheme="majorHAnsi"/>
        </w:rPr>
        <w:fldChar w:fldCharType="separate"/>
      </w:r>
      <w:r w:rsidRPr="002B4A1D">
        <w:rPr>
          <w:vertAlign w:val="superscript"/>
        </w:rPr>
        <w:t>12,27</w:t>
      </w:r>
      <w:r w:rsidRPr="00717D90">
        <w:rPr>
          <w:rFonts w:asciiTheme="majorHAnsi" w:hAnsiTheme="majorHAnsi" w:cstheme="majorHAnsi"/>
        </w:rPr>
        <w:fldChar w:fldCharType="end"/>
      </w:r>
      <w:r w:rsidRPr="00717D90">
        <w:rPr>
          <w:rFonts w:asciiTheme="majorHAnsi" w:hAnsiTheme="majorHAnsi" w:cstheme="majorHAnsi"/>
        </w:rPr>
        <w:t>, loss of pigmentation</w:t>
      </w:r>
      <w:r w:rsidRPr="00717D90">
        <w:rPr>
          <w:rFonts w:asciiTheme="majorHAnsi" w:hAnsiTheme="majorHAnsi" w:cstheme="majorHAnsi"/>
        </w:rPr>
        <w:fldChar w:fldCharType="begin"/>
      </w:r>
      <w:r>
        <w:rPr>
          <w:rFonts w:asciiTheme="majorHAnsi" w:hAnsiTheme="majorHAnsi" w:cstheme="majorHAnsi"/>
        </w:rPr>
        <w:instrText xml:space="preserve"> ADDIN ZOTERO_ITEM CSL_CITATION {"citationID":"c7OwbFVX","properties":{"formattedCitation":"\\super 28\\nosupersub{}","plainCitation":"28","noteIndex":0},"citationItems":[{"id":239,"uris":["http://zotero.org/users/14421683/items/BN729WDY"],"itemData":{"id":239,"type":"chapter","abstract":"The reduction of pigmentation is a hallmark of cave-adapted animals. Cavefish depigmentation involves i) a decrease in the number of melanophores, which is controlled by many different genes; ii) a change in the coloration of melanophores from black to brown due to mutations in the mc1r gene; and iii) in some populations, the complete shutdown of melanin synthesis (albinism), caused by a block in the first step of the pathway mediated by the oca2 gene. The likely evolutionary force responsible for the decrease in melanophore number is neutral mutation and genetic drift, whereas direct or indirect natural selection may be responsible for albinism. A potential benefit of albinism could be a shift of excess L-tyrosine substrate from the melanin synthesis pathway to enhance the catecholamine synthesis pathway. Further progress in understanding cavefish depigmentation should be helped by the identification of additional genes controlling this process.","DOI":"10.1016/B978-0-12-802148-4.00008-6","ISBN":"978-0-12-802148-4","page":"155-175","source":"ResearchGate","title":"Pigment Regression and Albinism in Astyanax Cavefish","author":[{"family":"Jeffery","given":"William"},{"family":"Ma","given":"Li"},{"family":"Parkhurst","given":"Amy"},{"family":"Bilandzija","given":"Helena"}],"issued":{"date-parts":[["2015",10,12]]}}}],"schema":"https://github.com/citation-style-language/schema/raw/master/csl-citation.json"} </w:instrText>
      </w:r>
      <w:r w:rsidRPr="00717D90">
        <w:rPr>
          <w:rFonts w:asciiTheme="majorHAnsi" w:hAnsiTheme="majorHAnsi" w:cstheme="majorHAnsi"/>
        </w:rPr>
        <w:fldChar w:fldCharType="separate"/>
      </w:r>
      <w:r w:rsidRPr="002B4A1D">
        <w:rPr>
          <w:vertAlign w:val="superscript"/>
        </w:rPr>
        <w:t>28</w:t>
      </w:r>
      <w:r w:rsidRPr="00717D90">
        <w:rPr>
          <w:rFonts w:asciiTheme="majorHAnsi" w:hAnsiTheme="majorHAnsi" w:cstheme="majorHAnsi"/>
        </w:rPr>
        <w:fldChar w:fldCharType="end"/>
      </w:r>
      <w:r w:rsidRPr="00717D90">
        <w:rPr>
          <w:rFonts w:asciiTheme="majorHAnsi" w:hAnsiTheme="majorHAnsi" w:cstheme="majorHAnsi"/>
        </w:rPr>
        <w:t>, expansion of sensory systems</w:t>
      </w:r>
      <w:r w:rsidRPr="00717D90">
        <w:rPr>
          <w:rFonts w:asciiTheme="majorHAnsi" w:hAnsiTheme="majorHAnsi" w:cstheme="majorHAnsi"/>
        </w:rPr>
        <w:fldChar w:fldCharType="begin"/>
      </w:r>
      <w:r>
        <w:rPr>
          <w:rFonts w:asciiTheme="majorHAnsi" w:hAnsiTheme="majorHAnsi" w:cstheme="majorHAnsi"/>
        </w:rPr>
        <w:instrText xml:space="preserve"> ADDIN ZOTERO_ITEM CSL_CITATION {"citationID":"qiwNACt0","properties":{"formattedCitation":"\\super 17,29,30\\nosupersub{}","plainCitation":"17,29,30","noteIndex":0},"citationItems":[{"id":311,"uris":["http://zotero.org/users/14421683/items/YJXYTVMH"],"itemData":{"id":311,"type":"article-journal","abstract":"Cave-adapted animals evolve a suite of regressive and constructive traits that allow survival in the dark. Most studies aiming at understanding cave animal evolution have focused on the genetics and environmental underpinnings of regressive traits, with special emphasis on vision loss. Possibly as a result of vision loss, other non-visual sensory systems have expanded and compensated in cave species. For instance, in many cave-dwelling fish species, including the blind cavefish of the Mexican tetra, Astyanax mexicanus, a major non-visual mechanosensory system called the lateral line, compensated for vision loss through morphological expansions. While substantial work has shed light on constructive adaptation of this system, there are still many open questions regarding its developmental origin, synaptic plasticity, and overall adaptive value. This review provides a snapshot of the current state of knowledge of lateral line adaption in A. mexicanus, with an emphasis on anatomy, synaptic plasticity, and behavior. Multiple open avenues for future research in this system, and how these can be leveraged as tools for both evolutionary biology and evolutionary medicine, are discussed.","container-title":"Ecology and Evolution","DOI":"10.1002/ece3.11286","ISSN":"2045-7758","issue":"4","language":"en","license":"© 2024 The Authors. Ecology and Evolution published by John Wiley &amp; Sons Ltd.","note":"_eprint: https://onlinelibrary.wiley.com/doi/pdf/10.1002/ece3.11286","page":"e11286","source":"Wiley Online Library","title":"Sensing in the dark: Constructive evolution of the lateral line system in blind populations of Astyanax mexicanus","title-short":"Sensing in the dark","volume":"14","author":[{"family":"Rodríguez-Morales","given":"Roberto"}],"issued":{"date-parts":[["2024"]]}}},{"id":566,"uris":["http://zotero.org/users/14421683/items/76SUUNRS"],"itemData":{"id":566,"type":"article-journal","abstract":"The characid fish species Astyanax mexicanus offers a classic comparative model for the evolution of sensory systems. Populations of this species evolved in caves and became blind while others remained in streams (i.e. surface fish) and retained a functional visual system. The flow-sensitive lateral line receptors, called superficial neuromasts, are more numerous in cavefish than in surface fish, but it is unclear whether individual neuromasts differ in sensitivity between these populations. The aims of this study were to determine whether the neuromasts in cavefish impart enhanced sensitivity relative to surface fish and to test whether this aids their ability to sense flow in the absence of visual input. Sensitivity was assessed by modeling the mechanics and hydrodynamics of a flow stimulus. This model required that we measure the dimensions of the transparent cupula of a neuromast, which was visualized with fluorescent microspheres. We found that neuromasts within the eye orbit and in the suborbital region were larger and consequently about twice as sensitive in small adult cavefish as in surface fish. Behavioral experiments found that these cavefish, but not surface fish, were attracted to a 35 Hz flow stimulus. These results support the hypothesis that the large superficial neuromasts of small cavefish aid in flow sensing. We conclude that the morphology of the lateral line could have evolved in cavefish to permit foraging in a cave environment.","container-title":"The Journal of Experimental Biology","DOI":"10.1242/jeb.094599","ISSN":"1477-9145","issue":"Pt 6","journalAbbreviation":"J Exp Biol","language":"eng","page":"886-895","PMID":"24265419","PMCID":"PMC3951362","source":"PubMed","title":"The sensitivity of lateral line receptors and their role in the behavior of Mexican blind cavefish (Astyanax mexicanus)","volume":"217","author":[{"family":"Yoshizawa","given":"Masato"},{"family":"Jeffery","given":"William R."},{"family":"Netten","given":"Sietse M.","non-dropping-particle":"van"},{"family":"McHenry","given":"Matthew J."}],"issued":{"date-parts":[["2014",3,15]]}}},{"id":292,"uris":["http://zotero.org/users/14421683/items/K64MAE9Z"],"itemData":{"id":292,"type":"article-journal","abstract":"Feeding strategies are dependent on multi-modal sensory processing, that integrates visual, chemosensory, and mechanoreceptive cues. In many fish species, local environments and food availability dramatically influence the evolution of sensory and morphological traits that underlie feeding. The Mexican cavefish, Astyanax mexicanus, have developed robust changes in sensory-dependent behaviors, but the impact on prey detection and feeding behavior is not known. In the absence of eyes, cavefish have evolved enhanced sensitivity of the lateral line, comprised of mechanosensory organs that sense water flow and detect prey. Here, we identify evolved differences in prey capture behavior of larval cavefish that are dependent on lateral line sensitivity. Under lighted conditions, cavefish strike Artemia prey at a wider angle than surface fish; however, this difference is diminished under dark conditions. In addition, the strike distance is greater in cavefish than surface fish, revealing an ability to capture, and likely detect, prey at greater distances. Experimental ablation of the lateral line disrupts prey capture in cavefish under both light and dark conditions, while it only impacts surface fish under dark conditions. Together, these findings identify an evolutionary shift towards a dependence on the lateral line for prey capture in cavefish, providing a model for investigating how loss of visual cues impacts multi-modal sensory behaviors.","container-title":"Developmental biology","DOI":"10.1016/j.ydbio.2018.04.027","ISSN":"0012-1606","issue":"2","journalAbbreviation":"Dev Biol","page":"328-337","PMID":"29772227","PMCID":"PMC6450390","source":"PubMed Central","title":"Evolutionary shift towards lateral line dependent prey capture behavior in the blind Mexican cavefish","volume":"441","author":[{"family":"Lloyd","given":"Evan"},{"family":"Olive","given":"Courtney"},{"family":"Stahl","given":"Bethany A."},{"family":"Jaggard","given":"James B."},{"family":"Amaral","given":"Paloma"},{"family":"Duboué","given":"Erik R."},{"family":"Keene","given":"Alex C."}],"issued":{"date-parts":[["2018",9,15]]}}}],"schema":"https://github.com/citation-style-language/schema/raw/master/csl-citation.json"} </w:instrText>
      </w:r>
      <w:r w:rsidRPr="00717D90">
        <w:rPr>
          <w:rFonts w:asciiTheme="majorHAnsi" w:hAnsiTheme="majorHAnsi" w:cstheme="majorHAnsi"/>
        </w:rPr>
        <w:fldChar w:fldCharType="separate"/>
      </w:r>
      <w:r w:rsidRPr="002B4A1D">
        <w:rPr>
          <w:vertAlign w:val="superscript"/>
        </w:rPr>
        <w:t>17,29,30</w:t>
      </w:r>
      <w:r w:rsidRPr="00717D90">
        <w:rPr>
          <w:rFonts w:asciiTheme="majorHAnsi" w:hAnsiTheme="majorHAnsi" w:cstheme="majorHAnsi"/>
        </w:rPr>
        <w:fldChar w:fldCharType="end"/>
      </w:r>
      <w:r w:rsidRPr="00717D90">
        <w:rPr>
          <w:rFonts w:asciiTheme="majorHAnsi" w:hAnsiTheme="majorHAnsi" w:cstheme="majorHAnsi"/>
        </w:rPr>
        <w:t>, and increased fat storage</w:t>
      </w:r>
      <w:r w:rsidRPr="00717D90">
        <w:rPr>
          <w:rFonts w:asciiTheme="majorHAnsi" w:hAnsiTheme="majorHAnsi" w:cstheme="majorHAnsi"/>
        </w:rPr>
        <w:fldChar w:fldCharType="begin"/>
      </w:r>
      <w:r>
        <w:rPr>
          <w:rFonts w:asciiTheme="majorHAnsi" w:hAnsiTheme="majorHAnsi" w:cstheme="majorHAnsi"/>
        </w:rPr>
        <w:instrText xml:space="preserve"> ADDIN ZOTERO_ITEM CSL_CITATION {"citationID":"3uh9qHsL","properties":{"formattedCitation":"\\super 12,31\\nosupersub{}","plainCitation":"12,31","noteIndex":0},"citationItems":[{"id":452,"uris":["http://zotero.org/users/14421683/items/68FLRH4R"],"itemData":{"id":452,"type":"article-journal","abstract":"Numerous animals have invaded subterranean caverns and evolved remarkably similar features. These features include loss of vision and pigmentation, and gains in non-visual sensation. This broad convergence echoes smaller-scale convergence, in which members of the same species repeatedly evolve the same cave-associated phenotypes. The blind Mexican tetra of the Sierra de El Abra region of northeastern Mexico has a complex origin, having recurrently colonized subterranean environments through numerous invasions of surface-dwelling fish. These colonizations likely occurred ~1–5 MYa. Despite evidence of historical and contemporary gene flow between cave and surface forms, the cave-associated phenotype appears to remain quite stable in nature. This model system has provided insight to the mechanisms of phenotypic regression, the genetic basis for constructive trait evolution, and the origin of behavioral novelties. Here, we document the rise of this model system from its discovery by a Mexican surveyor in 1936, to a powerful system for cave biology and contemporary genetic research. The recently sequenced genome provides exciting opportunities for future research, and will help resolve several long-standing biological problems.","container-title":"Developmental dynamics : an official publication of the American Association of Anatomists","DOI":"10.1002/dvdy.24253","ISSN":"1058-8388","issue":"9","journalAbbreviation":"Dev Dyn","page":"1031-1038","PMID":"25601346","PMCID":"PMC4508244","source":"PubMed Central","title":"The rise of Astyanax cavefish","volume":"244","author":[{"family":"Gross","given":"Joshua B."},{"family":"Meyer","given":"Bradley"},{"family":"Perkins","given":"Molly"}],"issued":{"date-parts":[["2015",9]]}}},{"id":818,"uris":["http://zotero.org/users/14421683/items/KGSHL8HN"],"itemData":{"id":818,"type":"article-journal","abstract":"Cavefish populations of Astyanax mexicanus have increased body fat compared to surface fish populations of the same species when fed ad libitum in the laboratory. We have previously shown that some cavefish populations display hyperphagia (elevated appetite) to increase food consumption, fat deposition and starvation resistance. However, not all cavefish populations display hyperphagia, yet all previously tested cavefish display elevated body fat levels. Here we have extended this analysis by focusing on visceral fat acquisition in three independently derived cavefish populations. We show that cavefish from two independently derived cavefish populations (Pachón and Tinaja) display increased amounts of visceral adipose tissue (VAT) due to hypertrophy of visceral adipocytes while Molino cavefish display hypertrophy but only slightly elevated VAT levels compared to surface fish. Furthermore, we show that Pachón and Tinaja cavefish develop increased VAT even when food intake is matched to surface fish, suggesting appetite independent mechanisms. We show that in the Pachón population, the differences in the visceral fat in adults correlates with changes in the timing of visceral development, making a developmental contribution likely. Visceral fat development in surface fish starts between 10 and 11 dpf, while in Pachón cavefish, visceral fat cells become visible as early as 8 dpf and develop significantly higher amounts of lipid droplets before surface fish start visceral fat accumulation. We further show that this developmental difference is unique to the Pachón cavefish population, while the Tinaja cavefish population - which displays hyperphagia - starts to develop visceral fat similar to surface fish. We suggest the differences in early adipogenesis in the Pachón population as an additional strategy of increased fat gain in cavefish to adapt to food scarcity.","container-title":"Developmental Biology","DOI":"10.1016/j.ydbio.2018.06.003","ISSN":"1095-564X","issue":"2","journalAbbreviation":"Dev Biol","language":"eng","page":"297-304","PMID":"29883659","source":"PubMed","title":"Early adipogenesis contributes to excess fat accumulation in cave populations of Astyanax mexicanus","volume":"441","author":[{"family":"Xiong","given":"Shaolei"},{"family":"Krishnan","given":"Jaya"},{"family":"Peuß","given":"Robert"},{"family":"Rohner","given":"Nicolas"}],"issued":{"date-parts":[["2018",9,15]]}}}],"schema":"https://github.com/citation-style-language/schema/raw/master/csl-citation.json"} </w:instrText>
      </w:r>
      <w:r w:rsidRPr="00717D90">
        <w:rPr>
          <w:rFonts w:asciiTheme="majorHAnsi" w:hAnsiTheme="majorHAnsi" w:cstheme="majorHAnsi"/>
        </w:rPr>
        <w:fldChar w:fldCharType="separate"/>
      </w:r>
      <w:r w:rsidRPr="002B4A1D">
        <w:rPr>
          <w:vertAlign w:val="superscript"/>
        </w:rPr>
        <w:t>12,31</w:t>
      </w:r>
      <w:r w:rsidRPr="00717D90">
        <w:rPr>
          <w:rFonts w:asciiTheme="majorHAnsi" w:hAnsiTheme="majorHAnsi" w:cstheme="majorHAnsi"/>
        </w:rPr>
        <w:fldChar w:fldCharType="end"/>
      </w:r>
      <w:r w:rsidRPr="00717D90">
        <w:rPr>
          <w:rFonts w:asciiTheme="majorHAnsi" w:hAnsiTheme="majorHAnsi" w:cstheme="majorHAnsi"/>
        </w:rPr>
        <w:t>, that allowed them to survive in hostile cave habitats. These fish also adapted a suite of behavioral traits, including reductions in sleep</w:t>
      </w:r>
      <w:r>
        <w:rPr>
          <w:rFonts w:asciiTheme="majorHAnsi" w:hAnsiTheme="majorHAnsi" w:cstheme="majorHAnsi"/>
        </w:rPr>
        <w:fldChar w:fldCharType="begin"/>
      </w:r>
      <w:r>
        <w:rPr>
          <w:rFonts w:asciiTheme="majorHAnsi" w:hAnsiTheme="majorHAnsi" w:cstheme="majorHAnsi"/>
        </w:rPr>
        <w:instrText xml:space="preserve"> ADDIN ZOTERO_ITEM CSL_CITATION {"citationID":"Kx3CgrKW","properties":{"formattedCitation":"\\super 19,20\\nosupersub{}","plainCitation":"19,20","noteIndex":0},"citationItems":[{"id":101,"uris":["http://zotero.org/users/14421683/items/SQPY7EE8"],"itemData":{"id":101,"type":"article-journal","abstract":"Sleep is a fundamental behavior exhibited almost universally throughout the animal kingdom. The required amount and circadian timing of sleep differs greatly between species in accordance with habitats and evolutionary history. The Mexican blind cavefish, Astyanax mexicanus, is a model organism for the study of adaptive morphological and behavioral traits. In addition to loss of eyes and pigmentation, cave populations of A. mexicanus exhibit evolutionarily derived sleep loss and increased vibration attraction behavior, presumably to cope with a nutrient-poor environment. Understanding the neural mechanisms of evolutionarily derived sleep loss in this system may reveal critical insights into the regulation of sleep in vertebrates. Here we report that blockade of β-adrenergic receptors with propranolol rescues the decreased-sleep phenotype of cavefish. This effect was not seen with α-adrenergic antagonists. Treatment with selective β1-, β2-, and β3-antagonists revealed that the increased sleep observed with propranolol could partially be explained via the β1-adrenergic system. Morphological analysis of catecholamine circuitry revealed conservation of gross catecholaminergic neuroanatomy between surface and cave morphs. Taken together, these findings suggest that evolutionarily derived changes in adrenergic signaling underlie the reduced sleep of cave populations. © 2012 S. Karger AG, Basel.","container-title":"Brain, Behavior and Evolution","DOI":"10.1159/000341403","ISSN":"00068977","issue":"4","title":"β-adrenergic signaling regulates evolutionarily derived sleep loss in the mexican cavefish","volume":"80","author":[{"family":"Duboué","given":"Erik R."},{"family":"Borowsky","given":"Richard L."},{"family":"Keene","given":"Alex C."}],"issued":{"date-parts":[["2012"]]}}},{"id":103,"uris":["http://zotero.org/users/14421683/items/IA9DEUDH"],"itemData":{"id":103,"type":"article-journal","abstract":"Background: Sleep is characterized by extended periods of quiescence and reduced responsiveness to sensory stimuli. Animals ranging from insects to mammals adapt to environments with limited food by suppressing sleep and enhancing their response to food cues, yet little is known about the genetic and evolutionary relationship between these processes. The blind Mexican cavefish, Astyanax mexicanus is a powerful model for elucidating the genetic mechanisms underlying behavioral evolution. A. mexicanus comprises an extant ancestral-type surface dwelling morph and at least five independently evolved cave populations. Evolutionary convergence on sleep loss and vibration attraction behavior, which is involved in prey seeking, have been documented in cavefish raising the possibility that enhanced sensory responsiveness underlies changes in sleep. Results: We established a system to study sleep and vibration attraction behavior in adult A. mexicanus and used high coverage quantitative trait loci (QTL) mapping to investigate the functional and evolutionary relationship between these traits. Analysis of surface-cave F2 hybrid fish and an outbred cave population indicates that independent genetic factors underlie changes in sleep/locomotor activity and vibration attraction behavior. High-coverage QTL mapping with genotyping-by-sequencing technology identify two novel QTL intervals that associate with locomotor activity and include the narcolepsy-associated tp53 regulating kinase. These QTLs represent the first genomic localization of locomotor activity in cavefish and are distinct from two QTLs previously identified as associating with vibration attraction behavior. Conclusions: Taken together, these results localize genomic regions underlying sleep/locomotor and sensory changes in cavefish populations and provide evidence that sleep loss evolved independently from enhanced sensory responsiveness.","container-title":"BMC Biology","DOI":"10.1186/s12915-015-0119-3","ISSN":"17417007","issue":"1","title":"Distinct genetic architecture underlies the emergence of sleep loss and prey-seeking behavior in the Mexican cavefish","volume":"13","author":[{"family":"Yoshizawa","given":"Masato"},{"family":"Robinson","given":"Beatriz G."},{"family":"Duboué","given":"Erik R."},{"family":"Masek","given":"Pavel"},{"family":"Jaggard","given":"James B."},{"family":"O'Quin","given":"Kelly E."},{"family":"Borowsky","given":"Richard L."},{"family":"Jeffery","given":"William R."},{"family":"Keene","given":"Alex C."}],"issued":{"date-parts":[["2015"]]}}}],"schema":"https://github.com/citation-style-language/schema/raw/master/csl-citation.json"} </w:instrText>
      </w:r>
      <w:r>
        <w:rPr>
          <w:rFonts w:asciiTheme="majorHAnsi" w:hAnsiTheme="majorHAnsi" w:cstheme="majorHAnsi"/>
        </w:rPr>
        <w:fldChar w:fldCharType="separate"/>
      </w:r>
      <w:r w:rsidRPr="00133D32">
        <w:rPr>
          <w:vertAlign w:val="superscript"/>
        </w:rPr>
        <w:t>19,20</w:t>
      </w:r>
      <w:r>
        <w:rPr>
          <w:rFonts w:asciiTheme="majorHAnsi" w:hAnsiTheme="majorHAnsi" w:cstheme="majorHAnsi"/>
        </w:rPr>
        <w:fldChar w:fldCharType="end"/>
      </w:r>
      <w:r w:rsidRPr="00717D90">
        <w:rPr>
          <w:rFonts w:asciiTheme="majorHAnsi" w:hAnsiTheme="majorHAnsi" w:cstheme="majorHAnsi"/>
        </w:rPr>
        <w:t>, anxiety</w:t>
      </w:r>
      <w:r>
        <w:rPr>
          <w:rFonts w:asciiTheme="majorHAnsi" w:hAnsiTheme="majorHAnsi" w:cstheme="majorHAnsi"/>
        </w:rPr>
        <w:fldChar w:fldCharType="begin"/>
      </w:r>
      <w:r>
        <w:rPr>
          <w:rFonts w:asciiTheme="majorHAnsi" w:hAnsiTheme="majorHAnsi" w:cstheme="majorHAnsi"/>
        </w:rPr>
        <w:instrText xml:space="preserve"> ADDIN ZOTERO_ITEM CSL_CITATION {"citationID":"bMtLbMdd","properties":{"formattedCitation":"\\super 32\\nosupersub{}","plainCitation":"32","noteIndex":0},"citationItems":[{"id":936,"uris":["http://zotero.org/users/14421683/items/RZYCC79L"],"itemData":{"id":936,"type":"article-journal","abstract":"Responding appropriately to stress is essential for survival, yet in pathological states, these responses can develop into debilitating conditions such as post-traumatic stress disorder and generalized anxiety. While genetic models have provided insight into the neurochemical and neuroanatomical pathways that underlie stress, little is known about how evolutionary processes and naturally occurring variation contribute to the diverse responses to stressful stimuli observed in the animal kingdom. The Mexican cavefish is a powerful system to address how altered genetic and neuronal systems can give rise to altered behaviors. When introduced into a novel tank, surface fish and cavefish display a stereotypic stress response, characterized by reduced exploratory behavior and increased immobility, akin to \"freezing\". The stress response in cave and surface forms is reduced by pharmacological treatment with the anxiolytic drug, buspirone, fortifying the notion that behavior in the assay represents a conserved stress state. We find that cave populations display reduced behavioral measures of stress compared to surface conspecifics, including increased time in the top half of the tank and fewer periods of immobility. Further, reduced stress responses are observed in multiple independently derived cavefish populations, suggesting convergence on loss of behavioral stress responses in the novel tank assay. These findings provide evidence of a naturally occurring species with two drastically different forms in which a shift in predator-rich ecology to one with few predators corresponds to a reduction in stress behavior.","container-title":"Developmental Biology","DOI":"10.1016/j.ydbio.2018.05.009","ISSN":"1095-564X","issue":"2","journalAbbreviation":"Dev Biol","language":"eng","page":"319-327","PMID":"29803645","PMCID":"PMC6444932","source":"PubMed","title":"Convergence on reduced stress behavior in the Mexican blind cavefish","volume":"441","author":[{"family":"Chin","given":"Jacqueline S. R."},{"family":"Gassant","given":"Claude E."},{"family":"Amaral","given":"Paloma M."},{"family":"Lloyd","given":"Evan"},{"family":"Stahl","given":"Bethany A."},{"family":"Jaggard","given":"James B."},{"family":"Keene","given":"Alex C."},{"family":"Duboue","given":"Erik R."}],"issued":{"date-parts":[["2018",9,15]]}}}],"schema":"https://github.com/citation-style-language/schema/raw/master/csl-citation.json"} </w:instrText>
      </w:r>
      <w:r>
        <w:rPr>
          <w:rFonts w:asciiTheme="majorHAnsi" w:hAnsiTheme="majorHAnsi" w:cstheme="majorHAnsi"/>
        </w:rPr>
        <w:fldChar w:fldCharType="separate"/>
      </w:r>
      <w:r w:rsidRPr="001D3988">
        <w:rPr>
          <w:vertAlign w:val="superscript"/>
        </w:rPr>
        <w:t>32</w:t>
      </w:r>
      <w:r>
        <w:rPr>
          <w:rFonts w:asciiTheme="majorHAnsi" w:hAnsiTheme="majorHAnsi" w:cstheme="majorHAnsi"/>
        </w:rPr>
        <w:fldChar w:fldCharType="end"/>
      </w:r>
      <w:r w:rsidRPr="00717D90">
        <w:rPr>
          <w:rFonts w:asciiTheme="majorHAnsi" w:hAnsiTheme="majorHAnsi" w:cstheme="majorHAnsi"/>
        </w:rPr>
        <w:t>, schooling</w:t>
      </w:r>
      <w:r>
        <w:rPr>
          <w:rFonts w:asciiTheme="majorHAnsi" w:hAnsiTheme="majorHAnsi" w:cstheme="majorHAnsi"/>
        </w:rPr>
        <w:fldChar w:fldCharType="begin"/>
      </w:r>
      <w:r>
        <w:rPr>
          <w:rFonts w:asciiTheme="majorHAnsi" w:hAnsiTheme="majorHAnsi" w:cstheme="majorHAnsi"/>
        </w:rPr>
        <w:instrText xml:space="preserve"> ADDIN ZOTERO_ITEM CSL_CITATION {"citationID":"tLneIVkD","properties":{"formattedCitation":"\\super 33\\nosupersub{}","plainCitation":"33","noteIndex":0},"citationItems":[{"id":939,"uris":["http://zotero.org/users/14421683/items/FCCW859I"],"itemData":{"id":939,"type":"article-journal","abstract":"BACKGROUND: Surface populations of Astyanax mexicanus, living in rivers like their common ancestors, school, while several, independently derived cave populations of the same species have lost schooling behavior.\nRESULTS: We quantify schooling behavior in individual A. mexicanus and identify quantitative trait loci (QTL) for this trait. We find that the evolutionary modulation of schooling has both vision-dependent and -independent components. We also quantify differences in the lateral line and vision between cavefish and surface fish and relate these differences to the evolutionary loss of schooling behavior. We provide evidence that a monoamine neurotransmitter may have played a role in the evolution of schooling behavior.\nCONCLUSIONS: We find that vision is essential for schooling tendency in A. mexicanus, while the lateral line has a small effect on this behavior. Schooling behavior in A. mexicanus has evolved both through changes in sensory systems and through changes in genetic loci that likely act downstream of sensory inputs.","container-title":"Current biology: CB","DOI":"10.1016/j.cub.2013.07.056","ISSN":"1879-0445","issue":"19","journalAbbreviation":"Curr Biol","language":"eng","page":"1874-1883","PMID":"24035545","PMCID":"PMC3904651","source":"PubMed","title":"Loss of schooling behavior in cavefish through sight-dependent and sight-independent mechanisms","volume":"23","author":[{"family":"Kowalko","given":"Johanna E."},{"family":"Rohner","given":"Nicolas"},{"family":"Rompani","given":"Santiago B."},{"family":"Peterson","given":"Brant K."},{"family":"Linden","given":"Tess A."},{"family":"Yoshizawa","given":"Masato"},{"family":"Kay","given":"Emily H."},{"family":"Weber","given":"Jesse"},{"family":"Hoekstra","given":"Hopi E."},{"family":"Jeffery","given":"William R."},{"family":"Borowsky","given":"Richard"},{"family":"Tabin","given":"Clifford J."}],"issued":{"date-parts":[["2013",10,7]]}}}],"schema":"https://github.com/citation-style-language/schema/raw/master/csl-citation.json"} </w:instrText>
      </w:r>
      <w:r>
        <w:rPr>
          <w:rFonts w:asciiTheme="majorHAnsi" w:hAnsiTheme="majorHAnsi" w:cstheme="majorHAnsi"/>
        </w:rPr>
        <w:fldChar w:fldCharType="separate"/>
      </w:r>
      <w:r w:rsidRPr="001D3988">
        <w:rPr>
          <w:vertAlign w:val="superscript"/>
        </w:rPr>
        <w:t>33</w:t>
      </w:r>
      <w:r>
        <w:rPr>
          <w:rFonts w:asciiTheme="majorHAnsi" w:hAnsiTheme="majorHAnsi" w:cstheme="majorHAnsi"/>
        </w:rPr>
        <w:fldChar w:fldCharType="end"/>
      </w:r>
      <w:r w:rsidRPr="00717D90">
        <w:rPr>
          <w:rFonts w:asciiTheme="majorHAnsi" w:hAnsiTheme="majorHAnsi" w:cstheme="majorHAnsi"/>
        </w:rPr>
        <w:t>, and aggression</w:t>
      </w:r>
      <w:r w:rsidRPr="00717D90">
        <w:rPr>
          <w:rFonts w:asciiTheme="majorHAnsi" w:hAnsiTheme="majorHAnsi" w:cstheme="majorHAnsi"/>
        </w:rPr>
        <w:fldChar w:fldCharType="begin"/>
      </w:r>
      <w:r>
        <w:rPr>
          <w:rFonts w:asciiTheme="majorHAnsi" w:hAnsiTheme="majorHAnsi" w:cstheme="majorHAnsi"/>
        </w:rPr>
        <w:instrText xml:space="preserve"> ADDIN ZOTERO_ITEM CSL_CITATION {"citationID":"L2hCol8B","properties":{"formattedCitation":"\\super 29,19,20,34,35,18,13,36,37\\nosupersub{}","plainCitation":"29,19,20,34,35,18,13,36,37","noteIndex":0},"citationItems":[{"id":566,"uris":["http://zotero.org/users/14421683/items/76SUUNRS"],"itemData":{"id":566,"type":"article-journal","abstract":"The characid fish species Astyanax mexicanus offers a classic comparative model for the evolution of sensory systems. Populations of this species evolved in caves and became blind while others remained in streams (i.e. surface fish) and retained a functional visual system. The flow-sensitive lateral line receptors, called superficial neuromasts, are more numerous in cavefish than in surface fish, but it is unclear whether individual neuromasts differ in sensitivity between these populations. The aims of this study were to determine whether the neuromasts in cavefish impart enhanced sensitivity relative to surface fish and to test whether this aids their ability to sense flow in the absence of visual input. Sensitivity was assessed by modeling the mechanics and hydrodynamics of a flow stimulus. This model required that we measure the dimensions of the transparent cupula of a neuromast, which was visualized with fluorescent microspheres. We found that neuromasts within the eye orbit and in the suborbital region were larger and consequently about twice as sensitive in small adult cavefish as in surface fish. Behavioral experiments found that these cavefish, but not surface fish, were attracted to a 35 Hz flow stimulus. These results support the hypothesis that the large superficial neuromasts of small cavefish aid in flow sensing. We conclude that the morphology of the lateral line could have evolved in cavefish to permit foraging in a cave environment.","container-title":"The Journal of Experimental Biology","DOI":"10.1242/jeb.094599","ISSN":"1477-9145","issue":"Pt 6","journalAbbreviation":"J Exp Biol","language":"eng","page":"886-895","PMID":"24265419","PMCID":"PMC3951362","source":"PubMed","title":"The sensitivity of lateral line receptors and their role in the behavior of Mexican blind cavefish (Astyanax mexicanus)","volume":"217","author":[{"family":"Yoshizawa","given":"Masato"},{"family":"Jeffery","given":"William R."},{"family":"Netten","given":"Sietse M.","non-dropping-particle":"van"},{"family":"McHenry","given":"Matthew J."}],"issued":{"date-parts":[["2014",3,15]]}}},{"id":101,"uris":["http://zotero.org/users/14421683/items/SQPY7EE8"],"itemData":{"id":101,"type":"article-journal","abstract":"Sleep is a fundamental behavior exhibited almost universally throughout the animal kingdom. The required amount and circadian timing of sleep differs greatly between species in accordance with habitats and evolutionary history. The Mexican blind cavefish, Astyanax mexicanus, is a model organism for the study of adaptive morphological and behavioral traits. In addition to loss of eyes and pigmentation, cave populations of A. mexicanus exhibit evolutionarily derived sleep loss and increased vibration attraction behavior, presumably to cope with a nutrient-poor environment. Understanding the neural mechanisms of evolutionarily derived sleep loss in this system may reveal critical insights into the regulation of sleep in vertebrates. Here we report that blockade of β-adrenergic receptors with propranolol rescues the decreased-sleep phenotype of cavefish. This effect was not seen with α-adrenergic antagonists. Treatment with selective β1-, β2-, and β3-antagonists revealed that the increased sleep observed with propranolol could partially be explained via the β1-adrenergic system. Morphological analysis of catecholamine circuitry revealed conservation of gross catecholaminergic neuroanatomy between surface and cave morphs. Taken together, these findings suggest that evolutionarily derived changes in adrenergic signaling underlie the reduced sleep of cave populations. © 2012 S. Karger AG, Basel.","container-title":"Brain, Behavior and Evolution","DOI":"10.1159/000341403","ISSN":"00068977","issue":"4","title":"β-adrenergic signaling regulates evolutionarily derived sleep loss in the mexican cavefish","volume":"80","author":[{"family":"Duboué","given":"Erik R."},{"family":"Borowsky","given":"Richard L."},{"family":"Keene","given":"Alex C."}],"issued":{"date-parts":[["2012"]]}}},{"id":103,"uris":["http://zotero.org/users/14421683/items/IA9DEUDH"],"itemData":{"id":103,"type":"article-journal","abstract":"Background: Sleep is characterized by extended periods of quiescence and reduced responsiveness to sensory stimuli. Animals ranging from insects to mammals adapt to environments with limited food by suppressing sleep and enhancing their response to food cues, yet little is known about the genetic and evolutionary relationship between these processes. The blind Mexican cavefish, Astyanax mexicanus is a powerful model for elucidating the genetic mechanisms underlying behavioral evolution. A. mexicanus comprises an extant ancestral-type surface dwelling morph and at least five independently evolved cave populations. Evolutionary convergence on sleep loss and vibration attraction behavior, which is involved in prey seeking, have been documented in cavefish raising the possibility that enhanced sensory responsiveness underlies changes in sleep. Results: We established a system to study sleep and vibration attraction behavior in adult A. mexicanus and used high coverage quantitative trait loci (QTL) mapping to investigate the functional and evolutionary relationship between these traits. Analysis of surface-cave F2 hybrid fish and an outbred cave population indicates that independent genetic factors underlie changes in sleep/locomotor activity and vibration attraction behavior. High-coverage QTL mapping with genotyping-by-sequencing technology identify two novel QTL intervals that associate with locomotor activity and include the narcolepsy-associated tp53 regulating kinase. These QTLs represent the first genomic localization of locomotor activity in cavefish and are distinct from two QTLs previously identified as associating with vibration attraction behavior. Conclusions: Taken together, these results localize genomic regions underlying sleep/locomotor and sensory changes in cavefish populations and provide evidence that sleep loss evolved independently from enhanced sensory responsiveness.","container-title":"BMC Biology","DOI":"10.1186/s12915-015-0119-3","ISSN":"17417007","issue":"1","title":"Distinct genetic architecture underlies the emergence of sleep loss and prey-seeking behavior in the Mexican cavefish","volume":"13","author":[{"family":"Yoshizawa","given":"Masato"},{"family":"Robinson","given":"Beatriz G."},{"family":"Duboué","given":"Erik R."},{"family":"Masek","given":"Pavel"},{"family":"Jaggard","given":"James B."},{"family":"O'Quin","given":"Kelly E."},{"family":"Borowsky","given":"Richard L."},{"family":"Jeffery","given":"William R."},{"family":"Keene","given":"Alex C."}],"issued":{"date-parts":[["2015"]]}}},{"id":329,"uris":["http://zotero.org/users/14421683/items/EDZQSKUN"],"itemData":{"id":329,"type":"article-journal","abstract":"The surface morph of the Mexican tetra fish (Astyanax mexicanus) exhibits strong territoriality behavior and high levels of aggression. In contrast, the eyeless cave-adapted morph from Sierra de El Abra, México, rarely are aggressive and have totally lost the territorial behavior. These behaviors are part of what has been called the cavefish behavioral syndrome. Here, we report that several Astyanax cave populations of Sierra de Guatemala, unlike those reported for the Sierra de El Abra cave populations, display significant territoriality and aggression when confined into a reduced space. We discuss divergent evolutionary trajectories in terms of agonistic behavior for cavefish populations inhabiting different mountain ranges.","container-title":"Subterranean Biology","DOI":"10.3897/subtbiol.73.79318","ISSN":"1314-2615","language":"en","license":"2022 Luis Espinasa, Emily Collins, C. Patricia Ornelas García, Sylvie Rétaux, Nicolas Rohner, Jennifer Rutkowski","page":"169-183","publisher":"Pensoft Publishers","source":"subtbiol.pensoft.net","title":"Divergent evolutionary pathways for aggression and territoriality in Astyanax cavefish","volume":"43","author":[{"family":"Espinasa","given":"Luis"},{"family":"Collins","given":"Emily"},{"family":"García","given":"C. Patricia Ornelas"},{"family":"Rétaux","given":"Sylvie"},{"family":"Rohner","given":"Nicolas"},{"family":"Rutkowski","given":"Jennifer"}],"issued":{"date-parts":[["2022",7,15]]}}},{"id":461,"uris":["http://zotero.org/users/14421683/items/HPIC8F8S"],"itemData":{"id":461,"type":"article-journal","abstract":"Colonization of novel habitats often results in the evolution of diverse behaviors. Comparisons between individuals from closely related populations that have evolved divergent behaviors in different environments can be used to investigate behavioral evolution. However, until recently, functionally connecting genotypes to behavioral phenotypes in these evolutionarily relevant organisms has been difficult. The development of gene editing tools will facilitate functional genetic analysis of genotype–phenotype connections in virtually any organism, and has the potential to significantly transform the field of behavioral genetics when applied to ecologically and evolutionarily relevant organisms. The blind cavefish Astyanax mexicanus provides a remarkable example of evolution associated with colonization of a novel habitat. These fish consist of a single species that includes sighted surface fish that inhabit the rivers of Mexico and southern Texas and at least 29 populations of blind cavefish from the Sierra Del Abra and Sierra de Guatemala regions of Northeast Mexico. Although eye loss and albinism have been studied extensively in A. mexicanus, derived behavioral traits including sleep loss, alterations in foraging and reduction in social behaviors are now also being investigated in this species to understand the genetic and neural basis of behavioral evolution. Astyanax mexicanus has emerged as a powerful model system for genotype–phenotype mapping because surface and cavefish are interfertile. Further, the molecular basis of repeated trait evolution can be examined in this species, as multiple cave populations have independently evolved the same traits. A sequenced genome and the implementation of gene editing in A. mexicanus provides a platform for gene discovery and identification of the contributions of naturally occurring variation to behaviors. This review describes the current knowledge of behavioral evolution in A. mexicanus with an emphasis on the molecular and genetic underpinnings of evolved behaviors. Multiple avenues of new research that can be pursued using gene editing tools are identified, and how these will enhance our understanding of behavioral evolution is discussed.","container-title":"Journal of Experimental Biology","DOI":"10.1242/jeb.208835","ISSN":"0022-0949","issue":"Suppl_1","journalAbbreviation":"Journal of Experimental Biology","page":"jeb208835","source":"Silverchair","title":"Utilizing the blind cavefish Astyanax mexicanus to understand the genetic basis of behavioral evolution","volume":"223","author":[{"family":"Kowalko","given":"Johanna"}],"editor":[{"family":"Dickinson","given":"Michael H."},{"family":"Vosshall","given":"Leslie B."},{"family":"Dow","given":"Julian A. T."}],"issued":{"date-parts":[["2020",2,1]]}}},{"id":132,"uris":["http://zotero.org/users/14421683/items/PCTWUJ9X"],"itemData":{"id":132,"type":"article-journal","abstract":"Background: Aggression is observed across the animal kingdom, and benefits animals in a number of ways to increase fitness and promote survival. While aggressive behaviors vary widely across populations and can evolve as an adaptation to a particular environment, the complexity of aggressive behaviors presents a challenge to studying the evolution of aggression. The Mexican tetra, Astyanax mexicanus exists as an aggressive river-dwelling surface form and multiple populations of a blind cave form, some of which exhibit reduced aggression, providing the opportunity to investigate how evolution shapes aggressive behaviors. Results: To define how aggressive behaviors evolve, we performed a high-resolution analysis of multiple social behaviors that occur during aggressive interactions in A. mexicanus. We found that many of the aggression-associated behaviors observed in surface-surface aggressive encounters were reduced or lost in Pachón cavefish. Interestingly, one behavior, circling, was observed more often in cavefish, suggesting evolution of a shift in the types of social behaviors exhibited by cavefish. Further, detailed analysis revealed substantive differences in aggression-related sub-behaviors in independently evolved cavefish populations, suggesting independent evolution of reduced aggression between cave populations. We found that many aggressive behaviors are still present when surface fish fight in the dark, suggesting that these reductions in aggression-associated and escape-associated behaviors in cavefish are likely independent of loss of vision in this species. Further, levels of aggression within populations were largely independent of type of opponent (cave vs. surface) or individual stress levels, measured through quantifying stress-like behaviors, suggesting these behaviors are hardwired and not reflective of population-specific changes in other cave-evolved traits. Conclusion: These results reveal that loss of aggression in cavefish evolved through the loss of multiple aggression-associated behaviors and raise the possibility that independent genetic mechanisms underlie changes in each behavior within populations and across populations. Taken together, these findings reveal the complexity of evolution of social behaviors and establish A. mexicanus as a model for investigating the evolutionary and genetic basis of aggressive behavior.","container-title":"BMC Ecology and Evolution","DOI":"10.1186/s12862-022-02069-8","ISSN":"14726785","issue":"1","title":"Convergence on reduced aggression through shared behavioral traits in multiple populations of Astyanax mexicanus","volume":"22","author":[{"family":"Rodriguez-Morales","given":"Roberto"},{"family":"Gonzalez-Lerma","given":"Paola"},{"family":"Yuiska","given":"Anders"},{"family":"Han","given":"Ji Heon"},{"family":"Guerra","given":"Yolanda"},{"family":"Crisostomo","given":"Lina"},{"family":"Keene","given":"Alex C."},{"family":"Duboue","given":"Erik R."},{"family":"Kowalko","given":"Johanna E."}],"issued":{"date-parts":[["2022"]]}}},{"id":104,"uris":["http://zotero.org/users/14421683/items/5LZBP837"],"itemData":{"id":104,"type":"article-journal","abstract":"Departure from normal circadian rhythmicity and exposure to atypical lighting cues has been shown to adversely affect human health and wellness in a variety of ways. In contrast, adaptation to extreme environments has led many species to alter or even entirely abandon their reliance upon cyclic environmental inputs, principally daily cycles of light and darkness. The extreme darkness, stability and isolation of cave ecosystems has made cave-adapted species particularly attractive systems in which to study the consequences of life without light and the strategies that allow species to survive and even thrive in such environments. In order to further explore these questions, we have assessed the rhythmicity of locomotion in the blind Mexican tetra, Astyanax mexicanus, under controlled laboratory conditions. Using high-resolution video tracking assays, we characterized patterns in locomotor activity and spatial tank usage for members of the surface and Pachón cave populations. Here we demonstrate that cavefish have a higher overall level of activity and use the space within the trial tank differently than surface fish. Further, Pachón cavefish show circadian rhythmicity in both activity and spatial tank usage under a 12:12 light/dark cycle. We provide further evidence that these cavefish retain a weakly light-entrainable, endogenous circadian oscillator with limited capability to sustain rhythms in activity, but not spatial tank usage, in the absence of photic cues. Finally, we demonstrate a putative behavioral “masking effect” contributing to behavioral rhythms and provide evidence that exposure to constant darkness during development may alter behavioral patterns later in life.","container-title":"Comparative Biochemistry and Physiology Part - C: Toxicology and Pharmacology","DOI":"10.1016/j.cbpc.2017.08.002","ISSN":"18781659","title":"Characterization and comparison of activity profiles exhibited by the cave and surface morphotypes of the blind Mexican tetra, Astyanax mexicanus","volume":"208","author":[{"family":"Carlson","given":"Brian M."},{"family":"Gross","given":"Joshua B."}],"issued":{"date-parts":[["2018"]]}}},{"id":661,"uris":["http://zotero.org/users/14421683/items/5KADTKKE"],"itemData":{"id":661,"type":"article-journal","abstract":"The evolution of social behaviour in Astyanax mexicanus, which exists as a sighted, surface-dwelling morph and a blind, cave-dwelling morph, provides a model for understanding how environmental pressures shape social behaviours. We compared the shoaling behaviour of blind and surface A. mexicanus to that of zebrafish (Danio rerio), and examined the effects of nutritional state and the neuropeptides isotocin (IT) and arginine vasotocin (AVT) on their social behaviour. Blind cavefish not only fail to form shoals, but actively avoid conspecifics, with hunger further diminishing their social cohesion. Administration of low doses of AVT and an IT antagonist partially restored social behaviour in blind cavefish, reducing distances between individuals, whereas surface fish exhibited minimal or opposite responses to these hormonal manipulations. Our findings suggest that the loss of shoaling behaviour in blind cavefish is not a consequence of visual impairment alone, as they remain capable of detecting and responding to others. Instead, this behaviour probably reflects an adaptive response to their resource-poor, predator-free cave environment, where shoaling may be disadvantageous. The differing responses to nonapeptides between the morphs indicate that blind cavefish may have lost the motivation to shoal rather than the ability, highlighting how ecological pressures can shape social behaviour.","container-title":"Proceedings of the Royal Society B: Biological Sciences","DOI":"10.1098/rspb.2025.0052","issue":"2043","page":"20250052","publisher":"Royal Society","source":"royalsocietypublishing.org (Atypon)","title":"Mechanisms of social behaviour in the anti-social blind cavefish (Astyanax mexicanus)","volume":"292","author":[{"family":"Sekulovski","given":"Britney"},{"family":"Miller","given":"Noam"}],"issued":{"date-parts":[["2025",3,26]]}}},{"id":820,"uris":["http://zotero.org/users/14421683/items/VMH4RVI4"],"itemData":{"id":820,"type":"article-journal","abstract":"Stress responses are conserved physiological and behavioral outcomes as a result of facing potentially harmful stimuli, yet in pathological states, stress becomes debilitating. Stress responses vary considerably throughout the animal kingdom, but how these responses are shaped evolutionarily is unknown. The Mexican cavefish has emerged as a powerful system for examining genetic principles underlying behavioral evolution. Here, we demonstrate that cave Astyanax have reduced behavioral and physiological measures of stress when examined at larval stages. We also find increased expression of the glucocorticoid receptor, a repressible element of the neuroendocrine stress pathway. Additionally, we examine stress in three different cave populations, and find that some, but not all, show reduced stress measures. Together, these results reveal a mechanistic system by which cave-dwelling fish reduced stress, presumably to compensate for a predator poor environment.","container-title":"Journal of Experimental Zoology. Part B, Molecular and Developmental Evolution","DOI":"10.1002/jez.b.22987","ISSN":"1552-5015","issue":"7-8","journalAbbreviation":"J Exp Zool B Mol Dev Evol","language":"eng","page":"486-496","PMID":"32767504","source":"PubMed","title":"Analysis of stress responses in Astyanax larvae reveals heterogeneity among different populations","volume":"334","author":[{"family":"Chin","given":"Jacqueline S. R."},{"family":"Loomis","given":"Cody L."},{"family":"Albert","given":"Lydia T."},{"family":"Medina-Trenche","given":"Shirley"},{"family":"Kowalko","given":"Johanna"},{"family":"Keene","given":"Alex C."},{"family":"Duboué","given":"Erik R."}],"issued":{"date-parts":[["2020",11]]}}}],"schema":"https://github.com/citation-style-language/schema/raw/master/csl-citation.json"} </w:instrText>
      </w:r>
      <w:r w:rsidRPr="00717D90">
        <w:rPr>
          <w:rFonts w:asciiTheme="majorHAnsi" w:hAnsiTheme="majorHAnsi" w:cstheme="majorHAnsi"/>
        </w:rPr>
        <w:fldChar w:fldCharType="separate"/>
      </w:r>
      <w:r w:rsidRPr="001D3988">
        <w:rPr>
          <w:vertAlign w:val="superscript"/>
        </w:rPr>
        <w:t>29,19,20,34,35,18,13,36,37</w:t>
      </w:r>
      <w:r w:rsidRPr="00717D90">
        <w:rPr>
          <w:rFonts w:asciiTheme="majorHAnsi" w:hAnsiTheme="majorHAnsi" w:cstheme="majorHAnsi"/>
        </w:rPr>
        <w:fldChar w:fldCharType="end"/>
      </w:r>
      <w:r w:rsidRPr="00717D90">
        <w:rPr>
          <w:rFonts w:asciiTheme="majorHAnsi" w:hAnsiTheme="majorHAnsi" w:cstheme="majorHAnsi"/>
        </w:rPr>
        <w:t>, compared to their ancestral surface fish. Adaptation of most of these traits most likely resulted from a combination of genetic variation and environmental pressures,</w:t>
      </w:r>
      <w:r>
        <w:rPr>
          <w:rFonts w:asciiTheme="majorHAnsi" w:hAnsiTheme="majorHAnsi" w:cstheme="majorHAnsi"/>
        </w:rPr>
        <w:fldChar w:fldCharType="begin"/>
      </w:r>
      <w:r>
        <w:rPr>
          <w:rFonts w:asciiTheme="majorHAnsi" w:hAnsiTheme="majorHAnsi" w:cstheme="majorHAnsi"/>
        </w:rPr>
        <w:instrText xml:space="preserve"> ADDIN ZOTERO_ITEM CSL_CITATION {"citationID":"m78ddu1f","properties":{"formattedCitation":"\\super 35,36,28\\nosupersub{}","plainCitation":"35,36,28","noteIndex":0},"citationItems":[{"id":461,"uris":["http://zotero.org/users/14421683/items/HPIC8F8S"],"itemData":{"id":461,"type":"article-journal","abstract":"Colonization of novel habitats often results in the evolution of diverse behaviors. Comparisons between individuals from closely related populations that have evolved divergent behaviors in different environments can be used to investigate behavioral evolution. However, until recently, functionally connecting genotypes to behavioral phenotypes in these evolutionarily relevant organisms has been difficult. The development of gene editing tools will facilitate functional genetic analysis of genotype–phenotype connections in virtually any organism, and has the potential to significantly transform the field of behavioral genetics when applied to ecologically and evolutionarily relevant organisms. The blind cavefish Astyanax mexicanus provides a remarkable example of evolution associated with colonization of a novel habitat. These fish consist of a single species that includes sighted surface fish that inhabit the rivers of Mexico and southern Texas and at least 29 populations of blind cavefish from the Sierra Del Abra and Sierra de Guatemala regions of Northeast Mexico. Although eye loss and albinism have been studied extensively in A. mexicanus, derived behavioral traits including sleep loss, alterations in foraging and reduction in social behaviors are now also being investigated in this species to understand the genetic and neural basis of behavioral evolution. Astyanax mexicanus has emerged as a powerful model system for genotype–phenotype mapping because surface and cavefish are interfertile. Further, the molecular basis of repeated trait evolution can be examined in this species, as multiple cave populations have independently evolved the same traits. A sequenced genome and the implementation of gene editing in A. mexicanus provides a platform for gene discovery and identification of the contributions of naturally occurring variation to behaviors. This review describes the current knowledge of behavioral evolution in A. mexicanus with an emphasis on the molecular and genetic underpinnings of evolved behaviors. Multiple avenues of new research that can be pursued using gene editing tools are identified, and how these will enhance our understanding of behavioral evolution is discussed.","container-title":"Journal of Experimental Biology","DOI":"10.1242/jeb.208835","ISSN":"0022-0949","issue":"Suppl_1","journalAbbreviation":"Journal of Experimental Biology","page":"jeb208835","source":"Silverchair","title":"Utilizing the blind cavefish Astyanax mexicanus to understand the genetic basis of behavioral evolution","volume":"223","author":[{"family":"Kowalko","given":"Johanna"}],"editor":[{"family":"Dickinson","given":"Michael H."},{"family":"Vosshall","given":"Leslie B."},{"family":"Dow","given":"Julian A. T."}],"issued":{"date-parts":[["2020",2,1]]}}},{"id":661,"uris":["http://zotero.org/users/14421683/items/5KADTKKE"],"itemData":{"id":661,"type":"article-journal","abstract":"The evolution of social behaviour in Astyanax mexicanus, which exists as a sighted, surface-dwelling morph and a blind, cave-dwelling morph, provides a model for understanding how environmental pressures shape social behaviours. We compared the shoaling behaviour of blind and surface A. mexicanus to that of zebrafish (Danio rerio), and examined the effects of nutritional state and the neuropeptides isotocin (IT) and arginine vasotocin (AVT) on their social behaviour. Blind cavefish not only fail to form shoals, but actively avoid conspecifics, with hunger further diminishing their social cohesion. Administration of low doses of AVT and an IT antagonist partially restored social behaviour in blind cavefish, reducing distances between individuals, whereas surface fish exhibited minimal or opposite responses to these hormonal manipulations. Our findings suggest that the loss of shoaling behaviour in blind cavefish is not a consequence of visual impairment alone, as they remain capable of detecting and responding to others. Instead, this behaviour probably reflects an adaptive response to their resource-poor, predator-free cave environment, where shoaling may be disadvantageous. The differing responses to nonapeptides between the morphs indicate that blind cavefish may have lost the motivation to shoal rather than the ability, highlighting how ecological pressures can shape social behaviour.","container-title":"Proceedings of the Royal Society B: Biological Sciences","DOI":"10.1098/rspb.2025.0052","issue":"2043","page":"20250052","publisher":"Royal Society","source":"royalsocietypublishing.org (Atypon)","title":"Mechanisms of social behaviour in the anti-social blind cavefish (Astyanax mexicanus)","volume":"292","author":[{"family":"Sekulovski","given":"Britney"},{"family":"Miller","given":"Noam"}],"issued":{"date-parts":[["2025",3,26]]}}},{"id":239,"uris":["http://zotero.org/users/14421683/items/BN729WDY"],"itemData":{"id":239,"type":"chapter","abstract":"The reduction of pigmentation is a hallmark of cave-adapted animals. Cavefish depigmentation involves i) a decrease in the number of melanophores, which is controlled by many different genes; ii) a change in the coloration of melanophores from black to brown due to mutations in the mc1r gene; and iii) in some populations, the complete shutdown of melanin synthesis (albinism), caused by a block in the first step of the pathway mediated by the oca2 gene. The likely evolutionary force responsible for the decrease in melanophore number is neutral mutation and genetic drift, whereas direct or indirect natural selection may be responsible for albinism. A potential benefit of albinism could be a shift of excess L-tyrosine substrate from the melanin synthesis pathway to enhance the catecholamine synthesis pathway. Further progress in understanding cavefish depigmentation should be helped by the identification of additional genes controlling this process.","DOI":"10.1016/B978-0-12-802148-4.00008-6","ISBN":"978-0-12-802148-4","page":"155-175","source":"ResearchGate","title":"Pigment Regression and Albinism in Astyanax Cavefish","author":[{"family":"Jeffery","given":"William"},{"family":"Ma","given":"Li"},{"family":"Parkhurst","given":"Amy"},{"family":"Bilandzija","given":"Helena"}],"issued":{"date-parts":[["2015",10,12]]}}}],"schema":"https://github.com/citation-style-language/schema/raw/master/csl-citation.json"} </w:instrText>
      </w:r>
      <w:r>
        <w:rPr>
          <w:rFonts w:asciiTheme="majorHAnsi" w:hAnsiTheme="majorHAnsi" w:cstheme="majorHAnsi"/>
        </w:rPr>
        <w:fldChar w:fldCharType="separate"/>
      </w:r>
      <w:r w:rsidRPr="001D3988">
        <w:rPr>
          <w:vertAlign w:val="superscript"/>
        </w:rPr>
        <w:t>35,36,28</w:t>
      </w:r>
      <w:r>
        <w:rPr>
          <w:rFonts w:asciiTheme="majorHAnsi" w:hAnsiTheme="majorHAnsi" w:cstheme="majorHAnsi"/>
        </w:rPr>
        <w:fldChar w:fldCharType="end"/>
      </w:r>
      <w:r w:rsidRPr="00717D90">
        <w:rPr>
          <w:rFonts w:asciiTheme="majorHAnsi" w:hAnsiTheme="majorHAnsi" w:cstheme="majorHAnsi"/>
        </w:rPr>
        <w:t xml:space="preserve"> which include habitat differences between the rivers and the caves. </w:t>
      </w:r>
      <w:r w:rsidRPr="00717D90">
        <w:rPr>
          <w:rFonts w:asciiTheme="majorHAnsi" w:eastAsia="Times New Roman" w:hAnsiTheme="majorHAnsi" w:cstheme="majorHAnsi"/>
        </w:rPr>
        <w:t>An increasingly useful model to ask questions about the impact of genetic variation on morphological and behavioral trait adaptation,</w:t>
      </w:r>
      <w:r w:rsidRPr="00717D90">
        <w:rPr>
          <w:rFonts w:asciiTheme="majorHAnsi" w:eastAsia="Times New Roman" w:hAnsiTheme="majorHAnsi" w:cstheme="majorHAnsi"/>
        </w:rPr>
        <w:fldChar w:fldCharType="begin"/>
      </w:r>
      <w:r>
        <w:rPr>
          <w:rFonts w:asciiTheme="majorHAnsi" w:eastAsia="Times New Roman" w:hAnsiTheme="majorHAnsi" w:cstheme="majorHAnsi"/>
        </w:rPr>
        <w:instrText xml:space="preserve"> ADDIN ZOTERO_ITEM CSL_CITATION {"citationID":"VJUxFXyF","properties":{"formattedCitation":"\\super 35,18\\uc0\\u8211{}20,16,38,39\\nosupersub{}","plainCitation":"35,18–20,16,38,39","noteIndex":0},"citationItems":[{"id":461,"uris":["http://zotero.org/users/14421683/items/HPIC8F8S"],"itemData":{"id":461,"type":"article-journal","abstract":"Colonization of novel habitats often results in the evolution of diverse behaviors. Comparisons between individuals from closely related populations that have evolved divergent behaviors in different environments can be used to investigate behavioral evolution. However, until recently, functionally connecting genotypes to behavioral phenotypes in these evolutionarily relevant organisms has been difficult. The development of gene editing tools will facilitate functional genetic analysis of genotype–phenotype connections in virtually any organism, and has the potential to significantly transform the field of behavioral genetics when applied to ecologically and evolutionarily relevant organisms. The blind cavefish Astyanax mexicanus provides a remarkable example of evolution associated with colonization of a novel habitat. These fish consist of a single species that includes sighted surface fish that inhabit the rivers of Mexico and southern Texas and at least 29 populations of blind cavefish from the Sierra Del Abra and Sierra de Guatemala regions of Northeast Mexico. Although eye loss and albinism have been studied extensively in A. mexicanus, derived behavioral traits including sleep loss, alterations in foraging and reduction in social behaviors are now also being investigated in this species to understand the genetic and neural basis of behavioral evolution. Astyanax mexicanus has emerged as a powerful model system for genotype–phenotype mapping because surface and cavefish are interfertile. Further, the molecular basis of repeated trait evolution can be examined in this species, as multiple cave populations have independently evolved the same traits. A sequenced genome and the implementation of gene editing in A. mexicanus provides a platform for gene discovery and identification of the contributions of naturally occurring variation to behaviors. This review describes the current knowledge of behavioral evolution in A. mexicanus with an emphasis on the molecular and genetic underpinnings of evolved behaviors. Multiple avenues of new research that can be pursued using gene editing tools are identified, and how these will enhance our understanding of behavioral evolution is discussed.","container-title":"Journal of Experimental Biology","DOI":"10.1242/jeb.208835","ISSN":"0022-0949","issue":"Suppl_1","journalAbbreviation":"Journal of Experimental Biology","page":"jeb208835","source":"Silverchair","title":"Utilizing the blind cavefish Astyanax mexicanus to understand the genetic basis of behavioral evolution","volume":"223","author":[{"family":"Kowalko","given":"Johanna"}],"editor":[{"family":"Dickinson","given":"Michael H."},{"family":"Vosshall","given":"Leslie B."},{"family":"Dow","given":"Julian A. T."}],"issued":{"date-parts":[["2020",2,1]]}}},{"id":132,"uris":["http://zotero.org/users/14421683/items/PCTWUJ9X"],"itemData":{"id":132,"type":"article-journal","abstract":"Background: Aggression is observed across the animal kingdom, and benefits animals in a number of ways to increase fitness and promote survival. While aggressive behaviors vary widely across populations and can evolve as an adaptation to a particular environment, the complexity of aggressive behaviors presents a challenge to studying the evolution of aggression. The Mexican tetra, Astyanax mexicanus exists as an aggressive river-dwelling surface form and multiple populations of a blind cave form, some of which exhibit reduced aggression, providing the opportunity to investigate how evolution shapes aggressive behaviors. Results: To define how aggressive behaviors evolve, we performed a high-resolution analysis of multiple social behaviors that occur during aggressive interactions in A. mexicanus. We found that many of the aggression-associated behaviors observed in surface-surface aggressive encounters were reduced or lost in Pachón cavefish. Interestingly, one behavior, circling, was observed more often in cavefish, suggesting evolution of a shift in the types of social behaviors exhibited by cavefish. Further, detailed analysis revealed substantive differences in aggression-related sub-behaviors in independently evolved cavefish populations, suggesting independent evolution of reduced aggression between cave populations. We found that many aggressive behaviors are still present when surface fish fight in the dark, suggesting that these reductions in aggression-associated and escape-associated behaviors in cavefish are likely independent of loss of vision in this species. Further, levels of aggression within populations were largely independent of type of opponent (cave vs. surface) or individual stress levels, measured through quantifying stress-like behaviors, suggesting these behaviors are hardwired and not reflective of population-specific changes in other cave-evolved traits. Conclusion: These results reveal that loss of aggression in cavefish evolved through the loss of multiple aggression-associated behaviors and raise the possibility that independent genetic mechanisms underlie changes in each behavior within populations and across populations. Taken together, these findings reveal the complexity of evolution of social behaviors and establish A. mexicanus as a model for investigating the evolutionary and genetic basis of aggressive behavior.","container-title":"BMC Ecology and Evolution","DOI":"10.1186/s12862-022-02069-8","ISSN":"14726785","issue":"1","title":"Convergence on reduced aggression through shared behavioral traits in multiple populations of Astyanax mexicanus","volume":"22","author":[{"family":"Rodriguez-Morales","given":"Roberto"},{"family":"Gonzalez-Lerma","given":"Paola"},{"family":"Yuiska","given":"Anders"},{"family":"Han","given":"Ji Heon"},{"family":"Guerra","given":"Yolanda"},{"family":"Crisostomo","given":"Lina"},{"family":"Keene","given":"Alex C."},{"family":"Duboue","given":"Erik R."},{"family":"Kowalko","given":"Johanna E."}],"issued":{"date-parts":[["2022"]]}}},{"id":101,"uris":["http://zotero.org/users/14421683/items/SQPY7EE8"],"itemData":{"id":101,"type":"article-journal","abstract":"Sleep is a fundamental behavior exhibited almost universally throughout the animal kingdom. The required amount and circadian timing of sleep differs greatly between species in accordance with habitats and evolutionary history. The Mexican blind cavefish, Astyanax mexicanus, is a model organism for the study of adaptive morphological and behavioral traits. In addition to loss of eyes and pigmentation, cave populations of A. mexicanus exhibit evolutionarily derived sleep loss and increased vibration attraction behavior, presumably to cope with a nutrient-poor environment. Understanding the neural mechanisms of evolutionarily derived sleep loss in this system may reveal critical insights into the regulation of sleep in vertebrates. Here we report that blockade of β-adrenergic receptors with propranolol rescues the decreased-sleep phenotype of cavefish. This effect was not seen with α-adrenergic antagonists. Treatment with selective β1-, β2-, and β3-antagonists revealed that the increased sleep observed with propranolol could partially be explained via the β1-adrenergic system. Morphological analysis of catecholamine circuitry revealed conservation of gross catecholaminergic neuroanatomy between surface and cave morphs. Taken together, these findings suggest that evolutionarily derived changes in adrenergic signaling underlie the reduced sleep of cave populations. © 2012 S. Karger AG, Basel.","container-title":"Brain, Behavior and Evolution","DOI":"10.1159/000341403","ISSN":"00068977","issue":"4","title":"β-adrenergic signaling regulates evolutionarily derived sleep loss in the mexican cavefish","volume":"80","author":[{"family":"Duboué","given":"Erik R."},{"family":"Borowsky","given":"Richard L."},{"family":"Keene","given":"Alex C."}],"issued":{"date-parts":[["2012"]]}}},{"id":103,"uris":["http://zotero.org/users/14421683/items/IA9DEUDH"],"itemData":{"id":103,"type":"article-journal","abstract":"Background: Sleep is characterized by extended periods of quiescence and reduced responsiveness to sensory stimuli. Animals ranging from insects to mammals adapt to environments with limited food by suppressing sleep and enhancing their response to food cues, yet little is known about the genetic and evolutionary relationship between these processes. The blind Mexican cavefish, Astyanax mexicanus is a powerful model for elucidating the genetic mechanisms underlying behavioral evolution. A. mexicanus comprises an extant ancestral-type surface dwelling morph and at least five independently evolved cave populations. Evolutionary convergence on sleep loss and vibration attraction behavior, which is involved in prey seeking, have been documented in cavefish raising the possibility that enhanced sensory responsiveness underlies changes in sleep. Results: We established a system to study sleep and vibration attraction behavior in adult A. mexicanus and used high coverage quantitative trait loci (QTL) mapping to investigate the functional and evolutionary relationship between these traits. Analysis of surface-cave F2 hybrid fish and an outbred cave population indicates that independent genetic factors underlie changes in sleep/locomotor activity and vibration attraction behavior. High-coverage QTL mapping with genotyping-by-sequencing technology identify two novel QTL intervals that associate with locomotor activity and include the narcolepsy-associated tp53 regulating kinase. These QTLs represent the first genomic localization of locomotor activity in cavefish and are distinct from two QTLs previously identified as associating with vibration attraction behavior. Conclusions: Taken together, these results localize genomic regions underlying sleep/locomotor and sensory changes in cavefish populations and provide evidence that sleep loss evolved independently from enhanced sensory responsiveness.","container-title":"BMC Biology","DOI":"10.1186/s12915-015-0119-3","ISSN":"17417007","issue":"1","title":"Distinct genetic architecture underlies the emergence of sleep loss and prey-seeking behavior in the Mexican cavefish","volume":"13","author":[{"family":"Yoshizawa","given":"Masato"},{"family":"Robinson","given":"Beatriz G."},{"family":"Duboué","given":"Erik R."},{"family":"Masek","given":"Pavel"},{"family":"Jaggard","given":"James B."},{"family":"O'Quin","given":"Kelly E."},{"family":"Borowsky","given":"Richard L."},{"family":"Jeffery","given":"William R."},{"family":"Keene","given":"Alex C."}],"issued":{"date-parts":[["2015"]]}}},{"id":99,"uris":["http://zotero.org/users/14421683/items/AECQLLCI"],"itemData":{"id":99,"type":"article-journal","abstract":"Environmental perturbation can drive behavioral evolution and associated changes in brain structure and function. The Mexican fish species, Astyanax mexicanus, includes eyed river-dwelling surface populations and multiple independently evolved populations of blind cavefish. We used whole-brain imaging and neuronal mapping of 684 larval fish to generate neuroanatomical atlases of surface fish and three different cave populations. Analyses of brain region volume and neural circuits associated with cavefish behavior identified evolutionary convergence in hindbrain and hypothalamic expansion, and changes in neurotransmitter systems, including increased numbers of catecholamine and hypocretin/orexin neurons. To define evolutionary changes in brain function, we performed whole-brain activity mapping associated with behavior. Hunting behavior evoked activity in sensory processing centers, while sleep-associated activity differed in the rostral zone of the hypothalamus and tegmentum. These atlases represent a comparative brain-wide study of intraspecies variation in vertebrates and provide a resource for studying the neural basis of behavioral evolution.","container-title":"Science Advances","DOI":"10.1126/sciadv.aba3126","ISSN":"23752548","issue":"38","title":"Cavefish brain atlases reveal functional and anatomical convergence across independently evolved populations","volume":"6","author":[{"family":"Jaggard","given":"James B."},{"family":"Lloyd","given":"Evan"},{"family":"Yuiska","given":"Anders"},{"family":"Patch","given":"Adam"},{"family":"Fily","given":"Yaouen"},{"family":"Kowalko","given":"Johanna E."},{"family":"Appelbaum","given":"Lior"},{"family":"Duboue","given":"Erik R."},{"family":"Keene","given":"Alex C."}],"issued":{"date-parts":[["2020"]]}}},{"id":108,"uris":["http://zotero.org/users/14421683/items/TJNU7HNZ"],"itemData":{"id":108,"type":"article-journal","abstract":"The vertebrate brain is highly conserved topologically, but less is known about neuro-anatomical variation between individual brain regions. Neuroanatomical variation at the regional level is hypothesized to provide functional expansion, building upon ancestral anatomy needed for basic functions. Classically, animal models used to study evolution have lacked tools for detailed anatomical analysis that are widely used in zebrafish and mice, presenting a barrier to studying brain evolution at fine scales. In this study, we sought to investigate the evolution of brain anatomy using a single species of fish consisting of divergent surface and cave morphs, that permits functional genetic testing of regional volume and shape across the entire brain. We generated a high-resolution brain atlas for the blind Mexican cavefish Astyanax mexicanus and coupled the atlas with automated computational tools to directly assess variability in brain region shape and volume across all populations. We measured the volume and shape of every grossly defined neuroanatomical region of the brain and assessed correlations between anatomical regions in surface fish, cavefish, and surface × cave F2 hybrids, whose phenotypes span the range of surface to cave. We find that dorsal regions of the brain are contracted, while ventral regions have expanded, with F2 hybrid data providing support for developmental constraint along the dorsal-ventral axis. Furthermore, these dorsal-ventral relationships in anatomical variation show similar patterns for both volume and shape, suggesting that the anatomical evolution captured by these two parameters could be driven by similar developmental mechanisms. Together, these data demonstrate that A. mexicanus is a powerful system for functionally determining basic principles of brain evolution and will permit testing how genes influence early patterning events to drive brain-wide anatomical evolution.","container-title":"eLife","DOI":"10.7554/eLife.80777","ISSN":"2050084X","title":"A brain-wide analysis maps structural evolution to distinct anatomical module","volume":"12","author":[{"family":"Kozol","given":"Robert A."},{"family":"Conith","given":"Andrew J."},{"family":"Yuiska","given":"Anders"},{"family":"Cree-Newman","given":"Alexia"},{"family":"Tolentino","given":"Bernadeth"},{"family":"Benesh","given":"Kasey"},{"family":"Paz","given":"Alexandra"},{"family":"Lloyd","given":"Evan"},{"family":"Kowalko","given":"Johanna E."},{"family":"Keene","given":"Alex C."},{"family":"Albertson","given":"Craig"},{"family":"Duboue","given":"Erik R."}],"issued":{"date-parts":[["2023"]]}}},{"id":789,"uris":["http://zotero.org/users/14421683/items/AKZEHRPI"],"itemData":{"id":789,"type":"article-journal","abstract":"Adaptive behaviors emerge in novel environments through functional changes in neural circuits. While relationships between circuit function and behavior have been well studied, how evolution shapes those circuits and leads to behavioral adpation is poorly understood. The Mexican cavefish, Astyanax mexicanus, provides a unique genetically amendable model system, equipped with above ground eyed surface fish and multiple evolutionarily divergent populations of blind cavefish that have evolved in complete darkness. These differences in environment and vision provide an opprotunity to examine how a neural circuit is functionally influenced by the presence of light. Here, we examine differences in the detection, and behavioral response induced by non visual light reception. Both populations exhibit photokinetic behavior, with surface fish becoming hyperactive following sudden darkness and cavefish becoming hyperactive following sudden illumination. To define these photokinetic neural circuits, we integrated whole brain functional imaging with our Astyanax brain atlas for surface and cavefish responding to light changes. We identified the caudal posterior tuberculum as the central modulator for both light or dark stimulated photokinesis. To unconver how spatiotemporal neuronal activity differed between surface fish and cavefish, we used stable pan-neuronal GCaMP Astyanax transgenics to show that a subpopulation of darkness sensitve neurons in surface fish are now light senstive in cavefish. Further functional analysis revealed that this integrative switch is dependent on dopmane signaling, suggesting a key role for dopamine and a highly conserved dopamine circuit in modulating the evolution of a circuit driving an essential behavior. Together, these data shed light into how neural circuits evolved to adapte to novel settings, and reveal the power of Astyanax as a model to elucidate mechanistic ingiths underlying sensory adaptation.,","container-title":"bioRxiv","DOI":"10.1101/2024.07.25.605141","ISSN":"2692-8205","journalAbbreviation":"bioRxiv","page":"2024.07.25.605141","PMID":"39091880","PMCID":"PMC11291158","source":"PubMed Central","title":"Evolution of a central dopamine circuit underlies adaptation of light-evoked sensorimotor response in the blind cavefish, Astyanax mexicanus","author":[{"family":"RA","given":"Kozol"},{"family":"A","given":"Canavan"},{"family":"B","given":"Tolentino"},{"family":"AC","given":"Keene"},{"family":"JE","given":"Kowalko"},{"family":"ER","given":"Duboué"}],"issued":{"date-parts":[["2024",7,25]]}}}],"schema":"https://github.com/citation-style-language/schema/raw/master/csl-citation.json"} </w:instrText>
      </w:r>
      <w:r w:rsidRPr="00717D90">
        <w:rPr>
          <w:rFonts w:asciiTheme="majorHAnsi" w:eastAsia="Times New Roman" w:hAnsiTheme="majorHAnsi" w:cstheme="majorHAnsi"/>
        </w:rPr>
        <w:fldChar w:fldCharType="separate"/>
      </w:r>
      <w:r w:rsidRPr="001D3988">
        <w:rPr>
          <w:vertAlign w:val="superscript"/>
        </w:rPr>
        <w:t>35,18–20,16,38,39</w:t>
      </w:r>
      <w:r w:rsidRPr="00717D90">
        <w:rPr>
          <w:rFonts w:asciiTheme="majorHAnsi" w:eastAsia="Times New Roman" w:hAnsiTheme="majorHAnsi" w:cstheme="majorHAnsi"/>
        </w:rPr>
        <w:fldChar w:fldCharType="end"/>
      </w:r>
      <w:r w:rsidRPr="00717D90">
        <w:rPr>
          <w:rFonts w:asciiTheme="majorHAnsi" w:eastAsia="Times New Roman" w:hAnsiTheme="majorHAnsi" w:cstheme="majorHAnsi"/>
        </w:rPr>
        <w:t xml:space="preserve"> and more recently, on gut microbiota diversity,</w:t>
      </w:r>
      <w:r w:rsidRPr="00717D90">
        <w:rPr>
          <w:rFonts w:asciiTheme="majorHAnsi" w:eastAsia="Times New Roman" w:hAnsiTheme="majorHAnsi" w:cstheme="majorHAnsi"/>
        </w:rPr>
        <w:fldChar w:fldCharType="begin"/>
      </w:r>
      <w:r>
        <w:rPr>
          <w:rFonts w:asciiTheme="majorHAnsi" w:eastAsia="Times New Roman" w:hAnsiTheme="majorHAnsi" w:cstheme="majorHAnsi"/>
        </w:rPr>
        <w:instrText xml:space="preserve"> ADDIN ZOTERO_ITEM CSL_CITATION {"citationID":"MLZac2Rw","properties":{"formattedCitation":"\\super 15,14\\nosupersub{}","plainCitation":"15,14","noteIndex":0},"citationItems":[{"id":690,"uris":["http://zotero.org/users/14421683/items/VARUX3IB"],"itemData":{"id":690,"type":"article-journal","abstract":"The ecological and genetic changes that underlie the evolution of host–microbe interactions remain elusive, primarily due to challenges in disentangling the variables that alter microbiome composition. To understand the impact of host habitat, host genetics, and evolutionary history on microbial community structure, we examined gut microbiomes of river- and three cave-adapted morphotypes of the Mexican tetra, Astyanax mexicanus, in their natural environments and under controlled laboratory conditions. Field-collected samples were dominated by very few taxa and showed considerable interindividual variation. We found that lab-reared fish exhibited increased microbiome richness and distinct composition compared to their wild counterparts, underscoring the significant influence of habitat. Most notably, however, we found that morphotypes reared on the same diet throughout life developed distinct microbiomes suggesting that genetic loci resulting from cavefish evolution shape microbiome composition. We observed stable differences in Fusobacteriota abundance between morphotypes and demonstrated that this could be used as a trait for quantitative trait loci mapping to uncover the genetic basis of microbial community structure.","container-title":"Ecology and Evolution","DOI":"10.1002/ece3.11192","ISSN":"2045-7758","issue":"4","language":"en","license":"© 2024 The Authors. Ecology and Evolution published by John Wiley &amp; Sons Ltd.","note":"_eprint: https://onlinelibrary.wiley.com/doi/pdf/10.1002/ece3.11192","page":"e11192","source":"Wiley Online Library","title":"Host evolution shapes gut microbiome composition in Astyanax mexicanus","volume":"14","author":[{"family":"Riddle","given":"Misty R."},{"family":"Nguyen","given":"Nguyen K."},{"family":"Nave","given":"Maeve"},{"family":"Peuß","given":"Robert"},{"family":"Maldonado","given":"Ernesto"},{"family":"Rohner","given":"Nicolas"},{"family":"Tabin","given":"Clifford J."}],"issued":{"date-parts":[["2024"]]}}},{"id":710,"uris":["http://zotero.org/users/14421683/items/ZPQ54MJV"],"itemData":{"id":710,"type":"book","DOI":"10.2139/ssrn.4520069","source":"ResearchGate","title":"Evolution of the Mexican Cavefish Gut Microbiome","author":[{"family":"Riddle","given":"Misty"},{"family":"Nguyen","given":"Nguyen"},{"family":"Nave","given":"Maeve"},{"family":"Peuß","given":"Robert"},{"family":"Maldonado","given":"Ernesto"},{"family":"Rohner","given":"Nicolas"},{"family":"Tabin","given":"Clifford"}],"issued":{"date-parts":[["2023",1,1]]}}}],"schema":"https://github.com/citation-style-language/schema/raw/master/csl-citation.json"} </w:instrText>
      </w:r>
      <w:r w:rsidRPr="00717D90">
        <w:rPr>
          <w:rFonts w:asciiTheme="majorHAnsi" w:eastAsia="Times New Roman" w:hAnsiTheme="majorHAnsi" w:cstheme="majorHAnsi"/>
        </w:rPr>
        <w:fldChar w:fldCharType="separate"/>
      </w:r>
      <w:r w:rsidRPr="002B4A1D">
        <w:rPr>
          <w:vertAlign w:val="superscript"/>
        </w:rPr>
        <w:t>15,14</w:t>
      </w:r>
      <w:r w:rsidRPr="00717D90">
        <w:rPr>
          <w:rFonts w:asciiTheme="majorHAnsi" w:eastAsia="Times New Roman" w:hAnsiTheme="majorHAnsi" w:cstheme="majorHAnsi"/>
        </w:rPr>
        <w:fldChar w:fldCharType="end"/>
      </w:r>
      <w:r w:rsidRPr="00717D90">
        <w:rPr>
          <w:rFonts w:asciiTheme="majorHAnsi" w:eastAsia="Times New Roman" w:hAnsiTheme="majorHAnsi" w:cstheme="majorHAnsi"/>
        </w:rPr>
        <w:t xml:space="preserve"> questions that may require </w:t>
      </w:r>
      <w:r>
        <w:rPr>
          <w:rFonts w:asciiTheme="majorHAnsi" w:eastAsia="Times New Roman" w:hAnsiTheme="majorHAnsi" w:cstheme="majorHAnsi"/>
        </w:rPr>
        <w:t>collection</w:t>
      </w:r>
      <w:r w:rsidRPr="00717D90">
        <w:rPr>
          <w:rFonts w:asciiTheme="majorHAnsi" w:eastAsia="Times New Roman" w:hAnsiTheme="majorHAnsi" w:cstheme="majorHAnsi"/>
        </w:rPr>
        <w:t xml:space="preserve"> of organs like the brain, guts, liver, and others, there is a need for a standardized gross anatomy dissection protocol that may be used by the community at large. </w:t>
      </w:r>
      <w:r w:rsidR="007D7362" w:rsidRPr="00717D90">
        <w:rPr>
          <w:rFonts w:asciiTheme="majorHAnsi" w:hAnsiTheme="majorHAnsi" w:cstheme="majorHAnsi"/>
        </w:rPr>
        <w:t xml:space="preserve">While whole brain dissections and organ dissections in </w:t>
      </w:r>
      <w:r w:rsidR="007D7362" w:rsidRPr="00717D90">
        <w:rPr>
          <w:rFonts w:asciiTheme="majorHAnsi" w:hAnsiTheme="majorHAnsi" w:cstheme="majorHAnsi"/>
          <w:i/>
          <w:iCs/>
        </w:rPr>
        <w:t>A. mexicanus</w:t>
      </w:r>
      <w:r w:rsidR="007D7362" w:rsidRPr="00717D90">
        <w:rPr>
          <w:rFonts w:asciiTheme="majorHAnsi" w:hAnsiTheme="majorHAnsi" w:cstheme="majorHAnsi"/>
        </w:rPr>
        <w:t xml:space="preserve"> have been done before, there is a lack of a one-stop, comprehensive method that allows understanding how to perform these types of dissections in a time-efficient manner, which is </w:t>
      </w:r>
      <w:r w:rsidR="00726EA0" w:rsidRPr="00717D90">
        <w:rPr>
          <w:rFonts w:asciiTheme="majorHAnsi" w:hAnsiTheme="majorHAnsi" w:cstheme="majorHAnsi"/>
        </w:rPr>
        <w:t>critical</w:t>
      </w:r>
      <w:r w:rsidR="007D7362" w:rsidRPr="00717D90">
        <w:rPr>
          <w:rFonts w:asciiTheme="majorHAnsi" w:hAnsiTheme="majorHAnsi" w:cstheme="majorHAnsi"/>
        </w:rPr>
        <w:t xml:space="preserve"> for many types of projects, including those that</w:t>
      </w:r>
      <w:r w:rsidR="00726EA0">
        <w:rPr>
          <w:rFonts w:asciiTheme="majorHAnsi" w:hAnsiTheme="majorHAnsi" w:cstheme="majorHAnsi"/>
        </w:rPr>
        <w:t xml:space="preserve"> require collecting samples for metabolomics</w:t>
      </w:r>
      <w:r w:rsidR="001D3988">
        <w:rPr>
          <w:rFonts w:asciiTheme="majorHAnsi" w:hAnsiTheme="majorHAnsi" w:cstheme="majorHAnsi"/>
        </w:rPr>
        <w:fldChar w:fldCharType="begin"/>
      </w:r>
      <w:r w:rsidR="001D3988">
        <w:rPr>
          <w:rFonts w:asciiTheme="majorHAnsi" w:hAnsiTheme="majorHAnsi" w:cstheme="majorHAnsi"/>
        </w:rPr>
        <w:instrText xml:space="preserve"> ADDIN ZOTERO_ITEM CSL_CITATION {"citationID":"K8d1lhg1","properties":{"formattedCitation":"\\super 40\\nosupersub{}","plainCitation":"40","noteIndex":0},"citationItems":[{"id":707,"uris":["http://zotero.org/users/14421683/items/6DNWKCI4"],"itemData":{"id":707,"type":"article-journal","abstract":"Insights from organisms, which have evolved natural strategies for promoting survivability under extreme environmental pressures, may help guide future research into novel approaches for enhancing human longevity. The cave-adapted Mexican tetra, Astyanax mexicanus, has attracted interest as a model system for metabolic resilience, a term we use to denote the property of maintaining health and longevity under conditions that would be highly deleterious in other organisms (Figure 1). Cave-dwelling populations of Mexican tetra exhibit elevated blood glucose, insulin resistance and hypertrophic visceral adipocytes compared to surface-dwelling counterparts. However, cavefish appear to avoid pathologies typically associated with these conditions, such as accumulation of advanced-glycation-end-products (AGEs) and chronic tissue inflammation. The metabolic strategies underlying the resilience properties of A. mexicanus cavefish, and how they relate to environmental challenges of the cave environment, are poorly understood. Here, we provide an untargeted metabolomics study of long- and short-term fasting in two A. mexicanus cave populations and one surface population. We find that, although the metabolome of cavefish bears many similarities with pathological conditions such as metabolic syndrome, cavefish also exhibit features not commonly associated with a pathological condition, and in some cases considered indicative of an overall robust metabolic condition. These include a reduction in cholesteryl esters and intermediates of protein glycation, and an increase in antioxidants and metabolites associated with hypoxia and longevity. This work suggests that certain metabolic features associated with human pathologies are either not intrinsically harmful, or can be counteracted by reciprocal adaptations. We provide a transparent pipeline for reproducing our analysis and a Shiny app for other researchers to explore and visualize our dataset.","container-title":"eLife","DOI":"10.7554/eLife.74539","ISSN":"2050-084X","journalAbbreviation":"eLife","page":"e74539","PMID":"35703366","PMCID":"PMC9200406","source":"PubMed Central","title":"The metabolome of Mexican cavefish shows a convergent signature highlighting sugar, antioxidant, and Ageing-Related metabolites","volume":"11","author":[{"family":"Medley","given":"J Kyle"},{"family":"Persons","given":"Jenna"},{"family":"Biswas","given":"Tathagata"},{"family":"Olsen","given":"Luke"},{"family":"Peuß","given":"Robert"},{"family":"Krishnan","given":"Jaya"},{"family":"Xiong","given":"Shaolei"},{"family":"Rohner","given":"Nicolas"}]}}],"schema":"https://github.com/citation-style-language/schema/raw/master/csl-citation.json"} </w:instrText>
      </w:r>
      <w:r w:rsidR="001D3988">
        <w:rPr>
          <w:rFonts w:asciiTheme="majorHAnsi" w:hAnsiTheme="majorHAnsi" w:cstheme="majorHAnsi"/>
        </w:rPr>
        <w:fldChar w:fldCharType="separate"/>
      </w:r>
      <w:r w:rsidR="001D3988" w:rsidRPr="001D3988">
        <w:rPr>
          <w:vertAlign w:val="superscript"/>
        </w:rPr>
        <w:t>40</w:t>
      </w:r>
      <w:r w:rsidR="001D3988">
        <w:rPr>
          <w:rFonts w:asciiTheme="majorHAnsi" w:hAnsiTheme="majorHAnsi" w:cstheme="majorHAnsi"/>
        </w:rPr>
        <w:fldChar w:fldCharType="end"/>
      </w:r>
      <w:r w:rsidR="00726EA0">
        <w:rPr>
          <w:rFonts w:asciiTheme="majorHAnsi" w:hAnsiTheme="majorHAnsi" w:cstheme="majorHAnsi"/>
        </w:rPr>
        <w:t>, metagenomics</w:t>
      </w:r>
      <w:r w:rsidR="00EE5E08">
        <w:rPr>
          <w:rFonts w:asciiTheme="majorHAnsi" w:hAnsiTheme="majorHAnsi" w:cstheme="majorHAnsi"/>
        </w:rPr>
        <w:fldChar w:fldCharType="begin"/>
      </w:r>
      <w:r w:rsidR="00EE5E08">
        <w:rPr>
          <w:rFonts w:asciiTheme="majorHAnsi" w:hAnsiTheme="majorHAnsi" w:cstheme="majorHAnsi"/>
        </w:rPr>
        <w:instrText xml:space="preserve"> ADDIN ZOTERO_ITEM CSL_CITATION {"citationID":"DAPeCtCD","properties":{"formattedCitation":"\\super 41\\nosupersub{}","plainCitation":"41","noteIndex":0},"citationItems":[{"id":942,"uris":["http://zotero.org/users/14421683/items/WPBR2BQL"],"itemData":{"id":942,"type":"article-journal","abstract":"The gut microbiome is a major determinant of host health, yet it is only in the last 2 decades that the advent of next-generation sequencing has enabled it to be studied at a genomic level. Shotgun sequencing is beginning to provide insight into the prokaryotic as well as eukaryotic and viral components of the gut community, revealing not just their taxonomy, but also the functions encoded by their collective metagenome. This revolution in understanding is being driven by continued development of sequencing technologies and in consequence necessitates reciprocal development of computational approaches that can adapt to the evolving nature of sequence datasets. In this review, we provide an overview of current bioinformatic strategies for handling metagenomic sequence data and discuss their strengths and limitations. We then go on to discuss key technological developments that have the potential to once again revolutionise the way we are able to view and hence understand the microbiome.","container-title":"Mammalian Genome","DOI":"10.1007/s00335-021-09889-x","ISSN":"0938-8990","issue":"4","journalAbbreviation":"Mamm Genome","page":"282-296","PMID":"34259891","PMCID":"PMC8295064","source":"PubMed Central","title":"Metagenomics: a path to understanding the gut microbiome","title-short":"Metagenomics","volume":"32","author":[{"family":"Yen","given":"Sandi"},{"family":"Johnson","given":"Jethro S."}],"issued":{"date-parts":[["2021"]]}}}],"schema":"https://github.com/citation-style-language/schema/raw/master/csl-citation.json"} </w:instrText>
      </w:r>
      <w:r w:rsidR="00EE5E08">
        <w:rPr>
          <w:rFonts w:asciiTheme="majorHAnsi" w:hAnsiTheme="majorHAnsi" w:cstheme="majorHAnsi"/>
        </w:rPr>
        <w:fldChar w:fldCharType="separate"/>
      </w:r>
      <w:r w:rsidR="00EE5E08" w:rsidRPr="00EE5E08">
        <w:rPr>
          <w:vertAlign w:val="superscript"/>
        </w:rPr>
        <w:t>41</w:t>
      </w:r>
      <w:r w:rsidR="00EE5E08">
        <w:rPr>
          <w:rFonts w:asciiTheme="majorHAnsi" w:hAnsiTheme="majorHAnsi" w:cstheme="majorHAnsi"/>
        </w:rPr>
        <w:fldChar w:fldCharType="end"/>
      </w:r>
      <w:r w:rsidR="00726EA0">
        <w:rPr>
          <w:rFonts w:asciiTheme="majorHAnsi" w:hAnsiTheme="majorHAnsi" w:cstheme="majorHAnsi"/>
        </w:rPr>
        <w:t xml:space="preserve"> or whole-organ imaging</w:t>
      </w:r>
      <w:r w:rsidR="007D7362" w:rsidRPr="00717D90">
        <w:rPr>
          <w:rFonts w:asciiTheme="majorHAnsi" w:hAnsiTheme="majorHAnsi" w:cstheme="majorHAnsi"/>
        </w:rPr>
        <w:t>.</w:t>
      </w:r>
      <w:r w:rsidR="00877B94">
        <w:rPr>
          <w:rFonts w:asciiTheme="majorHAnsi" w:hAnsiTheme="majorHAnsi" w:cstheme="majorHAnsi"/>
        </w:rPr>
        <w:fldChar w:fldCharType="begin"/>
      </w:r>
      <w:r w:rsidR="001D3988">
        <w:rPr>
          <w:rFonts w:asciiTheme="majorHAnsi" w:hAnsiTheme="majorHAnsi" w:cstheme="majorHAnsi"/>
        </w:rPr>
        <w:instrText xml:space="preserve"> ADDIN ZOTERO_ITEM CSL_CITATION {"citationID":"1DvVnjSU","properties":{"formattedCitation":"\\super 38,16\\nosupersub{}","plainCitation":"38,16","noteIndex":0},"citationItems":[{"id":108,"uris":["http://zotero.org/users/14421683/items/TJNU7HNZ"],"itemData":{"id":108,"type":"article-journal","abstract":"The vertebrate brain is highly conserved topologically, but less is known about neuro-anatomical variation between individual brain regions. Neuroanatomical variation at the regional level is hypothesized to provide functional expansion, building upon ancestral anatomy needed for basic functions. Classically, animal models used to study evolution have lacked tools for detailed anatomical analysis that are widely used in zebrafish and mice, presenting a barrier to studying brain evolution at fine scales. In this study, we sought to investigate the evolution of brain anatomy using a single species of fish consisting of divergent surface and cave morphs, that permits functional genetic testing of regional volume and shape across the entire brain. We generated a high-resolution brain atlas for the blind Mexican cavefish Astyanax mexicanus and coupled the atlas with automated computational tools to directly assess variability in brain region shape and volume across all populations. We measured the volume and shape of every grossly defined neuroanatomical region of the brain and assessed correlations between anatomical regions in surface fish, cavefish, and surface × cave F2 hybrids, whose phenotypes span the range of surface to cave. We find that dorsal regions of the brain are contracted, while ventral regions have expanded, with F2 hybrid data providing support for developmental constraint along the dorsal-ventral axis. Furthermore, these dorsal-ventral relationships in anatomical variation show similar patterns for both volume and shape, suggesting that the anatomical evolution captured by these two parameters could be driven by similar developmental mechanisms. Together, these data demonstrate that A. mexicanus is a powerful system for functionally determining basic principles of brain evolution and will permit testing how genes influence early patterning events to drive brain-wide anatomical evolution.","container-title":"eLife","DOI":"10.7554/eLife.80777","ISSN":"2050084X","title":"A brain-wide analysis maps structural evolution to distinct anatomical module","volume":"12","author":[{"family":"Kozol","given":"Robert A."},{"family":"Conith","given":"Andrew J."},{"family":"Yuiska","given":"Anders"},{"family":"Cree-Newman","given":"Alexia"},{"family":"Tolentino","given":"Bernadeth"},{"family":"Benesh","given":"Kasey"},{"family":"Paz","given":"Alexandra"},{"family":"Lloyd","given":"Evan"},{"family":"Kowalko","given":"Johanna E."},{"family":"Keene","given":"Alex C."},{"family":"Albertson","given":"Craig"},{"family":"Duboue","given":"Erik R."}],"issued":{"date-parts":[["2023"]]}}},{"id":99,"uris":["http://zotero.org/users/14421683/items/AECQLLCI"],"itemData":{"id":99,"type":"article-journal","abstract":"Environmental perturbation can drive behavioral evolution and associated changes in brain structure and function. The Mexican fish species, Astyanax mexicanus, includes eyed river-dwelling surface populations and multiple independently evolved populations of blind cavefish. We used whole-brain imaging and neuronal mapping of 684 larval fish to generate neuroanatomical atlases of surface fish and three different cave populations. Analyses of brain region volume and neural circuits associated with cavefish behavior identified evolutionary convergence in hindbrain and hypothalamic expansion, and changes in neurotransmitter systems, including increased numbers of catecholamine and hypocretin/orexin neurons. To define evolutionary changes in brain function, we performed whole-brain activity mapping associated with behavior. Hunting behavior evoked activity in sensory processing centers, while sleep-associated activity differed in the rostral zone of the hypothalamus and tegmentum. These atlases represent a comparative brain-wide study of intraspecies variation in vertebrates and provide a resource for studying the neural basis of behavioral evolution.","container-title":"Science Advances","DOI":"10.1126/sciadv.aba3126","ISSN":"23752548","issue":"38","title":"Cavefish brain atlases reveal functional and anatomical convergence across independently evolved populations","volume":"6","author":[{"family":"Jaggard","given":"James B."},{"family":"Lloyd","given":"Evan"},{"family":"Yuiska","given":"Anders"},{"family":"Patch","given":"Adam"},{"family":"Fily","given":"Yaouen"},{"family":"Kowalko","given":"Johanna E."},{"family":"Appelbaum","given":"Lior"},{"family":"Duboue","given":"Erik R."},{"family":"Keene","given":"Alex C."}],"issued":{"date-parts":[["2020"]]}}}],"schema":"https://github.com/citation-style-language/schema/raw/master/csl-citation.json"} </w:instrText>
      </w:r>
      <w:r w:rsidR="00877B94">
        <w:rPr>
          <w:rFonts w:asciiTheme="majorHAnsi" w:hAnsiTheme="majorHAnsi" w:cstheme="majorHAnsi"/>
        </w:rPr>
        <w:fldChar w:fldCharType="separate"/>
      </w:r>
      <w:r w:rsidR="001D3988" w:rsidRPr="001D3988">
        <w:rPr>
          <w:vertAlign w:val="superscript"/>
        </w:rPr>
        <w:t>38,16</w:t>
      </w:r>
      <w:r w:rsidR="00877B94">
        <w:rPr>
          <w:rFonts w:asciiTheme="majorHAnsi" w:hAnsiTheme="majorHAnsi" w:cstheme="majorHAnsi"/>
        </w:rPr>
        <w:fldChar w:fldCharType="end"/>
      </w:r>
      <w:r w:rsidR="007D7362" w:rsidRPr="00717D90">
        <w:rPr>
          <w:rFonts w:asciiTheme="majorHAnsi" w:hAnsiTheme="majorHAnsi" w:cstheme="majorHAnsi"/>
        </w:rPr>
        <w:t xml:space="preserve">Our goal is </w:t>
      </w:r>
      <w:r w:rsidR="004C3CDE" w:rsidRPr="00717D90">
        <w:rPr>
          <w:rFonts w:asciiTheme="majorHAnsi" w:hAnsiTheme="majorHAnsi" w:cstheme="majorHAnsi"/>
        </w:rPr>
        <w:t xml:space="preserve">to remove the </w:t>
      </w:r>
      <w:r w:rsidR="007D7362" w:rsidRPr="00717D90">
        <w:rPr>
          <w:rFonts w:asciiTheme="majorHAnsi" w:hAnsiTheme="majorHAnsi" w:cstheme="majorHAnsi"/>
        </w:rPr>
        <w:t>troubleshooting barrier towards accessing organs in this model for post-processing, allowing users in the community to seamlessly focus on their research.</w:t>
      </w:r>
    </w:p>
    <w:p w14:paraId="70A448AD" w14:textId="77777777" w:rsidR="002E1DA9" w:rsidRPr="00717D90" w:rsidRDefault="002E1DA9" w:rsidP="00D0398D">
      <w:pPr>
        <w:rPr>
          <w:rFonts w:asciiTheme="majorHAnsi" w:hAnsiTheme="majorHAnsi" w:cstheme="majorHAnsi"/>
        </w:rPr>
      </w:pPr>
    </w:p>
    <w:p w14:paraId="0DC7C30D" w14:textId="5049A553" w:rsidR="00DB0CC7" w:rsidRPr="00717D90" w:rsidRDefault="00D0398D" w:rsidP="00DB0CC7">
      <w:pPr>
        <w:textAlignment w:val="baseline"/>
        <w:rPr>
          <w:rFonts w:asciiTheme="majorHAnsi" w:eastAsia="Times New Roman" w:hAnsiTheme="majorHAnsi" w:cstheme="majorHAnsi"/>
        </w:rPr>
      </w:pPr>
      <w:r w:rsidRPr="00717D90">
        <w:rPr>
          <w:rFonts w:asciiTheme="majorHAnsi" w:hAnsiTheme="majorHAnsi" w:cstheme="majorHAnsi"/>
        </w:rPr>
        <w:t xml:space="preserve">In this protocol, we outline a step-by-step method for brain and gastrointestinal dissection in adult surface fish and Pachón cavefish of the species  </w:t>
      </w:r>
      <w:r w:rsidRPr="00717D90">
        <w:rPr>
          <w:rFonts w:asciiTheme="majorHAnsi" w:hAnsiTheme="majorHAnsi" w:cstheme="majorHAnsi"/>
          <w:i/>
          <w:iCs/>
        </w:rPr>
        <w:t>Astyanax mexicanus</w:t>
      </w:r>
      <w:r w:rsidRPr="00717D90">
        <w:rPr>
          <w:rFonts w:asciiTheme="majorHAnsi" w:hAnsiTheme="majorHAnsi" w:cstheme="majorHAnsi"/>
        </w:rPr>
        <w:t>.</w:t>
      </w:r>
      <w:r w:rsidR="006E56CF" w:rsidRPr="00717D90">
        <w:rPr>
          <w:rFonts w:asciiTheme="majorHAnsi" w:hAnsiTheme="majorHAnsi" w:cstheme="majorHAnsi"/>
        </w:rPr>
        <w:t xml:space="preserve"> </w:t>
      </w:r>
      <w:r w:rsidR="00DB0CC7" w:rsidRPr="00717D90">
        <w:rPr>
          <w:rFonts w:asciiTheme="majorHAnsi" w:eastAsia="Times New Roman" w:hAnsiTheme="majorHAnsi" w:cstheme="majorHAnsi"/>
        </w:rPr>
        <w:t>This methodology can be adapted to a variety of downstream protocols, including those associated with the gut microbiome, tissue metabolomics, and brain clearing for whole-brain imaging on a light-sheet microscope.</w:t>
      </w:r>
      <w:r w:rsidR="00717D90">
        <w:rPr>
          <w:rFonts w:asciiTheme="majorHAnsi" w:eastAsia="Times New Roman" w:hAnsiTheme="majorHAnsi" w:cstheme="majorHAnsi"/>
        </w:rPr>
        <w:t xml:space="preserve"> </w:t>
      </w:r>
      <w:r w:rsidR="00DB0CC7" w:rsidRPr="00717D90">
        <w:rPr>
          <w:rFonts w:asciiTheme="majorHAnsi" w:eastAsia="Times New Roman" w:hAnsiTheme="majorHAnsi" w:cstheme="majorHAnsi"/>
        </w:rPr>
        <w:t>This technique is also adaptable for simultaneous application to the same specimen.  </w:t>
      </w:r>
    </w:p>
    <w:p w14:paraId="48BA6B0A" w14:textId="77777777" w:rsidR="006E4797" w:rsidRPr="00717D90" w:rsidRDefault="006E4797" w:rsidP="008B35D2">
      <w:pPr>
        <w:rPr>
          <w:rFonts w:asciiTheme="majorHAnsi" w:hAnsiTheme="majorHAnsi" w:cstheme="majorHAnsi"/>
          <w:b/>
        </w:rPr>
      </w:pPr>
    </w:p>
    <w:p w14:paraId="32A92E82" w14:textId="6B6E50DF" w:rsidR="006E4797" w:rsidRDefault="00551D82" w:rsidP="008B35D2">
      <w:pPr>
        <w:rPr>
          <w:rFonts w:asciiTheme="majorHAnsi" w:hAnsiTheme="majorHAnsi" w:cstheme="majorHAnsi"/>
        </w:rPr>
      </w:pPr>
      <w:r w:rsidRPr="00717D90">
        <w:rPr>
          <w:rFonts w:asciiTheme="majorHAnsi" w:hAnsiTheme="majorHAnsi" w:cstheme="majorHAnsi"/>
          <w:b/>
        </w:rPr>
        <w:t>PROTOCOL:</w:t>
      </w:r>
      <w:r w:rsidRPr="00717D90">
        <w:rPr>
          <w:rFonts w:asciiTheme="majorHAnsi" w:hAnsiTheme="majorHAnsi" w:cstheme="majorHAnsi"/>
        </w:rPr>
        <w:t xml:space="preserve"> </w:t>
      </w:r>
    </w:p>
    <w:p w14:paraId="12E4B051" w14:textId="77777777" w:rsidR="0049557F" w:rsidRPr="00717D90" w:rsidRDefault="0049557F" w:rsidP="008B35D2">
      <w:pPr>
        <w:rPr>
          <w:rFonts w:asciiTheme="majorHAnsi" w:hAnsiTheme="majorHAnsi" w:cstheme="majorHAnsi"/>
        </w:rPr>
      </w:pPr>
    </w:p>
    <w:p w14:paraId="7FABF84E" w14:textId="11F2470D" w:rsidR="00E22CC3" w:rsidRPr="00717D90" w:rsidRDefault="00932FCA" w:rsidP="00E22CC3">
      <w:pPr>
        <w:textAlignment w:val="baseline"/>
        <w:rPr>
          <w:rFonts w:asciiTheme="majorHAnsi" w:eastAsia="Times New Roman" w:hAnsiTheme="majorHAnsi" w:cstheme="majorHAnsi"/>
        </w:rPr>
      </w:pPr>
      <w:r w:rsidRPr="00717D90">
        <w:rPr>
          <w:rFonts w:asciiTheme="majorHAnsi" w:eastAsia="Times New Roman" w:hAnsiTheme="majorHAnsi" w:cstheme="majorHAnsi"/>
        </w:rPr>
        <w:t>This protocol is conducted in accordance with IACUC-approved protocols 2024-0004 and A790125 at the Molecular Sciences Center and Medical Sciences Campus of the University of Puerto Rico</w:t>
      </w:r>
      <w:r w:rsidR="00E22CC3" w:rsidRPr="00717D90">
        <w:rPr>
          <w:rFonts w:asciiTheme="majorHAnsi" w:eastAsia="Times New Roman" w:hAnsiTheme="majorHAnsi" w:cstheme="majorHAnsi"/>
        </w:rPr>
        <w:t>.  </w:t>
      </w:r>
    </w:p>
    <w:p w14:paraId="280B3AD7" w14:textId="77777777" w:rsidR="00404590" w:rsidRPr="00717D90" w:rsidRDefault="00404590" w:rsidP="008B35D2">
      <w:pPr>
        <w:rPr>
          <w:rFonts w:asciiTheme="majorHAnsi" w:hAnsiTheme="majorHAnsi" w:cstheme="majorHAnsi"/>
        </w:rPr>
      </w:pPr>
    </w:p>
    <w:p w14:paraId="441D2789" w14:textId="77777777" w:rsidR="00013BA7" w:rsidRPr="00717D90" w:rsidRDefault="00013BA7" w:rsidP="00013BA7">
      <w:pPr>
        <w:pStyle w:val="ListParagraph"/>
        <w:numPr>
          <w:ilvl w:val="0"/>
          <w:numId w:val="14"/>
        </w:numPr>
        <w:spacing w:after="160" w:line="259" w:lineRule="auto"/>
        <w:rPr>
          <w:rFonts w:asciiTheme="majorHAnsi" w:hAnsiTheme="majorHAnsi" w:cstheme="majorHAnsi"/>
          <w:b/>
          <w:bCs/>
          <w:sz w:val="24"/>
          <w:szCs w:val="24"/>
        </w:rPr>
      </w:pPr>
      <w:r w:rsidRPr="00717D90">
        <w:rPr>
          <w:rFonts w:asciiTheme="majorHAnsi" w:hAnsiTheme="majorHAnsi" w:cstheme="majorHAnsi"/>
          <w:b/>
          <w:bCs/>
          <w:sz w:val="24"/>
          <w:szCs w:val="24"/>
        </w:rPr>
        <w:t>Pre-dissection set-up</w:t>
      </w:r>
    </w:p>
    <w:p w14:paraId="60C8E357" w14:textId="77777777" w:rsidR="005F3386" w:rsidRPr="00717D90" w:rsidRDefault="005F3386" w:rsidP="00EC609E">
      <w:pPr>
        <w:pStyle w:val="ListParagraph"/>
        <w:spacing w:after="160" w:line="256" w:lineRule="auto"/>
        <w:ind w:left="792"/>
        <w:rPr>
          <w:rFonts w:asciiTheme="majorHAnsi" w:hAnsiTheme="majorHAnsi" w:cstheme="majorHAnsi"/>
          <w:sz w:val="24"/>
          <w:szCs w:val="24"/>
        </w:rPr>
      </w:pPr>
    </w:p>
    <w:p w14:paraId="69DDFA6F" w14:textId="77777777" w:rsidR="00CD5ABF" w:rsidRDefault="002E2358" w:rsidP="00CD5ABF">
      <w:pPr>
        <w:pStyle w:val="ListParagraph"/>
        <w:numPr>
          <w:ilvl w:val="1"/>
          <w:numId w:val="14"/>
        </w:numPr>
        <w:spacing w:after="160" w:line="256" w:lineRule="auto"/>
        <w:rPr>
          <w:rFonts w:asciiTheme="majorHAnsi" w:hAnsiTheme="majorHAnsi" w:cstheme="majorHAnsi"/>
          <w:sz w:val="24"/>
          <w:szCs w:val="24"/>
        </w:rPr>
      </w:pPr>
      <w:r w:rsidRPr="00717D90">
        <w:rPr>
          <w:rFonts w:asciiTheme="majorHAnsi" w:hAnsiTheme="majorHAnsi" w:cstheme="majorHAnsi"/>
          <w:sz w:val="24"/>
          <w:szCs w:val="24"/>
        </w:rPr>
        <w:t xml:space="preserve">If using </w:t>
      </w:r>
      <w:r w:rsidR="00897879" w:rsidRPr="00717D90">
        <w:rPr>
          <w:rFonts w:asciiTheme="majorHAnsi" w:hAnsiTheme="majorHAnsi" w:cstheme="majorHAnsi"/>
          <w:sz w:val="24"/>
          <w:szCs w:val="24"/>
        </w:rPr>
        <w:t xml:space="preserve">a </w:t>
      </w:r>
      <w:proofErr w:type="spellStart"/>
      <w:r w:rsidR="00897879" w:rsidRPr="00717D90">
        <w:rPr>
          <w:rFonts w:asciiTheme="majorHAnsi" w:hAnsiTheme="majorHAnsi" w:cstheme="majorHAnsi"/>
          <w:sz w:val="24"/>
          <w:szCs w:val="24"/>
        </w:rPr>
        <w:t>Sylgard</w:t>
      </w:r>
      <w:proofErr w:type="spellEnd"/>
      <w:r w:rsidR="00897879" w:rsidRPr="00717D90">
        <w:rPr>
          <w:rFonts w:asciiTheme="majorHAnsi" w:hAnsiTheme="majorHAnsi" w:cstheme="majorHAnsi"/>
          <w:sz w:val="24"/>
          <w:szCs w:val="24"/>
        </w:rPr>
        <w:t xml:space="preserve"> </w:t>
      </w:r>
      <w:r w:rsidR="00C25CF6">
        <w:rPr>
          <w:rFonts w:asciiTheme="majorHAnsi" w:hAnsiTheme="majorHAnsi" w:cstheme="majorHAnsi"/>
          <w:sz w:val="24"/>
          <w:szCs w:val="24"/>
        </w:rPr>
        <w:t>P</w:t>
      </w:r>
      <w:r w:rsidR="00897879" w:rsidRPr="00717D90">
        <w:rPr>
          <w:rFonts w:asciiTheme="majorHAnsi" w:hAnsiTheme="majorHAnsi" w:cstheme="majorHAnsi"/>
          <w:sz w:val="24"/>
          <w:szCs w:val="24"/>
        </w:rPr>
        <w:t>etri dish plate to dissect</w:t>
      </w:r>
      <w:r w:rsidR="005F3386" w:rsidRPr="00717D90">
        <w:rPr>
          <w:rFonts w:asciiTheme="majorHAnsi" w:hAnsiTheme="majorHAnsi" w:cstheme="majorHAnsi"/>
          <w:sz w:val="24"/>
          <w:szCs w:val="24"/>
        </w:rPr>
        <w:t xml:space="preserve">, </w:t>
      </w:r>
      <w:r w:rsidR="00897879" w:rsidRPr="00717D90">
        <w:rPr>
          <w:rFonts w:asciiTheme="majorHAnsi" w:hAnsiTheme="majorHAnsi" w:cstheme="majorHAnsi"/>
          <w:sz w:val="24"/>
          <w:szCs w:val="24"/>
        </w:rPr>
        <w:t xml:space="preserve">make sure they are prepared prior to the </w:t>
      </w:r>
      <w:r w:rsidR="00D33EB5" w:rsidRPr="00717D90">
        <w:rPr>
          <w:rFonts w:asciiTheme="majorHAnsi" w:hAnsiTheme="majorHAnsi" w:cstheme="majorHAnsi"/>
          <w:sz w:val="24"/>
          <w:szCs w:val="24"/>
        </w:rPr>
        <w:t>procedure,</w:t>
      </w:r>
      <w:r w:rsidR="005F3386" w:rsidRPr="00717D90">
        <w:rPr>
          <w:rFonts w:asciiTheme="majorHAnsi" w:hAnsiTheme="majorHAnsi" w:cstheme="majorHAnsi"/>
          <w:sz w:val="24"/>
          <w:szCs w:val="24"/>
        </w:rPr>
        <w:t xml:space="preserve"> </w:t>
      </w:r>
      <w:proofErr w:type="gramStart"/>
      <w:r w:rsidR="005F3386" w:rsidRPr="00717D90">
        <w:rPr>
          <w:rFonts w:asciiTheme="majorHAnsi" w:hAnsiTheme="majorHAnsi" w:cstheme="majorHAnsi"/>
          <w:sz w:val="24"/>
          <w:szCs w:val="24"/>
        </w:rPr>
        <w:t>taking into account</w:t>
      </w:r>
      <w:proofErr w:type="gramEnd"/>
      <w:r w:rsidR="005F3386" w:rsidRPr="00717D90">
        <w:rPr>
          <w:rFonts w:asciiTheme="majorHAnsi" w:hAnsiTheme="majorHAnsi" w:cstheme="majorHAnsi"/>
          <w:sz w:val="24"/>
          <w:szCs w:val="24"/>
        </w:rPr>
        <w:t xml:space="preserve"> that it may take a few days to set.</w:t>
      </w:r>
    </w:p>
    <w:p w14:paraId="042CD1F2" w14:textId="0ED05873" w:rsidR="00932FCA" w:rsidRDefault="005F3386" w:rsidP="006146BA">
      <w:pPr>
        <w:pStyle w:val="ListParagraph"/>
        <w:spacing w:after="160" w:line="256" w:lineRule="auto"/>
        <w:ind w:left="792"/>
        <w:rPr>
          <w:rFonts w:asciiTheme="majorHAnsi" w:hAnsiTheme="majorHAnsi" w:cstheme="majorHAnsi"/>
          <w:sz w:val="24"/>
          <w:szCs w:val="24"/>
        </w:rPr>
      </w:pPr>
      <w:r w:rsidRPr="00717D90">
        <w:rPr>
          <w:rFonts w:asciiTheme="majorHAnsi" w:hAnsiTheme="majorHAnsi" w:cstheme="majorHAnsi"/>
          <w:sz w:val="24"/>
          <w:szCs w:val="24"/>
        </w:rPr>
        <w:t xml:space="preserve"> </w:t>
      </w:r>
    </w:p>
    <w:p w14:paraId="250C0865" w14:textId="2C6DE183" w:rsidR="00CD5ABF" w:rsidRPr="006146BA" w:rsidRDefault="00CD5ABF" w:rsidP="00CD5ABF">
      <w:pPr>
        <w:pStyle w:val="ListParagraph"/>
        <w:numPr>
          <w:ilvl w:val="1"/>
          <w:numId w:val="14"/>
        </w:numPr>
        <w:spacing w:after="160" w:line="256" w:lineRule="auto"/>
        <w:rPr>
          <w:rFonts w:asciiTheme="majorHAnsi" w:hAnsiTheme="majorHAnsi" w:cstheme="majorHAnsi"/>
          <w:sz w:val="24"/>
          <w:szCs w:val="24"/>
        </w:rPr>
      </w:pPr>
      <w:r w:rsidRPr="00717D90">
        <w:rPr>
          <w:rFonts w:asciiTheme="majorHAnsi" w:hAnsiTheme="majorHAnsi" w:cstheme="majorHAnsi"/>
          <w:sz w:val="24"/>
          <w:szCs w:val="24"/>
        </w:rPr>
        <w:t xml:space="preserve">To prepare a </w:t>
      </w:r>
      <w:proofErr w:type="spellStart"/>
      <w:r>
        <w:rPr>
          <w:rFonts w:asciiTheme="majorHAnsi" w:hAnsiTheme="majorHAnsi" w:cstheme="majorHAnsi"/>
          <w:sz w:val="24"/>
          <w:szCs w:val="24"/>
        </w:rPr>
        <w:t>Sylgard</w:t>
      </w:r>
      <w:proofErr w:type="spellEnd"/>
      <w:r>
        <w:rPr>
          <w:rFonts w:asciiTheme="majorHAnsi" w:hAnsiTheme="majorHAnsi" w:cstheme="majorHAnsi"/>
          <w:sz w:val="24"/>
          <w:szCs w:val="24"/>
        </w:rPr>
        <w:t xml:space="preserve"> Petri dish,</w:t>
      </w:r>
      <w:r w:rsidRPr="00717D90">
        <w:rPr>
          <w:rFonts w:asciiTheme="majorHAnsi" w:hAnsiTheme="majorHAnsi" w:cstheme="majorHAnsi"/>
          <w:sz w:val="24"/>
          <w:szCs w:val="24"/>
        </w:rPr>
        <w:t xml:space="preserve"> we use </w:t>
      </w:r>
      <w:proofErr w:type="spellStart"/>
      <w:r w:rsidRPr="00717D90">
        <w:rPr>
          <w:rFonts w:asciiTheme="majorHAnsi" w:hAnsiTheme="majorHAnsi" w:cstheme="majorHAnsi"/>
          <w:sz w:val="24"/>
          <w:szCs w:val="24"/>
        </w:rPr>
        <w:t>Sylgard</w:t>
      </w:r>
      <w:proofErr w:type="spellEnd"/>
      <w:r w:rsidRPr="00717D90">
        <w:rPr>
          <w:rFonts w:asciiTheme="majorHAnsi" w:hAnsiTheme="majorHAnsi" w:cstheme="majorHAnsi"/>
          <w:sz w:val="24"/>
          <w:szCs w:val="24"/>
        </w:rPr>
        <w:t xml:space="preserve"> 184 and Elastomer 184 in a 10:1 ratio.  Mix 200g of </w:t>
      </w:r>
      <w:proofErr w:type="spellStart"/>
      <w:r w:rsidRPr="00717D90">
        <w:rPr>
          <w:rFonts w:asciiTheme="majorHAnsi" w:hAnsiTheme="majorHAnsi" w:cstheme="majorHAnsi"/>
          <w:sz w:val="24"/>
          <w:szCs w:val="24"/>
        </w:rPr>
        <w:t>Sylgard</w:t>
      </w:r>
      <w:proofErr w:type="spellEnd"/>
      <w:r w:rsidRPr="00717D90">
        <w:rPr>
          <w:rFonts w:asciiTheme="majorHAnsi" w:hAnsiTheme="majorHAnsi" w:cstheme="majorHAnsi"/>
          <w:sz w:val="24"/>
          <w:szCs w:val="24"/>
        </w:rPr>
        <w:t xml:space="preserve"> 184 base with 20g elastomer in a disposable cup. Pour into </w:t>
      </w:r>
      <w:r>
        <w:rPr>
          <w:rFonts w:asciiTheme="majorHAnsi" w:hAnsiTheme="majorHAnsi" w:cstheme="majorHAnsi"/>
          <w:sz w:val="24"/>
          <w:szCs w:val="24"/>
        </w:rPr>
        <w:t>P</w:t>
      </w:r>
      <w:r w:rsidRPr="00717D90">
        <w:rPr>
          <w:rFonts w:asciiTheme="majorHAnsi" w:hAnsiTheme="majorHAnsi" w:cstheme="majorHAnsi"/>
          <w:sz w:val="24"/>
          <w:szCs w:val="24"/>
        </w:rPr>
        <w:t>etri dishes to about one third to one half depth. Tap the dish to remove bubbles and cap.  Ensure dishes are filled and left on a level surface. Allow to cure for at least one week</w:t>
      </w:r>
      <w:r w:rsidRPr="00717D90">
        <w:rPr>
          <w:rFonts w:asciiTheme="majorHAnsi" w:hAnsiTheme="majorHAnsi" w:cstheme="majorHAnsi"/>
          <w:sz w:val="24"/>
          <w:szCs w:val="24"/>
        </w:rPr>
        <w:fldChar w:fldCharType="begin"/>
      </w:r>
      <w:r>
        <w:rPr>
          <w:rFonts w:asciiTheme="majorHAnsi" w:hAnsiTheme="majorHAnsi" w:cstheme="majorHAnsi"/>
          <w:sz w:val="24"/>
          <w:szCs w:val="24"/>
        </w:rPr>
        <w:instrText xml:space="preserve"> ADDIN ZOTERO_ITEM CSL_CITATION {"citationID":"ysqSiCgV","properties":{"formattedCitation":"\\super 42\\nosupersub{}","plainCitation":"42","noteIndex":0},"citationItems":[{"id":901,"uris":["http://zotero.org/users/14421683/items/PMYF6MV5"],"itemData":{"id":901,"type":"webpage","abstract":"All of the Sylgard supplies are located under the bench with the scales and salts.\nFinished Sylgard plates can be found above the dissection bench microscopes.\nIf we are running even a little low on regular Sylgard plates more need to be made as they take a week to cure.","container-title":"Marder Lab Website","language":"en-US","title":"Marder Lab Website - Sylgard Dishes","URL":"https://sites.google.com/brandeis.edu/marder-lab/experimental-resources/sylgard-dishes","author":[{"family":"Marder","given":"Eve"}],"accessed":{"date-parts":[["2026",1,15]]}}}],"schema":"https://github.com/citation-style-language/schema/raw/master/csl-citation.json"} </w:instrText>
      </w:r>
      <w:r w:rsidRPr="00717D90">
        <w:rPr>
          <w:rFonts w:asciiTheme="majorHAnsi" w:hAnsiTheme="majorHAnsi" w:cstheme="majorHAnsi"/>
          <w:sz w:val="24"/>
          <w:szCs w:val="24"/>
        </w:rPr>
        <w:fldChar w:fldCharType="separate"/>
      </w:r>
      <w:r w:rsidRPr="00EE5E08">
        <w:rPr>
          <w:rFonts w:ascii="Calibri" w:hAnsi="Calibri" w:cs="Calibri"/>
          <w:sz w:val="24"/>
          <w:vertAlign w:val="superscript"/>
        </w:rPr>
        <w:t>42</w:t>
      </w:r>
      <w:r w:rsidRPr="00717D90">
        <w:rPr>
          <w:rFonts w:asciiTheme="majorHAnsi" w:hAnsiTheme="majorHAnsi" w:cstheme="majorHAnsi"/>
          <w:sz w:val="24"/>
          <w:szCs w:val="24"/>
        </w:rPr>
        <w:fldChar w:fldCharType="end"/>
      </w:r>
      <w:r w:rsidRPr="00717D90">
        <w:rPr>
          <w:rFonts w:asciiTheme="majorHAnsi" w:hAnsiTheme="majorHAnsi" w:cstheme="majorHAnsi"/>
          <w:sz w:val="24"/>
          <w:szCs w:val="24"/>
        </w:rPr>
        <w:t>.</w:t>
      </w:r>
    </w:p>
    <w:p w14:paraId="5793CC05" w14:textId="77777777" w:rsidR="00B13EBE" w:rsidRPr="00717D90" w:rsidRDefault="00B13EBE" w:rsidP="00B13EBE">
      <w:pPr>
        <w:pStyle w:val="ListParagraph"/>
        <w:rPr>
          <w:rFonts w:asciiTheme="majorHAnsi" w:hAnsiTheme="majorHAnsi" w:cstheme="majorHAnsi"/>
          <w:sz w:val="24"/>
          <w:szCs w:val="24"/>
        </w:rPr>
      </w:pPr>
    </w:p>
    <w:p w14:paraId="07FE4E67" w14:textId="6A3E0CDF" w:rsidR="000A5BB1" w:rsidRPr="00717D90" w:rsidRDefault="000A5BB1" w:rsidP="00CD5ABF">
      <w:pPr>
        <w:widowControl/>
        <w:ind w:left="720"/>
        <w:jc w:val="left"/>
        <w:textAlignment w:val="baseline"/>
        <w:rPr>
          <w:rFonts w:asciiTheme="majorHAnsi" w:eastAsia="Times New Roman" w:hAnsiTheme="majorHAnsi" w:cstheme="majorHAnsi"/>
        </w:rPr>
      </w:pPr>
      <w:r w:rsidRPr="00717D90">
        <w:rPr>
          <w:rFonts w:asciiTheme="majorHAnsi" w:eastAsia="Times New Roman" w:hAnsiTheme="majorHAnsi" w:cstheme="majorHAnsi"/>
        </w:rPr>
        <w:t xml:space="preserve">Note: If collecting samples for 16s rRNA sequencing or metagenomics, refrain from using </w:t>
      </w:r>
      <w:proofErr w:type="spellStart"/>
      <w:r w:rsidRPr="00717D90">
        <w:rPr>
          <w:rFonts w:asciiTheme="majorHAnsi" w:eastAsia="Times New Roman" w:hAnsiTheme="majorHAnsi" w:cstheme="majorHAnsi"/>
        </w:rPr>
        <w:t>Sylgard</w:t>
      </w:r>
      <w:proofErr w:type="spellEnd"/>
      <w:r w:rsidRPr="00717D90">
        <w:rPr>
          <w:rFonts w:asciiTheme="majorHAnsi" w:eastAsia="Times New Roman" w:hAnsiTheme="majorHAnsi" w:cstheme="majorHAnsi"/>
        </w:rPr>
        <w:t> plates. </w:t>
      </w:r>
      <w:r w:rsidR="00CD5ABF" w:rsidRPr="00717D90">
        <w:rPr>
          <w:rFonts w:asciiTheme="majorHAnsi" w:eastAsia="Times New Roman" w:hAnsiTheme="majorHAnsi" w:cstheme="majorHAnsi"/>
        </w:rPr>
        <w:t xml:space="preserve">Instead,  use sterilized, single-use </w:t>
      </w:r>
      <w:r w:rsidR="00CD5ABF">
        <w:rPr>
          <w:rFonts w:asciiTheme="majorHAnsi" w:eastAsia="Times New Roman" w:hAnsiTheme="majorHAnsi" w:cstheme="majorHAnsi"/>
        </w:rPr>
        <w:t>P</w:t>
      </w:r>
      <w:r w:rsidR="00CD5ABF" w:rsidRPr="00717D90">
        <w:rPr>
          <w:rFonts w:asciiTheme="majorHAnsi" w:eastAsia="Times New Roman" w:hAnsiTheme="majorHAnsi" w:cstheme="majorHAnsi"/>
        </w:rPr>
        <w:t>etri plates, and follow aseptic technique  under a laminar flow hood. If following aseptic technique, we recommend cleaning the laminar flow hood with 70% ethanol, a germicidal detergent, and ideally exposing the hood with a germicidal ultraviolet C-lamp for 15 minutes. This should be done prior to placing disinfected and autoclaved materials/tools within the laminar flow hood.</w:t>
      </w:r>
      <w:r w:rsidRPr="00717D90">
        <w:rPr>
          <w:rFonts w:asciiTheme="majorHAnsi" w:eastAsia="Times New Roman" w:hAnsiTheme="majorHAnsi" w:cstheme="majorHAnsi"/>
        </w:rPr>
        <w:t xml:space="preserve"> </w:t>
      </w:r>
    </w:p>
    <w:p w14:paraId="26088381" w14:textId="77777777" w:rsidR="002E04DE" w:rsidRPr="00717D90" w:rsidRDefault="002E04DE" w:rsidP="00EC609E">
      <w:pPr>
        <w:pStyle w:val="ListParagraph"/>
        <w:spacing w:after="160" w:line="256" w:lineRule="auto"/>
        <w:ind w:left="792"/>
        <w:rPr>
          <w:rFonts w:asciiTheme="majorHAnsi" w:hAnsiTheme="majorHAnsi" w:cstheme="majorHAnsi"/>
          <w:sz w:val="24"/>
          <w:szCs w:val="24"/>
        </w:rPr>
      </w:pPr>
    </w:p>
    <w:p w14:paraId="0E8D3BA1" w14:textId="77777777" w:rsidR="007A1D4C" w:rsidRDefault="00013BA7" w:rsidP="007A1D4C">
      <w:pPr>
        <w:pStyle w:val="ListParagraph"/>
        <w:numPr>
          <w:ilvl w:val="1"/>
          <w:numId w:val="14"/>
        </w:numPr>
        <w:spacing w:after="160" w:line="256" w:lineRule="auto"/>
        <w:rPr>
          <w:rFonts w:asciiTheme="majorHAnsi" w:hAnsiTheme="majorHAnsi" w:cstheme="majorHAnsi"/>
          <w:sz w:val="24"/>
          <w:szCs w:val="24"/>
        </w:rPr>
      </w:pPr>
      <w:r w:rsidRPr="007A1D4C">
        <w:rPr>
          <w:rFonts w:asciiTheme="majorHAnsi" w:hAnsiTheme="majorHAnsi" w:cstheme="majorHAnsi"/>
          <w:sz w:val="24"/>
          <w:szCs w:val="24"/>
        </w:rPr>
        <w:t>Set up a dissection microscope with paper towels on both sides. Designate one side for waste storage (e.g. excess organ tissue) and the other side for placing</w:t>
      </w:r>
      <w:r w:rsidR="003E748D" w:rsidRPr="007A1D4C">
        <w:rPr>
          <w:rFonts w:asciiTheme="majorHAnsi" w:hAnsiTheme="majorHAnsi" w:cstheme="majorHAnsi"/>
          <w:sz w:val="24"/>
          <w:szCs w:val="24"/>
        </w:rPr>
        <w:t xml:space="preserve"> sterilized</w:t>
      </w:r>
      <w:r w:rsidRPr="007A1D4C">
        <w:rPr>
          <w:rFonts w:asciiTheme="majorHAnsi" w:hAnsiTheme="majorHAnsi" w:cstheme="majorHAnsi"/>
          <w:sz w:val="24"/>
          <w:szCs w:val="24"/>
        </w:rPr>
        <w:t xml:space="preserve"> dissection tools. Cut small pieces of paper towel to clean</w:t>
      </w:r>
      <w:r w:rsidR="003E748D" w:rsidRPr="007A1D4C">
        <w:rPr>
          <w:rFonts w:asciiTheme="majorHAnsi" w:hAnsiTheme="majorHAnsi" w:cstheme="majorHAnsi"/>
          <w:sz w:val="24"/>
          <w:szCs w:val="24"/>
        </w:rPr>
        <w:t xml:space="preserve"> tools</w:t>
      </w:r>
      <w:r w:rsidRPr="007A1D4C">
        <w:rPr>
          <w:rFonts w:asciiTheme="majorHAnsi" w:hAnsiTheme="majorHAnsi" w:cstheme="majorHAnsi"/>
          <w:sz w:val="24"/>
          <w:szCs w:val="24"/>
        </w:rPr>
        <w:t xml:space="preserve"> in between dissections.</w:t>
      </w:r>
    </w:p>
    <w:p w14:paraId="339A6E13" w14:textId="77777777" w:rsidR="007A1D4C" w:rsidRDefault="007A1D4C" w:rsidP="007A1D4C">
      <w:pPr>
        <w:pStyle w:val="ListParagraph"/>
        <w:spacing w:after="160" w:line="256" w:lineRule="auto"/>
        <w:ind w:left="792"/>
        <w:rPr>
          <w:rFonts w:asciiTheme="majorHAnsi" w:hAnsiTheme="majorHAnsi" w:cstheme="majorHAnsi"/>
          <w:sz w:val="24"/>
          <w:szCs w:val="24"/>
        </w:rPr>
      </w:pPr>
    </w:p>
    <w:p w14:paraId="54D99DC6" w14:textId="1F0D33E6" w:rsidR="00F45B69" w:rsidRPr="007A1D4C" w:rsidRDefault="00290B1C" w:rsidP="007A1D4C">
      <w:pPr>
        <w:pStyle w:val="ListParagraph"/>
        <w:numPr>
          <w:ilvl w:val="1"/>
          <w:numId w:val="14"/>
        </w:numPr>
        <w:spacing w:after="160" w:line="256" w:lineRule="auto"/>
        <w:rPr>
          <w:rFonts w:asciiTheme="majorHAnsi" w:hAnsiTheme="majorHAnsi" w:cstheme="majorHAnsi"/>
          <w:sz w:val="24"/>
          <w:szCs w:val="24"/>
        </w:rPr>
      </w:pPr>
      <w:r w:rsidRPr="007A1D4C">
        <w:rPr>
          <w:rFonts w:asciiTheme="majorHAnsi" w:hAnsiTheme="majorHAnsi" w:cstheme="majorHAnsi"/>
        </w:rPr>
        <w:t xml:space="preserve">Prepare 1X PBS and keep </w:t>
      </w:r>
      <w:r w:rsidR="005F2365" w:rsidRPr="007A1D4C">
        <w:rPr>
          <w:rFonts w:asciiTheme="majorHAnsi" w:hAnsiTheme="majorHAnsi" w:cstheme="majorHAnsi"/>
        </w:rPr>
        <w:t>it in a cold ice slurry and on hand in case it is needed to clean areas or specimens</w:t>
      </w:r>
      <w:r w:rsidR="00B9396D" w:rsidRPr="007A1D4C">
        <w:rPr>
          <w:rFonts w:asciiTheme="majorHAnsi" w:hAnsiTheme="majorHAnsi" w:cstheme="majorHAnsi"/>
        </w:rPr>
        <w:t xml:space="preserve"> for better visibility</w:t>
      </w:r>
      <w:r w:rsidR="00CD5ABF" w:rsidRPr="007A1D4C">
        <w:rPr>
          <w:rFonts w:asciiTheme="majorHAnsi" w:hAnsiTheme="majorHAnsi" w:cstheme="majorHAnsi"/>
        </w:rPr>
        <w:t>. Depending on the protocol, you may choose to not use 1X PBS. Not using it is recommended, for instance, while collecting samples for metagenomic sequencing</w:t>
      </w:r>
      <w:r w:rsidR="00CD5ABF" w:rsidRPr="007A1D4C">
        <w:rPr>
          <w:rFonts w:asciiTheme="majorHAnsi" w:hAnsiTheme="majorHAnsi" w:cstheme="majorHAnsi"/>
        </w:rPr>
        <w:fldChar w:fldCharType="begin"/>
      </w:r>
      <w:r w:rsidR="00CD5ABF">
        <w:rPr>
          <w:rFonts w:asciiTheme="majorHAnsi" w:hAnsiTheme="majorHAnsi" w:cstheme="majorHAnsi"/>
        </w:rPr>
        <w:instrText xml:space="preserve"> ADDIN ZOTERO_ITEM CSL_CITATION {"citationID":"4FfboGb0","properties":{"formattedCitation":"\\super 43\\nosupersub{}","plainCitation":"43","noteIndex":0},"citationItems":[{"id":914,"uris":["http://zotero.org/users/14421683/items/HUCMCJKA"],"itemData":{"id":914,"type":"article-journal","abstract":"Next-generation sequencing approaches used to characterize microbial communities are subject to technical caveats that can lead to major distortion of acquired data. Determining the optimal sample handling protocol is essential to minimize the bias for different sample types. Using a mock community composed of 22 bacterial strains of even concentration, we studied a combination of handling conditions to determine the optimal conditions for swab material. Examining a combination of effects simulates the reality of handling environmental samples and may thus provide a better foundation for the standardization of protocols. We found that the choice of storage buffer and extraction kit affects the detected bacterial composition, while different 16S rRNA amplification methods only had a minor effect. All bacterial genera present in the mock community were identified with minimal levels of contamination independent of the choice of sample processing. Despite this, the observed bacterial profile for all tested conditions were significantly different from the expected abundance. This highlights the need for proper validation and standardization for each sample type using a mock community and blank control samples, to assess the bias in the protocol and reduce variation across the datasets.","container-title":"Scientific Reports","DOI":"10.1038/s41598-018-24573-y","ISSN":"2045-2322","journalAbbreviation":"Sci Rep","page":"6292","PMID":"29674641","PMCID":"PMC5908915","source":"PubMed Central","title":"The impact of storage buffer, DNA extraction method, and polymerase on microbial analysis","volume":"8","author":[{"family":"Hallmaier-Wacker","given":"Luisa K."},{"family":"Lueert","given":"Simone"},{"family":"Roos","given":"Christian"},{"family":"Knauf","given":"Sascha"}],"issued":{"date-parts":[["2018",4,19]]}}}],"schema":"https://github.com/citation-style-language/schema/raw/master/csl-citation.json"} </w:instrText>
      </w:r>
      <w:r w:rsidR="00CD5ABF" w:rsidRPr="007A1D4C">
        <w:rPr>
          <w:rFonts w:asciiTheme="majorHAnsi" w:hAnsiTheme="majorHAnsi" w:cstheme="majorHAnsi"/>
        </w:rPr>
        <w:fldChar w:fldCharType="separate"/>
      </w:r>
      <w:r w:rsidR="00CD5ABF" w:rsidRPr="00EE5E08">
        <w:rPr>
          <w:rFonts w:ascii="Calibri" w:hAnsi="Calibri" w:cs="Calibri"/>
          <w:vertAlign w:val="superscript"/>
        </w:rPr>
        <w:t>43</w:t>
      </w:r>
      <w:r w:rsidR="00CD5ABF" w:rsidRPr="007A1D4C">
        <w:rPr>
          <w:rFonts w:asciiTheme="majorHAnsi" w:hAnsiTheme="majorHAnsi" w:cstheme="majorHAnsi"/>
        </w:rPr>
        <w:fldChar w:fldCharType="end"/>
      </w:r>
      <w:r w:rsidR="00CD5ABF" w:rsidRPr="007A1D4C">
        <w:rPr>
          <w:rFonts w:asciiTheme="majorHAnsi" w:hAnsiTheme="majorHAnsi" w:cstheme="majorHAnsi"/>
        </w:rPr>
        <w:t xml:space="preserve">.  If using 1X PBS on this type of approach, collecting a 1X PBS sample for sequencing is recommended to screen for possible contamination. </w:t>
      </w:r>
    </w:p>
    <w:p w14:paraId="0378D86F" w14:textId="77777777" w:rsidR="00013BA7" w:rsidRPr="00717D90" w:rsidRDefault="00013BA7" w:rsidP="00013BA7">
      <w:pPr>
        <w:pStyle w:val="ListParagraph"/>
        <w:spacing w:line="256" w:lineRule="auto"/>
        <w:ind w:left="792"/>
        <w:rPr>
          <w:rFonts w:asciiTheme="majorHAnsi" w:hAnsiTheme="majorHAnsi" w:cstheme="majorHAnsi"/>
          <w:sz w:val="24"/>
          <w:szCs w:val="24"/>
        </w:rPr>
      </w:pPr>
    </w:p>
    <w:p w14:paraId="4E13DBE3" w14:textId="01BB8B2B" w:rsidR="00013BA7" w:rsidRPr="00717D90" w:rsidRDefault="00013BA7" w:rsidP="00013BA7">
      <w:pPr>
        <w:pStyle w:val="ListParagraph"/>
        <w:numPr>
          <w:ilvl w:val="1"/>
          <w:numId w:val="14"/>
        </w:numPr>
        <w:spacing w:after="160" w:line="256" w:lineRule="auto"/>
        <w:rPr>
          <w:rFonts w:asciiTheme="majorHAnsi" w:hAnsiTheme="majorHAnsi" w:cstheme="majorHAnsi"/>
          <w:sz w:val="24"/>
          <w:szCs w:val="24"/>
        </w:rPr>
      </w:pPr>
      <w:r w:rsidRPr="00717D90">
        <w:rPr>
          <w:rFonts w:asciiTheme="majorHAnsi" w:hAnsiTheme="majorHAnsi" w:cstheme="majorHAnsi"/>
          <w:sz w:val="24"/>
          <w:szCs w:val="24"/>
        </w:rPr>
        <w:t xml:space="preserve">Place the </w:t>
      </w:r>
      <w:proofErr w:type="spellStart"/>
      <w:r w:rsidRPr="00717D90">
        <w:rPr>
          <w:rFonts w:asciiTheme="majorHAnsi" w:hAnsiTheme="majorHAnsi" w:cstheme="majorHAnsi"/>
          <w:sz w:val="24"/>
          <w:szCs w:val="24"/>
        </w:rPr>
        <w:t>Sylgard</w:t>
      </w:r>
      <w:proofErr w:type="spellEnd"/>
      <w:r w:rsidRPr="00717D90">
        <w:rPr>
          <w:rFonts w:asciiTheme="majorHAnsi" w:hAnsiTheme="majorHAnsi" w:cstheme="majorHAnsi"/>
          <w:sz w:val="24"/>
          <w:szCs w:val="24"/>
        </w:rPr>
        <w:t xml:space="preserve"> plate </w:t>
      </w:r>
      <w:r w:rsidR="00300AB5" w:rsidRPr="00717D90">
        <w:rPr>
          <w:rFonts w:asciiTheme="majorHAnsi" w:hAnsiTheme="majorHAnsi" w:cstheme="majorHAnsi"/>
          <w:sz w:val="24"/>
          <w:szCs w:val="24"/>
        </w:rPr>
        <w:t xml:space="preserve">(or single-use, sterilized Petri dish) under </w:t>
      </w:r>
      <w:r w:rsidRPr="00717D90">
        <w:rPr>
          <w:rFonts w:asciiTheme="majorHAnsi" w:hAnsiTheme="majorHAnsi" w:cstheme="majorHAnsi"/>
          <w:sz w:val="24"/>
          <w:szCs w:val="24"/>
        </w:rPr>
        <w:t xml:space="preserve">of the microscope and make sure </w:t>
      </w:r>
      <w:r w:rsidR="00300AB5" w:rsidRPr="00717D90">
        <w:rPr>
          <w:rFonts w:asciiTheme="majorHAnsi" w:hAnsiTheme="majorHAnsi" w:cstheme="majorHAnsi"/>
          <w:sz w:val="24"/>
          <w:szCs w:val="24"/>
        </w:rPr>
        <w:t xml:space="preserve">to </w:t>
      </w:r>
      <w:r w:rsidRPr="00717D90">
        <w:rPr>
          <w:rFonts w:asciiTheme="majorHAnsi" w:hAnsiTheme="majorHAnsi" w:cstheme="majorHAnsi"/>
          <w:sz w:val="24"/>
          <w:szCs w:val="24"/>
        </w:rPr>
        <w:t xml:space="preserve">have all the tools </w:t>
      </w:r>
      <w:r w:rsidR="00300AB5" w:rsidRPr="00717D90">
        <w:rPr>
          <w:rFonts w:asciiTheme="majorHAnsi" w:hAnsiTheme="majorHAnsi" w:cstheme="majorHAnsi"/>
          <w:sz w:val="24"/>
          <w:szCs w:val="24"/>
        </w:rPr>
        <w:t>at hand</w:t>
      </w:r>
      <w:r w:rsidR="00AF43FC">
        <w:rPr>
          <w:rFonts w:asciiTheme="majorHAnsi" w:hAnsiTheme="majorHAnsi" w:cstheme="majorHAnsi"/>
          <w:sz w:val="24"/>
          <w:szCs w:val="24"/>
        </w:rPr>
        <w:t xml:space="preserve"> </w:t>
      </w:r>
      <w:r w:rsidRPr="00717D90">
        <w:rPr>
          <w:rFonts w:asciiTheme="majorHAnsi" w:hAnsiTheme="majorHAnsi" w:cstheme="majorHAnsi"/>
          <w:sz w:val="24"/>
          <w:szCs w:val="24"/>
        </w:rPr>
        <w:t xml:space="preserve">(dissecting kit, microcentrifuge tubes for tissue collection on ice, etc.). </w:t>
      </w:r>
    </w:p>
    <w:p w14:paraId="4AFA3F46" w14:textId="77777777" w:rsidR="00013BA7" w:rsidRPr="00717D90" w:rsidRDefault="00013BA7" w:rsidP="00013BA7">
      <w:pPr>
        <w:pStyle w:val="ListParagraph"/>
        <w:spacing w:line="256" w:lineRule="auto"/>
        <w:ind w:left="792"/>
        <w:rPr>
          <w:rFonts w:asciiTheme="majorHAnsi" w:hAnsiTheme="majorHAnsi" w:cstheme="majorHAnsi"/>
          <w:sz w:val="24"/>
          <w:szCs w:val="24"/>
        </w:rPr>
      </w:pPr>
    </w:p>
    <w:p w14:paraId="2B40ACF9" w14:textId="77777777" w:rsidR="00D67F70" w:rsidRDefault="00013BA7" w:rsidP="00D67F70">
      <w:pPr>
        <w:pStyle w:val="ListParagraph"/>
        <w:numPr>
          <w:ilvl w:val="1"/>
          <w:numId w:val="14"/>
        </w:numPr>
        <w:spacing w:after="160" w:line="256" w:lineRule="auto"/>
        <w:rPr>
          <w:rFonts w:asciiTheme="majorHAnsi" w:hAnsiTheme="majorHAnsi" w:cstheme="majorHAnsi"/>
          <w:sz w:val="24"/>
          <w:szCs w:val="24"/>
        </w:rPr>
      </w:pPr>
      <w:r w:rsidRPr="00717D90">
        <w:rPr>
          <w:rFonts w:asciiTheme="majorHAnsi" w:hAnsiTheme="majorHAnsi" w:cstheme="majorHAnsi"/>
          <w:sz w:val="24"/>
          <w:szCs w:val="24"/>
        </w:rPr>
        <w:t xml:space="preserve">Place 1X PBS and labelled microcentrifuge tubes in an ice bucket nearby. Have a plastic dropper in hand for 1X PBS. </w:t>
      </w:r>
    </w:p>
    <w:p w14:paraId="0AD6D825" w14:textId="77777777" w:rsidR="00D67F70" w:rsidRPr="00D67F70" w:rsidRDefault="00D67F70" w:rsidP="00D67F70">
      <w:pPr>
        <w:pStyle w:val="ListParagraph"/>
        <w:rPr>
          <w:rFonts w:asciiTheme="majorHAnsi" w:hAnsiTheme="majorHAnsi" w:cstheme="majorHAnsi"/>
        </w:rPr>
      </w:pPr>
    </w:p>
    <w:p w14:paraId="308823CA" w14:textId="77777777" w:rsidR="0070781F" w:rsidRPr="00D67F70" w:rsidRDefault="00013BA7" w:rsidP="0070781F">
      <w:pPr>
        <w:pStyle w:val="ListParagraph"/>
        <w:numPr>
          <w:ilvl w:val="1"/>
          <w:numId w:val="14"/>
        </w:numPr>
        <w:spacing w:after="160" w:line="256" w:lineRule="auto"/>
        <w:rPr>
          <w:rFonts w:asciiTheme="majorHAnsi" w:hAnsiTheme="majorHAnsi" w:cstheme="majorHAnsi"/>
          <w:sz w:val="24"/>
          <w:szCs w:val="24"/>
        </w:rPr>
      </w:pPr>
      <w:r w:rsidRPr="002B1F5E">
        <w:rPr>
          <w:rFonts w:asciiTheme="majorHAnsi" w:hAnsiTheme="majorHAnsi" w:cstheme="majorHAnsi"/>
        </w:rPr>
        <w:t>Set up a fish euthanasia station close to you. Prepare an ice bath by placing ice slurry in a tank with a plastic grate inside it and fill up with fish system water (from their home system</w:t>
      </w:r>
      <w:r w:rsidR="00A00229" w:rsidRPr="002B1F5E">
        <w:rPr>
          <w:rFonts w:asciiTheme="majorHAnsi" w:hAnsiTheme="majorHAnsi" w:cstheme="majorHAnsi"/>
        </w:rPr>
        <w:t xml:space="preserve"> or home tank</w:t>
      </w:r>
      <w:r w:rsidRPr="002B1F5E">
        <w:rPr>
          <w:rFonts w:asciiTheme="majorHAnsi" w:hAnsiTheme="majorHAnsi" w:cstheme="majorHAnsi"/>
        </w:rPr>
        <w:t>).</w:t>
      </w:r>
      <w:r w:rsidR="00371C75" w:rsidRPr="002B1F5E">
        <w:rPr>
          <w:rFonts w:asciiTheme="majorHAnsi" w:hAnsiTheme="majorHAnsi" w:cstheme="majorHAnsi"/>
        </w:rPr>
        <w:t xml:space="preserve"> </w:t>
      </w:r>
      <w:r w:rsidR="0070781F" w:rsidRPr="00D67F70">
        <w:rPr>
          <w:rFonts w:asciiTheme="majorHAnsi" w:hAnsiTheme="majorHAnsi" w:cstheme="majorHAnsi"/>
        </w:rPr>
        <w:t xml:space="preserve">MS-222 may be used as well, depending on downstream protocols (sample post-processing needs). </w:t>
      </w:r>
    </w:p>
    <w:p w14:paraId="5B3B3FED" w14:textId="71D1BCD2" w:rsidR="00AF43FC" w:rsidRPr="002B1F5E" w:rsidRDefault="00AF43FC" w:rsidP="006146BA">
      <w:pPr>
        <w:pStyle w:val="ListParagraph"/>
        <w:spacing w:after="160" w:line="256" w:lineRule="auto"/>
        <w:ind w:left="792"/>
        <w:rPr>
          <w:rFonts w:asciiTheme="majorHAnsi" w:hAnsiTheme="majorHAnsi" w:cstheme="majorHAnsi"/>
          <w:sz w:val="24"/>
          <w:szCs w:val="24"/>
        </w:rPr>
      </w:pPr>
    </w:p>
    <w:p w14:paraId="4A082F3F" w14:textId="77777777" w:rsidR="00013BA7" w:rsidRPr="003777A1" w:rsidRDefault="00013BA7" w:rsidP="00013BA7">
      <w:pPr>
        <w:pStyle w:val="ListParagraph"/>
        <w:numPr>
          <w:ilvl w:val="0"/>
          <w:numId w:val="14"/>
        </w:numPr>
        <w:spacing w:after="160" w:line="256" w:lineRule="auto"/>
        <w:rPr>
          <w:rFonts w:asciiTheme="majorHAnsi" w:hAnsiTheme="majorHAnsi" w:cstheme="majorHAnsi"/>
          <w:b/>
          <w:bCs/>
          <w:sz w:val="24"/>
          <w:szCs w:val="24"/>
          <w:highlight w:val="yellow"/>
        </w:rPr>
      </w:pPr>
      <w:r w:rsidRPr="003777A1">
        <w:rPr>
          <w:rFonts w:asciiTheme="majorHAnsi" w:hAnsiTheme="majorHAnsi" w:cstheme="majorHAnsi"/>
          <w:b/>
          <w:bCs/>
          <w:sz w:val="24"/>
          <w:szCs w:val="24"/>
          <w:highlight w:val="yellow"/>
        </w:rPr>
        <w:t>Brain Dissection in Adult Surface Fish and Cavefish</w:t>
      </w:r>
    </w:p>
    <w:p w14:paraId="19CAB830" w14:textId="77777777" w:rsidR="00AF43FC" w:rsidRPr="003777A1" w:rsidRDefault="00AF43FC" w:rsidP="00464115">
      <w:pPr>
        <w:pStyle w:val="ListParagraph"/>
        <w:spacing w:after="160" w:line="256" w:lineRule="auto"/>
        <w:ind w:left="360"/>
        <w:rPr>
          <w:rFonts w:asciiTheme="majorHAnsi" w:hAnsiTheme="majorHAnsi" w:cstheme="majorHAnsi"/>
          <w:b/>
          <w:bCs/>
          <w:sz w:val="24"/>
          <w:szCs w:val="24"/>
          <w:highlight w:val="yellow"/>
        </w:rPr>
      </w:pPr>
    </w:p>
    <w:p w14:paraId="00995500" w14:textId="3EACEE67" w:rsidR="00013BA7" w:rsidRPr="00907CDF" w:rsidRDefault="00013BA7" w:rsidP="00EC609E">
      <w:pPr>
        <w:pStyle w:val="ListParagraph"/>
        <w:numPr>
          <w:ilvl w:val="1"/>
          <w:numId w:val="14"/>
        </w:numPr>
        <w:spacing w:after="160" w:line="256" w:lineRule="auto"/>
        <w:rPr>
          <w:rFonts w:asciiTheme="majorHAnsi" w:hAnsiTheme="majorHAnsi" w:cstheme="majorHAnsi"/>
          <w:sz w:val="24"/>
          <w:szCs w:val="24"/>
        </w:rPr>
      </w:pPr>
      <w:r w:rsidRPr="00907CDF">
        <w:rPr>
          <w:rFonts w:asciiTheme="majorHAnsi" w:hAnsiTheme="majorHAnsi" w:cstheme="majorHAnsi"/>
          <w:sz w:val="24"/>
          <w:szCs w:val="24"/>
        </w:rPr>
        <w:lastRenderedPageBreak/>
        <w:t xml:space="preserve">Euthanize fish on an ice </w:t>
      </w:r>
      <w:r w:rsidR="00A00229" w:rsidRPr="00907CDF">
        <w:rPr>
          <w:rFonts w:asciiTheme="majorHAnsi" w:hAnsiTheme="majorHAnsi" w:cstheme="majorHAnsi"/>
          <w:sz w:val="24"/>
          <w:szCs w:val="24"/>
        </w:rPr>
        <w:t>s</w:t>
      </w:r>
      <w:r w:rsidRPr="00907CDF">
        <w:rPr>
          <w:rFonts w:asciiTheme="majorHAnsi" w:hAnsiTheme="majorHAnsi" w:cstheme="majorHAnsi"/>
          <w:sz w:val="24"/>
          <w:szCs w:val="24"/>
        </w:rPr>
        <w:t>lurry. Make sure there is no movement, and the fish sinks to the bottom, with no opercular movement. Time depends on size.</w:t>
      </w:r>
      <w:r w:rsidR="00412AAE" w:rsidRPr="00907CDF">
        <w:rPr>
          <w:rFonts w:asciiTheme="majorHAnsi" w:hAnsiTheme="majorHAnsi" w:cstheme="majorHAnsi"/>
          <w:sz w:val="24"/>
          <w:szCs w:val="24"/>
        </w:rPr>
        <w:t xml:space="preserve"> Larger fish will take longer to cease opercular movement.</w:t>
      </w:r>
    </w:p>
    <w:p w14:paraId="0B7FD80E" w14:textId="77777777" w:rsidR="00AF43FC" w:rsidRPr="00907CDF" w:rsidRDefault="00AF43FC" w:rsidP="00464115">
      <w:pPr>
        <w:pStyle w:val="ListParagraph"/>
        <w:spacing w:after="160" w:line="256" w:lineRule="auto"/>
        <w:ind w:left="792"/>
        <w:rPr>
          <w:rFonts w:asciiTheme="majorHAnsi" w:hAnsiTheme="majorHAnsi" w:cstheme="majorHAnsi"/>
          <w:sz w:val="24"/>
          <w:szCs w:val="24"/>
        </w:rPr>
      </w:pPr>
    </w:p>
    <w:p w14:paraId="6EA5E2E9" w14:textId="77777777" w:rsidR="0070781F" w:rsidRPr="00907CDF" w:rsidRDefault="0070781F" w:rsidP="0070781F">
      <w:pPr>
        <w:pStyle w:val="ListParagraph"/>
        <w:spacing w:line="256" w:lineRule="auto"/>
        <w:rPr>
          <w:rFonts w:asciiTheme="majorHAnsi" w:hAnsiTheme="majorHAnsi" w:cstheme="majorHAnsi"/>
          <w:sz w:val="24"/>
          <w:szCs w:val="24"/>
        </w:rPr>
      </w:pPr>
      <w:r w:rsidRPr="00907CDF">
        <w:rPr>
          <w:rFonts w:asciiTheme="majorHAnsi" w:hAnsiTheme="majorHAnsi" w:cstheme="majorHAnsi"/>
          <w:sz w:val="24"/>
          <w:szCs w:val="24"/>
        </w:rPr>
        <w:t>Note: Juvenile fish take approximately 2-5 minutes for cessation of opercular movement (euthanasia), while adult and large fish may take about 10-15 minutes. Morphotype-based differences exist. Some cavefish populations may take longer than surface fish for anesthesia/euthanasia. Husbandry and experimental protocols recommend validation of anesthesia and euthanasia procedures across populations, as responses may vary between morphs and populations</w:t>
      </w:r>
      <w:r w:rsidRPr="00907CDF">
        <w:rPr>
          <w:rFonts w:asciiTheme="majorHAnsi" w:hAnsiTheme="majorHAnsi" w:cstheme="majorHAnsi"/>
          <w:sz w:val="24"/>
          <w:szCs w:val="24"/>
        </w:rPr>
        <w:fldChar w:fldCharType="begin"/>
      </w:r>
      <w:r w:rsidRPr="00907CDF">
        <w:rPr>
          <w:rFonts w:asciiTheme="majorHAnsi" w:hAnsiTheme="majorHAnsi" w:cstheme="majorHAnsi"/>
          <w:sz w:val="24"/>
          <w:szCs w:val="24"/>
        </w:rPr>
        <w:instrText xml:space="preserve"> ADDIN ZOTERO_ITEM CSL_CITATION {"citationID":"E9acXflS","properties":{"formattedCitation":"\\super 11\\nosupersub{}","plainCitation":"11","noteIndex":0},"citationItems":[{"id":917,"uris":["http://zotero.org/users/14421683/items/N3PYLMTL"],"itemData":{"id":917,"type":"chapter","abstract":"An emerging model organism in the fields of evolution, development, and biomedical research is the teleost fish, Astyanax mexicanus. Two morphotypes e…","container-title":"Laboratory Fish in Biomedical Research","DOI":"10.1016/B978-0-12-821099-4.00003-1","language":"en-US","note":"DOI: 10.1016/B978-0-12-821099-4.00003-1","page":"311-347","publisher":"Academic Press","source":"www.sciencedirect.com","title":"Mexican tetra (Astyanax mexicanus): biology, husbandry, and experimental protocols","title-short":"Mexican tetra (Astyanax mexicanus)","URL":"https://www.sciencedirect.com/science/chapter/edited-volume/abs/pii/B9780128210994000031","accessed":{"date-parts":[["2026",1,28]]},"issued":{"date-parts":[["2022",1,1]]}}}],"schema":"https://github.com/citation-style-language/schema/raw/master/csl-citation.json"} </w:instrText>
      </w:r>
      <w:r w:rsidRPr="00907CDF">
        <w:rPr>
          <w:rFonts w:asciiTheme="majorHAnsi" w:hAnsiTheme="majorHAnsi" w:cstheme="majorHAnsi"/>
          <w:sz w:val="24"/>
          <w:szCs w:val="24"/>
        </w:rPr>
        <w:fldChar w:fldCharType="separate"/>
      </w:r>
      <w:r w:rsidRPr="00907CDF">
        <w:rPr>
          <w:rFonts w:ascii="Calibri" w:hAnsi="Calibri" w:cs="Calibri"/>
          <w:sz w:val="24"/>
          <w:vertAlign w:val="superscript"/>
        </w:rPr>
        <w:t>11</w:t>
      </w:r>
      <w:r w:rsidRPr="00907CDF">
        <w:rPr>
          <w:rFonts w:asciiTheme="majorHAnsi" w:hAnsiTheme="majorHAnsi" w:cstheme="majorHAnsi"/>
          <w:sz w:val="24"/>
          <w:szCs w:val="24"/>
        </w:rPr>
        <w:fldChar w:fldCharType="end"/>
      </w:r>
      <w:r w:rsidRPr="00907CDF">
        <w:rPr>
          <w:rFonts w:asciiTheme="majorHAnsi" w:hAnsiTheme="majorHAnsi" w:cstheme="majorHAnsi"/>
          <w:sz w:val="24"/>
          <w:szCs w:val="24"/>
        </w:rPr>
        <w:t>.</w:t>
      </w:r>
    </w:p>
    <w:p w14:paraId="68BD9AA1" w14:textId="77777777" w:rsidR="00013BA7" w:rsidRPr="003777A1" w:rsidRDefault="00013BA7" w:rsidP="00013BA7">
      <w:pPr>
        <w:pStyle w:val="ListParagraph"/>
        <w:spacing w:line="256" w:lineRule="auto"/>
        <w:rPr>
          <w:rFonts w:asciiTheme="majorHAnsi" w:hAnsiTheme="majorHAnsi" w:cstheme="majorHAnsi"/>
          <w:sz w:val="24"/>
          <w:szCs w:val="24"/>
          <w:highlight w:val="yellow"/>
        </w:rPr>
      </w:pPr>
    </w:p>
    <w:p w14:paraId="4CE1FF52" w14:textId="07D6DE4A" w:rsidR="00013BA7" w:rsidRPr="003C7841" w:rsidRDefault="00013BA7" w:rsidP="00013BA7">
      <w:pPr>
        <w:pStyle w:val="ListParagraph"/>
        <w:numPr>
          <w:ilvl w:val="1"/>
          <w:numId w:val="14"/>
        </w:numPr>
        <w:spacing w:after="160" w:line="256" w:lineRule="auto"/>
        <w:rPr>
          <w:rFonts w:asciiTheme="majorHAnsi" w:hAnsiTheme="majorHAnsi" w:cstheme="majorHAnsi"/>
          <w:sz w:val="24"/>
          <w:szCs w:val="24"/>
        </w:rPr>
      </w:pPr>
      <w:r w:rsidRPr="003C7841">
        <w:rPr>
          <w:rFonts w:asciiTheme="majorHAnsi" w:hAnsiTheme="majorHAnsi" w:cstheme="majorHAnsi"/>
          <w:sz w:val="24"/>
          <w:szCs w:val="24"/>
        </w:rPr>
        <w:t xml:space="preserve"> Transfer fish to a </w:t>
      </w:r>
      <w:proofErr w:type="spellStart"/>
      <w:r w:rsidRPr="003C7841">
        <w:rPr>
          <w:rFonts w:asciiTheme="majorHAnsi" w:hAnsiTheme="majorHAnsi" w:cstheme="majorHAnsi"/>
          <w:sz w:val="24"/>
          <w:szCs w:val="24"/>
        </w:rPr>
        <w:t>Sylgard</w:t>
      </w:r>
      <w:proofErr w:type="spellEnd"/>
      <w:r w:rsidRPr="003C7841">
        <w:rPr>
          <w:rFonts w:asciiTheme="majorHAnsi" w:hAnsiTheme="majorHAnsi" w:cstheme="majorHAnsi"/>
          <w:sz w:val="24"/>
          <w:szCs w:val="24"/>
        </w:rPr>
        <w:t xml:space="preserve"> plate</w:t>
      </w:r>
      <w:r w:rsidR="00197DD2" w:rsidRPr="003C7841">
        <w:rPr>
          <w:rFonts w:asciiTheme="majorHAnsi" w:hAnsiTheme="majorHAnsi" w:cstheme="majorHAnsi"/>
          <w:sz w:val="24"/>
          <w:szCs w:val="24"/>
        </w:rPr>
        <w:t xml:space="preserve"> (or single-use, sterilized Petri dish inside the hood)</w:t>
      </w:r>
      <w:r w:rsidRPr="003C7841">
        <w:rPr>
          <w:rFonts w:asciiTheme="majorHAnsi" w:hAnsiTheme="majorHAnsi" w:cstheme="majorHAnsi"/>
          <w:sz w:val="24"/>
          <w:szCs w:val="24"/>
        </w:rPr>
        <w:t xml:space="preserve"> and, with a dropper, bathe with ice-cold 1x</w:t>
      </w:r>
      <w:r w:rsidR="00AF43FC" w:rsidRPr="003C7841">
        <w:rPr>
          <w:rFonts w:asciiTheme="majorHAnsi" w:hAnsiTheme="majorHAnsi" w:cstheme="majorHAnsi"/>
          <w:sz w:val="24"/>
          <w:szCs w:val="24"/>
        </w:rPr>
        <w:t xml:space="preserve"> </w:t>
      </w:r>
      <w:r w:rsidRPr="003C7841">
        <w:rPr>
          <w:rFonts w:asciiTheme="majorHAnsi" w:hAnsiTheme="majorHAnsi" w:cstheme="majorHAnsi"/>
          <w:sz w:val="24"/>
          <w:szCs w:val="24"/>
        </w:rPr>
        <w:t>PBS.</w:t>
      </w:r>
      <w:r w:rsidR="00114AC5" w:rsidRPr="003C7841">
        <w:rPr>
          <w:rFonts w:asciiTheme="majorHAnsi" w:hAnsiTheme="majorHAnsi" w:cstheme="majorHAnsi"/>
          <w:sz w:val="24"/>
          <w:szCs w:val="24"/>
        </w:rPr>
        <w:t>[Place Figure 1 here]</w:t>
      </w:r>
    </w:p>
    <w:p w14:paraId="150CD372" w14:textId="77777777" w:rsidR="00013BA7" w:rsidRPr="003C7841" w:rsidRDefault="00013BA7" w:rsidP="00013BA7">
      <w:pPr>
        <w:pStyle w:val="ListParagraph"/>
        <w:spacing w:line="256" w:lineRule="auto"/>
        <w:ind w:left="792"/>
        <w:rPr>
          <w:rFonts w:asciiTheme="majorHAnsi" w:hAnsiTheme="majorHAnsi" w:cstheme="majorHAnsi"/>
          <w:sz w:val="24"/>
          <w:szCs w:val="24"/>
        </w:rPr>
      </w:pPr>
    </w:p>
    <w:p w14:paraId="28186A0C" w14:textId="09936C85" w:rsidR="00013BA7" w:rsidRPr="003C7841" w:rsidRDefault="00013BA7" w:rsidP="00013BA7">
      <w:pPr>
        <w:pStyle w:val="ListParagraph"/>
        <w:numPr>
          <w:ilvl w:val="1"/>
          <w:numId w:val="14"/>
        </w:numPr>
        <w:spacing w:after="160" w:line="256" w:lineRule="auto"/>
        <w:rPr>
          <w:rFonts w:asciiTheme="majorHAnsi" w:hAnsiTheme="majorHAnsi" w:cstheme="majorHAnsi"/>
          <w:sz w:val="24"/>
          <w:szCs w:val="24"/>
        </w:rPr>
      </w:pPr>
      <w:r w:rsidRPr="003C7841">
        <w:rPr>
          <w:rFonts w:asciiTheme="majorHAnsi" w:hAnsiTheme="majorHAnsi" w:cstheme="majorHAnsi"/>
          <w:sz w:val="24"/>
          <w:szCs w:val="24"/>
        </w:rPr>
        <w:t xml:space="preserve">Detach the head from the body by cutting with a scalpel about 2mm behind the gills.  This will protect part of the midbrain and </w:t>
      </w:r>
      <w:r w:rsidR="00DB191D" w:rsidRPr="003C7841">
        <w:rPr>
          <w:rFonts w:asciiTheme="majorHAnsi" w:hAnsiTheme="majorHAnsi" w:cstheme="majorHAnsi"/>
          <w:sz w:val="24"/>
          <w:szCs w:val="24"/>
        </w:rPr>
        <w:t xml:space="preserve">allow for </w:t>
      </w:r>
      <w:r w:rsidR="008B29B4" w:rsidRPr="003C7841">
        <w:rPr>
          <w:rFonts w:asciiTheme="majorHAnsi" w:hAnsiTheme="majorHAnsi" w:cstheme="majorHAnsi"/>
          <w:sz w:val="24"/>
          <w:szCs w:val="24"/>
        </w:rPr>
        <w:t>the manipulation of the brain once dissected</w:t>
      </w:r>
      <w:r w:rsidR="0070781F" w:rsidRPr="003C7841">
        <w:rPr>
          <w:rFonts w:asciiTheme="majorHAnsi" w:hAnsiTheme="majorHAnsi" w:cstheme="majorHAnsi"/>
          <w:sz w:val="24"/>
          <w:szCs w:val="24"/>
        </w:rPr>
        <w:t>,</w:t>
      </w:r>
      <w:r w:rsidR="008B29B4" w:rsidRPr="003C7841">
        <w:rPr>
          <w:rFonts w:asciiTheme="majorHAnsi" w:hAnsiTheme="majorHAnsi" w:cstheme="majorHAnsi"/>
          <w:sz w:val="24"/>
          <w:szCs w:val="24"/>
        </w:rPr>
        <w:t xml:space="preserve"> without causing damage</w:t>
      </w:r>
      <w:r w:rsidRPr="003C7841">
        <w:rPr>
          <w:rFonts w:asciiTheme="majorHAnsi" w:hAnsiTheme="majorHAnsi" w:cstheme="majorHAnsi"/>
          <w:sz w:val="24"/>
          <w:szCs w:val="24"/>
        </w:rPr>
        <w:t>.</w:t>
      </w:r>
      <w:r w:rsidR="00057DA1" w:rsidRPr="003C7841">
        <w:rPr>
          <w:rFonts w:asciiTheme="majorHAnsi" w:hAnsiTheme="majorHAnsi" w:cstheme="majorHAnsi"/>
          <w:sz w:val="24"/>
          <w:szCs w:val="24"/>
        </w:rPr>
        <w:t xml:space="preserve"> </w:t>
      </w:r>
      <w:r w:rsidRPr="003C7841">
        <w:rPr>
          <w:rFonts w:asciiTheme="majorHAnsi" w:hAnsiTheme="majorHAnsi" w:cstheme="majorHAnsi"/>
          <w:sz w:val="24"/>
          <w:szCs w:val="24"/>
        </w:rPr>
        <w:t xml:space="preserve">Remove </w:t>
      </w:r>
      <w:r w:rsidR="008B29B4" w:rsidRPr="003C7841">
        <w:rPr>
          <w:rFonts w:asciiTheme="majorHAnsi" w:hAnsiTheme="majorHAnsi" w:cstheme="majorHAnsi"/>
          <w:sz w:val="24"/>
          <w:szCs w:val="24"/>
        </w:rPr>
        <w:t xml:space="preserve">the body </w:t>
      </w:r>
      <w:r w:rsidR="00B37E99" w:rsidRPr="003C7841">
        <w:rPr>
          <w:rFonts w:asciiTheme="majorHAnsi" w:hAnsiTheme="majorHAnsi" w:cstheme="majorHAnsi"/>
          <w:sz w:val="24"/>
          <w:szCs w:val="24"/>
        </w:rPr>
        <w:t>toward the waste area using a paper towel, then</w:t>
      </w:r>
      <w:r w:rsidR="008B29B4" w:rsidRPr="003C7841">
        <w:rPr>
          <w:rFonts w:asciiTheme="majorHAnsi" w:hAnsiTheme="majorHAnsi" w:cstheme="majorHAnsi"/>
          <w:sz w:val="24"/>
          <w:szCs w:val="24"/>
        </w:rPr>
        <w:t xml:space="preserve"> place it in</w:t>
      </w:r>
      <w:r w:rsidRPr="003C7841">
        <w:rPr>
          <w:rFonts w:asciiTheme="majorHAnsi" w:hAnsiTheme="majorHAnsi" w:cstheme="majorHAnsi"/>
          <w:sz w:val="24"/>
          <w:szCs w:val="24"/>
        </w:rPr>
        <w:t xml:space="preserve"> a biohazard bag in the biohazard waste container for disposal.</w:t>
      </w:r>
      <w:r w:rsidR="00DD3359" w:rsidRPr="003C7841">
        <w:rPr>
          <w:rFonts w:asciiTheme="majorHAnsi" w:hAnsiTheme="majorHAnsi" w:cstheme="majorHAnsi"/>
          <w:sz w:val="24"/>
          <w:szCs w:val="24"/>
        </w:rPr>
        <w:t xml:space="preserve"> </w:t>
      </w:r>
      <w:r w:rsidR="00114AC5" w:rsidRPr="003C7841">
        <w:rPr>
          <w:rFonts w:asciiTheme="majorHAnsi" w:hAnsiTheme="majorHAnsi" w:cstheme="majorHAnsi"/>
          <w:sz w:val="24"/>
          <w:szCs w:val="24"/>
        </w:rPr>
        <w:t>[</w:t>
      </w:r>
      <w:r w:rsidR="00DD3359" w:rsidRPr="003C7841">
        <w:rPr>
          <w:rFonts w:asciiTheme="majorHAnsi" w:hAnsiTheme="majorHAnsi" w:cstheme="majorHAnsi"/>
          <w:sz w:val="24"/>
          <w:szCs w:val="24"/>
        </w:rPr>
        <w:t>place figure 2 here</w:t>
      </w:r>
      <w:r w:rsidR="00114AC5" w:rsidRPr="003C7841">
        <w:rPr>
          <w:rFonts w:asciiTheme="majorHAnsi" w:hAnsiTheme="majorHAnsi" w:cstheme="majorHAnsi"/>
          <w:sz w:val="24"/>
          <w:szCs w:val="24"/>
        </w:rPr>
        <w:t>]</w:t>
      </w:r>
    </w:p>
    <w:p w14:paraId="3147776B"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1DBD1B3D" w14:textId="0BC36089" w:rsidR="00013BA7" w:rsidRPr="003777A1" w:rsidRDefault="00013BA7" w:rsidP="00013BA7">
      <w:pPr>
        <w:pStyle w:val="ListParagraph"/>
        <w:numPr>
          <w:ilvl w:val="1"/>
          <w:numId w:val="14"/>
        </w:numPr>
        <w:spacing w:after="160" w:line="256" w:lineRule="auto"/>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 xml:space="preserve">With fine forceps or a hemostat, get a good grip of the posterior part of the fish head. With a micro-scissor, cut through the edges of the mouth towards the back of the head and gills. Repeat on the other side. The goal is to remove the mandible and then clean the underside well with a second pair of </w:t>
      </w:r>
      <w:r w:rsidR="008F5CD6" w:rsidRPr="003777A1">
        <w:rPr>
          <w:rFonts w:asciiTheme="majorHAnsi" w:hAnsiTheme="majorHAnsi" w:cstheme="majorHAnsi"/>
          <w:sz w:val="24"/>
          <w:szCs w:val="24"/>
          <w:highlight w:val="yellow"/>
        </w:rPr>
        <w:t xml:space="preserve">fine or ultra-fine </w:t>
      </w:r>
      <w:r w:rsidRPr="003777A1">
        <w:rPr>
          <w:rFonts w:asciiTheme="majorHAnsi" w:hAnsiTheme="majorHAnsi" w:cstheme="majorHAnsi"/>
          <w:sz w:val="24"/>
          <w:szCs w:val="24"/>
          <w:highlight w:val="yellow"/>
        </w:rPr>
        <w:t xml:space="preserve">forceps. </w:t>
      </w:r>
      <w:r w:rsidR="00114AC5" w:rsidRPr="003777A1">
        <w:rPr>
          <w:rFonts w:asciiTheme="majorHAnsi" w:hAnsiTheme="majorHAnsi" w:cstheme="majorHAnsi"/>
          <w:sz w:val="24"/>
          <w:szCs w:val="24"/>
          <w:highlight w:val="yellow"/>
        </w:rPr>
        <w:t>[</w:t>
      </w:r>
      <w:r w:rsidR="00CB5E88" w:rsidRPr="003777A1">
        <w:rPr>
          <w:rFonts w:asciiTheme="majorHAnsi" w:hAnsiTheme="majorHAnsi" w:cstheme="majorHAnsi"/>
          <w:sz w:val="24"/>
          <w:szCs w:val="24"/>
          <w:highlight w:val="yellow"/>
        </w:rPr>
        <w:t>place figure 3 here</w:t>
      </w:r>
      <w:r w:rsidR="00114AC5" w:rsidRPr="003777A1">
        <w:rPr>
          <w:rFonts w:asciiTheme="majorHAnsi" w:hAnsiTheme="majorHAnsi" w:cstheme="majorHAnsi"/>
          <w:sz w:val="24"/>
          <w:szCs w:val="24"/>
          <w:highlight w:val="yellow"/>
        </w:rPr>
        <w:t>]</w:t>
      </w:r>
    </w:p>
    <w:p w14:paraId="7ACAC50E"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4FF69861"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 xml:space="preserve">Note: Follow the inner contour of the gills. </w:t>
      </w:r>
    </w:p>
    <w:p w14:paraId="4240A977"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45B2071B" w14:textId="2B006AF5" w:rsidR="00013BA7" w:rsidRPr="003777A1" w:rsidRDefault="00013BA7" w:rsidP="00013BA7">
      <w:pPr>
        <w:pStyle w:val="ListParagraph"/>
        <w:numPr>
          <w:ilvl w:val="1"/>
          <w:numId w:val="14"/>
        </w:numPr>
        <w:spacing w:after="160" w:line="256" w:lineRule="auto"/>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 xml:space="preserve">By this point, keep holding firmly to head </w:t>
      </w:r>
      <w:r w:rsidR="00197DD2" w:rsidRPr="003777A1">
        <w:rPr>
          <w:rFonts w:asciiTheme="majorHAnsi" w:hAnsiTheme="majorHAnsi" w:cstheme="majorHAnsi"/>
          <w:sz w:val="24"/>
          <w:szCs w:val="24"/>
          <w:highlight w:val="yellow"/>
        </w:rPr>
        <w:t xml:space="preserve">of the fish </w:t>
      </w:r>
      <w:r w:rsidR="008F5CD6" w:rsidRPr="003777A1">
        <w:rPr>
          <w:rFonts w:asciiTheme="majorHAnsi" w:hAnsiTheme="majorHAnsi" w:cstheme="majorHAnsi"/>
          <w:sz w:val="24"/>
          <w:szCs w:val="24"/>
          <w:highlight w:val="yellow"/>
        </w:rPr>
        <w:t xml:space="preserve">with </w:t>
      </w:r>
      <w:r w:rsidR="00DB191D" w:rsidRPr="003777A1">
        <w:rPr>
          <w:rFonts w:asciiTheme="majorHAnsi" w:hAnsiTheme="majorHAnsi" w:cstheme="majorHAnsi"/>
          <w:sz w:val="24"/>
          <w:szCs w:val="24"/>
          <w:highlight w:val="yellow"/>
        </w:rPr>
        <w:t xml:space="preserve">a </w:t>
      </w:r>
      <w:r w:rsidR="008F5CD6" w:rsidRPr="003777A1">
        <w:rPr>
          <w:rFonts w:asciiTheme="majorHAnsi" w:hAnsiTheme="majorHAnsi" w:cstheme="majorHAnsi"/>
          <w:sz w:val="24"/>
          <w:szCs w:val="24"/>
          <w:highlight w:val="yellow"/>
        </w:rPr>
        <w:t xml:space="preserve">hemostat </w:t>
      </w:r>
      <w:r w:rsidRPr="003777A1">
        <w:rPr>
          <w:rFonts w:asciiTheme="majorHAnsi" w:hAnsiTheme="majorHAnsi" w:cstheme="majorHAnsi"/>
          <w:sz w:val="24"/>
          <w:szCs w:val="24"/>
          <w:highlight w:val="yellow"/>
        </w:rPr>
        <w:t xml:space="preserve">or pin it with a T pin to the </w:t>
      </w:r>
      <w:proofErr w:type="spellStart"/>
      <w:r w:rsidRPr="003777A1">
        <w:rPr>
          <w:rFonts w:asciiTheme="majorHAnsi" w:hAnsiTheme="majorHAnsi" w:cstheme="majorHAnsi"/>
          <w:sz w:val="24"/>
          <w:szCs w:val="24"/>
          <w:highlight w:val="yellow"/>
        </w:rPr>
        <w:t>Sylgard</w:t>
      </w:r>
      <w:proofErr w:type="spellEnd"/>
      <w:r w:rsidRPr="003777A1">
        <w:rPr>
          <w:rFonts w:asciiTheme="majorHAnsi" w:hAnsiTheme="majorHAnsi" w:cstheme="majorHAnsi"/>
          <w:sz w:val="24"/>
          <w:szCs w:val="24"/>
          <w:highlight w:val="yellow"/>
        </w:rPr>
        <w:t xml:space="preserve"> plate </w:t>
      </w:r>
      <w:r w:rsidR="00197DD2" w:rsidRPr="003777A1">
        <w:rPr>
          <w:rFonts w:asciiTheme="majorHAnsi" w:hAnsiTheme="majorHAnsi" w:cstheme="majorHAnsi"/>
          <w:sz w:val="24"/>
          <w:szCs w:val="24"/>
          <w:highlight w:val="yellow"/>
        </w:rPr>
        <w:t xml:space="preserve">(if using) </w:t>
      </w:r>
      <w:r w:rsidRPr="003777A1">
        <w:rPr>
          <w:rFonts w:asciiTheme="majorHAnsi" w:hAnsiTheme="majorHAnsi" w:cstheme="majorHAnsi"/>
          <w:sz w:val="24"/>
          <w:szCs w:val="24"/>
          <w:highlight w:val="yellow"/>
        </w:rPr>
        <w:t xml:space="preserve">carefully by the tip of the mouth. </w:t>
      </w:r>
      <w:r w:rsidR="00057DA1" w:rsidRPr="003777A1">
        <w:rPr>
          <w:rFonts w:asciiTheme="majorHAnsi" w:hAnsiTheme="majorHAnsi" w:cstheme="majorHAnsi"/>
          <w:sz w:val="24"/>
          <w:szCs w:val="24"/>
          <w:highlight w:val="yellow"/>
        </w:rPr>
        <w:t>Detach</w:t>
      </w:r>
      <w:r w:rsidRPr="003777A1">
        <w:rPr>
          <w:rFonts w:asciiTheme="majorHAnsi" w:hAnsiTheme="majorHAnsi" w:cstheme="majorHAnsi"/>
          <w:sz w:val="24"/>
          <w:szCs w:val="24"/>
          <w:highlight w:val="yellow"/>
        </w:rPr>
        <w:t xml:space="preserve"> both eyes. This can be done with </w:t>
      </w:r>
      <w:r w:rsidR="008F5CD6" w:rsidRPr="003777A1">
        <w:rPr>
          <w:rFonts w:asciiTheme="majorHAnsi" w:hAnsiTheme="majorHAnsi" w:cstheme="majorHAnsi"/>
          <w:sz w:val="24"/>
          <w:szCs w:val="24"/>
          <w:highlight w:val="yellow"/>
        </w:rPr>
        <w:t xml:space="preserve">ultra-fine </w:t>
      </w:r>
      <w:r w:rsidRPr="003777A1">
        <w:rPr>
          <w:rFonts w:asciiTheme="majorHAnsi" w:hAnsiTheme="majorHAnsi" w:cstheme="majorHAnsi"/>
          <w:sz w:val="24"/>
          <w:szCs w:val="24"/>
          <w:highlight w:val="yellow"/>
        </w:rPr>
        <w:t xml:space="preserve">forceps or scissors. Insert the tip into the edge of the eye and then gently pull or cut the eye out. </w:t>
      </w:r>
      <w:r w:rsidR="00114AC5" w:rsidRPr="003777A1">
        <w:rPr>
          <w:rFonts w:asciiTheme="majorHAnsi" w:hAnsiTheme="majorHAnsi" w:cstheme="majorHAnsi"/>
          <w:sz w:val="24"/>
          <w:szCs w:val="24"/>
          <w:highlight w:val="yellow"/>
        </w:rPr>
        <w:t>[</w:t>
      </w:r>
      <w:r w:rsidR="00191AC0" w:rsidRPr="003777A1">
        <w:rPr>
          <w:rFonts w:asciiTheme="majorHAnsi" w:hAnsiTheme="majorHAnsi" w:cstheme="majorHAnsi"/>
          <w:sz w:val="24"/>
          <w:szCs w:val="24"/>
          <w:highlight w:val="yellow"/>
        </w:rPr>
        <w:t>place figure 4 here</w:t>
      </w:r>
      <w:r w:rsidR="00114AC5" w:rsidRPr="003777A1">
        <w:rPr>
          <w:rFonts w:asciiTheme="majorHAnsi" w:hAnsiTheme="majorHAnsi" w:cstheme="majorHAnsi"/>
          <w:sz w:val="24"/>
          <w:szCs w:val="24"/>
          <w:highlight w:val="yellow"/>
        </w:rPr>
        <w:t>]</w:t>
      </w:r>
    </w:p>
    <w:p w14:paraId="582610BC" w14:textId="77777777" w:rsidR="00B37E99" w:rsidRPr="003777A1" w:rsidRDefault="00B37E99" w:rsidP="006146BA">
      <w:pPr>
        <w:pStyle w:val="ListParagraph"/>
        <w:spacing w:after="160" w:line="256" w:lineRule="auto"/>
        <w:ind w:left="792"/>
        <w:rPr>
          <w:rFonts w:asciiTheme="majorHAnsi" w:hAnsiTheme="majorHAnsi" w:cstheme="majorHAnsi"/>
          <w:sz w:val="24"/>
          <w:szCs w:val="24"/>
          <w:highlight w:val="yellow"/>
        </w:rPr>
      </w:pPr>
    </w:p>
    <w:p w14:paraId="59C77E95" w14:textId="77C5D004" w:rsidR="00013BA7" w:rsidRPr="00907CDF" w:rsidRDefault="00013BA7" w:rsidP="00013BA7">
      <w:pPr>
        <w:pStyle w:val="ListParagraph"/>
        <w:spacing w:line="256" w:lineRule="auto"/>
        <w:ind w:left="792"/>
        <w:rPr>
          <w:rFonts w:asciiTheme="majorHAnsi" w:hAnsiTheme="majorHAnsi" w:cstheme="majorHAnsi"/>
          <w:sz w:val="24"/>
          <w:szCs w:val="24"/>
        </w:rPr>
      </w:pPr>
      <w:r w:rsidRPr="00907CDF">
        <w:rPr>
          <w:rFonts w:asciiTheme="majorHAnsi" w:hAnsiTheme="majorHAnsi" w:cstheme="majorHAnsi"/>
          <w:sz w:val="24"/>
          <w:szCs w:val="24"/>
        </w:rPr>
        <w:t>Note: Not applicable to Cavefish (</w:t>
      </w:r>
      <w:r w:rsidR="00197DD2" w:rsidRPr="00907CDF">
        <w:rPr>
          <w:rFonts w:asciiTheme="majorHAnsi" w:hAnsiTheme="majorHAnsi" w:cstheme="majorHAnsi"/>
          <w:sz w:val="24"/>
          <w:szCs w:val="24"/>
        </w:rPr>
        <w:t>s</w:t>
      </w:r>
      <w:r w:rsidRPr="00907CDF">
        <w:rPr>
          <w:rFonts w:asciiTheme="majorHAnsi" w:hAnsiTheme="majorHAnsi" w:cstheme="majorHAnsi"/>
          <w:sz w:val="24"/>
          <w:szCs w:val="24"/>
        </w:rPr>
        <w:t>crape</w:t>
      </w:r>
      <w:r w:rsidR="00341099" w:rsidRPr="00907CDF">
        <w:rPr>
          <w:rFonts w:asciiTheme="majorHAnsi" w:hAnsiTheme="majorHAnsi" w:cstheme="majorHAnsi"/>
          <w:sz w:val="24"/>
          <w:szCs w:val="24"/>
        </w:rPr>
        <w:t xml:space="preserve"> skin off</w:t>
      </w:r>
      <w:r w:rsidRPr="00907CDF">
        <w:rPr>
          <w:rFonts w:asciiTheme="majorHAnsi" w:hAnsiTheme="majorHAnsi" w:cstheme="majorHAnsi"/>
          <w:sz w:val="24"/>
          <w:szCs w:val="24"/>
        </w:rPr>
        <w:t xml:space="preserve"> eye area).</w:t>
      </w:r>
    </w:p>
    <w:p w14:paraId="555009EC"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7A997CDF" w14:textId="1B20EBE7" w:rsidR="00013BA7" w:rsidRPr="003777A1" w:rsidRDefault="00013BA7" w:rsidP="00013BA7">
      <w:pPr>
        <w:pStyle w:val="ListParagraph"/>
        <w:numPr>
          <w:ilvl w:val="1"/>
          <w:numId w:val="14"/>
        </w:numPr>
        <w:spacing w:after="160" w:line="256" w:lineRule="auto"/>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 xml:space="preserve">Scratch a sagittal line at the top of the head that runs between the eyes from front to back and divides the head into left and right. Afterward, use the </w:t>
      </w:r>
      <w:r w:rsidR="00883BC7" w:rsidRPr="003777A1">
        <w:rPr>
          <w:rFonts w:asciiTheme="majorHAnsi" w:hAnsiTheme="majorHAnsi" w:cstheme="majorHAnsi"/>
          <w:sz w:val="24"/>
          <w:szCs w:val="24"/>
          <w:highlight w:val="yellow"/>
        </w:rPr>
        <w:t>micro scissors</w:t>
      </w:r>
      <w:r w:rsidRPr="003777A1">
        <w:rPr>
          <w:rFonts w:asciiTheme="majorHAnsi" w:hAnsiTheme="majorHAnsi" w:cstheme="majorHAnsi"/>
          <w:sz w:val="24"/>
          <w:szCs w:val="24"/>
          <w:highlight w:val="yellow"/>
        </w:rPr>
        <w:t xml:space="preserve"> to cut through the line shallowly.  </w:t>
      </w:r>
      <w:r w:rsidR="00114AC5" w:rsidRPr="003777A1">
        <w:rPr>
          <w:rFonts w:asciiTheme="majorHAnsi" w:hAnsiTheme="majorHAnsi" w:cstheme="majorHAnsi"/>
          <w:sz w:val="24"/>
          <w:szCs w:val="24"/>
          <w:highlight w:val="yellow"/>
        </w:rPr>
        <w:t>[</w:t>
      </w:r>
      <w:r w:rsidR="00152D4E" w:rsidRPr="003777A1">
        <w:rPr>
          <w:rFonts w:asciiTheme="majorHAnsi" w:hAnsiTheme="majorHAnsi" w:cstheme="majorHAnsi"/>
          <w:sz w:val="24"/>
          <w:szCs w:val="24"/>
          <w:highlight w:val="yellow"/>
        </w:rPr>
        <w:t>place figure 5 here</w:t>
      </w:r>
      <w:r w:rsidR="00114AC5" w:rsidRPr="003777A1">
        <w:rPr>
          <w:rFonts w:asciiTheme="majorHAnsi" w:hAnsiTheme="majorHAnsi" w:cstheme="majorHAnsi"/>
          <w:sz w:val="24"/>
          <w:szCs w:val="24"/>
          <w:highlight w:val="yellow"/>
        </w:rPr>
        <w:t>]</w:t>
      </w:r>
    </w:p>
    <w:p w14:paraId="6D58648E"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73168B00" w14:textId="6BD50A68" w:rsidR="00013BA7" w:rsidRPr="003777A1" w:rsidRDefault="00013BA7" w:rsidP="00013BA7">
      <w:pPr>
        <w:pStyle w:val="ListParagraph"/>
        <w:numPr>
          <w:ilvl w:val="1"/>
          <w:numId w:val="14"/>
        </w:numPr>
        <w:spacing w:after="160" w:line="256" w:lineRule="auto"/>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With</w:t>
      </w:r>
      <w:r w:rsidR="00883BC7" w:rsidRPr="003777A1">
        <w:rPr>
          <w:rFonts w:asciiTheme="majorHAnsi" w:hAnsiTheme="majorHAnsi" w:cstheme="majorHAnsi"/>
          <w:sz w:val="24"/>
          <w:szCs w:val="24"/>
          <w:highlight w:val="yellow"/>
        </w:rPr>
        <w:t xml:space="preserve"> fine</w:t>
      </w:r>
      <w:r w:rsidRPr="003777A1">
        <w:rPr>
          <w:rFonts w:asciiTheme="majorHAnsi" w:hAnsiTheme="majorHAnsi" w:cstheme="majorHAnsi"/>
          <w:sz w:val="24"/>
          <w:szCs w:val="24"/>
          <w:highlight w:val="yellow"/>
        </w:rPr>
        <w:t xml:space="preserve"> forceps, carefully begin to pull the two sides of the head, taking extra care not to break </w:t>
      </w:r>
      <w:r w:rsidR="00BA1CDD" w:rsidRPr="003777A1">
        <w:rPr>
          <w:rFonts w:asciiTheme="majorHAnsi" w:hAnsiTheme="majorHAnsi" w:cstheme="majorHAnsi"/>
          <w:sz w:val="24"/>
          <w:szCs w:val="24"/>
          <w:highlight w:val="yellow"/>
        </w:rPr>
        <w:t xml:space="preserve">brain beneath, embedded under connective tissue. Once the brain is visible, </w:t>
      </w:r>
      <w:r w:rsidR="00BA1CDD" w:rsidRPr="003777A1">
        <w:rPr>
          <w:rFonts w:asciiTheme="majorHAnsi" w:hAnsiTheme="majorHAnsi" w:cstheme="majorHAnsi"/>
          <w:sz w:val="24"/>
          <w:szCs w:val="24"/>
          <w:highlight w:val="yellow"/>
        </w:rPr>
        <w:lastRenderedPageBreak/>
        <w:t>with the tip of superfine forceps, detach the brain from the cranium.</w:t>
      </w:r>
      <w:r w:rsidR="00114AC5" w:rsidRPr="003777A1">
        <w:rPr>
          <w:rFonts w:asciiTheme="majorHAnsi" w:hAnsiTheme="majorHAnsi" w:cstheme="majorHAnsi"/>
          <w:sz w:val="24"/>
          <w:szCs w:val="24"/>
          <w:highlight w:val="yellow"/>
        </w:rPr>
        <w:t>[</w:t>
      </w:r>
      <w:r w:rsidR="00A85A05" w:rsidRPr="003777A1">
        <w:rPr>
          <w:rFonts w:asciiTheme="majorHAnsi" w:hAnsiTheme="majorHAnsi" w:cstheme="majorHAnsi"/>
          <w:sz w:val="24"/>
          <w:szCs w:val="24"/>
          <w:highlight w:val="yellow"/>
        </w:rPr>
        <w:t>Place figure 6 here</w:t>
      </w:r>
      <w:r w:rsidR="00114AC5" w:rsidRPr="003777A1">
        <w:rPr>
          <w:rFonts w:asciiTheme="majorHAnsi" w:hAnsiTheme="majorHAnsi" w:cstheme="majorHAnsi"/>
          <w:sz w:val="24"/>
          <w:szCs w:val="24"/>
          <w:highlight w:val="yellow"/>
        </w:rPr>
        <w:t>]</w:t>
      </w:r>
    </w:p>
    <w:p w14:paraId="13B538EA"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1F85F2C0" w14:textId="77777777" w:rsidR="00B37E99" w:rsidRPr="003777A1" w:rsidRDefault="00B37E99" w:rsidP="00B37E99">
      <w:pPr>
        <w:pStyle w:val="ListParagraph"/>
        <w:spacing w:line="256" w:lineRule="auto"/>
        <w:ind w:left="792"/>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 xml:space="preserve">Note: Avoid crushing the brain by pulling out with forceps. Instead, hold it by the hindbrain or spinal cord if a remnant of it is still present to preserve integrity. If the brain is still on one side of the head, use the ultra-fine forceps to carefully detach it from the bed skull by gently inserting the tips behind the brain and gently lifting. Avoid </w:t>
      </w:r>
      <w:proofErr w:type="gramStart"/>
      <w:r w:rsidRPr="003777A1">
        <w:rPr>
          <w:rFonts w:asciiTheme="majorHAnsi" w:hAnsiTheme="majorHAnsi" w:cstheme="majorHAnsi"/>
          <w:sz w:val="24"/>
          <w:szCs w:val="24"/>
          <w:highlight w:val="yellow"/>
        </w:rPr>
        <w:t>pulling at all times</w:t>
      </w:r>
      <w:proofErr w:type="gramEnd"/>
      <w:r w:rsidRPr="003777A1">
        <w:rPr>
          <w:rFonts w:asciiTheme="majorHAnsi" w:hAnsiTheme="majorHAnsi" w:cstheme="majorHAnsi"/>
          <w:sz w:val="24"/>
          <w:szCs w:val="24"/>
          <w:highlight w:val="yellow"/>
        </w:rPr>
        <w:t xml:space="preserve">, as this might break it. </w:t>
      </w:r>
    </w:p>
    <w:p w14:paraId="218E0C0D"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6171238A" w14:textId="09C761B4" w:rsidR="00013BA7" w:rsidRPr="003777A1" w:rsidRDefault="00013BA7" w:rsidP="00013BA7">
      <w:pPr>
        <w:pStyle w:val="ListParagraph"/>
        <w:numPr>
          <w:ilvl w:val="1"/>
          <w:numId w:val="14"/>
        </w:numPr>
        <w:spacing w:after="160" w:line="256" w:lineRule="auto"/>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 xml:space="preserve">Once the brain is extracted, clean gently with </w:t>
      </w:r>
      <w:r w:rsidR="00883BC7" w:rsidRPr="003777A1">
        <w:rPr>
          <w:rFonts w:asciiTheme="majorHAnsi" w:hAnsiTheme="majorHAnsi" w:cstheme="majorHAnsi"/>
          <w:sz w:val="24"/>
          <w:szCs w:val="24"/>
          <w:highlight w:val="yellow"/>
        </w:rPr>
        <w:t xml:space="preserve">ultra-fine </w:t>
      </w:r>
      <w:r w:rsidRPr="003777A1">
        <w:rPr>
          <w:rFonts w:asciiTheme="majorHAnsi" w:hAnsiTheme="majorHAnsi" w:cstheme="majorHAnsi"/>
          <w:sz w:val="24"/>
          <w:szCs w:val="24"/>
          <w:highlight w:val="yellow"/>
        </w:rPr>
        <w:t>forceps, eliminating any fat or surrounding tissues</w:t>
      </w:r>
      <w:r w:rsidR="00057DA1" w:rsidRPr="003777A1">
        <w:rPr>
          <w:rFonts w:asciiTheme="majorHAnsi" w:hAnsiTheme="majorHAnsi" w:cstheme="majorHAnsi"/>
          <w:sz w:val="24"/>
          <w:szCs w:val="24"/>
          <w:highlight w:val="yellow"/>
        </w:rPr>
        <w:t>. P</w:t>
      </w:r>
      <w:r w:rsidRPr="003777A1">
        <w:rPr>
          <w:rFonts w:asciiTheme="majorHAnsi" w:hAnsiTheme="majorHAnsi" w:cstheme="majorHAnsi"/>
          <w:sz w:val="24"/>
          <w:szCs w:val="24"/>
          <w:highlight w:val="yellow"/>
        </w:rPr>
        <w:t xml:space="preserve">lace in a microcentrifuge tube or appropriate storage for the downstream protocol. At this point, </w:t>
      </w:r>
      <w:r w:rsidR="003D3D93" w:rsidRPr="003777A1">
        <w:rPr>
          <w:rFonts w:asciiTheme="majorHAnsi" w:hAnsiTheme="majorHAnsi" w:cstheme="majorHAnsi"/>
          <w:sz w:val="24"/>
          <w:szCs w:val="24"/>
          <w:highlight w:val="yellow"/>
        </w:rPr>
        <w:t xml:space="preserve">it is possible to </w:t>
      </w:r>
      <w:r w:rsidRPr="003777A1">
        <w:rPr>
          <w:rFonts w:asciiTheme="majorHAnsi" w:hAnsiTheme="majorHAnsi" w:cstheme="majorHAnsi"/>
          <w:sz w:val="24"/>
          <w:szCs w:val="24"/>
          <w:highlight w:val="yellow"/>
        </w:rPr>
        <w:t>preserve the whole brain or collect sub-regions of the brain (e.g. telencephalon, optic tectum, olfactory bulbs).</w:t>
      </w:r>
      <w:r w:rsidR="00B8222A" w:rsidRPr="003777A1">
        <w:rPr>
          <w:rFonts w:asciiTheme="majorHAnsi" w:hAnsiTheme="majorHAnsi" w:cstheme="majorHAnsi"/>
          <w:sz w:val="24"/>
          <w:szCs w:val="24"/>
          <w:highlight w:val="yellow"/>
        </w:rPr>
        <w:t xml:space="preserve"> </w:t>
      </w:r>
      <w:r w:rsidR="00114AC5" w:rsidRPr="003777A1">
        <w:rPr>
          <w:rFonts w:asciiTheme="majorHAnsi" w:hAnsiTheme="majorHAnsi" w:cstheme="majorHAnsi"/>
          <w:sz w:val="24"/>
          <w:szCs w:val="24"/>
          <w:highlight w:val="yellow"/>
        </w:rPr>
        <w:t>[</w:t>
      </w:r>
      <w:r w:rsidR="00B8222A" w:rsidRPr="003777A1">
        <w:rPr>
          <w:rFonts w:asciiTheme="majorHAnsi" w:hAnsiTheme="majorHAnsi" w:cstheme="majorHAnsi"/>
          <w:sz w:val="24"/>
          <w:szCs w:val="24"/>
          <w:highlight w:val="yellow"/>
        </w:rPr>
        <w:t>place figure 7 here</w:t>
      </w:r>
      <w:r w:rsidR="00114AC5" w:rsidRPr="003777A1">
        <w:rPr>
          <w:rFonts w:asciiTheme="majorHAnsi" w:hAnsiTheme="majorHAnsi" w:cstheme="majorHAnsi"/>
          <w:sz w:val="24"/>
          <w:szCs w:val="24"/>
          <w:highlight w:val="yellow"/>
        </w:rPr>
        <w:t>]</w:t>
      </w:r>
    </w:p>
    <w:p w14:paraId="4C6D56A6"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19A1FF44" w14:textId="14F3D7CB" w:rsidR="00013BA7" w:rsidRPr="003777A1" w:rsidRDefault="00013BA7" w:rsidP="00013BA7">
      <w:pPr>
        <w:pStyle w:val="ListParagraph"/>
        <w:numPr>
          <w:ilvl w:val="1"/>
          <w:numId w:val="14"/>
        </w:numPr>
        <w:spacing w:after="160" w:line="256" w:lineRule="auto"/>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Telencephalon Isolation: To extract the telencephalon, pinch at the base between the telencephalon and the optic tectum with ultra</w:t>
      </w:r>
      <w:r w:rsidR="00057DA1" w:rsidRPr="003777A1">
        <w:rPr>
          <w:rFonts w:asciiTheme="majorHAnsi" w:hAnsiTheme="majorHAnsi" w:cstheme="majorHAnsi"/>
          <w:sz w:val="24"/>
          <w:szCs w:val="24"/>
          <w:highlight w:val="yellow"/>
        </w:rPr>
        <w:t>-</w:t>
      </w:r>
      <w:r w:rsidRPr="003777A1">
        <w:rPr>
          <w:rFonts w:asciiTheme="majorHAnsi" w:hAnsiTheme="majorHAnsi" w:cstheme="majorHAnsi"/>
          <w:sz w:val="24"/>
          <w:szCs w:val="24"/>
          <w:highlight w:val="yellow"/>
        </w:rPr>
        <w:t>fine forceps and separate the telencephalon from the rest of the brain. Transfer to the appropriate storage tube.</w:t>
      </w:r>
    </w:p>
    <w:p w14:paraId="76CA88D3"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52EFFE89" w14:textId="73E83555" w:rsidR="00013BA7" w:rsidRPr="00B64229" w:rsidRDefault="00013BA7" w:rsidP="00464115">
      <w:pPr>
        <w:pStyle w:val="ListParagraph"/>
        <w:numPr>
          <w:ilvl w:val="1"/>
          <w:numId w:val="14"/>
        </w:numPr>
        <w:rPr>
          <w:rFonts w:asciiTheme="majorHAnsi" w:hAnsiTheme="majorHAnsi" w:cstheme="majorHAnsi"/>
        </w:rPr>
      </w:pPr>
      <w:r w:rsidRPr="00B64229">
        <w:rPr>
          <w:rFonts w:asciiTheme="majorHAnsi" w:hAnsiTheme="majorHAnsi" w:cstheme="majorHAnsi"/>
          <w:sz w:val="24"/>
          <w:szCs w:val="24"/>
        </w:rPr>
        <w:t xml:space="preserve">If using for </w:t>
      </w:r>
      <w:proofErr w:type="gramStart"/>
      <w:r w:rsidR="00951B78" w:rsidRPr="00B64229">
        <w:rPr>
          <w:rFonts w:asciiTheme="majorHAnsi" w:hAnsiTheme="majorHAnsi" w:cstheme="majorHAnsi"/>
          <w:sz w:val="24"/>
          <w:szCs w:val="24"/>
        </w:rPr>
        <w:t>metagenomics,  flash</w:t>
      </w:r>
      <w:proofErr w:type="gramEnd"/>
      <w:r w:rsidR="00951B78" w:rsidRPr="00B64229">
        <w:rPr>
          <w:rFonts w:asciiTheme="majorHAnsi" w:hAnsiTheme="majorHAnsi" w:cstheme="majorHAnsi"/>
          <w:sz w:val="24"/>
          <w:szCs w:val="24"/>
        </w:rPr>
        <w:t>-freeze collected samples in liquid nitrogen and store at -80</w:t>
      </w:r>
      <w:r w:rsidR="00951B78" w:rsidRPr="00B64229">
        <w:rPr>
          <w:rFonts w:asciiTheme="majorHAnsi" w:hAnsiTheme="majorHAnsi" w:cstheme="majorHAnsi"/>
          <w:vertAlign w:val="superscript"/>
        </w:rPr>
        <w:t>o</w:t>
      </w:r>
      <w:r w:rsidR="00951B78" w:rsidRPr="00B64229">
        <w:rPr>
          <w:rFonts w:asciiTheme="majorHAnsi" w:hAnsiTheme="majorHAnsi" w:cstheme="majorHAnsi"/>
          <w:sz w:val="24"/>
          <w:szCs w:val="24"/>
        </w:rPr>
        <w:t xml:space="preserve">C. </w:t>
      </w:r>
      <w:r w:rsidR="00005627" w:rsidRPr="00B64229">
        <w:rPr>
          <w:rFonts w:asciiTheme="majorHAnsi" w:hAnsiTheme="majorHAnsi" w:cstheme="majorHAnsi"/>
          <w:sz w:val="24"/>
          <w:szCs w:val="24"/>
        </w:rPr>
        <w:t xml:space="preserve">This is done by dipping the microcentrifuge in liquid nitrogen for 5 seconds. </w:t>
      </w:r>
    </w:p>
    <w:p w14:paraId="5C04BF96" w14:textId="77777777" w:rsidR="00013BA7" w:rsidRPr="003777A1" w:rsidRDefault="00013BA7" w:rsidP="00013BA7">
      <w:pPr>
        <w:pStyle w:val="ListParagraph"/>
        <w:rPr>
          <w:rFonts w:asciiTheme="majorHAnsi" w:hAnsiTheme="majorHAnsi" w:cstheme="majorHAnsi"/>
          <w:sz w:val="24"/>
          <w:szCs w:val="24"/>
          <w:highlight w:val="yellow"/>
        </w:rPr>
      </w:pPr>
    </w:p>
    <w:p w14:paraId="3D36B3F6"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76A2AF5E" w14:textId="77777777" w:rsidR="00013BA7" w:rsidRPr="003777A1" w:rsidRDefault="00013BA7" w:rsidP="00013BA7">
      <w:pPr>
        <w:pStyle w:val="ListParagraph"/>
        <w:numPr>
          <w:ilvl w:val="0"/>
          <w:numId w:val="14"/>
        </w:numPr>
        <w:spacing w:after="160" w:line="256" w:lineRule="auto"/>
        <w:rPr>
          <w:rFonts w:asciiTheme="majorHAnsi" w:hAnsiTheme="majorHAnsi" w:cstheme="majorHAnsi"/>
          <w:sz w:val="24"/>
          <w:szCs w:val="24"/>
          <w:highlight w:val="yellow"/>
        </w:rPr>
      </w:pPr>
      <w:r w:rsidRPr="003777A1">
        <w:rPr>
          <w:rFonts w:asciiTheme="majorHAnsi" w:hAnsiTheme="majorHAnsi" w:cstheme="majorHAnsi"/>
          <w:b/>
          <w:bCs/>
          <w:sz w:val="24"/>
          <w:szCs w:val="24"/>
          <w:highlight w:val="yellow"/>
        </w:rPr>
        <w:t>Gut Dissection in Adult Surface Fish and Cavefish</w:t>
      </w:r>
    </w:p>
    <w:p w14:paraId="5A2EA288" w14:textId="38A3E164" w:rsidR="00013BA7" w:rsidRPr="00602869" w:rsidRDefault="00013BA7" w:rsidP="00013BA7">
      <w:pPr>
        <w:pStyle w:val="ListParagraph"/>
        <w:numPr>
          <w:ilvl w:val="1"/>
          <w:numId w:val="14"/>
        </w:numPr>
        <w:spacing w:after="160" w:line="256" w:lineRule="auto"/>
        <w:rPr>
          <w:rFonts w:asciiTheme="majorHAnsi" w:hAnsiTheme="majorHAnsi" w:cstheme="majorHAnsi"/>
          <w:sz w:val="24"/>
          <w:szCs w:val="24"/>
        </w:rPr>
      </w:pPr>
      <w:r w:rsidRPr="00602869">
        <w:rPr>
          <w:rFonts w:asciiTheme="majorHAnsi" w:hAnsiTheme="majorHAnsi" w:cstheme="majorHAnsi"/>
          <w:sz w:val="24"/>
          <w:szCs w:val="24"/>
        </w:rPr>
        <w:t xml:space="preserve">Follow </w:t>
      </w:r>
      <w:r w:rsidR="00934D5D" w:rsidRPr="00602869">
        <w:rPr>
          <w:rFonts w:asciiTheme="majorHAnsi" w:hAnsiTheme="majorHAnsi" w:cstheme="majorHAnsi"/>
          <w:sz w:val="24"/>
          <w:szCs w:val="24"/>
        </w:rPr>
        <w:t xml:space="preserve">method for </w:t>
      </w:r>
      <w:r w:rsidRPr="00602869">
        <w:rPr>
          <w:rFonts w:asciiTheme="majorHAnsi" w:hAnsiTheme="majorHAnsi" w:cstheme="majorHAnsi"/>
          <w:sz w:val="24"/>
          <w:szCs w:val="24"/>
        </w:rPr>
        <w:t xml:space="preserve">euthanasia </w:t>
      </w:r>
      <w:r w:rsidR="00934D5D" w:rsidRPr="00602869">
        <w:rPr>
          <w:rFonts w:asciiTheme="majorHAnsi" w:hAnsiTheme="majorHAnsi" w:cstheme="majorHAnsi"/>
          <w:sz w:val="24"/>
          <w:szCs w:val="24"/>
        </w:rPr>
        <w:t>provided</w:t>
      </w:r>
      <w:r w:rsidRPr="00602869">
        <w:rPr>
          <w:rFonts w:asciiTheme="majorHAnsi" w:hAnsiTheme="majorHAnsi" w:cstheme="majorHAnsi"/>
          <w:sz w:val="24"/>
          <w:szCs w:val="24"/>
        </w:rPr>
        <w:t xml:space="preserve"> here previously. </w:t>
      </w:r>
    </w:p>
    <w:p w14:paraId="4A1E1F23"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009D527E" w14:textId="12CED1C7" w:rsidR="00013BA7" w:rsidRPr="00623D40" w:rsidRDefault="00013BA7" w:rsidP="00013BA7">
      <w:pPr>
        <w:pStyle w:val="ListParagraph"/>
        <w:numPr>
          <w:ilvl w:val="1"/>
          <w:numId w:val="14"/>
        </w:numPr>
        <w:spacing w:after="160" w:line="256" w:lineRule="auto"/>
        <w:rPr>
          <w:rFonts w:asciiTheme="majorHAnsi" w:hAnsiTheme="majorHAnsi" w:cstheme="majorHAnsi"/>
          <w:sz w:val="24"/>
          <w:szCs w:val="24"/>
        </w:rPr>
      </w:pPr>
      <w:r w:rsidRPr="00623D40">
        <w:rPr>
          <w:rFonts w:asciiTheme="majorHAnsi" w:hAnsiTheme="majorHAnsi" w:cstheme="majorHAnsi"/>
          <w:sz w:val="24"/>
          <w:szCs w:val="24"/>
        </w:rPr>
        <w:t xml:space="preserve">Pat the fish dry with a </w:t>
      </w:r>
      <w:proofErr w:type="spellStart"/>
      <w:r w:rsidRPr="00623D40">
        <w:rPr>
          <w:rFonts w:asciiTheme="majorHAnsi" w:hAnsiTheme="majorHAnsi" w:cstheme="majorHAnsi"/>
          <w:sz w:val="24"/>
          <w:szCs w:val="24"/>
        </w:rPr>
        <w:t>kimwipe</w:t>
      </w:r>
      <w:proofErr w:type="spellEnd"/>
      <w:r w:rsidRPr="00623D40">
        <w:rPr>
          <w:rFonts w:asciiTheme="majorHAnsi" w:hAnsiTheme="majorHAnsi" w:cstheme="majorHAnsi"/>
          <w:sz w:val="24"/>
          <w:szCs w:val="24"/>
        </w:rPr>
        <w:t xml:space="preserve"> before placing it on a clean </w:t>
      </w:r>
      <w:proofErr w:type="spellStart"/>
      <w:r w:rsidRPr="00623D40">
        <w:rPr>
          <w:rFonts w:asciiTheme="majorHAnsi" w:hAnsiTheme="majorHAnsi" w:cstheme="majorHAnsi"/>
          <w:sz w:val="24"/>
          <w:szCs w:val="24"/>
        </w:rPr>
        <w:t>Sylgard</w:t>
      </w:r>
      <w:proofErr w:type="spellEnd"/>
      <w:r w:rsidRPr="00623D40">
        <w:rPr>
          <w:rFonts w:asciiTheme="majorHAnsi" w:hAnsiTheme="majorHAnsi" w:cstheme="majorHAnsi"/>
          <w:sz w:val="24"/>
          <w:szCs w:val="24"/>
        </w:rPr>
        <w:t xml:space="preserve"> plate and covering it with ice-cold 1X PBS </w:t>
      </w:r>
      <w:r w:rsidR="00AE342E" w:rsidRPr="00623D40">
        <w:rPr>
          <w:rFonts w:asciiTheme="majorHAnsi" w:hAnsiTheme="majorHAnsi" w:cstheme="majorHAnsi"/>
          <w:sz w:val="24"/>
          <w:szCs w:val="24"/>
        </w:rPr>
        <w:t>(or system water, depending on downstream application)</w:t>
      </w:r>
      <w:r w:rsidR="0071482B" w:rsidRPr="00623D40">
        <w:rPr>
          <w:rFonts w:asciiTheme="majorHAnsi" w:hAnsiTheme="majorHAnsi" w:cstheme="majorHAnsi"/>
          <w:sz w:val="24"/>
          <w:szCs w:val="24"/>
        </w:rPr>
        <w:t xml:space="preserve"> </w:t>
      </w:r>
      <w:r w:rsidRPr="00623D40">
        <w:rPr>
          <w:rFonts w:asciiTheme="majorHAnsi" w:hAnsiTheme="majorHAnsi" w:cstheme="majorHAnsi"/>
          <w:sz w:val="24"/>
          <w:szCs w:val="24"/>
        </w:rPr>
        <w:t>with the dropper</w:t>
      </w:r>
      <w:r w:rsidR="0080315C" w:rsidRPr="00623D40">
        <w:rPr>
          <w:rFonts w:asciiTheme="majorHAnsi" w:hAnsiTheme="majorHAnsi" w:cstheme="majorHAnsi"/>
          <w:sz w:val="24"/>
          <w:szCs w:val="24"/>
        </w:rPr>
        <w:t xml:space="preserve"> to keep tissue moist</w:t>
      </w:r>
      <w:r w:rsidRPr="00623D40">
        <w:rPr>
          <w:rFonts w:asciiTheme="majorHAnsi" w:hAnsiTheme="majorHAnsi" w:cstheme="majorHAnsi"/>
          <w:sz w:val="24"/>
          <w:szCs w:val="24"/>
        </w:rPr>
        <w:t>.</w:t>
      </w:r>
    </w:p>
    <w:p w14:paraId="2E7257E8"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73A33898" w14:textId="13A82D90" w:rsidR="00013BA7" w:rsidRPr="003777A1" w:rsidRDefault="00013BA7" w:rsidP="00013BA7">
      <w:pPr>
        <w:pStyle w:val="ListParagraph"/>
        <w:numPr>
          <w:ilvl w:val="1"/>
          <w:numId w:val="14"/>
        </w:numPr>
        <w:spacing w:after="160" w:line="256" w:lineRule="auto"/>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Secure the fish on the</w:t>
      </w:r>
      <w:r w:rsidR="00C116E8" w:rsidRPr="003777A1">
        <w:rPr>
          <w:rFonts w:asciiTheme="majorHAnsi" w:hAnsiTheme="majorHAnsi" w:cstheme="majorHAnsi"/>
          <w:sz w:val="24"/>
          <w:szCs w:val="24"/>
          <w:highlight w:val="yellow"/>
        </w:rPr>
        <w:t xml:space="preserve"> </w:t>
      </w:r>
      <w:proofErr w:type="spellStart"/>
      <w:r w:rsidR="00C116E8" w:rsidRPr="003777A1">
        <w:rPr>
          <w:rFonts w:asciiTheme="majorHAnsi" w:hAnsiTheme="majorHAnsi" w:cstheme="majorHAnsi"/>
          <w:sz w:val="24"/>
          <w:szCs w:val="24"/>
          <w:highlight w:val="yellow"/>
        </w:rPr>
        <w:t>Sylgard</w:t>
      </w:r>
      <w:proofErr w:type="spellEnd"/>
      <w:r w:rsidRPr="003777A1">
        <w:rPr>
          <w:rFonts w:asciiTheme="majorHAnsi" w:hAnsiTheme="majorHAnsi" w:cstheme="majorHAnsi"/>
          <w:sz w:val="24"/>
          <w:szCs w:val="24"/>
          <w:highlight w:val="yellow"/>
        </w:rPr>
        <w:t xml:space="preserve"> plate </w:t>
      </w:r>
      <w:r w:rsidR="00C116E8" w:rsidRPr="003777A1">
        <w:rPr>
          <w:rFonts w:asciiTheme="majorHAnsi" w:hAnsiTheme="majorHAnsi" w:cstheme="majorHAnsi"/>
          <w:sz w:val="24"/>
          <w:szCs w:val="24"/>
          <w:highlight w:val="yellow"/>
        </w:rPr>
        <w:t xml:space="preserve">(if using) </w:t>
      </w:r>
      <w:r w:rsidRPr="003777A1">
        <w:rPr>
          <w:rFonts w:asciiTheme="majorHAnsi" w:hAnsiTheme="majorHAnsi" w:cstheme="majorHAnsi"/>
          <w:sz w:val="24"/>
          <w:szCs w:val="24"/>
          <w:highlight w:val="yellow"/>
        </w:rPr>
        <w:t>with T pins.</w:t>
      </w:r>
      <w:r w:rsidR="00C116E8" w:rsidRPr="003777A1">
        <w:rPr>
          <w:rFonts w:asciiTheme="majorHAnsi" w:hAnsiTheme="majorHAnsi" w:cstheme="majorHAnsi"/>
          <w:sz w:val="24"/>
          <w:szCs w:val="24"/>
          <w:highlight w:val="yellow"/>
        </w:rPr>
        <w:t xml:space="preserve"> If not using </w:t>
      </w:r>
      <w:r w:rsidR="000C7315" w:rsidRPr="003777A1">
        <w:rPr>
          <w:rFonts w:asciiTheme="majorHAnsi" w:hAnsiTheme="majorHAnsi" w:cstheme="majorHAnsi"/>
          <w:sz w:val="24"/>
          <w:szCs w:val="24"/>
          <w:highlight w:val="yellow"/>
        </w:rPr>
        <w:t xml:space="preserve">a </w:t>
      </w:r>
      <w:proofErr w:type="spellStart"/>
      <w:r w:rsidR="000C7315" w:rsidRPr="003777A1">
        <w:rPr>
          <w:rFonts w:asciiTheme="majorHAnsi" w:hAnsiTheme="majorHAnsi" w:cstheme="majorHAnsi"/>
          <w:sz w:val="24"/>
          <w:szCs w:val="24"/>
          <w:highlight w:val="yellow"/>
        </w:rPr>
        <w:t>Sylgard</w:t>
      </w:r>
      <w:proofErr w:type="spellEnd"/>
      <w:r w:rsidR="000C7315" w:rsidRPr="003777A1">
        <w:rPr>
          <w:rFonts w:asciiTheme="majorHAnsi" w:hAnsiTheme="majorHAnsi" w:cstheme="majorHAnsi"/>
          <w:sz w:val="24"/>
          <w:szCs w:val="24"/>
          <w:highlight w:val="yellow"/>
        </w:rPr>
        <w:t xml:space="preserve"> plate, a hemostat to strongly grip anteriorly from the mouth</w:t>
      </w:r>
      <w:r w:rsidR="001C0EEC" w:rsidRPr="003777A1">
        <w:rPr>
          <w:rFonts w:asciiTheme="majorHAnsi" w:hAnsiTheme="majorHAnsi" w:cstheme="majorHAnsi"/>
          <w:sz w:val="24"/>
          <w:szCs w:val="24"/>
          <w:highlight w:val="yellow"/>
        </w:rPr>
        <w:t xml:space="preserve"> while making cuts will do.</w:t>
      </w:r>
      <w:r w:rsidRPr="003777A1">
        <w:rPr>
          <w:rFonts w:asciiTheme="majorHAnsi" w:hAnsiTheme="majorHAnsi" w:cstheme="majorHAnsi"/>
          <w:sz w:val="24"/>
          <w:szCs w:val="24"/>
          <w:highlight w:val="yellow"/>
        </w:rPr>
        <w:t xml:space="preserve"> Place the pin anteriorly within the eye socket (also true for cavefish), ensuring it reaches the </w:t>
      </w:r>
      <w:proofErr w:type="spellStart"/>
      <w:r w:rsidRPr="003777A1">
        <w:rPr>
          <w:rFonts w:asciiTheme="majorHAnsi" w:hAnsiTheme="majorHAnsi" w:cstheme="majorHAnsi"/>
          <w:sz w:val="24"/>
          <w:szCs w:val="24"/>
          <w:highlight w:val="yellow"/>
        </w:rPr>
        <w:t>Sylgard</w:t>
      </w:r>
      <w:proofErr w:type="spellEnd"/>
      <w:r w:rsidRPr="003777A1">
        <w:rPr>
          <w:rFonts w:asciiTheme="majorHAnsi" w:hAnsiTheme="majorHAnsi" w:cstheme="majorHAnsi"/>
          <w:sz w:val="24"/>
          <w:szCs w:val="24"/>
          <w:highlight w:val="yellow"/>
        </w:rPr>
        <w:t xml:space="preserve"> plate. Posteriorly pin through the tail to the plate. Ensure the fish remains still during the procedure. </w:t>
      </w:r>
      <w:r w:rsidR="00114AC5" w:rsidRPr="003777A1">
        <w:rPr>
          <w:rFonts w:asciiTheme="majorHAnsi" w:hAnsiTheme="majorHAnsi" w:cstheme="majorHAnsi"/>
          <w:sz w:val="24"/>
          <w:szCs w:val="24"/>
          <w:highlight w:val="yellow"/>
        </w:rPr>
        <w:t>[</w:t>
      </w:r>
      <w:r w:rsidR="00451E04" w:rsidRPr="003777A1">
        <w:rPr>
          <w:rFonts w:asciiTheme="majorHAnsi" w:hAnsiTheme="majorHAnsi" w:cstheme="majorHAnsi"/>
          <w:sz w:val="24"/>
          <w:szCs w:val="24"/>
          <w:highlight w:val="yellow"/>
        </w:rPr>
        <w:t>place figure 8 here</w:t>
      </w:r>
      <w:r w:rsidR="00114AC5" w:rsidRPr="003777A1">
        <w:rPr>
          <w:rFonts w:asciiTheme="majorHAnsi" w:hAnsiTheme="majorHAnsi" w:cstheme="majorHAnsi"/>
          <w:sz w:val="24"/>
          <w:szCs w:val="24"/>
          <w:highlight w:val="yellow"/>
        </w:rPr>
        <w:t>]</w:t>
      </w:r>
    </w:p>
    <w:p w14:paraId="5BA858A0" w14:textId="77777777" w:rsidR="00B50ED5" w:rsidRPr="003777A1" w:rsidRDefault="00B50ED5" w:rsidP="006146BA">
      <w:pPr>
        <w:rPr>
          <w:rFonts w:asciiTheme="majorHAnsi" w:hAnsiTheme="majorHAnsi" w:cstheme="majorHAnsi"/>
          <w:highlight w:val="yellow"/>
        </w:rPr>
      </w:pPr>
    </w:p>
    <w:p w14:paraId="53E65D16" w14:textId="136ACF02" w:rsidR="00F91D03" w:rsidRPr="001457EF" w:rsidRDefault="007704F6" w:rsidP="00F91D03">
      <w:pPr>
        <w:ind w:left="780"/>
        <w:textAlignment w:val="baseline"/>
        <w:rPr>
          <w:rFonts w:asciiTheme="majorHAnsi" w:eastAsia="Times New Roman" w:hAnsiTheme="majorHAnsi" w:cstheme="majorHAnsi"/>
        </w:rPr>
      </w:pPr>
      <w:r w:rsidRPr="001457EF">
        <w:rPr>
          <w:rFonts w:asciiTheme="majorHAnsi" w:hAnsiTheme="majorHAnsi" w:cstheme="majorHAnsi"/>
        </w:rPr>
        <w:t xml:space="preserve">Note: If performing gastrointestinal dissection on the same specimen as brain dissection, </w:t>
      </w:r>
      <w:r w:rsidR="00D86895" w:rsidRPr="001457EF">
        <w:rPr>
          <w:rFonts w:asciiTheme="majorHAnsi" w:hAnsiTheme="majorHAnsi" w:cstheme="majorHAnsi"/>
        </w:rPr>
        <w:t xml:space="preserve">quickly </w:t>
      </w:r>
      <w:r w:rsidRPr="001457EF">
        <w:rPr>
          <w:rFonts w:asciiTheme="majorHAnsi" w:hAnsiTheme="majorHAnsi" w:cstheme="majorHAnsi"/>
        </w:rPr>
        <w:t xml:space="preserve">decapitate </w:t>
      </w:r>
      <w:r w:rsidR="00D86895" w:rsidRPr="001457EF">
        <w:rPr>
          <w:rFonts w:asciiTheme="majorHAnsi" w:hAnsiTheme="majorHAnsi" w:cstheme="majorHAnsi"/>
        </w:rPr>
        <w:t>with a scalpel</w:t>
      </w:r>
      <w:r w:rsidR="002E4B06" w:rsidRPr="001457EF">
        <w:rPr>
          <w:rFonts w:asciiTheme="majorHAnsi" w:hAnsiTheme="majorHAnsi" w:cstheme="majorHAnsi"/>
        </w:rPr>
        <w:t xml:space="preserve">, before initiating dissection and pinning the fish to the surface of the </w:t>
      </w:r>
      <w:r w:rsidR="00090BB9" w:rsidRPr="001457EF">
        <w:rPr>
          <w:rFonts w:asciiTheme="majorHAnsi" w:hAnsiTheme="majorHAnsi" w:cstheme="majorHAnsi"/>
        </w:rPr>
        <w:t>plate</w:t>
      </w:r>
      <w:r w:rsidRPr="001457EF">
        <w:rPr>
          <w:rFonts w:asciiTheme="majorHAnsi" w:hAnsiTheme="majorHAnsi" w:cstheme="majorHAnsi"/>
        </w:rPr>
        <w:t>.</w:t>
      </w:r>
      <w:r w:rsidR="000776AF" w:rsidRPr="001457EF">
        <w:rPr>
          <w:rFonts w:asciiTheme="majorHAnsi" w:hAnsiTheme="majorHAnsi" w:cstheme="majorHAnsi"/>
        </w:rPr>
        <w:t xml:space="preserve"> </w:t>
      </w:r>
      <w:r w:rsidR="00B50ED5" w:rsidRPr="001457EF">
        <w:rPr>
          <w:rFonts w:asciiTheme="majorHAnsi" w:hAnsiTheme="majorHAnsi" w:cstheme="majorHAnsi"/>
        </w:rPr>
        <w:t xml:space="preserve">Make an anteriorly diagonal cut behind the operculum that preserves the top of the head and avoids the gut. </w:t>
      </w:r>
      <w:r w:rsidR="00B50ED5" w:rsidRPr="001457EF">
        <w:rPr>
          <w:rFonts w:asciiTheme="majorHAnsi" w:eastAsia="Times New Roman" w:hAnsiTheme="majorHAnsi" w:cstheme="majorHAnsi"/>
        </w:rPr>
        <w:t xml:space="preserve">Ideally, split the head and body and have two experienced dissectors work on each for time efficiency.  The anterior pin can </w:t>
      </w:r>
      <w:r w:rsidR="00B50ED5" w:rsidRPr="001457EF">
        <w:rPr>
          <w:rFonts w:asciiTheme="majorHAnsi" w:eastAsia="Times New Roman" w:hAnsiTheme="majorHAnsi" w:cstheme="majorHAnsi"/>
        </w:rPr>
        <w:lastRenderedPageBreak/>
        <w:t>be placed at the uppermost anterior part of the body post-decapitation, while the posterior pin remains in the same location (Fig. 8). </w:t>
      </w:r>
    </w:p>
    <w:p w14:paraId="3DF49033" w14:textId="478DF50D" w:rsidR="007704F6" w:rsidRPr="003777A1" w:rsidRDefault="007704F6" w:rsidP="007704F6">
      <w:pPr>
        <w:pStyle w:val="ListParagraph"/>
        <w:spacing w:after="160" w:line="256" w:lineRule="auto"/>
        <w:ind w:left="792"/>
        <w:rPr>
          <w:rFonts w:asciiTheme="majorHAnsi" w:hAnsiTheme="majorHAnsi" w:cstheme="majorHAnsi"/>
          <w:sz w:val="24"/>
          <w:szCs w:val="24"/>
          <w:highlight w:val="yellow"/>
        </w:rPr>
      </w:pPr>
    </w:p>
    <w:p w14:paraId="57BF1857"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5915A03D" w14:textId="1194504E" w:rsidR="00013BA7" w:rsidRPr="003777A1" w:rsidRDefault="00013BA7" w:rsidP="00013BA7">
      <w:pPr>
        <w:pStyle w:val="ListParagraph"/>
        <w:numPr>
          <w:ilvl w:val="1"/>
          <w:numId w:val="14"/>
        </w:numPr>
        <w:spacing w:after="160" w:line="256" w:lineRule="auto"/>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Using dissection micro-scissors, cut the skin and underlying muscle along the ventral midline from the anal fin/anus toward the operculum (the hard covering over the gills) in a semicircular line following the fish’s underside curve.</w:t>
      </w:r>
      <w:r w:rsidR="0062692A" w:rsidRPr="003777A1">
        <w:rPr>
          <w:rFonts w:asciiTheme="majorHAnsi" w:hAnsiTheme="majorHAnsi" w:cstheme="majorHAnsi"/>
          <w:sz w:val="24"/>
          <w:szCs w:val="24"/>
          <w:highlight w:val="yellow"/>
        </w:rPr>
        <w:t xml:space="preserve"> </w:t>
      </w:r>
      <w:r w:rsidR="00114AC5" w:rsidRPr="003777A1">
        <w:rPr>
          <w:rFonts w:asciiTheme="majorHAnsi" w:hAnsiTheme="majorHAnsi" w:cstheme="majorHAnsi"/>
          <w:sz w:val="24"/>
          <w:szCs w:val="24"/>
          <w:highlight w:val="yellow"/>
        </w:rPr>
        <w:t>[</w:t>
      </w:r>
      <w:r w:rsidR="0062692A" w:rsidRPr="003777A1">
        <w:rPr>
          <w:rFonts w:asciiTheme="majorHAnsi" w:hAnsiTheme="majorHAnsi" w:cstheme="majorHAnsi"/>
          <w:sz w:val="24"/>
          <w:szCs w:val="24"/>
          <w:highlight w:val="yellow"/>
        </w:rPr>
        <w:t>Place figure 9 here</w:t>
      </w:r>
      <w:r w:rsidR="00114AC5" w:rsidRPr="003777A1">
        <w:rPr>
          <w:rFonts w:asciiTheme="majorHAnsi" w:hAnsiTheme="majorHAnsi" w:cstheme="majorHAnsi"/>
          <w:sz w:val="24"/>
          <w:szCs w:val="24"/>
          <w:highlight w:val="yellow"/>
        </w:rPr>
        <w:t>]</w:t>
      </w:r>
    </w:p>
    <w:p w14:paraId="2DB12DCF"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7BF553A5" w14:textId="77777777" w:rsidR="00DF46B9" w:rsidRPr="003777A1" w:rsidRDefault="00013BA7" w:rsidP="00DF46B9">
      <w:pPr>
        <w:pStyle w:val="ListParagraph"/>
        <w:numPr>
          <w:ilvl w:val="1"/>
          <w:numId w:val="14"/>
        </w:numPr>
        <w:spacing w:after="160" w:line="256" w:lineRule="auto"/>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Remove the operculum and the pectoral fin with the micro-scissors and fine forceps.</w:t>
      </w:r>
    </w:p>
    <w:p w14:paraId="4353AA7D" w14:textId="77777777" w:rsidR="00DF46B9" w:rsidRPr="003777A1" w:rsidRDefault="00DF46B9" w:rsidP="00EC609E">
      <w:pPr>
        <w:pStyle w:val="ListParagraph"/>
        <w:rPr>
          <w:rFonts w:asciiTheme="majorHAnsi" w:hAnsiTheme="majorHAnsi" w:cstheme="majorHAnsi"/>
          <w:sz w:val="24"/>
          <w:szCs w:val="24"/>
          <w:highlight w:val="yellow"/>
        </w:rPr>
      </w:pPr>
    </w:p>
    <w:p w14:paraId="3F1461CE" w14:textId="479AB0D6" w:rsidR="00013BA7" w:rsidRPr="001457EF" w:rsidRDefault="00D4777A" w:rsidP="00013BA7">
      <w:pPr>
        <w:pStyle w:val="ListParagraph"/>
        <w:spacing w:line="256" w:lineRule="auto"/>
        <w:ind w:left="792"/>
        <w:rPr>
          <w:rFonts w:asciiTheme="majorHAnsi" w:hAnsiTheme="majorHAnsi" w:cstheme="majorHAnsi"/>
          <w:sz w:val="24"/>
          <w:szCs w:val="24"/>
        </w:rPr>
      </w:pPr>
      <w:r w:rsidRPr="001457EF">
        <w:rPr>
          <w:rFonts w:asciiTheme="majorHAnsi" w:eastAsia="Calibri" w:hAnsiTheme="majorHAnsi" w:cstheme="majorHAnsi"/>
          <w:sz w:val="24"/>
          <w:szCs w:val="24"/>
        </w:rPr>
        <w:t>Note: This step</w:t>
      </w:r>
      <w:r w:rsidR="00FE2F06" w:rsidRPr="001457EF">
        <w:rPr>
          <w:rFonts w:asciiTheme="majorHAnsi" w:hAnsiTheme="majorHAnsi" w:cstheme="majorHAnsi"/>
          <w:sz w:val="24"/>
          <w:szCs w:val="24"/>
        </w:rPr>
        <w:t xml:space="preserve"> helps make </w:t>
      </w:r>
      <w:r w:rsidR="00B50ED5" w:rsidRPr="001457EF">
        <w:rPr>
          <w:rFonts w:asciiTheme="majorHAnsi" w:hAnsiTheme="majorHAnsi" w:cstheme="majorHAnsi"/>
          <w:sz w:val="24"/>
          <w:szCs w:val="24"/>
        </w:rPr>
        <w:t xml:space="preserve">the </w:t>
      </w:r>
      <w:r w:rsidR="00FE2F06" w:rsidRPr="001457EF">
        <w:rPr>
          <w:rFonts w:asciiTheme="majorHAnsi" w:hAnsiTheme="majorHAnsi" w:cstheme="majorHAnsi"/>
          <w:sz w:val="24"/>
          <w:szCs w:val="24"/>
        </w:rPr>
        <w:t>removal of the skin more efficient</w:t>
      </w:r>
      <w:r w:rsidR="00150B1F" w:rsidRPr="001457EF">
        <w:rPr>
          <w:rFonts w:asciiTheme="majorHAnsi" w:hAnsiTheme="majorHAnsi" w:cstheme="majorHAnsi"/>
          <w:sz w:val="24"/>
          <w:szCs w:val="24"/>
        </w:rPr>
        <w:t>,</w:t>
      </w:r>
      <w:r w:rsidR="00FE2F06" w:rsidRPr="001457EF">
        <w:rPr>
          <w:rFonts w:asciiTheme="majorHAnsi" w:hAnsiTheme="majorHAnsi" w:cstheme="majorHAnsi"/>
          <w:sz w:val="24"/>
          <w:szCs w:val="24"/>
        </w:rPr>
        <w:t xml:space="preserve"> but it may slow down </w:t>
      </w:r>
      <w:r w:rsidR="00150B1F" w:rsidRPr="001457EF">
        <w:rPr>
          <w:rFonts w:asciiTheme="majorHAnsi" w:hAnsiTheme="majorHAnsi" w:cstheme="majorHAnsi"/>
          <w:sz w:val="24"/>
          <w:szCs w:val="24"/>
        </w:rPr>
        <w:t>dissection and</w:t>
      </w:r>
      <w:r w:rsidR="00FE2F06" w:rsidRPr="001457EF">
        <w:rPr>
          <w:rFonts w:asciiTheme="majorHAnsi" w:hAnsiTheme="majorHAnsi" w:cstheme="majorHAnsi"/>
          <w:sz w:val="24"/>
          <w:szCs w:val="24"/>
        </w:rPr>
        <w:t xml:space="preserve"> may be skipped depending on the needs</w:t>
      </w:r>
      <w:r w:rsidR="00AF566C" w:rsidRPr="001457EF">
        <w:rPr>
          <w:rFonts w:asciiTheme="majorHAnsi" w:hAnsiTheme="majorHAnsi" w:cstheme="majorHAnsi"/>
          <w:sz w:val="24"/>
          <w:szCs w:val="24"/>
        </w:rPr>
        <w:t>.</w:t>
      </w:r>
    </w:p>
    <w:p w14:paraId="40FC7DCB" w14:textId="77777777" w:rsidR="00AF566C" w:rsidRPr="003777A1" w:rsidRDefault="00AF566C" w:rsidP="00013BA7">
      <w:pPr>
        <w:pStyle w:val="ListParagraph"/>
        <w:spacing w:line="256" w:lineRule="auto"/>
        <w:ind w:left="792"/>
        <w:rPr>
          <w:rFonts w:asciiTheme="majorHAnsi" w:hAnsiTheme="majorHAnsi" w:cstheme="majorHAnsi"/>
          <w:sz w:val="24"/>
          <w:szCs w:val="24"/>
          <w:highlight w:val="yellow"/>
        </w:rPr>
      </w:pPr>
    </w:p>
    <w:p w14:paraId="0BF8EC63" w14:textId="602892E2" w:rsidR="00013BA7" w:rsidRPr="003777A1" w:rsidRDefault="00013BA7" w:rsidP="00013BA7">
      <w:pPr>
        <w:pStyle w:val="ListParagraph"/>
        <w:numPr>
          <w:ilvl w:val="1"/>
          <w:numId w:val="14"/>
        </w:numPr>
        <w:spacing w:after="160" w:line="256" w:lineRule="auto"/>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 xml:space="preserve">Cut the skin and underlying muscle superiorly from </w:t>
      </w:r>
      <w:r w:rsidR="00EE0E65" w:rsidRPr="003777A1">
        <w:rPr>
          <w:rFonts w:asciiTheme="majorHAnsi" w:hAnsiTheme="majorHAnsi" w:cstheme="majorHAnsi"/>
          <w:sz w:val="24"/>
          <w:szCs w:val="24"/>
          <w:highlight w:val="yellow"/>
        </w:rPr>
        <w:t>the anal fin and then cut anteriorly towards the gills</w:t>
      </w:r>
      <w:r w:rsidRPr="003777A1">
        <w:rPr>
          <w:rFonts w:asciiTheme="majorHAnsi" w:hAnsiTheme="majorHAnsi" w:cstheme="majorHAnsi"/>
          <w:sz w:val="24"/>
          <w:szCs w:val="24"/>
          <w:highlight w:val="yellow"/>
        </w:rPr>
        <w:t xml:space="preserve">, extending the ventral incision as needed. This ultimately creates a window. </w:t>
      </w:r>
      <w:r w:rsidR="00114AC5" w:rsidRPr="003777A1">
        <w:rPr>
          <w:rFonts w:asciiTheme="majorHAnsi" w:hAnsiTheme="majorHAnsi" w:cstheme="majorHAnsi"/>
          <w:sz w:val="24"/>
          <w:szCs w:val="24"/>
          <w:highlight w:val="yellow"/>
        </w:rPr>
        <w:t>[</w:t>
      </w:r>
      <w:r w:rsidR="00AF566C" w:rsidRPr="003777A1">
        <w:rPr>
          <w:rFonts w:asciiTheme="majorHAnsi" w:hAnsiTheme="majorHAnsi" w:cstheme="majorHAnsi"/>
          <w:sz w:val="24"/>
          <w:szCs w:val="24"/>
          <w:highlight w:val="yellow"/>
        </w:rPr>
        <w:t>P</w:t>
      </w:r>
      <w:r w:rsidR="00B71217" w:rsidRPr="003777A1">
        <w:rPr>
          <w:rFonts w:asciiTheme="majorHAnsi" w:hAnsiTheme="majorHAnsi" w:cstheme="majorHAnsi"/>
          <w:sz w:val="24"/>
          <w:szCs w:val="24"/>
          <w:highlight w:val="yellow"/>
        </w:rPr>
        <w:t>lace figure 10 here</w:t>
      </w:r>
      <w:r w:rsidR="00114AC5" w:rsidRPr="003777A1">
        <w:rPr>
          <w:rFonts w:asciiTheme="majorHAnsi" w:hAnsiTheme="majorHAnsi" w:cstheme="majorHAnsi"/>
          <w:sz w:val="24"/>
          <w:szCs w:val="24"/>
          <w:highlight w:val="yellow"/>
        </w:rPr>
        <w:t>]</w:t>
      </w:r>
    </w:p>
    <w:p w14:paraId="67915B05"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4E5DAC7A" w14:textId="18BDA84A" w:rsidR="00013BA7" w:rsidRPr="003777A1" w:rsidRDefault="00013BA7" w:rsidP="00013BA7">
      <w:pPr>
        <w:pStyle w:val="ListParagraph"/>
        <w:numPr>
          <w:ilvl w:val="1"/>
          <w:numId w:val="14"/>
        </w:numPr>
        <w:spacing w:after="160" w:line="256" w:lineRule="auto"/>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 xml:space="preserve">Open the incision with the help of fine </w:t>
      </w:r>
      <w:r w:rsidR="00883BC7" w:rsidRPr="003777A1">
        <w:rPr>
          <w:rFonts w:asciiTheme="majorHAnsi" w:hAnsiTheme="majorHAnsi" w:cstheme="majorHAnsi"/>
          <w:sz w:val="24"/>
          <w:szCs w:val="24"/>
          <w:highlight w:val="yellow"/>
        </w:rPr>
        <w:t>forceps</w:t>
      </w:r>
      <w:r w:rsidRPr="003777A1">
        <w:rPr>
          <w:rFonts w:asciiTheme="majorHAnsi" w:hAnsiTheme="majorHAnsi" w:cstheme="majorHAnsi"/>
          <w:sz w:val="24"/>
          <w:szCs w:val="24"/>
          <w:highlight w:val="yellow"/>
        </w:rPr>
        <w:t xml:space="preserve"> to expose the body cavity. Use the </w:t>
      </w:r>
      <w:r w:rsidR="00883BC7" w:rsidRPr="003777A1">
        <w:rPr>
          <w:rFonts w:asciiTheme="majorHAnsi" w:hAnsiTheme="majorHAnsi" w:cstheme="majorHAnsi"/>
          <w:sz w:val="24"/>
          <w:szCs w:val="24"/>
          <w:highlight w:val="yellow"/>
        </w:rPr>
        <w:t>fine forceps</w:t>
      </w:r>
      <w:r w:rsidRPr="003777A1">
        <w:rPr>
          <w:rFonts w:asciiTheme="majorHAnsi" w:hAnsiTheme="majorHAnsi" w:cstheme="majorHAnsi"/>
          <w:sz w:val="24"/>
          <w:szCs w:val="24"/>
          <w:highlight w:val="yellow"/>
        </w:rPr>
        <w:t xml:space="preserve"> to grasp the skin </w:t>
      </w:r>
      <w:r w:rsidR="00883BC7" w:rsidRPr="003777A1">
        <w:rPr>
          <w:rFonts w:asciiTheme="majorHAnsi" w:hAnsiTheme="majorHAnsi" w:cstheme="majorHAnsi"/>
          <w:sz w:val="24"/>
          <w:szCs w:val="24"/>
          <w:highlight w:val="yellow"/>
        </w:rPr>
        <w:t>and lift it gently to remove</w:t>
      </w:r>
      <w:r w:rsidRPr="003777A1">
        <w:rPr>
          <w:rFonts w:asciiTheme="majorHAnsi" w:hAnsiTheme="majorHAnsi" w:cstheme="majorHAnsi"/>
          <w:sz w:val="24"/>
          <w:szCs w:val="24"/>
          <w:highlight w:val="yellow"/>
        </w:rPr>
        <w:t xml:space="preserve">. </w:t>
      </w:r>
      <w:r w:rsidR="00114AC5" w:rsidRPr="003777A1">
        <w:rPr>
          <w:rFonts w:asciiTheme="majorHAnsi" w:hAnsiTheme="majorHAnsi" w:cstheme="majorHAnsi"/>
          <w:sz w:val="24"/>
          <w:szCs w:val="24"/>
          <w:highlight w:val="yellow"/>
        </w:rPr>
        <w:t>[</w:t>
      </w:r>
      <w:r w:rsidR="00B71217" w:rsidRPr="003777A1">
        <w:rPr>
          <w:rFonts w:asciiTheme="majorHAnsi" w:hAnsiTheme="majorHAnsi" w:cstheme="majorHAnsi"/>
          <w:sz w:val="24"/>
          <w:szCs w:val="24"/>
          <w:highlight w:val="yellow"/>
        </w:rPr>
        <w:t>Place figure 11 here</w:t>
      </w:r>
      <w:r w:rsidR="00114AC5" w:rsidRPr="003777A1">
        <w:rPr>
          <w:rFonts w:asciiTheme="majorHAnsi" w:hAnsiTheme="majorHAnsi" w:cstheme="majorHAnsi"/>
          <w:sz w:val="24"/>
          <w:szCs w:val="24"/>
          <w:highlight w:val="yellow"/>
        </w:rPr>
        <w:t>]</w:t>
      </w:r>
    </w:p>
    <w:p w14:paraId="7AAEA01B"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18411935" w14:textId="0872176A" w:rsidR="00013BA7" w:rsidRPr="003777A1" w:rsidRDefault="00013BA7" w:rsidP="00013BA7">
      <w:pPr>
        <w:pStyle w:val="ListParagraph"/>
        <w:numPr>
          <w:ilvl w:val="1"/>
          <w:numId w:val="14"/>
        </w:numPr>
        <w:spacing w:after="160" w:line="256" w:lineRule="auto"/>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 xml:space="preserve">Cut both anterior and posterior attachments of the gut and carefully take out all internal organs — remove the gastrointestinal system from the body and place it on a clean area of the </w:t>
      </w:r>
      <w:proofErr w:type="spellStart"/>
      <w:r w:rsidRPr="003777A1">
        <w:rPr>
          <w:rFonts w:asciiTheme="majorHAnsi" w:hAnsiTheme="majorHAnsi" w:cstheme="majorHAnsi"/>
          <w:sz w:val="24"/>
          <w:szCs w:val="24"/>
          <w:highlight w:val="yellow"/>
        </w:rPr>
        <w:t>Sylgard</w:t>
      </w:r>
      <w:proofErr w:type="spellEnd"/>
      <w:r w:rsidRPr="003777A1">
        <w:rPr>
          <w:rFonts w:asciiTheme="majorHAnsi" w:hAnsiTheme="majorHAnsi" w:cstheme="majorHAnsi"/>
          <w:sz w:val="24"/>
          <w:szCs w:val="24"/>
          <w:highlight w:val="yellow"/>
        </w:rPr>
        <w:t xml:space="preserve"> plate</w:t>
      </w:r>
      <w:r w:rsidR="0043382C" w:rsidRPr="003777A1">
        <w:rPr>
          <w:rFonts w:asciiTheme="majorHAnsi" w:hAnsiTheme="majorHAnsi" w:cstheme="majorHAnsi"/>
          <w:sz w:val="24"/>
          <w:szCs w:val="24"/>
          <w:highlight w:val="yellow"/>
        </w:rPr>
        <w:t xml:space="preserve"> (or single-use, sterilized Petri dish)</w:t>
      </w:r>
      <w:r w:rsidRPr="003777A1">
        <w:rPr>
          <w:rFonts w:asciiTheme="majorHAnsi" w:hAnsiTheme="majorHAnsi" w:cstheme="majorHAnsi"/>
          <w:sz w:val="24"/>
          <w:szCs w:val="24"/>
          <w:highlight w:val="yellow"/>
        </w:rPr>
        <w:t>.</w:t>
      </w:r>
      <w:r w:rsidR="0091137F" w:rsidRPr="003777A1">
        <w:rPr>
          <w:rFonts w:asciiTheme="majorHAnsi" w:hAnsiTheme="majorHAnsi" w:cstheme="majorHAnsi"/>
          <w:sz w:val="24"/>
          <w:szCs w:val="24"/>
          <w:highlight w:val="yellow"/>
        </w:rPr>
        <w:t xml:space="preserve"> </w:t>
      </w:r>
      <w:r w:rsidR="00114AC5" w:rsidRPr="003777A1">
        <w:rPr>
          <w:rFonts w:asciiTheme="majorHAnsi" w:hAnsiTheme="majorHAnsi" w:cstheme="majorHAnsi"/>
          <w:sz w:val="24"/>
          <w:szCs w:val="24"/>
          <w:highlight w:val="yellow"/>
        </w:rPr>
        <w:t>[</w:t>
      </w:r>
      <w:r w:rsidR="0091137F" w:rsidRPr="003777A1">
        <w:rPr>
          <w:rFonts w:asciiTheme="majorHAnsi" w:hAnsiTheme="majorHAnsi" w:cstheme="majorHAnsi"/>
          <w:sz w:val="24"/>
          <w:szCs w:val="24"/>
          <w:highlight w:val="yellow"/>
        </w:rPr>
        <w:t>Place figure 12 and Figure 13 here</w:t>
      </w:r>
      <w:r w:rsidR="00114AC5" w:rsidRPr="003777A1">
        <w:rPr>
          <w:rFonts w:asciiTheme="majorHAnsi" w:hAnsiTheme="majorHAnsi" w:cstheme="majorHAnsi"/>
          <w:sz w:val="24"/>
          <w:szCs w:val="24"/>
          <w:highlight w:val="yellow"/>
        </w:rPr>
        <w:t>]</w:t>
      </w:r>
    </w:p>
    <w:p w14:paraId="1470C13A" w14:textId="77777777" w:rsidR="00013BA7" w:rsidRPr="003777A1" w:rsidRDefault="00013BA7" w:rsidP="00013BA7">
      <w:pPr>
        <w:pStyle w:val="ListParagraph"/>
        <w:rPr>
          <w:rFonts w:asciiTheme="majorHAnsi" w:hAnsiTheme="majorHAnsi" w:cstheme="majorHAnsi"/>
          <w:sz w:val="24"/>
          <w:szCs w:val="24"/>
          <w:highlight w:val="yellow"/>
        </w:rPr>
      </w:pPr>
    </w:p>
    <w:p w14:paraId="44B17FAC" w14:textId="67F8E11C" w:rsidR="00013BA7" w:rsidRPr="003777A1" w:rsidRDefault="00013BA7" w:rsidP="00013BA7">
      <w:pPr>
        <w:pStyle w:val="ListParagraph"/>
        <w:numPr>
          <w:ilvl w:val="1"/>
          <w:numId w:val="14"/>
        </w:numPr>
        <w:spacing w:after="160" w:line="256" w:lineRule="auto"/>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First, separate the liver from the rest of the abdominal organs</w:t>
      </w:r>
      <w:r w:rsidR="00883BC7" w:rsidRPr="003777A1">
        <w:rPr>
          <w:rFonts w:asciiTheme="majorHAnsi" w:hAnsiTheme="majorHAnsi" w:cstheme="majorHAnsi"/>
          <w:sz w:val="24"/>
          <w:szCs w:val="24"/>
          <w:highlight w:val="yellow"/>
        </w:rPr>
        <w:t xml:space="preserve"> with the ultra-fine forceps</w:t>
      </w:r>
      <w:r w:rsidRPr="003777A1">
        <w:rPr>
          <w:rFonts w:asciiTheme="majorHAnsi" w:hAnsiTheme="majorHAnsi" w:cstheme="majorHAnsi"/>
          <w:sz w:val="24"/>
          <w:szCs w:val="24"/>
          <w:highlight w:val="yellow"/>
        </w:rPr>
        <w:t xml:space="preserve">. If isolating the liver, place it in a microcentrifuge tube </w:t>
      </w:r>
      <w:r w:rsidR="00DA1225" w:rsidRPr="003777A1">
        <w:rPr>
          <w:rFonts w:asciiTheme="majorHAnsi" w:hAnsiTheme="majorHAnsi" w:cstheme="majorHAnsi"/>
          <w:sz w:val="24"/>
          <w:szCs w:val="24"/>
          <w:highlight w:val="yellow"/>
        </w:rPr>
        <w:t>or use an appropriate storage method according to downstream protocol or need.</w:t>
      </w:r>
      <w:r w:rsidRPr="003777A1">
        <w:rPr>
          <w:rFonts w:asciiTheme="majorHAnsi" w:hAnsiTheme="majorHAnsi" w:cstheme="majorHAnsi"/>
          <w:sz w:val="24"/>
          <w:szCs w:val="24"/>
          <w:highlight w:val="yellow"/>
        </w:rPr>
        <w:t xml:space="preserve"> Carefully stretch out the gut and identify the stomach and  </w:t>
      </w:r>
      <w:r w:rsidR="00AF566C" w:rsidRPr="003777A1">
        <w:rPr>
          <w:rFonts w:asciiTheme="majorHAnsi" w:hAnsiTheme="majorHAnsi" w:cstheme="majorHAnsi"/>
          <w:sz w:val="24"/>
          <w:szCs w:val="24"/>
          <w:highlight w:val="yellow"/>
        </w:rPr>
        <w:t xml:space="preserve">midgut/hindgut </w:t>
      </w:r>
      <w:r w:rsidRPr="003777A1">
        <w:rPr>
          <w:rFonts w:asciiTheme="majorHAnsi" w:hAnsiTheme="majorHAnsi" w:cstheme="majorHAnsi"/>
          <w:sz w:val="24"/>
          <w:szCs w:val="24"/>
          <w:highlight w:val="yellow"/>
        </w:rPr>
        <w:t>portions.</w:t>
      </w:r>
    </w:p>
    <w:p w14:paraId="5ECA4E44"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12295DD9" w14:textId="6A6D76F9" w:rsidR="00013BA7" w:rsidRPr="003777A1" w:rsidRDefault="00AF566C" w:rsidP="00013BA7">
      <w:pPr>
        <w:pStyle w:val="ListParagraph"/>
        <w:numPr>
          <w:ilvl w:val="1"/>
          <w:numId w:val="14"/>
        </w:numPr>
        <w:spacing w:after="160" w:line="256" w:lineRule="auto"/>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D</w:t>
      </w:r>
      <w:r w:rsidR="00013BA7" w:rsidRPr="003777A1">
        <w:rPr>
          <w:rFonts w:asciiTheme="majorHAnsi" w:hAnsiTheme="majorHAnsi" w:cstheme="majorHAnsi"/>
          <w:sz w:val="24"/>
          <w:szCs w:val="24"/>
          <w:highlight w:val="yellow"/>
        </w:rPr>
        <w:t xml:space="preserve">etach the stomach from the </w:t>
      </w:r>
      <w:r w:rsidRPr="003777A1">
        <w:rPr>
          <w:rFonts w:asciiTheme="majorHAnsi" w:hAnsiTheme="majorHAnsi" w:cstheme="majorHAnsi"/>
          <w:sz w:val="24"/>
          <w:szCs w:val="24"/>
          <w:highlight w:val="yellow"/>
        </w:rPr>
        <w:t>midgut/hindgut</w:t>
      </w:r>
      <w:r w:rsidR="00013BA7" w:rsidRPr="003777A1">
        <w:rPr>
          <w:rFonts w:asciiTheme="majorHAnsi" w:hAnsiTheme="majorHAnsi" w:cstheme="majorHAnsi"/>
          <w:sz w:val="24"/>
          <w:szCs w:val="24"/>
          <w:highlight w:val="yellow"/>
        </w:rPr>
        <w:t xml:space="preserve">. </w:t>
      </w:r>
    </w:p>
    <w:p w14:paraId="58020AD3" w14:textId="77777777" w:rsidR="00013BA7" w:rsidRPr="003777A1" w:rsidRDefault="00013BA7" w:rsidP="00013BA7">
      <w:pPr>
        <w:pStyle w:val="ListParagraph"/>
        <w:spacing w:line="256" w:lineRule="auto"/>
        <w:ind w:left="792"/>
        <w:rPr>
          <w:rFonts w:asciiTheme="majorHAnsi" w:hAnsiTheme="majorHAnsi" w:cstheme="majorHAnsi"/>
          <w:sz w:val="24"/>
          <w:szCs w:val="24"/>
          <w:highlight w:val="yellow"/>
        </w:rPr>
      </w:pPr>
    </w:p>
    <w:p w14:paraId="616614F2" w14:textId="047A1CE8" w:rsidR="00013BA7" w:rsidRPr="003777A1" w:rsidRDefault="00013BA7" w:rsidP="00013BA7">
      <w:pPr>
        <w:pStyle w:val="ListParagraph"/>
        <w:numPr>
          <w:ilvl w:val="1"/>
          <w:numId w:val="14"/>
        </w:numPr>
        <w:spacing w:after="160" w:line="256" w:lineRule="auto"/>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 xml:space="preserve">Hold the anterior and posterior ends of the </w:t>
      </w:r>
      <w:r w:rsidR="00AF566C" w:rsidRPr="003777A1">
        <w:rPr>
          <w:rFonts w:asciiTheme="majorHAnsi" w:hAnsiTheme="majorHAnsi" w:cstheme="majorHAnsi"/>
          <w:sz w:val="24"/>
          <w:szCs w:val="24"/>
          <w:highlight w:val="yellow"/>
        </w:rPr>
        <w:t>midgut/hindgut</w:t>
      </w:r>
      <w:r w:rsidRPr="003777A1">
        <w:rPr>
          <w:rFonts w:asciiTheme="majorHAnsi" w:hAnsiTheme="majorHAnsi" w:cstheme="majorHAnsi"/>
          <w:sz w:val="24"/>
          <w:szCs w:val="24"/>
          <w:highlight w:val="yellow"/>
        </w:rPr>
        <w:t xml:space="preserve"> with fine </w:t>
      </w:r>
      <w:r w:rsidR="00883BC7" w:rsidRPr="003777A1">
        <w:rPr>
          <w:rFonts w:asciiTheme="majorHAnsi" w:hAnsiTheme="majorHAnsi" w:cstheme="majorHAnsi"/>
          <w:sz w:val="24"/>
          <w:szCs w:val="24"/>
          <w:highlight w:val="yellow"/>
        </w:rPr>
        <w:t>forceps</w:t>
      </w:r>
      <w:r w:rsidRPr="003777A1">
        <w:rPr>
          <w:rFonts w:asciiTheme="majorHAnsi" w:hAnsiTheme="majorHAnsi" w:cstheme="majorHAnsi"/>
          <w:sz w:val="24"/>
          <w:szCs w:val="24"/>
          <w:highlight w:val="yellow"/>
        </w:rPr>
        <w:t xml:space="preserve"> and gently stretch it out to extend it to its total length.</w:t>
      </w:r>
      <w:r w:rsidR="00114AC5" w:rsidRPr="003777A1">
        <w:rPr>
          <w:rFonts w:asciiTheme="majorHAnsi" w:hAnsiTheme="majorHAnsi" w:cstheme="majorHAnsi"/>
          <w:sz w:val="24"/>
          <w:szCs w:val="24"/>
          <w:highlight w:val="yellow"/>
        </w:rPr>
        <w:t>[</w:t>
      </w:r>
      <w:r w:rsidR="006E11CE" w:rsidRPr="003777A1">
        <w:rPr>
          <w:rFonts w:asciiTheme="majorHAnsi" w:hAnsiTheme="majorHAnsi" w:cstheme="majorHAnsi"/>
          <w:sz w:val="24"/>
          <w:szCs w:val="24"/>
          <w:highlight w:val="yellow"/>
        </w:rPr>
        <w:t>Place figure 14 here</w:t>
      </w:r>
      <w:r w:rsidR="00114AC5" w:rsidRPr="003777A1">
        <w:rPr>
          <w:rFonts w:asciiTheme="majorHAnsi" w:hAnsiTheme="majorHAnsi" w:cstheme="majorHAnsi"/>
          <w:sz w:val="24"/>
          <w:szCs w:val="24"/>
          <w:highlight w:val="yellow"/>
        </w:rPr>
        <w:t>]</w:t>
      </w:r>
    </w:p>
    <w:p w14:paraId="4BA9010E" w14:textId="77777777" w:rsidR="00013BA7" w:rsidRPr="003777A1" w:rsidRDefault="00013BA7" w:rsidP="00013BA7">
      <w:pPr>
        <w:pStyle w:val="ListParagraph"/>
        <w:rPr>
          <w:rFonts w:asciiTheme="majorHAnsi" w:hAnsiTheme="majorHAnsi" w:cstheme="majorHAnsi"/>
          <w:sz w:val="24"/>
          <w:szCs w:val="24"/>
          <w:highlight w:val="yellow"/>
        </w:rPr>
      </w:pPr>
    </w:p>
    <w:p w14:paraId="2D9A6043" w14:textId="77777777" w:rsidR="00013BA7" w:rsidRPr="003777A1" w:rsidRDefault="00013BA7" w:rsidP="00013BA7">
      <w:pPr>
        <w:pStyle w:val="ListParagraph"/>
        <w:numPr>
          <w:ilvl w:val="1"/>
          <w:numId w:val="14"/>
        </w:numPr>
        <w:spacing w:after="160" w:line="256" w:lineRule="auto"/>
        <w:rPr>
          <w:rFonts w:asciiTheme="majorHAnsi" w:hAnsiTheme="majorHAnsi" w:cstheme="majorHAnsi"/>
          <w:sz w:val="24"/>
          <w:szCs w:val="24"/>
          <w:highlight w:val="yellow"/>
        </w:rPr>
      </w:pPr>
      <w:r w:rsidRPr="003777A1">
        <w:rPr>
          <w:rFonts w:asciiTheme="majorHAnsi" w:hAnsiTheme="majorHAnsi" w:cstheme="majorHAnsi"/>
          <w:sz w:val="24"/>
          <w:szCs w:val="24"/>
          <w:highlight w:val="yellow"/>
        </w:rPr>
        <w:t xml:space="preserve">Collect tissue in a microcentrifuge tube and store appropriately. </w:t>
      </w:r>
    </w:p>
    <w:p w14:paraId="166BAC94" w14:textId="77777777" w:rsidR="00013BA7" w:rsidRPr="003777A1" w:rsidRDefault="00013BA7" w:rsidP="00013BA7">
      <w:pPr>
        <w:pStyle w:val="ListParagraph"/>
        <w:rPr>
          <w:rFonts w:asciiTheme="majorHAnsi" w:hAnsiTheme="majorHAnsi" w:cstheme="majorHAnsi"/>
          <w:sz w:val="24"/>
          <w:szCs w:val="24"/>
          <w:highlight w:val="yellow"/>
        </w:rPr>
      </w:pPr>
    </w:p>
    <w:p w14:paraId="5594A394" w14:textId="5BB399B7" w:rsidR="003D36A4" w:rsidRPr="003777A1" w:rsidRDefault="00013BA7" w:rsidP="003D36A4">
      <w:pPr>
        <w:pStyle w:val="ListParagraph"/>
        <w:numPr>
          <w:ilvl w:val="1"/>
          <w:numId w:val="14"/>
        </w:numPr>
        <w:rPr>
          <w:rFonts w:asciiTheme="majorHAnsi" w:hAnsiTheme="majorHAnsi" w:cstheme="majorHAnsi"/>
          <w:sz w:val="24"/>
          <w:szCs w:val="24"/>
        </w:rPr>
      </w:pPr>
      <w:r w:rsidRPr="003777A1">
        <w:rPr>
          <w:rFonts w:asciiTheme="majorHAnsi" w:hAnsiTheme="majorHAnsi" w:cstheme="majorHAnsi"/>
          <w:sz w:val="24"/>
          <w:szCs w:val="24"/>
        </w:rPr>
        <w:t xml:space="preserve">If </w:t>
      </w:r>
      <w:r w:rsidR="003D36A4" w:rsidRPr="003777A1">
        <w:rPr>
          <w:rFonts w:asciiTheme="majorHAnsi" w:hAnsiTheme="majorHAnsi" w:cstheme="majorHAnsi"/>
          <w:sz w:val="24"/>
          <w:szCs w:val="24"/>
        </w:rPr>
        <w:t>using for metagenomics, flash-freeze collected samples in liquid nitrogen and store at -80</w:t>
      </w:r>
      <w:r w:rsidR="003D36A4" w:rsidRPr="003777A1">
        <w:rPr>
          <w:rFonts w:asciiTheme="majorHAnsi" w:hAnsiTheme="majorHAnsi" w:cstheme="majorHAnsi"/>
          <w:sz w:val="24"/>
          <w:szCs w:val="24"/>
          <w:vertAlign w:val="superscript"/>
        </w:rPr>
        <w:t>o</w:t>
      </w:r>
      <w:r w:rsidR="003D36A4" w:rsidRPr="003777A1">
        <w:rPr>
          <w:rFonts w:asciiTheme="majorHAnsi" w:hAnsiTheme="majorHAnsi" w:cstheme="majorHAnsi"/>
          <w:sz w:val="24"/>
          <w:szCs w:val="24"/>
        </w:rPr>
        <w:t xml:space="preserve">C. This is done by dipping the microcentrifuge tube in liquid nitrogen for 5 seconds. </w:t>
      </w:r>
    </w:p>
    <w:p w14:paraId="4E607BA7" w14:textId="77777777" w:rsidR="00DA1225" w:rsidRPr="006146BA" w:rsidRDefault="00DA1225" w:rsidP="006146BA">
      <w:pPr>
        <w:spacing w:after="160" w:line="256" w:lineRule="auto"/>
        <w:rPr>
          <w:rFonts w:asciiTheme="majorHAnsi" w:hAnsiTheme="majorHAnsi" w:cstheme="majorHAnsi"/>
        </w:rPr>
      </w:pPr>
      <w:r w:rsidRPr="006146BA">
        <w:rPr>
          <w:rFonts w:asciiTheme="majorHAnsi" w:hAnsiTheme="majorHAnsi" w:cstheme="majorHAnsi"/>
        </w:rPr>
        <w:lastRenderedPageBreak/>
        <w:t xml:space="preserve">REPRESENTATIVE RESULTS: </w:t>
      </w:r>
    </w:p>
    <w:p w14:paraId="667492F4" w14:textId="77777777" w:rsidR="00DA1225" w:rsidRDefault="00DA1225" w:rsidP="006146BA">
      <w:pPr>
        <w:pStyle w:val="NormalWeb"/>
        <w:rPr>
          <w:rFonts w:asciiTheme="majorHAnsi" w:hAnsiTheme="majorHAnsi" w:cstheme="majorHAnsi"/>
        </w:rPr>
      </w:pPr>
      <w:r w:rsidRPr="00717D90">
        <w:rPr>
          <w:rFonts w:asciiTheme="majorHAnsi" w:hAnsiTheme="majorHAnsi" w:cstheme="majorHAnsi"/>
        </w:rPr>
        <w:t xml:space="preserve">Following this protocol, brain and gut contents were extracted, and measurements of the length of the complete gut, telencephalon, and optic tectum were taken and compared between </w:t>
      </w:r>
      <w:r>
        <w:rPr>
          <w:rFonts w:asciiTheme="majorHAnsi" w:hAnsiTheme="majorHAnsi" w:cstheme="majorHAnsi"/>
        </w:rPr>
        <w:t xml:space="preserve">surface fish and Pachón cavefish </w:t>
      </w:r>
      <w:r w:rsidRPr="00717D90">
        <w:rPr>
          <w:rFonts w:asciiTheme="majorHAnsi" w:hAnsiTheme="majorHAnsi" w:cstheme="majorHAnsi"/>
        </w:rPr>
        <w:t>morphotypes.</w:t>
      </w:r>
      <w:r>
        <w:rPr>
          <w:rFonts w:asciiTheme="majorHAnsi" w:hAnsiTheme="majorHAnsi" w:cstheme="majorHAnsi"/>
        </w:rPr>
        <w:t xml:space="preserve"> We used </w:t>
      </w:r>
      <w:r w:rsidRPr="00717D90">
        <w:rPr>
          <w:rFonts w:asciiTheme="majorHAnsi" w:hAnsiTheme="majorHAnsi" w:cstheme="majorHAnsi"/>
        </w:rPr>
        <w:t xml:space="preserve">independent-sample Welch’s </w:t>
      </w:r>
      <w:r w:rsidRPr="00717D90">
        <w:rPr>
          <w:rFonts w:asciiTheme="majorHAnsi" w:hAnsiTheme="majorHAnsi" w:cstheme="majorHAnsi"/>
          <w:i/>
          <w:iCs/>
        </w:rPr>
        <w:t>t</w:t>
      </w:r>
      <w:r w:rsidRPr="00717D90">
        <w:rPr>
          <w:rFonts w:asciiTheme="majorHAnsi" w:hAnsiTheme="majorHAnsi" w:cstheme="majorHAnsi"/>
        </w:rPr>
        <w:t>-tests</w:t>
      </w:r>
      <w:r>
        <w:rPr>
          <w:rFonts w:asciiTheme="majorHAnsi" w:hAnsiTheme="majorHAnsi" w:cstheme="majorHAnsi"/>
        </w:rPr>
        <w:t xml:space="preserve"> for statistical comparisons, with a sample size of n = 6 surface fish and n = 6 Pachón cavefish</w:t>
      </w:r>
      <w:r w:rsidRPr="00717D90">
        <w:rPr>
          <w:rFonts w:asciiTheme="majorHAnsi" w:hAnsiTheme="majorHAnsi" w:cstheme="majorHAnsi"/>
        </w:rPr>
        <w:t xml:space="preserve">. Surface fish </w:t>
      </w:r>
      <w:r>
        <w:rPr>
          <w:rFonts w:asciiTheme="majorHAnsi" w:hAnsiTheme="majorHAnsi" w:cstheme="majorHAnsi"/>
        </w:rPr>
        <w:t>had</w:t>
      </w:r>
      <w:r w:rsidRPr="00717D90">
        <w:rPr>
          <w:rFonts w:asciiTheme="majorHAnsi" w:hAnsiTheme="majorHAnsi" w:cstheme="majorHAnsi"/>
        </w:rPr>
        <w:t xml:space="preserve"> significantly larger optic tectum dimensions than </w:t>
      </w:r>
      <w:proofErr w:type="spellStart"/>
      <w:r w:rsidRPr="00717D90">
        <w:rPr>
          <w:rFonts w:asciiTheme="majorHAnsi" w:hAnsiTheme="majorHAnsi" w:cstheme="majorHAnsi"/>
        </w:rPr>
        <w:t>pachón</w:t>
      </w:r>
      <w:proofErr w:type="spellEnd"/>
      <w:r w:rsidRPr="00717D90">
        <w:rPr>
          <w:rFonts w:asciiTheme="majorHAnsi" w:hAnsiTheme="majorHAnsi" w:cstheme="majorHAnsi"/>
        </w:rPr>
        <w:t xml:space="preserve"> cavefish</w:t>
      </w:r>
      <w:r>
        <w:rPr>
          <w:rFonts w:asciiTheme="majorHAnsi" w:hAnsiTheme="majorHAnsi" w:cstheme="majorHAnsi"/>
        </w:rPr>
        <w:t>, in line with previously published brain registration protocols</w:t>
      </w:r>
      <w:r>
        <w:rPr>
          <w:rFonts w:asciiTheme="majorHAnsi" w:hAnsiTheme="majorHAnsi" w:cstheme="majorHAnsi"/>
        </w:rPr>
        <w:fldChar w:fldCharType="begin"/>
      </w:r>
      <w:r>
        <w:rPr>
          <w:rFonts w:asciiTheme="majorHAnsi" w:hAnsiTheme="majorHAnsi" w:cstheme="majorHAnsi"/>
        </w:rPr>
        <w:instrText xml:space="preserve"> ADDIN ZOTERO_ITEM CSL_CITATION {"citationID":"jGatJ51j","properties":{"formattedCitation":"\\super 16,38\\nosupersub{}","plainCitation":"16,38","noteIndex":0},"citationItems":[{"id":99,"uris":["http://zotero.org/users/14421683/items/AECQLLCI"],"itemData":{"id":99,"type":"article-journal","abstract":"Environmental perturbation can drive behavioral evolution and associated changes in brain structure and function. The Mexican fish species, Astyanax mexicanus, includes eyed river-dwelling surface populations and multiple independently evolved populations of blind cavefish. We used whole-brain imaging and neuronal mapping of 684 larval fish to generate neuroanatomical atlases of surface fish and three different cave populations. Analyses of brain region volume and neural circuits associated with cavefish behavior identified evolutionary convergence in hindbrain and hypothalamic expansion, and changes in neurotransmitter systems, including increased numbers of catecholamine and hypocretin/orexin neurons. To define evolutionary changes in brain function, we performed whole-brain activity mapping associated with behavior. Hunting behavior evoked activity in sensory processing centers, while sleep-associated activity differed in the rostral zone of the hypothalamus and tegmentum. These atlases represent a comparative brain-wide study of intraspecies variation in vertebrates and provide a resource for studying the neural basis of behavioral evolution.","container-title":"Science Advances","DOI":"10.1126/sciadv.aba3126","ISSN":"23752548","issue":"38","title":"Cavefish brain atlases reveal functional and anatomical convergence across independently evolved populations","volume":"6","author":[{"family":"Jaggard","given":"James B."},{"family":"Lloyd","given":"Evan"},{"family":"Yuiska","given":"Anders"},{"family":"Patch","given":"Adam"},{"family":"Fily","given":"Yaouen"},{"family":"Kowalko","given":"Johanna E."},{"family":"Appelbaum","given":"Lior"},{"family":"Duboue","given":"Erik R."},{"family":"Keene","given":"Alex C."}],"issued":{"date-parts":[["2020"]]}}},{"id":108,"uris":["http://zotero.org/users/14421683/items/TJNU7HNZ"],"itemData":{"id":108,"type":"article-journal","abstract":"The vertebrate brain is highly conserved topologically, but less is known about neuro-anatomical variation between individual brain regions. Neuroanatomical variation at the regional level is hypothesized to provide functional expansion, building upon ancestral anatomy needed for basic functions. Classically, animal models used to study evolution have lacked tools for detailed anatomical analysis that are widely used in zebrafish and mice, presenting a barrier to studying brain evolution at fine scales. In this study, we sought to investigate the evolution of brain anatomy using a single species of fish consisting of divergent surface and cave morphs, that permits functional genetic testing of regional volume and shape across the entire brain. We generated a high-resolution brain atlas for the blind Mexican cavefish Astyanax mexicanus and coupled the atlas with automated computational tools to directly assess variability in brain region shape and volume across all populations. We measured the volume and shape of every grossly defined neuroanatomical region of the brain and assessed correlations between anatomical regions in surface fish, cavefish, and surface × cave F2 hybrids, whose phenotypes span the range of surface to cave. We find that dorsal regions of the brain are contracted, while ventral regions have expanded, with F2 hybrid data providing support for developmental constraint along the dorsal-ventral axis. Furthermore, these dorsal-ventral relationships in anatomical variation show similar patterns for both volume and shape, suggesting that the anatomical evolution captured by these two parameters could be driven by similar developmental mechanisms. Together, these data demonstrate that A. mexicanus is a powerful system for functionally determining basic principles of brain evolution and will permit testing how genes influence early patterning events to drive brain-wide anatomical evolution.","container-title":"eLife","DOI":"10.7554/eLife.80777","ISSN":"2050084X","title":"A brain-wide analysis maps structural evolution to distinct anatomical module","volume":"12","author":[{"family":"Kozol","given":"Robert A."},{"family":"Conith","given":"Andrew J."},{"family":"Yuiska","given":"Anders"},{"family":"Cree-Newman","given":"Alexia"},{"family":"Tolentino","given":"Bernadeth"},{"family":"Benesh","given":"Kasey"},{"family":"Paz","given":"Alexandra"},{"family":"Lloyd","given":"Evan"},{"family":"Kowalko","given":"Johanna E."},{"family":"Keene","given":"Alex C."},{"family":"Albertson","given":"Craig"},{"family":"Duboue","given":"Erik R."}],"issued":{"date-parts":[["2023"]]}}}],"schema":"https://github.com/citation-style-language/schema/raw/master/csl-citation.json"} </w:instrText>
      </w:r>
      <w:r>
        <w:rPr>
          <w:rFonts w:asciiTheme="majorHAnsi" w:hAnsiTheme="majorHAnsi" w:cstheme="majorHAnsi"/>
        </w:rPr>
        <w:fldChar w:fldCharType="separate"/>
      </w:r>
      <w:r w:rsidRPr="001D3988">
        <w:rPr>
          <w:rFonts w:ascii="Calibri" w:hAnsi="Calibri" w:cs="Calibri"/>
          <w:vertAlign w:val="superscript"/>
        </w:rPr>
        <w:t>16,38</w:t>
      </w:r>
      <w:r>
        <w:rPr>
          <w:rFonts w:asciiTheme="majorHAnsi" w:hAnsiTheme="majorHAnsi" w:cstheme="majorHAnsi"/>
        </w:rPr>
        <w:fldChar w:fldCharType="end"/>
      </w:r>
      <w:r>
        <w:rPr>
          <w:rFonts w:asciiTheme="majorHAnsi" w:hAnsiTheme="majorHAnsi" w:cstheme="majorHAnsi"/>
        </w:rPr>
        <w:t xml:space="preserve">, with </w:t>
      </w:r>
      <w:r w:rsidRPr="00717D90">
        <w:rPr>
          <w:rFonts w:asciiTheme="majorHAnsi" w:hAnsiTheme="majorHAnsi" w:cstheme="majorHAnsi"/>
        </w:rPr>
        <w:t>length</w:t>
      </w:r>
      <w:r>
        <w:rPr>
          <w:rFonts w:asciiTheme="majorHAnsi" w:hAnsiTheme="majorHAnsi" w:cstheme="majorHAnsi"/>
        </w:rPr>
        <w:t xml:space="preserve"> </w:t>
      </w:r>
      <w:r w:rsidRPr="00717D90">
        <w:rPr>
          <w:rFonts w:asciiTheme="majorHAnsi" w:hAnsiTheme="majorHAnsi" w:cstheme="majorHAnsi"/>
        </w:rPr>
        <w:t>greater in surface fish (</w:t>
      </w:r>
      <w:r>
        <w:rPr>
          <w:rFonts w:asciiTheme="majorHAnsi" w:hAnsiTheme="majorHAnsi" w:cstheme="majorHAnsi"/>
        </w:rPr>
        <w:t xml:space="preserve">surface fish = </w:t>
      </w:r>
      <w:r w:rsidRPr="00717D90">
        <w:rPr>
          <w:rFonts w:asciiTheme="majorHAnsi" w:hAnsiTheme="majorHAnsi" w:cstheme="majorHAnsi"/>
        </w:rPr>
        <w:t>2.53 ± 0.30 mm</w:t>
      </w:r>
      <w:r>
        <w:rPr>
          <w:rFonts w:asciiTheme="majorHAnsi" w:hAnsiTheme="majorHAnsi" w:cstheme="majorHAnsi"/>
        </w:rPr>
        <w:t>; P</w:t>
      </w:r>
      <w:r w:rsidRPr="00717D90">
        <w:rPr>
          <w:rFonts w:asciiTheme="majorHAnsi" w:hAnsiTheme="majorHAnsi" w:cstheme="majorHAnsi"/>
        </w:rPr>
        <w:t>achón cavefish</w:t>
      </w:r>
      <w:r>
        <w:rPr>
          <w:rFonts w:asciiTheme="majorHAnsi" w:hAnsiTheme="majorHAnsi" w:cstheme="majorHAnsi"/>
        </w:rPr>
        <w:t xml:space="preserve"> =</w:t>
      </w:r>
      <w:r w:rsidRPr="00717D90">
        <w:rPr>
          <w:rFonts w:asciiTheme="majorHAnsi" w:hAnsiTheme="majorHAnsi" w:cstheme="majorHAnsi"/>
        </w:rPr>
        <w:t xml:space="preserve"> 1.82 ± 0.25 mm; </w:t>
      </w:r>
      <w:r w:rsidRPr="00717D90">
        <w:rPr>
          <w:rFonts w:asciiTheme="majorHAnsi" w:hAnsiTheme="majorHAnsi" w:cstheme="majorHAnsi"/>
          <w:i/>
          <w:iCs/>
        </w:rPr>
        <w:t>t</w:t>
      </w:r>
      <w:r w:rsidRPr="00717D90">
        <w:rPr>
          <w:rFonts w:asciiTheme="majorHAnsi" w:hAnsiTheme="majorHAnsi" w:cstheme="majorHAnsi"/>
        </w:rPr>
        <w:t xml:space="preserve"> = −4.44, </w:t>
      </w:r>
      <w:r w:rsidRPr="00717D90">
        <w:rPr>
          <w:rFonts w:asciiTheme="majorHAnsi" w:hAnsiTheme="majorHAnsi" w:cstheme="majorHAnsi"/>
          <w:i/>
          <w:iCs/>
        </w:rPr>
        <w:t>p</w:t>
      </w:r>
      <w:r w:rsidRPr="00717D90">
        <w:rPr>
          <w:rFonts w:asciiTheme="majorHAnsi" w:hAnsiTheme="majorHAnsi" w:cstheme="majorHAnsi"/>
        </w:rPr>
        <w:t xml:space="preserve"> = 0.00137; Cohen’s </w:t>
      </w:r>
      <w:r w:rsidRPr="00717D90">
        <w:rPr>
          <w:rFonts w:asciiTheme="majorHAnsi" w:hAnsiTheme="majorHAnsi" w:cstheme="majorHAnsi"/>
          <w:i/>
          <w:iCs/>
        </w:rPr>
        <w:t>d</w:t>
      </w:r>
      <w:r w:rsidRPr="00717D90">
        <w:rPr>
          <w:rFonts w:asciiTheme="majorHAnsi" w:hAnsiTheme="majorHAnsi" w:cstheme="majorHAnsi"/>
        </w:rPr>
        <w:t xml:space="preserve"> = 2.56), and width also greater in surface fish (</w:t>
      </w:r>
      <w:r>
        <w:rPr>
          <w:rFonts w:asciiTheme="majorHAnsi" w:hAnsiTheme="majorHAnsi" w:cstheme="majorHAnsi"/>
        </w:rPr>
        <w:t xml:space="preserve">surface fish = </w:t>
      </w:r>
      <w:r w:rsidRPr="001A31B6">
        <w:rPr>
          <w:rFonts w:asciiTheme="majorHAnsi" w:hAnsiTheme="majorHAnsi" w:cstheme="majorHAnsi"/>
        </w:rPr>
        <w:t xml:space="preserve">4.29 ± 0.49 </w:t>
      </w:r>
      <w:r w:rsidRPr="00717D90">
        <w:rPr>
          <w:rFonts w:asciiTheme="majorHAnsi" w:hAnsiTheme="majorHAnsi" w:cstheme="majorHAnsi"/>
        </w:rPr>
        <w:t>mm</w:t>
      </w:r>
      <w:r>
        <w:rPr>
          <w:rFonts w:asciiTheme="majorHAnsi" w:hAnsiTheme="majorHAnsi" w:cstheme="majorHAnsi"/>
        </w:rPr>
        <w:t>; P</w:t>
      </w:r>
      <w:r w:rsidRPr="00717D90">
        <w:rPr>
          <w:rFonts w:asciiTheme="majorHAnsi" w:hAnsiTheme="majorHAnsi" w:cstheme="majorHAnsi"/>
        </w:rPr>
        <w:t>achón cavefish</w:t>
      </w:r>
      <w:r>
        <w:rPr>
          <w:rFonts w:asciiTheme="majorHAnsi" w:hAnsiTheme="majorHAnsi" w:cstheme="majorHAnsi"/>
        </w:rPr>
        <w:t xml:space="preserve"> </w:t>
      </w:r>
      <w:r w:rsidRPr="00A460B8">
        <w:rPr>
          <w:rFonts w:asciiTheme="majorHAnsi" w:hAnsiTheme="majorHAnsi" w:cstheme="majorHAnsi"/>
        </w:rPr>
        <w:t>3.17 ± 0.42 mm</w:t>
      </w:r>
      <w:r w:rsidRPr="00717D90">
        <w:rPr>
          <w:rFonts w:asciiTheme="majorHAnsi" w:hAnsiTheme="majorHAnsi" w:cstheme="majorHAnsi"/>
        </w:rPr>
        <w:t xml:space="preserve">; </w:t>
      </w:r>
      <w:r w:rsidRPr="00717D90">
        <w:rPr>
          <w:rFonts w:asciiTheme="majorHAnsi" w:hAnsiTheme="majorHAnsi" w:cstheme="majorHAnsi"/>
          <w:i/>
          <w:iCs/>
        </w:rPr>
        <w:t>t</w:t>
      </w:r>
      <w:r w:rsidRPr="00717D90">
        <w:rPr>
          <w:rFonts w:asciiTheme="majorHAnsi" w:hAnsiTheme="majorHAnsi" w:cstheme="majorHAnsi"/>
        </w:rPr>
        <w:t xml:space="preserve"> = −4.24, </w:t>
      </w:r>
      <w:r w:rsidRPr="00717D90">
        <w:rPr>
          <w:rFonts w:asciiTheme="majorHAnsi" w:hAnsiTheme="majorHAnsi" w:cstheme="majorHAnsi"/>
          <w:i/>
          <w:iCs/>
        </w:rPr>
        <w:t>p</w:t>
      </w:r>
      <w:r w:rsidRPr="00717D90">
        <w:rPr>
          <w:rFonts w:asciiTheme="majorHAnsi" w:hAnsiTheme="majorHAnsi" w:cstheme="majorHAnsi"/>
        </w:rPr>
        <w:t xml:space="preserve"> = 0.00179; Cohen’s </w:t>
      </w:r>
      <w:r w:rsidRPr="00717D90">
        <w:rPr>
          <w:rFonts w:asciiTheme="majorHAnsi" w:hAnsiTheme="majorHAnsi" w:cstheme="majorHAnsi"/>
          <w:i/>
          <w:iCs/>
        </w:rPr>
        <w:t>d</w:t>
      </w:r>
      <w:r w:rsidRPr="00717D90">
        <w:rPr>
          <w:rFonts w:asciiTheme="majorHAnsi" w:hAnsiTheme="majorHAnsi" w:cstheme="majorHAnsi"/>
        </w:rPr>
        <w:t xml:space="preserve"> = 2.45). No significant differences were detected between morphotypes in telencephalon length (</w:t>
      </w:r>
      <w:r w:rsidRPr="00717D90">
        <w:rPr>
          <w:rFonts w:asciiTheme="majorHAnsi" w:hAnsiTheme="majorHAnsi" w:cstheme="majorHAnsi"/>
          <w:i/>
          <w:iCs/>
        </w:rPr>
        <w:t>p</w:t>
      </w:r>
      <w:r w:rsidRPr="00717D90">
        <w:rPr>
          <w:rFonts w:asciiTheme="majorHAnsi" w:hAnsiTheme="majorHAnsi" w:cstheme="majorHAnsi"/>
        </w:rPr>
        <w:t xml:space="preserve"> = 0.244) or width (</w:t>
      </w:r>
      <w:r w:rsidRPr="00717D90">
        <w:rPr>
          <w:rFonts w:asciiTheme="majorHAnsi" w:hAnsiTheme="majorHAnsi" w:cstheme="majorHAnsi"/>
          <w:i/>
          <w:iCs/>
        </w:rPr>
        <w:t>p</w:t>
      </w:r>
      <w:r w:rsidRPr="00717D90">
        <w:rPr>
          <w:rFonts w:asciiTheme="majorHAnsi" w:hAnsiTheme="majorHAnsi" w:cstheme="majorHAnsi"/>
        </w:rPr>
        <w:t xml:space="preserve"> = 0.778). </w:t>
      </w:r>
    </w:p>
    <w:p w14:paraId="213679F4" w14:textId="77777777" w:rsidR="00DA1225" w:rsidRDefault="00DA1225" w:rsidP="006146BA">
      <w:pPr>
        <w:pStyle w:val="NormalWeb"/>
        <w:rPr>
          <w:rFonts w:asciiTheme="majorHAnsi" w:hAnsiTheme="majorHAnsi" w:cstheme="majorHAnsi"/>
        </w:rPr>
      </w:pPr>
      <w:r>
        <w:rPr>
          <w:rFonts w:asciiTheme="majorHAnsi" w:hAnsiTheme="majorHAnsi" w:cstheme="majorHAnsi"/>
        </w:rPr>
        <w:t>[Place Figure 15 here]</w:t>
      </w:r>
    </w:p>
    <w:p w14:paraId="41F13AEA" w14:textId="77777777" w:rsidR="00DA1225" w:rsidRDefault="00DA1225" w:rsidP="006146BA">
      <w:pPr>
        <w:pStyle w:val="NormalWeb"/>
        <w:rPr>
          <w:rFonts w:asciiTheme="majorHAnsi" w:hAnsiTheme="majorHAnsi" w:cstheme="majorHAnsi"/>
        </w:rPr>
      </w:pPr>
      <w:r w:rsidRPr="00717D90">
        <w:rPr>
          <w:rFonts w:asciiTheme="majorHAnsi" w:hAnsiTheme="majorHAnsi" w:cstheme="majorHAnsi"/>
        </w:rPr>
        <w:t>Total gut length (Fig</w:t>
      </w:r>
      <w:r>
        <w:rPr>
          <w:rFonts w:asciiTheme="majorHAnsi" w:hAnsiTheme="majorHAnsi" w:cstheme="majorHAnsi"/>
        </w:rPr>
        <w:t>.</w:t>
      </w:r>
      <w:r w:rsidRPr="00717D90">
        <w:rPr>
          <w:rFonts w:asciiTheme="majorHAnsi" w:hAnsiTheme="majorHAnsi" w:cstheme="majorHAnsi"/>
        </w:rPr>
        <w:t xml:space="preserve"> 16) also did not differ significantly between </w:t>
      </w:r>
      <w:r>
        <w:rPr>
          <w:rFonts w:asciiTheme="majorHAnsi" w:hAnsiTheme="majorHAnsi" w:cstheme="majorHAnsi"/>
        </w:rPr>
        <w:t>P</w:t>
      </w:r>
      <w:r w:rsidRPr="00717D90">
        <w:rPr>
          <w:rFonts w:asciiTheme="majorHAnsi" w:hAnsiTheme="majorHAnsi" w:cstheme="majorHAnsi"/>
        </w:rPr>
        <w:t>achón cavefish (41.30 ± 11.63 mm) and surface fish (33.56 ± 2.64 mm) individuals (</w:t>
      </w:r>
      <w:r w:rsidRPr="00717D90">
        <w:rPr>
          <w:rFonts w:asciiTheme="majorHAnsi" w:hAnsiTheme="majorHAnsi" w:cstheme="majorHAnsi"/>
          <w:i/>
          <w:iCs/>
        </w:rPr>
        <w:t>t</w:t>
      </w:r>
      <w:r w:rsidRPr="00717D90">
        <w:rPr>
          <w:rFonts w:asciiTheme="majorHAnsi" w:hAnsiTheme="majorHAnsi" w:cstheme="majorHAnsi"/>
        </w:rPr>
        <w:t xml:space="preserve"> = 1.59, </w:t>
      </w:r>
      <w:r w:rsidRPr="00717D90">
        <w:rPr>
          <w:rFonts w:asciiTheme="majorHAnsi" w:hAnsiTheme="majorHAnsi" w:cstheme="majorHAnsi"/>
          <w:i/>
          <w:iCs/>
        </w:rPr>
        <w:t>p</w:t>
      </w:r>
      <w:r w:rsidRPr="00717D90">
        <w:rPr>
          <w:rFonts w:asciiTheme="majorHAnsi" w:hAnsiTheme="majorHAnsi" w:cstheme="majorHAnsi"/>
        </w:rPr>
        <w:t xml:space="preserve"> = 0.167). Given the modest sample sizes,</w:t>
      </w:r>
      <w:r>
        <w:rPr>
          <w:rFonts w:asciiTheme="majorHAnsi" w:hAnsiTheme="majorHAnsi" w:cstheme="majorHAnsi"/>
        </w:rPr>
        <w:t xml:space="preserve"> </w:t>
      </w:r>
      <w:r w:rsidRPr="00717D90">
        <w:rPr>
          <w:rFonts w:asciiTheme="majorHAnsi" w:hAnsiTheme="majorHAnsi" w:cstheme="majorHAnsi"/>
        </w:rPr>
        <w:t>analysis was powered to detect large morphotype-associated differences, and smaller effects in other measures may not have been detected.</w:t>
      </w:r>
      <w:r>
        <w:rPr>
          <w:rFonts w:asciiTheme="majorHAnsi" w:hAnsiTheme="majorHAnsi" w:cstheme="majorHAnsi"/>
        </w:rPr>
        <w:t xml:space="preserve"> </w:t>
      </w:r>
    </w:p>
    <w:p w14:paraId="5E6E0277" w14:textId="77777777" w:rsidR="00DA1225" w:rsidRPr="00717D90" w:rsidRDefault="00DA1225" w:rsidP="006146BA">
      <w:pPr>
        <w:pStyle w:val="NormalWeb"/>
        <w:rPr>
          <w:rFonts w:asciiTheme="majorHAnsi" w:hAnsiTheme="majorHAnsi" w:cstheme="majorHAnsi"/>
        </w:rPr>
      </w:pPr>
      <w:r>
        <w:rPr>
          <w:rFonts w:asciiTheme="majorHAnsi" w:hAnsiTheme="majorHAnsi" w:cstheme="majorHAnsi"/>
        </w:rPr>
        <w:t>[Place Figure 16 here]</w:t>
      </w:r>
    </w:p>
    <w:p w14:paraId="079B5679" w14:textId="77777777" w:rsidR="006E4797" w:rsidRPr="00717D90" w:rsidRDefault="006E4797" w:rsidP="008B35D2">
      <w:pPr>
        <w:rPr>
          <w:rFonts w:asciiTheme="majorHAnsi" w:hAnsiTheme="majorHAnsi" w:cstheme="majorHAnsi"/>
        </w:rPr>
      </w:pPr>
    </w:p>
    <w:p w14:paraId="6D510784" w14:textId="11B04FEF" w:rsidR="006E4797" w:rsidRPr="00717D90" w:rsidRDefault="00551D82" w:rsidP="008B35D2">
      <w:pPr>
        <w:rPr>
          <w:rFonts w:asciiTheme="majorHAnsi" w:hAnsiTheme="majorHAnsi" w:cstheme="majorHAnsi"/>
        </w:rPr>
      </w:pPr>
      <w:r w:rsidRPr="00717D90">
        <w:rPr>
          <w:rFonts w:asciiTheme="majorHAnsi" w:hAnsiTheme="majorHAnsi" w:cstheme="majorHAnsi"/>
          <w:b/>
        </w:rPr>
        <w:t>FIGURE AND TABLE LEGENDS:</w:t>
      </w:r>
      <w:r w:rsidRPr="00717D90">
        <w:rPr>
          <w:rFonts w:asciiTheme="majorHAnsi" w:hAnsiTheme="majorHAnsi" w:cstheme="majorHAnsi"/>
        </w:rPr>
        <w:t xml:space="preserve"> </w:t>
      </w:r>
    </w:p>
    <w:p w14:paraId="05408D30" w14:textId="2612C7CA" w:rsidR="00CE4524" w:rsidRPr="00717D90" w:rsidRDefault="00CE4524" w:rsidP="008B35D2">
      <w:pPr>
        <w:rPr>
          <w:rFonts w:asciiTheme="majorHAnsi" w:hAnsiTheme="majorHAnsi" w:cstheme="majorHAnsi"/>
        </w:rPr>
      </w:pPr>
    </w:p>
    <w:p w14:paraId="3A4D018E" w14:textId="5069C37E" w:rsidR="00CE4524" w:rsidRPr="00717D90" w:rsidRDefault="00C165A8" w:rsidP="00C165A8">
      <w:pPr>
        <w:rPr>
          <w:rFonts w:asciiTheme="majorHAnsi" w:hAnsiTheme="majorHAnsi" w:cstheme="majorHAnsi"/>
        </w:rPr>
      </w:pPr>
      <w:r w:rsidRPr="00717D90">
        <w:rPr>
          <w:rFonts w:asciiTheme="majorHAnsi" w:hAnsiTheme="majorHAnsi" w:cstheme="majorHAnsi"/>
          <w:b/>
          <w:bCs/>
        </w:rPr>
        <w:t>Figure</w:t>
      </w:r>
      <w:r w:rsidR="0070771F" w:rsidRPr="00717D90">
        <w:rPr>
          <w:rFonts w:asciiTheme="majorHAnsi" w:hAnsiTheme="majorHAnsi" w:cstheme="majorHAnsi"/>
          <w:b/>
          <w:bCs/>
        </w:rPr>
        <w:t xml:space="preserve"> </w:t>
      </w:r>
      <w:r w:rsidRPr="00717D90">
        <w:rPr>
          <w:rFonts w:asciiTheme="majorHAnsi" w:hAnsiTheme="majorHAnsi" w:cstheme="majorHAnsi"/>
          <w:b/>
          <w:bCs/>
        </w:rPr>
        <w:t>1</w:t>
      </w:r>
      <w:r w:rsidRPr="00717D90">
        <w:rPr>
          <w:rFonts w:asciiTheme="majorHAnsi" w:hAnsiTheme="majorHAnsi" w:cstheme="majorHAnsi"/>
        </w:rPr>
        <w:t xml:space="preserve">. </w:t>
      </w:r>
      <w:r w:rsidRPr="00717D90">
        <w:rPr>
          <w:rFonts w:asciiTheme="majorHAnsi" w:hAnsiTheme="majorHAnsi" w:cstheme="majorHAnsi"/>
          <w:i/>
          <w:iCs/>
        </w:rPr>
        <w:t xml:space="preserve">Astyanax mexicanus morphotypes, </w:t>
      </w:r>
      <w:r w:rsidR="00E92A9D" w:rsidRPr="00717D90">
        <w:rPr>
          <w:rFonts w:asciiTheme="majorHAnsi" w:hAnsiTheme="majorHAnsi" w:cstheme="majorHAnsi"/>
        </w:rPr>
        <w:t xml:space="preserve">A)Surface Fish B) Pachón cavefish </w:t>
      </w:r>
      <w:r w:rsidRPr="00717D90">
        <w:rPr>
          <w:rFonts w:asciiTheme="majorHAnsi" w:hAnsiTheme="majorHAnsi" w:cstheme="majorHAnsi"/>
        </w:rPr>
        <w:t>. Scale bar: 10 mm</w:t>
      </w:r>
    </w:p>
    <w:p w14:paraId="687637EE" w14:textId="1A3F672D" w:rsidR="00CE4524" w:rsidRPr="00717D90" w:rsidRDefault="00CE4524" w:rsidP="00C165A8">
      <w:pPr>
        <w:rPr>
          <w:rFonts w:asciiTheme="majorHAnsi" w:hAnsiTheme="majorHAnsi" w:cstheme="majorHAnsi"/>
        </w:rPr>
      </w:pPr>
    </w:p>
    <w:p w14:paraId="04369BCD" w14:textId="198488EE" w:rsidR="00CE4524" w:rsidRPr="00717D90" w:rsidRDefault="00C165A8" w:rsidP="00C165A8">
      <w:pPr>
        <w:rPr>
          <w:rFonts w:asciiTheme="majorHAnsi" w:hAnsiTheme="majorHAnsi" w:cstheme="majorHAnsi"/>
        </w:rPr>
      </w:pPr>
      <w:r w:rsidRPr="00717D90">
        <w:rPr>
          <w:rFonts w:asciiTheme="majorHAnsi" w:hAnsiTheme="majorHAnsi" w:cstheme="majorHAnsi"/>
          <w:b/>
          <w:bCs/>
        </w:rPr>
        <w:t>Figure 2</w:t>
      </w:r>
      <w:r w:rsidRPr="00717D90">
        <w:rPr>
          <w:rFonts w:asciiTheme="majorHAnsi" w:hAnsiTheme="majorHAnsi" w:cstheme="majorHAnsi"/>
        </w:rPr>
        <w:t xml:space="preserve">. Detachment of head </w:t>
      </w:r>
      <w:r w:rsidR="00E92A9D" w:rsidRPr="00717D90">
        <w:rPr>
          <w:rFonts w:asciiTheme="majorHAnsi" w:hAnsiTheme="majorHAnsi" w:cstheme="majorHAnsi"/>
        </w:rPr>
        <w:t xml:space="preserve">A)Surface Fish B) Pachón cavefish </w:t>
      </w:r>
    </w:p>
    <w:p w14:paraId="2D592E48" w14:textId="0C85C125" w:rsidR="00CE4524" w:rsidRPr="00717D90" w:rsidRDefault="00CE4524" w:rsidP="00C165A8">
      <w:pPr>
        <w:rPr>
          <w:rFonts w:asciiTheme="majorHAnsi" w:hAnsiTheme="majorHAnsi" w:cstheme="majorHAnsi"/>
        </w:rPr>
      </w:pPr>
    </w:p>
    <w:p w14:paraId="0A71FB8D" w14:textId="024F6224" w:rsidR="000515F8" w:rsidRPr="00717D90" w:rsidRDefault="000515F8" w:rsidP="000515F8">
      <w:pPr>
        <w:rPr>
          <w:rFonts w:asciiTheme="majorHAnsi" w:hAnsiTheme="majorHAnsi" w:cstheme="majorHAnsi"/>
        </w:rPr>
      </w:pPr>
      <w:r w:rsidRPr="00717D90">
        <w:rPr>
          <w:rFonts w:asciiTheme="majorHAnsi" w:hAnsiTheme="majorHAnsi" w:cstheme="majorHAnsi"/>
          <w:b/>
          <w:bCs/>
        </w:rPr>
        <w:t>Figure 3</w:t>
      </w:r>
      <w:r w:rsidRPr="00717D90">
        <w:rPr>
          <w:rFonts w:asciiTheme="majorHAnsi" w:hAnsiTheme="majorHAnsi" w:cstheme="majorHAnsi"/>
        </w:rPr>
        <w:t xml:space="preserve">. Removal of jaw from detached fish head </w:t>
      </w:r>
      <w:r w:rsidR="00E92A9D" w:rsidRPr="00717D90">
        <w:rPr>
          <w:rFonts w:asciiTheme="majorHAnsi" w:hAnsiTheme="majorHAnsi" w:cstheme="majorHAnsi"/>
        </w:rPr>
        <w:t xml:space="preserve">A)Surface Fish B) Pachón cavefish </w:t>
      </w:r>
    </w:p>
    <w:p w14:paraId="7A983859" w14:textId="3A74AD4F" w:rsidR="00CE4524" w:rsidRPr="00717D90" w:rsidRDefault="00CE4524" w:rsidP="000515F8">
      <w:pPr>
        <w:rPr>
          <w:rFonts w:asciiTheme="majorHAnsi" w:hAnsiTheme="majorHAnsi" w:cstheme="majorHAnsi"/>
        </w:rPr>
      </w:pPr>
    </w:p>
    <w:p w14:paraId="7843EA74" w14:textId="1592327B" w:rsidR="000515F8" w:rsidRPr="00717D90" w:rsidRDefault="000515F8" w:rsidP="000515F8">
      <w:pPr>
        <w:rPr>
          <w:rFonts w:asciiTheme="majorHAnsi" w:hAnsiTheme="majorHAnsi" w:cstheme="majorHAnsi"/>
        </w:rPr>
      </w:pPr>
      <w:r w:rsidRPr="00717D90">
        <w:rPr>
          <w:rFonts w:asciiTheme="majorHAnsi" w:hAnsiTheme="majorHAnsi" w:cstheme="majorHAnsi"/>
          <w:b/>
          <w:bCs/>
        </w:rPr>
        <w:t>Figure 4</w:t>
      </w:r>
      <w:r w:rsidRPr="00717D90">
        <w:rPr>
          <w:rFonts w:asciiTheme="majorHAnsi" w:hAnsiTheme="majorHAnsi" w:cstheme="majorHAnsi"/>
        </w:rPr>
        <w:t xml:space="preserve">. Removal of eye from </w:t>
      </w:r>
      <w:proofErr w:type="spellStart"/>
      <w:r w:rsidRPr="00717D90">
        <w:rPr>
          <w:rFonts w:asciiTheme="majorHAnsi" w:hAnsiTheme="majorHAnsi" w:cstheme="majorHAnsi"/>
        </w:rPr>
        <w:t>detachedfish</w:t>
      </w:r>
      <w:proofErr w:type="spellEnd"/>
      <w:r w:rsidRPr="00717D90">
        <w:rPr>
          <w:rFonts w:asciiTheme="majorHAnsi" w:hAnsiTheme="majorHAnsi" w:cstheme="majorHAnsi"/>
        </w:rPr>
        <w:t xml:space="preserve"> head</w:t>
      </w:r>
      <w:r w:rsidR="00CB4EB5" w:rsidRPr="00717D90">
        <w:rPr>
          <w:rFonts w:asciiTheme="majorHAnsi" w:hAnsiTheme="majorHAnsi" w:cstheme="majorHAnsi"/>
        </w:rPr>
        <w:t xml:space="preserve">. In </w:t>
      </w:r>
      <w:r w:rsidR="00FD3D46" w:rsidRPr="00717D90">
        <w:rPr>
          <w:rFonts w:asciiTheme="majorHAnsi" w:hAnsiTheme="majorHAnsi" w:cstheme="majorHAnsi"/>
        </w:rPr>
        <w:t>cavefish</w:t>
      </w:r>
      <w:r w:rsidR="003D36A4" w:rsidRPr="00717D90">
        <w:rPr>
          <w:rFonts w:asciiTheme="majorHAnsi" w:hAnsiTheme="majorHAnsi" w:cstheme="majorHAnsi"/>
        </w:rPr>
        <w:t xml:space="preserve">, scraping of the area can be performed to thin the </w:t>
      </w:r>
      <w:proofErr w:type="spellStart"/>
      <w:r w:rsidR="00FD3D46" w:rsidRPr="00717D90">
        <w:rPr>
          <w:rFonts w:asciiTheme="majorHAnsi" w:hAnsiTheme="majorHAnsi" w:cstheme="majorHAnsi"/>
        </w:rPr>
        <w:t>tissue</w:t>
      </w:r>
      <w:r w:rsidR="00267410" w:rsidRPr="00717D90">
        <w:rPr>
          <w:rFonts w:asciiTheme="majorHAnsi" w:hAnsiTheme="majorHAnsi" w:cstheme="majorHAnsi"/>
        </w:rPr>
        <w:t>.</w:t>
      </w:r>
      <w:r w:rsidR="00FD3D46" w:rsidRPr="00717D90">
        <w:rPr>
          <w:rFonts w:asciiTheme="majorHAnsi" w:hAnsiTheme="majorHAnsi" w:cstheme="majorHAnsi"/>
        </w:rPr>
        <w:t>A</w:t>
      </w:r>
      <w:proofErr w:type="spellEnd"/>
      <w:r w:rsidR="00FD3D46" w:rsidRPr="00717D90">
        <w:rPr>
          <w:rFonts w:asciiTheme="majorHAnsi" w:hAnsiTheme="majorHAnsi" w:cstheme="majorHAnsi"/>
        </w:rPr>
        <w:t>)Surface Fish</w:t>
      </w:r>
      <w:r w:rsidR="00E47173" w:rsidRPr="00717D90">
        <w:rPr>
          <w:rFonts w:asciiTheme="majorHAnsi" w:hAnsiTheme="majorHAnsi" w:cstheme="majorHAnsi"/>
        </w:rPr>
        <w:t xml:space="preserve"> B) Pachón cavefish </w:t>
      </w:r>
    </w:p>
    <w:p w14:paraId="06B54A64" w14:textId="24A74F3C" w:rsidR="00CE4524" w:rsidRPr="00717D90" w:rsidRDefault="00CE4524" w:rsidP="000515F8">
      <w:pPr>
        <w:rPr>
          <w:rFonts w:asciiTheme="majorHAnsi" w:hAnsiTheme="majorHAnsi" w:cstheme="majorHAnsi"/>
        </w:rPr>
      </w:pPr>
    </w:p>
    <w:p w14:paraId="08C363FD" w14:textId="4D3936E0" w:rsidR="000515F8" w:rsidRPr="00717D90" w:rsidRDefault="000515F8" w:rsidP="000515F8">
      <w:pPr>
        <w:rPr>
          <w:rFonts w:asciiTheme="majorHAnsi" w:hAnsiTheme="majorHAnsi" w:cstheme="majorHAnsi"/>
        </w:rPr>
      </w:pPr>
      <w:r w:rsidRPr="00717D90">
        <w:rPr>
          <w:rFonts w:asciiTheme="majorHAnsi" w:hAnsiTheme="majorHAnsi" w:cstheme="majorHAnsi"/>
          <w:b/>
          <w:bCs/>
        </w:rPr>
        <w:t>Figure 5</w:t>
      </w:r>
      <w:r w:rsidRPr="00717D90">
        <w:rPr>
          <w:rFonts w:asciiTheme="majorHAnsi" w:hAnsiTheme="majorHAnsi" w:cstheme="majorHAnsi"/>
        </w:rPr>
        <w:t xml:space="preserve">. Sagittal cut through the superior aspect of the fish head </w:t>
      </w:r>
      <w:r w:rsidR="00CB4EB5" w:rsidRPr="00717D90">
        <w:rPr>
          <w:rFonts w:asciiTheme="majorHAnsi" w:hAnsiTheme="majorHAnsi" w:cstheme="majorHAnsi"/>
        </w:rPr>
        <w:t>A</w:t>
      </w:r>
      <w:r w:rsidRPr="00717D90">
        <w:rPr>
          <w:rFonts w:asciiTheme="majorHAnsi" w:hAnsiTheme="majorHAnsi" w:cstheme="majorHAnsi"/>
        </w:rPr>
        <w:t xml:space="preserve">) Surface Fish </w:t>
      </w:r>
      <w:r w:rsidR="00CB4EB5" w:rsidRPr="00717D90">
        <w:rPr>
          <w:rFonts w:asciiTheme="majorHAnsi" w:hAnsiTheme="majorHAnsi" w:cstheme="majorHAnsi"/>
        </w:rPr>
        <w:t>B</w:t>
      </w:r>
      <w:r w:rsidRPr="00717D90">
        <w:rPr>
          <w:rFonts w:asciiTheme="majorHAnsi" w:hAnsiTheme="majorHAnsi" w:cstheme="majorHAnsi"/>
        </w:rPr>
        <w:t>) Pachón cavefish</w:t>
      </w:r>
      <w:r w:rsidR="0070771F" w:rsidRPr="00717D90">
        <w:rPr>
          <w:rFonts w:asciiTheme="majorHAnsi" w:hAnsiTheme="majorHAnsi" w:cstheme="majorHAnsi"/>
        </w:rPr>
        <w:t>. Scale bar: 5 mm</w:t>
      </w:r>
    </w:p>
    <w:p w14:paraId="06FCE4BC" w14:textId="79F598B6" w:rsidR="00CE4524" w:rsidRPr="00717D90" w:rsidRDefault="00CE4524" w:rsidP="000515F8">
      <w:pPr>
        <w:rPr>
          <w:rFonts w:asciiTheme="majorHAnsi" w:hAnsiTheme="majorHAnsi" w:cstheme="majorHAnsi"/>
        </w:rPr>
      </w:pPr>
    </w:p>
    <w:p w14:paraId="771CBFC1" w14:textId="21AA8E96" w:rsidR="00F436B1" w:rsidRPr="00717D90" w:rsidRDefault="00F436B1" w:rsidP="00F436B1">
      <w:pPr>
        <w:rPr>
          <w:rFonts w:asciiTheme="majorHAnsi" w:hAnsiTheme="majorHAnsi" w:cstheme="majorHAnsi"/>
        </w:rPr>
      </w:pPr>
      <w:r w:rsidRPr="00717D90">
        <w:rPr>
          <w:rFonts w:asciiTheme="majorHAnsi" w:hAnsiTheme="majorHAnsi" w:cstheme="majorHAnsi"/>
          <w:b/>
          <w:bCs/>
        </w:rPr>
        <w:t>Figure 6</w:t>
      </w:r>
      <w:r w:rsidRPr="00717D90">
        <w:rPr>
          <w:rFonts w:asciiTheme="majorHAnsi" w:hAnsiTheme="majorHAnsi" w:cstheme="majorHAnsi"/>
        </w:rPr>
        <w:t>. Separation of lateral portions of head and exposure of brain within cranial cavity</w:t>
      </w:r>
      <w:r w:rsidR="00A6698E" w:rsidRPr="00717D90">
        <w:rPr>
          <w:rFonts w:asciiTheme="majorHAnsi" w:hAnsiTheme="majorHAnsi" w:cstheme="majorHAnsi"/>
        </w:rPr>
        <w:t>.</w:t>
      </w:r>
      <w:r w:rsidR="00CE7257" w:rsidRPr="00717D90">
        <w:rPr>
          <w:rFonts w:asciiTheme="majorHAnsi" w:hAnsiTheme="majorHAnsi" w:cstheme="majorHAnsi"/>
        </w:rPr>
        <w:t xml:space="preserve"> </w:t>
      </w:r>
      <w:r w:rsidR="00E9752D" w:rsidRPr="00717D90">
        <w:rPr>
          <w:rFonts w:asciiTheme="majorHAnsi" w:hAnsiTheme="majorHAnsi" w:cstheme="majorHAnsi"/>
        </w:rPr>
        <w:t>A</w:t>
      </w:r>
      <w:r w:rsidRPr="00717D90">
        <w:rPr>
          <w:rFonts w:asciiTheme="majorHAnsi" w:hAnsiTheme="majorHAnsi" w:cstheme="majorHAnsi"/>
        </w:rPr>
        <w:t xml:space="preserve">) Surface Fish </w:t>
      </w:r>
      <w:r w:rsidR="00E9752D" w:rsidRPr="00717D90">
        <w:rPr>
          <w:rFonts w:asciiTheme="majorHAnsi" w:hAnsiTheme="majorHAnsi" w:cstheme="majorHAnsi"/>
        </w:rPr>
        <w:t>B</w:t>
      </w:r>
      <w:r w:rsidRPr="00717D90">
        <w:rPr>
          <w:rFonts w:asciiTheme="majorHAnsi" w:hAnsiTheme="majorHAnsi" w:cstheme="majorHAnsi"/>
        </w:rPr>
        <w:t>) Pachón cavefish</w:t>
      </w:r>
      <w:r w:rsidR="0070771F" w:rsidRPr="00717D90">
        <w:rPr>
          <w:rFonts w:asciiTheme="majorHAnsi" w:hAnsiTheme="majorHAnsi" w:cstheme="majorHAnsi"/>
        </w:rPr>
        <w:t>.</w:t>
      </w:r>
      <w:r w:rsidR="00E9752D" w:rsidRPr="00717D90">
        <w:rPr>
          <w:rFonts w:asciiTheme="majorHAnsi" w:hAnsiTheme="majorHAnsi" w:cstheme="majorHAnsi"/>
        </w:rPr>
        <w:t xml:space="preserve"> C</w:t>
      </w:r>
      <w:r w:rsidR="002C05AC" w:rsidRPr="00717D90">
        <w:rPr>
          <w:rFonts w:asciiTheme="majorHAnsi" w:hAnsiTheme="majorHAnsi" w:cstheme="majorHAnsi"/>
        </w:rPr>
        <w:t>-D) Removal of brain from</w:t>
      </w:r>
      <w:r w:rsidR="00AC436F" w:rsidRPr="00717D90">
        <w:rPr>
          <w:rFonts w:asciiTheme="majorHAnsi" w:hAnsiTheme="majorHAnsi" w:cstheme="majorHAnsi"/>
        </w:rPr>
        <w:t xml:space="preserve"> </w:t>
      </w:r>
      <w:proofErr w:type="spellStart"/>
      <w:r w:rsidR="0093067E" w:rsidRPr="00717D90">
        <w:rPr>
          <w:rFonts w:asciiTheme="majorHAnsi" w:hAnsiTheme="majorHAnsi" w:cstheme="majorHAnsi"/>
        </w:rPr>
        <w:t>skullbed</w:t>
      </w:r>
      <w:proofErr w:type="spellEnd"/>
      <w:r w:rsidR="0093067E" w:rsidRPr="00717D90">
        <w:rPr>
          <w:rFonts w:asciiTheme="majorHAnsi" w:hAnsiTheme="majorHAnsi" w:cstheme="majorHAnsi"/>
        </w:rPr>
        <w:t>.</w:t>
      </w:r>
      <w:r w:rsidR="002C05AC" w:rsidRPr="00717D90">
        <w:rPr>
          <w:rFonts w:asciiTheme="majorHAnsi" w:hAnsiTheme="majorHAnsi" w:cstheme="majorHAnsi"/>
        </w:rPr>
        <w:t xml:space="preserve"> </w:t>
      </w:r>
      <w:r w:rsidR="0070771F" w:rsidRPr="00717D90">
        <w:rPr>
          <w:rFonts w:asciiTheme="majorHAnsi" w:hAnsiTheme="majorHAnsi" w:cstheme="majorHAnsi"/>
        </w:rPr>
        <w:t xml:space="preserve"> Scale bar: 5 mm</w:t>
      </w:r>
    </w:p>
    <w:p w14:paraId="6CC9B406" w14:textId="272CC5C5" w:rsidR="00CE4524" w:rsidRPr="00717D90" w:rsidRDefault="00CE4524" w:rsidP="00F436B1">
      <w:pPr>
        <w:rPr>
          <w:rFonts w:asciiTheme="majorHAnsi" w:hAnsiTheme="majorHAnsi" w:cstheme="majorHAnsi"/>
        </w:rPr>
      </w:pPr>
    </w:p>
    <w:p w14:paraId="7D513F03" w14:textId="3B7F7A35" w:rsidR="004B2988" w:rsidRPr="00717D90" w:rsidRDefault="004B2988" w:rsidP="004B2988">
      <w:pPr>
        <w:rPr>
          <w:rFonts w:asciiTheme="majorHAnsi" w:hAnsiTheme="majorHAnsi" w:cstheme="majorHAnsi"/>
        </w:rPr>
      </w:pPr>
      <w:r w:rsidRPr="00717D90">
        <w:rPr>
          <w:rFonts w:asciiTheme="majorHAnsi" w:hAnsiTheme="majorHAnsi" w:cstheme="majorHAnsi"/>
          <w:b/>
          <w:bCs/>
        </w:rPr>
        <w:t>Figure 7</w:t>
      </w:r>
      <w:r w:rsidRPr="00717D90">
        <w:rPr>
          <w:rFonts w:asciiTheme="majorHAnsi" w:hAnsiTheme="majorHAnsi" w:cstheme="majorHAnsi"/>
        </w:rPr>
        <w:t xml:space="preserve">. </w:t>
      </w:r>
      <w:r w:rsidRPr="00717D90">
        <w:rPr>
          <w:rFonts w:asciiTheme="majorHAnsi" w:hAnsiTheme="majorHAnsi" w:cstheme="majorHAnsi"/>
          <w:i/>
          <w:iCs/>
        </w:rPr>
        <w:t>A</w:t>
      </w:r>
      <w:r w:rsidR="00B81AD2">
        <w:rPr>
          <w:rFonts w:asciiTheme="majorHAnsi" w:hAnsiTheme="majorHAnsi" w:cstheme="majorHAnsi"/>
          <w:i/>
          <w:iCs/>
        </w:rPr>
        <w:t>.</w:t>
      </w:r>
      <w:r w:rsidRPr="00717D90">
        <w:rPr>
          <w:rFonts w:asciiTheme="majorHAnsi" w:hAnsiTheme="majorHAnsi" w:cstheme="majorHAnsi"/>
          <w:i/>
          <w:iCs/>
        </w:rPr>
        <w:t xml:space="preserve"> mexicanus </w:t>
      </w:r>
      <w:r w:rsidRPr="00717D90">
        <w:rPr>
          <w:rFonts w:asciiTheme="majorHAnsi" w:hAnsiTheme="majorHAnsi" w:cstheme="majorHAnsi"/>
        </w:rPr>
        <w:t>regional</w:t>
      </w:r>
      <w:r w:rsidRPr="00717D90">
        <w:rPr>
          <w:rFonts w:asciiTheme="majorHAnsi" w:hAnsiTheme="majorHAnsi" w:cstheme="majorHAnsi"/>
          <w:i/>
          <w:iCs/>
        </w:rPr>
        <w:t xml:space="preserve"> </w:t>
      </w:r>
      <w:r w:rsidRPr="00717D90">
        <w:rPr>
          <w:rFonts w:asciiTheme="majorHAnsi" w:hAnsiTheme="majorHAnsi" w:cstheme="majorHAnsi"/>
        </w:rPr>
        <w:t>brain anatomy</w:t>
      </w:r>
      <w:r w:rsidR="00A6698E" w:rsidRPr="00717D90">
        <w:rPr>
          <w:rFonts w:asciiTheme="majorHAnsi" w:hAnsiTheme="majorHAnsi" w:cstheme="majorHAnsi"/>
        </w:rPr>
        <w:t>.</w:t>
      </w:r>
      <w:r w:rsidRPr="00717D90">
        <w:rPr>
          <w:rFonts w:asciiTheme="majorHAnsi" w:hAnsiTheme="majorHAnsi" w:cstheme="majorHAnsi"/>
        </w:rPr>
        <w:t xml:space="preserve"> </w:t>
      </w:r>
      <w:r w:rsidR="004874AB" w:rsidRPr="00717D90">
        <w:rPr>
          <w:rFonts w:asciiTheme="majorHAnsi" w:hAnsiTheme="majorHAnsi" w:cstheme="majorHAnsi"/>
        </w:rPr>
        <w:t>A</w:t>
      </w:r>
      <w:r w:rsidRPr="00717D90">
        <w:rPr>
          <w:rFonts w:asciiTheme="majorHAnsi" w:hAnsiTheme="majorHAnsi" w:cstheme="majorHAnsi"/>
        </w:rPr>
        <w:t xml:space="preserve">) Surface Fish </w:t>
      </w:r>
      <w:r w:rsidR="004874AB" w:rsidRPr="00717D90">
        <w:rPr>
          <w:rFonts w:asciiTheme="majorHAnsi" w:hAnsiTheme="majorHAnsi" w:cstheme="majorHAnsi"/>
        </w:rPr>
        <w:t>B</w:t>
      </w:r>
      <w:r w:rsidRPr="00717D90">
        <w:rPr>
          <w:rFonts w:asciiTheme="majorHAnsi" w:hAnsiTheme="majorHAnsi" w:cstheme="majorHAnsi"/>
        </w:rPr>
        <w:t>)</w:t>
      </w:r>
      <w:r w:rsidR="00B81AD2">
        <w:rPr>
          <w:rFonts w:asciiTheme="majorHAnsi" w:hAnsiTheme="majorHAnsi" w:cstheme="majorHAnsi"/>
        </w:rPr>
        <w:t xml:space="preserve"> </w:t>
      </w:r>
      <w:r w:rsidRPr="00717D90">
        <w:rPr>
          <w:rFonts w:asciiTheme="majorHAnsi" w:hAnsiTheme="majorHAnsi" w:cstheme="majorHAnsi"/>
        </w:rPr>
        <w:t>Pachón cavefish</w:t>
      </w:r>
      <w:r w:rsidR="00A6698E" w:rsidRPr="00717D90">
        <w:rPr>
          <w:rFonts w:asciiTheme="majorHAnsi" w:hAnsiTheme="majorHAnsi" w:cstheme="majorHAnsi"/>
        </w:rPr>
        <w:t>.</w:t>
      </w:r>
      <w:r w:rsidR="0070771F" w:rsidRPr="00717D90">
        <w:rPr>
          <w:rFonts w:asciiTheme="majorHAnsi" w:hAnsiTheme="majorHAnsi" w:cstheme="majorHAnsi"/>
        </w:rPr>
        <w:t xml:space="preserve"> Scale bar: 5 mm</w:t>
      </w:r>
    </w:p>
    <w:p w14:paraId="7A1D8498" w14:textId="77777777" w:rsidR="00CE4524" w:rsidRPr="00717D90" w:rsidRDefault="00CE4524" w:rsidP="004B2988">
      <w:pPr>
        <w:rPr>
          <w:rFonts w:asciiTheme="majorHAnsi" w:hAnsiTheme="majorHAnsi" w:cstheme="majorHAnsi"/>
        </w:rPr>
      </w:pPr>
    </w:p>
    <w:p w14:paraId="6BD9037B" w14:textId="24801C6C" w:rsidR="004B2988" w:rsidRPr="00717D90" w:rsidRDefault="004B2988" w:rsidP="004B2988">
      <w:pPr>
        <w:rPr>
          <w:rFonts w:asciiTheme="majorHAnsi" w:hAnsiTheme="majorHAnsi" w:cstheme="majorHAnsi"/>
        </w:rPr>
      </w:pPr>
      <w:r w:rsidRPr="00717D90">
        <w:rPr>
          <w:rFonts w:asciiTheme="majorHAnsi" w:hAnsiTheme="majorHAnsi" w:cstheme="majorHAnsi"/>
          <w:b/>
          <w:bCs/>
        </w:rPr>
        <w:t>Figure 8</w:t>
      </w:r>
      <w:r w:rsidRPr="00717D90">
        <w:rPr>
          <w:rFonts w:asciiTheme="majorHAnsi" w:hAnsiTheme="majorHAnsi" w:cstheme="majorHAnsi"/>
        </w:rPr>
        <w:t>. Pin placement for gastrointestinal dissection</w:t>
      </w:r>
      <w:r w:rsidR="00A6698E" w:rsidRPr="00717D90">
        <w:rPr>
          <w:rFonts w:asciiTheme="majorHAnsi" w:hAnsiTheme="majorHAnsi" w:cstheme="majorHAnsi"/>
        </w:rPr>
        <w:t>.</w:t>
      </w:r>
      <w:r w:rsidRPr="00717D90">
        <w:rPr>
          <w:rFonts w:asciiTheme="majorHAnsi" w:hAnsiTheme="majorHAnsi" w:cstheme="majorHAnsi"/>
        </w:rPr>
        <w:t xml:space="preserve"> </w:t>
      </w:r>
      <w:r w:rsidR="00841CA0" w:rsidRPr="00717D90">
        <w:rPr>
          <w:rFonts w:asciiTheme="majorHAnsi" w:hAnsiTheme="majorHAnsi" w:cstheme="majorHAnsi"/>
        </w:rPr>
        <w:t>A</w:t>
      </w:r>
      <w:r w:rsidRPr="00717D90">
        <w:rPr>
          <w:rFonts w:asciiTheme="majorHAnsi" w:hAnsiTheme="majorHAnsi" w:cstheme="majorHAnsi"/>
        </w:rPr>
        <w:t>) Surface Fish</w:t>
      </w:r>
      <w:r w:rsidR="00B81AD2">
        <w:rPr>
          <w:rFonts w:asciiTheme="majorHAnsi" w:hAnsiTheme="majorHAnsi" w:cstheme="majorHAnsi"/>
        </w:rPr>
        <w:t xml:space="preserve"> </w:t>
      </w:r>
      <w:r w:rsidR="00841CA0" w:rsidRPr="00717D90">
        <w:rPr>
          <w:rFonts w:asciiTheme="majorHAnsi" w:hAnsiTheme="majorHAnsi" w:cstheme="majorHAnsi"/>
        </w:rPr>
        <w:t>B</w:t>
      </w:r>
      <w:r w:rsidRPr="00717D90">
        <w:rPr>
          <w:rFonts w:asciiTheme="majorHAnsi" w:hAnsiTheme="majorHAnsi" w:cstheme="majorHAnsi"/>
        </w:rPr>
        <w:t>) Pachón cavefish</w:t>
      </w:r>
    </w:p>
    <w:p w14:paraId="65E6A9C7" w14:textId="77777777" w:rsidR="00CE4524" w:rsidRPr="00717D90" w:rsidRDefault="00CE4524" w:rsidP="004B2988">
      <w:pPr>
        <w:rPr>
          <w:rFonts w:asciiTheme="majorHAnsi" w:hAnsiTheme="majorHAnsi" w:cstheme="majorHAnsi"/>
        </w:rPr>
      </w:pPr>
    </w:p>
    <w:p w14:paraId="3724870B" w14:textId="5B81FF73" w:rsidR="00CE4524" w:rsidRPr="00717D90" w:rsidRDefault="00CE4524" w:rsidP="004B2988">
      <w:pPr>
        <w:rPr>
          <w:rFonts w:asciiTheme="majorHAnsi" w:hAnsiTheme="majorHAnsi" w:cstheme="majorHAnsi"/>
        </w:rPr>
      </w:pPr>
    </w:p>
    <w:p w14:paraId="7146CD96" w14:textId="605463B3" w:rsidR="004B2988" w:rsidRPr="00717D90" w:rsidRDefault="004B2988" w:rsidP="004B2988">
      <w:pPr>
        <w:rPr>
          <w:rFonts w:asciiTheme="majorHAnsi" w:hAnsiTheme="majorHAnsi" w:cstheme="majorHAnsi"/>
        </w:rPr>
      </w:pPr>
      <w:r w:rsidRPr="00717D90">
        <w:rPr>
          <w:rFonts w:asciiTheme="majorHAnsi" w:hAnsiTheme="majorHAnsi" w:cstheme="majorHAnsi"/>
          <w:b/>
          <w:bCs/>
        </w:rPr>
        <w:t>Figure 9</w:t>
      </w:r>
      <w:r w:rsidRPr="00717D90">
        <w:rPr>
          <w:rFonts w:asciiTheme="majorHAnsi" w:hAnsiTheme="majorHAnsi" w:cstheme="majorHAnsi"/>
        </w:rPr>
        <w:t xml:space="preserve">. Underside cut to </w:t>
      </w:r>
      <w:r w:rsidR="00B81AD2">
        <w:rPr>
          <w:rFonts w:asciiTheme="majorHAnsi" w:hAnsiTheme="majorHAnsi" w:cstheme="majorHAnsi"/>
        </w:rPr>
        <w:t>pre-</w:t>
      </w:r>
      <w:r w:rsidRPr="00717D90">
        <w:rPr>
          <w:rFonts w:asciiTheme="majorHAnsi" w:hAnsiTheme="majorHAnsi" w:cstheme="majorHAnsi"/>
        </w:rPr>
        <w:t>dissection</w:t>
      </w:r>
      <w:r w:rsidR="00A6698E" w:rsidRPr="00717D90">
        <w:rPr>
          <w:rFonts w:asciiTheme="majorHAnsi" w:hAnsiTheme="majorHAnsi" w:cstheme="majorHAnsi"/>
        </w:rPr>
        <w:t>.</w:t>
      </w:r>
      <w:r w:rsidRPr="00717D90">
        <w:rPr>
          <w:rFonts w:asciiTheme="majorHAnsi" w:hAnsiTheme="majorHAnsi" w:cstheme="majorHAnsi"/>
        </w:rPr>
        <w:t xml:space="preserve"> </w:t>
      </w:r>
      <w:r w:rsidR="00841CA0" w:rsidRPr="00717D90">
        <w:rPr>
          <w:rFonts w:asciiTheme="majorHAnsi" w:hAnsiTheme="majorHAnsi" w:cstheme="majorHAnsi"/>
        </w:rPr>
        <w:t>A</w:t>
      </w:r>
      <w:r w:rsidRPr="00717D90">
        <w:rPr>
          <w:rFonts w:asciiTheme="majorHAnsi" w:hAnsiTheme="majorHAnsi" w:cstheme="majorHAnsi"/>
        </w:rPr>
        <w:t xml:space="preserve">) Surface Fish </w:t>
      </w:r>
      <w:r w:rsidR="00841CA0" w:rsidRPr="00717D90">
        <w:rPr>
          <w:rFonts w:asciiTheme="majorHAnsi" w:hAnsiTheme="majorHAnsi" w:cstheme="majorHAnsi"/>
        </w:rPr>
        <w:t>B</w:t>
      </w:r>
      <w:r w:rsidRPr="00717D90">
        <w:rPr>
          <w:rFonts w:asciiTheme="majorHAnsi" w:hAnsiTheme="majorHAnsi" w:cstheme="majorHAnsi"/>
        </w:rPr>
        <w:t>) Pachón cavefish</w:t>
      </w:r>
    </w:p>
    <w:p w14:paraId="6AB2274D" w14:textId="5BF98089" w:rsidR="00CE4524" w:rsidRPr="00717D90" w:rsidRDefault="00CE4524" w:rsidP="004B2988">
      <w:pPr>
        <w:rPr>
          <w:rFonts w:asciiTheme="majorHAnsi" w:hAnsiTheme="majorHAnsi" w:cstheme="majorHAnsi"/>
        </w:rPr>
      </w:pPr>
    </w:p>
    <w:p w14:paraId="24ED71CD" w14:textId="5737D683" w:rsidR="008731AA" w:rsidRPr="00717D90" w:rsidRDefault="008731AA" w:rsidP="008731AA">
      <w:pPr>
        <w:rPr>
          <w:rFonts w:asciiTheme="majorHAnsi" w:hAnsiTheme="majorHAnsi" w:cstheme="majorHAnsi"/>
        </w:rPr>
      </w:pPr>
      <w:r w:rsidRPr="00717D90">
        <w:rPr>
          <w:rFonts w:asciiTheme="majorHAnsi" w:hAnsiTheme="majorHAnsi" w:cstheme="majorHAnsi"/>
          <w:b/>
          <w:bCs/>
        </w:rPr>
        <w:t>Figure 10</w:t>
      </w:r>
      <w:r w:rsidRPr="00717D90">
        <w:rPr>
          <w:rFonts w:asciiTheme="majorHAnsi" w:hAnsiTheme="majorHAnsi" w:cstheme="majorHAnsi"/>
        </w:rPr>
        <w:t xml:space="preserve">. Removal of operculum and </w:t>
      </w:r>
      <w:r w:rsidR="00A6698E" w:rsidRPr="00717D90">
        <w:rPr>
          <w:rFonts w:asciiTheme="majorHAnsi" w:hAnsiTheme="majorHAnsi" w:cstheme="majorHAnsi"/>
        </w:rPr>
        <w:t>creation of a window.</w:t>
      </w:r>
      <w:r w:rsidRPr="00717D90">
        <w:rPr>
          <w:rFonts w:asciiTheme="majorHAnsi" w:hAnsiTheme="majorHAnsi" w:cstheme="majorHAnsi"/>
        </w:rPr>
        <w:t xml:space="preserve"> </w:t>
      </w:r>
      <w:r w:rsidR="00E47173" w:rsidRPr="00717D90">
        <w:rPr>
          <w:rFonts w:asciiTheme="majorHAnsi" w:hAnsiTheme="majorHAnsi" w:cstheme="majorHAnsi"/>
        </w:rPr>
        <w:t>A</w:t>
      </w:r>
      <w:r w:rsidRPr="00717D90">
        <w:rPr>
          <w:rFonts w:asciiTheme="majorHAnsi" w:hAnsiTheme="majorHAnsi" w:cstheme="majorHAnsi"/>
        </w:rPr>
        <w:t xml:space="preserve">) Surface Fish </w:t>
      </w:r>
      <w:r w:rsidR="00E47173" w:rsidRPr="00717D90">
        <w:rPr>
          <w:rFonts w:asciiTheme="majorHAnsi" w:hAnsiTheme="majorHAnsi" w:cstheme="majorHAnsi"/>
        </w:rPr>
        <w:t>B</w:t>
      </w:r>
      <w:r w:rsidRPr="00717D90">
        <w:rPr>
          <w:rFonts w:asciiTheme="majorHAnsi" w:hAnsiTheme="majorHAnsi" w:cstheme="majorHAnsi"/>
        </w:rPr>
        <w:t>) Pachón cavefish</w:t>
      </w:r>
    </w:p>
    <w:p w14:paraId="0E79F42F" w14:textId="142D475E" w:rsidR="00CE4524" w:rsidRPr="00717D90" w:rsidRDefault="00CE4524" w:rsidP="008731AA">
      <w:pPr>
        <w:rPr>
          <w:rFonts w:asciiTheme="majorHAnsi" w:hAnsiTheme="majorHAnsi" w:cstheme="majorHAnsi"/>
        </w:rPr>
      </w:pPr>
    </w:p>
    <w:p w14:paraId="672872A5" w14:textId="2EF7C9E8" w:rsidR="008731AA" w:rsidRPr="00717D90" w:rsidRDefault="008731AA" w:rsidP="008731AA">
      <w:pPr>
        <w:rPr>
          <w:rFonts w:asciiTheme="majorHAnsi" w:hAnsiTheme="majorHAnsi" w:cstheme="majorHAnsi"/>
        </w:rPr>
      </w:pPr>
      <w:r w:rsidRPr="00717D90">
        <w:rPr>
          <w:rFonts w:asciiTheme="majorHAnsi" w:hAnsiTheme="majorHAnsi" w:cstheme="majorHAnsi"/>
          <w:b/>
          <w:bCs/>
        </w:rPr>
        <w:t>Figure 11</w:t>
      </w:r>
      <w:r w:rsidRPr="00717D90">
        <w:rPr>
          <w:rFonts w:asciiTheme="majorHAnsi" w:hAnsiTheme="majorHAnsi" w:cstheme="majorHAnsi"/>
        </w:rPr>
        <w:t>. Removal of superficial lateral skin and muscle</w:t>
      </w:r>
      <w:r w:rsidR="00A6698E" w:rsidRPr="00717D90">
        <w:rPr>
          <w:rFonts w:asciiTheme="majorHAnsi" w:hAnsiTheme="majorHAnsi" w:cstheme="majorHAnsi"/>
        </w:rPr>
        <w:t>.</w:t>
      </w:r>
      <w:r w:rsidRPr="00717D90">
        <w:rPr>
          <w:rFonts w:asciiTheme="majorHAnsi" w:hAnsiTheme="majorHAnsi" w:cstheme="majorHAnsi"/>
        </w:rPr>
        <w:t xml:space="preserve"> </w:t>
      </w:r>
      <w:r w:rsidR="00E47173" w:rsidRPr="00717D90">
        <w:rPr>
          <w:rFonts w:asciiTheme="majorHAnsi" w:hAnsiTheme="majorHAnsi" w:cstheme="majorHAnsi"/>
        </w:rPr>
        <w:t>A</w:t>
      </w:r>
      <w:r w:rsidRPr="00717D90">
        <w:rPr>
          <w:rFonts w:asciiTheme="majorHAnsi" w:hAnsiTheme="majorHAnsi" w:cstheme="majorHAnsi"/>
        </w:rPr>
        <w:t xml:space="preserve">) Surface Fish </w:t>
      </w:r>
      <w:r w:rsidR="00E47173" w:rsidRPr="00717D90">
        <w:rPr>
          <w:rFonts w:asciiTheme="majorHAnsi" w:hAnsiTheme="majorHAnsi" w:cstheme="majorHAnsi"/>
        </w:rPr>
        <w:t>B</w:t>
      </w:r>
      <w:r w:rsidRPr="00717D90">
        <w:rPr>
          <w:rFonts w:asciiTheme="majorHAnsi" w:hAnsiTheme="majorHAnsi" w:cstheme="majorHAnsi"/>
        </w:rPr>
        <w:t>) Pachón cavefish</w:t>
      </w:r>
    </w:p>
    <w:p w14:paraId="32E98A54" w14:textId="73099076" w:rsidR="00CE4524" w:rsidRPr="00717D90" w:rsidRDefault="00CE4524" w:rsidP="008731AA">
      <w:pPr>
        <w:rPr>
          <w:rFonts w:asciiTheme="majorHAnsi" w:hAnsiTheme="majorHAnsi" w:cstheme="majorHAnsi"/>
        </w:rPr>
      </w:pPr>
    </w:p>
    <w:p w14:paraId="088E62A3" w14:textId="17AC6F4D" w:rsidR="00235466" w:rsidRPr="00717D90" w:rsidRDefault="00235466" w:rsidP="00235466">
      <w:pPr>
        <w:rPr>
          <w:rFonts w:asciiTheme="majorHAnsi" w:hAnsiTheme="majorHAnsi" w:cstheme="majorHAnsi"/>
        </w:rPr>
      </w:pPr>
      <w:r w:rsidRPr="00717D90">
        <w:rPr>
          <w:rFonts w:asciiTheme="majorHAnsi" w:hAnsiTheme="majorHAnsi" w:cstheme="majorHAnsi"/>
          <w:b/>
          <w:bCs/>
        </w:rPr>
        <w:t>Figure 12</w:t>
      </w:r>
      <w:r w:rsidRPr="00717D90">
        <w:rPr>
          <w:rFonts w:asciiTheme="majorHAnsi" w:hAnsiTheme="majorHAnsi" w:cstheme="majorHAnsi"/>
        </w:rPr>
        <w:t xml:space="preserve">. Organs </w:t>
      </w:r>
      <w:r w:rsidRPr="00717D90">
        <w:rPr>
          <w:rFonts w:asciiTheme="majorHAnsi" w:hAnsiTheme="majorHAnsi" w:cstheme="majorHAnsi"/>
          <w:i/>
          <w:iCs/>
        </w:rPr>
        <w:t>in situ</w:t>
      </w:r>
      <w:r w:rsidRPr="00717D90">
        <w:rPr>
          <w:rFonts w:asciiTheme="majorHAnsi" w:hAnsiTheme="majorHAnsi" w:cstheme="majorHAnsi"/>
        </w:rPr>
        <w:t xml:space="preserve"> in</w:t>
      </w:r>
      <w:r w:rsidR="00A6698E" w:rsidRPr="00717D90">
        <w:rPr>
          <w:rFonts w:asciiTheme="majorHAnsi" w:hAnsiTheme="majorHAnsi" w:cstheme="majorHAnsi"/>
        </w:rPr>
        <w:t xml:space="preserve"> adult</w:t>
      </w:r>
      <w:r w:rsidRPr="00717D90">
        <w:rPr>
          <w:rFonts w:asciiTheme="majorHAnsi" w:hAnsiTheme="majorHAnsi" w:cstheme="majorHAnsi"/>
        </w:rPr>
        <w:t xml:space="preserve"> fish body cavity after removal of muscle and skin. </w:t>
      </w:r>
      <w:r w:rsidR="00E47173" w:rsidRPr="00717D90">
        <w:rPr>
          <w:rFonts w:asciiTheme="majorHAnsi" w:hAnsiTheme="majorHAnsi" w:cstheme="majorHAnsi"/>
        </w:rPr>
        <w:t>A</w:t>
      </w:r>
      <w:r w:rsidRPr="00717D90">
        <w:rPr>
          <w:rFonts w:asciiTheme="majorHAnsi" w:hAnsiTheme="majorHAnsi" w:cstheme="majorHAnsi"/>
        </w:rPr>
        <w:t xml:space="preserve">) Female Surface Fish with abdominal cavity exposed and eggs removed to expose organs </w:t>
      </w:r>
      <w:r w:rsidR="00E47173" w:rsidRPr="00717D90">
        <w:rPr>
          <w:rFonts w:asciiTheme="majorHAnsi" w:hAnsiTheme="majorHAnsi" w:cstheme="majorHAnsi"/>
        </w:rPr>
        <w:t>B</w:t>
      </w:r>
      <w:r w:rsidRPr="00717D90">
        <w:rPr>
          <w:rFonts w:asciiTheme="majorHAnsi" w:hAnsiTheme="majorHAnsi" w:cstheme="majorHAnsi"/>
        </w:rPr>
        <w:t xml:space="preserve">) Male Surface Fish with abdominal cavity and organs exposed </w:t>
      </w:r>
      <w:r w:rsidR="00E47173" w:rsidRPr="00717D90">
        <w:rPr>
          <w:rFonts w:asciiTheme="majorHAnsi" w:hAnsiTheme="majorHAnsi" w:cstheme="majorHAnsi"/>
        </w:rPr>
        <w:t>C</w:t>
      </w:r>
      <w:r w:rsidRPr="00717D90">
        <w:rPr>
          <w:rFonts w:asciiTheme="majorHAnsi" w:hAnsiTheme="majorHAnsi" w:cstheme="majorHAnsi"/>
        </w:rPr>
        <w:t xml:space="preserve">) Female Pachón Cavefish with abdominal cavity exposed and eggs removed to expose organs </w:t>
      </w:r>
      <w:r w:rsidR="00E47173" w:rsidRPr="00717D90">
        <w:rPr>
          <w:rFonts w:asciiTheme="majorHAnsi" w:hAnsiTheme="majorHAnsi" w:cstheme="majorHAnsi"/>
        </w:rPr>
        <w:t>D</w:t>
      </w:r>
      <w:r w:rsidRPr="00717D90">
        <w:rPr>
          <w:rFonts w:asciiTheme="majorHAnsi" w:hAnsiTheme="majorHAnsi" w:cstheme="majorHAnsi"/>
        </w:rPr>
        <w:t>) Male Pachón Cavefish with abdominal cavity and organs</w:t>
      </w:r>
      <w:r w:rsidR="00C96D3A" w:rsidRPr="00717D90">
        <w:rPr>
          <w:rFonts w:asciiTheme="majorHAnsi" w:hAnsiTheme="majorHAnsi" w:cstheme="majorHAnsi"/>
        </w:rPr>
        <w:t xml:space="preserve">. Black arrows point to region where </w:t>
      </w:r>
      <w:r w:rsidR="00D67F70">
        <w:rPr>
          <w:rFonts w:asciiTheme="majorHAnsi" w:hAnsiTheme="majorHAnsi" w:cstheme="majorHAnsi"/>
        </w:rPr>
        <w:t xml:space="preserve">the </w:t>
      </w:r>
      <w:r w:rsidR="00C96D3A" w:rsidRPr="00717D90">
        <w:rPr>
          <w:rFonts w:asciiTheme="majorHAnsi" w:hAnsiTheme="majorHAnsi" w:cstheme="majorHAnsi"/>
        </w:rPr>
        <w:t>gastrointestinal bundle</w:t>
      </w:r>
      <w:r w:rsidR="00014C79" w:rsidRPr="00717D90">
        <w:rPr>
          <w:rFonts w:asciiTheme="majorHAnsi" w:hAnsiTheme="majorHAnsi" w:cstheme="majorHAnsi"/>
        </w:rPr>
        <w:t xml:space="preserve"> </w:t>
      </w:r>
      <w:r w:rsidR="007B60D7" w:rsidRPr="00717D90">
        <w:rPr>
          <w:rFonts w:asciiTheme="majorHAnsi" w:hAnsiTheme="majorHAnsi" w:cstheme="majorHAnsi"/>
        </w:rPr>
        <w:t xml:space="preserve">is </w:t>
      </w:r>
      <w:r w:rsidR="00C96D3A" w:rsidRPr="00717D90">
        <w:rPr>
          <w:rFonts w:asciiTheme="majorHAnsi" w:hAnsiTheme="majorHAnsi" w:cstheme="majorHAnsi"/>
        </w:rPr>
        <w:t>found.</w:t>
      </w:r>
    </w:p>
    <w:p w14:paraId="2470C221" w14:textId="7EDA172E" w:rsidR="00CE4524" w:rsidRPr="00717D90" w:rsidRDefault="00CE4524" w:rsidP="00235466">
      <w:pPr>
        <w:rPr>
          <w:rFonts w:asciiTheme="majorHAnsi" w:hAnsiTheme="majorHAnsi" w:cstheme="majorHAnsi"/>
        </w:rPr>
      </w:pPr>
    </w:p>
    <w:p w14:paraId="76F6818C" w14:textId="6EE2977E" w:rsidR="00235466" w:rsidRPr="00717D90" w:rsidRDefault="00235466" w:rsidP="00235466">
      <w:pPr>
        <w:rPr>
          <w:rFonts w:asciiTheme="majorHAnsi" w:hAnsiTheme="majorHAnsi" w:cstheme="majorHAnsi"/>
        </w:rPr>
      </w:pPr>
      <w:r w:rsidRPr="00717D90">
        <w:rPr>
          <w:rFonts w:asciiTheme="majorHAnsi" w:hAnsiTheme="majorHAnsi" w:cstheme="majorHAnsi"/>
          <w:b/>
          <w:bCs/>
        </w:rPr>
        <w:t>Figure 13</w:t>
      </w:r>
      <w:r w:rsidRPr="00717D90">
        <w:rPr>
          <w:rFonts w:asciiTheme="majorHAnsi" w:hAnsiTheme="majorHAnsi" w:cstheme="majorHAnsi"/>
        </w:rPr>
        <w:t xml:space="preserve">.  Gastrointestinal bundle removed from </w:t>
      </w:r>
      <w:r w:rsidR="0009752A" w:rsidRPr="00717D90">
        <w:rPr>
          <w:rFonts w:asciiTheme="majorHAnsi" w:hAnsiTheme="majorHAnsi" w:cstheme="majorHAnsi"/>
        </w:rPr>
        <w:t>the fish's</w:t>
      </w:r>
      <w:r w:rsidRPr="00717D90">
        <w:rPr>
          <w:rFonts w:asciiTheme="majorHAnsi" w:hAnsiTheme="majorHAnsi" w:cstheme="majorHAnsi"/>
        </w:rPr>
        <w:t xml:space="preserve"> body cavity.</w:t>
      </w:r>
      <w:r w:rsidR="006F53F0" w:rsidRPr="00717D90">
        <w:rPr>
          <w:rFonts w:asciiTheme="majorHAnsi" w:hAnsiTheme="majorHAnsi" w:cstheme="majorHAnsi"/>
        </w:rPr>
        <w:t xml:space="preserve"> </w:t>
      </w:r>
      <w:r w:rsidR="00E47173" w:rsidRPr="00717D90">
        <w:rPr>
          <w:rFonts w:asciiTheme="majorHAnsi" w:hAnsiTheme="majorHAnsi" w:cstheme="majorHAnsi"/>
        </w:rPr>
        <w:t>A)</w:t>
      </w:r>
      <w:r w:rsidR="00E87F89">
        <w:rPr>
          <w:rFonts w:asciiTheme="majorHAnsi" w:hAnsiTheme="majorHAnsi" w:cstheme="majorHAnsi"/>
        </w:rPr>
        <w:t xml:space="preserve"> </w:t>
      </w:r>
      <w:r w:rsidR="00E47173" w:rsidRPr="00717D90">
        <w:rPr>
          <w:rFonts w:asciiTheme="majorHAnsi" w:hAnsiTheme="majorHAnsi" w:cstheme="majorHAnsi"/>
        </w:rPr>
        <w:t xml:space="preserve">Surface Fish B) Pachón cavefish </w:t>
      </w:r>
      <w:r w:rsidR="0070771F" w:rsidRPr="00717D90">
        <w:rPr>
          <w:rFonts w:asciiTheme="majorHAnsi" w:hAnsiTheme="majorHAnsi" w:cstheme="majorHAnsi"/>
        </w:rPr>
        <w:t>Scale bar: 10 mm</w:t>
      </w:r>
    </w:p>
    <w:p w14:paraId="5951F561" w14:textId="0FB83101" w:rsidR="00CE4524" w:rsidRPr="00717D90" w:rsidRDefault="00CE4524" w:rsidP="00235466">
      <w:pPr>
        <w:rPr>
          <w:rFonts w:asciiTheme="majorHAnsi" w:hAnsiTheme="majorHAnsi" w:cstheme="majorHAnsi"/>
        </w:rPr>
      </w:pPr>
    </w:p>
    <w:p w14:paraId="7FAAE039" w14:textId="5D0F90F6" w:rsidR="00996E91" w:rsidRDefault="00996E91" w:rsidP="00996E91">
      <w:pPr>
        <w:rPr>
          <w:rFonts w:asciiTheme="majorHAnsi" w:hAnsiTheme="majorHAnsi" w:cstheme="majorHAnsi"/>
        </w:rPr>
      </w:pPr>
      <w:r w:rsidRPr="00717D90">
        <w:rPr>
          <w:rFonts w:asciiTheme="majorHAnsi" w:hAnsiTheme="majorHAnsi" w:cstheme="majorHAnsi"/>
          <w:b/>
          <w:bCs/>
        </w:rPr>
        <w:t>Figure 14</w:t>
      </w:r>
      <w:r w:rsidRPr="00717D90">
        <w:rPr>
          <w:rFonts w:asciiTheme="majorHAnsi" w:hAnsiTheme="majorHAnsi" w:cstheme="majorHAnsi"/>
        </w:rPr>
        <w:t xml:space="preserve">. </w:t>
      </w:r>
      <w:r w:rsidR="00A6698E" w:rsidRPr="00717D90">
        <w:rPr>
          <w:rFonts w:asciiTheme="majorHAnsi" w:hAnsiTheme="majorHAnsi" w:cstheme="majorHAnsi"/>
        </w:rPr>
        <w:t>I</w:t>
      </w:r>
      <w:r w:rsidRPr="00717D90">
        <w:rPr>
          <w:rFonts w:asciiTheme="majorHAnsi" w:hAnsiTheme="majorHAnsi" w:cstheme="majorHAnsi"/>
        </w:rPr>
        <w:t>solated</w:t>
      </w:r>
      <w:r w:rsidR="00A6698E" w:rsidRPr="00717D90">
        <w:rPr>
          <w:rFonts w:asciiTheme="majorHAnsi" w:hAnsiTheme="majorHAnsi" w:cstheme="majorHAnsi"/>
        </w:rPr>
        <w:t xml:space="preserve"> gastrointestinal organs</w:t>
      </w:r>
      <w:r w:rsidR="00555BD6" w:rsidRPr="00717D90">
        <w:rPr>
          <w:rFonts w:asciiTheme="majorHAnsi" w:hAnsiTheme="majorHAnsi" w:cstheme="majorHAnsi"/>
        </w:rPr>
        <w:t xml:space="preserve"> of Surface fish and Cavefish</w:t>
      </w:r>
      <w:r w:rsidRPr="00717D90">
        <w:rPr>
          <w:rFonts w:asciiTheme="majorHAnsi" w:hAnsiTheme="majorHAnsi" w:cstheme="majorHAnsi"/>
        </w:rPr>
        <w:t xml:space="preserve">. </w:t>
      </w:r>
      <w:r w:rsidR="00E47173" w:rsidRPr="00717D90">
        <w:rPr>
          <w:rFonts w:asciiTheme="majorHAnsi" w:hAnsiTheme="majorHAnsi" w:cstheme="majorHAnsi"/>
        </w:rPr>
        <w:t>A)</w:t>
      </w:r>
      <w:r w:rsidR="00E87F89">
        <w:rPr>
          <w:rFonts w:asciiTheme="majorHAnsi" w:hAnsiTheme="majorHAnsi" w:cstheme="majorHAnsi"/>
        </w:rPr>
        <w:t xml:space="preserve"> </w:t>
      </w:r>
      <w:r w:rsidR="00E47173" w:rsidRPr="00717D90">
        <w:rPr>
          <w:rFonts w:asciiTheme="majorHAnsi" w:hAnsiTheme="majorHAnsi" w:cstheme="majorHAnsi"/>
        </w:rPr>
        <w:t xml:space="preserve">Surface Fish B) Pachón cavefish </w:t>
      </w:r>
      <w:r w:rsidRPr="00717D90">
        <w:rPr>
          <w:rFonts w:asciiTheme="majorHAnsi" w:hAnsiTheme="majorHAnsi" w:cstheme="majorHAnsi"/>
        </w:rPr>
        <w:t xml:space="preserve">. </w:t>
      </w:r>
      <w:r w:rsidR="006F53F0" w:rsidRPr="00717D90">
        <w:rPr>
          <w:rFonts w:asciiTheme="majorHAnsi" w:hAnsiTheme="majorHAnsi" w:cstheme="majorHAnsi"/>
        </w:rPr>
        <w:t>Scale bar: 10 mm</w:t>
      </w:r>
    </w:p>
    <w:p w14:paraId="25E83EAF" w14:textId="77777777" w:rsidR="00C23187" w:rsidRPr="00717D90" w:rsidRDefault="00C23187" w:rsidP="00996E91">
      <w:pPr>
        <w:rPr>
          <w:rFonts w:asciiTheme="majorHAnsi" w:hAnsiTheme="majorHAnsi" w:cstheme="majorHAnsi"/>
        </w:rPr>
      </w:pPr>
    </w:p>
    <w:p w14:paraId="7747711E" w14:textId="77777777" w:rsidR="00C23187" w:rsidRPr="00717D90" w:rsidRDefault="00C23187" w:rsidP="00C23187">
      <w:pPr>
        <w:rPr>
          <w:rFonts w:asciiTheme="majorHAnsi" w:hAnsiTheme="majorHAnsi" w:cstheme="majorHAnsi"/>
        </w:rPr>
      </w:pPr>
      <w:r w:rsidRPr="00717D90">
        <w:rPr>
          <w:rFonts w:asciiTheme="majorHAnsi" w:hAnsiTheme="majorHAnsi" w:cstheme="majorHAnsi"/>
          <w:b/>
          <w:bCs/>
        </w:rPr>
        <w:t>Figure 15. Morphotype-specific differences in optic tectum and telencephalon morphology</w:t>
      </w:r>
      <w:r w:rsidRPr="00717D90">
        <w:rPr>
          <w:rFonts w:asciiTheme="majorHAnsi" w:hAnsiTheme="majorHAnsi" w:cstheme="majorHAnsi"/>
        </w:rPr>
        <w:br/>
        <w:t xml:space="preserve">(A) Optic tectum length, (B) </w:t>
      </w:r>
      <w:r>
        <w:rPr>
          <w:rFonts w:asciiTheme="majorHAnsi" w:hAnsiTheme="majorHAnsi" w:cstheme="majorHAnsi"/>
        </w:rPr>
        <w:t>O</w:t>
      </w:r>
      <w:r w:rsidRPr="00717D90">
        <w:rPr>
          <w:rFonts w:asciiTheme="majorHAnsi" w:hAnsiTheme="majorHAnsi" w:cstheme="majorHAnsi"/>
        </w:rPr>
        <w:t xml:space="preserve">ptic tectum width, (C) </w:t>
      </w:r>
      <w:r>
        <w:rPr>
          <w:rFonts w:asciiTheme="majorHAnsi" w:hAnsiTheme="majorHAnsi" w:cstheme="majorHAnsi"/>
        </w:rPr>
        <w:t>T</w:t>
      </w:r>
      <w:r w:rsidRPr="00717D90">
        <w:rPr>
          <w:rFonts w:asciiTheme="majorHAnsi" w:hAnsiTheme="majorHAnsi" w:cstheme="majorHAnsi"/>
        </w:rPr>
        <w:t xml:space="preserve">elencephalon length, and (D) </w:t>
      </w:r>
      <w:r>
        <w:rPr>
          <w:rFonts w:asciiTheme="majorHAnsi" w:hAnsiTheme="majorHAnsi" w:cstheme="majorHAnsi"/>
        </w:rPr>
        <w:t>T</w:t>
      </w:r>
      <w:r w:rsidRPr="00717D90">
        <w:rPr>
          <w:rFonts w:asciiTheme="majorHAnsi" w:hAnsiTheme="majorHAnsi" w:cstheme="majorHAnsi"/>
        </w:rPr>
        <w:t xml:space="preserve">elencephalon width measured in </w:t>
      </w:r>
      <w:r>
        <w:rPr>
          <w:rFonts w:asciiTheme="majorHAnsi" w:hAnsiTheme="majorHAnsi" w:cstheme="majorHAnsi"/>
        </w:rPr>
        <w:t>Pachón (</w:t>
      </w:r>
      <w:r w:rsidRPr="00717D90">
        <w:rPr>
          <w:rFonts w:asciiTheme="majorHAnsi" w:hAnsiTheme="majorHAnsi" w:cstheme="majorHAnsi"/>
        </w:rPr>
        <w:t>PA</w:t>
      </w:r>
      <w:r>
        <w:rPr>
          <w:rFonts w:asciiTheme="majorHAnsi" w:hAnsiTheme="majorHAnsi" w:cstheme="majorHAnsi"/>
        </w:rPr>
        <w:t>)</w:t>
      </w:r>
      <w:r w:rsidRPr="00717D90">
        <w:rPr>
          <w:rFonts w:asciiTheme="majorHAnsi" w:hAnsiTheme="majorHAnsi" w:cstheme="majorHAnsi"/>
        </w:rPr>
        <w:t xml:space="preserve"> and </w:t>
      </w:r>
      <w:r>
        <w:rPr>
          <w:rFonts w:asciiTheme="majorHAnsi" w:hAnsiTheme="majorHAnsi" w:cstheme="majorHAnsi"/>
        </w:rPr>
        <w:t>Surface Fish (</w:t>
      </w:r>
      <w:r w:rsidRPr="00717D90">
        <w:rPr>
          <w:rFonts w:asciiTheme="majorHAnsi" w:hAnsiTheme="majorHAnsi" w:cstheme="majorHAnsi"/>
        </w:rPr>
        <w:t>SF</w:t>
      </w:r>
      <w:r>
        <w:rPr>
          <w:rFonts w:asciiTheme="majorHAnsi" w:hAnsiTheme="majorHAnsi" w:cstheme="majorHAnsi"/>
        </w:rPr>
        <w:t>)</w:t>
      </w:r>
      <w:r w:rsidRPr="00717D90">
        <w:rPr>
          <w:rFonts w:asciiTheme="majorHAnsi" w:hAnsiTheme="majorHAnsi" w:cstheme="majorHAnsi"/>
        </w:rPr>
        <w:t xml:space="preserve"> individuals. Boxplots show the interquartile range with median indicated; whiskers represent the minimum and maximum values. Individual points represent biological replicates. SF individuals exhibit significantly greater optic tectum length and width compared to PA individuals, whereas no significant differences are observed in telencephalon measurements between morphotypes.</w:t>
      </w:r>
    </w:p>
    <w:p w14:paraId="0ACB7C85" w14:textId="77777777" w:rsidR="00C23187" w:rsidRPr="00717D90" w:rsidRDefault="00C23187" w:rsidP="00C23187">
      <w:pPr>
        <w:rPr>
          <w:rFonts w:asciiTheme="majorHAnsi" w:hAnsiTheme="majorHAnsi" w:cstheme="majorHAnsi"/>
        </w:rPr>
      </w:pPr>
    </w:p>
    <w:p w14:paraId="3B74AE18" w14:textId="77777777" w:rsidR="00C23187" w:rsidRPr="00717D90" w:rsidRDefault="00C23187" w:rsidP="00C23187">
      <w:pPr>
        <w:rPr>
          <w:rFonts w:asciiTheme="majorHAnsi" w:hAnsiTheme="majorHAnsi" w:cstheme="majorHAnsi"/>
        </w:rPr>
      </w:pPr>
      <w:r w:rsidRPr="00717D90">
        <w:rPr>
          <w:rFonts w:asciiTheme="majorHAnsi" w:hAnsiTheme="majorHAnsi" w:cstheme="majorHAnsi"/>
          <w:b/>
          <w:bCs/>
        </w:rPr>
        <w:t>Figure 16. Comparison of total gut length between PA and SF morphotypes</w:t>
      </w:r>
    </w:p>
    <w:p w14:paraId="064795E8" w14:textId="77777777" w:rsidR="00C23187" w:rsidRPr="00717D90" w:rsidRDefault="00C23187" w:rsidP="00C23187">
      <w:pPr>
        <w:rPr>
          <w:rFonts w:asciiTheme="majorHAnsi" w:hAnsiTheme="majorHAnsi" w:cstheme="majorHAnsi"/>
        </w:rPr>
      </w:pPr>
      <w:r w:rsidRPr="00717D90">
        <w:rPr>
          <w:rFonts w:asciiTheme="majorHAnsi" w:hAnsiTheme="majorHAnsi" w:cstheme="majorHAnsi"/>
        </w:rPr>
        <w:t>Total gut length measured in</w:t>
      </w:r>
      <w:r>
        <w:rPr>
          <w:rFonts w:asciiTheme="majorHAnsi" w:hAnsiTheme="majorHAnsi" w:cstheme="majorHAnsi"/>
        </w:rPr>
        <w:t xml:space="preserve"> Surface Fish (SF)</w:t>
      </w:r>
      <w:r w:rsidRPr="00717D90">
        <w:rPr>
          <w:rFonts w:asciiTheme="majorHAnsi" w:hAnsiTheme="majorHAnsi" w:cstheme="majorHAnsi"/>
        </w:rPr>
        <w:t xml:space="preserve"> and </w:t>
      </w:r>
      <w:r>
        <w:rPr>
          <w:rFonts w:asciiTheme="majorHAnsi" w:hAnsiTheme="majorHAnsi" w:cstheme="majorHAnsi"/>
        </w:rPr>
        <w:t>Pachón (SF)</w:t>
      </w:r>
      <w:r w:rsidRPr="00717D90">
        <w:rPr>
          <w:rFonts w:asciiTheme="majorHAnsi" w:hAnsiTheme="majorHAnsi" w:cstheme="majorHAnsi"/>
        </w:rPr>
        <w:t xml:space="preserve"> individuals. Boxplots show the interquartile range with median </w:t>
      </w:r>
      <w:proofErr w:type="gramStart"/>
      <w:r w:rsidRPr="00717D90">
        <w:rPr>
          <w:rFonts w:asciiTheme="majorHAnsi" w:hAnsiTheme="majorHAnsi" w:cstheme="majorHAnsi"/>
        </w:rPr>
        <w:t>indicated</w:t>
      </w:r>
      <w:r>
        <w:rPr>
          <w:rFonts w:asciiTheme="majorHAnsi" w:hAnsiTheme="majorHAnsi" w:cstheme="majorHAnsi"/>
        </w:rPr>
        <w:t>,</w:t>
      </w:r>
      <w:proofErr w:type="gramEnd"/>
      <w:r w:rsidRPr="00717D90">
        <w:rPr>
          <w:rFonts w:asciiTheme="majorHAnsi" w:hAnsiTheme="majorHAnsi" w:cstheme="majorHAnsi"/>
        </w:rPr>
        <w:t xml:space="preserve"> whiskers represent the minimum and maximum values. Individual points represent biological replicates. No statistically significant difference in total gut length is observed between morphotypes.</w:t>
      </w:r>
    </w:p>
    <w:p w14:paraId="034E87D4" w14:textId="77777777" w:rsidR="00C23187" w:rsidRPr="00717D90" w:rsidRDefault="00C23187" w:rsidP="00C23187">
      <w:pPr>
        <w:rPr>
          <w:rFonts w:asciiTheme="majorHAnsi" w:hAnsiTheme="majorHAnsi" w:cstheme="majorHAnsi"/>
        </w:rPr>
      </w:pPr>
    </w:p>
    <w:p w14:paraId="246FCB40" w14:textId="77777777" w:rsidR="009978B2" w:rsidRPr="00717D90" w:rsidRDefault="009978B2" w:rsidP="00996E91">
      <w:pPr>
        <w:rPr>
          <w:rFonts w:asciiTheme="majorHAnsi" w:hAnsiTheme="majorHAnsi" w:cstheme="majorHAnsi"/>
        </w:rPr>
      </w:pPr>
    </w:p>
    <w:p w14:paraId="7C0B6465" w14:textId="3CD4CEE8" w:rsidR="006E4797" w:rsidRPr="00717D90" w:rsidRDefault="00551D82" w:rsidP="008B35D2">
      <w:pPr>
        <w:rPr>
          <w:rFonts w:asciiTheme="majorHAnsi" w:hAnsiTheme="majorHAnsi" w:cstheme="majorHAnsi"/>
          <w:b/>
        </w:rPr>
      </w:pPr>
      <w:r w:rsidRPr="00717D90">
        <w:rPr>
          <w:rFonts w:asciiTheme="majorHAnsi" w:hAnsiTheme="majorHAnsi" w:cstheme="majorHAnsi"/>
          <w:b/>
        </w:rPr>
        <w:t xml:space="preserve">DISCUSSION: </w:t>
      </w:r>
    </w:p>
    <w:p w14:paraId="7A29BCE6" w14:textId="6E653FCA" w:rsidR="0039203F" w:rsidRPr="00717D90" w:rsidRDefault="0039203F" w:rsidP="0039203F">
      <w:pPr>
        <w:rPr>
          <w:rFonts w:asciiTheme="majorHAnsi" w:hAnsiTheme="majorHAnsi" w:cstheme="majorHAnsi"/>
        </w:rPr>
      </w:pPr>
      <w:r w:rsidRPr="00717D90">
        <w:rPr>
          <w:rFonts w:asciiTheme="majorHAnsi" w:hAnsiTheme="majorHAnsi" w:cstheme="majorHAnsi"/>
        </w:rPr>
        <w:t xml:space="preserve">The increasing relevance of </w:t>
      </w:r>
      <w:r w:rsidRPr="00717D90">
        <w:rPr>
          <w:rFonts w:asciiTheme="majorHAnsi" w:hAnsiTheme="majorHAnsi" w:cstheme="majorHAnsi"/>
          <w:i/>
          <w:iCs/>
        </w:rPr>
        <w:t>A</w:t>
      </w:r>
      <w:r w:rsidR="00E628B6">
        <w:rPr>
          <w:rFonts w:asciiTheme="majorHAnsi" w:hAnsiTheme="majorHAnsi" w:cstheme="majorHAnsi"/>
          <w:i/>
          <w:iCs/>
        </w:rPr>
        <w:t>.</w:t>
      </w:r>
      <w:r w:rsidRPr="00717D90">
        <w:rPr>
          <w:rFonts w:asciiTheme="majorHAnsi" w:hAnsiTheme="majorHAnsi" w:cstheme="majorHAnsi"/>
          <w:i/>
          <w:iCs/>
        </w:rPr>
        <w:t xml:space="preserve"> mexicanus</w:t>
      </w:r>
      <w:r w:rsidRPr="00717D90">
        <w:rPr>
          <w:rFonts w:asciiTheme="majorHAnsi" w:hAnsiTheme="majorHAnsi" w:cstheme="majorHAnsi"/>
        </w:rPr>
        <w:t xml:space="preserve"> as a research model</w:t>
      </w:r>
      <w:r w:rsidR="00E97485" w:rsidRPr="00717D90">
        <w:rPr>
          <w:rFonts w:asciiTheme="majorHAnsi" w:hAnsiTheme="majorHAnsi" w:cstheme="majorHAnsi"/>
        </w:rPr>
        <w:t xml:space="preserve"> in </w:t>
      </w:r>
      <w:proofErr w:type="gramStart"/>
      <w:r w:rsidR="00E97485" w:rsidRPr="00717D90">
        <w:rPr>
          <w:rFonts w:asciiTheme="majorHAnsi" w:hAnsiTheme="majorHAnsi" w:cstheme="majorHAnsi"/>
        </w:rPr>
        <w:t>a number of</w:t>
      </w:r>
      <w:proofErr w:type="gramEnd"/>
      <w:r w:rsidR="00E97485" w:rsidRPr="00717D90">
        <w:rPr>
          <w:rFonts w:asciiTheme="majorHAnsi" w:hAnsiTheme="majorHAnsi" w:cstheme="majorHAnsi"/>
        </w:rPr>
        <w:t xml:space="preserve"> fields ranging </w:t>
      </w:r>
      <w:proofErr w:type="gramStart"/>
      <w:r w:rsidR="00E97485" w:rsidRPr="00717D90">
        <w:rPr>
          <w:rFonts w:asciiTheme="majorHAnsi" w:hAnsiTheme="majorHAnsi" w:cstheme="majorHAnsi"/>
        </w:rPr>
        <w:t>from evolution,</w:t>
      </w:r>
      <w:proofErr w:type="gramEnd"/>
      <w:r w:rsidR="00E97485" w:rsidRPr="00717D90">
        <w:rPr>
          <w:rFonts w:asciiTheme="majorHAnsi" w:hAnsiTheme="majorHAnsi" w:cstheme="majorHAnsi"/>
        </w:rPr>
        <w:t xml:space="preserve"> to biomedical neuroscience and microbiology</w:t>
      </w:r>
      <w:r w:rsidR="00E628B6">
        <w:rPr>
          <w:rFonts w:asciiTheme="majorHAnsi" w:hAnsiTheme="majorHAnsi" w:cstheme="majorHAnsi"/>
        </w:rPr>
        <w:t>,</w:t>
      </w:r>
      <w:r w:rsidR="00E97485" w:rsidRPr="00717D90">
        <w:rPr>
          <w:rFonts w:asciiTheme="majorHAnsi" w:hAnsiTheme="majorHAnsi" w:cstheme="majorHAnsi"/>
        </w:rPr>
        <w:t xml:space="preserve"> </w:t>
      </w:r>
      <w:r w:rsidRPr="00717D90">
        <w:rPr>
          <w:rFonts w:asciiTheme="majorHAnsi" w:hAnsiTheme="majorHAnsi" w:cstheme="majorHAnsi"/>
        </w:rPr>
        <w:t xml:space="preserve">calls for a standardized </w:t>
      </w:r>
      <w:r w:rsidR="00E97485" w:rsidRPr="00717D90">
        <w:rPr>
          <w:rFonts w:asciiTheme="majorHAnsi" w:hAnsiTheme="majorHAnsi" w:cstheme="majorHAnsi"/>
        </w:rPr>
        <w:t>organ dissection</w:t>
      </w:r>
      <w:r w:rsidR="00285108" w:rsidRPr="00717D90">
        <w:rPr>
          <w:rFonts w:asciiTheme="majorHAnsi" w:hAnsiTheme="majorHAnsi" w:cstheme="majorHAnsi"/>
        </w:rPr>
        <w:t xml:space="preserve"> and collection</w:t>
      </w:r>
      <w:r w:rsidR="00E628B6">
        <w:rPr>
          <w:rFonts w:asciiTheme="majorHAnsi" w:hAnsiTheme="majorHAnsi" w:cstheme="majorHAnsi"/>
        </w:rPr>
        <w:t xml:space="preserve"> method</w:t>
      </w:r>
      <w:r w:rsidR="00014C79" w:rsidRPr="00717D90">
        <w:rPr>
          <w:rFonts w:asciiTheme="majorHAnsi" w:hAnsiTheme="majorHAnsi" w:cstheme="majorHAnsi"/>
        </w:rPr>
        <w:t>.</w:t>
      </w:r>
      <w:r w:rsidR="00B859FC" w:rsidRPr="00717D90">
        <w:rPr>
          <w:rFonts w:asciiTheme="majorHAnsi" w:hAnsiTheme="majorHAnsi" w:cstheme="majorHAnsi"/>
        </w:rPr>
        <w:t xml:space="preserve"> </w:t>
      </w:r>
      <w:r w:rsidR="00C23187" w:rsidRPr="00717D90">
        <w:rPr>
          <w:rFonts w:asciiTheme="majorHAnsi" w:hAnsiTheme="majorHAnsi" w:cstheme="majorHAnsi"/>
        </w:rPr>
        <w:t>While isolated structures have been studied and documented previously, including the optic tectum</w:t>
      </w:r>
      <w:r w:rsidR="00C23187" w:rsidRPr="00717D90">
        <w:rPr>
          <w:rFonts w:asciiTheme="majorHAnsi" w:hAnsiTheme="majorHAnsi" w:cstheme="majorHAnsi"/>
        </w:rPr>
        <w:fldChar w:fldCharType="begin"/>
      </w:r>
      <w:r w:rsidR="00C23187">
        <w:rPr>
          <w:rFonts w:asciiTheme="majorHAnsi" w:hAnsiTheme="majorHAnsi" w:cstheme="majorHAnsi"/>
        </w:rPr>
        <w:instrText xml:space="preserve"> ADDIN ZOTERO_ITEM CSL_CITATION {"citationID":"T9qVGSuB","properties":{"formattedCitation":"\\super 16,38\\nosupersub{}","plainCitation":"16,38","noteIndex":0},"citationItems":[{"id":99,"uris":["http://zotero.org/users/14421683/items/AECQLLCI"],"itemData":{"id":99,"type":"article-journal","abstract":"Environmental perturbation can drive behavioral evolution and associated changes in brain structure and function. The Mexican fish species, Astyanax mexicanus, includes eyed river-dwelling surface populations and multiple independently evolved populations of blind cavefish. We used whole-brain imaging and neuronal mapping of 684 larval fish to generate neuroanatomical atlases of surface fish and three different cave populations. Analyses of brain region volume and neural circuits associated with cavefish behavior identified evolutionary convergence in hindbrain and hypothalamic expansion, and changes in neurotransmitter systems, including increased numbers of catecholamine and hypocretin/orexin neurons. To define evolutionary changes in brain function, we performed whole-brain activity mapping associated with behavior. Hunting behavior evoked activity in sensory processing centers, while sleep-associated activity differed in the rostral zone of the hypothalamus and tegmentum. These atlases represent a comparative brain-wide study of intraspecies variation in vertebrates and provide a resource for studying the neural basis of behavioral evolution.","container-title":"Science Advances","DOI":"10.1126/sciadv.aba3126","ISSN":"23752548","issue":"38","title":"Cavefish brain atlases reveal functional and anatomical convergence across independently evolved populations","volume":"6","author":[{"family":"Jaggard","given":"James B."},{"family":"Lloyd","given":"Evan"},{"family":"Yuiska","given":"Anders"},{"family":"Patch","given":"Adam"},{"family":"Fily","given":"Yaouen"},{"family":"Kowalko","given":"Johanna E."},{"family":"Appelbaum","given":"Lior"},{"family":"Duboue","given":"Erik R."},{"family":"Keene","given":"Alex C."}],"issued":{"date-parts":[["2020"]]}}},{"id":108,"uris":["http://zotero.org/users/14421683/items/TJNU7HNZ"],"itemData":{"id":108,"type":"article-journal","abstract":"The vertebrate brain is highly conserved topologically, but less is known about neuro-anatomical variation between individual brain regions. Neuroanatomical variation at the regional level is hypothesized to provide functional expansion, building upon ancestral anatomy needed for basic functions. Classically, animal models used to study evolution have lacked tools for detailed anatomical analysis that are widely used in zebrafish and mice, presenting a barrier to studying brain evolution at fine scales. In this study, we sought to investigate the evolution of brain anatomy using a single species of fish consisting of divergent surface and cave morphs, that permits functional genetic testing of regional volume and shape across the entire brain. We generated a high-resolution brain atlas for the blind Mexican cavefish Astyanax mexicanus and coupled the atlas with automated computational tools to directly assess variability in brain region shape and volume across all populations. We measured the volume and shape of every grossly defined neuroanatomical region of the brain and assessed correlations between anatomical regions in surface fish, cavefish, and surface × cave F2 hybrids, whose phenotypes span the range of surface to cave. We find that dorsal regions of the brain are contracted, while ventral regions have expanded, with F2 hybrid data providing support for developmental constraint along the dorsal-ventral axis. Furthermore, these dorsal-ventral relationships in anatomical variation show similar patterns for both volume and shape, suggesting that the anatomical evolution captured by these two parameters could be driven by similar developmental mechanisms. Together, these data demonstrate that A. mexicanus is a powerful system for functionally determining basic principles of brain evolution and will permit testing how genes influence early patterning events to drive brain-wide anatomical evolution.","container-title":"eLife","DOI":"10.7554/eLife.80777","ISSN":"2050084X","title":"A brain-wide analysis maps structural evolution to distinct anatomical module","volume":"12","author":[{"family":"Kozol","given":"Robert A."},{"family":"Conith","given":"Andrew J."},{"family":"Yuiska","given":"Anders"},{"family":"Cree-Newman","given":"Alexia"},{"family":"Tolentino","given":"Bernadeth"},{"family":"Benesh","given":"Kasey"},{"family":"Paz","given":"Alexandra"},{"family":"Lloyd","given":"Evan"},{"family":"Kowalko","given":"Johanna E."},{"family":"Keene","given":"Alex C."},{"family":"Albertson","given":"Craig"},{"family":"Duboue","given":"Erik R."}],"issued":{"date-parts":[["2023"]]}}}],"schema":"https://github.com/citation-style-language/schema/raw/master/csl-citation.json"} </w:instrText>
      </w:r>
      <w:r w:rsidR="00C23187" w:rsidRPr="00717D90">
        <w:rPr>
          <w:rFonts w:asciiTheme="majorHAnsi" w:hAnsiTheme="majorHAnsi" w:cstheme="majorHAnsi"/>
        </w:rPr>
        <w:fldChar w:fldCharType="separate"/>
      </w:r>
      <w:r w:rsidR="00C23187" w:rsidRPr="001D3988">
        <w:rPr>
          <w:vertAlign w:val="superscript"/>
        </w:rPr>
        <w:t>16,38</w:t>
      </w:r>
      <w:r w:rsidR="00C23187" w:rsidRPr="00717D90">
        <w:rPr>
          <w:rFonts w:asciiTheme="majorHAnsi" w:hAnsiTheme="majorHAnsi" w:cstheme="majorHAnsi"/>
        </w:rPr>
        <w:fldChar w:fldCharType="end"/>
      </w:r>
      <w:r w:rsidR="00C23187">
        <w:rPr>
          <w:rFonts w:asciiTheme="majorHAnsi" w:hAnsiTheme="majorHAnsi" w:cstheme="majorHAnsi"/>
        </w:rPr>
        <w:t xml:space="preserve"> </w:t>
      </w:r>
      <w:r w:rsidR="00C23187" w:rsidRPr="00717D90">
        <w:rPr>
          <w:rFonts w:asciiTheme="majorHAnsi" w:hAnsiTheme="majorHAnsi" w:cstheme="majorHAnsi"/>
        </w:rPr>
        <w:t>adult heart</w:t>
      </w:r>
      <w:r w:rsidR="00C23187" w:rsidRPr="00717D90">
        <w:rPr>
          <w:rFonts w:asciiTheme="majorHAnsi" w:hAnsiTheme="majorHAnsi" w:cstheme="majorHAnsi"/>
        </w:rPr>
        <w:fldChar w:fldCharType="begin"/>
      </w:r>
      <w:r w:rsidR="00C23187">
        <w:rPr>
          <w:rFonts w:asciiTheme="majorHAnsi" w:hAnsiTheme="majorHAnsi" w:cstheme="majorHAnsi"/>
        </w:rPr>
        <w:instrText xml:space="preserve"> ADDIN ZOTERO_ITEM CSL_CITATION {"citationID":"JLMpPbEk","properties":{"formattedCitation":"\\super 11\\nosupersub{}","plainCitation":"11","noteIndex":0},"citationItems":[{"id":917,"uris":["http://zotero.org/users/14421683/items/N3PYLMTL"],"itemData":{"id":917,"type":"chapter","abstract":"An emerging model organism in the fields of evolution, development, and biomedical research is the teleost fish, Astyanax mexicanus. Two morphotypes e…","container-title":"Laboratory Fish in Biomedical Research","DOI":"10.1016/B978-0-12-821099-4.00003-1","language":"en-US","note":"DOI: 10.1016/B978-0-12-821099-4.00003-1","page":"311-347","publisher":"Academic Press","source":"www.sciencedirect.com","title":"Mexican tetra (Astyanax mexicanus): biology, husbandry, and experimental protocols","title-short":"Mexican tetra (Astyanax mexicanus)","URL":"https://www.sciencedirect.com/science/chapter/edited-volume/abs/pii/B9780128210994000031","accessed":{"date-parts":[["2026",1,28]]},"issued":{"date-parts":[["2022",1,1]]}}}],"schema":"https://github.com/citation-style-language/schema/raw/master/csl-citation.json"} </w:instrText>
      </w:r>
      <w:r w:rsidR="00C23187" w:rsidRPr="00717D90">
        <w:rPr>
          <w:rFonts w:asciiTheme="majorHAnsi" w:hAnsiTheme="majorHAnsi" w:cstheme="majorHAnsi"/>
        </w:rPr>
        <w:fldChar w:fldCharType="separate"/>
      </w:r>
      <w:r w:rsidR="00C23187" w:rsidRPr="002B4A1D">
        <w:rPr>
          <w:vertAlign w:val="superscript"/>
        </w:rPr>
        <w:t>11</w:t>
      </w:r>
      <w:r w:rsidR="00C23187" w:rsidRPr="00717D90">
        <w:rPr>
          <w:rFonts w:asciiTheme="majorHAnsi" w:hAnsiTheme="majorHAnsi" w:cstheme="majorHAnsi"/>
        </w:rPr>
        <w:fldChar w:fldCharType="end"/>
      </w:r>
      <w:r w:rsidR="00C23187" w:rsidRPr="00717D90">
        <w:rPr>
          <w:rFonts w:asciiTheme="majorHAnsi" w:hAnsiTheme="majorHAnsi" w:cstheme="majorHAnsi"/>
        </w:rPr>
        <w:t xml:space="preserve"> and others</w:t>
      </w:r>
      <w:r w:rsidR="00C23187" w:rsidRPr="00717D90">
        <w:rPr>
          <w:rFonts w:asciiTheme="majorHAnsi" w:hAnsiTheme="majorHAnsi" w:cstheme="majorHAnsi"/>
        </w:rPr>
        <w:fldChar w:fldCharType="begin"/>
      </w:r>
      <w:r w:rsidR="00C23187">
        <w:rPr>
          <w:rFonts w:asciiTheme="majorHAnsi" w:hAnsiTheme="majorHAnsi" w:cstheme="majorHAnsi"/>
        </w:rPr>
        <w:instrText xml:space="preserve"> ADDIN ZOTERO_ITEM CSL_CITATION {"citationID":"gdGt4RRS","properties":{"formattedCitation":"\\super 11,44\\nosupersub{}","plainCitation":"11,44","noteIndex":0},"citationItems":[{"id":917,"uris":["http://zotero.org/users/14421683/items/N3PYLMTL"],"itemData":{"id":917,"type":"chapter","abstract":"An emerging model organism in the fields of evolution, development, and biomedical research is the teleost fish, Astyanax mexicanus. Two morphotypes e…","container-title":"Laboratory Fish in Biomedical Research","DOI":"10.1016/B978-0-12-821099-4.00003-1","language":"en-US","note":"DOI: 10.1016/B978-0-12-821099-4.00003-1","page":"311-347","publisher":"Academic Press","source":"www.sciencedirect.com","title":"Mexican tetra (Astyanax mexicanus): biology, husbandry, and experimental protocols","title-short":"Mexican tetra (Astyanax mexicanus)","URL":"https://www.sciencedirect.com/science/chapter/edited-volume/abs/pii/B9780128210994000031","accessed":{"date-parts":[["2026",1,28]]},"issued":{"date-parts":[["2022",1,1]]}}},{"id":688,"uris":["http://zotero.org/users/14421683/items/UAX7NHRK"],"itemData":{"id":688,"type":"article","abstract":"The gastrointestinal tract has evolved in numerous ways to allow animals to optimally assimilate energy from different foods. The morphology and physiology of the gut is plastic and can be greatly altered by diet in some animals. In this study, we investigated the evolution and plasticity of gastrointestinal tract morphology by comparing laboratory-raised cave- and river-adapted forms of the Mexican tetra, Astyanax mexicanus, reared under different dietary conditions. In the wild, river-dwelling populations (surface fish) consume plants and insects throughout the year, while cave-dwelling populations (cavefish) live in a perpetually dark environment and depend on nutrient-poor food brought in by bats or seasonal floods. We found that multiple cave populations converged on a reduced number of digestive appendages called pyloric caeca and that some cave populations have a lengthened gut while others have a shortened gut. Moreover, we identified differences in how gut morphology and proliferation respond to diet between surface fish and cavefish. Using a combination of quantitative genetic mapping, population genetics, and RNA sequencing, we found that changes to the molecular and genetic pathways that influence cell proliferation, differentiation, and immune system function may underlie evolution of the cavefish gut.","DOI":"10.1101/852814","language":"en","license":"© 2020, Posted by Cold Spring Harbor Laboratory. The copyright holder for this pre-print is the author. All rights reserved. The material may not be redistributed, re-used or adapted without the author's permission.","note":"page: 852814\nsection: New Results","publisher":"bioRxiv","source":"bioRxiv","title":"Evolution of gastrointestinal tract morphology and plasticity in cave-adapted Mexican tetra, Astyanax mexicanus","URL":"https://www.biorxiv.org/content/10.1101/852814v3","author":[{"family":"Riddle","given":"Misty R."},{"family":"Damen","given":"Fleur"},{"family":"Aspiras","given":"Ariel"},{"family":"Tabin","given":"Julius A."},{"family":"McGaugh","given":"Suzanne"},{"family":"Tabin","given":"Clifford J."}],"accessed":{"date-parts":[["2025",9,3]]},"issued":{"date-parts":[["2020",1,10]]}}}],"schema":"https://github.com/citation-style-language/schema/raw/master/csl-citation.json"} </w:instrText>
      </w:r>
      <w:r w:rsidR="00C23187" w:rsidRPr="00717D90">
        <w:rPr>
          <w:rFonts w:asciiTheme="majorHAnsi" w:hAnsiTheme="majorHAnsi" w:cstheme="majorHAnsi"/>
        </w:rPr>
        <w:fldChar w:fldCharType="separate"/>
      </w:r>
      <w:r w:rsidR="00C23187" w:rsidRPr="00EE5E08">
        <w:rPr>
          <w:vertAlign w:val="superscript"/>
        </w:rPr>
        <w:t>11,44</w:t>
      </w:r>
      <w:r w:rsidR="00C23187" w:rsidRPr="00717D90">
        <w:rPr>
          <w:rFonts w:asciiTheme="majorHAnsi" w:hAnsiTheme="majorHAnsi" w:cstheme="majorHAnsi"/>
        </w:rPr>
        <w:fldChar w:fldCharType="end"/>
      </w:r>
      <w:r w:rsidR="00C23187" w:rsidRPr="00717D90">
        <w:rPr>
          <w:rFonts w:asciiTheme="majorHAnsi" w:hAnsiTheme="majorHAnsi" w:cstheme="majorHAnsi"/>
        </w:rPr>
        <w:t xml:space="preserve">, a systematic guideline to allow reproducible results from efficiently dissected organs in surface fish and cavefish of this species is lacking. These guidelines would benefit the research community </w:t>
      </w:r>
      <w:r w:rsidR="00C23187">
        <w:rPr>
          <w:rFonts w:asciiTheme="majorHAnsi" w:hAnsiTheme="majorHAnsi" w:cstheme="majorHAnsi"/>
        </w:rPr>
        <w:t>working on these models at large by offering a standardized protocol for organ collection and providing a one-stop resource on</w:t>
      </w:r>
      <w:r w:rsidR="00C23187" w:rsidRPr="00717D90">
        <w:rPr>
          <w:rFonts w:asciiTheme="majorHAnsi" w:hAnsiTheme="majorHAnsi" w:cstheme="majorHAnsi"/>
        </w:rPr>
        <w:t xml:space="preserve"> the anatomy of both morphotypes in the Mexican tetra. </w:t>
      </w:r>
      <w:r w:rsidRPr="00717D90">
        <w:rPr>
          <w:rFonts w:asciiTheme="majorHAnsi" w:hAnsiTheme="majorHAnsi" w:cstheme="majorHAnsi"/>
        </w:rPr>
        <w:t xml:space="preserve">For these reasons, we sought to </w:t>
      </w:r>
      <w:r w:rsidRPr="00717D90">
        <w:rPr>
          <w:rFonts w:asciiTheme="majorHAnsi" w:hAnsiTheme="majorHAnsi" w:cstheme="majorHAnsi"/>
        </w:rPr>
        <w:lastRenderedPageBreak/>
        <w:t xml:space="preserve">develop and share a standardized adult organ dissection protocol in populations of </w:t>
      </w:r>
      <w:r w:rsidRPr="00717D90">
        <w:rPr>
          <w:rFonts w:asciiTheme="majorHAnsi" w:hAnsiTheme="majorHAnsi" w:cstheme="majorHAnsi"/>
          <w:i/>
          <w:iCs/>
        </w:rPr>
        <w:t>A. mexicanus</w:t>
      </w:r>
      <w:r w:rsidRPr="00717D90">
        <w:rPr>
          <w:rFonts w:asciiTheme="majorHAnsi" w:hAnsiTheme="majorHAnsi" w:cstheme="majorHAnsi"/>
        </w:rPr>
        <w:t xml:space="preserve">, with </w:t>
      </w:r>
      <w:r w:rsidR="00C773FB" w:rsidRPr="00717D90">
        <w:rPr>
          <w:rFonts w:asciiTheme="majorHAnsi" w:hAnsiTheme="majorHAnsi" w:cstheme="majorHAnsi"/>
        </w:rPr>
        <w:t xml:space="preserve">special </w:t>
      </w:r>
      <w:r w:rsidRPr="00717D90">
        <w:rPr>
          <w:rFonts w:asciiTheme="majorHAnsi" w:hAnsiTheme="majorHAnsi" w:cstheme="majorHAnsi"/>
        </w:rPr>
        <w:t xml:space="preserve">considerations when handling surface fish or </w:t>
      </w:r>
      <w:r w:rsidR="00E628B6">
        <w:rPr>
          <w:rFonts w:asciiTheme="majorHAnsi" w:hAnsiTheme="majorHAnsi" w:cstheme="majorHAnsi"/>
        </w:rPr>
        <w:t xml:space="preserve">blind </w:t>
      </w:r>
      <w:r w:rsidRPr="00717D90">
        <w:rPr>
          <w:rFonts w:asciiTheme="majorHAnsi" w:hAnsiTheme="majorHAnsi" w:cstheme="majorHAnsi"/>
        </w:rPr>
        <w:t xml:space="preserve">cavefish </w:t>
      </w:r>
      <w:r w:rsidR="00176AC1" w:rsidRPr="00717D90">
        <w:rPr>
          <w:rFonts w:asciiTheme="majorHAnsi" w:hAnsiTheme="majorHAnsi" w:cstheme="majorHAnsi"/>
        </w:rPr>
        <w:t xml:space="preserve">specimens, mostly focused on sample collection for downstream protocols including whole-brain imaging and metagenomic sequencing of adult </w:t>
      </w:r>
      <w:r w:rsidR="006F1985">
        <w:rPr>
          <w:rFonts w:asciiTheme="majorHAnsi" w:hAnsiTheme="majorHAnsi" w:cstheme="majorHAnsi"/>
        </w:rPr>
        <w:t xml:space="preserve">brain/gut </w:t>
      </w:r>
      <w:r w:rsidR="00176AC1" w:rsidRPr="00717D90">
        <w:rPr>
          <w:rFonts w:asciiTheme="majorHAnsi" w:hAnsiTheme="majorHAnsi" w:cstheme="majorHAnsi"/>
        </w:rPr>
        <w:t>samples.</w:t>
      </w:r>
    </w:p>
    <w:p w14:paraId="3D31E428" w14:textId="66021D45" w:rsidR="0039203F" w:rsidRPr="00717D90" w:rsidRDefault="0039203F" w:rsidP="0039203F">
      <w:pPr>
        <w:rPr>
          <w:rFonts w:asciiTheme="majorHAnsi" w:hAnsiTheme="majorHAnsi" w:cstheme="majorHAnsi"/>
        </w:rPr>
      </w:pPr>
      <w:r w:rsidRPr="00717D90">
        <w:rPr>
          <w:rFonts w:asciiTheme="majorHAnsi" w:hAnsiTheme="majorHAnsi" w:cstheme="majorHAnsi"/>
        </w:rPr>
        <w:t xml:space="preserve"> </w:t>
      </w:r>
    </w:p>
    <w:p w14:paraId="6DAAA5E8" w14:textId="77777777" w:rsidR="00C23187" w:rsidRPr="00717D90" w:rsidRDefault="00C23187" w:rsidP="00C23187">
      <w:pPr>
        <w:rPr>
          <w:rFonts w:asciiTheme="majorHAnsi" w:hAnsiTheme="majorHAnsi" w:cstheme="majorHAnsi"/>
          <w:i/>
          <w:iCs/>
        </w:rPr>
      </w:pPr>
      <w:r w:rsidRPr="00717D90">
        <w:rPr>
          <w:rFonts w:asciiTheme="majorHAnsi" w:hAnsiTheme="majorHAnsi" w:cstheme="majorHAnsi"/>
          <w:i/>
          <w:iCs/>
        </w:rPr>
        <w:t>Critical steps and Modifications</w:t>
      </w:r>
    </w:p>
    <w:p w14:paraId="46AB963D" w14:textId="77777777" w:rsidR="00C23187" w:rsidRPr="00717D90" w:rsidRDefault="00C23187" w:rsidP="00C23187">
      <w:pPr>
        <w:rPr>
          <w:rFonts w:asciiTheme="majorHAnsi" w:hAnsiTheme="majorHAnsi" w:cstheme="majorHAnsi"/>
          <w:i/>
          <w:iCs/>
        </w:rPr>
      </w:pPr>
    </w:p>
    <w:p w14:paraId="3E0A9A76" w14:textId="3FAF7DCC" w:rsidR="0039203F" w:rsidRDefault="00C23187" w:rsidP="00C23187">
      <w:pPr>
        <w:spacing w:line="256" w:lineRule="auto"/>
        <w:rPr>
          <w:rFonts w:asciiTheme="majorHAnsi" w:hAnsiTheme="majorHAnsi" w:cstheme="majorHAnsi"/>
        </w:rPr>
      </w:pPr>
      <w:r w:rsidRPr="00717D90">
        <w:rPr>
          <w:rFonts w:asciiTheme="majorHAnsi" w:hAnsiTheme="majorHAnsi" w:cstheme="majorHAnsi"/>
        </w:rPr>
        <w:t xml:space="preserve">Some careful considerations need to be </w:t>
      </w:r>
      <w:proofErr w:type="gramStart"/>
      <w:r w:rsidRPr="00717D90">
        <w:rPr>
          <w:rFonts w:asciiTheme="majorHAnsi" w:hAnsiTheme="majorHAnsi" w:cstheme="majorHAnsi"/>
        </w:rPr>
        <w:t>taken into account</w:t>
      </w:r>
      <w:proofErr w:type="gramEnd"/>
      <w:r w:rsidRPr="00717D90">
        <w:rPr>
          <w:rFonts w:asciiTheme="majorHAnsi" w:hAnsiTheme="majorHAnsi" w:cstheme="majorHAnsi"/>
        </w:rPr>
        <w:t xml:space="preserve"> when dissecting unpigmented, blind cavefish. For instance, the lack of coloration and increased fat deposits in the head area of blind cavefish</w:t>
      </w:r>
      <w:r w:rsidRPr="00717D90">
        <w:rPr>
          <w:rFonts w:asciiTheme="majorHAnsi" w:hAnsiTheme="majorHAnsi" w:cstheme="majorHAnsi"/>
        </w:rPr>
        <w:fldChar w:fldCharType="begin"/>
      </w:r>
      <w:r>
        <w:rPr>
          <w:rFonts w:asciiTheme="majorHAnsi" w:hAnsiTheme="majorHAnsi" w:cstheme="majorHAnsi"/>
        </w:rPr>
        <w:instrText xml:space="preserve"> ADDIN ZOTERO_ITEM CSL_CITATION {"citationID":"CE8NUuxS","properties":{"formattedCitation":"\\super 45\\nosupersub{}","plainCitation":"45","noteIndex":0},"citationItems":[{"id":141,"uris":["http://zotero.org/users/14421683/items/C9QE8U5A"],"itemData":{"id":141,"type":"article-journal","abstract":"The Astyanax mexicanus complex includes two different morphs, a surface- and a cave-adapted ecotype, found at three mountain ranges in Northeastern Mexico: Sierra de El Abra, Sierra de Guatemala and Sierra de la Colmena (Micos). Since their discovery, multiple studies have attempted to characterize the timing and the number of events that gave rise to the evolution of these cave-adapted ecotypes. Here, using RADseq and genome-wide sequencing, we assessed the phylogenetic relationships, genetic structure and gene flow events between the cave and surface Astyanax mexicanus populations, to estimate the tempo and mode of evolution of the cave-adapted ecotypes. We also evaluated the body shape evolution across different cave lineages using geometric morphometrics to examine the role of phylogenetic signal versus environmental pressures. We found strong evidence of parallel evolution of cave-adapted ecotypes derived from two separate lineages of surface fish and hypothesize that there may be up to four independent invasions of caves from surface fish. Moreover, a strong congruence between the genetic structure and geographic distribution was observed across the cave populations, with the Sierra de Guatemala the region exhibiting most genetic drift among the cave populations analysed. Interestingly, we found no evidence of phylogenetic signal in body shape evolution, but we found support for parallel evolution in body shape across independent cave lineages, with cavefish from the Sierra de El Abra reflecting the most divergent morphology relative to surface and other cavefish populations.","container-title":"Molecular Ecology","DOI":"10.1111/mec.17128","ISSN":"1365294X","issue":"20","title":"Phylogeographic relationships and morphological evolution between cave and surface Astyanax mexicanus populations (De Filippi 1853) (Actinopterygii, Characidae)","volume":"32","author":[{"family":"Garduño-Sánchez","given":"Marco"},{"family":"Hernández-Lozano","given":"Jorge"},{"family":"Moran","given":"Rachel L."},{"family":"Miranda-Gamboa","given":"Ramsés"},{"family":"Gross","given":"Joshua B."},{"family":"Rohner","given":"Nicolas"},{"family":"Elliott","given":"William R."},{"family":"Miller","given":"Jeff"},{"family":"Lozano-Vilano","given":"Lourdes"},{"family":"McGaugh","given":"Suzanne E."},{"family":"Ornelas-García","given":"C. Patricia"}],"issued":{"date-parts":[["2023"]]}}}],"schema":"https://github.com/citation-style-language/schema/raw/master/csl-citation.json"} </w:instrText>
      </w:r>
      <w:r w:rsidRPr="00717D90">
        <w:rPr>
          <w:rFonts w:asciiTheme="majorHAnsi" w:hAnsiTheme="majorHAnsi" w:cstheme="majorHAnsi"/>
        </w:rPr>
        <w:fldChar w:fldCharType="separate"/>
      </w:r>
      <w:r w:rsidRPr="00EE5E08">
        <w:rPr>
          <w:vertAlign w:val="superscript"/>
        </w:rPr>
        <w:t>45</w:t>
      </w:r>
      <w:r w:rsidRPr="00717D90">
        <w:rPr>
          <w:rFonts w:asciiTheme="majorHAnsi" w:hAnsiTheme="majorHAnsi" w:cstheme="majorHAnsi"/>
        </w:rPr>
        <w:fldChar w:fldCharType="end"/>
      </w:r>
      <w:r w:rsidRPr="00717D90">
        <w:rPr>
          <w:rFonts w:asciiTheme="majorHAnsi" w:hAnsiTheme="majorHAnsi" w:cstheme="majorHAnsi"/>
        </w:rPr>
        <w:t xml:space="preserve"> make brain dissection visually challenging. To overcome this, we found that a critical step allowing visibility was the combination of brighter top and dimmer lower lighting  when using the </w:t>
      </w:r>
      <w:r>
        <w:rPr>
          <w:rFonts w:asciiTheme="majorHAnsi" w:hAnsiTheme="majorHAnsi" w:cstheme="majorHAnsi"/>
        </w:rPr>
        <w:t xml:space="preserve">dissecting </w:t>
      </w:r>
      <w:r w:rsidRPr="00717D90">
        <w:rPr>
          <w:rFonts w:asciiTheme="majorHAnsi" w:hAnsiTheme="majorHAnsi" w:cstheme="majorHAnsi"/>
        </w:rPr>
        <w:t>microscope.</w:t>
      </w:r>
      <w:r w:rsidR="0039203F" w:rsidRPr="00717D90">
        <w:rPr>
          <w:rFonts w:asciiTheme="majorHAnsi" w:hAnsiTheme="majorHAnsi" w:cstheme="majorHAnsi"/>
        </w:rPr>
        <w:t xml:space="preserve"> When detaching the brain from the cranium, it is highly important that the cut be as shallow as possible.  This sagittal cut is usually started from the decapitated posterior area of the head to observe how deeply the scissors are cutting through</w:t>
      </w:r>
      <w:r w:rsidR="008D7A57" w:rsidRPr="00717D90">
        <w:rPr>
          <w:rFonts w:asciiTheme="majorHAnsi" w:hAnsiTheme="majorHAnsi" w:cstheme="majorHAnsi"/>
        </w:rPr>
        <w:t xml:space="preserve">, making </w:t>
      </w:r>
      <w:r w:rsidR="0039203F" w:rsidRPr="00717D90">
        <w:rPr>
          <w:rFonts w:asciiTheme="majorHAnsi" w:hAnsiTheme="majorHAnsi" w:cstheme="majorHAnsi"/>
        </w:rPr>
        <w:t xml:space="preserve">sure they remain away from the desired brain tissue. Both surface and cavefish brain tissues are delicate, meaning that when using forceps to pull apart cranial structures it is recommended to start by separating the posterior portion and then the anterior, as to preserve the telencephalon and olfactory bulbs intact. Further, if performing dissections on juvenile fish, we recommend pinning the head to the </w:t>
      </w:r>
      <w:proofErr w:type="spellStart"/>
      <w:r w:rsidR="0039203F" w:rsidRPr="00717D90">
        <w:rPr>
          <w:rFonts w:asciiTheme="majorHAnsi" w:hAnsiTheme="majorHAnsi" w:cstheme="majorHAnsi"/>
        </w:rPr>
        <w:t>Sylgard</w:t>
      </w:r>
      <w:proofErr w:type="spellEnd"/>
      <w:r w:rsidR="0039203F" w:rsidRPr="00717D90">
        <w:rPr>
          <w:rFonts w:asciiTheme="majorHAnsi" w:hAnsiTheme="majorHAnsi" w:cstheme="majorHAnsi"/>
        </w:rPr>
        <w:t xml:space="preserve"> plate</w:t>
      </w:r>
      <w:r w:rsidR="001F6485" w:rsidRPr="00717D90">
        <w:rPr>
          <w:rFonts w:asciiTheme="majorHAnsi" w:hAnsiTheme="majorHAnsi" w:cstheme="majorHAnsi"/>
        </w:rPr>
        <w:t xml:space="preserve"> (if using)</w:t>
      </w:r>
      <w:r w:rsidR="0039203F" w:rsidRPr="00717D90">
        <w:rPr>
          <w:rFonts w:asciiTheme="majorHAnsi" w:hAnsiTheme="majorHAnsi" w:cstheme="majorHAnsi"/>
        </w:rPr>
        <w:t xml:space="preserve"> with a micro pin during step four of the protocol, rather than holding the head due to their small size. This will stabilize the head and facilitate cutting. The micro</w:t>
      </w:r>
      <w:r w:rsidR="00675858">
        <w:rPr>
          <w:rFonts w:asciiTheme="majorHAnsi" w:hAnsiTheme="majorHAnsi" w:cstheme="majorHAnsi"/>
        </w:rPr>
        <w:t>-</w:t>
      </w:r>
      <w:r w:rsidR="0039203F" w:rsidRPr="00717D90">
        <w:rPr>
          <w:rFonts w:asciiTheme="majorHAnsi" w:hAnsiTheme="majorHAnsi" w:cstheme="majorHAnsi"/>
        </w:rPr>
        <w:t xml:space="preserve">pin should be placed vertically through the head, right above the mouth of the fish, and not above this area, as </w:t>
      </w:r>
      <w:r w:rsidR="00D67F70">
        <w:rPr>
          <w:rFonts w:asciiTheme="majorHAnsi" w:hAnsiTheme="majorHAnsi" w:cstheme="majorHAnsi"/>
        </w:rPr>
        <w:t>there is a</w:t>
      </w:r>
      <w:r w:rsidR="00675858">
        <w:rPr>
          <w:rFonts w:asciiTheme="majorHAnsi" w:hAnsiTheme="majorHAnsi" w:cstheme="majorHAnsi"/>
        </w:rPr>
        <w:t xml:space="preserve"> </w:t>
      </w:r>
      <w:r w:rsidR="0039203F" w:rsidRPr="00717D90">
        <w:rPr>
          <w:rFonts w:asciiTheme="majorHAnsi" w:hAnsiTheme="majorHAnsi" w:cstheme="majorHAnsi"/>
        </w:rPr>
        <w:t xml:space="preserve">risk </w:t>
      </w:r>
      <w:r w:rsidR="00D67F70">
        <w:rPr>
          <w:rFonts w:asciiTheme="majorHAnsi" w:hAnsiTheme="majorHAnsi" w:cstheme="majorHAnsi"/>
        </w:rPr>
        <w:t xml:space="preserve">of </w:t>
      </w:r>
      <w:r w:rsidR="0039203F" w:rsidRPr="00717D90">
        <w:rPr>
          <w:rFonts w:asciiTheme="majorHAnsi" w:hAnsiTheme="majorHAnsi" w:cstheme="majorHAnsi"/>
        </w:rPr>
        <w:t xml:space="preserve">damaging the brain. In step six, scissors should be used only to </w:t>
      </w:r>
      <w:r w:rsidR="00B2754E" w:rsidRPr="00717D90">
        <w:rPr>
          <w:rFonts w:asciiTheme="majorHAnsi" w:hAnsiTheme="majorHAnsi" w:cstheme="majorHAnsi"/>
        </w:rPr>
        <w:t xml:space="preserve">make the first incision, and fine or ultra-fine forceps should be used </w:t>
      </w:r>
      <w:r w:rsidR="0039203F" w:rsidRPr="00717D90">
        <w:rPr>
          <w:rFonts w:asciiTheme="majorHAnsi" w:hAnsiTheme="majorHAnsi" w:cstheme="majorHAnsi"/>
        </w:rPr>
        <w:t xml:space="preserve">to pull apart both sides of the head. The tissue in young juveniles is softer than in adults and can be pulled apart more readily. </w:t>
      </w:r>
    </w:p>
    <w:p w14:paraId="08BCE0E6" w14:textId="77777777" w:rsidR="004E4321" w:rsidRPr="00717D90" w:rsidRDefault="004E4321" w:rsidP="0039203F">
      <w:pPr>
        <w:spacing w:line="256" w:lineRule="auto"/>
        <w:rPr>
          <w:rFonts w:asciiTheme="majorHAnsi" w:hAnsiTheme="majorHAnsi" w:cstheme="majorHAnsi"/>
        </w:rPr>
      </w:pPr>
    </w:p>
    <w:p w14:paraId="37D48918" w14:textId="5C31C3F3" w:rsidR="0039203F" w:rsidRPr="00717D90" w:rsidRDefault="0039203F" w:rsidP="0039203F">
      <w:pPr>
        <w:rPr>
          <w:rFonts w:asciiTheme="majorHAnsi" w:hAnsiTheme="majorHAnsi" w:cstheme="majorHAnsi"/>
        </w:rPr>
      </w:pPr>
      <w:r w:rsidRPr="00717D90">
        <w:rPr>
          <w:rFonts w:asciiTheme="majorHAnsi" w:hAnsiTheme="majorHAnsi" w:cstheme="majorHAnsi"/>
        </w:rPr>
        <w:t>During gut dissection</w:t>
      </w:r>
      <w:r w:rsidR="005E75F7" w:rsidRPr="00717D90">
        <w:rPr>
          <w:rFonts w:asciiTheme="majorHAnsi" w:hAnsiTheme="majorHAnsi" w:cstheme="majorHAnsi"/>
        </w:rPr>
        <w:t>, based on a previous zebrafish protocol</w:t>
      </w:r>
      <w:r w:rsidR="005E75F7" w:rsidRPr="00717D90">
        <w:rPr>
          <w:rFonts w:asciiTheme="majorHAnsi" w:hAnsiTheme="majorHAnsi" w:cstheme="majorHAnsi"/>
        </w:rPr>
        <w:fldChar w:fldCharType="begin"/>
      </w:r>
      <w:r w:rsidR="002B4A1D">
        <w:rPr>
          <w:rFonts w:asciiTheme="majorHAnsi" w:hAnsiTheme="majorHAnsi" w:cstheme="majorHAnsi"/>
        </w:rPr>
        <w:instrText xml:space="preserve"> ADDIN ZOTERO_ITEM CSL_CITATION {"citationID":"OxBHRO6H","properties":{"formattedCitation":"\\super 10\\nosupersub{}","plainCitation":"10","noteIndex":0},"citationItems":[{"id":815,"uris":["http://zotero.org/users/14421683/items/AMSW9QA2"],"itemData":{"id":815,"type":"article-journal","abstract":"Over the last 20 years, the zebrafish has become a powerful model organism for understanding vertebrate development and disease. Although experimental analysis of the embryo and larva is extensive and the morphology has been well documented, descriptions of adult zebrafish anatomy and studies of development of the adult structures and organs, together with techniques for working with adults are lacking. The organs of the larva undergo significant changes in their overall structure, morphology, and anatomical location during the larval to adult transition. Externally, the transparent larva develops its characteristic adult striped pigment pattern and paired pelvic fins, while internally, the organs undergo massive growth and remodeling. In addition, the bipotential gonad primordium develops into either testis or ovary. This protocol identifies many of the organs of the adult and demonstrates methods for dissection of the brain, gonads, gastrointestinal system, heart, and kidney of the adult zebrafish. The dissected organs can be used for in situ hybridization, immunohistochemistry, histology, RNA extraction, protein analysis, and other molecular techniques. This protocol will assist in the broadening of studies in the zebrafish to include the remodeling of larval organs, the morphogenesis of organs specific to the adult and other investigations of the adult organ systems.","container-title":"JoVE (Journal of Visualized Experiments)","DOI":"10.3791/1717","ISSN":"1940-087X","issue":"37","language":"en","page":"e1717","source":"www.jove.com","title":"Dissection of Organs from the Adult Zebrafish","author":[{"family":"Gupta","given":"Tripti"},{"family":"Mullins","given":"Mary C."}],"issued":{"date-parts":[["2010",3,4]]}}}],"schema":"https://github.com/citation-style-language/schema/raw/master/csl-citation.json"} </w:instrText>
      </w:r>
      <w:r w:rsidR="005E75F7" w:rsidRPr="00717D90">
        <w:rPr>
          <w:rFonts w:asciiTheme="majorHAnsi" w:hAnsiTheme="majorHAnsi" w:cstheme="majorHAnsi"/>
        </w:rPr>
        <w:fldChar w:fldCharType="separate"/>
      </w:r>
      <w:r w:rsidR="002B4A1D" w:rsidRPr="002B4A1D">
        <w:rPr>
          <w:vertAlign w:val="superscript"/>
        </w:rPr>
        <w:t>10</w:t>
      </w:r>
      <w:r w:rsidR="005E75F7" w:rsidRPr="00717D90">
        <w:rPr>
          <w:rFonts w:asciiTheme="majorHAnsi" w:hAnsiTheme="majorHAnsi" w:cstheme="majorHAnsi"/>
        </w:rPr>
        <w:fldChar w:fldCharType="end"/>
      </w:r>
      <w:r w:rsidRPr="00717D90">
        <w:rPr>
          <w:rFonts w:asciiTheme="majorHAnsi" w:hAnsiTheme="majorHAnsi" w:cstheme="majorHAnsi"/>
        </w:rPr>
        <w:t xml:space="preserve">, we found that the abdominal cut is </w:t>
      </w:r>
      <w:r w:rsidR="005E75F7" w:rsidRPr="00717D90">
        <w:rPr>
          <w:rFonts w:asciiTheme="majorHAnsi" w:hAnsiTheme="majorHAnsi" w:cstheme="majorHAnsi"/>
        </w:rPr>
        <w:t>more efficient  by snipping</w:t>
      </w:r>
      <w:r w:rsidRPr="00717D90">
        <w:rPr>
          <w:rFonts w:asciiTheme="majorHAnsi" w:hAnsiTheme="majorHAnsi" w:cstheme="majorHAnsi"/>
        </w:rPr>
        <w:t xml:space="preserve"> the area of the anal fin shallowly, then insert</w:t>
      </w:r>
      <w:r w:rsidR="005E75F7" w:rsidRPr="00717D90">
        <w:rPr>
          <w:rFonts w:asciiTheme="majorHAnsi" w:hAnsiTheme="majorHAnsi" w:cstheme="majorHAnsi"/>
        </w:rPr>
        <w:t>ing</w:t>
      </w:r>
      <w:r w:rsidRPr="00717D90">
        <w:rPr>
          <w:rFonts w:asciiTheme="majorHAnsi" w:hAnsiTheme="majorHAnsi" w:cstheme="majorHAnsi"/>
        </w:rPr>
        <w:t xml:space="preserve"> the scissors to perform the underside cut. Lighting configurations remained the same as in the brain dissection, as it helps add visual contrast when working with the cavefish morphotype. </w:t>
      </w:r>
      <w:r w:rsidR="00C23187" w:rsidRPr="00717D90">
        <w:rPr>
          <w:rFonts w:asciiTheme="majorHAnsi" w:hAnsiTheme="majorHAnsi" w:cstheme="majorHAnsi"/>
        </w:rPr>
        <w:t>While troubleshooting this method we found an added consideration when handling female fish.</w:t>
      </w:r>
      <w:r w:rsidR="006F7B64" w:rsidRPr="00717D90">
        <w:rPr>
          <w:rFonts w:asciiTheme="majorHAnsi" w:hAnsiTheme="majorHAnsi" w:cstheme="majorHAnsi"/>
        </w:rPr>
        <w:t xml:space="preserve"> </w:t>
      </w:r>
      <w:r w:rsidR="00135E0A" w:rsidRPr="00717D90">
        <w:rPr>
          <w:rFonts w:asciiTheme="majorHAnsi" w:hAnsiTheme="majorHAnsi" w:cstheme="majorHAnsi"/>
        </w:rPr>
        <w:t>A</w:t>
      </w:r>
      <w:r w:rsidRPr="00717D90">
        <w:rPr>
          <w:rFonts w:asciiTheme="majorHAnsi" w:hAnsiTheme="majorHAnsi" w:cstheme="majorHAnsi"/>
        </w:rPr>
        <w:t xml:space="preserve"> female</w:t>
      </w:r>
      <w:r w:rsidR="00D43A6A" w:rsidRPr="00717D90">
        <w:rPr>
          <w:rFonts w:asciiTheme="majorHAnsi" w:hAnsiTheme="majorHAnsi" w:cstheme="majorHAnsi"/>
        </w:rPr>
        <w:t xml:space="preserve"> fish </w:t>
      </w:r>
      <w:r w:rsidRPr="00717D90">
        <w:rPr>
          <w:rFonts w:asciiTheme="majorHAnsi" w:hAnsiTheme="majorHAnsi" w:cstheme="majorHAnsi"/>
        </w:rPr>
        <w:t xml:space="preserve"> might have eggs within the cavity and over the gastrointestinal organs. To clear this out, we </w:t>
      </w:r>
      <w:r w:rsidR="00E11D3B" w:rsidRPr="00717D90">
        <w:rPr>
          <w:rFonts w:asciiTheme="majorHAnsi" w:hAnsiTheme="majorHAnsi" w:cstheme="majorHAnsi"/>
        </w:rPr>
        <w:t>use regular-sized forceps to gently scrape the eggs without breaking them</w:t>
      </w:r>
      <w:r w:rsidRPr="00717D90">
        <w:rPr>
          <w:rFonts w:asciiTheme="majorHAnsi" w:hAnsiTheme="majorHAnsi" w:cstheme="majorHAnsi"/>
        </w:rPr>
        <w:t xml:space="preserve"> loose. </w:t>
      </w:r>
      <w:r w:rsidR="008603B0" w:rsidRPr="00717D90">
        <w:rPr>
          <w:rFonts w:asciiTheme="majorHAnsi" w:hAnsiTheme="majorHAnsi" w:cstheme="majorHAnsi"/>
        </w:rPr>
        <w:t xml:space="preserve">Alternatively, use 1X PBS to wash the cavity out of any remaining eggs, though this may interfere with post-processing and downstream analysis, depending on the needs. </w:t>
      </w:r>
      <w:r w:rsidRPr="00717D90">
        <w:rPr>
          <w:rFonts w:asciiTheme="majorHAnsi" w:hAnsiTheme="majorHAnsi" w:cstheme="majorHAnsi"/>
        </w:rPr>
        <w:t xml:space="preserve">Adult fish specimens can be used for both brain and gastrointestinal tract dissections, with </w:t>
      </w:r>
      <w:r w:rsidR="00DE3EAA" w:rsidRPr="00717D90">
        <w:rPr>
          <w:rFonts w:asciiTheme="majorHAnsi" w:hAnsiTheme="majorHAnsi" w:cstheme="majorHAnsi"/>
        </w:rPr>
        <w:t xml:space="preserve">careful </w:t>
      </w:r>
      <w:r w:rsidRPr="00717D90">
        <w:rPr>
          <w:rFonts w:asciiTheme="majorHAnsi" w:hAnsiTheme="majorHAnsi" w:cstheme="majorHAnsi"/>
        </w:rPr>
        <w:t>considerations stated previously in this protocol.</w:t>
      </w:r>
    </w:p>
    <w:p w14:paraId="6A342CE5" w14:textId="77777777" w:rsidR="00DC67D4" w:rsidRPr="00717D90" w:rsidRDefault="00DC67D4" w:rsidP="0039203F">
      <w:pPr>
        <w:rPr>
          <w:rFonts w:asciiTheme="majorHAnsi" w:hAnsiTheme="majorHAnsi" w:cstheme="majorHAnsi"/>
        </w:rPr>
      </w:pPr>
    </w:p>
    <w:p w14:paraId="0174D134" w14:textId="77777777" w:rsidR="00C23187" w:rsidRPr="00717D90" w:rsidRDefault="00C23187" w:rsidP="00C23187">
      <w:pPr>
        <w:rPr>
          <w:rFonts w:asciiTheme="majorHAnsi" w:hAnsiTheme="majorHAnsi" w:cstheme="majorHAnsi"/>
        </w:rPr>
      </w:pPr>
      <w:r w:rsidRPr="00717D90">
        <w:rPr>
          <w:rFonts w:asciiTheme="majorHAnsi" w:hAnsiTheme="majorHAnsi" w:cstheme="majorHAnsi"/>
        </w:rPr>
        <w:t xml:space="preserve">Modifications to this protocol for a two-person dissection-trained team require that there be double </w:t>
      </w:r>
      <w:r>
        <w:rPr>
          <w:rFonts w:asciiTheme="majorHAnsi" w:hAnsiTheme="majorHAnsi" w:cstheme="majorHAnsi"/>
        </w:rPr>
        <w:t>quantity of</w:t>
      </w:r>
      <w:r w:rsidRPr="00717D90">
        <w:rPr>
          <w:rFonts w:asciiTheme="majorHAnsi" w:hAnsiTheme="majorHAnsi" w:cstheme="majorHAnsi"/>
        </w:rPr>
        <w:t xml:space="preserve"> materials. </w:t>
      </w:r>
      <w:r>
        <w:rPr>
          <w:rFonts w:asciiTheme="majorHAnsi" w:hAnsiTheme="majorHAnsi" w:cstheme="majorHAnsi"/>
        </w:rPr>
        <w:t>T</w:t>
      </w:r>
      <w:r w:rsidRPr="00717D90">
        <w:rPr>
          <w:rFonts w:asciiTheme="majorHAnsi" w:hAnsiTheme="majorHAnsi" w:cstheme="majorHAnsi"/>
        </w:rPr>
        <w:t xml:space="preserve">hese materials are unique to each dissector to prevent cross-contamination between </w:t>
      </w:r>
      <w:r>
        <w:rPr>
          <w:rFonts w:asciiTheme="majorHAnsi" w:hAnsiTheme="majorHAnsi" w:cstheme="majorHAnsi"/>
        </w:rPr>
        <w:t xml:space="preserve">collected </w:t>
      </w:r>
      <w:r w:rsidRPr="00717D90">
        <w:rPr>
          <w:rFonts w:asciiTheme="majorHAnsi" w:hAnsiTheme="majorHAnsi" w:cstheme="majorHAnsi"/>
        </w:rPr>
        <w:t xml:space="preserve">samples. Space is also a factor that must be taken into consideration; if this method is applied to a protocol in need of a hood, then simultaneous </w:t>
      </w:r>
      <w:r w:rsidRPr="00717D90">
        <w:rPr>
          <w:rFonts w:asciiTheme="majorHAnsi" w:hAnsiTheme="majorHAnsi" w:cstheme="majorHAnsi"/>
        </w:rPr>
        <w:lastRenderedPageBreak/>
        <w:t xml:space="preserve">dissection might not be possible. This limits </w:t>
      </w:r>
      <w:proofErr w:type="gramStart"/>
      <w:r>
        <w:rPr>
          <w:rFonts w:asciiTheme="majorHAnsi" w:hAnsiTheme="majorHAnsi" w:cstheme="majorHAnsi"/>
        </w:rPr>
        <w:t>high-throughput</w:t>
      </w:r>
      <w:proofErr w:type="gramEnd"/>
      <w:r>
        <w:rPr>
          <w:rFonts w:asciiTheme="majorHAnsi" w:hAnsiTheme="majorHAnsi" w:cstheme="majorHAnsi"/>
        </w:rPr>
        <w:t xml:space="preserve"> </w:t>
      </w:r>
      <w:proofErr w:type="gramStart"/>
      <w:r w:rsidRPr="00717D90">
        <w:rPr>
          <w:rFonts w:asciiTheme="majorHAnsi" w:hAnsiTheme="majorHAnsi" w:cstheme="majorHAnsi"/>
        </w:rPr>
        <w:t>application, but</w:t>
      </w:r>
      <w:proofErr w:type="gramEnd"/>
      <w:r w:rsidRPr="00717D90">
        <w:rPr>
          <w:rFonts w:asciiTheme="majorHAnsi" w:hAnsiTheme="majorHAnsi" w:cstheme="majorHAnsi"/>
        </w:rPr>
        <w:t xml:space="preserve"> does not mean it might be impossible. In this case, the dissector may perform this protocol on their own, but the time required to complete each procedure must be considered and minimized as much as possible</w:t>
      </w:r>
      <w:r>
        <w:rPr>
          <w:rFonts w:asciiTheme="majorHAnsi" w:hAnsiTheme="majorHAnsi" w:cstheme="majorHAnsi"/>
        </w:rPr>
        <w:t xml:space="preserve"> to avoid degradation.</w:t>
      </w:r>
    </w:p>
    <w:p w14:paraId="5D06B95D" w14:textId="77777777" w:rsidR="0039203F" w:rsidRPr="00717D90" w:rsidRDefault="0039203F" w:rsidP="0039203F">
      <w:pPr>
        <w:rPr>
          <w:rFonts w:asciiTheme="majorHAnsi" w:hAnsiTheme="majorHAnsi" w:cstheme="majorHAnsi"/>
        </w:rPr>
      </w:pPr>
    </w:p>
    <w:p w14:paraId="57E3A2C6" w14:textId="6385773A" w:rsidR="00651667" w:rsidRPr="00717D90" w:rsidRDefault="00651667" w:rsidP="0039203F">
      <w:pPr>
        <w:rPr>
          <w:rFonts w:asciiTheme="majorHAnsi" w:hAnsiTheme="majorHAnsi" w:cstheme="majorHAnsi"/>
          <w:i/>
          <w:iCs/>
        </w:rPr>
      </w:pPr>
      <w:r w:rsidRPr="00717D90">
        <w:rPr>
          <w:rFonts w:asciiTheme="majorHAnsi" w:hAnsiTheme="majorHAnsi" w:cstheme="majorHAnsi"/>
          <w:i/>
          <w:iCs/>
        </w:rPr>
        <w:t>Conclusion</w:t>
      </w:r>
    </w:p>
    <w:p w14:paraId="34E00AF8" w14:textId="77777777" w:rsidR="00651667" w:rsidRPr="00717D90" w:rsidRDefault="00651667" w:rsidP="0039203F">
      <w:pPr>
        <w:rPr>
          <w:rFonts w:asciiTheme="majorHAnsi" w:hAnsiTheme="majorHAnsi" w:cstheme="majorHAnsi"/>
        </w:rPr>
      </w:pPr>
    </w:p>
    <w:p w14:paraId="6F9C2A98" w14:textId="4D170145" w:rsidR="0039203F" w:rsidRPr="00717D90" w:rsidRDefault="00C23187" w:rsidP="0039203F">
      <w:pPr>
        <w:rPr>
          <w:rFonts w:asciiTheme="majorHAnsi" w:hAnsiTheme="majorHAnsi" w:cstheme="majorHAnsi"/>
        </w:rPr>
      </w:pPr>
      <w:r w:rsidRPr="00717D90">
        <w:rPr>
          <w:rFonts w:asciiTheme="majorHAnsi" w:hAnsiTheme="majorHAnsi" w:cstheme="majorHAnsi"/>
        </w:rPr>
        <w:t xml:space="preserve">Although other fish dissection protocols are published and available </w:t>
      </w:r>
      <w:r w:rsidRPr="00717D90">
        <w:rPr>
          <w:rFonts w:asciiTheme="majorHAnsi" w:hAnsiTheme="majorHAnsi" w:cstheme="majorHAnsi"/>
        </w:rPr>
        <w:fldChar w:fldCharType="begin"/>
      </w:r>
      <w:r>
        <w:rPr>
          <w:rFonts w:asciiTheme="majorHAnsi" w:hAnsiTheme="majorHAnsi" w:cstheme="majorHAnsi"/>
        </w:rPr>
        <w:instrText xml:space="preserve"> ADDIN ZOTERO_ITEM CSL_CITATION {"citationID":"2ACoC1z3","properties":{"formattedCitation":"\\super 10,3,1\\nosupersub{}","plainCitation":"10,3,1","noteIndex":0},"citationItems":[{"id":815,"uris":["http://zotero.org/users/14421683/items/AMSW9QA2"],"itemData":{"id":815,"type":"article-journal","abstract":"Over the last 20 years, the zebrafish has become a powerful model organism for understanding vertebrate development and disease. Although experimental analysis of the embryo and larva is extensive and the morphology has been well documented, descriptions of adult zebrafish anatomy and studies of development of the adult structures and organs, together with techniques for working with adults are lacking. The organs of the larva undergo significant changes in their overall structure, morphology, and anatomical location during the larval to adult transition. Externally, the transparent larva develops its characteristic adult striped pigment pattern and paired pelvic fins, while internally, the organs undergo massive growth and remodeling. In addition, the bipotential gonad primordium develops into either testis or ovary. This protocol identifies many of the organs of the adult and demonstrates methods for dissection of the brain, gonads, gastrointestinal system, heart, and kidney of the adult zebrafish. The dissected organs can be used for in situ hybridization, immunohistochemistry, histology, RNA extraction, protein analysis, and other molecular techniques. This protocol will assist in the broadening of studies in the zebrafish to include the remodeling of larval organs, the morphogenesis of organs specific to the adult and other investigations of the adult organ systems.","container-title":"JoVE (Journal of Visualized Experiments)","DOI":"10.3791/1717","ISSN":"1940-087X","issue":"37","language":"en","page":"e1717","source":"www.jove.com","title":"Dissection of Organs from the Adult Zebrafish","author":[{"family":"Gupta","given":"Tripti"},{"family":"Mullins","given":"Mary C."}],"issued":{"date-parts":[["2010",3,4]]}}},{"id":376,"uris":["http://zotero.org/users/14421683/items/Y8HAZRFM"],"itemData":{"id":376,"type":"chapter","abstract":"Zebrafishbrain.org is an online neuroanatomical atlas of the embryonic zebrafish. The atlas uses high-resolution confocal images and movies of transgenic lines to describe different brain structures. This chapter covers detail of materials and protocols that we employ to generate data for the atlas.","container-title":"Brain Development: Methods and Protocols","DOI":"10.1007/978-1-62703-655-9_14","event-place":"Totowa, NJ","ISBN":"978-1-62703-655-9","language":"en","page":"197-214","publisher":"Humana Press","publisher-place":"Totowa, NJ","source":"Springer Link","title":"Anatomical Dissection of Zebrafish Brain Development","URL":"https://doi.org/10.1007/978-1-62703-655-9_14","author":[{"family":"Turner","given":"Katherine J."},{"family":"Bracewell","given":"Thomas G."},{"family":"Hawkins","given":"Thomas A."}],"editor":[{"family":"Sprecher","given":"Simon G"}],"accessed":{"date-parts":[["2024",9,6]]},"issued":{"date-parts":[["2014"]]}}},{"id":935,"uris":["http://zotero.org/users/14421683/items/ZJ4B7XXA"],"itemData":{"id":935,"type":"article-journal","abstract":"Most pathogens invade organisms through their mucosa. This is particularly true in fish as they are continuously exposed to a microbial-rich water environment. Developing effective methods for oral delivery of immunostimulants or vaccines, which activate the immune system against infectious diseases, is highly desirable. In devising prophylactic tools, good experimental models are needed to test their performance. Here, we show a method for oral intubation of adult zebrafish and a set of procedures to dissect and prepare the intestine for cytometry, confocal microscopy and quantitative polymerase chain reaction (qPCR) analysis. With this protocol, we can precisely administer volumes up to 50 &amp;#181;L to fish weighing approximately 1 g simply and quickly, without harming the animals. This method allows us to explore the direct in vivo uptake of fluorescently labelled compounds by the intestinal mucosa and the immunomodulatory capacity of such biologics at the local site after intubation. By combining downstream methods such as flow cytometry, histology, qPCR and confocal microscopy of the intestinal tissue, we can understand how immunostimulants or vaccines are able to cross the intestinal mucosal barriers, pass through the lamina propria, and reach the muscle, exerting an effect on the intestinal mucosal immune system. The model could be used to test candidate oral prophylactics and delivery systems or the local effect of any orally administered bioactive compound.","container-title":"JoVE (Journal of Visualized Experiments)","DOI":"10.3791/58366","ISSN":"1940-087X","issue":"139","language":"en","page":"e58366","source":"www.jove.com","title":"Oral Intubation of Adult Zebrafish: A Model for Evaluating Intestinal Uptake of Bioactive Compounds","title-short":"Oral Intubation of Adult Zebrafish","author":[{"family":"Ji","given":"Jie"},{"family":"Thwaite","given":"Rosemary"},{"family":"Roher","given":"Nerea"}],"issued":{"date-parts":[["2018",9,27]]}}}],"schema":"https://github.com/citation-style-language/schema/raw/master/csl-citation.json"} </w:instrText>
      </w:r>
      <w:r w:rsidRPr="00717D90">
        <w:rPr>
          <w:rFonts w:asciiTheme="majorHAnsi" w:hAnsiTheme="majorHAnsi" w:cstheme="majorHAnsi"/>
        </w:rPr>
        <w:fldChar w:fldCharType="separate"/>
      </w:r>
      <w:r w:rsidRPr="002B4A1D">
        <w:rPr>
          <w:vertAlign w:val="superscript"/>
        </w:rPr>
        <w:t>10,3,1</w:t>
      </w:r>
      <w:r w:rsidRPr="00717D90">
        <w:rPr>
          <w:rFonts w:asciiTheme="majorHAnsi" w:hAnsiTheme="majorHAnsi" w:cstheme="majorHAnsi"/>
        </w:rPr>
        <w:fldChar w:fldCharType="end"/>
      </w:r>
      <w:r w:rsidRPr="00717D90">
        <w:rPr>
          <w:rFonts w:asciiTheme="majorHAnsi" w:hAnsiTheme="majorHAnsi" w:cstheme="majorHAnsi"/>
        </w:rPr>
        <w:t xml:space="preserve">, these protocols do not necessarily consider the particular needs and constraints of handling  </w:t>
      </w:r>
      <w:r w:rsidRPr="00717D90">
        <w:rPr>
          <w:rFonts w:asciiTheme="majorHAnsi" w:hAnsiTheme="majorHAnsi" w:cstheme="majorHAnsi"/>
          <w:i/>
          <w:iCs/>
        </w:rPr>
        <w:t>A. mexicanus</w:t>
      </w:r>
      <w:r w:rsidRPr="00717D90">
        <w:rPr>
          <w:rFonts w:asciiTheme="majorHAnsi" w:hAnsiTheme="majorHAnsi" w:cstheme="majorHAnsi"/>
        </w:rPr>
        <w:t xml:space="preserve">. While general teleost dissection techniques are applicable, population-specific anatomical differences can complicate reproducibility and tissue quality. The method described here refines existing approaches by providing a clear, population-specific workflow for brain and gut dissection. This protocol improves procedural consistency and supports reliable downstream applications. </w:t>
      </w:r>
      <w:r w:rsidR="0039203F" w:rsidRPr="00717D90">
        <w:rPr>
          <w:rFonts w:asciiTheme="majorHAnsi" w:hAnsiTheme="majorHAnsi" w:cstheme="majorHAnsi"/>
        </w:rPr>
        <w:t xml:space="preserve">This protocol, tailored to both surface fish and blind cavefish, </w:t>
      </w:r>
      <w:r w:rsidR="003E3DC2" w:rsidRPr="00717D90">
        <w:rPr>
          <w:rFonts w:asciiTheme="majorHAnsi" w:hAnsiTheme="majorHAnsi" w:cstheme="majorHAnsi"/>
        </w:rPr>
        <w:t xml:space="preserve">contributes to the </w:t>
      </w:r>
      <w:r w:rsidR="0039203F" w:rsidRPr="00717D90">
        <w:rPr>
          <w:rFonts w:asciiTheme="majorHAnsi" w:hAnsiTheme="majorHAnsi" w:cstheme="majorHAnsi"/>
        </w:rPr>
        <w:t>standardization of adult organ dissections</w:t>
      </w:r>
      <w:r w:rsidR="003E3DC2" w:rsidRPr="00717D90">
        <w:rPr>
          <w:rFonts w:asciiTheme="majorHAnsi" w:hAnsiTheme="majorHAnsi" w:cstheme="majorHAnsi"/>
        </w:rPr>
        <w:t>.</w:t>
      </w:r>
      <w:r w:rsidR="00A97353" w:rsidRPr="00717D90">
        <w:rPr>
          <w:rFonts w:asciiTheme="majorHAnsi" w:hAnsiTheme="majorHAnsi" w:cstheme="majorHAnsi"/>
        </w:rPr>
        <w:t xml:space="preserve"> Applications of </w:t>
      </w:r>
      <w:r w:rsidR="008B4614" w:rsidRPr="00717D90">
        <w:rPr>
          <w:rFonts w:asciiTheme="majorHAnsi" w:hAnsiTheme="majorHAnsi" w:cstheme="majorHAnsi"/>
        </w:rPr>
        <w:t>these</w:t>
      </w:r>
      <w:r w:rsidR="00A97353" w:rsidRPr="00717D90">
        <w:rPr>
          <w:rFonts w:asciiTheme="majorHAnsi" w:hAnsiTheme="majorHAnsi" w:cstheme="majorHAnsi"/>
        </w:rPr>
        <w:t xml:space="preserve"> methods </w:t>
      </w:r>
      <w:r w:rsidR="007421A8" w:rsidRPr="00717D90">
        <w:rPr>
          <w:rFonts w:asciiTheme="majorHAnsi" w:hAnsiTheme="majorHAnsi" w:cstheme="majorHAnsi"/>
        </w:rPr>
        <w:t xml:space="preserve">in future protocols </w:t>
      </w:r>
      <w:r w:rsidR="00A97353" w:rsidRPr="00717D90">
        <w:rPr>
          <w:rFonts w:asciiTheme="majorHAnsi" w:hAnsiTheme="majorHAnsi" w:cstheme="majorHAnsi"/>
        </w:rPr>
        <w:t xml:space="preserve">may include microbiome analysis, </w:t>
      </w:r>
      <w:r w:rsidR="008B4614" w:rsidRPr="00717D90">
        <w:rPr>
          <w:rFonts w:asciiTheme="majorHAnsi" w:hAnsiTheme="majorHAnsi" w:cstheme="majorHAnsi"/>
        </w:rPr>
        <w:t xml:space="preserve">metabolomic analysis of tissue and organs, or brain clearing </w:t>
      </w:r>
      <w:r w:rsidR="00AB0EAE">
        <w:rPr>
          <w:rFonts w:asciiTheme="majorHAnsi" w:hAnsiTheme="majorHAnsi" w:cstheme="majorHAnsi"/>
        </w:rPr>
        <w:t xml:space="preserve">for whole-brain </w:t>
      </w:r>
      <w:r w:rsidR="008B4614" w:rsidRPr="00717D90">
        <w:rPr>
          <w:rFonts w:asciiTheme="majorHAnsi" w:hAnsiTheme="majorHAnsi" w:cstheme="majorHAnsi"/>
        </w:rPr>
        <w:t xml:space="preserve">imaging. </w:t>
      </w:r>
      <w:r w:rsidR="0039203F" w:rsidRPr="00717D90">
        <w:rPr>
          <w:rFonts w:asciiTheme="majorHAnsi" w:hAnsiTheme="majorHAnsi" w:cstheme="majorHAnsi"/>
        </w:rPr>
        <w:t xml:space="preserve"> Ultimately, it will contribute to reproducibility </w:t>
      </w:r>
      <w:r w:rsidR="00671EA4" w:rsidRPr="00717D90">
        <w:rPr>
          <w:rFonts w:asciiTheme="majorHAnsi" w:hAnsiTheme="majorHAnsi" w:cstheme="majorHAnsi"/>
        </w:rPr>
        <w:t xml:space="preserve">across laboratories working with these models, eliminating the legwork required to develop and troubleshoot organ dissection methods </w:t>
      </w:r>
      <w:r w:rsidR="0039203F" w:rsidRPr="00717D90">
        <w:rPr>
          <w:rFonts w:asciiTheme="majorHAnsi" w:hAnsiTheme="majorHAnsi" w:cstheme="majorHAnsi"/>
        </w:rPr>
        <w:t xml:space="preserve">from scratch.  </w:t>
      </w:r>
    </w:p>
    <w:p w14:paraId="0BEB38EC" w14:textId="77777777" w:rsidR="006E4797" w:rsidRPr="00717D90" w:rsidRDefault="006E4797" w:rsidP="008B35D2">
      <w:pPr>
        <w:rPr>
          <w:rFonts w:asciiTheme="majorHAnsi" w:hAnsiTheme="majorHAnsi" w:cstheme="majorHAnsi"/>
        </w:rPr>
      </w:pPr>
    </w:p>
    <w:p w14:paraId="59F37CC4" w14:textId="071EC6CD" w:rsidR="006E4797" w:rsidRDefault="00551D82" w:rsidP="008B35D2">
      <w:pPr>
        <w:pBdr>
          <w:top w:val="nil"/>
          <w:left w:val="nil"/>
          <w:bottom w:val="nil"/>
          <w:right w:val="nil"/>
          <w:between w:val="nil"/>
        </w:pBdr>
        <w:rPr>
          <w:rFonts w:asciiTheme="majorHAnsi" w:hAnsiTheme="majorHAnsi" w:cstheme="majorHAnsi"/>
          <w:b/>
        </w:rPr>
      </w:pPr>
      <w:r w:rsidRPr="00717D90">
        <w:rPr>
          <w:rFonts w:asciiTheme="majorHAnsi" w:hAnsiTheme="majorHAnsi" w:cstheme="majorHAnsi"/>
          <w:b/>
        </w:rPr>
        <w:t xml:space="preserve">ACKNOWLEDGMENTS: </w:t>
      </w:r>
    </w:p>
    <w:p w14:paraId="1071280D" w14:textId="77777777" w:rsidR="00645037" w:rsidRPr="00717D90" w:rsidRDefault="00645037" w:rsidP="008B35D2">
      <w:pPr>
        <w:pBdr>
          <w:top w:val="nil"/>
          <w:left w:val="nil"/>
          <w:bottom w:val="nil"/>
          <w:right w:val="nil"/>
          <w:between w:val="nil"/>
        </w:pBdr>
        <w:rPr>
          <w:rFonts w:asciiTheme="majorHAnsi" w:hAnsiTheme="majorHAnsi" w:cstheme="majorHAnsi"/>
        </w:rPr>
      </w:pPr>
    </w:p>
    <w:p w14:paraId="6D064C88" w14:textId="4CEDCDD0" w:rsidR="006E4797" w:rsidRPr="00717D90" w:rsidRDefault="00661D0E" w:rsidP="008B35D2">
      <w:pPr>
        <w:rPr>
          <w:rFonts w:asciiTheme="majorHAnsi" w:hAnsiTheme="majorHAnsi" w:cstheme="majorHAnsi"/>
        </w:rPr>
      </w:pPr>
      <w:r w:rsidRPr="00717D90">
        <w:rPr>
          <w:rFonts w:asciiTheme="majorHAnsi" w:hAnsiTheme="majorHAnsi" w:cstheme="majorHAnsi"/>
        </w:rPr>
        <w:t xml:space="preserve">This work is funded by NIH grant 5R16EY037336-02, RCMI grant U54 MD007600, and NIH grant 1P20GM156713-01 (COBRE Puerto Rico Center for Microbiome Sciences). </w:t>
      </w:r>
    </w:p>
    <w:p w14:paraId="25B2FBBD" w14:textId="77777777" w:rsidR="006E4797" w:rsidRPr="00717D90" w:rsidRDefault="006E4797" w:rsidP="008B35D2">
      <w:pPr>
        <w:rPr>
          <w:rFonts w:asciiTheme="majorHAnsi" w:hAnsiTheme="majorHAnsi" w:cstheme="majorHAnsi"/>
          <w:b/>
        </w:rPr>
      </w:pPr>
    </w:p>
    <w:p w14:paraId="5E703EBA" w14:textId="4B12801C" w:rsidR="006E4797" w:rsidRPr="00717D90" w:rsidRDefault="00551D82" w:rsidP="008B35D2">
      <w:pPr>
        <w:pBdr>
          <w:top w:val="nil"/>
          <w:left w:val="nil"/>
          <w:bottom w:val="nil"/>
          <w:right w:val="nil"/>
          <w:between w:val="nil"/>
        </w:pBdr>
        <w:rPr>
          <w:rFonts w:asciiTheme="majorHAnsi" w:hAnsiTheme="majorHAnsi" w:cstheme="majorHAnsi"/>
        </w:rPr>
      </w:pPr>
      <w:r w:rsidRPr="00717D90">
        <w:rPr>
          <w:rFonts w:asciiTheme="majorHAnsi" w:hAnsiTheme="majorHAnsi" w:cstheme="majorHAnsi"/>
          <w:b/>
        </w:rPr>
        <w:t xml:space="preserve">DISCLOSURES: </w:t>
      </w:r>
    </w:p>
    <w:p w14:paraId="132340D6" w14:textId="236FFD90" w:rsidR="006E4797" w:rsidRPr="00717D90" w:rsidRDefault="002C54C7" w:rsidP="008B35D2">
      <w:pPr>
        <w:rPr>
          <w:rFonts w:asciiTheme="majorHAnsi" w:hAnsiTheme="majorHAnsi" w:cstheme="majorHAnsi"/>
        </w:rPr>
      </w:pPr>
      <w:r w:rsidRPr="00717D90">
        <w:rPr>
          <w:rFonts w:asciiTheme="majorHAnsi" w:hAnsiTheme="majorHAnsi" w:cstheme="majorHAnsi"/>
        </w:rPr>
        <w:t xml:space="preserve">There </w:t>
      </w:r>
      <w:r w:rsidR="00FE1AC5" w:rsidRPr="00717D90">
        <w:rPr>
          <w:rFonts w:asciiTheme="majorHAnsi" w:hAnsiTheme="majorHAnsi" w:cstheme="majorHAnsi"/>
        </w:rPr>
        <w:t>is no conflict of interest</w:t>
      </w:r>
      <w:r w:rsidRPr="00717D90">
        <w:rPr>
          <w:rFonts w:asciiTheme="majorHAnsi" w:hAnsiTheme="majorHAnsi" w:cstheme="majorHAnsi"/>
        </w:rPr>
        <w:t xml:space="preserve">. All </w:t>
      </w:r>
      <w:r w:rsidR="00420CC7" w:rsidRPr="00717D90">
        <w:rPr>
          <w:rFonts w:asciiTheme="majorHAnsi" w:hAnsiTheme="majorHAnsi" w:cstheme="majorHAnsi"/>
        </w:rPr>
        <w:t>procedures</w:t>
      </w:r>
      <w:r w:rsidRPr="00717D90">
        <w:rPr>
          <w:rFonts w:asciiTheme="majorHAnsi" w:hAnsiTheme="majorHAnsi" w:cstheme="majorHAnsi"/>
        </w:rPr>
        <w:t xml:space="preserve"> follow</w:t>
      </w:r>
      <w:bookmarkStart w:id="0" w:name="_Hlk214162187"/>
      <w:r w:rsidRPr="00717D90">
        <w:rPr>
          <w:rFonts w:asciiTheme="majorHAnsi" w:hAnsiTheme="majorHAnsi" w:cstheme="majorHAnsi"/>
        </w:rPr>
        <w:t xml:space="preserve"> </w:t>
      </w:r>
      <w:r w:rsidR="00C8314C" w:rsidRPr="00717D90">
        <w:rPr>
          <w:rFonts w:asciiTheme="majorHAnsi" w:hAnsiTheme="majorHAnsi" w:cstheme="majorHAnsi"/>
        </w:rPr>
        <w:t>IACUC-approved protocol 2024</w:t>
      </w:r>
      <w:r w:rsidR="006551D7" w:rsidRPr="00717D90">
        <w:rPr>
          <w:rFonts w:asciiTheme="majorHAnsi" w:hAnsiTheme="majorHAnsi" w:cstheme="majorHAnsi"/>
        </w:rPr>
        <w:t>-</w:t>
      </w:r>
      <w:r w:rsidR="00C8314C" w:rsidRPr="00717D90">
        <w:rPr>
          <w:rFonts w:asciiTheme="majorHAnsi" w:hAnsiTheme="majorHAnsi" w:cstheme="majorHAnsi"/>
        </w:rPr>
        <w:t>0004</w:t>
      </w:r>
      <w:bookmarkEnd w:id="0"/>
      <w:r w:rsidR="00420CC7" w:rsidRPr="00717D90">
        <w:rPr>
          <w:rFonts w:asciiTheme="majorHAnsi" w:hAnsiTheme="majorHAnsi" w:cstheme="majorHAnsi"/>
        </w:rPr>
        <w:t xml:space="preserve">. </w:t>
      </w:r>
    </w:p>
    <w:p w14:paraId="4A7B0E5C" w14:textId="77777777" w:rsidR="006E4797" w:rsidRPr="00717D90" w:rsidRDefault="006E4797" w:rsidP="008B35D2">
      <w:pPr>
        <w:rPr>
          <w:rFonts w:asciiTheme="majorHAnsi" w:hAnsiTheme="majorHAnsi" w:cstheme="majorHAnsi"/>
        </w:rPr>
      </w:pPr>
    </w:p>
    <w:p w14:paraId="6DE2B73C" w14:textId="1FC9863E" w:rsidR="006E4797" w:rsidRPr="00717D90" w:rsidRDefault="00551D82" w:rsidP="008B35D2">
      <w:pPr>
        <w:rPr>
          <w:rFonts w:asciiTheme="majorHAnsi" w:hAnsiTheme="majorHAnsi" w:cstheme="majorHAnsi"/>
          <w:b/>
        </w:rPr>
      </w:pPr>
      <w:r w:rsidRPr="00717D90">
        <w:rPr>
          <w:rFonts w:asciiTheme="majorHAnsi" w:hAnsiTheme="majorHAnsi" w:cstheme="majorHAnsi"/>
          <w:b/>
        </w:rPr>
        <w:t>REFERENCES:</w:t>
      </w:r>
      <w:r w:rsidRPr="00717D90">
        <w:rPr>
          <w:rFonts w:asciiTheme="majorHAnsi" w:hAnsiTheme="majorHAnsi" w:cstheme="majorHAnsi"/>
        </w:rPr>
        <w:t xml:space="preserve"> </w:t>
      </w:r>
    </w:p>
    <w:p w14:paraId="62CE6453" w14:textId="77777777" w:rsidR="00EE5E08" w:rsidRPr="00EE5E08" w:rsidRDefault="00880D14" w:rsidP="00EE5E08">
      <w:pPr>
        <w:pStyle w:val="Bibliography"/>
      </w:pPr>
      <w:r w:rsidRPr="00717D90">
        <w:rPr>
          <w:rFonts w:asciiTheme="majorHAnsi" w:eastAsia="Aptos" w:hAnsiTheme="majorHAnsi" w:cstheme="majorHAnsi"/>
          <w:b/>
          <w:bCs/>
        </w:rPr>
        <w:fldChar w:fldCharType="begin"/>
      </w:r>
      <w:r w:rsidR="00877B94">
        <w:rPr>
          <w:rFonts w:asciiTheme="majorHAnsi" w:eastAsia="Aptos" w:hAnsiTheme="majorHAnsi" w:cstheme="majorHAnsi"/>
          <w:b/>
          <w:bCs/>
        </w:rPr>
        <w:instrText xml:space="preserve"> ADDIN ZOTERO_BIBL {"uncited":[],"omitted":[],"custom":[]} CSL_BIBLIOGRAPHY </w:instrText>
      </w:r>
      <w:r w:rsidRPr="00717D90">
        <w:rPr>
          <w:rFonts w:asciiTheme="majorHAnsi" w:eastAsia="Aptos" w:hAnsiTheme="majorHAnsi" w:cstheme="majorHAnsi"/>
          <w:b/>
          <w:bCs/>
        </w:rPr>
        <w:fldChar w:fldCharType="separate"/>
      </w:r>
      <w:r w:rsidR="00EE5E08" w:rsidRPr="00EE5E08">
        <w:t>Ji, J., Thwaite, R., Roher, N. Oral intubation of adult zebrafish: a model for evaluating intestinal uptake of bioactive compounds. JoVE (Journal of Visualized Experiments). dx.doi.org/10.3791/58366 (2018).</w:t>
      </w:r>
    </w:p>
    <w:p w14:paraId="22EBBE83" w14:textId="77777777" w:rsidR="00EE5E08" w:rsidRPr="00EE5E08" w:rsidRDefault="00EE5E08" w:rsidP="00EE5E08">
      <w:pPr>
        <w:pStyle w:val="Bibliography"/>
      </w:pPr>
      <w:r w:rsidRPr="00EE5E08">
        <w:t>Örling, J., Kosonen, K., Villman, J., Reichard, M., Paatero, I. Impaired fin regeneration and angiogenesis in aged zebrafish and turquoise killifish. Biology Open. 12 (4), bio059622 (2023).</w:t>
      </w:r>
    </w:p>
    <w:p w14:paraId="48F872D1" w14:textId="77777777" w:rsidR="00EE5E08" w:rsidRPr="00EE5E08" w:rsidRDefault="00EE5E08" w:rsidP="00EE5E08">
      <w:pPr>
        <w:pStyle w:val="Bibliography"/>
      </w:pPr>
      <w:r w:rsidRPr="00EE5E08">
        <w:t>Turner, K. J., Bracewell, T. G., Hawkins, T. A. Anatomical dissection of zebrafish brain development. Brain Development: Methods and Protocols. dx.doi.org/10.1007/978-1-62703-655-9_14 (2014).</w:t>
      </w:r>
    </w:p>
    <w:p w14:paraId="7E59A3D9" w14:textId="77777777" w:rsidR="00EE5E08" w:rsidRPr="00EE5E08" w:rsidRDefault="00EE5E08" w:rsidP="00EE5E08">
      <w:pPr>
        <w:pStyle w:val="Bibliography"/>
      </w:pPr>
      <w:r w:rsidRPr="00EE5E08">
        <w:t>Barbosa, A. et al. Western blotting assay for egr-1 immediate early gene in brain tissue of zebrafish applied to neuroethological study. Zebrafish Protocols for Neurobehavioral Research. dx.doi.org/10.1007/978-1-61779-597-8_26 (2012).</w:t>
      </w:r>
    </w:p>
    <w:p w14:paraId="4FEFB990" w14:textId="77777777" w:rsidR="00EE5E08" w:rsidRPr="00EE5E08" w:rsidRDefault="00EE5E08" w:rsidP="00EE5E08">
      <w:pPr>
        <w:pStyle w:val="Bibliography"/>
      </w:pPr>
      <w:r w:rsidRPr="00EE5E08">
        <w:lastRenderedPageBreak/>
        <w:t>Corradi, L., Zaupa, M., Sawamiphak, S., Filosa, A. Using perk immunostaining to quantify neuronal activity induced by stress in zebrafish larvae. STAR Protocols. 3 (4), 101731 (2022).</w:t>
      </w:r>
    </w:p>
    <w:p w14:paraId="3AAE9B5C" w14:textId="77777777" w:rsidR="00EE5E08" w:rsidRPr="00EE5E08" w:rsidRDefault="00EE5E08" w:rsidP="00EE5E08">
      <w:pPr>
        <w:pStyle w:val="Bibliography"/>
      </w:pPr>
      <w:r w:rsidRPr="00EE5E08">
        <w:t>Elipot, Y., Legendre, L., Père, S., Sohm, F., Rétaux, S. Astyanax transgenesis and husbandry: how cavefish enters the laboratory. Zebrafish. 11 (4), (2014).</w:t>
      </w:r>
    </w:p>
    <w:p w14:paraId="578AEE4A" w14:textId="77777777" w:rsidR="00EE5E08" w:rsidRPr="00EE5E08" w:rsidRDefault="00EE5E08" w:rsidP="00EE5E08">
      <w:pPr>
        <w:pStyle w:val="Bibliography"/>
      </w:pPr>
      <w:r w:rsidRPr="00EE5E08">
        <w:t>Leigh, S. C., Nguyen-Phuc, B.-Q., German, D. P. The effects of protein and fiber content on gut structure and function in zebrafish (danio rerio). Journal of Comparative Physiology B. 188 (2), 237–253 (2018).</w:t>
      </w:r>
    </w:p>
    <w:p w14:paraId="07E46CDF" w14:textId="77777777" w:rsidR="00EE5E08" w:rsidRPr="00EE5E08" w:rsidRDefault="00EE5E08" w:rsidP="00EE5E08">
      <w:pPr>
        <w:pStyle w:val="Bibliography"/>
      </w:pPr>
      <w:r w:rsidRPr="00EE5E08">
        <w:t>Sassen, W. A. et al. Embryonic zebrafish primary cell culture for transfection and live cellular and subcellular imaging. Developmental Biology. 430 (1), (2017).</w:t>
      </w:r>
    </w:p>
    <w:p w14:paraId="61314E46" w14:textId="77777777" w:rsidR="00EE5E08" w:rsidRPr="00EE5E08" w:rsidRDefault="00EE5E08" w:rsidP="00EE5E08">
      <w:pPr>
        <w:pStyle w:val="Bibliography"/>
      </w:pPr>
      <w:r w:rsidRPr="00EE5E08">
        <w:t>Adult zebrafish intestine dissection: a technique to analyze compound absorption. JoVE (Journal of Visualized Experiments). dx.doi.org/10.3791/20199 (2023).</w:t>
      </w:r>
    </w:p>
    <w:p w14:paraId="3B94B42A" w14:textId="77777777" w:rsidR="00EE5E08" w:rsidRPr="00EE5E08" w:rsidRDefault="00EE5E08" w:rsidP="00EE5E08">
      <w:pPr>
        <w:pStyle w:val="Bibliography"/>
      </w:pPr>
      <w:r w:rsidRPr="00EE5E08">
        <w:t>Gupta, T., Mullins, M. C. Dissection of organs from the adult zebrafish. JoVE (Journal of Visualized Experiments). dx.doi.org/10.3791/1717 (2010).</w:t>
      </w:r>
    </w:p>
    <w:p w14:paraId="52D075D7" w14:textId="77777777" w:rsidR="00EE5E08" w:rsidRPr="00EE5E08" w:rsidRDefault="00EE5E08" w:rsidP="00EE5E08">
      <w:pPr>
        <w:pStyle w:val="Bibliography"/>
      </w:pPr>
      <w:r w:rsidRPr="00EE5E08">
        <w:t>Mexican tetra (astyanax mexicanus): biology, husbandry, and experimental protocols. Laboratory Fish in Biomedical Research. dx.doi.org/10.1016/B978-0-12-821099-4.00003-1 (2022).</w:t>
      </w:r>
    </w:p>
    <w:p w14:paraId="224596FE" w14:textId="77777777" w:rsidR="00EE5E08" w:rsidRPr="00EE5E08" w:rsidRDefault="00EE5E08" w:rsidP="00EE5E08">
      <w:pPr>
        <w:pStyle w:val="Bibliography"/>
      </w:pPr>
      <w:r w:rsidRPr="00EE5E08">
        <w:t>Gross, J. B., Meyer, B., Perkins, M. The rise of astyanax cavefish. Developmental dynamics : an official publication of the American Association of Anatomists. 244 (9), 1031–1038 (2015).</w:t>
      </w:r>
    </w:p>
    <w:p w14:paraId="62BE589A" w14:textId="77777777" w:rsidR="00EE5E08" w:rsidRPr="00EE5E08" w:rsidRDefault="00EE5E08" w:rsidP="00EE5E08">
      <w:pPr>
        <w:pStyle w:val="Bibliography"/>
      </w:pPr>
      <w:r w:rsidRPr="00EE5E08">
        <w:t>Carlson, B. M., Gross, J. B. Characterization and comparison of activity profiles exhibited by the cave and surface morphotypes of the blind mexican tetra, astyanax mexicanus. Comparative Biochemistry and Physiology Part - C: Toxicology and Pharmacology. 208, (2018).</w:t>
      </w:r>
    </w:p>
    <w:p w14:paraId="3B59ECFA" w14:textId="77777777" w:rsidR="00EE5E08" w:rsidRPr="00EE5E08" w:rsidRDefault="00EE5E08" w:rsidP="00EE5E08">
      <w:pPr>
        <w:pStyle w:val="Bibliography"/>
      </w:pPr>
      <w:r w:rsidRPr="00EE5E08">
        <w:t>Riddle, M. et al. Evolution of the Mexican Cavefish Gut Microbiome. (2023).</w:t>
      </w:r>
    </w:p>
    <w:p w14:paraId="03E51548" w14:textId="77777777" w:rsidR="00EE5E08" w:rsidRPr="00EE5E08" w:rsidRDefault="00EE5E08" w:rsidP="00EE5E08">
      <w:pPr>
        <w:pStyle w:val="Bibliography"/>
      </w:pPr>
      <w:r w:rsidRPr="00EE5E08">
        <w:t>Riddle, M. R. et al. Host evolution shapes gut microbiome composition in astyanax mexicanus. Ecology and Evolution. 14 (4), e11192 (2024).</w:t>
      </w:r>
    </w:p>
    <w:p w14:paraId="066E1233" w14:textId="77777777" w:rsidR="00EE5E08" w:rsidRPr="00EE5E08" w:rsidRDefault="00EE5E08" w:rsidP="00EE5E08">
      <w:pPr>
        <w:pStyle w:val="Bibliography"/>
      </w:pPr>
      <w:r w:rsidRPr="00EE5E08">
        <w:t>Jaggard, J. B. et al. Cavefish brain atlases reveal functional and anatomical convergence across independently evolved populations. Science Advances. 6 (38), (2020).</w:t>
      </w:r>
    </w:p>
    <w:p w14:paraId="47BCD3FE" w14:textId="77777777" w:rsidR="00EE5E08" w:rsidRPr="00EE5E08" w:rsidRDefault="00EE5E08" w:rsidP="00EE5E08">
      <w:pPr>
        <w:pStyle w:val="Bibliography"/>
      </w:pPr>
      <w:r w:rsidRPr="00EE5E08">
        <w:t>Rodríguez-Morales, R. Sensing in the dark: constructive evolution of the lateral line system in blind populations of astyanax mexicanus. Ecology and Evolution. 14 (4), e11286 (2024).</w:t>
      </w:r>
    </w:p>
    <w:p w14:paraId="321D8A38" w14:textId="77777777" w:rsidR="00EE5E08" w:rsidRPr="00EE5E08" w:rsidRDefault="00EE5E08" w:rsidP="00EE5E08">
      <w:pPr>
        <w:pStyle w:val="Bibliography"/>
      </w:pPr>
      <w:r w:rsidRPr="00EE5E08">
        <w:t>Rodriguez-Morales, R. et al. Convergence on reduced aggression through shared behavioral traits in multiple populations of astyanax mexicanus. BMC Ecology and Evolution. 22 (1), (2022).</w:t>
      </w:r>
    </w:p>
    <w:p w14:paraId="324C631B" w14:textId="77777777" w:rsidR="00EE5E08" w:rsidRPr="00EE5E08" w:rsidRDefault="00EE5E08" w:rsidP="00EE5E08">
      <w:pPr>
        <w:pStyle w:val="Bibliography"/>
      </w:pPr>
      <w:r w:rsidRPr="00EE5E08">
        <w:t>Duboué, E. R., Borowsky, R. L., Keene, A. C. β-adrenergic signaling regulates evolutionarily derived sleep loss in the mexican cavefish. Brain, Behavior and Evolution. 80 (4), (2012).</w:t>
      </w:r>
    </w:p>
    <w:p w14:paraId="3782D7B4" w14:textId="77777777" w:rsidR="00EE5E08" w:rsidRPr="00EE5E08" w:rsidRDefault="00EE5E08" w:rsidP="00EE5E08">
      <w:pPr>
        <w:pStyle w:val="Bibliography"/>
      </w:pPr>
      <w:r w:rsidRPr="00EE5E08">
        <w:lastRenderedPageBreak/>
        <w:t>Yoshizawa, M. et al. Distinct genetic architecture underlies the emergence of sleep loss and prey-seeking behavior in the mexican cavefish. BMC Biology. 13 (1), (2015).</w:t>
      </w:r>
    </w:p>
    <w:p w14:paraId="3199E683" w14:textId="77777777" w:rsidR="00EE5E08" w:rsidRPr="00EE5E08" w:rsidRDefault="00EE5E08" w:rsidP="00EE5E08">
      <w:pPr>
        <w:pStyle w:val="Bibliography"/>
      </w:pPr>
      <w:r w:rsidRPr="00EE5E08">
        <w:t>Forberg, J. Temperature effects on the development of the axial skeleton and body shape in astyanax mexicanus (teleostei: characidae). College of Science and Health Theses and Dissertations. https://via.library.depaul.edu/csh_etd/514 (2022).</w:t>
      </w:r>
    </w:p>
    <w:p w14:paraId="782D0C6C" w14:textId="77777777" w:rsidR="00EE5E08" w:rsidRPr="00EE5E08" w:rsidRDefault="00EE5E08" w:rsidP="00EE5E08">
      <w:pPr>
        <w:pStyle w:val="Bibliography"/>
      </w:pPr>
      <w:r w:rsidRPr="00EE5E08">
        <w:t>Platzer, M., Englert, C. Nothobranchius furzeri: a model for aging research and more. Trends in genetics: TIG. 32 (9), 543–552 (2016).</w:t>
      </w:r>
    </w:p>
    <w:p w14:paraId="73428D75" w14:textId="77777777" w:rsidR="00EE5E08" w:rsidRPr="00EE5E08" w:rsidRDefault="00EE5E08" w:rsidP="00EE5E08">
      <w:pPr>
        <w:pStyle w:val="Bibliography"/>
      </w:pPr>
      <w:r w:rsidRPr="00EE5E08">
        <w:t>Blackwell, B. R. et al. Effects of metformin and its metabolite guanylurea on fathead minnow (pimephales promelas) reproduction. Environmental Toxicology and Chemistry. 41 (11), 2708–2720 (2022).</w:t>
      </w:r>
    </w:p>
    <w:p w14:paraId="5B39B604" w14:textId="77777777" w:rsidR="00EE5E08" w:rsidRPr="00EE5E08" w:rsidRDefault="00EE5E08" w:rsidP="00EE5E08">
      <w:pPr>
        <w:pStyle w:val="Bibliography"/>
      </w:pPr>
      <w:r w:rsidRPr="00EE5E08">
        <w:t>Ankley, G. T., Villeneuve, D. L. The fathead minnow in aquatic toxicology: past, present and future. Aquatic Toxicology (Amsterdam, Netherlands). 78 (1), 91–102 (2006).</w:t>
      </w:r>
    </w:p>
    <w:p w14:paraId="5008A2AD" w14:textId="77777777" w:rsidR="00EE5E08" w:rsidRPr="00EE5E08" w:rsidRDefault="00EE5E08" w:rsidP="00EE5E08">
      <w:pPr>
        <w:pStyle w:val="Bibliography"/>
      </w:pPr>
      <w:r w:rsidRPr="00EE5E08">
        <w:t>Butler, J. M., Whitlow, S. M., Roberts, D. A., Maruska, K. P. Neural and behavioural correlates of repeated social defeat. Scientific Reports. 8 (1), 6818 (2018).</w:t>
      </w:r>
    </w:p>
    <w:p w14:paraId="76559DE9" w14:textId="77777777" w:rsidR="00EE5E08" w:rsidRPr="00EE5E08" w:rsidRDefault="00EE5E08" w:rsidP="00EE5E08">
      <w:pPr>
        <w:pStyle w:val="Bibliography"/>
      </w:pPr>
      <w:r w:rsidRPr="00EE5E08">
        <w:t>Norton, W. H. J., Gutiérrez, H. C. The three-spined stickleback as a model for behavioural neuroscience. PLoS ONE. 14 (3), e0213320 (2019).</w:t>
      </w:r>
    </w:p>
    <w:p w14:paraId="4D97F665" w14:textId="77777777" w:rsidR="00EE5E08" w:rsidRPr="00EE5E08" w:rsidRDefault="00EE5E08" w:rsidP="00EE5E08">
      <w:pPr>
        <w:pStyle w:val="Bibliography"/>
      </w:pPr>
      <w:r w:rsidRPr="00EE5E08">
        <w:t>Espinasa, L., Jeffery, W. R. Conservation of retinal circadian rhythms during cavefish eye degeneration. Evolution and Development. 8 (1), (2006).</w:t>
      </w:r>
    </w:p>
    <w:p w14:paraId="59D4592E" w14:textId="77777777" w:rsidR="00EE5E08" w:rsidRPr="00EE5E08" w:rsidRDefault="00EE5E08" w:rsidP="00EE5E08">
      <w:pPr>
        <w:pStyle w:val="Bibliography"/>
      </w:pPr>
      <w:r w:rsidRPr="00EE5E08">
        <w:t>Jeffery, W., Ma, L., Parkhurst, A., Bilandzija, H. Pigment regression and albinism in astyanax cavefish. dx.doi.org/10.1016/B978-0-12-802148-4.00008-6 (2015).</w:t>
      </w:r>
    </w:p>
    <w:p w14:paraId="426E2768" w14:textId="77777777" w:rsidR="00EE5E08" w:rsidRPr="00EE5E08" w:rsidRDefault="00EE5E08" w:rsidP="00EE5E08">
      <w:pPr>
        <w:pStyle w:val="Bibliography"/>
      </w:pPr>
      <w:r w:rsidRPr="00EE5E08">
        <w:t>Yoshizawa, M., Jeffery, W. R., Netten, S. M. van, McHenry, M. J. The sensitivity of lateral line receptors and their role in the behavior of mexican blind cavefish (astyanax mexicanus). The Journal of Experimental Biology. 217 (Pt 6), 886–895 (2014).</w:t>
      </w:r>
    </w:p>
    <w:p w14:paraId="16EA97A0" w14:textId="77777777" w:rsidR="00EE5E08" w:rsidRPr="00EE5E08" w:rsidRDefault="00EE5E08" w:rsidP="00EE5E08">
      <w:pPr>
        <w:pStyle w:val="Bibliography"/>
      </w:pPr>
      <w:r w:rsidRPr="00EE5E08">
        <w:t>Lloyd, E. et al. Evolutionary shift towards lateral line dependent prey capture behavior in the blind mexican cavefish. Developmental biology. 441 (2), 328–337 (2018).</w:t>
      </w:r>
    </w:p>
    <w:p w14:paraId="40C79C9B" w14:textId="77777777" w:rsidR="00EE5E08" w:rsidRPr="00EE5E08" w:rsidRDefault="00EE5E08" w:rsidP="00EE5E08">
      <w:pPr>
        <w:pStyle w:val="Bibliography"/>
      </w:pPr>
      <w:r w:rsidRPr="00EE5E08">
        <w:t>Xiong, S., Krishnan, J., Peuß, R., Rohner, N. Early adipogenesis contributes to excess fat accumulation in cave populations of astyanax mexicanus. Developmental Biology. 441 (2), 297–304 (2018).</w:t>
      </w:r>
    </w:p>
    <w:p w14:paraId="44CFCB16" w14:textId="77777777" w:rsidR="00EE5E08" w:rsidRPr="00EE5E08" w:rsidRDefault="00EE5E08" w:rsidP="00EE5E08">
      <w:pPr>
        <w:pStyle w:val="Bibliography"/>
      </w:pPr>
      <w:r w:rsidRPr="00EE5E08">
        <w:t>Chin, J. S. R. et al. Convergence on reduced stress behavior in the mexican blind cavefish. Developmental Biology. 441 (2), 319–327 (2018).</w:t>
      </w:r>
    </w:p>
    <w:p w14:paraId="72AEF098" w14:textId="77777777" w:rsidR="00EE5E08" w:rsidRPr="00EE5E08" w:rsidRDefault="00EE5E08" w:rsidP="00EE5E08">
      <w:pPr>
        <w:pStyle w:val="Bibliography"/>
      </w:pPr>
      <w:r w:rsidRPr="00EE5E08">
        <w:t>Kowalko, J. E. et al. Loss of schooling behavior in cavefish through sight-dependent and sight-independent mechanisms. Current biology: CB. 23 (19), 1874–1883 (2013).</w:t>
      </w:r>
    </w:p>
    <w:p w14:paraId="3C50DCBF" w14:textId="77777777" w:rsidR="00EE5E08" w:rsidRPr="00EE5E08" w:rsidRDefault="00EE5E08" w:rsidP="00EE5E08">
      <w:pPr>
        <w:pStyle w:val="Bibliography"/>
      </w:pPr>
      <w:r w:rsidRPr="00EE5E08">
        <w:lastRenderedPageBreak/>
        <w:t>Espinasa, L. et al. Divergent evolutionary pathways for aggression and territoriality in astyanax cavefish. Subterranean Biology. 43, 169–183 (2022).</w:t>
      </w:r>
    </w:p>
    <w:p w14:paraId="05316A06" w14:textId="77777777" w:rsidR="00EE5E08" w:rsidRPr="00EE5E08" w:rsidRDefault="00EE5E08" w:rsidP="00EE5E08">
      <w:pPr>
        <w:pStyle w:val="Bibliography"/>
      </w:pPr>
      <w:r w:rsidRPr="00EE5E08">
        <w:t>Kowalko, J. Utilizing the blind cavefish astyanax mexicanus to understand the genetic basis of behavioral evolution. Journal of Experimental Biology. 223 (Suppl_1), jeb208835 (2020).</w:t>
      </w:r>
    </w:p>
    <w:p w14:paraId="53BD2B77" w14:textId="77777777" w:rsidR="00EE5E08" w:rsidRPr="00EE5E08" w:rsidRDefault="00EE5E08" w:rsidP="00EE5E08">
      <w:pPr>
        <w:pStyle w:val="Bibliography"/>
      </w:pPr>
      <w:r w:rsidRPr="00EE5E08">
        <w:t>Sekulovski, B., Miller, N. Mechanisms of social behaviour in the anti-social blind cavefish (astyanax mexicanus). Proceedings of the Royal Society B: Biological Sciences. 292 (2043), 20250052 (2025).</w:t>
      </w:r>
    </w:p>
    <w:p w14:paraId="1B39526B" w14:textId="77777777" w:rsidR="00EE5E08" w:rsidRPr="00EE5E08" w:rsidRDefault="00EE5E08" w:rsidP="00EE5E08">
      <w:pPr>
        <w:pStyle w:val="Bibliography"/>
      </w:pPr>
      <w:r w:rsidRPr="00EE5E08">
        <w:t>Chin, J. S. R. et al. Analysis of stress responses in astyanax larvae reveals heterogeneity among different populations. Journal of Experimental Zoology. Part B, Molecular and Developmental Evolution. 334 (7–8), 486–496 (2020).</w:t>
      </w:r>
    </w:p>
    <w:p w14:paraId="011B92B7" w14:textId="77777777" w:rsidR="00EE5E08" w:rsidRPr="00EE5E08" w:rsidRDefault="00EE5E08" w:rsidP="00EE5E08">
      <w:pPr>
        <w:pStyle w:val="Bibliography"/>
      </w:pPr>
      <w:r w:rsidRPr="00EE5E08">
        <w:t>Kozol, R. A. et al. A brain-wide analysis maps structural evolution to distinct anatomical module. eLife. 12, (2023).</w:t>
      </w:r>
    </w:p>
    <w:p w14:paraId="19D820AB" w14:textId="77777777" w:rsidR="00EE5E08" w:rsidRPr="00EE5E08" w:rsidRDefault="00EE5E08" w:rsidP="00EE5E08">
      <w:pPr>
        <w:pStyle w:val="Bibliography"/>
      </w:pPr>
      <w:r w:rsidRPr="00EE5E08">
        <w:t>RA, K. et al. Evolution of a central dopamine circuit underlies adaptation of light-evoked sensorimotor response in the blind cavefish, astyanax mexicanus. bioRxiv. dx.doi.org/10.1101/2024.07.25.605141 (2024).</w:t>
      </w:r>
    </w:p>
    <w:p w14:paraId="1369FDB7" w14:textId="77777777" w:rsidR="00EE5E08" w:rsidRPr="00EE5E08" w:rsidRDefault="00EE5E08" w:rsidP="00EE5E08">
      <w:pPr>
        <w:pStyle w:val="Bibliography"/>
      </w:pPr>
      <w:r w:rsidRPr="00EE5E08">
        <w:rPr>
          <w:lang w:val="es-ES"/>
        </w:rPr>
        <w:t xml:space="preserve">Medley, J. K. et al. </w:t>
      </w:r>
      <w:r w:rsidRPr="00EE5E08">
        <w:t xml:space="preserve">The metabolome of mexican cavefish shows a convergent signature highlighting sugar, antioxidant, and ageing-related metabolites. eLife. 11, e74539 </w:t>
      </w:r>
    </w:p>
    <w:p w14:paraId="6437204B" w14:textId="77777777" w:rsidR="00EE5E08" w:rsidRPr="00EE5E08" w:rsidRDefault="00EE5E08" w:rsidP="00EE5E08">
      <w:pPr>
        <w:pStyle w:val="Bibliography"/>
      </w:pPr>
      <w:r w:rsidRPr="00EE5E08">
        <w:t>Yen, S., Johnson, J. S. Metagenomics: a path to understanding the gut microbiome. Mammalian Genome. 32 (4), 282–296 (2021).</w:t>
      </w:r>
    </w:p>
    <w:p w14:paraId="31DED864" w14:textId="77777777" w:rsidR="00EE5E08" w:rsidRPr="00EE5E08" w:rsidRDefault="00EE5E08" w:rsidP="00EE5E08">
      <w:pPr>
        <w:pStyle w:val="Bibliography"/>
      </w:pPr>
      <w:r w:rsidRPr="00EE5E08">
        <w:t xml:space="preserve">Marder, E. Marder lab website - sylgard dishes. Marder Lab Website. https://sites.google.com/brandeis.edu/marder-lab/experimental-resources/sylgard-dishes </w:t>
      </w:r>
    </w:p>
    <w:p w14:paraId="4D204F24" w14:textId="77777777" w:rsidR="00EE5E08" w:rsidRPr="00EE5E08" w:rsidRDefault="00EE5E08" w:rsidP="00EE5E08">
      <w:pPr>
        <w:pStyle w:val="Bibliography"/>
      </w:pPr>
      <w:r w:rsidRPr="00EE5E08">
        <w:t>Hallmaier-Wacker, L. K., Lueert, S., Roos, C., Knauf, S. The impact of storage buffer, dna extraction method, and polymerase on microbial analysis. Scientific Reports. 8, 6292 (2018).</w:t>
      </w:r>
    </w:p>
    <w:p w14:paraId="6B88F79C" w14:textId="77777777" w:rsidR="00EE5E08" w:rsidRPr="00EE5E08" w:rsidRDefault="00EE5E08" w:rsidP="00EE5E08">
      <w:pPr>
        <w:pStyle w:val="Bibliography"/>
      </w:pPr>
      <w:r w:rsidRPr="00EE5E08">
        <w:t>Riddle, M. R. et al. Evolution of gastrointestinal tract morphology and plasticity in cave-adapted mexican tetra, astyanax mexicanus. dx.doi.org/10.1101/852814 (2020).</w:t>
      </w:r>
    </w:p>
    <w:p w14:paraId="00900C38" w14:textId="77777777" w:rsidR="00EE5E08" w:rsidRPr="00EE5E08" w:rsidRDefault="00EE5E08" w:rsidP="00EE5E08">
      <w:pPr>
        <w:pStyle w:val="Bibliography"/>
      </w:pPr>
      <w:r w:rsidRPr="00EE5E08">
        <w:rPr>
          <w:lang w:val="es-ES"/>
        </w:rPr>
        <w:t xml:space="preserve">Garduño-Sánchez, M. et al. </w:t>
      </w:r>
      <w:r w:rsidRPr="00EE5E08">
        <w:t>Phylogeographic relationships and morphological evolution between cave and surface astyanax mexicanus populations (de filippi 1853) (actinopterygii, characidae). Molecular Ecology. 32 (20), (2023).</w:t>
      </w:r>
    </w:p>
    <w:p w14:paraId="662E4E81" w14:textId="50381C58" w:rsidR="006E4797" w:rsidRPr="00717D90" w:rsidRDefault="00880D14" w:rsidP="00880D14">
      <w:pPr>
        <w:rPr>
          <w:rFonts w:asciiTheme="majorHAnsi" w:hAnsiTheme="majorHAnsi" w:cstheme="majorHAnsi"/>
          <w:b/>
        </w:rPr>
      </w:pPr>
      <w:r w:rsidRPr="00717D90">
        <w:rPr>
          <w:rFonts w:asciiTheme="majorHAnsi" w:eastAsia="Aptos" w:hAnsiTheme="majorHAnsi" w:cstheme="majorHAnsi"/>
          <w:b/>
          <w:bCs/>
        </w:rPr>
        <w:fldChar w:fldCharType="end"/>
      </w:r>
    </w:p>
    <w:p w14:paraId="6B2B1AA9" w14:textId="7402419B" w:rsidR="006E4797" w:rsidRPr="00717D90" w:rsidRDefault="006E4797" w:rsidP="008B35D2">
      <w:pPr>
        <w:pBdr>
          <w:top w:val="nil"/>
          <w:left w:val="nil"/>
          <w:bottom w:val="nil"/>
          <w:right w:val="nil"/>
          <w:between w:val="nil"/>
        </w:pBdr>
        <w:rPr>
          <w:rFonts w:asciiTheme="majorHAnsi" w:hAnsiTheme="majorHAnsi" w:cstheme="majorHAnsi"/>
        </w:rPr>
      </w:pPr>
    </w:p>
    <w:sectPr w:rsidR="006E4797" w:rsidRPr="00717D90" w:rsidSect="00EC609E">
      <w:headerReference w:type="even" r:id="rId8"/>
      <w:headerReference w:type="default" r:id="rId9"/>
      <w:footerReference w:type="even" r:id="rId10"/>
      <w:headerReference w:type="first" r:id="rId11"/>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DA9A21" w14:textId="77777777" w:rsidR="00B84E5C" w:rsidRDefault="00B84E5C">
      <w:r>
        <w:separator/>
      </w:r>
    </w:p>
  </w:endnote>
  <w:endnote w:type="continuationSeparator" w:id="0">
    <w:p w14:paraId="149C736C" w14:textId="77777777" w:rsidR="00B84E5C" w:rsidRDefault="00B84E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2FF" w:usb1="420024FF"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8BCBFF" w14:textId="77777777" w:rsidR="00B84E5C" w:rsidRDefault="00B84E5C">
      <w:r>
        <w:separator/>
      </w:r>
    </w:p>
  </w:footnote>
  <w:footnote w:type="continuationSeparator" w:id="0">
    <w:p w14:paraId="5167CD91" w14:textId="77777777" w:rsidR="00B84E5C" w:rsidRDefault="00B84E5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10A415" w14:textId="77777777" w:rsidR="006E4797" w:rsidRDefault="00551D82">
    <w:pPr>
      <w:pBdr>
        <w:top w:val="nil"/>
        <w:left w:val="nil"/>
        <w:bottom w:val="nil"/>
        <w:right w:val="nil"/>
        <w:between w:val="nil"/>
      </w:pBdr>
      <w:tabs>
        <w:tab w:val="center" w:pos="4680"/>
        <w:tab w:val="right" w:pos="9360"/>
        <w:tab w:val="left" w:pos="5724"/>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104647" w14:textId="0B8BBDDF" w:rsidR="006E4797" w:rsidRDefault="00C11D93">
    <w:pPr>
      <w:pBdr>
        <w:top w:val="nil"/>
        <w:left w:val="nil"/>
        <w:bottom w:val="nil"/>
        <w:right w:val="nil"/>
        <w:between w:val="nil"/>
      </w:pBdr>
      <w:tabs>
        <w:tab w:val="center" w:pos="4680"/>
        <w:tab w:val="right" w:pos="9360"/>
      </w:tabs>
      <w:jc w:val="right"/>
      <w:rPr>
        <w:b/>
        <w:color w:val="1F497D"/>
        <w:sz w:val="32"/>
        <w:szCs w:val="32"/>
      </w:rPr>
    </w:pPr>
    <w:r>
      <w:rPr>
        <w:b/>
        <w:noProof/>
        <w:color w:val="1F497D"/>
        <w:sz w:val="32"/>
        <w:szCs w:val="32"/>
      </w:rPr>
      <mc:AlternateContent>
        <mc:Choice Requires="wpg">
          <w:drawing>
            <wp:anchor distT="0" distB="0" distL="114300" distR="114300" simplePos="0" relativeHeight="251659264" behindDoc="0" locked="0" layoutInCell="1" allowOverlap="1" wp14:anchorId="52D8EA08" wp14:editId="4762942B">
              <wp:simplePos x="0" y="0"/>
              <wp:positionH relativeFrom="column">
                <wp:posOffset>0</wp:posOffset>
              </wp:positionH>
              <wp:positionV relativeFrom="paragraph">
                <wp:posOffset>-409575</wp:posOffset>
              </wp:positionV>
              <wp:extent cx="3060065" cy="883285"/>
              <wp:effectExtent l="0" t="0" r="0" b="0"/>
              <wp:wrapSquare wrapText="bothSides"/>
              <wp:docPr id="2" name="Group 2"/>
              <wp:cNvGraphicFramePr/>
              <a:graphic xmlns:a="http://schemas.openxmlformats.org/drawingml/2006/main">
                <a:graphicData uri="http://schemas.microsoft.com/office/word/2010/wordprocessingGroup">
                  <wpg:wgp>
                    <wpg:cNvGrpSpPr/>
                    <wpg:grpSpPr>
                      <a:xfrm>
                        <a:off x="0" y="0"/>
                        <a:ext cx="3060065" cy="883285"/>
                        <a:chOff x="0" y="-937904"/>
                        <a:chExt cx="3060065" cy="883920"/>
                      </a:xfrm>
                    </wpg:grpSpPr>
                    <pic:pic xmlns:pic="http://schemas.openxmlformats.org/drawingml/2006/picture">
                      <pic:nvPicPr>
                        <pic:cNvPr id="1" name="image1.png"/>
                        <pic:cNvPicPr/>
                      </pic:nvPicPr>
                      <pic:blipFill>
                        <a:blip r:embed="rId1"/>
                        <a:srcRect/>
                        <a:stretch>
                          <a:fillRect/>
                        </a:stretch>
                      </pic:blipFill>
                      <pic:spPr>
                        <a:xfrm>
                          <a:off x="0" y="-937904"/>
                          <a:ext cx="2651760" cy="823520"/>
                        </a:xfrm>
                        <a:prstGeom prst="rect">
                          <a:avLst/>
                        </a:prstGeom>
                        <a:ln/>
                      </pic:spPr>
                    </pic:pic>
                    <wps:wsp>
                      <wps:cNvPr id="217" name="Text Box 2"/>
                      <wps:cNvSpPr txBox="1">
                        <a:spLocks noChangeArrowheads="1"/>
                      </wps:cNvSpPr>
                      <wps:spPr bwMode="auto">
                        <a:xfrm>
                          <a:off x="1362075" y="-937904"/>
                          <a:ext cx="1697990" cy="883920"/>
                        </a:xfrm>
                        <a:prstGeom prst="rect">
                          <a:avLst/>
                        </a:prstGeom>
                        <a:noFill/>
                        <a:ln>
                          <a:noFill/>
                        </a:ln>
                      </wps:spPr>
                      <wps:style>
                        <a:lnRef idx="0">
                          <a:scrgbClr r="0" g="0" b="0"/>
                        </a:lnRef>
                        <a:fillRef idx="0">
                          <a:scrgbClr r="0" g="0" b="0"/>
                        </a:fillRef>
                        <a:effectRef idx="0">
                          <a:scrgbClr r="0" g="0" b="0"/>
                        </a:effectRef>
                        <a:fontRef idx="minor">
                          <a:schemeClr val="dk1"/>
                        </a:fontRef>
                      </wps:style>
                      <wps:txbx>
                        <w:txbxContent>
                          <w:p w14:paraId="0F5DEB93" w14:textId="77777777" w:rsidR="00C11D93" w:rsidRDefault="00C11D93" w:rsidP="00C11D93">
                            <w:pPr>
                              <w:shd w:val="clear" w:color="auto" w:fill="FFFFFF" w:themeFill="background1"/>
                              <w:jc w:val="left"/>
                              <w:rPr>
                                <w:color w:val="262626"/>
                                <w:sz w:val="16"/>
                                <w:szCs w:val="16"/>
                              </w:rPr>
                            </w:pPr>
                          </w:p>
                          <w:p w14:paraId="21231F20" w14:textId="77777777" w:rsidR="00C11D93" w:rsidRDefault="00C11D93" w:rsidP="00C11D93">
                            <w:pPr>
                              <w:shd w:val="clear" w:color="auto" w:fill="FFFFFF" w:themeFill="background1"/>
                              <w:jc w:val="left"/>
                              <w:rPr>
                                <w:color w:val="262626"/>
                                <w:sz w:val="16"/>
                                <w:szCs w:val="16"/>
                              </w:rPr>
                            </w:pPr>
                          </w:p>
                          <w:p w14:paraId="5B6DD55B" w14:textId="77777777" w:rsidR="00C11D93" w:rsidRPr="00592232" w:rsidRDefault="00C11D93"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1F9EEFE2" w14:textId="77777777" w:rsidR="00C11D93" w:rsidRDefault="00C11D93" w:rsidP="00C11D93">
                            <w:pPr>
                              <w:shd w:val="clear" w:color="auto" w:fill="FFFFFF" w:themeFill="background1"/>
                              <w:rPr>
                                <w:color w:val="262626"/>
                                <w:sz w:val="20"/>
                                <w:szCs w:val="20"/>
                              </w:rPr>
                            </w:pPr>
                          </w:p>
                          <w:p w14:paraId="2F657331" w14:textId="77777777" w:rsidR="00C11D93" w:rsidRPr="00890999" w:rsidRDefault="00C11D93" w:rsidP="00C11D93">
                            <w:pPr>
                              <w:shd w:val="clear" w:color="auto" w:fill="FFFFFF" w:themeFill="background1"/>
                              <w:rPr>
                                <w:color w:val="262626"/>
                                <w:sz w:val="20"/>
                                <w:szCs w:val="20"/>
                              </w:rPr>
                            </w:pPr>
                          </w:p>
                          <w:p w14:paraId="6200DA38" w14:textId="2BDB0340" w:rsidR="00C11D93" w:rsidRPr="007043AC" w:rsidRDefault="008B35D2" w:rsidP="00C11D93">
                            <w:pPr>
                              <w:rPr>
                                <w:rFonts w:ascii="Times New Roman" w:hAnsi="Times New Roman"/>
                                <w:color w:val="262626"/>
                              </w:rPr>
                            </w:pPr>
                            <w:r>
                              <w:rPr>
                                <w:rFonts w:ascii="Times New Roman" w:hAnsi="Times New Roman"/>
                                <w:color w:val="262626"/>
                              </w:rPr>
                              <w:t>`</w:t>
                            </w: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w:pict>
            <v:group w14:anchorId="52D8EA08" id="Group 2" o:spid="_x0000_s1026" style="position:absolute;left:0;text-align:left;margin-left:0;margin-top:-32.25pt;width:240.95pt;height:69.55pt;z-index:251659264;mso-width-relative:margin;mso-height-relative:margin" coordorigin=",-9379" coordsize="30600,883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1.png" o:spid="_x0000_s1027" type="#_x0000_t75" style="position:absolute;top:-9379;width:26517;height:82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">
                <v:imagedata r:id="rId2" o:title=""/>
              </v:shape>
              <v:shapetype id="_x0000_t202" coordsize="21600,21600" o:spt="202" path="m,l,21600r21600,l21600,xe">
                <v:stroke joinstyle="miter"/>
                <v:path gradientshapeok="t" o:connecttype="rect"/>
              </v:shapetype>
              <v:shape id="Text Box 2" o:spid="_x0000_s1028" type="#_x0000_t202" style="position:absolute;left:13620;top:-9379;width:16980;height:88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" filled="f" stroked="f">
                <v:textbox>
                  <w:txbxContent>
                    <w:p w14:paraId="0F5DEB93" w14:textId="77777777" w:rsidR="00C11D93" w:rsidRDefault="00C11D93" w:rsidP="00C11D93">
                      <w:pPr>
                        <w:shd w:val="clear" w:color="auto" w:fill="FFFFFF" w:themeFill="background1"/>
                        <w:jc w:val="left"/>
                        <w:rPr>
                          <w:color w:val="262626"/>
                          <w:sz w:val="16"/>
                          <w:szCs w:val="16"/>
                        </w:rPr>
                      </w:pPr>
                    </w:p>
                    <w:p w14:paraId="21231F20" w14:textId="77777777" w:rsidR="00C11D93" w:rsidRDefault="00C11D93" w:rsidP="00C11D93">
                      <w:pPr>
                        <w:shd w:val="clear" w:color="auto" w:fill="FFFFFF" w:themeFill="background1"/>
                        <w:jc w:val="left"/>
                        <w:rPr>
                          <w:color w:val="262626"/>
                          <w:sz w:val="16"/>
                          <w:szCs w:val="16"/>
                        </w:rPr>
                      </w:pPr>
                    </w:p>
                    <w:p w14:paraId="5B6DD55B" w14:textId="77777777" w:rsidR="00C11D93" w:rsidRPr="00592232" w:rsidRDefault="00C11D93" w:rsidP="00C11D93">
                      <w:pPr>
                        <w:shd w:val="clear" w:color="auto" w:fill="FFFFFF" w:themeFill="background1"/>
                        <w:jc w:val="left"/>
                        <w:rPr>
                          <w:color w:val="262626"/>
                          <w:sz w:val="16"/>
                          <w:szCs w:val="16"/>
                        </w:rPr>
                      </w:pPr>
                      <w:r w:rsidRPr="00592232">
                        <w:rPr>
                          <w:color w:val="262626"/>
                          <w:sz w:val="16"/>
                          <w:szCs w:val="16"/>
                        </w:rPr>
                        <w:t>625 Massachusetts Ave, 2</w:t>
                      </w:r>
                      <w:r w:rsidRPr="00592232">
                        <w:rPr>
                          <w:color w:val="262626"/>
                          <w:sz w:val="16"/>
                          <w:szCs w:val="16"/>
                          <w:vertAlign w:val="superscript"/>
                        </w:rPr>
                        <w:t>nd</w:t>
                      </w:r>
                      <w:r w:rsidRPr="00592232">
                        <w:rPr>
                          <w:color w:val="262626"/>
                          <w:sz w:val="16"/>
                          <w:szCs w:val="16"/>
                        </w:rPr>
                        <w:t xml:space="preserve"> Floor </w:t>
                      </w:r>
                      <w:r w:rsidRPr="00592232">
                        <w:rPr>
                          <w:color w:val="262626"/>
                          <w:sz w:val="16"/>
                          <w:szCs w:val="16"/>
                        </w:rPr>
                        <w:br/>
                        <w:t xml:space="preserve">Cambridge, MA 02139 </w:t>
                      </w:r>
                      <w:r w:rsidRPr="00592232">
                        <w:rPr>
                          <w:color w:val="262626"/>
                          <w:sz w:val="16"/>
                          <w:szCs w:val="16"/>
                        </w:rPr>
                        <w:br/>
                        <w:t>Ph: 617.945.9051</w:t>
                      </w:r>
                    </w:p>
                    <w:p w14:paraId="1F9EEFE2" w14:textId="77777777" w:rsidR="00C11D93" w:rsidRDefault="00C11D93" w:rsidP="00C11D93">
                      <w:pPr>
                        <w:shd w:val="clear" w:color="auto" w:fill="FFFFFF" w:themeFill="background1"/>
                        <w:rPr>
                          <w:color w:val="262626"/>
                          <w:sz w:val="20"/>
                          <w:szCs w:val="20"/>
                        </w:rPr>
                      </w:pPr>
                    </w:p>
                    <w:p w14:paraId="2F657331" w14:textId="77777777" w:rsidR="00C11D93" w:rsidRPr="00890999" w:rsidRDefault="00C11D93" w:rsidP="00C11D93">
                      <w:pPr>
                        <w:shd w:val="clear" w:color="auto" w:fill="FFFFFF" w:themeFill="background1"/>
                        <w:rPr>
                          <w:color w:val="262626"/>
                          <w:sz w:val="20"/>
                          <w:szCs w:val="20"/>
                        </w:rPr>
                      </w:pPr>
                    </w:p>
                    <w:p w14:paraId="6200DA38" w14:textId="2BDB0340" w:rsidR="00C11D93" w:rsidRPr="007043AC" w:rsidRDefault="008B35D2" w:rsidP="00C11D93">
                      <w:pPr>
                        <w:rPr>
                          <w:rFonts w:ascii="Times New Roman" w:hAnsi="Times New Roman"/>
                          <w:color w:val="262626"/>
                        </w:rPr>
                      </w:pPr>
                      <w:r>
                        <w:rPr>
                          <w:rFonts w:ascii="Times New Roman" w:hAnsi="Times New Roman"/>
                          <w:color w:val="262626"/>
                        </w:rPr>
                        <w:t>`</w:t>
                      </w:r>
                    </w:p>
                  </w:txbxContent>
                </v:textbox>
              </v:shape>
              <w10:wrap type="square"/>
            </v:group>
          </w:pict>
        </mc:Fallback>
      </mc:AlternateContent>
    </w:r>
    <w:r w:rsidR="00551D82">
      <w:rPr>
        <w:b/>
        <w:color w:val="1F497D"/>
        <w:sz w:val="32"/>
        <w:szCs w:val="32"/>
      </w:rPr>
      <w:t>Standard Manuscript Template</w:t>
    </w:r>
    <w:r w:rsidR="00551D82">
      <w:rPr>
        <w:b/>
        <w:color w:val="1F497D"/>
        <w:sz w:val="32"/>
        <w:szCs w:val="32"/>
      </w:rPr>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2B1D4B"/>
    <w:multiLevelType w:val="multilevel"/>
    <w:tmpl w:val="FF0028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2"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6"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441D46ED"/>
    <w:multiLevelType w:val="multilevel"/>
    <w:tmpl w:val="5036A0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7591106E"/>
    <w:multiLevelType w:val="multilevel"/>
    <w:tmpl w:val="830A92E2"/>
    <w:lvl w:ilvl="0">
      <w:start w:val="1"/>
      <w:numFmt w:val="decimal"/>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7980701F"/>
    <w:multiLevelType w:val="hybridMultilevel"/>
    <w:tmpl w:val="EDCE8A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7BAC4A59"/>
    <w:multiLevelType w:val="hybridMultilevel"/>
    <w:tmpl w:val="AD04F5A0"/>
    <w:lvl w:ilvl="0" w:tplc="55CCF41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52123839">
    <w:abstractNumId w:val="4"/>
  </w:num>
  <w:num w:numId="2" w16cid:durableId="1984042491">
    <w:abstractNumId w:val="8"/>
  </w:num>
  <w:num w:numId="3" w16cid:durableId="118914537">
    <w:abstractNumId w:val="13"/>
  </w:num>
  <w:num w:numId="4" w16cid:durableId="1932934919">
    <w:abstractNumId w:val="1"/>
  </w:num>
  <w:num w:numId="5" w16cid:durableId="584412448">
    <w:abstractNumId w:val="11"/>
  </w:num>
  <w:num w:numId="6" w16cid:durableId="1692337555">
    <w:abstractNumId w:val="12"/>
  </w:num>
  <w:num w:numId="7" w16cid:durableId="1668751632">
    <w:abstractNumId w:val="5"/>
  </w:num>
  <w:num w:numId="8" w16cid:durableId="1699504584">
    <w:abstractNumId w:val="7"/>
  </w:num>
  <w:num w:numId="9" w16cid:durableId="1471939920">
    <w:abstractNumId w:val="2"/>
  </w:num>
  <w:num w:numId="10" w16cid:durableId="1456294289">
    <w:abstractNumId w:val="6"/>
  </w:num>
  <w:num w:numId="11" w16cid:durableId="1090856223">
    <w:abstractNumId w:val="10"/>
  </w:num>
  <w:num w:numId="12" w16cid:durableId="347753210">
    <w:abstractNumId w:val="3"/>
  </w:num>
  <w:num w:numId="13" w16cid:durableId="62803357">
    <w:abstractNumId w:val="15"/>
  </w:num>
  <w:num w:numId="14" w16cid:durableId="829443909">
    <w:abstractNumId w:val="14"/>
  </w:num>
  <w:num w:numId="15" w16cid:durableId="1706710059">
    <w:abstractNumId w:val="16"/>
  </w:num>
  <w:num w:numId="16" w16cid:durableId="1615987744">
    <w:abstractNumId w:val="0"/>
  </w:num>
  <w:num w:numId="17" w16cid:durableId="4674308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QUAtlQUZCwAAAA="/>
  </w:docVars>
  <w:rsids>
    <w:rsidRoot w:val="006E4797"/>
    <w:rsid w:val="00005627"/>
    <w:rsid w:val="00010442"/>
    <w:rsid w:val="00013BA7"/>
    <w:rsid w:val="00014560"/>
    <w:rsid w:val="00014C79"/>
    <w:rsid w:val="00020DB5"/>
    <w:rsid w:val="00024998"/>
    <w:rsid w:val="0004315F"/>
    <w:rsid w:val="0004355D"/>
    <w:rsid w:val="00046234"/>
    <w:rsid w:val="000515F8"/>
    <w:rsid w:val="000564E5"/>
    <w:rsid w:val="00057DA1"/>
    <w:rsid w:val="00061E0E"/>
    <w:rsid w:val="000711C2"/>
    <w:rsid w:val="0007131B"/>
    <w:rsid w:val="0007506F"/>
    <w:rsid w:val="00076332"/>
    <w:rsid w:val="00076815"/>
    <w:rsid w:val="000776AF"/>
    <w:rsid w:val="00082A5F"/>
    <w:rsid w:val="0008430F"/>
    <w:rsid w:val="00090BB9"/>
    <w:rsid w:val="000971B5"/>
    <w:rsid w:val="0009752A"/>
    <w:rsid w:val="000A5BB1"/>
    <w:rsid w:val="000B2772"/>
    <w:rsid w:val="000B41B6"/>
    <w:rsid w:val="000C7315"/>
    <w:rsid w:val="000C79ED"/>
    <w:rsid w:val="000D1288"/>
    <w:rsid w:val="000D1C50"/>
    <w:rsid w:val="000E2ABF"/>
    <w:rsid w:val="000E4C51"/>
    <w:rsid w:val="000F1662"/>
    <w:rsid w:val="000F1ADB"/>
    <w:rsid w:val="000F1F6D"/>
    <w:rsid w:val="000F48AE"/>
    <w:rsid w:val="00103A43"/>
    <w:rsid w:val="001059EB"/>
    <w:rsid w:val="00114AC5"/>
    <w:rsid w:val="00115F95"/>
    <w:rsid w:val="0012700F"/>
    <w:rsid w:val="00131A68"/>
    <w:rsid w:val="00133D32"/>
    <w:rsid w:val="00135E0A"/>
    <w:rsid w:val="00137AA2"/>
    <w:rsid w:val="001457EF"/>
    <w:rsid w:val="00150B1F"/>
    <w:rsid w:val="00151E78"/>
    <w:rsid w:val="00151F83"/>
    <w:rsid w:val="00152D4E"/>
    <w:rsid w:val="00156087"/>
    <w:rsid w:val="0016369F"/>
    <w:rsid w:val="00165B93"/>
    <w:rsid w:val="00176905"/>
    <w:rsid w:val="00176AC1"/>
    <w:rsid w:val="00180405"/>
    <w:rsid w:val="00183C71"/>
    <w:rsid w:val="00191AC0"/>
    <w:rsid w:val="00194C04"/>
    <w:rsid w:val="00197DD2"/>
    <w:rsid w:val="001A1266"/>
    <w:rsid w:val="001A31B6"/>
    <w:rsid w:val="001A3E4E"/>
    <w:rsid w:val="001B2D8D"/>
    <w:rsid w:val="001B4E6E"/>
    <w:rsid w:val="001C0EEC"/>
    <w:rsid w:val="001C49D1"/>
    <w:rsid w:val="001C5084"/>
    <w:rsid w:val="001C6791"/>
    <w:rsid w:val="001D3988"/>
    <w:rsid w:val="001E1537"/>
    <w:rsid w:val="001F3A00"/>
    <w:rsid w:val="001F6485"/>
    <w:rsid w:val="00201302"/>
    <w:rsid w:val="0020264F"/>
    <w:rsid w:val="00207554"/>
    <w:rsid w:val="00210DD6"/>
    <w:rsid w:val="002257E8"/>
    <w:rsid w:val="00230AE5"/>
    <w:rsid w:val="00235193"/>
    <w:rsid w:val="002352D0"/>
    <w:rsid w:val="00235466"/>
    <w:rsid w:val="00235592"/>
    <w:rsid w:val="0024006D"/>
    <w:rsid w:val="0025198D"/>
    <w:rsid w:val="00251E30"/>
    <w:rsid w:val="00252077"/>
    <w:rsid w:val="00263DD3"/>
    <w:rsid w:val="002655C8"/>
    <w:rsid w:val="00267410"/>
    <w:rsid w:val="00285108"/>
    <w:rsid w:val="00290B1C"/>
    <w:rsid w:val="00297BFD"/>
    <w:rsid w:val="002B15F5"/>
    <w:rsid w:val="002B1F5E"/>
    <w:rsid w:val="002B4A1D"/>
    <w:rsid w:val="002B6F39"/>
    <w:rsid w:val="002C05AC"/>
    <w:rsid w:val="002C1651"/>
    <w:rsid w:val="002C2F96"/>
    <w:rsid w:val="002C54C7"/>
    <w:rsid w:val="002C57AE"/>
    <w:rsid w:val="002D0582"/>
    <w:rsid w:val="002D5424"/>
    <w:rsid w:val="002D59D9"/>
    <w:rsid w:val="002E04DE"/>
    <w:rsid w:val="002E19F1"/>
    <w:rsid w:val="002E1DA9"/>
    <w:rsid w:val="002E2358"/>
    <w:rsid w:val="002E4B06"/>
    <w:rsid w:val="002F03BA"/>
    <w:rsid w:val="00300AB5"/>
    <w:rsid w:val="00311381"/>
    <w:rsid w:val="0031658E"/>
    <w:rsid w:val="00317675"/>
    <w:rsid w:val="003219B9"/>
    <w:rsid w:val="003226E7"/>
    <w:rsid w:val="00323413"/>
    <w:rsid w:val="00341099"/>
    <w:rsid w:val="00341353"/>
    <w:rsid w:val="00342E5A"/>
    <w:rsid w:val="0034496A"/>
    <w:rsid w:val="00351087"/>
    <w:rsid w:val="00355521"/>
    <w:rsid w:val="003603C2"/>
    <w:rsid w:val="003704B5"/>
    <w:rsid w:val="00371223"/>
    <w:rsid w:val="00371C75"/>
    <w:rsid w:val="00374A1E"/>
    <w:rsid w:val="003760F2"/>
    <w:rsid w:val="003777A1"/>
    <w:rsid w:val="003835E0"/>
    <w:rsid w:val="00383B6C"/>
    <w:rsid w:val="0039203F"/>
    <w:rsid w:val="00393D4F"/>
    <w:rsid w:val="00394247"/>
    <w:rsid w:val="003966B5"/>
    <w:rsid w:val="003A1C77"/>
    <w:rsid w:val="003A650C"/>
    <w:rsid w:val="003B69D5"/>
    <w:rsid w:val="003C01D3"/>
    <w:rsid w:val="003C2069"/>
    <w:rsid w:val="003C6985"/>
    <w:rsid w:val="003C7841"/>
    <w:rsid w:val="003D36A4"/>
    <w:rsid w:val="003D3D93"/>
    <w:rsid w:val="003D72C5"/>
    <w:rsid w:val="003E2EE7"/>
    <w:rsid w:val="003E3DC2"/>
    <w:rsid w:val="003E6C37"/>
    <w:rsid w:val="003E748D"/>
    <w:rsid w:val="003F1A74"/>
    <w:rsid w:val="00400E25"/>
    <w:rsid w:val="00404590"/>
    <w:rsid w:val="0040579A"/>
    <w:rsid w:val="00410B77"/>
    <w:rsid w:val="00412AAE"/>
    <w:rsid w:val="004175BD"/>
    <w:rsid w:val="00420CC7"/>
    <w:rsid w:val="004279CD"/>
    <w:rsid w:val="004304B9"/>
    <w:rsid w:val="0043382C"/>
    <w:rsid w:val="00436215"/>
    <w:rsid w:val="004371CF"/>
    <w:rsid w:val="004459A9"/>
    <w:rsid w:val="00451E04"/>
    <w:rsid w:val="004559FF"/>
    <w:rsid w:val="004620FC"/>
    <w:rsid w:val="00464115"/>
    <w:rsid w:val="00467640"/>
    <w:rsid w:val="004727B2"/>
    <w:rsid w:val="00473A99"/>
    <w:rsid w:val="004874AB"/>
    <w:rsid w:val="00487FAE"/>
    <w:rsid w:val="0049557F"/>
    <w:rsid w:val="004A17C1"/>
    <w:rsid w:val="004A7BAC"/>
    <w:rsid w:val="004B05B2"/>
    <w:rsid w:val="004B0BB6"/>
    <w:rsid w:val="004B2988"/>
    <w:rsid w:val="004B3A7A"/>
    <w:rsid w:val="004C0985"/>
    <w:rsid w:val="004C0D0C"/>
    <w:rsid w:val="004C2753"/>
    <w:rsid w:val="004C3CDE"/>
    <w:rsid w:val="004C6255"/>
    <w:rsid w:val="004D0056"/>
    <w:rsid w:val="004D362E"/>
    <w:rsid w:val="004D7C9E"/>
    <w:rsid w:val="004E4321"/>
    <w:rsid w:val="004F0ADF"/>
    <w:rsid w:val="004F34F5"/>
    <w:rsid w:val="004F469C"/>
    <w:rsid w:val="00505655"/>
    <w:rsid w:val="00513CCF"/>
    <w:rsid w:val="00524F3D"/>
    <w:rsid w:val="00524F90"/>
    <w:rsid w:val="00525818"/>
    <w:rsid w:val="00533995"/>
    <w:rsid w:val="00537C90"/>
    <w:rsid w:val="005477D4"/>
    <w:rsid w:val="00551D82"/>
    <w:rsid w:val="0055221E"/>
    <w:rsid w:val="00552AC7"/>
    <w:rsid w:val="00555BD6"/>
    <w:rsid w:val="00556E0F"/>
    <w:rsid w:val="00561A3D"/>
    <w:rsid w:val="005652E9"/>
    <w:rsid w:val="0057505D"/>
    <w:rsid w:val="00575E55"/>
    <w:rsid w:val="005841C7"/>
    <w:rsid w:val="00593B77"/>
    <w:rsid w:val="005A2C60"/>
    <w:rsid w:val="005A3AE9"/>
    <w:rsid w:val="005A4B3D"/>
    <w:rsid w:val="005A77AC"/>
    <w:rsid w:val="005B0498"/>
    <w:rsid w:val="005B17D4"/>
    <w:rsid w:val="005B28A8"/>
    <w:rsid w:val="005B313F"/>
    <w:rsid w:val="005B7B0F"/>
    <w:rsid w:val="005C12FA"/>
    <w:rsid w:val="005C7BBD"/>
    <w:rsid w:val="005D5347"/>
    <w:rsid w:val="005D7C2F"/>
    <w:rsid w:val="005E1F9E"/>
    <w:rsid w:val="005E4114"/>
    <w:rsid w:val="005E75F7"/>
    <w:rsid w:val="005F2365"/>
    <w:rsid w:val="005F3386"/>
    <w:rsid w:val="005F6529"/>
    <w:rsid w:val="00602869"/>
    <w:rsid w:val="0060573D"/>
    <w:rsid w:val="00607606"/>
    <w:rsid w:val="00613A16"/>
    <w:rsid w:val="00614195"/>
    <w:rsid w:val="006146BA"/>
    <w:rsid w:val="00615035"/>
    <w:rsid w:val="00622578"/>
    <w:rsid w:val="00623D40"/>
    <w:rsid w:val="0062692A"/>
    <w:rsid w:val="00634672"/>
    <w:rsid w:val="00637714"/>
    <w:rsid w:val="00645037"/>
    <w:rsid w:val="006450CA"/>
    <w:rsid w:val="00646370"/>
    <w:rsid w:val="00650606"/>
    <w:rsid w:val="00651667"/>
    <w:rsid w:val="006516A6"/>
    <w:rsid w:val="00652956"/>
    <w:rsid w:val="00654140"/>
    <w:rsid w:val="006551D7"/>
    <w:rsid w:val="006562F0"/>
    <w:rsid w:val="00661D0E"/>
    <w:rsid w:val="00671EA4"/>
    <w:rsid w:val="0067404C"/>
    <w:rsid w:val="0067471A"/>
    <w:rsid w:val="006755EE"/>
    <w:rsid w:val="00675858"/>
    <w:rsid w:val="00676723"/>
    <w:rsid w:val="00681306"/>
    <w:rsid w:val="006818B3"/>
    <w:rsid w:val="00681D54"/>
    <w:rsid w:val="006824BF"/>
    <w:rsid w:val="00684AED"/>
    <w:rsid w:val="006863F4"/>
    <w:rsid w:val="00686DF0"/>
    <w:rsid w:val="0069133A"/>
    <w:rsid w:val="006A4847"/>
    <w:rsid w:val="006A6820"/>
    <w:rsid w:val="006A70B1"/>
    <w:rsid w:val="006D228B"/>
    <w:rsid w:val="006D3611"/>
    <w:rsid w:val="006E0641"/>
    <w:rsid w:val="006E11CE"/>
    <w:rsid w:val="006E231C"/>
    <w:rsid w:val="006E4797"/>
    <w:rsid w:val="006E56CF"/>
    <w:rsid w:val="006F1985"/>
    <w:rsid w:val="006F53F0"/>
    <w:rsid w:val="006F7B64"/>
    <w:rsid w:val="00700B5F"/>
    <w:rsid w:val="0070444F"/>
    <w:rsid w:val="0070771F"/>
    <w:rsid w:val="0070781F"/>
    <w:rsid w:val="007118F4"/>
    <w:rsid w:val="0071482B"/>
    <w:rsid w:val="00714BE0"/>
    <w:rsid w:val="00717D90"/>
    <w:rsid w:val="00720BF3"/>
    <w:rsid w:val="007256E6"/>
    <w:rsid w:val="00726EA0"/>
    <w:rsid w:val="0073630A"/>
    <w:rsid w:val="007421A8"/>
    <w:rsid w:val="00745400"/>
    <w:rsid w:val="00751213"/>
    <w:rsid w:val="007571D6"/>
    <w:rsid w:val="00761780"/>
    <w:rsid w:val="00765BD0"/>
    <w:rsid w:val="007704F6"/>
    <w:rsid w:val="007713F3"/>
    <w:rsid w:val="00781DB5"/>
    <w:rsid w:val="0078254F"/>
    <w:rsid w:val="00784B9E"/>
    <w:rsid w:val="007851C9"/>
    <w:rsid w:val="0079699B"/>
    <w:rsid w:val="007A1D4C"/>
    <w:rsid w:val="007A31AA"/>
    <w:rsid w:val="007A39AB"/>
    <w:rsid w:val="007B60D7"/>
    <w:rsid w:val="007B7941"/>
    <w:rsid w:val="007C0761"/>
    <w:rsid w:val="007C1D8E"/>
    <w:rsid w:val="007C3B65"/>
    <w:rsid w:val="007C3ECB"/>
    <w:rsid w:val="007C54FA"/>
    <w:rsid w:val="007D359F"/>
    <w:rsid w:val="007D5D35"/>
    <w:rsid w:val="007D6BE0"/>
    <w:rsid w:val="007D7362"/>
    <w:rsid w:val="007D7B91"/>
    <w:rsid w:val="007E310E"/>
    <w:rsid w:val="007F2030"/>
    <w:rsid w:val="0080315C"/>
    <w:rsid w:val="00832A9C"/>
    <w:rsid w:val="00836484"/>
    <w:rsid w:val="00836F4D"/>
    <w:rsid w:val="00841CA0"/>
    <w:rsid w:val="00841D61"/>
    <w:rsid w:val="008438F1"/>
    <w:rsid w:val="008461C6"/>
    <w:rsid w:val="008603B0"/>
    <w:rsid w:val="008626B5"/>
    <w:rsid w:val="00866927"/>
    <w:rsid w:val="0086798C"/>
    <w:rsid w:val="008706C2"/>
    <w:rsid w:val="008731AA"/>
    <w:rsid w:val="0087378A"/>
    <w:rsid w:val="00873E8E"/>
    <w:rsid w:val="00875393"/>
    <w:rsid w:val="00876A11"/>
    <w:rsid w:val="00877B94"/>
    <w:rsid w:val="00880D14"/>
    <w:rsid w:val="00881EED"/>
    <w:rsid w:val="00881FB5"/>
    <w:rsid w:val="00883BC7"/>
    <w:rsid w:val="00887A25"/>
    <w:rsid w:val="00892C3B"/>
    <w:rsid w:val="008976F2"/>
    <w:rsid w:val="00897879"/>
    <w:rsid w:val="008A368E"/>
    <w:rsid w:val="008A764B"/>
    <w:rsid w:val="008B0493"/>
    <w:rsid w:val="008B29B4"/>
    <w:rsid w:val="008B35D2"/>
    <w:rsid w:val="008B4614"/>
    <w:rsid w:val="008D7702"/>
    <w:rsid w:val="008D7A57"/>
    <w:rsid w:val="008E2016"/>
    <w:rsid w:val="008E422C"/>
    <w:rsid w:val="008E4961"/>
    <w:rsid w:val="008F1AAB"/>
    <w:rsid w:val="008F3F86"/>
    <w:rsid w:val="008F42A7"/>
    <w:rsid w:val="008F5CD6"/>
    <w:rsid w:val="0090467D"/>
    <w:rsid w:val="00907AB5"/>
    <w:rsid w:val="00907CDF"/>
    <w:rsid w:val="0091137F"/>
    <w:rsid w:val="00916134"/>
    <w:rsid w:val="009266BB"/>
    <w:rsid w:val="0093067E"/>
    <w:rsid w:val="00932FCA"/>
    <w:rsid w:val="00933FB1"/>
    <w:rsid w:val="00934D5D"/>
    <w:rsid w:val="00950A24"/>
    <w:rsid w:val="00951B78"/>
    <w:rsid w:val="00952851"/>
    <w:rsid w:val="00960ED9"/>
    <w:rsid w:val="00965FE6"/>
    <w:rsid w:val="00994F50"/>
    <w:rsid w:val="00996E91"/>
    <w:rsid w:val="009978B2"/>
    <w:rsid w:val="009B4401"/>
    <w:rsid w:val="009C1E84"/>
    <w:rsid w:val="009C5F5F"/>
    <w:rsid w:val="009D138A"/>
    <w:rsid w:val="009D473F"/>
    <w:rsid w:val="009E1D6C"/>
    <w:rsid w:val="009E364B"/>
    <w:rsid w:val="009E5519"/>
    <w:rsid w:val="009F2FB9"/>
    <w:rsid w:val="009F662C"/>
    <w:rsid w:val="00A00229"/>
    <w:rsid w:val="00A03422"/>
    <w:rsid w:val="00A1233A"/>
    <w:rsid w:val="00A1684A"/>
    <w:rsid w:val="00A20016"/>
    <w:rsid w:val="00A20233"/>
    <w:rsid w:val="00A27FCB"/>
    <w:rsid w:val="00A311F6"/>
    <w:rsid w:val="00A34508"/>
    <w:rsid w:val="00A35A4D"/>
    <w:rsid w:val="00A43277"/>
    <w:rsid w:val="00A460B8"/>
    <w:rsid w:val="00A50194"/>
    <w:rsid w:val="00A56DE2"/>
    <w:rsid w:val="00A6698E"/>
    <w:rsid w:val="00A73191"/>
    <w:rsid w:val="00A756DA"/>
    <w:rsid w:val="00A81D38"/>
    <w:rsid w:val="00A829E7"/>
    <w:rsid w:val="00A835F8"/>
    <w:rsid w:val="00A851B9"/>
    <w:rsid w:val="00A85A05"/>
    <w:rsid w:val="00A97353"/>
    <w:rsid w:val="00AA11F1"/>
    <w:rsid w:val="00AB0EAE"/>
    <w:rsid w:val="00AC1129"/>
    <w:rsid w:val="00AC2210"/>
    <w:rsid w:val="00AC436F"/>
    <w:rsid w:val="00AD4D55"/>
    <w:rsid w:val="00AE025D"/>
    <w:rsid w:val="00AE0F15"/>
    <w:rsid w:val="00AE342E"/>
    <w:rsid w:val="00AF43FC"/>
    <w:rsid w:val="00AF566C"/>
    <w:rsid w:val="00B04B70"/>
    <w:rsid w:val="00B07FA4"/>
    <w:rsid w:val="00B1296F"/>
    <w:rsid w:val="00B13EBE"/>
    <w:rsid w:val="00B179A4"/>
    <w:rsid w:val="00B258EA"/>
    <w:rsid w:val="00B2754E"/>
    <w:rsid w:val="00B30F5F"/>
    <w:rsid w:val="00B35236"/>
    <w:rsid w:val="00B37E99"/>
    <w:rsid w:val="00B37F55"/>
    <w:rsid w:val="00B408F2"/>
    <w:rsid w:val="00B420DE"/>
    <w:rsid w:val="00B4335C"/>
    <w:rsid w:val="00B50ED5"/>
    <w:rsid w:val="00B50FB0"/>
    <w:rsid w:val="00B57A03"/>
    <w:rsid w:val="00B610C5"/>
    <w:rsid w:val="00B63CFD"/>
    <w:rsid w:val="00B64229"/>
    <w:rsid w:val="00B70AA3"/>
    <w:rsid w:val="00B71217"/>
    <w:rsid w:val="00B80256"/>
    <w:rsid w:val="00B81AD2"/>
    <w:rsid w:val="00B81DC3"/>
    <w:rsid w:val="00B8222A"/>
    <w:rsid w:val="00B84E5C"/>
    <w:rsid w:val="00B857E7"/>
    <w:rsid w:val="00B859FC"/>
    <w:rsid w:val="00B9198D"/>
    <w:rsid w:val="00B9396D"/>
    <w:rsid w:val="00B93983"/>
    <w:rsid w:val="00B96456"/>
    <w:rsid w:val="00BA0085"/>
    <w:rsid w:val="00BA1CDD"/>
    <w:rsid w:val="00BA5324"/>
    <w:rsid w:val="00BA5BF4"/>
    <w:rsid w:val="00BA67AC"/>
    <w:rsid w:val="00BB0ED3"/>
    <w:rsid w:val="00BB1AFA"/>
    <w:rsid w:val="00BB60AB"/>
    <w:rsid w:val="00BC0040"/>
    <w:rsid w:val="00BC254A"/>
    <w:rsid w:val="00BC502C"/>
    <w:rsid w:val="00BD21B8"/>
    <w:rsid w:val="00BD31D1"/>
    <w:rsid w:val="00BD3469"/>
    <w:rsid w:val="00BE22A2"/>
    <w:rsid w:val="00BE76E4"/>
    <w:rsid w:val="00BF3671"/>
    <w:rsid w:val="00C00582"/>
    <w:rsid w:val="00C0312C"/>
    <w:rsid w:val="00C116E8"/>
    <w:rsid w:val="00C11D93"/>
    <w:rsid w:val="00C149EF"/>
    <w:rsid w:val="00C161B0"/>
    <w:rsid w:val="00C165A8"/>
    <w:rsid w:val="00C23187"/>
    <w:rsid w:val="00C24B34"/>
    <w:rsid w:val="00C25CF6"/>
    <w:rsid w:val="00C270D2"/>
    <w:rsid w:val="00C277BF"/>
    <w:rsid w:val="00C27EE4"/>
    <w:rsid w:val="00C309C7"/>
    <w:rsid w:val="00C35DF2"/>
    <w:rsid w:val="00C41C6E"/>
    <w:rsid w:val="00C526B5"/>
    <w:rsid w:val="00C53F43"/>
    <w:rsid w:val="00C550F3"/>
    <w:rsid w:val="00C57D8F"/>
    <w:rsid w:val="00C652D8"/>
    <w:rsid w:val="00C72B7C"/>
    <w:rsid w:val="00C773FB"/>
    <w:rsid w:val="00C8314C"/>
    <w:rsid w:val="00C91BC5"/>
    <w:rsid w:val="00C96AAD"/>
    <w:rsid w:val="00C96D3A"/>
    <w:rsid w:val="00CB1713"/>
    <w:rsid w:val="00CB3F51"/>
    <w:rsid w:val="00CB4650"/>
    <w:rsid w:val="00CB4EB5"/>
    <w:rsid w:val="00CB5E88"/>
    <w:rsid w:val="00CB7A6F"/>
    <w:rsid w:val="00CD5ABF"/>
    <w:rsid w:val="00CD760E"/>
    <w:rsid w:val="00CE3776"/>
    <w:rsid w:val="00CE4524"/>
    <w:rsid w:val="00CE7257"/>
    <w:rsid w:val="00CF156A"/>
    <w:rsid w:val="00CF2C0E"/>
    <w:rsid w:val="00CF4749"/>
    <w:rsid w:val="00D003E5"/>
    <w:rsid w:val="00D0082D"/>
    <w:rsid w:val="00D0398D"/>
    <w:rsid w:val="00D06102"/>
    <w:rsid w:val="00D10735"/>
    <w:rsid w:val="00D10F5B"/>
    <w:rsid w:val="00D11B89"/>
    <w:rsid w:val="00D137C3"/>
    <w:rsid w:val="00D1448A"/>
    <w:rsid w:val="00D25979"/>
    <w:rsid w:val="00D3015E"/>
    <w:rsid w:val="00D3108F"/>
    <w:rsid w:val="00D33EB5"/>
    <w:rsid w:val="00D43A15"/>
    <w:rsid w:val="00D43A42"/>
    <w:rsid w:val="00D43A6A"/>
    <w:rsid w:val="00D43FA4"/>
    <w:rsid w:val="00D4777A"/>
    <w:rsid w:val="00D56187"/>
    <w:rsid w:val="00D627B9"/>
    <w:rsid w:val="00D67F70"/>
    <w:rsid w:val="00D73B44"/>
    <w:rsid w:val="00D837A3"/>
    <w:rsid w:val="00D86895"/>
    <w:rsid w:val="00DA0329"/>
    <w:rsid w:val="00DA1225"/>
    <w:rsid w:val="00DA4CA8"/>
    <w:rsid w:val="00DB05C9"/>
    <w:rsid w:val="00DB0CC7"/>
    <w:rsid w:val="00DB191D"/>
    <w:rsid w:val="00DB4DE5"/>
    <w:rsid w:val="00DB5AA6"/>
    <w:rsid w:val="00DB5CA7"/>
    <w:rsid w:val="00DC0BD8"/>
    <w:rsid w:val="00DC24A1"/>
    <w:rsid w:val="00DC5A4D"/>
    <w:rsid w:val="00DC67D4"/>
    <w:rsid w:val="00DD0D2A"/>
    <w:rsid w:val="00DD1282"/>
    <w:rsid w:val="00DD3359"/>
    <w:rsid w:val="00DD4878"/>
    <w:rsid w:val="00DD4F94"/>
    <w:rsid w:val="00DE3EAA"/>
    <w:rsid w:val="00DF46B9"/>
    <w:rsid w:val="00DF57DB"/>
    <w:rsid w:val="00E0121A"/>
    <w:rsid w:val="00E018F9"/>
    <w:rsid w:val="00E11D3B"/>
    <w:rsid w:val="00E12C78"/>
    <w:rsid w:val="00E22231"/>
    <w:rsid w:val="00E22CC3"/>
    <w:rsid w:val="00E25450"/>
    <w:rsid w:val="00E25634"/>
    <w:rsid w:val="00E303E4"/>
    <w:rsid w:val="00E363CA"/>
    <w:rsid w:val="00E40B55"/>
    <w:rsid w:val="00E47173"/>
    <w:rsid w:val="00E603C0"/>
    <w:rsid w:val="00E628B6"/>
    <w:rsid w:val="00E63821"/>
    <w:rsid w:val="00E72F84"/>
    <w:rsid w:val="00E8680E"/>
    <w:rsid w:val="00E87F89"/>
    <w:rsid w:val="00E92A7E"/>
    <w:rsid w:val="00E92A9D"/>
    <w:rsid w:val="00E92A9E"/>
    <w:rsid w:val="00E93FFC"/>
    <w:rsid w:val="00E952A6"/>
    <w:rsid w:val="00E97485"/>
    <w:rsid w:val="00E9752D"/>
    <w:rsid w:val="00EA076E"/>
    <w:rsid w:val="00EB1E68"/>
    <w:rsid w:val="00EB3FBC"/>
    <w:rsid w:val="00EB77FA"/>
    <w:rsid w:val="00EB7D32"/>
    <w:rsid w:val="00EC3F52"/>
    <w:rsid w:val="00EC609E"/>
    <w:rsid w:val="00EE0E65"/>
    <w:rsid w:val="00EE5E08"/>
    <w:rsid w:val="00EE7BFF"/>
    <w:rsid w:val="00EF45BF"/>
    <w:rsid w:val="00EF4F7B"/>
    <w:rsid w:val="00EF7A3E"/>
    <w:rsid w:val="00F16276"/>
    <w:rsid w:val="00F24198"/>
    <w:rsid w:val="00F25EA4"/>
    <w:rsid w:val="00F26FA6"/>
    <w:rsid w:val="00F3005D"/>
    <w:rsid w:val="00F343CF"/>
    <w:rsid w:val="00F436B1"/>
    <w:rsid w:val="00F45B69"/>
    <w:rsid w:val="00F47E9F"/>
    <w:rsid w:val="00F50121"/>
    <w:rsid w:val="00F50610"/>
    <w:rsid w:val="00F51404"/>
    <w:rsid w:val="00F63C4C"/>
    <w:rsid w:val="00F7358E"/>
    <w:rsid w:val="00F87B65"/>
    <w:rsid w:val="00F91D03"/>
    <w:rsid w:val="00F97C93"/>
    <w:rsid w:val="00FA11B6"/>
    <w:rsid w:val="00FA6C9C"/>
    <w:rsid w:val="00FA7236"/>
    <w:rsid w:val="00FB0C00"/>
    <w:rsid w:val="00FB3709"/>
    <w:rsid w:val="00FB6432"/>
    <w:rsid w:val="00FC20D8"/>
    <w:rsid w:val="00FD3D46"/>
    <w:rsid w:val="00FE1AC5"/>
    <w:rsid w:val="00FE2F06"/>
    <w:rsid w:val="00FE3E0B"/>
    <w:rsid w:val="00FF3CB0"/>
    <w:rsid w:val="00FF3F8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B87AE10"/>
  <w15:docId w15:val="{90F6A238-E7FD-4C5D-98E0-84185DD760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CommentReference">
    <w:name w:val="annotation reference"/>
    <w:basedOn w:val="DefaultParagraphFont"/>
    <w:uiPriority w:val="99"/>
    <w:semiHidden/>
    <w:unhideWhenUsed/>
    <w:rsid w:val="00D0398D"/>
    <w:rPr>
      <w:sz w:val="16"/>
      <w:szCs w:val="16"/>
    </w:rPr>
  </w:style>
  <w:style w:type="paragraph" w:styleId="CommentText">
    <w:name w:val="annotation text"/>
    <w:basedOn w:val="Normal"/>
    <w:link w:val="CommentTextChar"/>
    <w:uiPriority w:val="99"/>
    <w:unhideWhenUsed/>
    <w:rsid w:val="00D0398D"/>
    <w:pPr>
      <w:widowControl/>
      <w:spacing w:after="160"/>
      <w:jc w:val="left"/>
    </w:pPr>
    <w:rPr>
      <w:rFonts w:ascii="Times New Roman" w:eastAsiaTheme="minorHAnsi" w:hAnsi="Times New Roman" w:cs="Times New Roman"/>
      <w:sz w:val="20"/>
      <w:szCs w:val="20"/>
    </w:rPr>
  </w:style>
  <w:style w:type="character" w:customStyle="1" w:styleId="CommentTextChar">
    <w:name w:val="Comment Text Char"/>
    <w:basedOn w:val="DefaultParagraphFont"/>
    <w:link w:val="CommentText"/>
    <w:uiPriority w:val="99"/>
    <w:rsid w:val="00D0398D"/>
    <w:rPr>
      <w:rFonts w:ascii="Times New Roman" w:eastAsiaTheme="minorHAnsi" w:hAnsi="Times New Roman" w:cs="Times New Roman"/>
      <w:sz w:val="20"/>
      <w:szCs w:val="20"/>
    </w:rPr>
  </w:style>
  <w:style w:type="paragraph" w:styleId="Bibliography">
    <w:name w:val="Bibliography"/>
    <w:basedOn w:val="Normal"/>
    <w:next w:val="Normal"/>
    <w:uiPriority w:val="37"/>
    <w:unhideWhenUsed/>
    <w:rsid w:val="00EF4F7B"/>
    <w:pPr>
      <w:spacing w:after="240"/>
    </w:pPr>
  </w:style>
  <w:style w:type="character" w:styleId="LineNumber">
    <w:name w:val="line number"/>
    <w:basedOn w:val="DefaultParagraphFont"/>
    <w:uiPriority w:val="99"/>
    <w:semiHidden/>
    <w:unhideWhenUsed/>
    <w:rsid w:val="007C1D8E"/>
  </w:style>
  <w:style w:type="paragraph" w:styleId="NormalWeb">
    <w:name w:val="Normal (Web)"/>
    <w:basedOn w:val="Normal"/>
    <w:uiPriority w:val="99"/>
    <w:semiHidden/>
    <w:unhideWhenUsed/>
    <w:rsid w:val="002D0582"/>
    <w:pPr>
      <w:widowControl/>
      <w:spacing w:before="100" w:beforeAutospacing="1" w:after="100" w:afterAutospacing="1"/>
      <w:jc w:val="left"/>
    </w:pPr>
    <w:rPr>
      <w:rFonts w:ascii="Times New Roman" w:eastAsia="Times New Roman" w:hAnsi="Times New Roman" w:cs="Times New Roman"/>
    </w:rPr>
  </w:style>
  <w:style w:type="paragraph" w:styleId="CommentSubject">
    <w:name w:val="annotation subject"/>
    <w:basedOn w:val="CommentText"/>
    <w:next w:val="CommentText"/>
    <w:link w:val="CommentSubjectChar"/>
    <w:uiPriority w:val="99"/>
    <w:semiHidden/>
    <w:unhideWhenUsed/>
    <w:rsid w:val="00726EA0"/>
    <w:pPr>
      <w:widowControl w:val="0"/>
      <w:spacing w:after="0"/>
      <w:jc w:val="both"/>
    </w:pPr>
    <w:rPr>
      <w:rFonts w:ascii="Calibri" w:eastAsia="Calibri" w:hAnsi="Calibri" w:cs="Calibri"/>
      <w:b/>
      <w:bCs/>
    </w:rPr>
  </w:style>
  <w:style w:type="character" w:customStyle="1" w:styleId="CommentSubjectChar">
    <w:name w:val="Comment Subject Char"/>
    <w:basedOn w:val="CommentTextChar"/>
    <w:link w:val="CommentSubject"/>
    <w:uiPriority w:val="99"/>
    <w:semiHidden/>
    <w:rsid w:val="00726EA0"/>
    <w:rPr>
      <w:rFonts w:ascii="Times New Roman" w:eastAsiaTheme="minorHAnsi" w:hAnsi="Times New Roman" w:cs="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3DBBFF-00B6-4B9E-BF16-6A65A2C7D47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30613</Words>
  <Characters>174495</Characters>
  <Application>Microsoft Office Word</Application>
  <DocSecurity>0</DocSecurity>
  <Lines>1454</Lines>
  <Paragraphs>409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Vineeta</dc:creator>
  <cp:lastModifiedBy>Rodriguez-Morales, Roberto Enrique</cp:lastModifiedBy>
  <cp:revision>2</cp:revision>
  <dcterms:created xsi:type="dcterms:W3CDTF">2026-02-10T22:37:00Z</dcterms:created>
  <dcterms:modified xsi:type="dcterms:W3CDTF">2026-02-10T22:37:00Z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3715554084b6a3f5e957734f7bc0a214320c29b962d00a0a526411b9a5528181</vt:lpwstr>
  </property>
  <property fmtid="{D5CDD505-2E9C-101B-9397-08002B2CF9AE}" pid="3" name="ZOTERO_PREF_1">
    <vt:lpwstr>&lt;data data-version="3" zotero-version="7.0.31"&gt;&lt;session id="cxVut9Is"/&gt;&lt;style id="http://www.zotero.org/styles/jove-instructions-modified-vancouver-nonumber" hasBibliography="1" bibliographyStyleHasBeenSet="1"/&gt;&lt;prefs&gt;&lt;pref name="fieldType" value="Field"/</vt:lpwstr>
  </property>
  <property fmtid="{D5CDD505-2E9C-101B-9397-08002B2CF9AE}" pid="4" name="ZOTERO_PREF_2">
    <vt:lpwstr>&gt;&lt;pref name="dontAskDelayCitationUpdates" value="true"/&gt;&lt;/prefs&gt;&lt;/data&gt;</vt:lpwstr>
  </property>
</Properties>
</file>