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9BCCF1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F053B">
        <w:rPr>
          <w:rFonts w:eastAsia="Times New Roman" w:cstheme="minorHAnsi"/>
          <w:b/>
        </w:rPr>
        <w:t>70403</w:t>
      </w:r>
    </w:p>
    <w:p w14:paraId="2F6924E5" w14:textId="5A3ABB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F053B">
        <w:rPr>
          <w:rFonts w:eastAsia="Times New Roman" w:cstheme="minorHAnsi"/>
          <w:b/>
        </w:rPr>
        <w:t>Pallavi Sharma</w:t>
      </w:r>
    </w:p>
    <w:p w14:paraId="6FB9233B" w14:textId="5B56FE5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F053B" w:rsidRPr="00A47645">
          <w:rPr>
            <w:rStyle w:val="Hyperlink"/>
            <w:rFonts w:eastAsia="Times New Roman" w:cstheme="minorHAnsi"/>
            <w:b/>
          </w:rPr>
          <w:t>https://review.jove.com/account/file-uploader?src=21472963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8639ECE" w14:textId="77777777" w:rsidR="00AF053B" w:rsidRPr="00E05B65" w:rsidRDefault="004E0C5A" w:rsidP="00AF053B">
      <w:pPr>
        <w:jc w:val="both"/>
        <w:rPr>
          <w:rFonts w:ascii="Calibri" w:hAnsi="Calibri" w:cs="Calibr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F053B" w:rsidRPr="00AF053B">
        <w:rPr>
          <w:rFonts w:ascii="Calibri" w:hAnsi="Calibri" w:cs="Calibri"/>
          <w:b/>
          <w:bCs/>
          <w:sz w:val="32"/>
          <w:szCs w:val="32"/>
        </w:rPr>
        <w:t>Establishment of Zone-Enriched Primary Cultures from the Mouse Adrenal Cortex</w:t>
      </w:r>
    </w:p>
    <w:p w14:paraId="30BC7CCC" w14:textId="10D0168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0559BD7" w14:textId="77777777" w:rsidR="00AF053B" w:rsidRPr="00AF053B" w:rsidRDefault="00AF053B" w:rsidP="00AF053B">
      <w:pPr>
        <w:jc w:val="both"/>
        <w:rPr>
          <w:rFonts w:ascii="Calibri" w:hAnsi="Calibri" w:cs="Calibri"/>
          <w:sz w:val="28"/>
          <w:szCs w:val="28"/>
        </w:rPr>
      </w:pPr>
      <w:r w:rsidRPr="00AF053B">
        <w:rPr>
          <w:rFonts w:ascii="Calibri" w:hAnsi="Calibri" w:cs="Calibri"/>
          <w:sz w:val="28"/>
          <w:szCs w:val="28"/>
        </w:rPr>
        <w:t>Jean Lucas Kremer</w:t>
      </w:r>
      <w:r w:rsidRPr="00AF053B">
        <w:rPr>
          <w:rFonts w:ascii="Calibri" w:hAnsi="Calibri" w:cs="Calibri"/>
          <w:sz w:val="28"/>
          <w:szCs w:val="28"/>
          <w:vertAlign w:val="superscript"/>
        </w:rPr>
        <w:t>1,2*</w:t>
      </w:r>
      <w:r w:rsidRPr="00AF053B">
        <w:rPr>
          <w:rFonts w:ascii="Calibri" w:hAnsi="Calibri" w:cs="Calibri"/>
          <w:sz w:val="28"/>
          <w:szCs w:val="28"/>
        </w:rPr>
        <w:t>, Kleiton Silva Borges</w:t>
      </w:r>
      <w:r w:rsidRPr="00AF053B">
        <w:rPr>
          <w:rFonts w:ascii="Calibri" w:hAnsi="Calibri" w:cs="Calibri"/>
          <w:sz w:val="28"/>
          <w:szCs w:val="28"/>
          <w:vertAlign w:val="superscript"/>
        </w:rPr>
        <w:t>1,2</w:t>
      </w:r>
      <w:r w:rsidRPr="00AF053B">
        <w:rPr>
          <w:rFonts w:ascii="Calibri" w:hAnsi="Calibri" w:cs="Calibri"/>
          <w:sz w:val="28"/>
          <w:szCs w:val="28"/>
        </w:rPr>
        <w:t>, Claudio Ribeiro</w:t>
      </w:r>
      <w:r w:rsidRPr="00AF053B">
        <w:rPr>
          <w:rFonts w:ascii="Calibri" w:hAnsi="Calibri" w:cs="Calibri"/>
          <w:sz w:val="28"/>
          <w:szCs w:val="28"/>
          <w:vertAlign w:val="superscript"/>
        </w:rPr>
        <w:t>1,2</w:t>
      </w:r>
      <w:r w:rsidRPr="00AF053B">
        <w:rPr>
          <w:rFonts w:ascii="Calibri" w:hAnsi="Calibri" w:cs="Calibri"/>
          <w:sz w:val="28"/>
          <w:szCs w:val="28"/>
        </w:rPr>
        <w:t>, Mesut Berber</w:t>
      </w:r>
      <w:r w:rsidRPr="00AF053B">
        <w:rPr>
          <w:rFonts w:ascii="Calibri" w:hAnsi="Calibri" w:cs="Calibri"/>
          <w:sz w:val="28"/>
          <w:szCs w:val="28"/>
          <w:vertAlign w:val="superscript"/>
        </w:rPr>
        <w:t>1,2</w:t>
      </w:r>
      <w:r w:rsidRPr="00AF053B">
        <w:rPr>
          <w:rFonts w:ascii="Calibri" w:hAnsi="Calibri" w:cs="Calibri"/>
          <w:sz w:val="28"/>
          <w:szCs w:val="28"/>
        </w:rPr>
        <w:t>, Betul Haykir</w:t>
      </w:r>
      <w:r w:rsidRPr="00AF053B">
        <w:rPr>
          <w:rFonts w:ascii="Calibri" w:hAnsi="Calibri" w:cs="Calibri"/>
          <w:sz w:val="28"/>
          <w:szCs w:val="28"/>
          <w:vertAlign w:val="superscript"/>
        </w:rPr>
        <w:t>1,2</w:t>
      </w:r>
      <w:r w:rsidRPr="00AF053B">
        <w:rPr>
          <w:rFonts w:ascii="Calibri" w:hAnsi="Calibri" w:cs="Calibri"/>
          <w:sz w:val="28"/>
          <w:szCs w:val="28"/>
        </w:rPr>
        <w:t>, Diana L. Carlone</w:t>
      </w:r>
      <w:r w:rsidRPr="00AF053B">
        <w:rPr>
          <w:rFonts w:ascii="Calibri" w:hAnsi="Calibri" w:cs="Calibri"/>
          <w:sz w:val="28"/>
          <w:szCs w:val="28"/>
          <w:vertAlign w:val="superscript"/>
        </w:rPr>
        <w:t>1,2,3</w:t>
      </w:r>
      <w:r w:rsidRPr="00AF053B">
        <w:rPr>
          <w:rFonts w:ascii="Calibri" w:hAnsi="Calibri" w:cs="Calibri"/>
          <w:sz w:val="28"/>
          <w:szCs w:val="28"/>
        </w:rPr>
        <w:t>, Claudimara Ferini Pacicco Lotfi</w:t>
      </w:r>
      <w:r w:rsidRPr="00AF053B">
        <w:rPr>
          <w:rFonts w:ascii="Calibri" w:hAnsi="Calibri" w:cs="Calibri"/>
          <w:sz w:val="28"/>
          <w:szCs w:val="28"/>
          <w:vertAlign w:val="superscript"/>
        </w:rPr>
        <w:t>4</w:t>
      </w:r>
      <w:r w:rsidRPr="00AF053B">
        <w:rPr>
          <w:rFonts w:ascii="Calibri" w:hAnsi="Calibri" w:cs="Calibri"/>
          <w:sz w:val="28"/>
          <w:szCs w:val="28"/>
        </w:rPr>
        <w:t>, and David T. Breault</w:t>
      </w:r>
      <w:r w:rsidRPr="00AF053B">
        <w:rPr>
          <w:rFonts w:ascii="Calibri" w:hAnsi="Calibri" w:cs="Calibri"/>
          <w:sz w:val="28"/>
          <w:szCs w:val="28"/>
          <w:vertAlign w:val="superscript"/>
        </w:rPr>
        <w:t>*,1,2,3,5</w:t>
      </w:r>
    </w:p>
    <w:p w14:paraId="7F48648A" w14:textId="77777777" w:rsidR="00AF053B" w:rsidRPr="00AF053B" w:rsidRDefault="00AF053B" w:rsidP="00AF053B">
      <w:pPr>
        <w:shd w:val="clear" w:color="auto" w:fill="FFFFFF"/>
        <w:jc w:val="both"/>
        <w:rPr>
          <w:rFonts w:ascii="Calibri" w:hAnsi="Calibri" w:cs="Calibri"/>
          <w:sz w:val="28"/>
          <w:szCs w:val="28"/>
        </w:rPr>
      </w:pPr>
    </w:p>
    <w:p w14:paraId="1745EF62" w14:textId="746996EE" w:rsidR="00AF053B" w:rsidRPr="00AF053B" w:rsidRDefault="00AF053B" w:rsidP="00AF053B">
      <w:pPr>
        <w:shd w:val="clear" w:color="auto" w:fill="FFFFFF"/>
        <w:jc w:val="both"/>
        <w:rPr>
          <w:rFonts w:ascii="Calibri" w:hAnsi="Calibri" w:cs="Calibri"/>
          <w:sz w:val="28"/>
          <w:szCs w:val="28"/>
        </w:rPr>
      </w:pPr>
      <w:r w:rsidRPr="00AF053B">
        <w:rPr>
          <w:rFonts w:ascii="Calibri" w:hAnsi="Calibri" w:cs="Calibri"/>
          <w:sz w:val="28"/>
          <w:szCs w:val="28"/>
          <w:vertAlign w:val="superscript"/>
        </w:rPr>
        <w:t>1</w:t>
      </w:r>
      <w:r w:rsidRPr="00AF053B">
        <w:rPr>
          <w:rFonts w:ascii="Calibri" w:hAnsi="Calibri" w:cs="Calibri"/>
          <w:sz w:val="28"/>
          <w:szCs w:val="28"/>
        </w:rPr>
        <w:t>Division of Endocrinology, Boston Children's Hospital</w:t>
      </w:r>
    </w:p>
    <w:p w14:paraId="70FD2FC8" w14:textId="11D01FFA" w:rsidR="00AF053B" w:rsidRPr="00AF053B" w:rsidRDefault="00AF053B" w:rsidP="00AF053B">
      <w:pPr>
        <w:shd w:val="clear" w:color="auto" w:fill="FFFFFF"/>
        <w:jc w:val="both"/>
        <w:rPr>
          <w:rFonts w:ascii="Calibri" w:hAnsi="Calibri" w:cs="Calibri"/>
          <w:sz w:val="28"/>
          <w:szCs w:val="28"/>
        </w:rPr>
      </w:pPr>
      <w:r w:rsidRPr="00AF053B">
        <w:rPr>
          <w:rFonts w:ascii="Calibri" w:hAnsi="Calibri" w:cs="Calibri"/>
          <w:sz w:val="28"/>
          <w:szCs w:val="28"/>
          <w:vertAlign w:val="superscript"/>
        </w:rPr>
        <w:t>2</w:t>
      </w:r>
      <w:r w:rsidRPr="00AF053B">
        <w:rPr>
          <w:rFonts w:ascii="Calibri" w:hAnsi="Calibri" w:cs="Calibri"/>
          <w:sz w:val="28"/>
          <w:szCs w:val="28"/>
        </w:rPr>
        <w:t>Department of Pediatrics, Harvard Medical School</w:t>
      </w:r>
    </w:p>
    <w:p w14:paraId="3AD2E971" w14:textId="77777777" w:rsidR="00AF053B" w:rsidRDefault="00AF053B" w:rsidP="00AF053B">
      <w:pPr>
        <w:shd w:val="clear" w:color="auto" w:fill="FFFFFF"/>
        <w:jc w:val="both"/>
        <w:rPr>
          <w:rFonts w:ascii="Calibri" w:hAnsi="Calibri" w:cs="Calibri"/>
          <w:sz w:val="28"/>
          <w:szCs w:val="28"/>
        </w:rPr>
      </w:pPr>
      <w:r w:rsidRPr="00AF053B">
        <w:rPr>
          <w:rFonts w:ascii="Calibri" w:hAnsi="Calibri" w:cs="Calibri"/>
          <w:sz w:val="28"/>
          <w:szCs w:val="28"/>
          <w:vertAlign w:val="superscript"/>
        </w:rPr>
        <w:t>3</w:t>
      </w:r>
      <w:r w:rsidRPr="00AF053B">
        <w:rPr>
          <w:rFonts w:ascii="Calibri" w:hAnsi="Calibri" w:cs="Calibri"/>
          <w:sz w:val="28"/>
          <w:szCs w:val="28"/>
        </w:rPr>
        <w:t>Harvard Stem Cell Institute, Cambridge</w:t>
      </w:r>
    </w:p>
    <w:p w14:paraId="0B6207EA" w14:textId="485260A1" w:rsidR="00AF053B" w:rsidRPr="00AF053B" w:rsidRDefault="00AF053B" w:rsidP="00AF053B">
      <w:pPr>
        <w:shd w:val="clear" w:color="auto" w:fill="FFFFFF"/>
        <w:jc w:val="both"/>
        <w:rPr>
          <w:rFonts w:ascii="Calibri" w:hAnsi="Calibri" w:cs="Calibri"/>
          <w:sz w:val="28"/>
          <w:szCs w:val="28"/>
        </w:rPr>
      </w:pPr>
      <w:r w:rsidRPr="00AF053B">
        <w:rPr>
          <w:rFonts w:ascii="Calibri" w:hAnsi="Calibri" w:cs="Calibri"/>
          <w:sz w:val="28"/>
          <w:szCs w:val="28"/>
          <w:vertAlign w:val="superscript"/>
        </w:rPr>
        <w:t>4</w:t>
      </w:r>
      <w:r w:rsidRPr="00AF053B">
        <w:rPr>
          <w:rFonts w:ascii="Calibri" w:hAnsi="Calibri" w:cs="Calibri"/>
          <w:sz w:val="28"/>
          <w:szCs w:val="28"/>
        </w:rPr>
        <w:t>Laboratory of Cellular Structure and Function, Department of Anatomy; Institute of Biomedical Science, University of São Paulo</w:t>
      </w:r>
    </w:p>
    <w:p w14:paraId="4AD658B3" w14:textId="1B51CC65" w:rsidR="00AF053B" w:rsidRPr="00AF053B" w:rsidRDefault="00AF053B" w:rsidP="00AF053B">
      <w:pPr>
        <w:shd w:val="clear" w:color="auto" w:fill="FFFFFF"/>
        <w:jc w:val="both"/>
        <w:rPr>
          <w:rFonts w:ascii="Calibri" w:hAnsi="Calibri" w:cs="Calibri"/>
          <w:sz w:val="28"/>
          <w:szCs w:val="28"/>
        </w:rPr>
      </w:pPr>
      <w:r w:rsidRPr="00AF053B">
        <w:rPr>
          <w:rFonts w:ascii="Calibri" w:hAnsi="Calibri" w:cs="Calibri"/>
          <w:sz w:val="28"/>
          <w:szCs w:val="28"/>
          <w:vertAlign w:val="superscript"/>
        </w:rPr>
        <w:t>5</w:t>
      </w:r>
      <w:r w:rsidRPr="00AF053B">
        <w:rPr>
          <w:rFonts w:ascii="Calibri" w:hAnsi="Calibri" w:cs="Calibri"/>
          <w:sz w:val="28"/>
          <w:szCs w:val="28"/>
        </w:rPr>
        <w:t>Broad Institute of MIT and Harvard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80C82C6" w14:textId="77777777" w:rsidR="00AF053B" w:rsidRPr="00E05B65" w:rsidRDefault="00AF053B" w:rsidP="00AF053B">
      <w:pPr>
        <w:shd w:val="clear" w:color="auto" w:fill="FFFFFF"/>
        <w:jc w:val="both"/>
        <w:rPr>
          <w:rFonts w:ascii="Calibri" w:hAnsi="Calibri" w:cs="Calibri"/>
        </w:rPr>
      </w:pPr>
      <w:r w:rsidRPr="00E05B65">
        <w:rPr>
          <w:rFonts w:ascii="Calibri" w:hAnsi="Calibri" w:cs="Calibri"/>
        </w:rPr>
        <w:t xml:space="preserve">David T. Breault </w:t>
      </w:r>
      <w:r w:rsidRPr="00E05B65">
        <w:rPr>
          <w:rFonts w:ascii="Calibri" w:hAnsi="Calibri" w:cs="Calibri"/>
        </w:rPr>
        <w:tab/>
      </w:r>
      <w:r w:rsidRPr="00E05B65">
        <w:rPr>
          <w:rFonts w:ascii="Calibri" w:hAnsi="Calibri" w:cs="Calibri"/>
        </w:rPr>
        <w:tab/>
      </w:r>
      <w:r w:rsidRPr="00E05B65">
        <w:rPr>
          <w:rFonts w:ascii="Calibri" w:hAnsi="Calibri" w:cs="Calibri"/>
        </w:rPr>
        <w:tab/>
        <w:t>(</w:t>
      </w:r>
      <w:hyperlink w:history="1">
        <w:r w:rsidRPr="00E05B65">
          <w:rPr>
            <w:rStyle w:val="Hyperlink"/>
            <w:rFonts w:ascii="Calibri" w:hAnsi="Calibri" w:cs="Calibri"/>
            <w:color w:val="auto"/>
          </w:rPr>
          <w:t>david.breault@childrens.harvard.edu</w:t>
        </w:r>
      </w:hyperlink>
      <w:r w:rsidRPr="00E05B65">
        <w:rPr>
          <w:rFonts w:ascii="Calibri" w:hAnsi="Calibri" w:cs="Calibri"/>
        </w:rPr>
        <w:t>)</w:t>
      </w:r>
    </w:p>
    <w:p w14:paraId="5301BC05" w14:textId="77777777" w:rsidR="00AF053B" w:rsidRPr="00E05B65" w:rsidRDefault="00AF053B" w:rsidP="00AF053B">
      <w:pPr>
        <w:shd w:val="clear" w:color="auto" w:fill="FFFFFF"/>
        <w:jc w:val="both"/>
        <w:rPr>
          <w:rFonts w:ascii="Calibri" w:hAnsi="Calibri" w:cs="Calibri"/>
          <w:lang w:val="fr-FR"/>
        </w:rPr>
      </w:pPr>
      <w:r w:rsidRPr="00E05B65">
        <w:rPr>
          <w:rFonts w:ascii="Calibri" w:hAnsi="Calibri" w:cs="Calibri"/>
          <w:lang w:val="fr-FR"/>
        </w:rPr>
        <w:t>Jean Lucas Kremer</w:t>
      </w:r>
      <w:r w:rsidRPr="00E05B65">
        <w:rPr>
          <w:rFonts w:ascii="Calibri" w:hAnsi="Calibri" w:cs="Calibri"/>
          <w:lang w:val="fr-FR"/>
        </w:rPr>
        <w:tab/>
      </w:r>
      <w:r w:rsidRPr="00E05B65">
        <w:rPr>
          <w:rFonts w:ascii="Calibri" w:hAnsi="Calibri" w:cs="Calibri"/>
          <w:lang w:val="fr-FR"/>
        </w:rPr>
        <w:tab/>
      </w:r>
      <w:r w:rsidRPr="00E05B65">
        <w:rPr>
          <w:rFonts w:ascii="Calibri" w:hAnsi="Calibri" w:cs="Calibri"/>
          <w:lang w:val="fr-FR"/>
        </w:rPr>
        <w:tab/>
        <w:t>(</w:t>
      </w:r>
      <w:hyperlink r:id="rId8" w:history="1">
        <w:r w:rsidRPr="00E05B65">
          <w:rPr>
            <w:rStyle w:val="Hyperlink"/>
            <w:rFonts w:ascii="Calibri" w:hAnsi="Calibri" w:cs="Calibri"/>
            <w:color w:val="auto"/>
            <w:lang w:val="fr-FR"/>
          </w:rPr>
          <w:t>jl.kremer@usp.br</w:t>
        </w:r>
      </w:hyperlink>
      <w:r w:rsidRPr="00E05B65">
        <w:rPr>
          <w:rFonts w:ascii="Calibri" w:hAnsi="Calibri" w:cs="Calibri"/>
          <w:lang w:val="fr-FR"/>
        </w:rPr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577F111" w14:textId="77777777" w:rsidR="00AF053B" w:rsidRPr="00E05B65" w:rsidRDefault="00AF053B" w:rsidP="00AF053B">
      <w:pPr>
        <w:shd w:val="clear" w:color="auto" w:fill="FFFFFF"/>
        <w:jc w:val="both"/>
        <w:rPr>
          <w:rFonts w:ascii="Calibri" w:hAnsi="Calibri" w:cs="Calibri"/>
          <w:lang w:val="pt-BR"/>
        </w:rPr>
      </w:pPr>
      <w:r w:rsidRPr="00E05B65">
        <w:rPr>
          <w:rFonts w:ascii="Calibri" w:hAnsi="Calibri" w:cs="Calibri"/>
          <w:lang w:val="pt-BR"/>
        </w:rPr>
        <w:t xml:space="preserve">Kleiton Silva Borges </w:t>
      </w:r>
      <w:r w:rsidRPr="00E05B65">
        <w:rPr>
          <w:rFonts w:ascii="Calibri" w:hAnsi="Calibri" w:cs="Calibri"/>
          <w:lang w:val="pt-BR"/>
        </w:rPr>
        <w:tab/>
      </w:r>
      <w:r w:rsidRPr="00E05B65">
        <w:rPr>
          <w:rFonts w:ascii="Calibri" w:hAnsi="Calibri" w:cs="Calibri"/>
          <w:lang w:val="pt-BR"/>
        </w:rPr>
        <w:tab/>
      </w:r>
      <w:r w:rsidRPr="00E05B65">
        <w:rPr>
          <w:rFonts w:ascii="Calibri" w:hAnsi="Calibri" w:cs="Calibri"/>
          <w:lang w:val="pt-BR"/>
        </w:rPr>
        <w:tab/>
        <w:t>(</w:t>
      </w:r>
      <w:hyperlink r:id="rId9" w:history="1">
        <w:r w:rsidRPr="00E05B65">
          <w:rPr>
            <w:rStyle w:val="Hyperlink"/>
            <w:rFonts w:ascii="Calibri" w:hAnsi="Calibri" w:cs="Calibri"/>
            <w:color w:val="auto"/>
            <w:lang w:val="pt-BR"/>
          </w:rPr>
          <w:t>kleiton.silvaborges@childrens.harvard.edu</w:t>
        </w:r>
      </w:hyperlink>
      <w:r w:rsidRPr="00E05B65">
        <w:rPr>
          <w:rFonts w:ascii="Calibri" w:hAnsi="Calibri" w:cs="Calibri"/>
          <w:lang w:val="pt-BR"/>
        </w:rPr>
        <w:t>)</w:t>
      </w:r>
    </w:p>
    <w:p w14:paraId="5567F470" w14:textId="77777777" w:rsidR="00AF053B" w:rsidRPr="00E05B65" w:rsidRDefault="00AF053B" w:rsidP="00AF053B">
      <w:pPr>
        <w:shd w:val="clear" w:color="auto" w:fill="FFFFFF"/>
        <w:jc w:val="both"/>
        <w:rPr>
          <w:rFonts w:ascii="Calibri" w:hAnsi="Calibri" w:cs="Calibri"/>
          <w:lang w:val="pt-BR"/>
        </w:rPr>
      </w:pPr>
      <w:r w:rsidRPr="00E05B65">
        <w:rPr>
          <w:rFonts w:ascii="Calibri" w:hAnsi="Calibri" w:cs="Calibri"/>
          <w:lang w:val="pt-BR"/>
        </w:rPr>
        <w:t xml:space="preserve">Claudio Ribeiro </w:t>
      </w:r>
      <w:r w:rsidRPr="00E05B65">
        <w:rPr>
          <w:rFonts w:ascii="Calibri" w:hAnsi="Calibri" w:cs="Calibri"/>
          <w:lang w:val="pt-BR"/>
        </w:rPr>
        <w:tab/>
      </w:r>
      <w:r w:rsidRPr="00E05B65">
        <w:rPr>
          <w:rFonts w:ascii="Calibri" w:hAnsi="Calibri" w:cs="Calibri"/>
          <w:lang w:val="pt-BR"/>
        </w:rPr>
        <w:tab/>
      </w:r>
      <w:r w:rsidRPr="00E05B65">
        <w:rPr>
          <w:rFonts w:ascii="Calibri" w:hAnsi="Calibri" w:cs="Calibri"/>
          <w:lang w:val="pt-BR"/>
        </w:rPr>
        <w:tab/>
        <w:t>(</w:t>
      </w:r>
      <w:hyperlink w:tgtFrame="_blank" w:history="1">
        <w:r w:rsidRPr="00E05B65">
          <w:rPr>
            <w:rStyle w:val="Hyperlink"/>
            <w:rFonts w:ascii="Calibri" w:hAnsi="Calibri" w:cs="Calibri"/>
            <w:color w:val="auto"/>
            <w:lang w:val="pt-BR"/>
          </w:rPr>
          <w:t>claudio.ribeiro@childrens.harvard.edu</w:t>
        </w:r>
      </w:hyperlink>
      <w:r w:rsidRPr="00E05B65">
        <w:rPr>
          <w:rFonts w:ascii="Calibri" w:hAnsi="Calibri" w:cs="Calibri"/>
          <w:lang w:val="pt-BR"/>
        </w:rPr>
        <w:t>)</w:t>
      </w:r>
    </w:p>
    <w:p w14:paraId="10194FAC" w14:textId="77777777" w:rsidR="00AF053B" w:rsidRPr="00E05B65" w:rsidRDefault="00AF053B" w:rsidP="00AF053B">
      <w:pPr>
        <w:shd w:val="clear" w:color="auto" w:fill="FFFFFF"/>
        <w:jc w:val="both"/>
        <w:rPr>
          <w:rFonts w:ascii="Calibri" w:hAnsi="Calibri" w:cs="Calibri"/>
          <w:lang w:val="fr-FR"/>
        </w:rPr>
      </w:pPr>
      <w:r w:rsidRPr="00E05B65">
        <w:rPr>
          <w:rFonts w:ascii="Calibri" w:hAnsi="Calibri" w:cs="Calibri"/>
          <w:lang w:val="fr-FR"/>
        </w:rPr>
        <w:t xml:space="preserve">Mesut Berber </w:t>
      </w:r>
      <w:r w:rsidRPr="00E05B65">
        <w:rPr>
          <w:rFonts w:ascii="Calibri" w:hAnsi="Calibri" w:cs="Calibri"/>
          <w:lang w:val="fr-FR"/>
        </w:rPr>
        <w:tab/>
      </w:r>
      <w:r w:rsidRPr="00E05B65">
        <w:rPr>
          <w:rFonts w:ascii="Calibri" w:hAnsi="Calibri" w:cs="Calibri"/>
          <w:lang w:val="fr-FR"/>
        </w:rPr>
        <w:tab/>
      </w:r>
      <w:r w:rsidRPr="00E05B65">
        <w:rPr>
          <w:rFonts w:ascii="Calibri" w:hAnsi="Calibri" w:cs="Calibri"/>
          <w:lang w:val="fr-FR"/>
        </w:rPr>
        <w:tab/>
      </w:r>
      <w:r w:rsidRPr="00E05B65">
        <w:rPr>
          <w:rFonts w:ascii="Calibri" w:hAnsi="Calibri" w:cs="Calibri"/>
          <w:lang w:val="fr-FR"/>
        </w:rPr>
        <w:tab/>
        <w:t>(</w:t>
      </w:r>
      <w:hyperlink w:history="1">
        <w:r w:rsidRPr="00E05B65">
          <w:rPr>
            <w:rStyle w:val="Hyperlink"/>
            <w:rFonts w:ascii="Calibri" w:hAnsi="Calibri" w:cs="Calibri"/>
            <w:color w:val="auto"/>
            <w:lang w:val="fr-FR"/>
          </w:rPr>
          <w:t>mesut.berber@childrens.harvard.edu</w:t>
        </w:r>
      </w:hyperlink>
      <w:r w:rsidRPr="00E05B65">
        <w:rPr>
          <w:rFonts w:ascii="Calibri" w:hAnsi="Calibri" w:cs="Calibri"/>
          <w:lang w:val="fr-FR"/>
        </w:rPr>
        <w:t>)</w:t>
      </w:r>
    </w:p>
    <w:p w14:paraId="36122AF0" w14:textId="77777777" w:rsidR="00AF053B" w:rsidRPr="00E05B65" w:rsidRDefault="00AF053B" w:rsidP="00AF053B">
      <w:pPr>
        <w:shd w:val="clear" w:color="auto" w:fill="FFFFFF"/>
        <w:jc w:val="both"/>
        <w:rPr>
          <w:rFonts w:ascii="Calibri" w:hAnsi="Calibri" w:cs="Calibri"/>
          <w:lang w:val="es-ES"/>
        </w:rPr>
      </w:pPr>
      <w:r w:rsidRPr="00E05B65">
        <w:rPr>
          <w:rFonts w:ascii="Calibri" w:hAnsi="Calibri" w:cs="Calibri"/>
          <w:lang w:val="es-ES"/>
        </w:rPr>
        <w:t xml:space="preserve">Betul Haykir </w:t>
      </w:r>
      <w:r w:rsidRPr="00E05B65">
        <w:rPr>
          <w:rFonts w:ascii="Calibri" w:hAnsi="Calibri" w:cs="Calibri"/>
          <w:lang w:val="es-ES"/>
        </w:rPr>
        <w:tab/>
      </w:r>
      <w:r w:rsidRPr="00E05B65">
        <w:rPr>
          <w:rFonts w:ascii="Calibri" w:hAnsi="Calibri" w:cs="Calibri"/>
          <w:lang w:val="es-ES"/>
        </w:rPr>
        <w:tab/>
      </w:r>
      <w:r w:rsidRPr="00E05B65">
        <w:rPr>
          <w:rFonts w:ascii="Calibri" w:hAnsi="Calibri" w:cs="Calibri"/>
          <w:lang w:val="es-ES"/>
        </w:rPr>
        <w:tab/>
      </w:r>
      <w:r w:rsidRPr="00E05B65">
        <w:rPr>
          <w:rFonts w:ascii="Calibri" w:hAnsi="Calibri" w:cs="Calibri"/>
          <w:lang w:val="es-ES"/>
        </w:rPr>
        <w:tab/>
        <w:t>(</w:t>
      </w:r>
      <w:hyperlink r:id="rId10" w:tgtFrame="_blank" w:history="1">
        <w:r w:rsidRPr="00E05B65">
          <w:rPr>
            <w:rStyle w:val="Hyperlink"/>
            <w:rFonts w:ascii="Calibri" w:hAnsi="Calibri" w:cs="Calibri"/>
            <w:color w:val="auto"/>
            <w:lang w:val="es-ES"/>
          </w:rPr>
          <w:t>betul.haykir@childrens.harvard.edu</w:t>
        </w:r>
      </w:hyperlink>
      <w:r w:rsidRPr="00E05B65">
        <w:rPr>
          <w:rFonts w:ascii="Calibri" w:hAnsi="Calibri" w:cs="Calibri"/>
          <w:lang w:val="es-ES"/>
        </w:rPr>
        <w:t>)</w:t>
      </w:r>
    </w:p>
    <w:p w14:paraId="72060E87" w14:textId="77777777" w:rsidR="00AF053B" w:rsidRPr="00E05B65" w:rsidRDefault="00AF053B" w:rsidP="00AF053B">
      <w:pPr>
        <w:shd w:val="clear" w:color="auto" w:fill="FFFFFF"/>
        <w:jc w:val="both"/>
        <w:rPr>
          <w:rFonts w:ascii="Calibri" w:hAnsi="Calibri" w:cs="Calibri"/>
          <w:vertAlign w:val="superscript"/>
          <w:lang w:val="es-ES"/>
        </w:rPr>
      </w:pPr>
      <w:r w:rsidRPr="00E05B65">
        <w:rPr>
          <w:rFonts w:ascii="Calibri" w:hAnsi="Calibri" w:cs="Calibri"/>
          <w:lang w:val="es-ES"/>
        </w:rPr>
        <w:t xml:space="preserve">Diana L. Carlone </w:t>
      </w:r>
      <w:r w:rsidRPr="00E05B65">
        <w:rPr>
          <w:rFonts w:ascii="Calibri" w:hAnsi="Calibri" w:cs="Calibri"/>
          <w:lang w:val="es-ES"/>
        </w:rPr>
        <w:tab/>
      </w:r>
      <w:r w:rsidRPr="00E05B65">
        <w:rPr>
          <w:rFonts w:ascii="Calibri" w:hAnsi="Calibri" w:cs="Calibri"/>
          <w:lang w:val="es-ES"/>
        </w:rPr>
        <w:tab/>
      </w:r>
      <w:r w:rsidRPr="00E05B65">
        <w:rPr>
          <w:rFonts w:ascii="Calibri" w:hAnsi="Calibri" w:cs="Calibri"/>
          <w:lang w:val="es-ES"/>
        </w:rPr>
        <w:tab/>
        <w:t>(</w:t>
      </w:r>
      <w:hyperlink w:tgtFrame="_blank" w:history="1">
        <w:r w:rsidRPr="00E05B65">
          <w:rPr>
            <w:rStyle w:val="Hyperlink"/>
            <w:rFonts w:ascii="Calibri" w:hAnsi="Calibri" w:cs="Calibri"/>
            <w:color w:val="auto"/>
            <w:lang w:val="es-ES"/>
          </w:rPr>
          <w:t>diana.carlone@childrens.harvard.edu</w:t>
        </w:r>
      </w:hyperlink>
      <w:r w:rsidRPr="00E05B65">
        <w:rPr>
          <w:rFonts w:ascii="Calibri" w:hAnsi="Calibri" w:cs="Calibri"/>
          <w:lang w:val="es-ES"/>
        </w:rPr>
        <w:t>)</w:t>
      </w:r>
    </w:p>
    <w:p w14:paraId="6D684CF9" w14:textId="77777777" w:rsidR="00AF053B" w:rsidRPr="00701CDC" w:rsidRDefault="00AF053B" w:rsidP="00AF053B">
      <w:pPr>
        <w:shd w:val="clear" w:color="auto" w:fill="FFFFFF"/>
        <w:jc w:val="both"/>
        <w:rPr>
          <w:rFonts w:ascii="Calibri" w:hAnsi="Calibri" w:cs="Calibri"/>
          <w:lang w:val="it-CH"/>
        </w:rPr>
      </w:pPr>
      <w:r w:rsidRPr="00701CDC">
        <w:rPr>
          <w:rFonts w:ascii="Calibri" w:hAnsi="Calibri" w:cs="Calibri"/>
          <w:lang w:val="it-CH"/>
        </w:rPr>
        <w:t xml:space="preserve">Claudimara Ferini Pacicco Lotfi </w:t>
      </w:r>
      <w:r w:rsidRPr="00701CDC">
        <w:rPr>
          <w:rFonts w:ascii="Calibri" w:hAnsi="Calibri" w:cs="Calibri"/>
          <w:lang w:val="it-CH"/>
        </w:rPr>
        <w:tab/>
        <w:t>(</w:t>
      </w:r>
      <w:hyperlink w:tgtFrame="_blank" w:history="1">
        <w:r w:rsidRPr="00701CDC">
          <w:rPr>
            <w:rStyle w:val="Hyperlink"/>
            <w:rFonts w:ascii="Calibri" w:hAnsi="Calibri" w:cs="Calibri"/>
            <w:color w:val="auto"/>
            <w:lang w:val="it-CH"/>
          </w:rPr>
          <w:t>clotfi@usp.br</w:t>
        </w:r>
      </w:hyperlink>
      <w:r w:rsidRPr="00701CDC">
        <w:rPr>
          <w:rFonts w:ascii="Calibri" w:hAnsi="Calibri" w:cs="Calibri"/>
          <w:lang w:val="it-CH"/>
        </w:rPr>
        <w:t>)</w:t>
      </w:r>
    </w:p>
    <w:p w14:paraId="02D74DB9" w14:textId="77777777" w:rsidR="00AF053B" w:rsidRPr="00E05B65" w:rsidRDefault="00AF053B" w:rsidP="00AF053B">
      <w:pPr>
        <w:shd w:val="clear" w:color="auto" w:fill="FFFFFF"/>
        <w:jc w:val="both"/>
        <w:rPr>
          <w:rFonts w:ascii="Calibri" w:hAnsi="Calibri" w:cs="Calibri"/>
        </w:rPr>
      </w:pPr>
      <w:r w:rsidRPr="00E05B65">
        <w:rPr>
          <w:rFonts w:ascii="Calibri" w:hAnsi="Calibri" w:cs="Calibri"/>
        </w:rPr>
        <w:t xml:space="preserve">David T. Breault </w:t>
      </w:r>
      <w:r w:rsidRPr="00E05B65">
        <w:rPr>
          <w:rFonts w:ascii="Calibri" w:hAnsi="Calibri" w:cs="Calibri"/>
        </w:rPr>
        <w:tab/>
      </w:r>
      <w:r w:rsidRPr="00E05B65">
        <w:rPr>
          <w:rFonts w:ascii="Calibri" w:hAnsi="Calibri" w:cs="Calibri"/>
        </w:rPr>
        <w:tab/>
      </w:r>
      <w:r w:rsidRPr="00E05B65">
        <w:rPr>
          <w:rFonts w:ascii="Calibri" w:hAnsi="Calibri" w:cs="Calibri"/>
        </w:rPr>
        <w:tab/>
        <w:t>(</w:t>
      </w:r>
      <w:hyperlink w:history="1">
        <w:r w:rsidRPr="00E05B65">
          <w:rPr>
            <w:rStyle w:val="Hyperlink"/>
            <w:rFonts w:ascii="Calibri" w:hAnsi="Calibri" w:cs="Calibri"/>
            <w:color w:val="auto"/>
          </w:rPr>
          <w:t>david.breault@childrens.harvard.edu</w:t>
        </w:r>
      </w:hyperlink>
      <w:r w:rsidRPr="00E05B65">
        <w:rPr>
          <w:rFonts w:ascii="Calibri" w:hAnsi="Calibri" w:cs="Calibri"/>
        </w:rPr>
        <w:t>)</w:t>
      </w:r>
    </w:p>
    <w:p w14:paraId="18CD6A08" w14:textId="77777777" w:rsidR="00AF053B" w:rsidRPr="00E05B65" w:rsidRDefault="00AF053B" w:rsidP="00AF053B">
      <w:pPr>
        <w:shd w:val="clear" w:color="auto" w:fill="FFFFFF"/>
        <w:jc w:val="both"/>
        <w:rPr>
          <w:rFonts w:ascii="Calibri" w:hAnsi="Calibri" w:cs="Calibri"/>
          <w:lang w:val="fr-FR"/>
        </w:rPr>
      </w:pPr>
      <w:r w:rsidRPr="00E05B65">
        <w:rPr>
          <w:rFonts w:ascii="Calibri" w:hAnsi="Calibri" w:cs="Calibri"/>
          <w:lang w:val="fr-FR"/>
        </w:rPr>
        <w:t>Jean Lucas Kremer</w:t>
      </w:r>
      <w:r w:rsidRPr="00E05B65">
        <w:rPr>
          <w:rFonts w:ascii="Calibri" w:hAnsi="Calibri" w:cs="Calibri"/>
          <w:lang w:val="fr-FR"/>
        </w:rPr>
        <w:tab/>
      </w:r>
      <w:r w:rsidRPr="00E05B65">
        <w:rPr>
          <w:rFonts w:ascii="Calibri" w:hAnsi="Calibri" w:cs="Calibri"/>
          <w:lang w:val="fr-FR"/>
        </w:rPr>
        <w:tab/>
      </w:r>
      <w:r w:rsidRPr="00E05B65">
        <w:rPr>
          <w:rFonts w:ascii="Calibri" w:hAnsi="Calibri" w:cs="Calibri"/>
          <w:lang w:val="fr-FR"/>
        </w:rPr>
        <w:tab/>
        <w:t>(</w:t>
      </w:r>
      <w:hyperlink r:id="rId11" w:history="1">
        <w:r w:rsidRPr="00E05B65">
          <w:rPr>
            <w:rStyle w:val="Hyperlink"/>
            <w:rFonts w:ascii="Calibri" w:hAnsi="Calibri" w:cs="Calibri"/>
            <w:color w:val="auto"/>
            <w:lang w:val="fr-FR"/>
          </w:rPr>
          <w:t>jl.kremer@usp.br</w:t>
        </w:r>
      </w:hyperlink>
      <w:r w:rsidRPr="00E05B65">
        <w:rPr>
          <w:rFonts w:ascii="Calibri" w:hAnsi="Calibri" w:cs="Calibri"/>
          <w:lang w:val="fr-FR"/>
        </w:rPr>
        <w:t>)</w:t>
      </w:r>
    </w:p>
    <w:p w14:paraId="12916965" w14:textId="77777777" w:rsidR="003B5E26" w:rsidRPr="00AF053B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AF053B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1667ADCD" w14:textId="33FB9FDC" w:rsidR="005F1ADF" w:rsidRPr="00FD00B1" w:rsidRDefault="00C70C90" w:rsidP="00A47645">
      <w:pPr>
        <w:rPr>
          <w:rFonts w:cstheme="minorHAnsi"/>
          <w:b/>
          <w:bCs/>
          <w:sz w:val="32"/>
          <w:szCs w:val="32"/>
        </w:rPr>
      </w:pPr>
      <w:r w:rsidRPr="00AF053B">
        <w:rPr>
          <w:rFonts w:cstheme="minorHAnsi"/>
          <w:b/>
          <w:sz w:val="22"/>
          <w:szCs w:val="22"/>
          <w:lang w:val="it-CH"/>
        </w:rPr>
        <w:br w:type="page"/>
      </w:r>
      <w:r w:rsidR="005F1ADF" w:rsidRPr="00FD00B1">
        <w:rPr>
          <w:rFonts w:cstheme="minorHAnsi"/>
          <w:b/>
          <w:bCs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0746C2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724FE">
        <w:rPr>
          <w:rFonts w:cstheme="minorHAnsi"/>
          <w:bCs/>
          <w:sz w:val="22"/>
          <w:szCs w:val="22"/>
        </w:rPr>
        <w:t>19</w:t>
      </w:r>
    </w:p>
    <w:p w14:paraId="5AAC9C6C" w14:textId="194EE97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724FE">
        <w:rPr>
          <w:rFonts w:cstheme="minorHAnsi"/>
          <w:bCs/>
          <w:sz w:val="22"/>
          <w:szCs w:val="22"/>
        </w:rPr>
        <w:t>3</w:t>
      </w:r>
      <w:r w:rsidR="00A47645">
        <w:rPr>
          <w:rFonts w:cstheme="minorHAnsi"/>
          <w:bCs/>
          <w:sz w:val="22"/>
          <w:szCs w:val="22"/>
        </w:rPr>
        <w:t>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74BFF691" w:rsidR="00A13CC3" w:rsidRDefault="00FF25E5" w:rsidP="00AF053B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AF053B" w:rsidRPr="00E05B65">
        <w:rPr>
          <w:rFonts w:ascii="Calibri" w:hAnsi="Calibri" w:cs="Calibri"/>
        </w:rPr>
        <w:t>Boston Children’s Hospital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29ABFB11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  <w:r w:rsidR="00BD56FC">
        <w:rPr>
          <w:rFonts w:cstheme="minorHAnsi"/>
          <w:i/>
          <w:iCs/>
          <w:color w:val="0000FF"/>
          <w:lang w:val="en-IN"/>
        </w:rPr>
        <w:br/>
      </w:r>
    </w:p>
    <w:p w14:paraId="75DFC648" w14:textId="00FB1C87" w:rsidR="00CE10F2" w:rsidRPr="005A007C" w:rsidRDefault="00BD56FC" w:rsidP="00BD56FC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</w:rPr>
      </w:pPr>
      <w:r w:rsidRPr="005A007C">
        <w:rPr>
          <w:rFonts w:ascii="Calibri" w:hAnsi="Calibri" w:cs="Calibri"/>
          <w:b/>
          <w:bCs/>
        </w:rPr>
        <w:t xml:space="preserve">Identification and </w:t>
      </w:r>
      <w:r w:rsidRPr="005A007C">
        <w:rPr>
          <w:rFonts w:ascii="Calibri" w:hAnsi="Calibri" w:cs="Calibri"/>
          <w:b/>
          <w:bCs/>
        </w:rPr>
        <w:t>C</w:t>
      </w:r>
      <w:r w:rsidRPr="005A007C">
        <w:rPr>
          <w:rFonts w:ascii="Calibri" w:hAnsi="Calibri" w:cs="Calibri"/>
          <w:b/>
          <w:bCs/>
        </w:rPr>
        <w:t xml:space="preserve">ollection of the </w:t>
      </w:r>
      <w:r w:rsidRPr="005A007C">
        <w:rPr>
          <w:rFonts w:ascii="Calibri" w:hAnsi="Calibri" w:cs="Calibri"/>
          <w:b/>
          <w:bCs/>
        </w:rPr>
        <w:t>Left</w:t>
      </w:r>
      <w:r w:rsidRPr="005A007C">
        <w:rPr>
          <w:rFonts w:ascii="Calibri" w:hAnsi="Calibri" w:cs="Calibri"/>
          <w:b/>
          <w:bCs/>
        </w:rPr>
        <w:t xml:space="preserve"> </w:t>
      </w:r>
      <w:r w:rsidRPr="005A007C">
        <w:rPr>
          <w:rFonts w:ascii="Calibri" w:hAnsi="Calibri" w:cs="Calibri"/>
          <w:b/>
          <w:bCs/>
        </w:rPr>
        <w:t>and Right A</w:t>
      </w:r>
      <w:r w:rsidRPr="005A007C">
        <w:rPr>
          <w:rFonts w:ascii="Calibri" w:hAnsi="Calibri" w:cs="Calibri"/>
          <w:b/>
          <w:bCs/>
        </w:rPr>
        <w:t xml:space="preserve">drenal </w:t>
      </w:r>
      <w:r w:rsidR="005A007C">
        <w:rPr>
          <w:rFonts w:ascii="Calibri" w:hAnsi="Calibri" w:cs="Calibri"/>
          <w:b/>
          <w:bCs/>
        </w:rPr>
        <w:t>Glands</w:t>
      </w:r>
      <w:r w:rsidR="005A007C" w:rsidRPr="005A007C">
        <w:rPr>
          <w:rFonts w:ascii="Calibri" w:hAnsi="Calibri" w:cs="Calibri"/>
          <w:b/>
          <w:bCs/>
        </w:rPr>
        <w:t xml:space="preserve"> </w:t>
      </w:r>
      <w:r w:rsidR="005A007C">
        <w:rPr>
          <w:rFonts w:ascii="Calibri" w:hAnsi="Calibri" w:cs="Calibri"/>
          <w:b/>
          <w:bCs/>
        </w:rPr>
        <w:t>of the Mouse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8839066" w14:textId="2AC19198" w:rsidR="005A007C" w:rsidRPr="005A007C" w:rsidRDefault="005A007C" w:rsidP="00CE380F">
      <w:pPr>
        <w:pStyle w:val="Narration"/>
        <w:numPr>
          <w:ilvl w:val="1"/>
          <w:numId w:val="3"/>
        </w:numPr>
        <w:rPr>
          <w:b/>
          <w:bCs/>
        </w:rPr>
      </w:pPr>
      <w:r w:rsidRPr="00E05B65">
        <w:t xml:space="preserve">To </w:t>
      </w:r>
      <w:r>
        <w:t xml:space="preserve">isolate the adrenal gland for zone-enriched primary culture, </w:t>
      </w:r>
      <w:r w:rsidRPr="00E05B65">
        <w:t>use 10–15 young adult male mice, approximately 6–7 weeks of age</w:t>
      </w:r>
      <w:r>
        <w:t xml:space="preserve"> </w:t>
      </w:r>
      <w:r w:rsidRPr="005A007C">
        <w:rPr>
          <w:b/>
          <w:bCs/>
        </w:rPr>
        <w:t>[1].</w:t>
      </w:r>
    </w:p>
    <w:p w14:paraId="34426293" w14:textId="0435C9E1" w:rsidR="005A007C" w:rsidRPr="005A007C" w:rsidRDefault="005A007C" w:rsidP="005A007C">
      <w:pPr>
        <w:pStyle w:val="Narration"/>
        <w:numPr>
          <w:ilvl w:val="2"/>
          <w:numId w:val="3"/>
        </w:numPr>
        <w:rPr>
          <w:b/>
          <w:bCs/>
          <w:color w:val="auto"/>
        </w:rPr>
      </w:pPr>
      <w:r>
        <w:t xml:space="preserve">Establishing shot of the talent with the mouse in the cage. </w:t>
      </w:r>
      <w:r w:rsidRPr="005A007C">
        <w:rPr>
          <w:b/>
          <w:bCs/>
          <w:color w:val="auto"/>
        </w:rPr>
        <w:t xml:space="preserve">TXT: </w:t>
      </w:r>
      <w:r w:rsidRPr="005A007C">
        <w:rPr>
          <w:b/>
          <w:bCs/>
          <w:color w:val="auto"/>
        </w:rPr>
        <w:t xml:space="preserve">Mice Used: </w:t>
      </w:r>
      <w:r w:rsidRPr="005A007C">
        <w:rPr>
          <w:b/>
          <w:bCs/>
          <w:i/>
          <w:iCs/>
          <w:color w:val="auto"/>
        </w:rPr>
        <w:t>Cyp11b2</w:t>
      </w:r>
      <w:r w:rsidRPr="005A007C">
        <w:rPr>
          <w:b/>
          <w:bCs/>
          <w:color w:val="auto"/>
        </w:rPr>
        <w:t xml:space="preserve">tm1.1(cre)Brlt/+ and </w:t>
      </w:r>
      <w:r w:rsidRPr="005A007C">
        <w:rPr>
          <w:b/>
          <w:bCs/>
          <w:i/>
          <w:iCs/>
          <w:color w:val="auto"/>
        </w:rPr>
        <w:t>Gt(ROSA)26Sor</w:t>
      </w:r>
      <w:r w:rsidRPr="005A007C">
        <w:rPr>
          <w:b/>
          <w:bCs/>
          <w:color w:val="auto"/>
        </w:rPr>
        <w:t xml:space="preserve">tm4(ACTB-tdTomato-EGFP) Luo/J </w:t>
      </w:r>
    </w:p>
    <w:p w14:paraId="78168A6B" w14:textId="3624CCF4" w:rsidR="00CE380F" w:rsidRDefault="005A007C" w:rsidP="00CE380F">
      <w:pPr>
        <w:pStyle w:val="Narration"/>
        <w:numPr>
          <w:ilvl w:val="1"/>
          <w:numId w:val="3"/>
        </w:numPr>
      </w:pPr>
      <w:r>
        <w:t>After euthanizing the mouse,</w:t>
      </w:r>
      <w:r w:rsidR="00CE380F" w:rsidRPr="00287E43">
        <w:t xml:space="preserve"> place </w:t>
      </w:r>
      <w:r>
        <w:t xml:space="preserve">it </w:t>
      </w:r>
      <w:r w:rsidR="00CE380F" w:rsidRPr="00287E43">
        <w:t xml:space="preserve">in a dorsal decubitus position on a sterile flat surface </w:t>
      </w:r>
      <w:r w:rsidR="00CE380F" w:rsidRPr="00287E43">
        <w:rPr>
          <w:b/>
          <w:bCs/>
        </w:rPr>
        <w:t>[1</w:t>
      </w:r>
      <w:r w:rsidR="00CE380F">
        <w:rPr>
          <w:b/>
          <w:bCs/>
        </w:rPr>
        <w:t>-TXT</w:t>
      </w:r>
      <w:r w:rsidR="00CE380F" w:rsidRPr="00287E43">
        <w:rPr>
          <w:b/>
          <w:bCs/>
        </w:rPr>
        <w:t>]</w:t>
      </w:r>
      <w:r w:rsidR="00BD56FC">
        <w:t xml:space="preserve"> and d</w:t>
      </w:r>
      <w:r w:rsidR="00CE380F" w:rsidRPr="00287E43">
        <w:t xml:space="preserve">isinfect the animal fur with 70% alcohol </w:t>
      </w:r>
      <w:r w:rsidR="00CE380F" w:rsidRPr="00287E43">
        <w:rPr>
          <w:b/>
          <w:bCs/>
        </w:rPr>
        <w:t>[2]</w:t>
      </w:r>
      <w:r w:rsidR="00CE380F" w:rsidRPr="00287E43">
        <w:t>.</w:t>
      </w:r>
    </w:p>
    <w:p w14:paraId="5974880F" w14:textId="765D8A1E" w:rsidR="005A007C" w:rsidRPr="005A007C" w:rsidRDefault="00CE380F" w:rsidP="004E6A5B">
      <w:pPr>
        <w:pStyle w:val="ShotDescription"/>
        <w:numPr>
          <w:ilvl w:val="2"/>
          <w:numId w:val="3"/>
        </w:numPr>
        <w:rPr>
          <w:lang w:val="en-IN"/>
        </w:rPr>
      </w:pPr>
      <w:r w:rsidRPr="005A007C">
        <w:rPr>
          <w:lang w:val="en-IN"/>
        </w:rPr>
        <w:t xml:space="preserve">WIDE: Talent placing the mouse in a dorsal decubitus position on a sterile flat surface. </w:t>
      </w:r>
      <w:r w:rsidRPr="005A007C">
        <w:rPr>
          <w:b/>
          <w:bCs/>
          <w:lang w:val="en-IN"/>
        </w:rPr>
        <w:t xml:space="preserve">TXT: Euthanasia: </w:t>
      </w:r>
      <w:r w:rsidRPr="005A007C">
        <w:rPr>
          <w:b/>
          <w:bCs/>
        </w:rPr>
        <w:t>CO₂ inhalation</w:t>
      </w:r>
    </w:p>
    <w:p w14:paraId="28BCBBAF" w14:textId="79414EAF" w:rsidR="00CE380F" w:rsidRPr="005A007C" w:rsidRDefault="00CE380F" w:rsidP="004E6A5B">
      <w:pPr>
        <w:pStyle w:val="ShotDescription"/>
        <w:numPr>
          <w:ilvl w:val="2"/>
          <w:numId w:val="3"/>
        </w:numPr>
        <w:rPr>
          <w:lang w:val="en-IN"/>
        </w:rPr>
      </w:pPr>
      <w:r w:rsidRPr="005A007C">
        <w:rPr>
          <w:lang w:val="en-IN"/>
        </w:rPr>
        <w:t>Talent disinfecting the animal fur with 70% alcohol.</w:t>
      </w:r>
    </w:p>
    <w:p w14:paraId="15ECBABC" w14:textId="77777777" w:rsidR="00CE380F" w:rsidRDefault="00CE380F" w:rsidP="00CE380F">
      <w:pPr>
        <w:pStyle w:val="Narration"/>
        <w:numPr>
          <w:ilvl w:val="1"/>
          <w:numId w:val="3"/>
        </w:numPr>
      </w:pPr>
      <w:r w:rsidRPr="00287E43">
        <w:t xml:space="preserve">Using scissors, make an initial incision in the inguinal region of the abdomen </w:t>
      </w:r>
      <w:r w:rsidRPr="00287E43">
        <w:rPr>
          <w:b/>
          <w:bCs/>
        </w:rPr>
        <w:t>[1]</w:t>
      </w:r>
      <w:r w:rsidRPr="00287E43">
        <w:t xml:space="preserve">. Extend the incision laterally toward the thorax on both sides to expose the peritoneum </w:t>
      </w:r>
      <w:r w:rsidRPr="00287E43">
        <w:rPr>
          <w:b/>
          <w:bCs/>
        </w:rPr>
        <w:t>[2]</w:t>
      </w:r>
      <w:r w:rsidRPr="00287E43">
        <w:t>.</w:t>
      </w:r>
    </w:p>
    <w:p w14:paraId="35C46A95" w14:textId="77777777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making an initial incision in the inguinal region of the abdomen.</w:t>
      </w:r>
    </w:p>
    <w:p w14:paraId="4B399704" w14:textId="29B74856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extending the incision laterally toward the thorax on both sides to expose the peritoneum.</w:t>
      </w:r>
      <w:r w:rsidR="00FE20D7">
        <w:rPr>
          <w:lang w:val="en-IN"/>
        </w:rPr>
        <w:t xml:space="preserve"> </w:t>
      </w:r>
    </w:p>
    <w:p w14:paraId="5C019A4A" w14:textId="3156C4D6" w:rsidR="00CE380F" w:rsidRDefault="00BD56FC" w:rsidP="00CE380F">
      <w:pPr>
        <w:pStyle w:val="Narration"/>
        <w:numPr>
          <w:ilvl w:val="1"/>
          <w:numId w:val="3"/>
        </w:numPr>
      </w:pPr>
      <w:r>
        <w:lastRenderedPageBreak/>
        <w:t>R</w:t>
      </w:r>
      <w:r w:rsidR="00CE380F" w:rsidRPr="00287E43">
        <w:t>etract the skin</w:t>
      </w:r>
      <w:r>
        <w:t xml:space="preserve"> carefully</w:t>
      </w:r>
      <w:r w:rsidR="00CE380F" w:rsidRPr="00287E43">
        <w:t xml:space="preserve"> </w:t>
      </w:r>
      <w:r w:rsidR="00CE380F" w:rsidRPr="00287E43">
        <w:rPr>
          <w:b/>
          <w:bCs/>
        </w:rPr>
        <w:t>[1]</w:t>
      </w:r>
      <w:r w:rsidR="00CE380F" w:rsidRPr="00287E43">
        <w:t xml:space="preserve">. </w:t>
      </w:r>
      <w:r>
        <w:t xml:space="preserve">Then, </w:t>
      </w:r>
      <w:r>
        <w:rPr>
          <w:lang w:val="en-US"/>
        </w:rPr>
        <w:t>g</w:t>
      </w:r>
      <w:r w:rsidR="00FE20D7" w:rsidRPr="00FE20D7">
        <w:rPr>
          <w:lang w:val="en-US"/>
        </w:rPr>
        <w:t>ently retract the abdominal muscles to expose the cavity, avoiding blood vessel damage to maintain clear visualization of the adrenal glands</w:t>
      </w:r>
      <w:r w:rsidR="00FE20D7" w:rsidRPr="00287E43">
        <w:t xml:space="preserve"> </w:t>
      </w:r>
      <w:r w:rsidR="00CE380F" w:rsidRPr="00287E43">
        <w:rPr>
          <w:b/>
          <w:bCs/>
        </w:rPr>
        <w:t>[2]</w:t>
      </w:r>
      <w:r w:rsidR="00CE380F" w:rsidRPr="00287E43">
        <w:t>.</w:t>
      </w:r>
      <w:r>
        <w:t xml:space="preserve"> </w:t>
      </w:r>
      <w:r w:rsidRPr="00BD56FC">
        <w:t>Change surgical instruments to minimize microbial contamination</w:t>
      </w:r>
      <w:r>
        <w:rPr>
          <w:b/>
          <w:bCs/>
        </w:rPr>
        <w:t xml:space="preserve"> [3]</w:t>
      </w:r>
    </w:p>
    <w:p w14:paraId="4488F5C1" w14:textId="77777777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retracting the skin.</w:t>
      </w:r>
    </w:p>
    <w:p w14:paraId="7D930DB4" w14:textId="77777777" w:rsidR="00BD56FC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retracting the abdominal musculature to expose the abdominal cavity.</w:t>
      </w:r>
      <w:r w:rsidR="00FE20D7">
        <w:rPr>
          <w:lang w:val="en-IN"/>
        </w:rPr>
        <w:t xml:space="preserve"> </w:t>
      </w:r>
    </w:p>
    <w:p w14:paraId="5548C407" w14:textId="626C3BD4" w:rsidR="00CE380F" w:rsidRPr="00FE20D7" w:rsidRDefault="00BD56FC" w:rsidP="00CE38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places a fresh set of surgical instruments in the working area.</w:t>
      </w:r>
      <w:r>
        <w:rPr>
          <w:lang w:val="en-IN"/>
        </w:rPr>
        <w:br/>
      </w:r>
    </w:p>
    <w:p w14:paraId="1C75D9F1" w14:textId="01CD7BC4" w:rsidR="00CE380F" w:rsidRDefault="00BD56FC" w:rsidP="00CE380F">
      <w:pPr>
        <w:pStyle w:val="Narration"/>
        <w:numPr>
          <w:ilvl w:val="1"/>
          <w:numId w:val="3"/>
        </w:numPr>
      </w:pPr>
      <w:r>
        <w:t>Now, i</w:t>
      </w:r>
      <w:r w:rsidR="00CE380F" w:rsidRPr="00287E43">
        <w:t>dentify the left adrenal gland located medially and superior to the left kidney in the retroperitoneum</w:t>
      </w:r>
      <w:r w:rsidR="00FE20D7">
        <w:t xml:space="preserve"> </w:t>
      </w:r>
      <w:r w:rsidR="00FE20D7" w:rsidRPr="00FE20D7">
        <w:rPr>
          <w:b/>
          <w:bCs/>
        </w:rPr>
        <w:t>[1]</w:t>
      </w:r>
      <w:r w:rsidR="00FE20D7">
        <w:t xml:space="preserve"> with an </w:t>
      </w:r>
      <w:r w:rsidR="00CE380F" w:rsidRPr="00287E43">
        <w:t xml:space="preserve">oval shape and pink coloration surrounded by white adipose tissue </w:t>
      </w:r>
      <w:r w:rsidR="00CE380F" w:rsidRPr="00287E43">
        <w:rPr>
          <w:b/>
          <w:bCs/>
        </w:rPr>
        <w:t>[</w:t>
      </w:r>
      <w:r w:rsidR="00FE20D7">
        <w:rPr>
          <w:b/>
          <w:bCs/>
        </w:rPr>
        <w:t>2</w:t>
      </w:r>
      <w:r w:rsidR="00CE380F" w:rsidRPr="00287E43">
        <w:rPr>
          <w:b/>
          <w:bCs/>
        </w:rPr>
        <w:t>]</w:t>
      </w:r>
      <w:r w:rsidR="00CE380F" w:rsidRPr="00287E43">
        <w:t>.</w:t>
      </w:r>
    </w:p>
    <w:p w14:paraId="7036C39F" w14:textId="4A553B02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indicating the region above the left kidney.</w:t>
      </w:r>
    </w:p>
    <w:p w14:paraId="7FFB9921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Close-up of the left adrenal gland showing its oval shape and pink coloration surrounded by white adipose tissue.</w:t>
      </w:r>
    </w:p>
    <w:p w14:paraId="085BA1B9" w14:textId="14F85CB4" w:rsidR="00ED3940" w:rsidRDefault="00CE380F" w:rsidP="00ED3940">
      <w:pPr>
        <w:pStyle w:val="Narration"/>
        <w:numPr>
          <w:ilvl w:val="1"/>
          <w:numId w:val="3"/>
        </w:numPr>
      </w:pPr>
      <w:r w:rsidRPr="00287E43">
        <w:t xml:space="preserve">Using blunt forceps, carefully displace the adjacent organs to improve visualization of the adrenal gland </w:t>
      </w:r>
      <w:r w:rsidRPr="00287E43">
        <w:rPr>
          <w:b/>
          <w:bCs/>
        </w:rPr>
        <w:t>[1]</w:t>
      </w:r>
      <w:r w:rsidRPr="00287E43">
        <w:t>.</w:t>
      </w:r>
      <w:r w:rsidR="00FE20D7">
        <w:t xml:space="preserve"> </w:t>
      </w:r>
      <w:r w:rsidR="00FE20D7" w:rsidRPr="00287E43">
        <w:t xml:space="preserve">Using scissors, remove most of the surrounding adipose tissue with short, controlled cuts to isolate the adrenal gland </w:t>
      </w:r>
      <w:r w:rsidR="00FE20D7" w:rsidRPr="00287E43">
        <w:rPr>
          <w:b/>
          <w:bCs/>
        </w:rPr>
        <w:t>[</w:t>
      </w:r>
      <w:r w:rsidR="00FE20D7">
        <w:rPr>
          <w:b/>
          <w:bCs/>
        </w:rPr>
        <w:t>2-TXT</w:t>
      </w:r>
      <w:r w:rsidR="00FE20D7" w:rsidRPr="00287E43">
        <w:rPr>
          <w:b/>
          <w:bCs/>
        </w:rPr>
        <w:t>]</w:t>
      </w:r>
      <w:r w:rsidR="00FE20D7" w:rsidRPr="00287E43">
        <w:t xml:space="preserve">.  </w:t>
      </w:r>
      <w:r w:rsidR="00ED3940" w:rsidRPr="00ED3940">
        <w:t>Avoid directly grasping the adrenal gland to prevent damage to its capsule</w:t>
      </w:r>
      <w:r w:rsidR="00ED3940">
        <w:t xml:space="preserve"> </w:t>
      </w:r>
      <w:r w:rsidR="00ED3940" w:rsidRPr="00ED3940">
        <w:rPr>
          <w:b/>
          <w:bCs/>
        </w:rPr>
        <w:t>[3]</w:t>
      </w:r>
      <w:r w:rsidR="00ED3940">
        <w:rPr>
          <w:b/>
          <w:bCs/>
        </w:rPr>
        <w:t>.</w:t>
      </w:r>
    </w:p>
    <w:p w14:paraId="7B7B91C6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gently displacing adjacent organs with blunt forceps to expose the adrenal gland.</w:t>
      </w:r>
    </w:p>
    <w:p w14:paraId="2901A392" w14:textId="28BA4636" w:rsidR="00CE380F" w:rsidRPr="00ED3940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removing surrounding adipose tissue with short, controlled cuts using scissors.</w:t>
      </w:r>
      <w:r w:rsidR="00FE20D7">
        <w:rPr>
          <w:lang w:val="en-IN"/>
        </w:rPr>
        <w:t xml:space="preserve"> </w:t>
      </w:r>
    </w:p>
    <w:p w14:paraId="444FC121" w14:textId="1E57B590" w:rsidR="00ED3940" w:rsidRDefault="00ED3940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ED3940">
        <w:rPr>
          <w:lang w:val="en-IN"/>
        </w:rPr>
        <w:t>Close up of the talent removing the adrenal gland</w:t>
      </w:r>
      <w:r>
        <w:rPr>
          <w:b/>
          <w:bCs/>
          <w:lang w:val="en-IN"/>
        </w:rPr>
        <w:t>.</w:t>
      </w:r>
    </w:p>
    <w:p w14:paraId="1FF199FA" w14:textId="0DF01B99" w:rsidR="00CE380F" w:rsidRDefault="00CE380F" w:rsidP="00CE380F">
      <w:pPr>
        <w:pStyle w:val="Narration"/>
        <w:numPr>
          <w:ilvl w:val="1"/>
          <w:numId w:val="3"/>
        </w:numPr>
      </w:pPr>
      <w:r w:rsidRPr="00287E43">
        <w:t xml:space="preserve">Place the adrenal gland immediately after isolation into a P60 culture dish containing 10 milliliters of pre-warmed </w:t>
      </w:r>
      <w:r w:rsidR="00ED3940">
        <w:t xml:space="preserve">DMEM </w:t>
      </w:r>
      <w:r w:rsidRPr="00287E43">
        <w:t>and Nutrient Mixture F-12</w:t>
      </w:r>
      <w:r w:rsidR="00DC383F">
        <w:t xml:space="preserve"> </w:t>
      </w:r>
      <w:r w:rsidR="00DC383F" w:rsidRPr="00DC383F">
        <w:rPr>
          <w:b/>
          <w:bCs/>
        </w:rPr>
        <w:t>[1]</w:t>
      </w:r>
      <w:r w:rsidRPr="00287E43">
        <w:t xml:space="preserve"> </w:t>
      </w:r>
      <w:r w:rsidR="00DC383F">
        <w:t>and</w:t>
      </w:r>
      <w:commentRangeStart w:id="2"/>
      <w:r w:rsidR="00DC383F">
        <w:t xml:space="preserve"> incubate </w:t>
      </w:r>
      <w:r w:rsidRPr="00287E43">
        <w:t xml:space="preserve">at 37 degrees Celsius </w:t>
      </w:r>
      <w:commentRangeEnd w:id="2"/>
      <w:r w:rsidR="00DC383F" w:rsidRPr="00287E43">
        <w:rPr>
          <w:rStyle w:val="CommentReference"/>
          <w:b/>
          <w:bCs/>
          <w:sz w:val="24"/>
          <w:szCs w:val="24"/>
        </w:rPr>
        <w:commentReference w:id="2"/>
      </w:r>
      <w:r w:rsidRPr="00287E43">
        <w:rPr>
          <w:b/>
          <w:bCs/>
        </w:rPr>
        <w:t>[</w:t>
      </w:r>
      <w:r w:rsidR="00DC383F">
        <w:rPr>
          <w:b/>
          <w:bCs/>
        </w:rPr>
        <w:t>2</w:t>
      </w:r>
      <w:r w:rsidRPr="00287E43">
        <w:rPr>
          <w:b/>
          <w:bCs/>
        </w:rPr>
        <w:t>]</w:t>
      </w:r>
      <w:r w:rsidRPr="00287E43">
        <w:t>.</w:t>
      </w:r>
    </w:p>
    <w:p w14:paraId="12ACD39B" w14:textId="77777777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placing the isolated adrenal gland into a P60 culture dish containing pre-warmed medium.</w:t>
      </w:r>
    </w:p>
    <w:p w14:paraId="2BD5766E" w14:textId="2BA25BB0" w:rsidR="00DC383F" w:rsidRPr="00287E43" w:rsidRDefault="00DC383F" w:rsidP="00CE38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places the dish in the incubator.</w:t>
      </w:r>
    </w:p>
    <w:p w14:paraId="0B3E953D" w14:textId="3BE84781" w:rsidR="00CE380F" w:rsidRDefault="000572CE" w:rsidP="00CE380F">
      <w:pPr>
        <w:pStyle w:val="Narration"/>
        <w:numPr>
          <w:ilvl w:val="1"/>
          <w:numId w:val="3"/>
        </w:numPr>
      </w:pPr>
      <w:r>
        <w:rPr>
          <w:lang w:val="en-US"/>
        </w:rPr>
        <w:t>Next, i</w:t>
      </w:r>
      <w:r w:rsidR="00ED3940" w:rsidRPr="00ED3940">
        <w:rPr>
          <w:lang w:val="en-US"/>
        </w:rPr>
        <w:t>dentify the right adrenal gland, located lateral and superior to the right kidney in the retroperitoneum</w:t>
      </w:r>
      <w:r w:rsidR="00ED3940">
        <w:rPr>
          <w:lang w:val="en-US"/>
        </w:rPr>
        <w:t xml:space="preserve"> </w:t>
      </w:r>
      <w:r w:rsidR="00ED3940" w:rsidRPr="00ED3940">
        <w:rPr>
          <w:b/>
          <w:bCs/>
          <w:lang w:val="en-US"/>
        </w:rPr>
        <w:t>[1],</w:t>
      </w:r>
      <w:r w:rsidR="00ED3940" w:rsidRPr="00ED3940">
        <w:rPr>
          <w:lang w:val="en-US"/>
        </w:rPr>
        <w:t xml:space="preserve"> noting </w:t>
      </w:r>
      <w:r>
        <w:rPr>
          <w:lang w:val="en-US"/>
        </w:rPr>
        <w:t xml:space="preserve">that </w:t>
      </w:r>
      <w:r w:rsidR="00ED3940" w:rsidRPr="00ED3940">
        <w:rPr>
          <w:lang w:val="en-US"/>
        </w:rPr>
        <w:t>its proximity to the liver, ascending colon, and nearby blood vessels may make visualization more challenging</w:t>
      </w:r>
      <w:r w:rsidR="00ED3940">
        <w:rPr>
          <w:lang w:val="en-US"/>
        </w:rPr>
        <w:t xml:space="preserve"> </w:t>
      </w:r>
      <w:r w:rsidR="00ED3940" w:rsidRPr="00ED3940">
        <w:rPr>
          <w:b/>
          <w:bCs/>
          <w:lang w:val="en-US"/>
        </w:rPr>
        <w:t>[</w:t>
      </w:r>
      <w:r w:rsidR="00ED3940">
        <w:rPr>
          <w:b/>
          <w:bCs/>
          <w:lang w:val="en-US"/>
        </w:rPr>
        <w:t>2</w:t>
      </w:r>
      <w:r w:rsidR="00ED3940" w:rsidRPr="00ED3940">
        <w:rPr>
          <w:b/>
          <w:bCs/>
          <w:lang w:val="en-US"/>
        </w:rPr>
        <w:t>].</w:t>
      </w:r>
      <w:r w:rsidR="00ED3940">
        <w:rPr>
          <w:b/>
          <w:bCs/>
          <w:lang w:val="en-US"/>
        </w:rPr>
        <w:t xml:space="preserve"> </w:t>
      </w:r>
      <w:r w:rsidR="00ED3940" w:rsidRPr="00287E43">
        <w:t xml:space="preserve">Carefully handle the renal veins and renal arteries to avoid accidental cuts and bleeding </w:t>
      </w:r>
      <w:r w:rsidR="00ED3940" w:rsidRPr="00287E43">
        <w:rPr>
          <w:b/>
          <w:bCs/>
        </w:rPr>
        <w:t>[</w:t>
      </w:r>
      <w:r w:rsidR="00ED3940">
        <w:rPr>
          <w:b/>
          <w:bCs/>
        </w:rPr>
        <w:t>3</w:t>
      </w:r>
      <w:r w:rsidR="00ED3940" w:rsidRPr="00287E43">
        <w:rPr>
          <w:b/>
          <w:bCs/>
        </w:rPr>
        <w:t>]</w:t>
      </w:r>
      <w:r w:rsidR="00ED3940" w:rsidRPr="00287E43">
        <w:t>.</w:t>
      </w:r>
    </w:p>
    <w:p w14:paraId="7AEFF3EA" w14:textId="477EE1F0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exposing the abdominal cavity and indicating the region above the right kidney.</w:t>
      </w:r>
    </w:p>
    <w:p w14:paraId="79B091E0" w14:textId="77777777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Shot showing the anatomical proximity of the adrenal gland to the liver and ascending colon.</w:t>
      </w:r>
    </w:p>
    <w:p w14:paraId="05D94A6B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lastRenderedPageBreak/>
        <w:t>Shot highlighting major blood vessels near the adrenal gland.</w:t>
      </w:r>
    </w:p>
    <w:p w14:paraId="70F257D9" w14:textId="7DAB4CDC" w:rsidR="00CE380F" w:rsidRDefault="000572CE" w:rsidP="00CE380F">
      <w:pPr>
        <w:pStyle w:val="Narration"/>
        <w:numPr>
          <w:ilvl w:val="1"/>
          <w:numId w:val="3"/>
        </w:numPr>
      </w:pPr>
      <w:r w:rsidRPr="000572CE">
        <w:rPr>
          <w:lang w:val="en-US"/>
        </w:rPr>
        <w:t>After isolating</w:t>
      </w:r>
      <w:r w:rsidRPr="000572CE">
        <w:rPr>
          <w:lang w:val="en-US"/>
        </w:rPr>
        <w:t xml:space="preserve"> the right adrenal gland using the same procedure as for the left adrenal gland, place both glands together in the same dish</w:t>
      </w:r>
      <w:r>
        <w:rPr>
          <w:b/>
          <w:bCs/>
          <w:lang w:val="en-US"/>
        </w:rPr>
        <w:t xml:space="preserve"> </w:t>
      </w:r>
      <w:r w:rsidR="00CE380F" w:rsidRPr="00287E43">
        <w:rPr>
          <w:b/>
          <w:bCs/>
        </w:rPr>
        <w:t>[</w:t>
      </w:r>
      <w:r w:rsidR="00536C52">
        <w:rPr>
          <w:b/>
          <w:bCs/>
        </w:rPr>
        <w:t>1</w:t>
      </w:r>
      <w:r w:rsidR="00CE380F" w:rsidRPr="00287E43">
        <w:rPr>
          <w:b/>
          <w:bCs/>
        </w:rPr>
        <w:t>]</w:t>
      </w:r>
      <w:r w:rsidR="00CE380F" w:rsidRPr="00287E43">
        <w:t>.</w:t>
      </w:r>
    </w:p>
    <w:p w14:paraId="3DA5ED4A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placing both adrenal glands together in the same culture dish.</w:t>
      </w:r>
    </w:p>
    <w:p w14:paraId="218D108B" w14:textId="77777777" w:rsidR="00CE380F" w:rsidRDefault="00CE380F" w:rsidP="00CE380F">
      <w:pPr>
        <w:pStyle w:val="Narration"/>
        <w:numPr>
          <w:ilvl w:val="1"/>
          <w:numId w:val="3"/>
        </w:numPr>
      </w:pPr>
      <w:r w:rsidRPr="00287E43">
        <w:t xml:space="preserve">Wipe the culture dish clean with 70% alcohol before transferring the glands to the laminar flow hood </w:t>
      </w:r>
      <w:r w:rsidRPr="00287E43">
        <w:rPr>
          <w:b/>
          <w:bCs/>
        </w:rPr>
        <w:t>[1]</w:t>
      </w:r>
      <w:r w:rsidRPr="00287E43">
        <w:t>.</w:t>
      </w:r>
    </w:p>
    <w:p w14:paraId="3BC0641C" w14:textId="71D2524D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wiping the culture dish with 70% alcohol.</w:t>
      </w:r>
    </w:p>
    <w:p w14:paraId="5ECD682D" w14:textId="0B01F9AD" w:rsidR="00CE380F" w:rsidRDefault="00DC383F" w:rsidP="00CE380F">
      <w:pPr>
        <w:pStyle w:val="Narration"/>
        <w:numPr>
          <w:ilvl w:val="1"/>
          <w:numId w:val="3"/>
        </w:numPr>
      </w:pPr>
      <w:r>
        <w:t>Then, w</w:t>
      </w:r>
      <w:r w:rsidR="00CE380F" w:rsidRPr="00287E43">
        <w:t xml:space="preserve">ash the adrenal glands with </w:t>
      </w:r>
      <w:r w:rsidR="00536C52">
        <w:t>PBS</w:t>
      </w:r>
      <w:r w:rsidR="00CE380F" w:rsidRPr="00287E43">
        <w:t xml:space="preserve"> three times at 25 degrees Celsius using sequential dishes </w:t>
      </w:r>
      <w:r w:rsidR="00CE380F" w:rsidRPr="00287E43">
        <w:rPr>
          <w:b/>
          <w:bCs/>
        </w:rPr>
        <w:t>[1]</w:t>
      </w:r>
      <w:r w:rsidR="00CE380F" w:rsidRPr="00287E43">
        <w:t xml:space="preserve">. Collect the glands in the fourth dish after washing </w:t>
      </w:r>
      <w:r w:rsidR="00CE380F" w:rsidRPr="00287E43">
        <w:rPr>
          <w:b/>
          <w:bCs/>
        </w:rPr>
        <w:t>[2]</w:t>
      </w:r>
      <w:r w:rsidR="00CE380F" w:rsidRPr="00287E43">
        <w:t>.</w:t>
      </w:r>
    </w:p>
    <w:p w14:paraId="092276AB" w14:textId="77777777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transferring the adrenal glands between dishes containing phosphate buffered saline for washing.</w:t>
      </w:r>
    </w:p>
    <w:p w14:paraId="0A2F3C51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collecting the washed adrenal glands in the fourth dish.</w:t>
      </w:r>
    </w:p>
    <w:p w14:paraId="4C948895" w14:textId="01420611" w:rsidR="00CE380F" w:rsidRDefault="00CE380F" w:rsidP="00CE380F">
      <w:pPr>
        <w:pStyle w:val="Narration"/>
        <w:numPr>
          <w:ilvl w:val="1"/>
          <w:numId w:val="3"/>
        </w:numPr>
      </w:pPr>
      <w:r w:rsidRPr="00287E43">
        <w:t xml:space="preserve">Maintain separated tissues in pre-warmed </w:t>
      </w:r>
      <w:r w:rsidR="00536C52">
        <w:t xml:space="preserve">DMEM </w:t>
      </w:r>
      <w:r w:rsidRPr="00287E43">
        <w:t xml:space="preserve">to preserve viability during preparation of multiple glands </w:t>
      </w:r>
      <w:r w:rsidRPr="00287E43">
        <w:rPr>
          <w:b/>
          <w:bCs/>
        </w:rPr>
        <w:t>[1]</w:t>
      </w:r>
      <w:r w:rsidRPr="00287E43">
        <w:t>.</w:t>
      </w:r>
    </w:p>
    <w:p w14:paraId="7948A95F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placing separated tissues into a dish containing pre-warmed medium.</w:t>
      </w:r>
    </w:p>
    <w:p w14:paraId="73969B44" w14:textId="77777777" w:rsidR="00CE380F" w:rsidRDefault="00CE380F" w:rsidP="00CE380F">
      <w:pPr>
        <w:pStyle w:val="Narration"/>
        <w:numPr>
          <w:ilvl w:val="1"/>
          <w:numId w:val="3"/>
        </w:numPr>
      </w:pPr>
      <w:r w:rsidRPr="00287E43">
        <w:t xml:space="preserve">Using fine forceps, grasp the adrenal gland by the adherent adipose tissue </w:t>
      </w:r>
      <w:r w:rsidRPr="00287E43">
        <w:rPr>
          <w:b/>
          <w:bCs/>
        </w:rPr>
        <w:t>[1]</w:t>
      </w:r>
      <w:r w:rsidRPr="00287E43">
        <w:t xml:space="preserve">. Carefully dissect the fat on the filter paper with controlled movements to avoid damaging the capsule </w:t>
      </w:r>
      <w:r w:rsidRPr="00287E43">
        <w:rPr>
          <w:b/>
          <w:bCs/>
        </w:rPr>
        <w:t>[2]</w:t>
      </w:r>
      <w:r w:rsidRPr="00287E43">
        <w:t>.</w:t>
      </w:r>
    </w:p>
    <w:p w14:paraId="73CF8659" w14:textId="77777777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grasping the adrenal gland by the adherent adipose tissue with fine forceps.</w:t>
      </w:r>
    </w:p>
    <w:p w14:paraId="7B61EDE7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dissecting fat from the gland on filter paper using controlled movements.</w:t>
      </w:r>
    </w:p>
    <w:p w14:paraId="76F0B492" w14:textId="66037444" w:rsidR="00CE380F" w:rsidRDefault="00CE380F" w:rsidP="000572CE">
      <w:pPr>
        <w:pStyle w:val="Narration"/>
        <w:numPr>
          <w:ilvl w:val="1"/>
          <w:numId w:val="3"/>
        </w:numPr>
      </w:pPr>
      <w:r w:rsidRPr="00287E43">
        <w:t xml:space="preserve">Ensure the gland is smooth and intact and free of excess adipose and connective tissue </w:t>
      </w:r>
      <w:r w:rsidRPr="00287E43">
        <w:rPr>
          <w:b/>
          <w:bCs/>
        </w:rPr>
        <w:t>[1]</w:t>
      </w:r>
      <w:r w:rsidRPr="00287E43">
        <w:t>.</w:t>
      </w:r>
      <w:r w:rsidR="000572CE">
        <w:t xml:space="preserve"> </w:t>
      </w:r>
      <w:r w:rsidR="000572CE" w:rsidRPr="00287E43">
        <w:t xml:space="preserve">Transfer the adrenal glands carefully onto fresh filter paper to facilitate precise microdissection </w:t>
      </w:r>
      <w:r w:rsidR="000572CE" w:rsidRPr="00287E43">
        <w:rPr>
          <w:b/>
          <w:bCs/>
        </w:rPr>
        <w:t>[</w:t>
      </w:r>
      <w:r w:rsidR="000572CE">
        <w:rPr>
          <w:b/>
          <w:bCs/>
        </w:rPr>
        <w:t>2</w:t>
      </w:r>
      <w:r w:rsidR="000572CE" w:rsidRPr="00287E43">
        <w:rPr>
          <w:b/>
          <w:bCs/>
        </w:rPr>
        <w:t>]</w:t>
      </w:r>
      <w:r w:rsidR="000572CE" w:rsidRPr="00287E43">
        <w:t>.</w:t>
      </w:r>
    </w:p>
    <w:p w14:paraId="0B4C3669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Close-up of a clean adrenal gland with a smooth and intact surface.</w:t>
      </w:r>
    </w:p>
    <w:p w14:paraId="18A4AA13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transferring the adrenal glands onto fresh filter paper.</w:t>
      </w:r>
    </w:p>
    <w:p w14:paraId="001D678F" w14:textId="77777777" w:rsidR="00CE380F" w:rsidRDefault="00CE380F" w:rsidP="00CE380F">
      <w:pPr>
        <w:pStyle w:val="Narration"/>
        <w:numPr>
          <w:ilvl w:val="1"/>
          <w:numId w:val="3"/>
        </w:numPr>
      </w:pPr>
      <w:r w:rsidRPr="00287E43">
        <w:t xml:space="preserve">Using fine forceps, gently pinch the capsule of the adrenal gland </w:t>
      </w:r>
      <w:r w:rsidRPr="00287E43">
        <w:rPr>
          <w:b/>
          <w:bCs/>
        </w:rPr>
        <w:t>[1]</w:t>
      </w:r>
      <w:r w:rsidRPr="00287E43">
        <w:t xml:space="preserve">. Using a scalpel blade, make a radial incision in the gland without completely transecting the tissue </w:t>
      </w:r>
      <w:r w:rsidRPr="00287E43">
        <w:rPr>
          <w:b/>
          <w:bCs/>
        </w:rPr>
        <w:t>[2]</w:t>
      </w:r>
      <w:r w:rsidRPr="00287E43">
        <w:t>.</w:t>
      </w:r>
    </w:p>
    <w:p w14:paraId="031A8576" w14:textId="1820AA80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pinching the capsule of the adrenal gland with fine forceps.</w:t>
      </w:r>
    </w:p>
    <w:p w14:paraId="2B7EAF4D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making a radial incision in the gland with a scalpel blade without fully cutting through.</w:t>
      </w:r>
    </w:p>
    <w:p w14:paraId="3617DE00" w14:textId="77777777" w:rsidR="00CE380F" w:rsidRDefault="00CE380F" w:rsidP="00CE380F">
      <w:pPr>
        <w:pStyle w:val="Narration"/>
        <w:numPr>
          <w:ilvl w:val="1"/>
          <w:numId w:val="3"/>
        </w:numPr>
      </w:pPr>
      <w:r w:rsidRPr="00287E43">
        <w:t xml:space="preserve">Using fine forceps, apply slight mechanical pressure to expel the inner contents of the cortex outward through the incision </w:t>
      </w:r>
      <w:r w:rsidRPr="00287E43">
        <w:rPr>
          <w:b/>
          <w:bCs/>
        </w:rPr>
        <w:t>[1]</w:t>
      </w:r>
      <w:r w:rsidRPr="00287E43">
        <w:t xml:space="preserve">. Expose the inner glandular material while keeping the capsule and zona glomerulosa connected to the tip of the forceps </w:t>
      </w:r>
      <w:r w:rsidRPr="00287E43">
        <w:rPr>
          <w:b/>
          <w:bCs/>
        </w:rPr>
        <w:t>[2]</w:t>
      </w:r>
      <w:r w:rsidRPr="00287E43">
        <w:t>.</w:t>
      </w:r>
    </w:p>
    <w:p w14:paraId="4CAC7310" w14:textId="77777777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lastRenderedPageBreak/>
        <w:t>Talent applying gentle pressure with forceps to expel inner contents of the gland.</w:t>
      </w:r>
    </w:p>
    <w:p w14:paraId="0EC712DE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Close-up showing the capsule and outer layer held by forceps while inner material is exposed.</w:t>
      </w:r>
    </w:p>
    <w:p w14:paraId="062B9143" w14:textId="77777777" w:rsidR="00CE380F" w:rsidRDefault="00CE380F" w:rsidP="00CE380F">
      <w:pPr>
        <w:pStyle w:val="Narration"/>
        <w:numPr>
          <w:ilvl w:val="1"/>
          <w:numId w:val="3"/>
        </w:numPr>
      </w:pPr>
      <w:r w:rsidRPr="00287E43">
        <w:t xml:space="preserve">Identify the expelled inner glandular material as the zona fasciculata and medulla </w:t>
      </w:r>
      <w:r w:rsidRPr="00287E43">
        <w:rPr>
          <w:b/>
          <w:bCs/>
        </w:rPr>
        <w:t>[1]</w:t>
      </w:r>
      <w:r w:rsidRPr="00287E43">
        <w:t xml:space="preserve">. Maintain separation of the outer and inner zones during handling </w:t>
      </w:r>
      <w:r w:rsidRPr="00287E43">
        <w:rPr>
          <w:b/>
          <w:bCs/>
        </w:rPr>
        <w:t>[2]</w:t>
      </w:r>
      <w:r w:rsidRPr="00287E43">
        <w:t>.</w:t>
      </w:r>
    </w:p>
    <w:p w14:paraId="50707D2C" w14:textId="22E45E69" w:rsidR="00CE380F" w:rsidRDefault="000572CE" w:rsidP="00CE38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highlighting </w:t>
      </w:r>
      <w:r w:rsidRPr="00287E43">
        <w:t xml:space="preserve">zona fasciculata and medulla </w:t>
      </w:r>
    </w:p>
    <w:p w14:paraId="067EE5EB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Shot showing clear separation between outer and inner zones of the gland.</w:t>
      </w:r>
    </w:p>
    <w:p w14:paraId="4D470F2F" w14:textId="77777777" w:rsidR="00CE380F" w:rsidRDefault="00CE380F" w:rsidP="00CE380F">
      <w:pPr>
        <w:pStyle w:val="Narration"/>
        <w:numPr>
          <w:ilvl w:val="1"/>
          <w:numId w:val="3"/>
        </w:numPr>
      </w:pPr>
      <w:r w:rsidRPr="00287E43">
        <w:t xml:space="preserve">Initiate enzymatic digestion only after all glands have been processed to ensure proper mechanical separation of the outer and inner zones </w:t>
      </w:r>
      <w:r w:rsidRPr="00287E43">
        <w:rPr>
          <w:b/>
          <w:bCs/>
        </w:rPr>
        <w:t>[1]</w:t>
      </w:r>
      <w:r w:rsidRPr="00287E43">
        <w:t>.</w:t>
      </w:r>
    </w:p>
    <w:p w14:paraId="3A1E5B5C" w14:textId="77777777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placing processed glands together in preparation for enzymatic digestion.</w:t>
      </w:r>
    </w:p>
    <w:p w14:paraId="260AAEB1" w14:textId="5A278E54" w:rsidR="006B089E" w:rsidRDefault="006B089E" w:rsidP="006B089E">
      <w:pPr>
        <w:pStyle w:val="ShotDescription"/>
        <w:numPr>
          <w:ilvl w:val="1"/>
          <w:numId w:val="3"/>
        </w:numPr>
        <w:rPr>
          <w:b/>
          <w:bCs/>
          <w:color w:val="7030A0"/>
          <w:lang w:val="en-IN"/>
        </w:rPr>
      </w:pPr>
      <w:r w:rsidRPr="006B089E">
        <w:rPr>
          <w:color w:val="7030A0"/>
          <w:lang w:val="en-IN"/>
        </w:rPr>
        <w:t xml:space="preserve">After establishing the adrenal cell culture, perform molecular characterization of cultured cells using gene expression analysis and immunostaining </w:t>
      </w:r>
      <w:r w:rsidRPr="006B089E">
        <w:rPr>
          <w:b/>
          <w:bCs/>
          <w:color w:val="7030A0"/>
          <w:lang w:val="en-IN"/>
        </w:rPr>
        <w:t>[1]</w:t>
      </w:r>
      <w:r>
        <w:rPr>
          <w:b/>
          <w:bCs/>
          <w:color w:val="7030A0"/>
          <w:lang w:val="en-IN"/>
        </w:rPr>
        <w:t>.</w:t>
      </w:r>
    </w:p>
    <w:p w14:paraId="436FC5EF" w14:textId="64D825AD" w:rsidR="006B089E" w:rsidRDefault="00811D2E" w:rsidP="006B089E">
      <w:pPr>
        <w:pStyle w:val="ShotDescription"/>
        <w:numPr>
          <w:ilvl w:val="2"/>
          <w:numId w:val="3"/>
        </w:numPr>
        <w:rPr>
          <w:color w:val="7030A0"/>
          <w:lang w:val="en-IN"/>
        </w:rPr>
      </w:pPr>
      <w:r>
        <w:rPr>
          <w:b/>
          <w:bCs/>
          <w:color w:val="7030A0"/>
          <w:lang w:val="en-IN"/>
        </w:rPr>
        <w:t xml:space="preserve"> </w:t>
      </w:r>
      <w:r w:rsidRPr="00811D2E">
        <w:rPr>
          <w:color w:val="7030A0"/>
          <w:lang w:val="en-IN"/>
        </w:rPr>
        <w:t xml:space="preserve">Talent </w:t>
      </w:r>
      <w:r>
        <w:rPr>
          <w:color w:val="7030A0"/>
          <w:lang w:val="en-IN"/>
        </w:rPr>
        <w:t>at the computer screen looking at the captured images of the cells.</w:t>
      </w:r>
    </w:p>
    <w:p w14:paraId="18AF49B2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2589A78B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25F9A767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5E85BC0C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56133AF4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5F0408FE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187DE747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724B5271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69F8E892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2F8B52FD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5FB6DBBF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2C380C6D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5305A219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1BD0A4CA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1908485E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6E74A9B8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6F5ABD59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468F5285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7A4F2BEB" w14:textId="22B5A65F" w:rsidR="00811D2E" w:rsidRPr="00811D2E" w:rsidRDefault="00811D2E" w:rsidP="00E724FE">
      <w:pPr>
        <w:pStyle w:val="ShotDescription"/>
        <w:ind w:left="0" w:firstLine="0"/>
        <w:rPr>
          <w:color w:val="7030A0"/>
          <w:lang w:val="en-IN"/>
        </w:rPr>
      </w:pPr>
    </w:p>
    <w:p w14:paraId="39A3B7BB" w14:textId="41FC5DCB" w:rsidR="00CE380F" w:rsidRPr="006B089E" w:rsidRDefault="006B089E" w:rsidP="00CE380F">
      <w:pPr>
        <w:rPr>
          <w:color w:val="7030A0"/>
          <w:lang w:val="en-IN"/>
        </w:rPr>
      </w:pPr>
      <w:r w:rsidRPr="006B089E">
        <w:rPr>
          <w:color w:val="7030A0"/>
          <w:lang w:val="en-IN"/>
        </w:rPr>
        <w:t xml:space="preserve"> </w:t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F4DA213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724FE">
        <w:rPr>
          <w:rFonts w:eastAsia="Times New Roman" w:cstheme="minorHAnsi"/>
          <w:bCs/>
        </w:rPr>
        <w:t>162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A6F5A3A" w14:textId="181F2F11" w:rsidR="00BD56FC" w:rsidRDefault="00BD56FC" w:rsidP="00BD56FC">
      <w:pPr>
        <w:pStyle w:val="Narration"/>
        <w:numPr>
          <w:ilvl w:val="1"/>
          <w:numId w:val="3"/>
        </w:numPr>
      </w:pPr>
      <w:r w:rsidRPr="007F50EC">
        <w:t>Primary adrenal cell cultures were successfully established from the outer fraction enriched for zona glomerulosa cells</w:t>
      </w:r>
      <w:r w:rsidR="00811D2E">
        <w:t xml:space="preserve"> </w:t>
      </w:r>
      <w:r w:rsidR="00811D2E" w:rsidRPr="00811D2E">
        <w:rPr>
          <w:b/>
          <w:bCs/>
        </w:rPr>
        <w:t>[1]</w:t>
      </w:r>
      <w:r w:rsidRPr="007F50EC">
        <w:t xml:space="preserve"> and the inner fraction enriched for zona fasciculata cells</w:t>
      </w:r>
      <w:r w:rsidR="00811D2E">
        <w:t xml:space="preserve"> </w:t>
      </w:r>
      <w:r w:rsidRPr="00811D2E">
        <w:rPr>
          <w:b/>
          <w:bCs/>
        </w:rPr>
        <w:t>[2].</w:t>
      </w:r>
    </w:p>
    <w:p w14:paraId="6CE526F4" w14:textId="77777777" w:rsidR="00BD56FC" w:rsidRPr="00811D2E" w:rsidRDefault="00BD56FC" w:rsidP="00BD56F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7F50EC">
        <w:rPr>
          <w:lang w:val="en-IN"/>
        </w:rPr>
        <w:t xml:space="preserve">LAB MEDIA: Figure 2A. </w:t>
      </w:r>
      <w:r w:rsidRPr="00811D2E">
        <w:rPr>
          <w:i/>
          <w:iCs/>
          <w:color w:val="0000FF"/>
          <w:lang w:val="en-IN"/>
        </w:rPr>
        <w:t>Video editor: Show the full image labeled OF–zG Enriched</w:t>
      </w:r>
    </w:p>
    <w:p w14:paraId="2E144E36" w14:textId="77777777" w:rsidR="00BD56FC" w:rsidRPr="007F50EC" w:rsidRDefault="00BD56FC" w:rsidP="00BD56FC">
      <w:pPr>
        <w:pStyle w:val="ShotDescription"/>
        <w:numPr>
          <w:ilvl w:val="2"/>
          <w:numId w:val="3"/>
        </w:numPr>
        <w:rPr>
          <w:lang w:val="en-IN"/>
        </w:rPr>
      </w:pPr>
      <w:r w:rsidRPr="007F50EC">
        <w:rPr>
          <w:lang w:val="en-IN"/>
        </w:rPr>
        <w:t xml:space="preserve">LAB MEDIA: Figure 2B. </w:t>
      </w:r>
      <w:r w:rsidRPr="00811D2E">
        <w:rPr>
          <w:i/>
          <w:iCs/>
          <w:color w:val="0000FF"/>
          <w:lang w:val="en-IN"/>
        </w:rPr>
        <w:t>Video editor: Show the full image labeled IF–zF Enriched</w:t>
      </w:r>
    </w:p>
    <w:p w14:paraId="5C0932ED" w14:textId="023728B6" w:rsidR="00BD56FC" w:rsidRDefault="00BD56FC" w:rsidP="00BD56FC">
      <w:pPr>
        <w:pStyle w:val="Narration"/>
        <w:numPr>
          <w:ilvl w:val="1"/>
          <w:numId w:val="3"/>
        </w:numPr>
      </w:pPr>
      <w:r w:rsidRPr="007F50EC">
        <w:t xml:space="preserve">The </w:t>
      </w:r>
      <w:commentRangeStart w:id="3"/>
      <w:r w:rsidRPr="007F50EC">
        <w:t xml:space="preserve">ASCre/+:: ROSAmTmG/+ </w:t>
      </w:r>
      <w:commentRangeEnd w:id="3"/>
      <w:r w:rsidR="00811D2E" w:rsidRPr="007F50EC">
        <w:rPr>
          <w:rStyle w:val="CommentReference"/>
          <w:sz w:val="24"/>
          <w:szCs w:val="24"/>
        </w:rPr>
        <w:commentReference w:id="3"/>
      </w:r>
      <w:r w:rsidRPr="007F50EC">
        <w:t xml:space="preserve">mouse model enabled visualization of zona glomerulosa-specific expression through mGFP driven by the Cyp11b2 </w:t>
      </w:r>
      <w:r w:rsidR="00811D2E" w:rsidRPr="00811D2E">
        <w:rPr>
          <w:i/>
          <w:iCs/>
          <w:color w:val="EE0000"/>
        </w:rPr>
        <w:t>(Sip-Eleven-b-Two)</w:t>
      </w:r>
      <w:r w:rsidR="00811D2E" w:rsidRPr="00811D2E">
        <w:rPr>
          <w:color w:val="EE0000"/>
        </w:rPr>
        <w:t xml:space="preserve"> </w:t>
      </w:r>
      <w:r w:rsidRPr="007F50EC">
        <w:t xml:space="preserve">promoter </w:t>
      </w:r>
      <w:r w:rsidRPr="00E724FE">
        <w:rPr>
          <w:b/>
          <w:bCs/>
        </w:rPr>
        <w:t>[1].</w:t>
      </w:r>
    </w:p>
    <w:p w14:paraId="67F3889C" w14:textId="04C590B3" w:rsidR="00BD56FC" w:rsidRPr="007F50EC" w:rsidRDefault="00BD56FC" w:rsidP="00BD56FC">
      <w:pPr>
        <w:pStyle w:val="ShotDescription"/>
        <w:numPr>
          <w:ilvl w:val="2"/>
          <w:numId w:val="3"/>
        </w:numPr>
        <w:rPr>
          <w:lang w:val="en-IN"/>
        </w:rPr>
      </w:pPr>
      <w:r w:rsidRPr="007F50EC">
        <w:rPr>
          <w:lang w:val="en-IN"/>
        </w:rPr>
        <w:t xml:space="preserve">LAB MEDIA: Figure 2C. </w:t>
      </w:r>
    </w:p>
    <w:p w14:paraId="04CCB2B3" w14:textId="7A1E4C2C" w:rsidR="00BD56FC" w:rsidRDefault="00BD56FC" w:rsidP="00811D2E">
      <w:pPr>
        <w:pStyle w:val="Narration"/>
        <w:numPr>
          <w:ilvl w:val="1"/>
          <w:numId w:val="3"/>
        </w:numPr>
      </w:pPr>
      <w:r w:rsidRPr="007F50EC">
        <w:t>mGFP expression was predominantly observed in zona glomerulosa-enriched cultures</w:t>
      </w:r>
      <w:r w:rsidR="00811D2E">
        <w:t xml:space="preserve"> </w:t>
      </w:r>
      <w:r w:rsidR="00811D2E" w:rsidRPr="00811D2E">
        <w:rPr>
          <w:b/>
          <w:bCs/>
        </w:rPr>
        <w:t>[1]</w:t>
      </w:r>
      <w:r w:rsidRPr="00811D2E">
        <w:rPr>
          <w:b/>
          <w:bCs/>
        </w:rPr>
        <w:t>,</w:t>
      </w:r>
      <w:r w:rsidRPr="007F50EC">
        <w:t xml:space="preserve"> while </w:t>
      </w:r>
      <w:r w:rsidR="00811D2E" w:rsidRPr="007F50EC">
        <w:t>Zona fasciculata-enriched cultures primarily expressed mTomato</w:t>
      </w:r>
      <w:r w:rsidR="00811D2E">
        <w:t xml:space="preserve"> </w:t>
      </w:r>
      <w:r w:rsidRPr="00811D2E">
        <w:rPr>
          <w:b/>
          <w:bCs/>
        </w:rPr>
        <w:t>[2].</w:t>
      </w:r>
    </w:p>
    <w:p w14:paraId="2B7F6BF5" w14:textId="3454A00E" w:rsidR="00BD56FC" w:rsidRPr="00811D2E" w:rsidRDefault="00BD56FC" w:rsidP="00811D2E">
      <w:pPr>
        <w:pStyle w:val="ShotDescription"/>
        <w:numPr>
          <w:ilvl w:val="2"/>
          <w:numId w:val="3"/>
        </w:numPr>
        <w:rPr>
          <w:lang w:val="en-IN"/>
        </w:rPr>
      </w:pPr>
      <w:r w:rsidRPr="007F50EC">
        <w:rPr>
          <w:lang w:val="it-CH"/>
        </w:rPr>
        <w:t xml:space="preserve">LAB MEDIA: Figure 2D–F. </w:t>
      </w:r>
      <w:r w:rsidRPr="00811D2E">
        <w:rPr>
          <w:i/>
          <w:iCs/>
          <w:color w:val="0000FF"/>
          <w:lang w:val="en-IN"/>
        </w:rPr>
        <w:t>Video editor: Highlight the green fluorescent cells in the panels labeled OF zG-Enriched</w:t>
      </w:r>
    </w:p>
    <w:p w14:paraId="525D6859" w14:textId="77777777" w:rsidR="00BD56FC" w:rsidRDefault="00BD56FC" w:rsidP="00BD56FC">
      <w:pPr>
        <w:pStyle w:val="ShotDescription"/>
        <w:numPr>
          <w:ilvl w:val="2"/>
          <w:numId w:val="3"/>
        </w:numPr>
        <w:rPr>
          <w:lang w:val="en-IN"/>
        </w:rPr>
      </w:pPr>
      <w:r w:rsidRPr="007F50EC">
        <w:rPr>
          <w:lang w:val="it-CH"/>
        </w:rPr>
        <w:t xml:space="preserve">LAB MEDIA: Figure 2G–I. </w:t>
      </w:r>
      <w:r w:rsidRPr="00811D2E">
        <w:rPr>
          <w:i/>
          <w:iCs/>
          <w:color w:val="0000FF"/>
          <w:lang w:val="en-IN"/>
        </w:rPr>
        <w:t>Video editor: Highlight the red fluorescent cells in the IF zF-Enriched panels</w:t>
      </w:r>
    </w:p>
    <w:p w14:paraId="136A7868" w14:textId="637B3793" w:rsidR="00BD56FC" w:rsidRPr="00811D2E" w:rsidRDefault="00BD56FC" w:rsidP="00BD56FC">
      <w:pPr>
        <w:pStyle w:val="Narration"/>
        <w:numPr>
          <w:ilvl w:val="1"/>
          <w:numId w:val="3"/>
        </w:numPr>
        <w:rPr>
          <w:b/>
          <w:bCs/>
        </w:rPr>
      </w:pPr>
      <w:r w:rsidRPr="007F50EC">
        <w:t>Higher relative expression levels of Cyp11b2, Dab2</w:t>
      </w:r>
      <w:r w:rsidR="00E724FE">
        <w:t xml:space="preserve"> </w:t>
      </w:r>
      <w:r w:rsidR="00E724FE" w:rsidRPr="00E724FE">
        <w:rPr>
          <w:i/>
          <w:iCs/>
          <w:color w:val="EE0000"/>
        </w:rPr>
        <w:t>(Dab-Two)</w:t>
      </w:r>
      <w:r w:rsidRPr="007F50EC">
        <w:t>, and S</w:t>
      </w:r>
      <w:r w:rsidR="00E724FE">
        <w:t>onic hedgehog</w:t>
      </w:r>
      <w:r w:rsidRPr="007F50EC">
        <w:t xml:space="preserve"> were observed in outer fraction cultures compared to inner fraction cultures </w:t>
      </w:r>
      <w:r w:rsidRPr="00811D2E">
        <w:rPr>
          <w:b/>
          <w:bCs/>
        </w:rPr>
        <w:t>[1].</w:t>
      </w:r>
    </w:p>
    <w:p w14:paraId="7699D68A" w14:textId="2065754E" w:rsidR="00BD56FC" w:rsidRDefault="00BD56FC" w:rsidP="00BD56FC">
      <w:pPr>
        <w:pStyle w:val="ShotDescription"/>
        <w:numPr>
          <w:ilvl w:val="2"/>
          <w:numId w:val="3"/>
        </w:numPr>
        <w:rPr>
          <w:lang w:val="en-IN"/>
        </w:rPr>
      </w:pPr>
      <w:r w:rsidRPr="00811D2E">
        <w:rPr>
          <w:lang w:val="it-CH"/>
        </w:rPr>
        <w:t>LAB MEDIA: Figure 2J</w:t>
      </w:r>
      <w:r w:rsidR="00811D2E" w:rsidRPr="00811D2E">
        <w:rPr>
          <w:lang w:val="it-CH"/>
        </w:rPr>
        <w:t>-L</w:t>
      </w:r>
      <w:r w:rsidRPr="00811D2E">
        <w:rPr>
          <w:lang w:val="it-CH"/>
        </w:rPr>
        <w:t xml:space="preserve">. </w:t>
      </w:r>
      <w:r w:rsidRPr="00811D2E">
        <w:rPr>
          <w:i/>
          <w:iCs/>
          <w:color w:val="0000FF"/>
          <w:lang w:val="en-IN"/>
        </w:rPr>
        <w:t>Video editor: Highlight the higher point or bar for OF compared to IF</w:t>
      </w:r>
    </w:p>
    <w:p w14:paraId="48F244C4" w14:textId="7BBC09C4" w:rsidR="00BD56FC" w:rsidRPr="00811D2E" w:rsidRDefault="00BD56FC" w:rsidP="00BD56FC">
      <w:pPr>
        <w:pStyle w:val="Narration"/>
        <w:numPr>
          <w:ilvl w:val="1"/>
          <w:numId w:val="3"/>
        </w:numPr>
        <w:rPr>
          <w:b/>
          <w:bCs/>
        </w:rPr>
      </w:pPr>
      <w:r w:rsidRPr="007F50EC">
        <w:t xml:space="preserve">Higher relative expression of Cyp11b1 and Akr1b7 was observed in inner fraction cultures compared to outer fraction cultures </w:t>
      </w:r>
      <w:r w:rsidRPr="00811D2E">
        <w:rPr>
          <w:b/>
          <w:bCs/>
        </w:rPr>
        <w:t>[1].</w:t>
      </w:r>
    </w:p>
    <w:p w14:paraId="1144DFB5" w14:textId="68B7BDE2" w:rsidR="00BD56FC" w:rsidRDefault="00BD56FC" w:rsidP="00BD56FC">
      <w:pPr>
        <w:pStyle w:val="ShotDescription"/>
        <w:numPr>
          <w:ilvl w:val="2"/>
          <w:numId w:val="3"/>
        </w:numPr>
        <w:rPr>
          <w:lang w:val="en-IN"/>
        </w:rPr>
      </w:pPr>
      <w:r w:rsidRPr="007F50EC">
        <w:rPr>
          <w:lang w:val="en-IN"/>
        </w:rPr>
        <w:t>LAB MEDIA: Figure 2M</w:t>
      </w:r>
      <w:r w:rsidR="00811D2E">
        <w:rPr>
          <w:lang w:val="en-IN"/>
        </w:rPr>
        <w:t xml:space="preserve"> and N</w:t>
      </w:r>
      <w:r w:rsidRPr="007F50EC">
        <w:rPr>
          <w:lang w:val="en-IN"/>
        </w:rPr>
        <w:t xml:space="preserve">. </w:t>
      </w:r>
      <w:r w:rsidRPr="00811D2E">
        <w:rPr>
          <w:i/>
          <w:iCs/>
          <w:color w:val="0000FF"/>
          <w:lang w:val="en-IN"/>
        </w:rPr>
        <w:t xml:space="preserve">Video editor: Highlight the higher point or bar for </w:t>
      </w:r>
      <w:r w:rsidRPr="00811D2E">
        <w:rPr>
          <w:i/>
          <w:iCs/>
          <w:color w:val="0000FF"/>
          <w:lang w:val="en-IN"/>
        </w:rPr>
        <w:lastRenderedPageBreak/>
        <w:t>IF compared to OF</w:t>
      </w:r>
    </w:p>
    <w:p w14:paraId="2D3328F9" w14:textId="79DAD315" w:rsidR="00BD56FC" w:rsidRDefault="00BD56FC" w:rsidP="00811D2E">
      <w:pPr>
        <w:pStyle w:val="Narration"/>
        <w:numPr>
          <w:ilvl w:val="1"/>
          <w:numId w:val="3"/>
        </w:numPr>
      </w:pPr>
      <w:r w:rsidRPr="007F50EC">
        <w:t xml:space="preserve">Aldosterone secretion was relatively higher in zona glomerulosa-enriched cultures compared to zona fasciculata-enriched cultures </w:t>
      </w:r>
      <w:r w:rsidRPr="00811D2E">
        <w:rPr>
          <w:b/>
          <w:bCs/>
        </w:rPr>
        <w:t>[1].</w:t>
      </w:r>
      <w:r w:rsidR="00811D2E">
        <w:t xml:space="preserve"> </w:t>
      </w:r>
      <w:r w:rsidR="00811D2E" w:rsidRPr="007F50EC">
        <w:t xml:space="preserve">Aldosterone secretion increased in outer fraction cultures following stimulation with angiotensin II, potassium, and adrenocorticotropic hormone </w:t>
      </w:r>
      <w:r w:rsidR="00811D2E" w:rsidRPr="00DC383F">
        <w:rPr>
          <w:b/>
          <w:bCs/>
        </w:rPr>
        <w:t>[</w:t>
      </w:r>
      <w:r w:rsidR="00DC383F">
        <w:rPr>
          <w:b/>
          <w:bCs/>
        </w:rPr>
        <w:t>2</w:t>
      </w:r>
      <w:r w:rsidR="00811D2E" w:rsidRPr="00DC383F">
        <w:rPr>
          <w:b/>
          <w:bCs/>
        </w:rPr>
        <w:t>].</w:t>
      </w:r>
    </w:p>
    <w:p w14:paraId="1EB7B0BA" w14:textId="77777777" w:rsidR="00BD56FC" w:rsidRPr="00811D2E" w:rsidRDefault="00BD56FC" w:rsidP="00BD56F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7F50EC">
        <w:rPr>
          <w:lang w:val="en-IN"/>
        </w:rPr>
        <w:t xml:space="preserve">LAB MEDIA: Figure 2O. </w:t>
      </w:r>
      <w:r w:rsidRPr="00811D2E">
        <w:rPr>
          <w:i/>
          <w:iCs/>
          <w:color w:val="0000FF"/>
          <w:lang w:val="en-IN"/>
        </w:rPr>
        <w:t>Video editor: Highlight the taller bar for OF compared to IF</w:t>
      </w:r>
    </w:p>
    <w:p w14:paraId="099EF6D8" w14:textId="47BD5742" w:rsidR="00BD56FC" w:rsidRDefault="00BD56FC" w:rsidP="00BD56FC">
      <w:pPr>
        <w:pStyle w:val="ShotDescription"/>
        <w:numPr>
          <w:ilvl w:val="2"/>
          <w:numId w:val="3"/>
        </w:numPr>
        <w:rPr>
          <w:lang w:val="en-IN"/>
        </w:rPr>
      </w:pPr>
      <w:r w:rsidRPr="007F50EC">
        <w:rPr>
          <w:lang w:val="en-IN"/>
        </w:rPr>
        <w:t xml:space="preserve">LAB MEDIA: Figure 2P. </w:t>
      </w:r>
      <w:r w:rsidRPr="00811D2E">
        <w:rPr>
          <w:i/>
          <w:iCs/>
          <w:color w:val="0000FF"/>
          <w:lang w:val="en-IN"/>
        </w:rPr>
        <w:t>Video editor: Highlight the bar labeled AngII</w:t>
      </w:r>
      <w:r w:rsidR="00811D2E" w:rsidRPr="00811D2E">
        <w:rPr>
          <w:i/>
          <w:iCs/>
          <w:color w:val="0000FF"/>
          <w:lang w:val="en-IN"/>
        </w:rPr>
        <w:t xml:space="preserve">, </w:t>
      </w:r>
      <w:r w:rsidR="00811D2E" w:rsidRPr="00811D2E">
        <w:rPr>
          <w:i/>
          <w:iCs/>
          <w:color w:val="0000FF"/>
          <w:lang w:val="en-IN"/>
        </w:rPr>
        <w:t>K+</w:t>
      </w:r>
      <w:r w:rsidR="00811D2E" w:rsidRPr="00811D2E">
        <w:rPr>
          <w:i/>
          <w:iCs/>
          <w:color w:val="0000FF"/>
          <w:lang w:val="en-IN"/>
        </w:rPr>
        <w:t xml:space="preserve"> and </w:t>
      </w:r>
      <w:r w:rsidR="00811D2E" w:rsidRPr="00811D2E">
        <w:rPr>
          <w:i/>
          <w:iCs/>
          <w:color w:val="0000FF"/>
          <w:lang w:val="en-IN"/>
        </w:rPr>
        <w:t>ACTH</w:t>
      </w:r>
    </w:p>
    <w:p w14:paraId="3FA05854" w14:textId="5D66B0E5" w:rsidR="00BD56FC" w:rsidRDefault="00BD56FC" w:rsidP="00811D2E">
      <w:pPr>
        <w:pStyle w:val="Narration"/>
        <w:numPr>
          <w:ilvl w:val="1"/>
          <w:numId w:val="3"/>
        </w:numPr>
      </w:pPr>
      <w:r w:rsidRPr="007F50EC">
        <w:t xml:space="preserve">Corticosterone secretion was higher in zona fasciculata-enriched cultures compared to zona glomerulosa-enriched cultures </w:t>
      </w:r>
      <w:r w:rsidRPr="00811D2E">
        <w:rPr>
          <w:b/>
          <w:bCs/>
        </w:rPr>
        <w:t>[1].</w:t>
      </w:r>
      <w:r w:rsidR="00E724FE">
        <w:rPr>
          <w:b/>
          <w:bCs/>
        </w:rPr>
        <w:t xml:space="preserve"> </w:t>
      </w:r>
      <w:r w:rsidR="00811D2E" w:rsidRPr="007F50EC">
        <w:t xml:space="preserve">Zona fasciculata-enriched cultures showed increased corticosterone secretion in response to adrenocorticotropic hormone and forskolin stimulation </w:t>
      </w:r>
      <w:r w:rsidR="00811D2E" w:rsidRPr="00811D2E">
        <w:rPr>
          <w:b/>
          <w:bCs/>
        </w:rPr>
        <w:t>[</w:t>
      </w:r>
      <w:r w:rsidR="00811D2E">
        <w:rPr>
          <w:b/>
          <w:bCs/>
        </w:rPr>
        <w:t>2</w:t>
      </w:r>
      <w:r w:rsidR="00811D2E" w:rsidRPr="00811D2E">
        <w:rPr>
          <w:b/>
          <w:bCs/>
        </w:rPr>
        <w:t>].</w:t>
      </w:r>
    </w:p>
    <w:p w14:paraId="05696E6E" w14:textId="77777777" w:rsidR="00BD56FC" w:rsidRPr="007F50EC" w:rsidRDefault="00BD56FC" w:rsidP="00BD56FC">
      <w:pPr>
        <w:pStyle w:val="ShotDescription"/>
        <w:numPr>
          <w:ilvl w:val="2"/>
          <w:numId w:val="3"/>
        </w:numPr>
        <w:rPr>
          <w:lang w:val="en-IN"/>
        </w:rPr>
      </w:pPr>
      <w:r w:rsidRPr="007F50EC">
        <w:rPr>
          <w:lang w:val="en-IN"/>
        </w:rPr>
        <w:t xml:space="preserve">LAB MEDIA: Figure 2Q. </w:t>
      </w:r>
      <w:r w:rsidRPr="00811D2E">
        <w:rPr>
          <w:i/>
          <w:iCs/>
          <w:color w:val="0000FF"/>
          <w:lang w:val="en-IN"/>
        </w:rPr>
        <w:t>Video editor: Highlight the taller bar for IF compared to OF</w:t>
      </w:r>
    </w:p>
    <w:p w14:paraId="6ECF2C77" w14:textId="6BB7E2A3" w:rsidR="00BD56FC" w:rsidRDefault="00BD56FC" w:rsidP="00BD56FC">
      <w:pPr>
        <w:pStyle w:val="ShotDescription"/>
        <w:numPr>
          <w:ilvl w:val="2"/>
          <w:numId w:val="3"/>
        </w:numPr>
        <w:rPr>
          <w:lang w:val="en-IN"/>
        </w:rPr>
      </w:pPr>
      <w:r w:rsidRPr="007F50EC">
        <w:rPr>
          <w:lang w:val="en-IN"/>
        </w:rPr>
        <w:t xml:space="preserve">LAB MEDIA: Figure 2R. </w:t>
      </w:r>
      <w:r w:rsidRPr="00811D2E">
        <w:rPr>
          <w:i/>
          <w:iCs/>
          <w:color w:val="0000FF"/>
          <w:lang w:val="en-IN"/>
        </w:rPr>
        <w:t>Video editor: Highlight the bar labeled ACTH</w:t>
      </w:r>
      <w:r w:rsidR="00811D2E" w:rsidRPr="00811D2E">
        <w:rPr>
          <w:i/>
          <w:iCs/>
          <w:color w:val="0000FF"/>
          <w:lang w:val="en-IN"/>
        </w:rPr>
        <w:t xml:space="preserve"> and </w:t>
      </w:r>
      <w:r w:rsidR="00811D2E" w:rsidRPr="00811D2E">
        <w:rPr>
          <w:i/>
          <w:iCs/>
          <w:color w:val="0000FF"/>
          <w:lang w:val="en-IN"/>
        </w:rPr>
        <w:t>Forskolin</w:t>
      </w:r>
    </w:p>
    <w:p w14:paraId="4E2342F4" w14:textId="77777777" w:rsidR="00BD56FC" w:rsidRPr="00080906" w:rsidRDefault="00BD56FC" w:rsidP="00BD56FC">
      <w:pPr>
        <w:rPr>
          <w:lang w:val="en-IN"/>
        </w:rPr>
      </w:pPr>
    </w:p>
    <w:p w14:paraId="00E4DD89" w14:textId="3E7F5C61" w:rsidR="00AD3B41" w:rsidRPr="00BD56FC" w:rsidRDefault="00AD3B41" w:rsidP="00012B08">
      <w:pPr>
        <w:rPr>
          <w:rFonts w:eastAsia="Times New Roman" w:cstheme="minorHAnsi"/>
          <w:sz w:val="52"/>
          <w:lang w:val="en-IN"/>
        </w:rPr>
      </w:pPr>
    </w:p>
    <w:sectPr w:rsidR="00AD3B41" w:rsidRPr="00BD56FC" w:rsidSect="005F0509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4-06T23:28:00Z" w:initials="PS">
    <w:p w14:paraId="463D6939" w14:textId="77777777" w:rsidR="00DC383F" w:rsidRDefault="00DC383F" w:rsidP="00DC383F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specify the time</w:t>
      </w:r>
    </w:p>
  </w:comment>
  <w:comment w:id="3" w:author="Pallavi  Sharma" w:date="2026-04-06T22:54:00Z" w:initials="PS">
    <w:p w14:paraId="2B80A4E6" w14:textId="77777777" w:rsidR="00811D2E" w:rsidRDefault="00811D2E" w:rsidP="00811D2E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Please provide the pronunciation guide for </w:t>
      </w:r>
      <w:r>
        <w:rPr>
          <w:color w:val="000000"/>
        </w:rPr>
        <w:t xml:space="preserve">ASCre/+:: ROSAmTmG/+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63D6939" w15:done="0"/>
  <w15:commentEx w15:paraId="2B80A4E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1A6D737" w16cex:dateUtc="2026-04-06T17:58:00Z"/>
  <w16cex:commentExtensible w16cex:durableId="7BA5D402" w16cex:dateUtc="2026-04-06T17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63D6939" w16cid:durableId="21A6D737"/>
  <w16cid:commentId w16cid:paraId="2B80A4E6" w16cid:durableId="7BA5D40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73E8B" w14:textId="77777777" w:rsidR="004A369A" w:rsidRDefault="004A369A">
      <w:r>
        <w:separator/>
      </w:r>
    </w:p>
    <w:p w14:paraId="2B872CD8" w14:textId="77777777" w:rsidR="004A369A" w:rsidRDefault="004A369A"/>
  </w:endnote>
  <w:endnote w:type="continuationSeparator" w:id="0">
    <w:p w14:paraId="7B48C554" w14:textId="77777777" w:rsidR="004A369A" w:rsidRDefault="004A369A">
      <w:r>
        <w:continuationSeparator/>
      </w:r>
    </w:p>
    <w:p w14:paraId="31C71D14" w14:textId="77777777" w:rsidR="004A369A" w:rsidRDefault="004A36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730E96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B068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D6D06" w14:textId="77777777" w:rsidR="004A369A" w:rsidRDefault="004A369A">
      <w:r>
        <w:separator/>
      </w:r>
    </w:p>
    <w:p w14:paraId="65DC689A" w14:textId="77777777" w:rsidR="004A369A" w:rsidRDefault="004A369A"/>
  </w:footnote>
  <w:footnote w:type="continuationSeparator" w:id="0">
    <w:p w14:paraId="1A830BEE" w14:textId="77777777" w:rsidR="004A369A" w:rsidRDefault="004A369A">
      <w:r>
        <w:continuationSeparator/>
      </w:r>
    </w:p>
    <w:p w14:paraId="306D74C4" w14:textId="77777777" w:rsidR="004A369A" w:rsidRDefault="004A36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5D7E44B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72CE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369A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C52"/>
    <w:rsid w:val="00536D89"/>
    <w:rsid w:val="00544E06"/>
    <w:rsid w:val="005463CB"/>
    <w:rsid w:val="00547699"/>
    <w:rsid w:val="00557116"/>
    <w:rsid w:val="0055763A"/>
    <w:rsid w:val="005611F3"/>
    <w:rsid w:val="00565757"/>
    <w:rsid w:val="005731F5"/>
    <w:rsid w:val="0058214E"/>
    <w:rsid w:val="005829FA"/>
    <w:rsid w:val="00585ECC"/>
    <w:rsid w:val="005925C3"/>
    <w:rsid w:val="00594A84"/>
    <w:rsid w:val="005A007C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089E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1D2E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103B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0689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7645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053B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56FC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380F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383F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24FE"/>
    <w:rsid w:val="00E8076C"/>
    <w:rsid w:val="00E80B8A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3940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20D7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74CC3825-9E0F-4620-AB68-1DCD2C955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tul.haykir@childrens.harvard.edu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472963" TargetMode="External"/><Relationship Id="rId12" Type="http://schemas.openxmlformats.org/officeDocument/2006/relationships/hyperlink" Target="https://obsproject.com/" TargetMode="External"/><Relationship Id="rId17" Type="http://schemas.microsoft.com/office/2018/08/relationships/commentsExtensible" Target="commentsExtensib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etul.haykir@childrens.harvard.edu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23" Type="http://schemas.openxmlformats.org/officeDocument/2006/relationships/glossaryDocument" Target="glossary/document.xml"/><Relationship Id="rId10" Type="http://schemas.openxmlformats.org/officeDocument/2006/relationships/hyperlink" Target="https://www.adobe.com/products/illustrator.html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biorender.com" TargetMode="External"/><Relationship Id="rId14" Type="http://schemas.openxmlformats.org/officeDocument/2006/relationships/comments" Target="comments.xm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0A9B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95316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C0008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0B8A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12</Pages>
  <Words>2597</Words>
  <Characters>14809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17372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2025-01-20T00:16:00Z</dcterms:created>
  <dcterms:modified xsi:type="dcterms:W3CDTF">2026-04-06T18:06:00Z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