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BC7C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013CB">
        <w:rPr>
          <w:rFonts w:eastAsia="Times New Roman" w:cstheme="minorHAnsi"/>
          <w:b/>
        </w:rPr>
        <w:t>70352</w:t>
      </w:r>
    </w:p>
    <w:p w14:paraId="2F6924E5" w14:textId="59771ED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013CB">
        <w:rPr>
          <w:rFonts w:eastAsia="Times New Roman" w:cstheme="minorHAnsi"/>
          <w:b/>
        </w:rPr>
        <w:t>Pallavi Sharma</w:t>
      </w:r>
    </w:p>
    <w:p w14:paraId="6FB9233B" w14:textId="5CEEFC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013CB" w:rsidRPr="00CA61EA">
          <w:rPr>
            <w:rStyle w:val="Hyperlink"/>
            <w:rFonts w:eastAsia="Times New Roman" w:cstheme="minorHAnsi"/>
            <w:b/>
          </w:rPr>
          <w:t>https://review.jove.com/account/file-uploader?src=21457408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BC55105" w14:textId="77777777" w:rsidR="008013CB" w:rsidRPr="008013CB" w:rsidRDefault="004E0C5A" w:rsidP="008013CB">
      <w:pPr>
        <w:outlineLvl w:val="0"/>
        <w:rPr>
          <w:rFonts w:eastAsia="Times New Roman" w:cstheme="minorHAnsi"/>
          <w:b/>
          <w:lang w:val="en-I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013CB" w:rsidRPr="008013CB">
        <w:rPr>
          <w:rFonts w:eastAsia="Times New Roman" w:cstheme="minorHAnsi"/>
          <w:b/>
          <w:sz w:val="32"/>
          <w:szCs w:val="32"/>
          <w:lang w:val="en-IN"/>
        </w:rPr>
        <w:t>Generation of the Early-Gestational Maternal Immune Activation Mouse Model to Assess Prenatal Inflammation on Neurodevelopment</w:t>
      </w:r>
    </w:p>
    <w:p w14:paraId="30BC7CCC" w14:textId="4BC20395" w:rsidR="004E0C5A" w:rsidRPr="008013CB" w:rsidRDefault="004E0C5A" w:rsidP="004E0C5A">
      <w:pPr>
        <w:outlineLvl w:val="0"/>
        <w:rPr>
          <w:rFonts w:eastAsia="Times New Roman" w:cstheme="minorHAnsi"/>
          <w:b/>
          <w:lang w:val="en-IN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76F115" w14:textId="77777777" w:rsidR="008013CB" w:rsidRPr="008013CB" w:rsidRDefault="008013CB" w:rsidP="008013CB">
      <w:pPr>
        <w:widowControl w:val="0"/>
        <w:rPr>
          <w:rFonts w:ascii="Calibri" w:eastAsia="Calibri" w:hAnsi="Calibri" w:cs="Calibri"/>
          <w:color w:val="000000"/>
          <w:sz w:val="28"/>
          <w:szCs w:val="28"/>
          <w:vertAlign w:val="superscript"/>
        </w:rPr>
      </w:pPr>
      <w:r w:rsidRPr="008013CB">
        <w:rPr>
          <w:rFonts w:ascii="Calibri" w:eastAsia="Calibri" w:hAnsi="Calibri" w:cs="Calibri"/>
          <w:color w:val="000000"/>
          <w:sz w:val="28"/>
          <w:szCs w:val="28"/>
        </w:rPr>
        <w:t>Sydney Camfield</w:t>
      </w:r>
      <w:r w:rsidRPr="008013CB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8013CB">
        <w:rPr>
          <w:rFonts w:ascii="Calibri" w:eastAsia="Calibri" w:hAnsi="Calibri" w:cs="Calibri"/>
          <w:color w:val="000000"/>
          <w:sz w:val="28"/>
          <w:szCs w:val="28"/>
        </w:rPr>
        <w:t>, Abril Gaona-Gamboa</w:t>
      </w:r>
      <w:r w:rsidRPr="008013CB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8013CB">
        <w:rPr>
          <w:rFonts w:ascii="Calibri" w:eastAsia="Calibri" w:hAnsi="Calibri" w:cs="Calibri"/>
          <w:color w:val="000000"/>
          <w:sz w:val="28"/>
          <w:szCs w:val="28"/>
        </w:rPr>
        <w:t>, Clara L Hibbs</w:t>
      </w:r>
      <w:r w:rsidRPr="008013CB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8013CB">
        <w:rPr>
          <w:rFonts w:ascii="Calibri" w:eastAsia="Calibri" w:hAnsi="Calibri" w:cs="Calibri"/>
          <w:color w:val="000000"/>
          <w:sz w:val="28"/>
          <w:szCs w:val="28"/>
        </w:rPr>
        <w:t>, Lindsay N Hayes</w:t>
      </w:r>
      <w:r w:rsidRPr="008013CB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1,2*</w:t>
      </w:r>
    </w:p>
    <w:p w14:paraId="0B0B9636" w14:textId="77777777" w:rsidR="008013CB" w:rsidRPr="008013CB" w:rsidRDefault="008013CB" w:rsidP="008013CB">
      <w:pPr>
        <w:widowControl w:val="0"/>
        <w:rPr>
          <w:rFonts w:ascii="Calibri" w:eastAsia="Calibri" w:hAnsi="Calibri" w:cs="Calibri"/>
          <w:color w:val="000000"/>
          <w:sz w:val="28"/>
          <w:szCs w:val="28"/>
        </w:rPr>
      </w:pPr>
    </w:p>
    <w:p w14:paraId="05A3D66B" w14:textId="77777777" w:rsidR="008013CB" w:rsidRPr="008013CB" w:rsidRDefault="008013CB" w:rsidP="008013CB">
      <w:pPr>
        <w:widowControl w:val="0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8013CB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 xml:space="preserve">1 </w:t>
      </w:r>
      <w:r w:rsidRPr="008013CB">
        <w:rPr>
          <w:rFonts w:ascii="Calibri" w:eastAsia="Calibri" w:hAnsi="Calibri" w:cs="Calibri"/>
          <w:color w:val="000000"/>
          <w:sz w:val="28"/>
          <w:szCs w:val="28"/>
        </w:rPr>
        <w:t>Department of Cell Biology, College of Medicine, University of Oklahoma</w:t>
      </w:r>
    </w:p>
    <w:p w14:paraId="2DE434E1" w14:textId="79658642" w:rsidR="008013CB" w:rsidRPr="008013CB" w:rsidRDefault="008013CB" w:rsidP="008013CB">
      <w:pPr>
        <w:widowControl w:val="0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8013CB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 xml:space="preserve">2 </w:t>
      </w:r>
      <w:r w:rsidRPr="008013CB">
        <w:rPr>
          <w:rFonts w:ascii="Calibri" w:eastAsia="Calibri" w:hAnsi="Calibri" w:cs="Calibri"/>
          <w:color w:val="000000"/>
          <w:sz w:val="28"/>
          <w:szCs w:val="28"/>
        </w:rPr>
        <w:t>Graduate Program in Neuroscience, College of Medicine, University of Oklahoma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C9B8295" w14:textId="77777777" w:rsidR="008013CB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bookmarkStart w:id="0" w:name="_Hlk25233958"/>
      <w:r>
        <w:rPr>
          <w:rFonts w:ascii="Calibri" w:eastAsia="Calibri" w:hAnsi="Calibri" w:cs="Calibri"/>
          <w:color w:val="000000"/>
        </w:rPr>
        <w:t>Lindsay N Hayes</w:t>
      </w:r>
      <w:r>
        <w:rPr>
          <w:rFonts w:ascii="Calibri" w:eastAsia="Calibri" w:hAnsi="Calibri" w:cs="Calibri"/>
          <w:color w:val="000000"/>
          <w:vertAlign w:val="superscript"/>
        </w:rPr>
        <w:tab/>
      </w:r>
      <w:r>
        <w:rPr>
          <w:rFonts w:ascii="Calibri" w:eastAsia="Calibri" w:hAnsi="Calibri" w:cs="Calibri"/>
          <w:color w:val="000000"/>
          <w:vertAlign w:val="superscript"/>
        </w:rPr>
        <w:tab/>
      </w:r>
      <w:r>
        <w:rPr>
          <w:rFonts w:ascii="Calibri" w:eastAsia="Calibri" w:hAnsi="Calibri" w:cs="Calibri"/>
          <w:color w:val="000000"/>
        </w:rPr>
        <w:t>Lindsay-Hayes@ou.edu</w:t>
      </w:r>
    </w:p>
    <w:p w14:paraId="04ED71F0" w14:textId="77777777" w:rsidR="008013CB" w:rsidRDefault="008013CB" w:rsidP="008013CB">
      <w:pPr>
        <w:widowControl w:val="0"/>
        <w:rPr>
          <w:rFonts w:ascii="Calibri" w:eastAsia="Calibri" w:hAnsi="Calibri" w:cs="Calibri"/>
          <w:b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F4C2002" w14:textId="77777777" w:rsidR="008013CB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Sydney Camfield</w:t>
      </w:r>
      <w:r>
        <w:rPr>
          <w:rFonts w:ascii="Calibri" w:eastAsia="Calibri" w:hAnsi="Calibri" w:cs="Calibri"/>
          <w:color w:val="000000"/>
          <w:vertAlign w:val="superscript"/>
        </w:rPr>
        <w:tab/>
      </w:r>
      <w:r>
        <w:rPr>
          <w:rFonts w:ascii="Calibri" w:eastAsia="Calibri" w:hAnsi="Calibri" w:cs="Calibri"/>
          <w:color w:val="000000"/>
          <w:vertAlign w:val="superscript"/>
        </w:rPr>
        <w:tab/>
      </w:r>
      <w:r>
        <w:rPr>
          <w:rFonts w:ascii="Calibri" w:eastAsia="Calibri" w:hAnsi="Calibri" w:cs="Calibri"/>
          <w:color w:val="000000"/>
        </w:rPr>
        <w:t>Sydney-Camfield@ou.edu</w:t>
      </w:r>
    </w:p>
    <w:p w14:paraId="6674CC8F" w14:textId="77777777" w:rsidR="008013CB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Abril Gaona-Gamboa</w:t>
      </w:r>
      <w:r>
        <w:rPr>
          <w:rFonts w:ascii="Calibri" w:eastAsia="Calibri" w:hAnsi="Calibri" w:cs="Calibri"/>
          <w:color w:val="000000"/>
          <w:vertAlign w:val="superscript"/>
        </w:rPr>
        <w:tab/>
      </w:r>
      <w:r>
        <w:rPr>
          <w:rFonts w:ascii="Calibri" w:eastAsia="Calibri" w:hAnsi="Calibri" w:cs="Calibri"/>
          <w:color w:val="000000"/>
          <w:vertAlign w:val="superscript"/>
        </w:rPr>
        <w:tab/>
      </w:r>
      <w:r>
        <w:rPr>
          <w:rFonts w:ascii="Calibri" w:eastAsia="Calibri" w:hAnsi="Calibri" w:cs="Calibri"/>
          <w:color w:val="000000"/>
        </w:rPr>
        <w:t>MagdaAbril-GaonaGamboa@ou.edu</w:t>
      </w:r>
    </w:p>
    <w:p w14:paraId="29D87001" w14:textId="77777777" w:rsidR="008013CB" w:rsidRPr="008013CB" w:rsidRDefault="008013CB" w:rsidP="008013CB">
      <w:pPr>
        <w:widowControl w:val="0"/>
        <w:rPr>
          <w:rFonts w:ascii="Calibri" w:eastAsia="Calibri" w:hAnsi="Calibri" w:cs="Calibri"/>
          <w:color w:val="000000"/>
          <w:lang w:val="it-CH"/>
        </w:rPr>
      </w:pPr>
      <w:r w:rsidRPr="008013CB">
        <w:rPr>
          <w:rFonts w:ascii="Calibri" w:eastAsia="Calibri" w:hAnsi="Calibri" w:cs="Calibri"/>
          <w:color w:val="000000"/>
          <w:lang w:val="it-CH"/>
        </w:rPr>
        <w:t>Clara L Hibbs</w:t>
      </w:r>
      <w:r w:rsidRPr="008013CB">
        <w:rPr>
          <w:rFonts w:ascii="Calibri" w:eastAsia="Calibri" w:hAnsi="Calibri" w:cs="Calibri"/>
          <w:color w:val="000000"/>
          <w:vertAlign w:val="superscript"/>
          <w:lang w:val="it-CH"/>
        </w:rPr>
        <w:tab/>
      </w:r>
      <w:r w:rsidRPr="008013CB">
        <w:rPr>
          <w:rFonts w:ascii="Calibri" w:eastAsia="Calibri" w:hAnsi="Calibri" w:cs="Calibri"/>
          <w:color w:val="000000"/>
          <w:vertAlign w:val="superscript"/>
          <w:lang w:val="it-CH"/>
        </w:rPr>
        <w:tab/>
      </w:r>
      <w:r w:rsidRPr="008013CB">
        <w:rPr>
          <w:rFonts w:ascii="Calibri" w:eastAsia="Calibri" w:hAnsi="Calibri" w:cs="Calibri"/>
          <w:color w:val="000000"/>
          <w:vertAlign w:val="superscript"/>
          <w:lang w:val="it-CH"/>
        </w:rPr>
        <w:tab/>
      </w:r>
      <w:r w:rsidRPr="008013CB">
        <w:rPr>
          <w:rFonts w:ascii="Calibri" w:eastAsia="Calibri" w:hAnsi="Calibri" w:cs="Calibri"/>
          <w:color w:val="000000"/>
          <w:lang w:val="it-CH"/>
        </w:rPr>
        <w:t>Clara-Hibbs@ou.edu</w:t>
      </w:r>
    </w:p>
    <w:p w14:paraId="1E935D3B" w14:textId="77777777" w:rsidR="008013CB" w:rsidRPr="008013CB" w:rsidRDefault="008013CB" w:rsidP="008013CB">
      <w:pPr>
        <w:widowControl w:val="0"/>
        <w:rPr>
          <w:rFonts w:ascii="Calibri" w:eastAsia="Calibri" w:hAnsi="Calibri" w:cs="Calibri"/>
          <w:color w:val="000000"/>
          <w:lang w:val="it-CH"/>
        </w:rPr>
      </w:pPr>
      <w:r w:rsidRPr="008013CB">
        <w:rPr>
          <w:rFonts w:ascii="Calibri" w:eastAsia="Calibri" w:hAnsi="Calibri" w:cs="Calibri"/>
          <w:color w:val="000000"/>
          <w:lang w:val="it-CH"/>
        </w:rPr>
        <w:t>Lindsay N Hayes</w:t>
      </w:r>
      <w:r w:rsidRPr="008013CB">
        <w:rPr>
          <w:rFonts w:ascii="Calibri" w:eastAsia="Calibri" w:hAnsi="Calibri" w:cs="Calibri"/>
          <w:color w:val="000000"/>
          <w:vertAlign w:val="superscript"/>
          <w:lang w:val="it-CH"/>
        </w:rPr>
        <w:tab/>
      </w:r>
      <w:r w:rsidRPr="008013CB">
        <w:rPr>
          <w:rFonts w:ascii="Calibri" w:eastAsia="Calibri" w:hAnsi="Calibri" w:cs="Calibri"/>
          <w:color w:val="000000"/>
          <w:vertAlign w:val="superscript"/>
          <w:lang w:val="it-CH"/>
        </w:rPr>
        <w:tab/>
      </w:r>
      <w:r w:rsidRPr="008013CB">
        <w:rPr>
          <w:rFonts w:ascii="Calibri" w:eastAsia="Calibri" w:hAnsi="Calibri" w:cs="Calibri"/>
          <w:color w:val="000000"/>
          <w:lang w:val="it-CH"/>
        </w:rPr>
        <w:t>Lindsay-Hayes@ou.edu</w:t>
      </w:r>
    </w:p>
    <w:p w14:paraId="166C56FC" w14:textId="77777777" w:rsidR="008013CB" w:rsidRPr="008013CB" w:rsidRDefault="008013CB" w:rsidP="008013CB">
      <w:pPr>
        <w:widowControl w:val="0"/>
        <w:rPr>
          <w:rFonts w:ascii="Calibri" w:eastAsia="Calibri" w:hAnsi="Calibri" w:cs="Calibri"/>
          <w:b/>
          <w:lang w:val="it-CH"/>
        </w:rPr>
      </w:pPr>
    </w:p>
    <w:p w14:paraId="6F84F159" w14:textId="77777777" w:rsidR="003B5E26" w:rsidRPr="008013C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8013CB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8013CB" w:rsidRDefault="00C70C90">
      <w:pPr>
        <w:rPr>
          <w:rFonts w:cstheme="minorHAnsi"/>
          <w:b/>
          <w:sz w:val="22"/>
          <w:szCs w:val="22"/>
          <w:lang w:val="it-CH"/>
        </w:rPr>
      </w:pPr>
      <w:r w:rsidRPr="008013CB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20D9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C6C38">
        <w:rPr>
          <w:rFonts w:cstheme="minorHAnsi"/>
          <w:bCs/>
          <w:sz w:val="22"/>
          <w:szCs w:val="22"/>
        </w:rPr>
        <w:t>24</w:t>
      </w:r>
    </w:p>
    <w:p w14:paraId="5AAC9C6C" w14:textId="6B2ABAC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C6C38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6944851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</w:t>
      </w:r>
      <w:r w:rsidR="008013CB">
        <w:rPr>
          <w:rFonts w:eastAsia="Times New Roman" w:cstheme="minorHAnsi"/>
        </w:rPr>
        <w:t xml:space="preserve"> the </w:t>
      </w:r>
      <w:r w:rsidR="008013CB">
        <w:rPr>
          <w:rFonts w:ascii="Calibri" w:eastAsia="Calibri" w:hAnsi="Calibri" w:cs="Calibri"/>
          <w:color w:val="auto"/>
        </w:rPr>
        <w:t xml:space="preserve">University of Oklahoma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D24A77C" w:rsidR="00CE10F2" w:rsidRDefault="00814A5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814A53">
        <w:rPr>
          <w:rFonts w:cstheme="minorHAnsi"/>
          <w:b/>
          <w:bCs/>
          <w:lang w:val="en-IN"/>
        </w:rPr>
        <w:t xml:space="preserve">Generation of </w:t>
      </w:r>
      <w:r>
        <w:rPr>
          <w:rFonts w:cstheme="minorHAnsi"/>
          <w:b/>
          <w:bCs/>
          <w:lang w:val="en-IN"/>
        </w:rPr>
        <w:t>T</w:t>
      </w:r>
      <w:r w:rsidRPr="00814A53">
        <w:rPr>
          <w:rFonts w:cstheme="minorHAnsi"/>
          <w:b/>
          <w:bCs/>
          <w:lang w:val="en-IN"/>
        </w:rPr>
        <w:t xml:space="preserve">imed </w:t>
      </w:r>
      <w:r>
        <w:rPr>
          <w:rFonts w:cstheme="minorHAnsi"/>
          <w:b/>
          <w:bCs/>
          <w:lang w:val="en-IN"/>
        </w:rPr>
        <w:t>P</w:t>
      </w:r>
      <w:r w:rsidRPr="00814A53">
        <w:rPr>
          <w:rFonts w:cstheme="minorHAnsi"/>
          <w:b/>
          <w:bCs/>
          <w:lang w:val="en-IN"/>
        </w:rPr>
        <w:t>regnancies</w:t>
      </w:r>
      <w:r w:rsidR="008A64A3">
        <w:rPr>
          <w:rFonts w:cstheme="minorHAnsi"/>
          <w:b/>
          <w:bCs/>
          <w:lang w:val="en-IN"/>
        </w:rPr>
        <w:t xml:space="preserve"> in 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FD7B99" w14:textId="22C920C3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To begin, set up two 8 to </w:t>
      </w:r>
      <w:r w:rsidR="00B874CD">
        <w:t>10-week-old</w:t>
      </w:r>
      <w:r w:rsidRPr="00581AF1">
        <w:t xml:space="preserve"> C57BL/6</w:t>
      </w:r>
      <w:r w:rsidR="00B874CD">
        <w:t xml:space="preserve"> </w:t>
      </w:r>
      <w:r w:rsidR="00B874CD" w:rsidRPr="00B874CD">
        <w:rPr>
          <w:i/>
          <w:iCs/>
          <w:color w:val="EE0000"/>
        </w:rPr>
        <w:t>(C-Fifty-Seven-B-L-Six)</w:t>
      </w:r>
      <w:r w:rsidRPr="00B874CD">
        <w:rPr>
          <w:color w:val="EE0000"/>
        </w:rPr>
        <w:t xml:space="preserve"> </w:t>
      </w:r>
      <w:r w:rsidRPr="00581AF1">
        <w:t xml:space="preserve">female mice with C57BL/6 breeder males in the late afternoon or evening </w:t>
      </w:r>
      <w:r w:rsidRPr="00581AF1">
        <w:rPr>
          <w:b/>
          <w:bCs/>
        </w:rPr>
        <w:t>[1</w:t>
      </w:r>
      <w:r w:rsidR="00B874CD">
        <w:rPr>
          <w:b/>
          <w:bCs/>
        </w:rPr>
        <w:t>-TXT</w:t>
      </w:r>
      <w:r w:rsidRPr="00581AF1">
        <w:rPr>
          <w:b/>
          <w:bCs/>
        </w:rPr>
        <w:t>]</w:t>
      </w:r>
      <w:r w:rsidRPr="00581AF1">
        <w:t xml:space="preserve">. </w:t>
      </w:r>
    </w:p>
    <w:p w14:paraId="047B8257" w14:textId="4FE07EE1" w:rsidR="001111EF" w:rsidRDefault="00B874CD" w:rsidP="00881962">
      <w:pPr>
        <w:pStyle w:val="ShotDescription"/>
        <w:numPr>
          <w:ilvl w:val="2"/>
          <w:numId w:val="45"/>
        </w:numPr>
        <w:rPr>
          <w:lang w:val="en-IN"/>
        </w:rPr>
      </w:pPr>
      <w:r>
        <w:rPr>
          <w:lang w:val="en-IN"/>
        </w:rPr>
        <w:t>Establishing shot of the talent with female and</w:t>
      </w:r>
      <w:r w:rsidR="001111EF" w:rsidRPr="00581AF1">
        <w:rPr>
          <w:lang w:val="en-IN"/>
        </w:rPr>
        <w:t xml:space="preserve"> male</w:t>
      </w:r>
      <w:r w:rsidR="00A76D18">
        <w:rPr>
          <w:lang w:val="en-IN"/>
        </w:rPr>
        <w:t xml:space="preserve"> mice</w:t>
      </w:r>
      <w:r w:rsidR="001111EF" w:rsidRPr="00581AF1">
        <w:rPr>
          <w:lang w:val="en-IN"/>
        </w:rPr>
        <w:t xml:space="preserve"> </w:t>
      </w:r>
      <w:r>
        <w:rPr>
          <w:lang w:val="en-IN"/>
        </w:rPr>
        <w:t>placed in the cage</w:t>
      </w:r>
      <w:r w:rsidR="001111EF" w:rsidRPr="00B874CD">
        <w:rPr>
          <w:b/>
          <w:bCs/>
          <w:lang w:val="en-IN"/>
        </w:rPr>
        <w:t>.</w:t>
      </w:r>
      <w:r w:rsidRPr="00B874CD">
        <w:rPr>
          <w:b/>
          <w:bCs/>
          <w:lang w:val="en-IN"/>
        </w:rPr>
        <w:t xml:space="preserve"> TXT: Use 2–10-month-old males </w:t>
      </w:r>
      <w:r w:rsidRPr="00B874CD">
        <w:rPr>
          <w:b/>
          <w:bCs/>
        </w:rPr>
        <w:t xml:space="preserve">isolated </w:t>
      </w:r>
      <w:r>
        <w:rPr>
          <w:b/>
          <w:bCs/>
        </w:rPr>
        <w:t>before</w:t>
      </w:r>
      <w:r w:rsidRPr="00B874CD">
        <w:rPr>
          <w:b/>
          <w:bCs/>
        </w:rPr>
        <w:t xml:space="preserve"> breeding</w:t>
      </w:r>
      <w:r w:rsidRPr="00581AF1">
        <w:t xml:space="preserve"> </w:t>
      </w:r>
      <w:r w:rsidRPr="00B874CD">
        <w:rPr>
          <w:b/>
          <w:bCs/>
          <w:lang w:val="en-IN"/>
        </w:rPr>
        <w:t>for reliable pregnancies</w:t>
      </w:r>
      <w:r>
        <w:rPr>
          <w:b/>
          <w:bCs/>
          <w:lang w:val="en-IN"/>
        </w:rPr>
        <w:br/>
      </w:r>
    </w:p>
    <w:p w14:paraId="75820848" w14:textId="0CA6CB7F" w:rsidR="001111EF" w:rsidRPr="00581AF1" w:rsidRDefault="00A76D18" w:rsidP="00881962">
      <w:pPr>
        <w:pStyle w:val="Narration"/>
        <w:numPr>
          <w:ilvl w:val="1"/>
          <w:numId w:val="45"/>
        </w:numPr>
      </w:pPr>
      <w:r>
        <w:rPr>
          <w:lang w:val="en-IN"/>
        </w:rPr>
        <w:t>On the next</w:t>
      </w:r>
      <w:r w:rsidRPr="00581AF1">
        <w:t xml:space="preserve"> morning</w:t>
      </w:r>
      <w:r>
        <w:t>, a</w:t>
      </w:r>
      <w:r w:rsidR="001111EF" w:rsidRPr="00581AF1">
        <w:t xml:space="preserve">ssess the female mice for vaginal plugs </w:t>
      </w:r>
      <w:r w:rsidR="00B874CD">
        <w:t>and</w:t>
      </w:r>
      <w:r w:rsidR="001111EF" w:rsidRPr="00581AF1">
        <w:t xml:space="preserve"> </w:t>
      </w:r>
      <w:r w:rsidR="00B874CD">
        <w:t>c</w:t>
      </w:r>
      <w:r w:rsidR="001111EF" w:rsidRPr="00581AF1">
        <w:t xml:space="preserve">ontinue checking once daily until plugging occurs </w:t>
      </w:r>
      <w:r w:rsidR="001111EF" w:rsidRPr="00581AF1">
        <w:rPr>
          <w:b/>
          <w:bCs/>
        </w:rPr>
        <w:t>[</w:t>
      </w:r>
      <w:r w:rsidR="00B874CD">
        <w:rPr>
          <w:b/>
          <w:bCs/>
        </w:rPr>
        <w:t>1</w:t>
      </w:r>
      <w:r w:rsidR="001111EF" w:rsidRPr="00581AF1">
        <w:rPr>
          <w:b/>
          <w:bCs/>
        </w:rPr>
        <w:t>]</w:t>
      </w:r>
      <w:r w:rsidR="001111EF" w:rsidRPr="00581AF1">
        <w:t xml:space="preserve">. </w:t>
      </w:r>
      <w:r w:rsidR="008A64A3">
        <w:t>T</w:t>
      </w:r>
      <w:r w:rsidR="001111EF" w:rsidRPr="00581AF1">
        <w:t xml:space="preserve">he plugs are temporary and may fall out by the afternoon if not checked in the morning </w:t>
      </w:r>
      <w:r w:rsidR="001111EF" w:rsidRPr="00581AF1">
        <w:rPr>
          <w:b/>
          <w:bCs/>
        </w:rPr>
        <w:t>[</w:t>
      </w:r>
      <w:r w:rsidR="00814A53">
        <w:rPr>
          <w:b/>
          <w:bCs/>
        </w:rPr>
        <w:t>2</w:t>
      </w:r>
      <w:r w:rsidR="001111EF" w:rsidRPr="00581AF1">
        <w:rPr>
          <w:b/>
          <w:bCs/>
        </w:rPr>
        <w:t>]</w:t>
      </w:r>
      <w:r w:rsidR="001111EF" w:rsidRPr="00581AF1">
        <w:t>.</w:t>
      </w:r>
    </w:p>
    <w:p w14:paraId="1884BBF4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examining a female mouse to check for the presence of a vaginal plug.</w:t>
      </w:r>
    </w:p>
    <w:p w14:paraId="0F8E54FD" w14:textId="47DD57F0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Close-up shot showing a vaginal plug on a female mouse.</w:t>
      </w:r>
      <w:r w:rsidR="00814A53">
        <w:rPr>
          <w:lang w:val="en-IN"/>
        </w:rPr>
        <w:br/>
      </w:r>
    </w:p>
    <w:p w14:paraId="625F1B3D" w14:textId="2FD4CC99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>After confirming a vaginal plug, weigh the female mouse</w:t>
      </w:r>
      <w:r w:rsidR="00814A53">
        <w:t xml:space="preserve"> and</w:t>
      </w:r>
      <w:r w:rsidRPr="00581AF1">
        <w:t xml:space="preserve"> </w:t>
      </w:r>
      <w:r w:rsidR="00814A53">
        <w:t>r</w:t>
      </w:r>
      <w:r w:rsidRPr="00581AF1">
        <w:t xml:space="preserve">ecord the weight to monitor pregnancy status by tracking weight gain across gestation </w:t>
      </w:r>
      <w:r w:rsidRPr="00581AF1">
        <w:rPr>
          <w:b/>
          <w:bCs/>
        </w:rPr>
        <w:t>[</w:t>
      </w:r>
      <w:r w:rsidR="00814A53">
        <w:rPr>
          <w:b/>
          <w:bCs/>
        </w:rPr>
        <w:t>1</w:t>
      </w:r>
      <w:r w:rsidRPr="00581AF1">
        <w:rPr>
          <w:b/>
          <w:bCs/>
        </w:rPr>
        <w:t>]</w:t>
      </w:r>
      <w:r w:rsidRPr="00581AF1">
        <w:t>.</w:t>
      </w:r>
    </w:p>
    <w:p w14:paraId="75A4EF3D" w14:textId="11B9E705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the female mouse on a weighing scale.</w:t>
      </w:r>
      <w:r w:rsidR="00814A53">
        <w:rPr>
          <w:lang w:val="en-IN"/>
        </w:rPr>
        <w:br/>
      </w:r>
    </w:p>
    <w:p w14:paraId="2E4589FC" w14:textId="7F5FA144" w:rsidR="001111EF" w:rsidRPr="00581AF1" w:rsidRDefault="008A64A3" w:rsidP="00881962">
      <w:pPr>
        <w:pStyle w:val="Narration"/>
        <w:numPr>
          <w:ilvl w:val="1"/>
          <w:numId w:val="45"/>
        </w:numPr>
      </w:pPr>
      <w:r>
        <w:t>Now, s</w:t>
      </w:r>
      <w:r w:rsidR="001111EF" w:rsidRPr="00581AF1">
        <w:t>eparate plugged females into individual cages</w:t>
      </w:r>
      <w:r w:rsidR="00814A53">
        <w:t xml:space="preserve"> </w:t>
      </w:r>
      <w:r w:rsidR="00814A53" w:rsidRPr="00814A53">
        <w:rPr>
          <w:b/>
          <w:bCs/>
        </w:rPr>
        <w:t>[1]</w:t>
      </w:r>
      <w:r w:rsidR="001111EF" w:rsidRPr="00581AF1">
        <w:t xml:space="preserve"> and maintain them under </w:t>
      </w:r>
      <w:r w:rsidR="001111EF" w:rsidRPr="00581AF1">
        <w:lastRenderedPageBreak/>
        <w:t xml:space="preserve">standard housing conditions with ad libitum access to food and water </w:t>
      </w:r>
      <w:r w:rsidR="001111EF" w:rsidRPr="00581AF1">
        <w:rPr>
          <w:b/>
          <w:bCs/>
        </w:rPr>
        <w:t>[</w:t>
      </w:r>
      <w:r w:rsidR="00814A53">
        <w:rPr>
          <w:b/>
          <w:bCs/>
        </w:rPr>
        <w:t>2</w:t>
      </w:r>
      <w:r w:rsidR="001111EF" w:rsidRPr="00581AF1">
        <w:rPr>
          <w:b/>
          <w:bCs/>
        </w:rPr>
        <w:t>]</w:t>
      </w:r>
      <w:r w:rsidR="001111EF" w:rsidRPr="00581AF1">
        <w:t xml:space="preserve">. Designate plugged females as embryonic day </w:t>
      </w:r>
      <w:r w:rsidRPr="00581AF1">
        <w:t>0.5 and</w:t>
      </w:r>
      <w:r w:rsidR="001111EF" w:rsidRPr="00581AF1">
        <w:t xml:space="preserve"> record the date of the vaginal plug to ensure accurate tracking of gestational age </w:t>
      </w:r>
      <w:r w:rsidR="001111EF" w:rsidRPr="00581AF1">
        <w:rPr>
          <w:b/>
          <w:bCs/>
        </w:rPr>
        <w:t>[</w:t>
      </w:r>
      <w:r w:rsidR="00814A53">
        <w:rPr>
          <w:b/>
          <w:bCs/>
        </w:rPr>
        <w:t>3</w:t>
      </w:r>
      <w:r w:rsidR="001111EF" w:rsidRPr="00581AF1">
        <w:rPr>
          <w:b/>
          <w:bCs/>
        </w:rPr>
        <w:t>]</w:t>
      </w:r>
      <w:r w:rsidR="001111EF" w:rsidRPr="00581AF1">
        <w:t>.</w:t>
      </w:r>
    </w:p>
    <w:p w14:paraId="3CCB4923" w14:textId="0B12561E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transferring a plugged female mouse into an individual cage</w:t>
      </w:r>
      <w:r w:rsidR="00814A53">
        <w:rPr>
          <w:lang w:val="en-IN"/>
        </w:rPr>
        <w:t>.</w:t>
      </w:r>
    </w:p>
    <w:p w14:paraId="5DC18D38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food and a water bottle into the cage for the separated female mouse.</w:t>
      </w:r>
    </w:p>
    <w:p w14:paraId="4F26EB33" w14:textId="1E9CD3A1" w:rsidR="001111EF" w:rsidRDefault="001111EF" w:rsidP="00814A53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labeling the cage with embryonic day 0.5</w:t>
      </w:r>
      <w:r w:rsidR="00814A53">
        <w:rPr>
          <w:lang w:val="en-IN"/>
        </w:rPr>
        <w:t xml:space="preserve"> and</w:t>
      </w:r>
      <w:r w:rsidRPr="00814A53">
        <w:rPr>
          <w:lang w:val="en-IN"/>
        </w:rPr>
        <w:t xml:space="preserve"> recording the plug date in a laboratory notebook.</w:t>
      </w:r>
    </w:p>
    <w:p w14:paraId="186C64E8" w14:textId="77777777" w:rsidR="00814A53" w:rsidRDefault="00814A53" w:rsidP="00814A53">
      <w:pPr>
        <w:pStyle w:val="ShotDescription"/>
        <w:ind w:firstLine="0"/>
        <w:rPr>
          <w:lang w:val="en-IN"/>
        </w:rPr>
      </w:pPr>
    </w:p>
    <w:p w14:paraId="6B6B02F5" w14:textId="341F00C0" w:rsidR="00814A53" w:rsidRPr="00814A53" w:rsidRDefault="00814A53" w:rsidP="00814A53">
      <w:pPr>
        <w:pStyle w:val="ListParagraph"/>
        <w:widowControl w:val="0"/>
        <w:numPr>
          <w:ilvl w:val="0"/>
          <w:numId w:val="45"/>
        </w:numPr>
        <w:tabs>
          <w:tab w:val="left" w:pos="180"/>
        </w:tabs>
        <w:rPr>
          <w:rFonts w:ascii="Calibri" w:eastAsia="Calibri" w:hAnsi="Calibri" w:cs="Calibri"/>
          <w:b/>
        </w:rPr>
      </w:pPr>
      <w:r w:rsidRPr="00814A53">
        <w:rPr>
          <w:rFonts w:ascii="Calibri" w:eastAsia="Calibri" w:hAnsi="Calibri" w:cs="Calibri"/>
          <w:b/>
          <w:color w:val="auto"/>
        </w:rPr>
        <w:t xml:space="preserve">Preparation of </w:t>
      </w:r>
      <w:r w:rsidR="008A64A3">
        <w:rPr>
          <w:rFonts w:ascii="Calibri" w:eastAsia="Calibri" w:hAnsi="Calibri" w:cs="Calibri"/>
          <w:b/>
          <w:color w:val="auto"/>
        </w:rPr>
        <w:t>P</w:t>
      </w:r>
      <w:r w:rsidRPr="00814A53">
        <w:rPr>
          <w:rFonts w:ascii="Calibri" w:eastAsia="Calibri" w:hAnsi="Calibri" w:cs="Calibri"/>
          <w:b/>
          <w:color w:val="auto"/>
        </w:rPr>
        <w:t xml:space="preserve">olyinosinic:polycytidylic </w:t>
      </w:r>
      <w:r w:rsidR="00A76D18">
        <w:rPr>
          <w:rFonts w:ascii="Calibri" w:eastAsia="Calibri" w:hAnsi="Calibri" w:cs="Calibri"/>
          <w:b/>
          <w:color w:val="auto"/>
        </w:rPr>
        <w:t>A</w:t>
      </w:r>
      <w:r w:rsidRPr="00814A53">
        <w:rPr>
          <w:rFonts w:ascii="Calibri" w:eastAsia="Calibri" w:hAnsi="Calibri" w:cs="Calibri"/>
          <w:b/>
          <w:color w:val="auto"/>
        </w:rPr>
        <w:t>cid (poly(I:C))</w:t>
      </w:r>
      <w:r w:rsidR="008A64A3">
        <w:rPr>
          <w:rFonts w:ascii="Calibri" w:eastAsia="Calibri" w:hAnsi="Calibri" w:cs="Calibri"/>
          <w:b/>
          <w:color w:val="auto"/>
        </w:rPr>
        <w:t xml:space="preserve"> for Injections</w:t>
      </w:r>
    </w:p>
    <w:p w14:paraId="2F78B7AD" w14:textId="5375A0EA" w:rsidR="00814A53" w:rsidRPr="00814A53" w:rsidRDefault="00814A53" w:rsidP="00814A5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8524544"/>
          <w:placeholder>
            <w:docPart w:val="D33BA10916854ABF96CC949C0F875D4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319F32C" w14:textId="2F0EACB8" w:rsidR="001111EF" w:rsidRPr="00581AF1" w:rsidRDefault="00814A53" w:rsidP="00881962">
      <w:pPr>
        <w:pStyle w:val="Narration"/>
        <w:numPr>
          <w:ilvl w:val="1"/>
          <w:numId w:val="45"/>
        </w:numPr>
      </w:pPr>
      <w:r>
        <w:t>To r</w:t>
      </w:r>
      <w:r w:rsidR="001111EF" w:rsidRPr="00581AF1">
        <w:t>econstitute lyophilized poly</w:t>
      </w:r>
      <w:r>
        <w:t xml:space="preserve"> (I:C) </w:t>
      </w:r>
      <w:r w:rsidRPr="00814A53">
        <w:rPr>
          <w:i/>
          <w:iCs/>
          <w:color w:val="EE0000"/>
        </w:rPr>
        <w:t>(Poly-I-C)</w:t>
      </w:r>
      <w:r>
        <w:t xml:space="preserve"> </w:t>
      </w:r>
      <w:r w:rsidR="001111EF" w:rsidRPr="00581AF1">
        <w:t>acid to a high concentration stock solution</w:t>
      </w:r>
      <w:r>
        <w:t>,</w:t>
      </w:r>
      <w:r w:rsidR="001111EF" w:rsidRPr="00581AF1">
        <w:t xml:space="preserve"> dissolv</w:t>
      </w:r>
      <w:r>
        <w:t>e</w:t>
      </w:r>
      <w:r w:rsidR="001111EF" w:rsidRPr="00581AF1">
        <w:t xml:space="preserve"> it in sterile saline or sterile water according to the manufacturer’s instructions </w:t>
      </w:r>
      <w:r w:rsidR="001111EF" w:rsidRPr="00581AF1">
        <w:rPr>
          <w:b/>
          <w:bCs/>
        </w:rPr>
        <w:t>[1</w:t>
      </w:r>
      <w:r w:rsidR="00A76D18">
        <w:rPr>
          <w:b/>
          <w:bCs/>
        </w:rPr>
        <w:t>]</w:t>
      </w:r>
      <w:r w:rsidR="001111EF" w:rsidRPr="00581AF1">
        <w:t>.</w:t>
      </w:r>
    </w:p>
    <w:p w14:paraId="3592AB30" w14:textId="028CC26F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adding sterile saline or sterile water to a vial containing lyophilized polyinosinic:polycytidylic acid to reconstitute the powder.</w:t>
      </w:r>
    </w:p>
    <w:p w14:paraId="7B1095DC" w14:textId="77777777" w:rsidR="00814A53" w:rsidRDefault="00814A53" w:rsidP="00814A53">
      <w:pPr>
        <w:pStyle w:val="ShotDescription"/>
        <w:ind w:firstLine="0"/>
        <w:rPr>
          <w:lang w:val="en-IN"/>
        </w:rPr>
      </w:pPr>
    </w:p>
    <w:p w14:paraId="56D92971" w14:textId="2F2BA79C" w:rsidR="001111EF" w:rsidRPr="00581AF1" w:rsidRDefault="00A76D18" w:rsidP="00881962">
      <w:pPr>
        <w:pStyle w:val="Narration"/>
        <w:numPr>
          <w:ilvl w:val="1"/>
          <w:numId w:val="45"/>
        </w:numPr>
      </w:pPr>
      <w:r>
        <w:t>Now, v</w:t>
      </w:r>
      <w:r w:rsidR="001111EF" w:rsidRPr="00581AF1">
        <w:t xml:space="preserve">ortex the high concentration stock solution </w:t>
      </w:r>
      <w:r w:rsidR="001111EF" w:rsidRPr="00581AF1">
        <w:rPr>
          <w:b/>
          <w:bCs/>
        </w:rPr>
        <w:t>[1]</w:t>
      </w:r>
      <w:r w:rsidR="001111EF" w:rsidRPr="00581AF1">
        <w:t xml:space="preserve">. </w:t>
      </w:r>
      <w:r w:rsidR="008A64A3">
        <w:t>Then, d</w:t>
      </w:r>
      <w:r w:rsidR="001111EF" w:rsidRPr="00581AF1">
        <w:t xml:space="preserve">ilute the solution in saline to prepare a low concentration stock </w:t>
      </w:r>
      <w:r w:rsidR="001111EF" w:rsidRPr="00581AF1">
        <w:rPr>
          <w:b/>
          <w:bCs/>
        </w:rPr>
        <w:t>[2]</w:t>
      </w:r>
      <w:r w:rsidR="001111EF" w:rsidRPr="00581AF1">
        <w:t xml:space="preserve">. </w:t>
      </w:r>
      <w:r w:rsidR="008A64A3" w:rsidRPr="008A64A3">
        <w:rPr>
          <w:rFonts w:eastAsia="Calibri"/>
        </w:rPr>
        <w:t>To avoid repeated freeze-thaw cycles</w:t>
      </w:r>
      <w:r w:rsidR="008A64A3">
        <w:rPr>
          <w:rFonts w:eastAsia="Calibri"/>
        </w:rPr>
        <w:t xml:space="preserve">, </w:t>
      </w:r>
      <w:r w:rsidR="008A64A3">
        <w:t>a</w:t>
      </w:r>
      <w:r w:rsidR="001111EF" w:rsidRPr="008A64A3">
        <w:t xml:space="preserve">liquot </w:t>
      </w:r>
      <w:r w:rsidR="001111EF" w:rsidRPr="00581AF1">
        <w:t>approximately 125 microliters of the low concentration stock into 1.5</w:t>
      </w:r>
      <w:r w:rsidR="008A64A3">
        <w:t>-</w:t>
      </w:r>
      <w:r w:rsidR="001111EF" w:rsidRPr="00581AF1">
        <w:t xml:space="preserve">milliliter tubes </w:t>
      </w:r>
      <w:r w:rsidR="001111EF" w:rsidRPr="00581AF1">
        <w:rPr>
          <w:b/>
          <w:bCs/>
        </w:rPr>
        <w:t>[3]</w:t>
      </w:r>
      <w:r w:rsidR="001111EF" w:rsidRPr="00581AF1">
        <w:t xml:space="preserve"> and store the tubes at minus 20 degrees Celsius or minus 80 degrees Celsius </w:t>
      </w:r>
      <w:r w:rsidR="001111EF" w:rsidRPr="00581AF1">
        <w:rPr>
          <w:b/>
          <w:bCs/>
        </w:rPr>
        <w:t>[4</w:t>
      </w:r>
      <w:r w:rsidR="005C023B">
        <w:rPr>
          <w:b/>
          <w:bCs/>
        </w:rPr>
        <w:t>-TXT</w:t>
      </w:r>
      <w:r w:rsidR="001111EF" w:rsidRPr="00581AF1">
        <w:rPr>
          <w:b/>
          <w:bCs/>
        </w:rPr>
        <w:t>]</w:t>
      </w:r>
      <w:r w:rsidR="001111EF" w:rsidRPr="00581AF1">
        <w:t xml:space="preserve">. </w:t>
      </w:r>
    </w:p>
    <w:p w14:paraId="6417AAD1" w14:textId="3CF062D9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vortexing the tube containing the reconstituted poly</w:t>
      </w:r>
      <w:r w:rsidR="00814A53">
        <w:rPr>
          <w:lang w:val="en-IN"/>
        </w:rPr>
        <w:t xml:space="preserve"> (I:C) acid</w:t>
      </w:r>
      <w:r w:rsidRPr="00581AF1">
        <w:rPr>
          <w:lang w:val="en-IN"/>
        </w:rPr>
        <w:t>.</w:t>
      </w:r>
    </w:p>
    <w:p w14:paraId="7B00FACD" w14:textId="38C9CD9C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diluting the solution with saline in a tube.</w:t>
      </w:r>
    </w:p>
    <w:p w14:paraId="6FA2735F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pipetting approximately 125 microliters of the solution into a 1.5 milliliter tube.</w:t>
      </w:r>
    </w:p>
    <w:p w14:paraId="4630E8BD" w14:textId="2EBCD8D2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the labeled tubes into a minus 20 degrees Celsius freezer.</w:t>
      </w:r>
      <w:r w:rsidR="001C75CC">
        <w:rPr>
          <w:lang w:val="en-IN"/>
        </w:rPr>
        <w:t xml:space="preserve"> </w:t>
      </w:r>
      <w:r w:rsidR="001C75CC" w:rsidRPr="001C75CC">
        <w:rPr>
          <w:b/>
          <w:bCs/>
          <w:lang w:val="en-IN"/>
        </w:rPr>
        <w:t xml:space="preserve">TXT: </w:t>
      </w:r>
      <w:r w:rsidR="001C75CC" w:rsidRPr="001C75CC">
        <w:rPr>
          <w:b/>
          <w:bCs/>
        </w:rPr>
        <w:t>Keep reconstituted poly(I:C) on ice during preparation to prevent degradation</w:t>
      </w:r>
      <w:r w:rsidR="001C75CC">
        <w:rPr>
          <w:b/>
          <w:bCs/>
        </w:rPr>
        <w:br/>
      </w:r>
    </w:p>
    <w:p w14:paraId="679589CA" w14:textId="2282AA0C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>Immediately before injection on embryonic day 9.5, dilute the low concentration poly</w:t>
      </w:r>
      <w:r w:rsidR="001C75CC">
        <w:t xml:space="preserve"> (I:C)</w:t>
      </w:r>
      <w:r w:rsidRPr="00581AF1">
        <w:t xml:space="preserve"> acid stock with sterile saline to obtain a working concentration </w:t>
      </w:r>
      <w:r w:rsidRPr="00581AF1">
        <w:rPr>
          <w:b/>
          <w:bCs/>
        </w:rPr>
        <w:t>[1]</w:t>
      </w:r>
      <w:r w:rsidRPr="00581AF1">
        <w:t>.</w:t>
      </w:r>
    </w:p>
    <w:p w14:paraId="6ED3E711" w14:textId="75EC3DD6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pipetting the low concentration poly</w:t>
      </w:r>
      <w:r w:rsidR="007573E3">
        <w:rPr>
          <w:lang w:val="en-IN"/>
        </w:rPr>
        <w:t>(I:C)</w:t>
      </w:r>
      <w:r w:rsidRPr="00581AF1">
        <w:rPr>
          <w:lang w:val="en-IN"/>
        </w:rPr>
        <w:t xml:space="preserve"> acid stock into a tube and adding sterile.</w:t>
      </w:r>
    </w:p>
    <w:p w14:paraId="2B9E5EA1" w14:textId="77777777" w:rsidR="007573E3" w:rsidRPr="00581AF1" w:rsidRDefault="007573E3" w:rsidP="007573E3">
      <w:pPr>
        <w:pStyle w:val="ShotDescription"/>
        <w:ind w:firstLine="0"/>
        <w:rPr>
          <w:lang w:val="en-IN"/>
        </w:rPr>
      </w:pPr>
    </w:p>
    <w:p w14:paraId="52546B77" w14:textId="53CCF1E0" w:rsidR="001111EF" w:rsidRPr="00581AF1" w:rsidRDefault="005C023B" w:rsidP="005C023B">
      <w:pPr>
        <w:pStyle w:val="Narration"/>
        <w:numPr>
          <w:ilvl w:val="1"/>
          <w:numId w:val="45"/>
        </w:numPr>
      </w:pPr>
      <w:r>
        <w:t>Now, h</w:t>
      </w:r>
      <w:r w:rsidR="001111EF" w:rsidRPr="00581AF1">
        <w:t xml:space="preserve">eat the working stock at 65 degrees Celsius for 10 minutes to ensure proper reannealing of the </w:t>
      </w:r>
      <w:r w:rsidR="00A76D18">
        <w:t>double-stranded</w:t>
      </w:r>
      <w:r w:rsidR="001111EF" w:rsidRPr="00581AF1">
        <w:t xml:space="preserve"> ribonucleic acid structure </w:t>
      </w:r>
      <w:r w:rsidR="001111EF" w:rsidRPr="00581AF1">
        <w:rPr>
          <w:b/>
          <w:bCs/>
        </w:rPr>
        <w:t>[1]</w:t>
      </w:r>
      <w:r w:rsidR="001111EF" w:rsidRPr="00581AF1">
        <w:t>.</w:t>
      </w:r>
      <w:r>
        <w:t xml:space="preserve"> Then, v</w:t>
      </w:r>
      <w:r w:rsidRPr="00581AF1">
        <w:t xml:space="preserve">ortex or pipette the solution to ensure </w:t>
      </w:r>
      <w:r w:rsidR="00A76D18">
        <w:t xml:space="preserve">a </w:t>
      </w:r>
      <w:r w:rsidRPr="00581AF1">
        <w:t xml:space="preserve">homogeneous </w:t>
      </w:r>
      <w:r w:rsidR="00A76D18">
        <w:t>mixture before</w:t>
      </w:r>
      <w:r w:rsidRPr="00581AF1">
        <w:t xml:space="preserve"> injection </w:t>
      </w:r>
      <w:r w:rsidRPr="00581AF1">
        <w:rPr>
          <w:b/>
          <w:bCs/>
        </w:rPr>
        <w:t>[</w:t>
      </w:r>
      <w:r>
        <w:rPr>
          <w:b/>
          <w:bCs/>
        </w:rPr>
        <w:t>2</w:t>
      </w:r>
      <w:r w:rsidRPr="00581AF1">
        <w:rPr>
          <w:b/>
          <w:bCs/>
        </w:rPr>
        <w:t>]</w:t>
      </w:r>
      <w:r w:rsidRPr="00581AF1">
        <w:t>.</w:t>
      </w:r>
    </w:p>
    <w:p w14:paraId="0BAB8A7A" w14:textId="79C42AAC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lastRenderedPageBreak/>
        <w:t>Talent placing the tube containing the working stock into a heating device set to 65 degrees Celsius.</w:t>
      </w:r>
    </w:p>
    <w:p w14:paraId="53A48841" w14:textId="78A46DCD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vortexing the tube containing the working polyinosinic:polycytidylic acid solution.</w:t>
      </w:r>
      <w:r w:rsidR="005C023B">
        <w:rPr>
          <w:lang w:val="en-IN"/>
        </w:rPr>
        <w:br/>
      </w:r>
    </w:p>
    <w:p w14:paraId="5E54996E" w14:textId="3DBBE939" w:rsidR="001C75CC" w:rsidRPr="001C75CC" w:rsidRDefault="001C75CC" w:rsidP="001C75CC">
      <w:pPr>
        <w:pStyle w:val="ListParagraph"/>
        <w:widowControl w:val="0"/>
        <w:numPr>
          <w:ilvl w:val="0"/>
          <w:numId w:val="45"/>
        </w:numPr>
        <w:tabs>
          <w:tab w:val="left" w:pos="180"/>
        </w:tabs>
        <w:jc w:val="both"/>
        <w:rPr>
          <w:rFonts w:ascii="Calibri" w:eastAsia="Calibri" w:hAnsi="Calibri" w:cs="Calibri"/>
          <w:b/>
        </w:rPr>
      </w:pPr>
      <w:r w:rsidRPr="001C75CC">
        <w:rPr>
          <w:rFonts w:ascii="Calibri" w:eastAsia="Calibri" w:hAnsi="Calibri" w:cs="Calibri"/>
          <w:b/>
          <w:color w:val="auto"/>
        </w:rPr>
        <w:t>Injecting</w:t>
      </w:r>
      <w:r w:rsidR="005C023B">
        <w:rPr>
          <w:rFonts w:ascii="Calibri" w:eastAsia="Calibri" w:hAnsi="Calibri" w:cs="Calibri"/>
          <w:b/>
          <w:color w:val="auto"/>
        </w:rPr>
        <w:t xml:space="preserve"> Pregnant Mice with</w:t>
      </w:r>
      <w:r w:rsidRPr="001C75CC">
        <w:rPr>
          <w:rFonts w:ascii="Calibri" w:eastAsia="Calibri" w:hAnsi="Calibri" w:cs="Calibri"/>
          <w:b/>
          <w:color w:val="auto"/>
        </w:rPr>
        <w:t xml:space="preserve"> </w:t>
      </w:r>
      <w:r w:rsidR="007573E3">
        <w:rPr>
          <w:rFonts w:ascii="Calibri" w:eastAsia="Calibri" w:hAnsi="Calibri" w:cs="Calibri"/>
          <w:b/>
          <w:color w:val="auto"/>
        </w:rPr>
        <w:t>P</w:t>
      </w:r>
      <w:r w:rsidRPr="001C75CC">
        <w:rPr>
          <w:rFonts w:ascii="Calibri" w:eastAsia="Calibri" w:hAnsi="Calibri" w:cs="Calibri"/>
          <w:b/>
          <w:color w:val="auto"/>
        </w:rPr>
        <w:t>oly(I:C)</w:t>
      </w:r>
      <w:r w:rsidR="005C023B">
        <w:rPr>
          <w:rFonts w:ascii="Calibri" w:eastAsia="Calibri" w:hAnsi="Calibri" w:cs="Calibri"/>
          <w:b/>
          <w:color w:val="auto"/>
        </w:rPr>
        <w:t xml:space="preserve"> Solution </w:t>
      </w:r>
    </w:p>
    <w:p w14:paraId="625AA030" w14:textId="6E8EFC8E" w:rsidR="001C75CC" w:rsidRPr="00581AF1" w:rsidRDefault="001C75CC" w:rsidP="001C75CC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69009900"/>
          <w:placeholder>
            <w:docPart w:val="42DFE3FC15AA484F9365614E176388E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A0C0837" w14:textId="0E433C2B" w:rsidR="001111EF" w:rsidRPr="00581AF1" w:rsidRDefault="00A76D18" w:rsidP="00881962">
      <w:pPr>
        <w:pStyle w:val="Narration"/>
        <w:numPr>
          <w:ilvl w:val="1"/>
          <w:numId w:val="45"/>
        </w:numPr>
      </w:pPr>
      <w:r>
        <w:t>T</w:t>
      </w:r>
      <w:r w:rsidRPr="00581AF1">
        <w:t xml:space="preserve">o confirm </w:t>
      </w:r>
      <w:r w:rsidRPr="00581AF1">
        <w:t>pregnancy,</w:t>
      </w:r>
      <w:r w:rsidRPr="00581AF1">
        <w:t xml:space="preserve"> </w:t>
      </w:r>
      <w:r>
        <w:rPr>
          <w:lang w:val="en-IN"/>
        </w:rPr>
        <w:t>w</w:t>
      </w:r>
      <w:r w:rsidR="001111EF" w:rsidRPr="00581AF1">
        <w:t xml:space="preserve">eigh the dam on the morning of embryonic day 9.5 </w:t>
      </w:r>
      <w:r w:rsidR="001111EF" w:rsidRPr="00581AF1">
        <w:rPr>
          <w:b/>
          <w:bCs/>
        </w:rPr>
        <w:t>[1]</w:t>
      </w:r>
      <w:r w:rsidR="001111EF" w:rsidRPr="00581AF1">
        <w:t>. Calculate the poly</w:t>
      </w:r>
      <w:r w:rsidR="001C75CC">
        <w:t xml:space="preserve"> (I:C)</w:t>
      </w:r>
      <w:r w:rsidR="001111EF" w:rsidRPr="00581AF1">
        <w:t xml:space="preserve"> acid injection volume for maternal immune activation </w:t>
      </w:r>
      <w:r w:rsidR="00726CFC">
        <w:t xml:space="preserve">or MIA </w:t>
      </w:r>
      <w:r w:rsidR="00726CFC" w:rsidRPr="00726CFC">
        <w:rPr>
          <w:i/>
          <w:iCs/>
          <w:color w:val="EE0000"/>
        </w:rPr>
        <w:t>(M-I-A)</w:t>
      </w:r>
      <w:r w:rsidR="00726CFC" w:rsidRPr="00726CFC">
        <w:rPr>
          <w:color w:val="EE0000"/>
        </w:rPr>
        <w:t xml:space="preserve"> </w:t>
      </w:r>
      <w:r w:rsidR="001111EF" w:rsidRPr="00581AF1">
        <w:t xml:space="preserve">and the 0.9 percent saline injection volume for controls </w:t>
      </w:r>
      <w:r w:rsidR="001111EF" w:rsidRPr="00581AF1">
        <w:rPr>
          <w:b/>
          <w:bCs/>
        </w:rPr>
        <w:t>[2]</w:t>
      </w:r>
      <w:r w:rsidR="001111EF" w:rsidRPr="00581AF1">
        <w:t xml:space="preserve">. </w:t>
      </w:r>
    </w:p>
    <w:p w14:paraId="6AA427AE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WIDE: Talent placing the pregnant dam on a weighing scale to measure body weight.</w:t>
      </w:r>
    </w:p>
    <w:p w14:paraId="36932829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calculating the injection volume using the recorded body weight in a laboratory notebook or calculator.</w:t>
      </w:r>
    </w:p>
    <w:p w14:paraId="6A7BEBB2" w14:textId="77777777" w:rsidR="00726CFC" w:rsidRDefault="00726CFC" w:rsidP="00726CFC">
      <w:pPr>
        <w:pStyle w:val="ShotDescription"/>
        <w:ind w:firstLine="0"/>
        <w:rPr>
          <w:lang w:val="en-IN"/>
        </w:rPr>
      </w:pPr>
    </w:p>
    <w:p w14:paraId="05A53774" w14:textId="0081AD70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>Draw the appropriate volume of the prepared poly</w:t>
      </w:r>
      <w:r w:rsidR="001C75CC">
        <w:t xml:space="preserve"> (I:C)</w:t>
      </w:r>
      <w:r w:rsidRPr="00581AF1">
        <w:t xml:space="preserve"> working solution or saline into a sterile </w:t>
      </w:r>
      <w:r w:rsidR="001C75CC">
        <w:t>27-gauge</w:t>
      </w:r>
      <w:r w:rsidRPr="00581AF1">
        <w:t xml:space="preserve"> or smaller syringe </w:t>
      </w:r>
      <w:r w:rsidRPr="00581AF1">
        <w:rPr>
          <w:b/>
          <w:bCs/>
        </w:rPr>
        <w:t>[1]</w:t>
      </w:r>
      <w:r w:rsidRPr="00581AF1">
        <w:t>.</w:t>
      </w:r>
    </w:p>
    <w:p w14:paraId="2E4D0CA6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drawing the calculated volume of solution into a sterile syringe fitted with a 27 gauge or smaller needle.</w:t>
      </w:r>
    </w:p>
    <w:p w14:paraId="0784E2EC" w14:textId="77777777" w:rsidR="00726CFC" w:rsidRPr="00581AF1" w:rsidRDefault="00726CFC" w:rsidP="00726CFC">
      <w:pPr>
        <w:pStyle w:val="ShotDescription"/>
        <w:ind w:firstLine="0"/>
        <w:rPr>
          <w:lang w:val="en-IN"/>
        </w:rPr>
      </w:pPr>
    </w:p>
    <w:p w14:paraId="5CEAF5EC" w14:textId="020C16D7" w:rsidR="001111EF" w:rsidRPr="00581AF1" w:rsidRDefault="00726CFC" w:rsidP="00881962">
      <w:pPr>
        <w:pStyle w:val="Narration"/>
        <w:numPr>
          <w:ilvl w:val="1"/>
          <w:numId w:val="45"/>
        </w:numPr>
      </w:pPr>
      <w:r>
        <w:t>Now, p</w:t>
      </w:r>
      <w:r w:rsidR="001111EF" w:rsidRPr="00581AF1">
        <w:t xml:space="preserve">roperly restrain the dam to minimize pain and distress </w:t>
      </w:r>
      <w:r w:rsidR="001111EF" w:rsidRPr="00581AF1">
        <w:rPr>
          <w:b/>
          <w:bCs/>
        </w:rPr>
        <w:t>[1]</w:t>
      </w:r>
      <w:r w:rsidR="001111EF" w:rsidRPr="00581AF1">
        <w:t>. Inject the poly</w:t>
      </w:r>
      <w:r>
        <w:t xml:space="preserve"> (I:C)</w:t>
      </w:r>
      <w:r w:rsidR="001111EF" w:rsidRPr="00581AF1">
        <w:t xml:space="preserve"> acid or saline intraperitoneally in the lower left or right quadrant just above the hip level or at the second set of nipples </w:t>
      </w:r>
      <w:r w:rsidR="001111EF" w:rsidRPr="00581AF1">
        <w:rPr>
          <w:b/>
          <w:bCs/>
        </w:rPr>
        <w:t>[2</w:t>
      </w:r>
      <w:r w:rsidR="001C75CC">
        <w:rPr>
          <w:b/>
          <w:bCs/>
        </w:rPr>
        <w:t>-TXT</w:t>
      </w:r>
      <w:r w:rsidR="001111EF" w:rsidRPr="00581AF1">
        <w:rPr>
          <w:b/>
          <w:bCs/>
        </w:rPr>
        <w:t>]</w:t>
      </w:r>
      <w:r w:rsidR="001111EF" w:rsidRPr="00581AF1">
        <w:t xml:space="preserve">. </w:t>
      </w:r>
      <w:r>
        <w:t>Also, r</w:t>
      </w:r>
      <w:r w:rsidR="001111EF" w:rsidRPr="00581AF1">
        <w:t xml:space="preserve">ecord the injection side to maintain consistency across the cohort </w:t>
      </w:r>
      <w:r w:rsidR="001111EF" w:rsidRPr="00581AF1">
        <w:rPr>
          <w:b/>
          <w:bCs/>
        </w:rPr>
        <w:t>[</w:t>
      </w:r>
      <w:r w:rsidR="001C75CC">
        <w:rPr>
          <w:b/>
          <w:bCs/>
        </w:rPr>
        <w:t>3</w:t>
      </w:r>
      <w:r w:rsidR="001111EF" w:rsidRPr="00581AF1">
        <w:rPr>
          <w:b/>
          <w:bCs/>
        </w:rPr>
        <w:t>]</w:t>
      </w:r>
      <w:r w:rsidR="001111EF" w:rsidRPr="00581AF1">
        <w:t>.</w:t>
      </w:r>
    </w:p>
    <w:p w14:paraId="3CE952B9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restraining the dam securely by hand.</w:t>
      </w:r>
    </w:p>
    <w:p w14:paraId="5E1763F0" w14:textId="4467FF55" w:rsidR="001111EF" w:rsidRPr="001C75CC" w:rsidRDefault="001111EF" w:rsidP="00881962">
      <w:pPr>
        <w:pStyle w:val="ShotDescription"/>
        <w:numPr>
          <w:ilvl w:val="2"/>
          <w:numId w:val="45"/>
        </w:numPr>
        <w:rPr>
          <w:b/>
          <w:bCs/>
          <w:lang w:val="en-IN"/>
        </w:rPr>
      </w:pPr>
      <w:r w:rsidRPr="00581AF1">
        <w:rPr>
          <w:lang w:val="en-IN"/>
        </w:rPr>
        <w:t>Talent injecting the solution intraperitoneally in the lower abdominal quadrant of the dam.</w:t>
      </w:r>
      <w:r w:rsidR="001C75CC">
        <w:rPr>
          <w:lang w:val="en-IN"/>
        </w:rPr>
        <w:t xml:space="preserve"> </w:t>
      </w:r>
      <w:r w:rsidR="001C75CC" w:rsidRPr="001C75CC">
        <w:rPr>
          <w:b/>
          <w:bCs/>
          <w:lang w:val="en-IN"/>
        </w:rPr>
        <w:t xml:space="preserve">TXT: </w:t>
      </w:r>
      <w:r w:rsidR="001C75CC" w:rsidRPr="001C75CC">
        <w:rPr>
          <w:b/>
          <w:bCs/>
        </w:rPr>
        <w:t xml:space="preserve">Dispose </w:t>
      </w:r>
      <w:r w:rsidR="00A76D18">
        <w:rPr>
          <w:b/>
          <w:bCs/>
        </w:rPr>
        <w:t xml:space="preserve">of </w:t>
      </w:r>
      <w:r w:rsidR="001C75CC" w:rsidRPr="001C75CC">
        <w:rPr>
          <w:b/>
          <w:bCs/>
        </w:rPr>
        <w:t>syringes in a biosafety sharps container</w:t>
      </w:r>
    </w:p>
    <w:p w14:paraId="3F20853D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recording the injection side in a laboratory notebook.</w:t>
      </w:r>
    </w:p>
    <w:p w14:paraId="7174C438" w14:textId="77777777" w:rsidR="001C75CC" w:rsidRPr="00581AF1" w:rsidRDefault="001C75CC" w:rsidP="001C75CC">
      <w:pPr>
        <w:pStyle w:val="ShotDescription"/>
        <w:ind w:firstLine="0"/>
        <w:rPr>
          <w:lang w:val="en-IN"/>
        </w:rPr>
      </w:pPr>
    </w:p>
    <w:p w14:paraId="5DA43F7D" w14:textId="6065CFFC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Immediately return the dam to the home cage </w:t>
      </w:r>
      <w:r w:rsidRPr="00581AF1">
        <w:rPr>
          <w:b/>
          <w:bCs/>
        </w:rPr>
        <w:t>[1</w:t>
      </w:r>
      <w:r w:rsidR="00726CFC">
        <w:rPr>
          <w:b/>
          <w:bCs/>
        </w:rPr>
        <w:t>-TXT</w:t>
      </w:r>
      <w:r w:rsidRPr="00581AF1">
        <w:rPr>
          <w:b/>
          <w:bCs/>
        </w:rPr>
        <w:t>]</w:t>
      </w:r>
      <w:r w:rsidRPr="00581AF1">
        <w:t>.</w:t>
      </w:r>
      <w:r w:rsidR="00726CFC">
        <w:t xml:space="preserve"> Then, s</w:t>
      </w:r>
      <w:r w:rsidRPr="00581AF1">
        <w:t xml:space="preserve">upplement the cage with hydrogel for at least 24 hours after injection to prevent dehydration associated with sickness behavior </w:t>
      </w:r>
      <w:r w:rsidRPr="00581AF1">
        <w:rPr>
          <w:b/>
          <w:bCs/>
        </w:rPr>
        <w:t>[</w:t>
      </w:r>
      <w:r w:rsidR="001626C3">
        <w:rPr>
          <w:b/>
          <w:bCs/>
        </w:rPr>
        <w:t>2</w:t>
      </w:r>
      <w:r w:rsidRPr="00581AF1">
        <w:rPr>
          <w:b/>
          <w:bCs/>
        </w:rPr>
        <w:t>]</w:t>
      </w:r>
      <w:r w:rsidRPr="00581AF1">
        <w:t>.</w:t>
      </w:r>
    </w:p>
    <w:p w14:paraId="01247F72" w14:textId="34DED6B6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the injected dam back into the home cage.</w:t>
      </w:r>
      <w:r w:rsidR="001626C3">
        <w:rPr>
          <w:lang w:val="en-IN"/>
        </w:rPr>
        <w:t xml:space="preserve"> </w:t>
      </w:r>
      <w:r w:rsidR="001626C3" w:rsidRPr="001626C3">
        <w:rPr>
          <w:b/>
          <w:bCs/>
          <w:lang w:val="en-IN"/>
        </w:rPr>
        <w:t xml:space="preserve">TXT: </w:t>
      </w:r>
      <w:r w:rsidR="001626C3" w:rsidRPr="001626C3">
        <w:rPr>
          <w:b/>
          <w:bCs/>
        </w:rPr>
        <w:t>Monitor the animal for signs of distress</w:t>
      </w:r>
      <w:r w:rsidR="001626C3" w:rsidRPr="00581AF1">
        <w:t xml:space="preserve"> </w:t>
      </w:r>
    </w:p>
    <w:p w14:paraId="7A65ECA0" w14:textId="0BB222A3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hydrogel into the cage for post-injection support.</w:t>
      </w:r>
      <w:r w:rsidR="001626C3">
        <w:rPr>
          <w:lang w:val="en-IN"/>
        </w:rPr>
        <w:br/>
      </w:r>
    </w:p>
    <w:p w14:paraId="3333B3EE" w14:textId="008B1428" w:rsidR="001111EF" w:rsidRPr="00581AF1" w:rsidRDefault="00377911" w:rsidP="00881962">
      <w:pPr>
        <w:pStyle w:val="Narration"/>
        <w:numPr>
          <w:ilvl w:val="1"/>
          <w:numId w:val="45"/>
        </w:numPr>
      </w:pPr>
      <w:r>
        <w:rPr>
          <w:lang w:val="en-US"/>
        </w:rPr>
        <w:lastRenderedPageBreak/>
        <w:t>After</w:t>
      </w:r>
      <w:r w:rsidR="00726CFC">
        <w:rPr>
          <w:lang w:val="en-US"/>
        </w:rPr>
        <w:t xml:space="preserve"> that</w:t>
      </w:r>
      <w:r>
        <w:rPr>
          <w:lang w:val="en-US"/>
        </w:rPr>
        <w:t>,</w:t>
      </w:r>
      <w:r w:rsidR="00726CFC">
        <w:rPr>
          <w:lang w:val="en-US"/>
        </w:rPr>
        <w:t xml:space="preserve"> r</w:t>
      </w:r>
      <w:r w:rsidR="001626C3" w:rsidRPr="001626C3">
        <w:rPr>
          <w:lang w:val="en-US"/>
        </w:rPr>
        <w:t>ecord the poly(I:C) dose, injected volume, injection date and time, gestational age, and poly(I:C) lot number</w:t>
      </w:r>
      <w:r w:rsidR="001626C3">
        <w:rPr>
          <w:lang w:val="en-US"/>
        </w:rPr>
        <w:t xml:space="preserve"> </w:t>
      </w:r>
      <w:r w:rsidR="001111EF" w:rsidRPr="00581AF1">
        <w:rPr>
          <w:b/>
          <w:bCs/>
        </w:rPr>
        <w:t>[</w:t>
      </w:r>
      <w:r w:rsidR="001626C3">
        <w:rPr>
          <w:b/>
          <w:bCs/>
        </w:rPr>
        <w:t>1</w:t>
      </w:r>
      <w:r w:rsidR="001111EF" w:rsidRPr="00581AF1">
        <w:rPr>
          <w:b/>
          <w:bCs/>
        </w:rPr>
        <w:t>]</w:t>
      </w:r>
      <w:r w:rsidR="001111EF" w:rsidRPr="00581AF1">
        <w:t>.</w:t>
      </w:r>
    </w:p>
    <w:p w14:paraId="618A8A66" w14:textId="01BAF43F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 xml:space="preserve">Talent recording </w:t>
      </w:r>
      <w:r w:rsidR="001626C3">
        <w:rPr>
          <w:lang w:val="en-IN"/>
        </w:rPr>
        <w:t xml:space="preserve">the different parameters in </w:t>
      </w:r>
      <w:r w:rsidRPr="00581AF1">
        <w:rPr>
          <w:lang w:val="en-IN"/>
        </w:rPr>
        <w:t>a laboratory notebook.</w:t>
      </w:r>
      <w:r w:rsidR="001626C3">
        <w:rPr>
          <w:lang w:val="en-IN"/>
        </w:rPr>
        <w:br/>
      </w:r>
    </w:p>
    <w:p w14:paraId="53A93FCB" w14:textId="2FC653A7" w:rsidR="001626C3" w:rsidRPr="00726CFC" w:rsidRDefault="00726CFC" w:rsidP="001626C3">
      <w:pPr>
        <w:pStyle w:val="ListParagraph"/>
        <w:widowControl w:val="0"/>
        <w:numPr>
          <w:ilvl w:val="0"/>
          <w:numId w:val="45"/>
        </w:numPr>
        <w:tabs>
          <w:tab w:val="left" w:pos="180"/>
        </w:tabs>
        <w:jc w:val="both"/>
        <w:rPr>
          <w:rFonts w:ascii="Calibri" w:eastAsia="Calibri" w:hAnsi="Calibri" w:cs="Calibri"/>
          <w:b/>
          <w:bCs/>
        </w:rPr>
      </w:pPr>
      <w:r w:rsidRPr="00726CFC">
        <w:rPr>
          <w:rFonts w:ascii="Calibri" w:eastAsia="Calibri" w:hAnsi="Calibri" w:cs="Calibri"/>
          <w:b/>
          <w:bCs/>
          <w:color w:val="000000"/>
        </w:rPr>
        <w:t xml:space="preserve">Collection of Maternal Blood from Injected Dams </w:t>
      </w:r>
    </w:p>
    <w:p w14:paraId="1A49CEE3" w14:textId="60C87FA1" w:rsidR="001626C3" w:rsidRDefault="001626C3" w:rsidP="00726CFC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46737244"/>
          <w:placeholder>
            <w:docPart w:val="C228F77BA460479693A59AD1F132EB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F76546A" w14:textId="59CEB32E" w:rsidR="001111EF" w:rsidRPr="00581AF1" w:rsidRDefault="004273FA" w:rsidP="00881962">
      <w:pPr>
        <w:pStyle w:val="Narration"/>
        <w:numPr>
          <w:ilvl w:val="1"/>
          <w:numId w:val="45"/>
        </w:numPr>
      </w:pPr>
      <w:r w:rsidRPr="004273FA">
        <w:rPr>
          <w:lang w:val="en-US"/>
        </w:rPr>
        <w:t>Three hours post-injection, observe each mouse individually for 1 minute and assess behavior using a three-point scale</w:t>
      </w:r>
      <w:r>
        <w:rPr>
          <w:b/>
          <w:bCs/>
          <w:lang w:val="en-US"/>
        </w:rPr>
        <w:t xml:space="preserve"> </w:t>
      </w:r>
      <w:r w:rsidR="001111EF" w:rsidRPr="00581AF1">
        <w:rPr>
          <w:b/>
          <w:bCs/>
        </w:rPr>
        <w:t>[1</w:t>
      </w:r>
      <w:r w:rsidR="00377911">
        <w:rPr>
          <w:b/>
          <w:bCs/>
        </w:rPr>
        <w:t>-TXT</w:t>
      </w:r>
      <w:r w:rsidR="001111EF" w:rsidRPr="00581AF1">
        <w:rPr>
          <w:b/>
          <w:bCs/>
        </w:rPr>
        <w:t>]</w:t>
      </w:r>
      <w:r w:rsidR="001111EF" w:rsidRPr="00581AF1">
        <w:t xml:space="preserve">. Classify mice exhibiting one or more of these behaviors as showing acute sickness behaviors </w:t>
      </w:r>
      <w:r w:rsidR="001111EF" w:rsidRPr="00581AF1">
        <w:rPr>
          <w:b/>
          <w:bCs/>
        </w:rPr>
        <w:t>[</w:t>
      </w:r>
      <w:r w:rsidR="00112738">
        <w:rPr>
          <w:b/>
          <w:bCs/>
        </w:rPr>
        <w:t>2</w:t>
      </w:r>
      <w:r w:rsidR="001111EF" w:rsidRPr="00581AF1">
        <w:rPr>
          <w:b/>
          <w:bCs/>
        </w:rPr>
        <w:t>]</w:t>
      </w:r>
      <w:r w:rsidR="001111EF" w:rsidRPr="00581AF1">
        <w:t>.</w:t>
      </w:r>
    </w:p>
    <w:p w14:paraId="39913110" w14:textId="1ADCF826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WIDE: Talent observing an individual mouse in its cage for behavioral assessment</w:t>
      </w:r>
      <w:r w:rsidRPr="00377911">
        <w:rPr>
          <w:lang w:val="en-IN"/>
        </w:rPr>
        <w:t>.</w:t>
      </w:r>
      <w:r w:rsidR="00377911" w:rsidRPr="00377911">
        <w:rPr>
          <w:lang w:val="en-IN"/>
        </w:rPr>
        <w:t xml:space="preserve"> </w:t>
      </w:r>
      <w:r w:rsidR="00377911" w:rsidRPr="00377911">
        <w:rPr>
          <w:b/>
          <w:bCs/>
          <w:lang w:val="en-IN"/>
        </w:rPr>
        <w:t xml:space="preserve"> TXT: </w:t>
      </w:r>
      <w:r w:rsidR="00112738">
        <w:rPr>
          <w:b/>
          <w:bCs/>
          <w:lang w:val="en-IN"/>
        </w:rPr>
        <w:t>Check</w:t>
      </w:r>
      <w:r w:rsidR="00377911" w:rsidRPr="00377911">
        <w:rPr>
          <w:b/>
          <w:bCs/>
          <w:lang w:val="en-IN"/>
        </w:rPr>
        <w:t xml:space="preserve"> for </w:t>
      </w:r>
      <w:r w:rsidR="00377911" w:rsidRPr="00377911">
        <w:rPr>
          <w:b/>
          <w:bCs/>
        </w:rPr>
        <w:t>reduced activity, hunched posture, facial grimacing, or watery stool</w:t>
      </w:r>
      <w:r w:rsidR="00377911" w:rsidRPr="00377911">
        <w:t xml:space="preserve"> </w:t>
      </w:r>
    </w:p>
    <w:p w14:paraId="24AC660F" w14:textId="43CF9BA6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 xml:space="preserve">Talent </w:t>
      </w:r>
      <w:r w:rsidR="00112738">
        <w:rPr>
          <w:lang w:val="en-IN"/>
        </w:rPr>
        <w:t xml:space="preserve">notes down the </w:t>
      </w:r>
      <w:r w:rsidRPr="00581AF1">
        <w:rPr>
          <w:lang w:val="en-IN"/>
        </w:rPr>
        <w:t>acute sickness behavior on the recording sheet.</w:t>
      </w:r>
      <w:r w:rsidR="00112738">
        <w:rPr>
          <w:lang w:val="en-IN"/>
        </w:rPr>
        <w:br/>
      </w:r>
    </w:p>
    <w:p w14:paraId="04D41BFA" w14:textId="5604BE91" w:rsidR="001111EF" w:rsidRPr="00581AF1" w:rsidRDefault="00103B56" w:rsidP="00881962">
      <w:pPr>
        <w:pStyle w:val="Narration"/>
        <w:numPr>
          <w:ilvl w:val="1"/>
          <w:numId w:val="45"/>
        </w:numPr>
      </w:pPr>
      <w:r>
        <w:t>Then,</w:t>
      </w:r>
      <w:r w:rsidR="004273FA">
        <w:t xml:space="preserve"> </w:t>
      </w:r>
      <w:r w:rsidR="004273FA" w:rsidRPr="00581AF1">
        <w:t>using a minimally invasive method such as tail bleed</w:t>
      </w:r>
      <w:r w:rsidR="004273FA">
        <w:t>,</w:t>
      </w:r>
      <w:r>
        <w:t xml:space="preserve"> c</w:t>
      </w:r>
      <w:r w:rsidR="001111EF" w:rsidRPr="00581AF1">
        <w:t xml:space="preserve">arefully collect maternal blood from injected dams </w:t>
      </w:r>
      <w:r w:rsidR="001111EF" w:rsidRPr="00581AF1">
        <w:rPr>
          <w:b/>
          <w:bCs/>
        </w:rPr>
        <w:t>[1]</w:t>
      </w:r>
      <w:r w:rsidR="001111EF" w:rsidRPr="00581AF1">
        <w:t xml:space="preserve">. Collect approximately 50 microliters of blood </w:t>
      </w:r>
      <w:r w:rsidR="001111EF" w:rsidRPr="00581AF1">
        <w:rPr>
          <w:b/>
          <w:bCs/>
        </w:rPr>
        <w:t>[2]</w:t>
      </w:r>
      <w:r w:rsidR="001111EF" w:rsidRPr="00581AF1">
        <w:t xml:space="preserve"> and return the dam to the home cage </w:t>
      </w:r>
      <w:r w:rsidR="001111EF" w:rsidRPr="00581AF1">
        <w:rPr>
          <w:b/>
          <w:bCs/>
        </w:rPr>
        <w:t>[3]</w:t>
      </w:r>
      <w:r w:rsidR="001111EF" w:rsidRPr="00581AF1">
        <w:t>.</w:t>
      </w:r>
    </w:p>
    <w:p w14:paraId="58420715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performing a tail bleed on the dam to collect blood.</w:t>
      </w:r>
    </w:p>
    <w:p w14:paraId="7816927B" w14:textId="63E163E5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 xml:space="preserve">Talent </w:t>
      </w:r>
      <w:r w:rsidR="004273FA">
        <w:rPr>
          <w:lang w:val="en-IN"/>
        </w:rPr>
        <w:t>collects</w:t>
      </w:r>
      <w:r w:rsidRPr="00581AF1">
        <w:rPr>
          <w:lang w:val="en-IN"/>
        </w:rPr>
        <w:t xml:space="preserve"> approximately 50 microliters of blood into a collection tube.</w:t>
      </w:r>
    </w:p>
    <w:p w14:paraId="14FE816E" w14:textId="0E93082C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the dam back into the home cage.</w:t>
      </w:r>
      <w:r w:rsidR="00112738">
        <w:rPr>
          <w:lang w:val="en-IN"/>
        </w:rPr>
        <w:br/>
      </w:r>
    </w:p>
    <w:p w14:paraId="02B81F79" w14:textId="36F5B8A5" w:rsidR="001111EF" w:rsidRPr="00581AF1" w:rsidRDefault="004273FA" w:rsidP="00881962">
      <w:pPr>
        <w:pStyle w:val="Narration"/>
        <w:numPr>
          <w:ilvl w:val="1"/>
          <w:numId w:val="45"/>
        </w:numPr>
      </w:pPr>
      <w:r>
        <w:t>Now, a</w:t>
      </w:r>
      <w:r w:rsidR="001111EF" w:rsidRPr="00581AF1">
        <w:t xml:space="preserve">llow the collected blood to clot for 30 minutes at room temperature </w:t>
      </w:r>
      <w:r w:rsidR="001111EF" w:rsidRPr="00581AF1">
        <w:rPr>
          <w:b/>
          <w:bCs/>
        </w:rPr>
        <w:t>[1]</w:t>
      </w:r>
      <w:r w:rsidR="001111EF" w:rsidRPr="00581AF1">
        <w:t xml:space="preserve">. Centrifuge the sample at 2000 </w:t>
      </w:r>
      <w:r w:rsidR="001111EF" w:rsidRPr="001626C3">
        <w:rPr>
          <w:i/>
          <w:iCs/>
        </w:rPr>
        <w:t xml:space="preserve">g </w:t>
      </w:r>
      <w:r w:rsidR="001111EF" w:rsidRPr="00581AF1">
        <w:t xml:space="preserve">for 5 minutes at room temperature to separate the serum from the clot </w:t>
      </w:r>
      <w:r w:rsidR="001111EF" w:rsidRPr="00581AF1">
        <w:rPr>
          <w:b/>
          <w:bCs/>
        </w:rPr>
        <w:t>[2]</w:t>
      </w:r>
      <w:r w:rsidR="001111EF" w:rsidRPr="00581AF1">
        <w:t xml:space="preserve">. </w:t>
      </w:r>
      <w:r>
        <w:t>Then, c</w:t>
      </w:r>
      <w:r w:rsidR="001111EF" w:rsidRPr="00581AF1">
        <w:t xml:space="preserve">arefully collect the clear upper serum layer without disturbing the clot </w:t>
      </w:r>
      <w:r w:rsidR="001111EF" w:rsidRPr="00581AF1">
        <w:rPr>
          <w:b/>
          <w:bCs/>
        </w:rPr>
        <w:t>[3</w:t>
      </w:r>
      <w:r w:rsidR="00112738">
        <w:rPr>
          <w:b/>
          <w:bCs/>
        </w:rPr>
        <w:t>-TXT</w:t>
      </w:r>
      <w:r w:rsidR="001111EF" w:rsidRPr="00581AF1">
        <w:rPr>
          <w:b/>
          <w:bCs/>
        </w:rPr>
        <w:t>]</w:t>
      </w:r>
      <w:r w:rsidR="001111EF" w:rsidRPr="00581AF1">
        <w:t>.</w:t>
      </w:r>
    </w:p>
    <w:p w14:paraId="6C9C1582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the blood collection tube on the bench to clot at room temperature.</w:t>
      </w:r>
    </w:p>
    <w:p w14:paraId="3AF2110B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placing the tube into a centrifuge.</w:t>
      </w:r>
    </w:p>
    <w:p w14:paraId="7384A44A" w14:textId="0BC83ADB" w:rsidR="001111EF" w:rsidRPr="001626C3" w:rsidRDefault="001111EF" w:rsidP="00881962">
      <w:pPr>
        <w:pStyle w:val="ShotDescription"/>
        <w:numPr>
          <w:ilvl w:val="2"/>
          <w:numId w:val="45"/>
        </w:numPr>
        <w:rPr>
          <w:b/>
          <w:bCs/>
          <w:lang w:val="en-IN"/>
        </w:rPr>
      </w:pPr>
      <w:r w:rsidRPr="00581AF1">
        <w:rPr>
          <w:lang w:val="en-IN"/>
        </w:rPr>
        <w:t>Talent pipetting the clear upper serum layer from the tube while leaving the clot undisturbed.</w:t>
      </w:r>
      <w:r w:rsidR="001626C3">
        <w:rPr>
          <w:lang w:val="en-IN"/>
        </w:rPr>
        <w:t xml:space="preserve"> </w:t>
      </w:r>
      <w:r w:rsidR="001626C3" w:rsidRPr="001626C3">
        <w:rPr>
          <w:b/>
          <w:bCs/>
          <w:lang w:val="en-IN"/>
        </w:rPr>
        <w:t xml:space="preserve">TXT: </w:t>
      </w:r>
      <w:r w:rsidR="001626C3" w:rsidRPr="001626C3">
        <w:rPr>
          <w:rFonts w:eastAsia="Calibri"/>
          <w:b/>
          <w:bCs/>
          <w:color w:val="000000"/>
          <w:lang w:val="en-IN"/>
        </w:rPr>
        <w:t>S</w:t>
      </w:r>
      <w:r w:rsidR="001626C3" w:rsidRPr="001626C3">
        <w:rPr>
          <w:rFonts w:eastAsia="Calibri"/>
          <w:b/>
          <w:bCs/>
          <w:color w:val="000000"/>
        </w:rPr>
        <w:t xml:space="preserve">tore serum at -20 </w:t>
      </w:r>
      <w:r w:rsidR="001626C3" w:rsidRPr="001626C3">
        <w:rPr>
          <w:rFonts w:eastAsia="Calibri"/>
          <w:b/>
          <w:bCs/>
          <w:color w:val="000000"/>
          <w:vertAlign w:val="superscript"/>
        </w:rPr>
        <w:t>o</w:t>
      </w:r>
      <w:r w:rsidR="001626C3" w:rsidRPr="001626C3">
        <w:rPr>
          <w:rFonts w:eastAsia="Calibri"/>
          <w:b/>
          <w:bCs/>
          <w:color w:val="000000"/>
        </w:rPr>
        <w:t>C until ready for downstream cytokine analysis</w:t>
      </w:r>
      <w:r w:rsidR="00112738">
        <w:rPr>
          <w:rFonts w:eastAsia="Calibri"/>
          <w:b/>
          <w:bCs/>
          <w:color w:val="000000"/>
        </w:rPr>
        <w:br/>
      </w:r>
    </w:p>
    <w:p w14:paraId="79C418F6" w14:textId="76C34DB0" w:rsidR="001626C3" w:rsidRPr="001626C3" w:rsidRDefault="001626C3" w:rsidP="001626C3">
      <w:pPr>
        <w:pStyle w:val="ListParagraph"/>
        <w:keepNext/>
        <w:keepLines/>
        <w:widowControl w:val="0"/>
        <w:numPr>
          <w:ilvl w:val="0"/>
          <w:numId w:val="45"/>
        </w:numPr>
        <w:jc w:val="both"/>
        <w:rPr>
          <w:rFonts w:ascii="Calibri" w:eastAsia="Calibri" w:hAnsi="Calibri" w:cs="Calibri"/>
          <w:b/>
          <w:color w:val="000000"/>
        </w:rPr>
      </w:pPr>
      <w:r w:rsidRPr="001626C3">
        <w:rPr>
          <w:rFonts w:ascii="Calibri" w:eastAsia="Calibri" w:hAnsi="Calibri" w:cs="Calibri"/>
          <w:b/>
          <w:color w:val="000000"/>
        </w:rPr>
        <w:t xml:space="preserve">Monitoring </w:t>
      </w:r>
      <w:r w:rsidR="00726CFC">
        <w:rPr>
          <w:rFonts w:ascii="Calibri" w:eastAsia="Calibri" w:hAnsi="Calibri" w:cs="Calibri"/>
          <w:b/>
          <w:color w:val="000000"/>
        </w:rPr>
        <w:t>I</w:t>
      </w:r>
      <w:r w:rsidRPr="001626C3">
        <w:rPr>
          <w:rFonts w:ascii="Calibri" w:eastAsia="Calibri" w:hAnsi="Calibri" w:cs="Calibri"/>
          <w:b/>
          <w:color w:val="000000"/>
        </w:rPr>
        <w:t xml:space="preserve">njected </w:t>
      </w:r>
      <w:r w:rsidR="00112738">
        <w:rPr>
          <w:rFonts w:ascii="Calibri" w:eastAsia="Calibri" w:hAnsi="Calibri" w:cs="Calibri"/>
          <w:b/>
          <w:color w:val="000000"/>
        </w:rPr>
        <w:t>D</w:t>
      </w:r>
      <w:r w:rsidRPr="001626C3">
        <w:rPr>
          <w:rFonts w:ascii="Calibri" w:eastAsia="Calibri" w:hAnsi="Calibri" w:cs="Calibri"/>
          <w:b/>
          <w:color w:val="000000"/>
        </w:rPr>
        <w:t>ams</w:t>
      </w:r>
      <w:r w:rsidR="00CD112A">
        <w:rPr>
          <w:rFonts w:ascii="Calibri" w:eastAsia="Calibri" w:hAnsi="Calibri" w:cs="Calibri"/>
          <w:b/>
          <w:color w:val="000000"/>
        </w:rPr>
        <w:t xml:space="preserve"> and </w:t>
      </w:r>
      <w:r w:rsidR="00112738">
        <w:rPr>
          <w:rFonts w:ascii="Calibri" w:eastAsia="Calibri" w:hAnsi="Calibri" w:cs="Calibri"/>
          <w:b/>
          <w:color w:val="000000"/>
        </w:rPr>
        <w:t>Validating the I</w:t>
      </w:r>
      <w:r w:rsidR="00CD112A">
        <w:rPr>
          <w:rFonts w:ascii="Calibri" w:eastAsia="Calibri" w:hAnsi="Calibri" w:cs="Calibri"/>
          <w:b/>
          <w:color w:val="000000"/>
        </w:rPr>
        <w:t xml:space="preserve">mmune </w:t>
      </w:r>
      <w:r w:rsidR="00112738">
        <w:rPr>
          <w:rFonts w:ascii="Calibri" w:eastAsia="Calibri" w:hAnsi="Calibri" w:cs="Calibri"/>
          <w:b/>
          <w:color w:val="000000"/>
        </w:rPr>
        <w:t>R</w:t>
      </w:r>
      <w:r w:rsidR="00CD112A">
        <w:rPr>
          <w:rFonts w:ascii="Calibri" w:eastAsia="Calibri" w:hAnsi="Calibri" w:cs="Calibri"/>
          <w:b/>
          <w:color w:val="000000"/>
        </w:rPr>
        <w:t xml:space="preserve">esponse </w:t>
      </w:r>
    </w:p>
    <w:p w14:paraId="00FBCCAF" w14:textId="15B70795" w:rsidR="001626C3" w:rsidRPr="001626C3" w:rsidRDefault="001626C3" w:rsidP="001626C3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4972270"/>
          <w:placeholder>
            <w:docPart w:val="F9235F38D83D492AB199546EA8164CB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2E9175E" w14:textId="4F44AF18" w:rsidR="001111EF" w:rsidRPr="00581AF1" w:rsidRDefault="004273FA" w:rsidP="00881962">
      <w:pPr>
        <w:pStyle w:val="Narration"/>
        <w:numPr>
          <w:ilvl w:val="1"/>
          <w:numId w:val="45"/>
        </w:numPr>
      </w:pPr>
      <w:r>
        <w:t>After</w:t>
      </w:r>
      <w:r w:rsidRPr="00581AF1">
        <w:t xml:space="preserve"> the injection</w:t>
      </w:r>
      <w:r>
        <w:t>,</w:t>
      </w:r>
      <w:r w:rsidRPr="00581AF1">
        <w:t xml:space="preserve"> </w:t>
      </w:r>
      <w:r>
        <w:t>w</w:t>
      </w:r>
      <w:r w:rsidR="001111EF" w:rsidRPr="00581AF1">
        <w:t>eigh the dams daily for 3 days to monitor the response to poly</w:t>
      </w:r>
      <w:r w:rsidR="001626C3">
        <w:t xml:space="preserve"> (I:C)</w:t>
      </w:r>
      <w:r w:rsidR="001111EF" w:rsidRPr="00581AF1">
        <w:t xml:space="preserve"> acid </w:t>
      </w:r>
      <w:r w:rsidR="001111EF" w:rsidRPr="00581AF1">
        <w:rPr>
          <w:b/>
          <w:bCs/>
        </w:rPr>
        <w:t>[1</w:t>
      </w:r>
      <w:r w:rsidR="00CD112A">
        <w:rPr>
          <w:b/>
          <w:bCs/>
        </w:rPr>
        <w:t>-TXT</w:t>
      </w:r>
      <w:r w:rsidR="001111EF" w:rsidRPr="00581AF1">
        <w:rPr>
          <w:b/>
          <w:bCs/>
        </w:rPr>
        <w:t>]</w:t>
      </w:r>
      <w:r w:rsidR="001111EF" w:rsidRPr="00581AF1">
        <w:t xml:space="preserve">. </w:t>
      </w:r>
    </w:p>
    <w:p w14:paraId="433214AA" w14:textId="2A513F01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lastRenderedPageBreak/>
        <w:t>WIDE: Talent placing a dam on a weighing scale for daily post-injection monitoring.</w:t>
      </w:r>
      <w:r w:rsidR="00CD112A">
        <w:rPr>
          <w:lang w:val="en-IN"/>
        </w:rPr>
        <w:t xml:space="preserve"> </w:t>
      </w:r>
      <w:r w:rsidR="00CD112A" w:rsidRPr="00CD112A">
        <w:rPr>
          <w:b/>
          <w:bCs/>
          <w:lang w:val="en-IN"/>
        </w:rPr>
        <w:t>TXT:</w:t>
      </w:r>
      <w:r w:rsidR="00CD112A">
        <w:rPr>
          <w:lang w:val="en-IN"/>
        </w:rPr>
        <w:t xml:space="preserve"> </w:t>
      </w:r>
      <w:r w:rsidR="00CD112A" w:rsidRPr="00CD112A">
        <w:rPr>
          <w:b/>
          <w:bCs/>
          <w:lang w:val="en-IN"/>
        </w:rPr>
        <w:t xml:space="preserve">Expect </w:t>
      </w:r>
      <w:r w:rsidR="00CD112A" w:rsidRPr="00CD112A">
        <w:rPr>
          <w:b/>
          <w:bCs/>
        </w:rPr>
        <w:t>~1 g weight loss at E10.5,</w:t>
      </w:r>
      <w:r w:rsidR="00CD112A">
        <w:rPr>
          <w:b/>
          <w:bCs/>
        </w:rPr>
        <w:t xml:space="preserve"> weight</w:t>
      </w:r>
      <w:r w:rsidR="00CD112A" w:rsidRPr="00CD112A">
        <w:rPr>
          <w:b/>
          <w:bCs/>
        </w:rPr>
        <w:t xml:space="preserve"> recover</w:t>
      </w:r>
      <w:r w:rsidR="00CD112A">
        <w:rPr>
          <w:b/>
          <w:bCs/>
        </w:rPr>
        <w:t xml:space="preserve">s </w:t>
      </w:r>
      <w:r w:rsidR="00CD112A" w:rsidRPr="00CD112A">
        <w:rPr>
          <w:b/>
          <w:bCs/>
        </w:rPr>
        <w:t>by E12.5</w:t>
      </w:r>
      <w:r w:rsidR="00CD112A">
        <w:rPr>
          <w:b/>
          <w:bCs/>
        </w:rPr>
        <w:br/>
      </w:r>
    </w:p>
    <w:p w14:paraId="10224A33" w14:textId="31E1F67C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For the remainder of gestation, maintain continuous access to food, water, and nesting materials for the dams </w:t>
      </w:r>
      <w:r w:rsidRPr="00581AF1">
        <w:rPr>
          <w:b/>
          <w:bCs/>
        </w:rPr>
        <w:t>[1]</w:t>
      </w:r>
      <w:r w:rsidRPr="00581AF1">
        <w:t xml:space="preserve">. Limit handling of the animals and movement of cages to reduce additional stress and </w:t>
      </w:r>
      <w:r w:rsidR="00112738">
        <w:t>decrease</w:t>
      </w:r>
      <w:r w:rsidRPr="00581AF1">
        <w:t xml:space="preserve"> litter viability </w:t>
      </w:r>
      <w:r w:rsidRPr="00581AF1">
        <w:rPr>
          <w:b/>
          <w:bCs/>
        </w:rPr>
        <w:t>[2]</w:t>
      </w:r>
      <w:r w:rsidRPr="00581AF1">
        <w:t>.</w:t>
      </w:r>
    </w:p>
    <w:p w14:paraId="0E855175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replenishing food, water, and nesting materials in the cage.</w:t>
      </w:r>
    </w:p>
    <w:p w14:paraId="2B92C18F" w14:textId="0B71E5E4" w:rsidR="001111EF" w:rsidRDefault="00CD112A" w:rsidP="00881962">
      <w:pPr>
        <w:pStyle w:val="ShotDescription"/>
        <w:numPr>
          <w:ilvl w:val="2"/>
          <w:numId w:val="45"/>
        </w:numPr>
        <w:rPr>
          <w:lang w:val="en-IN"/>
        </w:rPr>
      </w:pPr>
      <w:r>
        <w:rPr>
          <w:lang w:val="en-IN"/>
        </w:rPr>
        <w:t>Shot of</w:t>
      </w:r>
      <w:r w:rsidR="001111EF" w:rsidRPr="00581AF1">
        <w:rPr>
          <w:lang w:val="en-IN"/>
        </w:rPr>
        <w:t xml:space="preserve"> the cage undisturbed to minimize animal handling and cage movement.</w:t>
      </w:r>
    </w:p>
    <w:p w14:paraId="5C8B60C6" w14:textId="77777777" w:rsidR="00CD112A" w:rsidRPr="00581AF1" w:rsidRDefault="00CD112A" w:rsidP="00CD112A">
      <w:pPr>
        <w:pStyle w:val="ShotDescription"/>
        <w:ind w:firstLine="0"/>
        <w:rPr>
          <w:lang w:val="en-IN"/>
        </w:rPr>
      </w:pPr>
    </w:p>
    <w:p w14:paraId="38184C70" w14:textId="0C1D905E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On </w:t>
      </w:r>
      <w:r w:rsidR="00CD112A">
        <w:t>the day of expected parturition</w:t>
      </w:r>
      <w:r w:rsidRPr="00581AF1">
        <w:t xml:space="preserve">, record litter outcomes including litter size, pup viability, or no litter to indicate an unsuccessful pregnancy </w:t>
      </w:r>
      <w:r w:rsidRPr="00581AF1">
        <w:rPr>
          <w:b/>
          <w:bCs/>
        </w:rPr>
        <w:t>[1</w:t>
      </w:r>
      <w:r w:rsidR="00CD112A">
        <w:rPr>
          <w:b/>
          <w:bCs/>
        </w:rPr>
        <w:t>-TXT</w:t>
      </w:r>
      <w:r w:rsidRPr="00581AF1">
        <w:rPr>
          <w:b/>
          <w:bCs/>
        </w:rPr>
        <w:t>]</w:t>
      </w:r>
      <w:r w:rsidRPr="00581AF1">
        <w:t xml:space="preserve">. </w:t>
      </w:r>
    </w:p>
    <w:p w14:paraId="17393517" w14:textId="013512C6" w:rsidR="001111EF" w:rsidRPr="00CD112A" w:rsidRDefault="001111EF" w:rsidP="00881962">
      <w:pPr>
        <w:pStyle w:val="ShotDescription"/>
        <w:numPr>
          <w:ilvl w:val="2"/>
          <w:numId w:val="45"/>
        </w:numPr>
        <w:rPr>
          <w:b/>
          <w:bCs/>
          <w:lang w:val="en-IN"/>
        </w:rPr>
      </w:pPr>
      <w:r w:rsidRPr="00581AF1">
        <w:rPr>
          <w:lang w:val="en-IN"/>
        </w:rPr>
        <w:t>Talent observing the cage and recording litter size, pup viability, or absence of a litter.</w:t>
      </w:r>
      <w:r w:rsidR="00CD112A">
        <w:rPr>
          <w:lang w:val="en-IN"/>
        </w:rPr>
        <w:t xml:space="preserve"> </w:t>
      </w:r>
      <w:r w:rsidR="00CD112A" w:rsidRPr="00CD112A">
        <w:rPr>
          <w:b/>
          <w:bCs/>
          <w:lang w:val="en-IN"/>
        </w:rPr>
        <w:t xml:space="preserve">TXT: </w:t>
      </w:r>
      <w:r w:rsidR="00CD112A" w:rsidRPr="00CD112A">
        <w:rPr>
          <w:b/>
          <w:bCs/>
        </w:rPr>
        <w:t xml:space="preserve">Remove deceased pups promptly and dispose </w:t>
      </w:r>
      <w:r w:rsidR="00CD112A">
        <w:rPr>
          <w:b/>
          <w:bCs/>
        </w:rPr>
        <w:t xml:space="preserve">of them </w:t>
      </w:r>
      <w:r w:rsidR="00CD112A" w:rsidRPr="00CD112A">
        <w:rPr>
          <w:b/>
          <w:bCs/>
        </w:rPr>
        <w:t>according to biosafety guidelines</w:t>
      </w:r>
    </w:p>
    <w:p w14:paraId="40DA72B0" w14:textId="4ADA14B7" w:rsidR="001111EF" w:rsidRDefault="001111EF" w:rsidP="00CD112A">
      <w:pPr>
        <w:pStyle w:val="ShotDescription"/>
        <w:ind w:firstLine="0"/>
        <w:rPr>
          <w:lang w:val="en-IN"/>
        </w:rPr>
      </w:pPr>
    </w:p>
    <w:p w14:paraId="176EAB6C" w14:textId="2B696B2D" w:rsidR="001111EF" w:rsidRPr="00581AF1" w:rsidRDefault="00494935" w:rsidP="00881962">
      <w:pPr>
        <w:pStyle w:val="Narration"/>
        <w:numPr>
          <w:ilvl w:val="1"/>
          <w:numId w:val="45"/>
        </w:numPr>
      </w:pPr>
      <w:r>
        <w:rPr>
          <w:lang w:val="en-US"/>
        </w:rPr>
        <w:t>U</w:t>
      </w:r>
      <w:r w:rsidRPr="00494935">
        <w:rPr>
          <w:lang w:val="en-US"/>
        </w:rPr>
        <w:t>s</w:t>
      </w:r>
      <w:r>
        <w:rPr>
          <w:lang w:val="en-US"/>
        </w:rPr>
        <w:t>e</w:t>
      </w:r>
      <w:r w:rsidRPr="00494935">
        <w:rPr>
          <w:lang w:val="en-US"/>
        </w:rPr>
        <w:t xml:space="preserve"> ELISA</w:t>
      </w:r>
      <w:r w:rsidR="004273FA">
        <w:rPr>
          <w:lang w:val="en-US"/>
        </w:rPr>
        <w:t xml:space="preserve"> </w:t>
      </w:r>
      <w:r w:rsidR="004273FA" w:rsidRPr="004273FA">
        <w:rPr>
          <w:i/>
          <w:iCs/>
          <w:color w:val="EE0000"/>
          <w:lang w:val="en-US"/>
        </w:rPr>
        <w:t>(Elisa)</w:t>
      </w:r>
      <w:r w:rsidRPr="004273FA">
        <w:rPr>
          <w:color w:val="EE0000"/>
          <w:lang w:val="en-US"/>
        </w:rPr>
        <w:t xml:space="preserve"> </w:t>
      </w:r>
      <w:r w:rsidRPr="00494935">
        <w:rPr>
          <w:lang w:val="en-US"/>
        </w:rPr>
        <w:t xml:space="preserve">or multiplex assays </w:t>
      </w:r>
      <w:r>
        <w:rPr>
          <w:lang w:val="en-US"/>
        </w:rPr>
        <w:t>t</w:t>
      </w:r>
      <w:r w:rsidRPr="00494935">
        <w:rPr>
          <w:lang w:val="en-US"/>
        </w:rPr>
        <w:t xml:space="preserve">o quantify inflammatory cytokines in maternal serum after </w:t>
      </w:r>
      <w:r w:rsidR="004273FA">
        <w:rPr>
          <w:lang w:val="en-US"/>
        </w:rPr>
        <w:t>MIA</w:t>
      </w:r>
      <w:r w:rsidRPr="00494935">
        <w:rPr>
          <w:lang w:val="en-US"/>
        </w:rPr>
        <w:t xml:space="preserve"> or control injections following the manufacturer’s instructions</w:t>
      </w:r>
      <w:r>
        <w:rPr>
          <w:lang w:val="en-US"/>
        </w:rPr>
        <w:t xml:space="preserve"> </w:t>
      </w:r>
      <w:r w:rsidR="001111EF" w:rsidRPr="00494935">
        <w:rPr>
          <w:b/>
          <w:bCs/>
        </w:rPr>
        <w:t>[</w:t>
      </w:r>
      <w:r w:rsidR="001111EF" w:rsidRPr="00581AF1">
        <w:rPr>
          <w:b/>
          <w:bCs/>
        </w:rPr>
        <w:t>1</w:t>
      </w:r>
      <w:r>
        <w:rPr>
          <w:b/>
          <w:bCs/>
        </w:rPr>
        <w:t>-TXT</w:t>
      </w:r>
      <w:r w:rsidR="001111EF" w:rsidRPr="00581AF1">
        <w:rPr>
          <w:b/>
          <w:bCs/>
        </w:rPr>
        <w:t>]</w:t>
      </w:r>
      <w:r w:rsidR="001111EF" w:rsidRPr="00581AF1">
        <w:t xml:space="preserve">. </w:t>
      </w:r>
    </w:p>
    <w:p w14:paraId="0BB30DC7" w14:textId="593EAB81" w:rsidR="001111EF" w:rsidRPr="00494935" w:rsidRDefault="001111EF" w:rsidP="00881962">
      <w:pPr>
        <w:pStyle w:val="ShotDescription"/>
        <w:numPr>
          <w:ilvl w:val="2"/>
          <w:numId w:val="45"/>
        </w:numPr>
        <w:rPr>
          <w:b/>
          <w:bCs/>
          <w:lang w:val="en-IN"/>
        </w:rPr>
      </w:pPr>
      <w:r w:rsidRPr="00581AF1">
        <w:rPr>
          <w:lang w:val="en-IN"/>
        </w:rPr>
        <w:t>Talent p</w:t>
      </w:r>
      <w:r w:rsidR="00494935">
        <w:rPr>
          <w:lang w:val="en-IN"/>
        </w:rPr>
        <w:t xml:space="preserve">ipetting the reagent into </w:t>
      </w:r>
      <w:r w:rsidR="004273FA">
        <w:rPr>
          <w:lang w:val="en-IN"/>
        </w:rPr>
        <w:t>a vial</w:t>
      </w:r>
      <w:r w:rsidR="00494935">
        <w:rPr>
          <w:lang w:val="en-IN"/>
        </w:rPr>
        <w:t xml:space="preserve"> with all the required </w:t>
      </w:r>
      <w:r w:rsidR="004273FA">
        <w:rPr>
          <w:lang w:val="en-IN"/>
        </w:rPr>
        <w:t>reagents</w:t>
      </w:r>
      <w:r w:rsidR="00494935">
        <w:rPr>
          <w:lang w:val="en-IN"/>
        </w:rPr>
        <w:t xml:space="preserve"> in the frame. </w:t>
      </w:r>
      <w:r w:rsidR="00494935" w:rsidRPr="00494935">
        <w:rPr>
          <w:b/>
          <w:bCs/>
          <w:lang w:val="en-IN"/>
        </w:rPr>
        <w:t>TXT:</w:t>
      </w:r>
      <w:r w:rsidR="004273FA">
        <w:rPr>
          <w:b/>
          <w:bCs/>
          <w:lang w:val="en-IN"/>
        </w:rPr>
        <w:t xml:space="preserve"> Cytokines analysed: </w:t>
      </w:r>
      <w:r w:rsidR="004273FA" w:rsidRPr="004273FA">
        <w:rPr>
          <w:rFonts w:eastAsia="Calibri"/>
          <w:b/>
          <w:bCs/>
          <w:color w:val="000000"/>
        </w:rPr>
        <w:t>IL-6 or TNF</w:t>
      </w:r>
      <w:r w:rsidR="004273FA">
        <w:rPr>
          <w:b/>
          <w:bCs/>
          <w:lang w:val="en-IN"/>
        </w:rPr>
        <w:t>-α;</w:t>
      </w:r>
      <w:r w:rsidR="00494935" w:rsidRPr="00494935">
        <w:rPr>
          <w:b/>
          <w:bCs/>
          <w:lang w:val="en-IN"/>
        </w:rPr>
        <w:t xml:space="preserve"> </w:t>
      </w:r>
      <w:r w:rsidR="00494935" w:rsidRPr="00494935">
        <w:rPr>
          <w:b/>
          <w:bCs/>
        </w:rPr>
        <w:t>Typical serum dilutions: 1:100 (MIA) and 1:25 (CON)</w:t>
      </w:r>
      <w:r w:rsidR="00494935">
        <w:rPr>
          <w:b/>
          <w:bCs/>
        </w:rPr>
        <w:br/>
      </w:r>
    </w:p>
    <w:p w14:paraId="6E02E4F3" w14:textId="7CB137AD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After quantification, use the results to establish a representative threshold for the maternal immune activation response </w:t>
      </w:r>
      <w:r w:rsidRPr="00581AF1">
        <w:rPr>
          <w:b/>
          <w:bCs/>
        </w:rPr>
        <w:t>[1]</w:t>
      </w:r>
      <w:r w:rsidRPr="00581AF1">
        <w:t xml:space="preserve">. </w:t>
      </w:r>
    </w:p>
    <w:p w14:paraId="00162070" w14:textId="35B1D864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1AF1">
        <w:rPr>
          <w:lang w:val="en-IN"/>
        </w:rPr>
        <w:t>Talent reviewing the quantified cytokine results to establish the maternal immune activation response threshold.</w:t>
      </w:r>
      <w:r w:rsidR="00494935">
        <w:rPr>
          <w:lang w:val="en-IN"/>
        </w:rPr>
        <w:br/>
      </w:r>
    </w:p>
    <w:p w14:paraId="25ACB8A4" w14:textId="4547D0F0" w:rsidR="00494935" w:rsidRPr="001C75CC" w:rsidRDefault="00103B56" w:rsidP="00494935">
      <w:pPr>
        <w:pStyle w:val="ListParagraph"/>
        <w:widowControl w:val="0"/>
        <w:numPr>
          <w:ilvl w:val="0"/>
          <w:numId w:val="45"/>
        </w:numPr>
        <w:tabs>
          <w:tab w:val="left" w:pos="180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Statistical Analysis of the Inflammatory Response</w:t>
      </w:r>
    </w:p>
    <w:p w14:paraId="76B347AF" w14:textId="0DA969AD" w:rsidR="00494935" w:rsidRDefault="00494935" w:rsidP="00494935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81786055"/>
          <w:placeholder>
            <w:docPart w:val="2060330D718D42B89DB56016E6379F7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CD0CC43" w14:textId="7FF0D3B0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To </w:t>
      </w:r>
      <w:r w:rsidR="00494935">
        <w:t>p</w:t>
      </w:r>
      <w:r w:rsidRPr="00581AF1">
        <w:t>erform all statistical analyses</w:t>
      </w:r>
      <w:r w:rsidR="00112738">
        <w:t>,</w:t>
      </w:r>
      <w:r w:rsidRPr="00581AF1">
        <w:t xml:space="preserve"> us</w:t>
      </w:r>
      <w:r w:rsidR="00494935">
        <w:t>e</w:t>
      </w:r>
      <w:r w:rsidRPr="00581AF1">
        <w:t xml:space="preserve"> the R statistical software </w:t>
      </w:r>
      <w:r w:rsidRPr="00581AF1">
        <w:rPr>
          <w:b/>
          <w:bCs/>
        </w:rPr>
        <w:t>[1</w:t>
      </w:r>
      <w:r w:rsidR="00CA61EA">
        <w:rPr>
          <w:b/>
          <w:bCs/>
        </w:rPr>
        <w:t>-TXT</w:t>
      </w:r>
      <w:r w:rsidRPr="00581AF1">
        <w:rPr>
          <w:b/>
          <w:bCs/>
        </w:rPr>
        <w:t>]</w:t>
      </w:r>
      <w:r w:rsidRPr="00581AF1">
        <w:t xml:space="preserve">. Define statistical significance </w:t>
      </w:r>
      <w:r w:rsidR="000749AA">
        <w:t xml:space="preserve">as </w:t>
      </w:r>
      <w:r w:rsidR="00CA61EA">
        <w:t xml:space="preserve">less than 5% probability </w:t>
      </w:r>
      <w:r w:rsidR="00CA61EA" w:rsidRPr="00CA61EA">
        <w:rPr>
          <w:b/>
          <w:bCs/>
        </w:rPr>
        <w:t>[2]</w:t>
      </w:r>
      <w:r w:rsidR="000749AA" w:rsidRPr="00CA61EA">
        <w:rPr>
          <w:b/>
          <w:bCs/>
        </w:rPr>
        <w:t>.</w:t>
      </w:r>
      <w:r w:rsidRPr="00581AF1">
        <w:t xml:space="preserve"> Present the data as boxplots showing the median and interquartile range, with whiskers extending to 1.5 times the interquartile range and points representing individual dams </w:t>
      </w:r>
      <w:r w:rsidRPr="00581AF1">
        <w:rPr>
          <w:b/>
          <w:bCs/>
        </w:rPr>
        <w:t>[</w:t>
      </w:r>
      <w:r w:rsidR="00CA61EA">
        <w:rPr>
          <w:b/>
          <w:bCs/>
        </w:rPr>
        <w:t>3</w:t>
      </w:r>
      <w:r w:rsidRPr="00581AF1">
        <w:rPr>
          <w:b/>
          <w:bCs/>
        </w:rPr>
        <w:t>]</w:t>
      </w:r>
      <w:r w:rsidRPr="00581AF1">
        <w:t>.</w:t>
      </w:r>
    </w:p>
    <w:p w14:paraId="6138FBC2" w14:textId="20CFE8A6" w:rsidR="001111EF" w:rsidRPr="00CA61EA" w:rsidRDefault="00103B56" w:rsidP="00881962">
      <w:pPr>
        <w:pStyle w:val="ShotDescription"/>
        <w:numPr>
          <w:ilvl w:val="2"/>
          <w:numId w:val="45"/>
        </w:numPr>
        <w:rPr>
          <w:lang w:val="en-IN"/>
        </w:rPr>
      </w:pPr>
      <w:r>
        <w:rPr>
          <w:lang w:val="en-IN"/>
        </w:rPr>
        <w:t xml:space="preserve">Talent in front of the computer with the </w:t>
      </w:r>
      <w:r w:rsidR="001111EF" w:rsidRPr="00581AF1">
        <w:rPr>
          <w:lang w:val="en-IN"/>
        </w:rPr>
        <w:t>statistical software</w:t>
      </w:r>
      <w:r w:rsidR="000749AA">
        <w:rPr>
          <w:lang w:val="en-IN"/>
        </w:rPr>
        <w:t xml:space="preserve"> </w:t>
      </w:r>
      <w:r>
        <w:rPr>
          <w:lang w:val="en-IN"/>
        </w:rPr>
        <w:t>opened.</w:t>
      </w:r>
      <w:r w:rsidR="00CA61EA">
        <w:rPr>
          <w:lang w:val="en-IN"/>
        </w:rPr>
        <w:t xml:space="preserve"> </w:t>
      </w:r>
      <w:r w:rsidR="00CA61EA" w:rsidRPr="00CA61EA">
        <w:rPr>
          <w:b/>
          <w:bCs/>
          <w:lang w:val="en-IN"/>
        </w:rPr>
        <w:t xml:space="preserve">TXT: </w:t>
      </w:r>
      <w:r w:rsidR="00CA61EA" w:rsidRPr="00CA61EA">
        <w:rPr>
          <w:b/>
          <w:bCs/>
        </w:rPr>
        <w:t>Consider the dam as the biological unit in all analyses</w:t>
      </w:r>
    </w:p>
    <w:p w14:paraId="3EEA5B51" w14:textId="2C7CCE12" w:rsidR="00CA61EA" w:rsidRDefault="00CA61EA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CA61EA">
        <w:rPr>
          <w:highlight w:val="yellow"/>
          <w:lang w:val="en-IN"/>
        </w:rPr>
        <w:t>SCREEN:</w:t>
      </w:r>
      <w:r>
        <w:rPr>
          <w:lang w:val="en-IN"/>
        </w:rPr>
        <w:t xml:space="preserve">  Statistical significance is being set at p&lt;0.5.</w:t>
      </w:r>
    </w:p>
    <w:p w14:paraId="7663A346" w14:textId="6D4E59C7" w:rsidR="007C6C38" w:rsidRPr="007C6C38" w:rsidRDefault="007C6C38" w:rsidP="007C6C38">
      <w:pPr>
        <w:pStyle w:val="ShotDescription"/>
        <w:rPr>
          <w:rFonts w:cstheme="minorHAnsi"/>
          <w:b/>
        </w:rPr>
      </w:pPr>
      <w:r w:rsidRPr="001052F8">
        <w:rPr>
          <w:rFonts w:cstheme="minorHAnsi"/>
          <w:highlight w:val="yellow"/>
        </w:rPr>
        <w:t xml:space="preserve">Authors: Please create screen capture videos of the shots labeled as SCREEN, create a </w:t>
      </w:r>
      <w:r w:rsidRPr="001052F8">
        <w:rPr>
          <w:rFonts w:cstheme="minorHAnsi"/>
          <w:highlight w:val="yellow"/>
        </w:rPr>
        <w:lastRenderedPageBreak/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7C6C38">
          <w:rPr>
            <w:rStyle w:val="Hyperlink"/>
            <w:rFonts w:cstheme="minorHAnsi"/>
            <w:b/>
          </w:rPr>
          <w:t>https://review.jove.com/account/file-uploader?src=21457408</w:t>
        </w:r>
      </w:hyperlink>
    </w:p>
    <w:p w14:paraId="4FC1B089" w14:textId="2DDDDD17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SCREEN:</w:t>
      </w:r>
      <w:r w:rsidRPr="00581AF1">
        <w:rPr>
          <w:lang w:val="en-IN"/>
        </w:rPr>
        <w:t xml:space="preserve"> Show a boxplot displaying the median, interquartile range, whiskers extending to 1.5 times the interquartile range, and individual dam data points.</w:t>
      </w:r>
      <w:r w:rsidR="000749AA">
        <w:rPr>
          <w:lang w:val="en-IN"/>
        </w:rPr>
        <w:br/>
      </w:r>
    </w:p>
    <w:p w14:paraId="549E537B" w14:textId="7D8A88C3" w:rsidR="001111EF" w:rsidRPr="00581AF1" w:rsidRDefault="001111EF" w:rsidP="00881962">
      <w:pPr>
        <w:pStyle w:val="Narration"/>
        <w:numPr>
          <w:ilvl w:val="1"/>
          <w:numId w:val="45"/>
        </w:numPr>
      </w:pPr>
      <w:r w:rsidRPr="00581AF1">
        <w:t xml:space="preserve">Assess normality using the </w:t>
      </w:r>
      <w:r w:rsidR="004273FA">
        <w:t>Shapiro-Wilk</w:t>
      </w:r>
      <w:r w:rsidRPr="00581AF1">
        <w:t xml:space="preserve"> test to guide the selection of parametric or nonparametric analyses </w:t>
      </w:r>
      <w:r w:rsidRPr="00581AF1">
        <w:rPr>
          <w:b/>
          <w:bCs/>
        </w:rPr>
        <w:t>[1]</w:t>
      </w:r>
      <w:r w:rsidRPr="00581AF1">
        <w:t xml:space="preserve">. Compare 2 independent groups using unpaired </w:t>
      </w:r>
      <w:r w:rsidR="000749AA" w:rsidRPr="00581AF1">
        <w:t>2-sided</w:t>
      </w:r>
      <w:r w:rsidRPr="00581AF1">
        <w:t xml:space="preserve"> t tests or Wilcoxon rank sum tests </w:t>
      </w:r>
      <w:r w:rsidRPr="00581AF1">
        <w:rPr>
          <w:b/>
          <w:bCs/>
        </w:rPr>
        <w:t>[2]</w:t>
      </w:r>
      <w:r w:rsidRPr="00581AF1">
        <w:t>. Analyze paired measurements within the same animals using paired t tests for normal data</w:t>
      </w:r>
      <w:r w:rsidR="007C6C38">
        <w:t>,</w:t>
      </w:r>
      <w:r w:rsidRPr="00581AF1">
        <w:t xml:space="preserve"> or Wilcoxon signed rank tests for nonnormal data </w:t>
      </w:r>
      <w:r w:rsidRPr="00581AF1">
        <w:rPr>
          <w:b/>
          <w:bCs/>
        </w:rPr>
        <w:t>[3]</w:t>
      </w:r>
      <w:r w:rsidRPr="00581AF1">
        <w:t xml:space="preserve">. Conduct </w:t>
      </w:r>
      <w:r w:rsidR="007C6C38">
        <w:t>1-sample</w:t>
      </w:r>
      <w:r w:rsidRPr="00581AF1">
        <w:t xml:space="preserve"> tests against a mean of 0 when evaluating relative weight gain across embryonic days </w:t>
      </w:r>
      <w:r w:rsidRPr="00581AF1">
        <w:rPr>
          <w:b/>
          <w:bCs/>
        </w:rPr>
        <w:t>[4]</w:t>
      </w:r>
      <w:r w:rsidRPr="00581AF1">
        <w:t>.</w:t>
      </w:r>
    </w:p>
    <w:p w14:paraId="58F57C1C" w14:textId="30E9712E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SCREEN:</w:t>
      </w:r>
      <w:r w:rsidRPr="00581AF1">
        <w:rPr>
          <w:lang w:val="en-IN"/>
        </w:rPr>
        <w:t xml:space="preserve"> Show the Shapiro Wilk test being run to assess normality.</w:t>
      </w:r>
    </w:p>
    <w:p w14:paraId="5CA723A0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</w:t>
      </w:r>
      <w:commentRangeStart w:id="2"/>
      <w:r w:rsidRPr="00581AF1">
        <w:rPr>
          <w:lang w:val="en-IN"/>
        </w:rPr>
        <w:t>: Show selection of an unpaired 2 sided t test or a Wilcoxon rank sum test for comparison of 2 independent groups.</w:t>
      </w:r>
      <w:commentRangeEnd w:id="2"/>
      <w:r w:rsidR="008942DC">
        <w:rPr>
          <w:rStyle w:val="CommentReference"/>
          <w:sz w:val="24"/>
          <w:szCs w:val="24"/>
          <w:lang w:val="en-IN"/>
        </w:rPr>
        <w:commentReference w:id="2"/>
      </w:r>
    </w:p>
    <w:p w14:paraId="130E88B8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SCREEN:</w:t>
      </w:r>
      <w:r w:rsidRPr="00581AF1">
        <w:rPr>
          <w:lang w:val="en-IN"/>
        </w:rPr>
        <w:t xml:space="preserve"> </w:t>
      </w:r>
      <w:commentRangeStart w:id="3"/>
      <w:r w:rsidRPr="00581AF1">
        <w:rPr>
          <w:lang w:val="en-IN"/>
        </w:rPr>
        <w:t>Show selection of a paired t test or a Wilcoxon signed rank test for paired measurements within the same animals.</w:t>
      </w:r>
      <w:commentRangeEnd w:id="3"/>
      <w:r w:rsidR="008942DC">
        <w:rPr>
          <w:rStyle w:val="CommentReference"/>
          <w:sz w:val="24"/>
          <w:szCs w:val="24"/>
          <w:lang w:val="en-IN"/>
        </w:rPr>
        <w:commentReference w:id="3"/>
      </w:r>
    </w:p>
    <w:p w14:paraId="2F9FBB49" w14:textId="77777777" w:rsidR="001111EF" w:rsidRPr="00581AF1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</w:t>
      </w:r>
      <w:r w:rsidRPr="00581AF1">
        <w:rPr>
          <w:lang w:val="en-IN"/>
        </w:rPr>
        <w:t>: Show a 1 sample test against a mean of 0 for relative weight gain across embryonic days.</w:t>
      </w:r>
    </w:p>
    <w:p w14:paraId="1DE09B17" w14:textId="072C5ECF" w:rsidR="001111EF" w:rsidRPr="00581AF1" w:rsidRDefault="008942DC" w:rsidP="00881962">
      <w:pPr>
        <w:pStyle w:val="Narration"/>
        <w:numPr>
          <w:ilvl w:val="1"/>
          <w:numId w:val="45"/>
        </w:numPr>
      </w:pPr>
      <w:r>
        <w:t>U</w:t>
      </w:r>
      <w:r w:rsidRPr="00581AF1">
        <w:t>sing Spearman rank correlation</w:t>
      </w:r>
      <w:r>
        <w:t>,</w:t>
      </w:r>
      <w:r w:rsidRPr="00581AF1">
        <w:t xml:space="preserve"> </w:t>
      </w:r>
      <w:r>
        <w:t>a</w:t>
      </w:r>
      <w:r w:rsidR="001111EF" w:rsidRPr="00581AF1">
        <w:t xml:space="preserve">ssess the relationship between maternal serum interleukin 6 and tumor necrosis factor alpha levels </w:t>
      </w:r>
      <w:r w:rsidR="001111EF" w:rsidRPr="00581AF1">
        <w:rPr>
          <w:b/>
          <w:bCs/>
        </w:rPr>
        <w:t>[1]</w:t>
      </w:r>
      <w:r w:rsidR="001111EF" w:rsidRPr="00581AF1">
        <w:t>. Compare the proportion of successful litters across vendors and poly</w:t>
      </w:r>
      <w:r>
        <w:t>(I:C)</w:t>
      </w:r>
      <w:r w:rsidR="001111EF" w:rsidRPr="00581AF1">
        <w:t xml:space="preserve"> acid formulations using </w:t>
      </w:r>
      <w:r>
        <w:t xml:space="preserve">the </w:t>
      </w:r>
      <w:r w:rsidR="001111EF" w:rsidRPr="00581AF1">
        <w:t xml:space="preserve">Fisher exact test </w:t>
      </w:r>
      <w:r w:rsidR="001111EF" w:rsidRPr="00581AF1">
        <w:rPr>
          <w:b/>
          <w:bCs/>
        </w:rPr>
        <w:t>[2]</w:t>
      </w:r>
      <w:r w:rsidR="001111EF" w:rsidRPr="00581AF1">
        <w:t xml:space="preserve">. </w:t>
      </w:r>
    </w:p>
    <w:p w14:paraId="4CAA8457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SCREEN:</w:t>
      </w:r>
      <w:r w:rsidRPr="00581AF1">
        <w:rPr>
          <w:lang w:val="en-IN"/>
        </w:rPr>
        <w:t xml:space="preserve"> Show the Spearman rank correlation analysis between maternal serum interleukin 6 and tumor necrosis factor alpha levels.</w:t>
      </w:r>
    </w:p>
    <w:p w14:paraId="44A3E648" w14:textId="77777777" w:rsidR="001111EF" w:rsidRDefault="001111EF" w:rsidP="00881962">
      <w:pPr>
        <w:pStyle w:val="ShotDescription"/>
        <w:numPr>
          <w:ilvl w:val="2"/>
          <w:numId w:val="45"/>
        </w:numPr>
        <w:rPr>
          <w:lang w:val="en-IN"/>
        </w:rPr>
      </w:pPr>
      <w:r w:rsidRPr="00585A69">
        <w:rPr>
          <w:highlight w:val="yellow"/>
          <w:lang w:val="en-IN"/>
        </w:rPr>
        <w:t>SCREEN:</w:t>
      </w:r>
      <w:r w:rsidRPr="00581AF1">
        <w:rPr>
          <w:lang w:val="en-IN"/>
        </w:rPr>
        <w:t xml:space="preserve"> Show the Fisher exact test comparing the proportion of successful litters across vendors and polyinosinic:polycytidylic acid formulations.</w:t>
      </w:r>
    </w:p>
    <w:p w14:paraId="730BC5BB" w14:textId="77777777" w:rsidR="001111EF" w:rsidRPr="00581AF1" w:rsidRDefault="001111EF" w:rsidP="001111EF">
      <w:pPr>
        <w:widowControl w:val="0"/>
        <w:jc w:val="both"/>
        <w:rPr>
          <w:lang w:val="en-IN"/>
        </w:rPr>
      </w:pPr>
    </w:p>
    <w:p w14:paraId="25AD88FA" w14:textId="77777777" w:rsidR="001111EF" w:rsidRPr="004F225E" w:rsidRDefault="001111EF" w:rsidP="001111EF">
      <w:pPr>
        <w:rPr>
          <w:lang w:val="en-IN"/>
        </w:rPr>
      </w:pPr>
    </w:p>
    <w:p w14:paraId="09689C4F" w14:textId="1507754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DA78B3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942DC">
        <w:rPr>
          <w:rFonts w:eastAsia="Times New Roman" w:cstheme="minorHAnsi"/>
          <w:bCs/>
        </w:rPr>
        <w:t>180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>Results</w:t>
      </w:r>
      <w:commentRangeEnd w:id="4"/>
      <w:r w:rsidR="008942DC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35CD734" w14:textId="6034D94B" w:rsidR="003D4890" w:rsidRPr="003D4890" w:rsidRDefault="007C6C38" w:rsidP="003D4890">
      <w:pPr>
        <w:pStyle w:val="Narration"/>
        <w:numPr>
          <w:ilvl w:val="1"/>
          <w:numId w:val="45"/>
        </w:numPr>
        <w:rPr>
          <w:b/>
          <w:bCs/>
        </w:rPr>
      </w:pPr>
      <w:r>
        <w:t>F</w:t>
      </w:r>
      <w:r w:rsidRPr="00EE28A5">
        <w:t>ollowing poly</w:t>
      </w:r>
      <w:r>
        <w:t xml:space="preserve"> (I:C)</w:t>
      </w:r>
      <w:r w:rsidRPr="00EE28A5">
        <w:t xml:space="preserve"> acid administration at embryonic day 9.5</w:t>
      </w:r>
      <w:r>
        <w:t xml:space="preserve">, </w:t>
      </w:r>
      <w:r w:rsidR="003D4890" w:rsidRPr="00EE28A5">
        <w:t xml:space="preserve">MIA dams displayed significantly increased interleukin-6 levels relative to </w:t>
      </w:r>
      <w:r w:rsidR="003D4890">
        <w:t>control</w:t>
      </w:r>
      <w:r w:rsidR="003D4890" w:rsidRPr="00EE28A5">
        <w:t xml:space="preserve"> dams </w:t>
      </w:r>
      <w:r w:rsidR="003D4890" w:rsidRPr="003D4890">
        <w:rPr>
          <w:b/>
          <w:bCs/>
        </w:rPr>
        <w:t>[1].</w:t>
      </w:r>
      <w:r w:rsidR="003D4890">
        <w:rPr>
          <w:b/>
          <w:bCs/>
        </w:rPr>
        <w:t xml:space="preserve"> </w:t>
      </w:r>
      <w:r w:rsidR="003D4890" w:rsidRPr="00EE28A5">
        <w:t xml:space="preserve">Tumor necrosis factor alpha levels showed a strong positive correlation with maternal interleukin-6 levels </w:t>
      </w:r>
      <w:r w:rsidR="003D4890" w:rsidRPr="003D4890">
        <w:rPr>
          <w:b/>
          <w:bCs/>
        </w:rPr>
        <w:t>[2].</w:t>
      </w:r>
    </w:p>
    <w:p w14:paraId="7BB8D35C" w14:textId="31E3CE62" w:rsidR="003D4890" w:rsidRPr="00EE28A5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2A. </w:t>
      </w:r>
      <w:r w:rsidRPr="003D4890">
        <w:rPr>
          <w:i/>
          <w:iCs/>
          <w:color w:val="2E11DD"/>
          <w:lang w:val="en-IN"/>
        </w:rPr>
        <w:t>Video editor: Highlight the red box plot labeled “MIA,”</w:t>
      </w:r>
      <w:r w:rsidRPr="003D4890">
        <w:rPr>
          <w:color w:val="EE0000"/>
          <w:lang w:val="en-IN"/>
        </w:rPr>
        <w:t xml:space="preserve"> </w:t>
      </w:r>
    </w:p>
    <w:p w14:paraId="6F05850D" w14:textId="1BC8A47D" w:rsidR="003D4890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2B. </w:t>
      </w:r>
      <w:r w:rsidRPr="003D4890">
        <w:rPr>
          <w:i/>
          <w:iCs/>
          <w:color w:val="2E11DD"/>
          <w:lang w:val="en-IN"/>
        </w:rPr>
        <w:t>Video editor: Show the scatter plot and emphasize the upward sloping line</w:t>
      </w:r>
      <w:r w:rsidRPr="00EE28A5">
        <w:rPr>
          <w:lang w:val="en-IN"/>
        </w:rPr>
        <w:t>.</w:t>
      </w:r>
    </w:p>
    <w:p w14:paraId="6E11AA0E" w14:textId="77777777" w:rsidR="003D4890" w:rsidRPr="00EE28A5" w:rsidRDefault="003D4890" w:rsidP="003D4890">
      <w:pPr>
        <w:pStyle w:val="ShotDescription"/>
        <w:ind w:firstLine="0"/>
        <w:rPr>
          <w:lang w:val="en-IN"/>
        </w:rPr>
      </w:pPr>
    </w:p>
    <w:p w14:paraId="41CE2774" w14:textId="77777777" w:rsidR="003D4890" w:rsidRPr="003D4890" w:rsidRDefault="003D4890" w:rsidP="003D4890">
      <w:pPr>
        <w:pStyle w:val="Narration"/>
        <w:numPr>
          <w:ilvl w:val="1"/>
          <w:numId w:val="45"/>
        </w:numPr>
        <w:rPr>
          <w:b/>
          <w:bCs/>
        </w:rPr>
      </w:pPr>
      <w:r w:rsidRPr="00EE28A5">
        <w:t xml:space="preserve">Between embryonic day 0.5 and embryonic day 9.5, dams that successfully delivered a litter gained significantly more weight than dams that failed to produce a litter </w:t>
      </w:r>
      <w:r w:rsidRPr="003D4890">
        <w:rPr>
          <w:b/>
          <w:bCs/>
        </w:rPr>
        <w:t>[1].</w:t>
      </w:r>
    </w:p>
    <w:p w14:paraId="1CCC5DFE" w14:textId="7FAFE0CA" w:rsidR="003D4890" w:rsidRPr="003D4890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3A. </w:t>
      </w:r>
      <w:r w:rsidRPr="003D4890">
        <w:rPr>
          <w:i/>
          <w:iCs/>
          <w:color w:val="2E11DD"/>
          <w:lang w:val="en-IN"/>
        </w:rPr>
        <w:t>Video editor: Highlight the blue box plot labeled “Litter</w:t>
      </w:r>
      <w:r>
        <w:rPr>
          <w:i/>
          <w:iCs/>
          <w:color w:val="2E11DD"/>
          <w:lang w:val="en-IN"/>
        </w:rPr>
        <w:t>.”</w:t>
      </w:r>
    </w:p>
    <w:p w14:paraId="2022D6B8" w14:textId="77777777" w:rsidR="003D4890" w:rsidRPr="00EE28A5" w:rsidRDefault="003D4890" w:rsidP="003D4890">
      <w:pPr>
        <w:pStyle w:val="ShotDescription"/>
        <w:ind w:firstLine="0"/>
        <w:rPr>
          <w:lang w:val="en-IN"/>
        </w:rPr>
      </w:pPr>
    </w:p>
    <w:p w14:paraId="673E8C5F" w14:textId="141E58AF" w:rsidR="003D4890" w:rsidRDefault="003D4890" w:rsidP="003D4890">
      <w:pPr>
        <w:pStyle w:val="Narration"/>
        <w:numPr>
          <w:ilvl w:val="1"/>
          <w:numId w:val="45"/>
        </w:numPr>
      </w:pPr>
      <w:r w:rsidRPr="00EE28A5">
        <w:t xml:space="preserve">One day after injection, MIA dams that produced litters showed lower weight gain than saline-treated controls </w:t>
      </w:r>
      <w:r w:rsidRPr="003D4890">
        <w:rPr>
          <w:b/>
          <w:bCs/>
        </w:rPr>
        <w:t>[1],</w:t>
      </w:r>
      <w:r w:rsidRPr="00EE28A5">
        <w:t xml:space="preserve"> but by embryonic day 12</w:t>
      </w:r>
      <w:r>
        <w:t>,</w:t>
      </w:r>
      <w:r w:rsidRPr="00EE28A5">
        <w:t xml:space="preserve"> both groups showed similar weight gain </w:t>
      </w:r>
      <w:r w:rsidRPr="003D4890">
        <w:rPr>
          <w:b/>
          <w:bCs/>
        </w:rPr>
        <w:t>[2].</w:t>
      </w:r>
    </w:p>
    <w:p w14:paraId="659C1411" w14:textId="77777777" w:rsidR="003D4890" w:rsidRPr="003D4890" w:rsidRDefault="003D4890" w:rsidP="003D4890">
      <w:pPr>
        <w:pStyle w:val="ShotDescription"/>
        <w:numPr>
          <w:ilvl w:val="2"/>
          <w:numId w:val="45"/>
        </w:numPr>
        <w:rPr>
          <w:i/>
          <w:iCs/>
          <w:color w:val="2E11DD"/>
          <w:lang w:val="en-IN"/>
        </w:rPr>
      </w:pPr>
      <w:r w:rsidRPr="00EE28A5">
        <w:rPr>
          <w:lang w:val="en-IN"/>
        </w:rPr>
        <w:t xml:space="preserve">LAB MEDIA: Figure 3B. </w:t>
      </w:r>
      <w:r w:rsidRPr="003D4890">
        <w:rPr>
          <w:i/>
          <w:iCs/>
          <w:color w:val="2E11DD"/>
          <w:lang w:val="en-IN"/>
        </w:rPr>
        <w:t>Video editor: Highlight the box plots at embryonic day 10 where the red “MIA” group is below the white “CON” group.</w:t>
      </w:r>
    </w:p>
    <w:p w14:paraId="2FBABE2C" w14:textId="779E605F" w:rsidR="003D4890" w:rsidRPr="003D4890" w:rsidRDefault="003D4890" w:rsidP="003D4890">
      <w:pPr>
        <w:pStyle w:val="ShotDescription"/>
        <w:numPr>
          <w:ilvl w:val="2"/>
          <w:numId w:val="45"/>
        </w:numPr>
        <w:rPr>
          <w:i/>
          <w:iCs/>
          <w:color w:val="2E11DD"/>
          <w:lang w:val="en-IN"/>
        </w:rPr>
      </w:pPr>
      <w:r w:rsidRPr="00EE28A5">
        <w:rPr>
          <w:lang w:val="en-IN"/>
        </w:rPr>
        <w:t xml:space="preserve">LAB MEDIA: Figure 3B. </w:t>
      </w:r>
      <w:r w:rsidRPr="003D4890">
        <w:rPr>
          <w:i/>
          <w:iCs/>
          <w:color w:val="2E11DD"/>
          <w:lang w:val="en-IN"/>
        </w:rPr>
        <w:t>Video editor: Highlight the box plots at embryonic day 12 where the red “MIA” and white “CON” groups are at similar heights.</w:t>
      </w:r>
      <w:r>
        <w:rPr>
          <w:i/>
          <w:iCs/>
          <w:color w:val="2E11DD"/>
          <w:lang w:val="en-IN"/>
        </w:rPr>
        <w:br/>
      </w:r>
    </w:p>
    <w:p w14:paraId="2A1E6A57" w14:textId="66A65CF3" w:rsidR="003D4890" w:rsidRPr="003D4890" w:rsidRDefault="003D4890" w:rsidP="003D4890">
      <w:pPr>
        <w:pStyle w:val="Narration"/>
        <w:numPr>
          <w:ilvl w:val="1"/>
          <w:numId w:val="45"/>
        </w:numPr>
        <w:rPr>
          <w:b/>
          <w:bCs/>
        </w:rPr>
      </w:pPr>
      <w:r w:rsidRPr="00EE28A5">
        <w:t>C</w:t>
      </w:r>
      <w:r>
        <w:t xml:space="preserve">ontrol </w:t>
      </w:r>
      <w:r w:rsidRPr="00EE28A5">
        <w:t xml:space="preserve">dams that successfully delivered litters showed progressive weight gain between embryonic day 9 and 12 </w:t>
      </w:r>
      <w:r w:rsidRPr="003D4890">
        <w:rPr>
          <w:b/>
          <w:bCs/>
        </w:rPr>
        <w:t>[1],</w:t>
      </w:r>
      <w:r w:rsidRPr="00EE28A5">
        <w:t xml:space="preserve"> whereas </w:t>
      </w:r>
      <w:r>
        <w:t xml:space="preserve">control </w:t>
      </w:r>
      <w:r w:rsidRPr="00EE28A5">
        <w:t xml:space="preserve">dams that did not produce litters failed to gain weight during the same period </w:t>
      </w:r>
      <w:r w:rsidRPr="003D4890">
        <w:rPr>
          <w:b/>
          <w:bCs/>
        </w:rPr>
        <w:t>[2].</w:t>
      </w:r>
    </w:p>
    <w:p w14:paraId="6BE2429A" w14:textId="77777777" w:rsidR="003D4890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3C. </w:t>
      </w:r>
      <w:r w:rsidRPr="003D4890">
        <w:rPr>
          <w:i/>
          <w:iCs/>
          <w:color w:val="2E11DD"/>
          <w:lang w:val="en-IN"/>
        </w:rPr>
        <w:t xml:space="preserve">Video editor: Highlight the blue box plots labeled “Litter” </w:t>
      </w:r>
      <w:r w:rsidRPr="003D4890">
        <w:rPr>
          <w:i/>
          <w:iCs/>
          <w:color w:val="2E11DD"/>
          <w:lang w:val="en-IN"/>
        </w:rPr>
        <w:lastRenderedPageBreak/>
        <w:t>at embryonic days 9, 10, and 12 showing increasing height</w:t>
      </w:r>
      <w:r w:rsidRPr="00EE28A5">
        <w:rPr>
          <w:lang w:val="en-IN"/>
        </w:rPr>
        <w:t>.</w:t>
      </w:r>
    </w:p>
    <w:p w14:paraId="6221F438" w14:textId="1312E021" w:rsidR="003D4890" w:rsidRPr="003D4890" w:rsidRDefault="003D4890" w:rsidP="003D4890">
      <w:pPr>
        <w:pStyle w:val="ShotDescription"/>
        <w:numPr>
          <w:ilvl w:val="2"/>
          <w:numId w:val="45"/>
        </w:numPr>
        <w:rPr>
          <w:i/>
          <w:iCs/>
          <w:color w:val="2E11DD"/>
          <w:lang w:val="en-IN"/>
        </w:rPr>
      </w:pPr>
      <w:r w:rsidRPr="00EE28A5">
        <w:rPr>
          <w:lang w:val="en-IN"/>
        </w:rPr>
        <w:t xml:space="preserve">LAB MEDIA: Figure 3C. </w:t>
      </w:r>
      <w:r w:rsidRPr="003D4890">
        <w:rPr>
          <w:i/>
          <w:iCs/>
          <w:color w:val="2E11DD"/>
          <w:lang w:val="en-IN"/>
        </w:rPr>
        <w:t>Video editor: Highlight the gray box plots labeled “No Litter” at embryonic days 9, 10, and 12 showing little change in height.</w:t>
      </w:r>
      <w:r>
        <w:rPr>
          <w:i/>
          <w:iCs/>
          <w:color w:val="2E11DD"/>
          <w:lang w:val="en-IN"/>
        </w:rPr>
        <w:br/>
      </w:r>
    </w:p>
    <w:p w14:paraId="4BA3064C" w14:textId="6FCA8B65" w:rsidR="003D4890" w:rsidRDefault="003D4890" w:rsidP="003D4890">
      <w:pPr>
        <w:pStyle w:val="Narration"/>
        <w:numPr>
          <w:ilvl w:val="1"/>
          <w:numId w:val="45"/>
        </w:numPr>
      </w:pPr>
      <w:r w:rsidRPr="00EE28A5">
        <w:t>MIA dams that successfully produced litters showed weight loss one day after poly</w:t>
      </w:r>
      <w:r>
        <w:t xml:space="preserve"> (I:C)</w:t>
      </w:r>
      <w:r w:rsidRPr="00EE28A5">
        <w:t xml:space="preserve"> acid injection at embryonic day 10 </w:t>
      </w:r>
      <w:r w:rsidRPr="003D4890">
        <w:rPr>
          <w:b/>
          <w:bCs/>
        </w:rPr>
        <w:t>[1],</w:t>
      </w:r>
      <w:r w:rsidRPr="00EE28A5">
        <w:t xml:space="preserve"> whereas dams that lost litters showed a greater weight loss at the same time point </w:t>
      </w:r>
      <w:r w:rsidRPr="003D4890">
        <w:rPr>
          <w:b/>
          <w:bCs/>
        </w:rPr>
        <w:t>[2].</w:t>
      </w:r>
    </w:p>
    <w:p w14:paraId="48357869" w14:textId="77777777" w:rsidR="003D4890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3D. </w:t>
      </w:r>
      <w:r w:rsidRPr="003D4890">
        <w:rPr>
          <w:i/>
          <w:iCs/>
          <w:color w:val="2E11DD"/>
          <w:lang w:val="en-IN"/>
        </w:rPr>
        <w:t>Video editor: Highlight the blue “Litter” box plot at embryonic day 10 that drops below zero.</w:t>
      </w:r>
    </w:p>
    <w:p w14:paraId="46593613" w14:textId="77777777" w:rsidR="003D4890" w:rsidRPr="00585A69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3D. </w:t>
      </w:r>
      <w:r w:rsidRPr="00C13FAD">
        <w:rPr>
          <w:i/>
          <w:iCs/>
          <w:color w:val="2E11DD"/>
          <w:lang w:val="en-IN"/>
        </w:rPr>
        <w:t>Video editor: Highlight the gray “No Litter” box plot at embryonic day 10 that drops further below zero than the blue box plot.</w:t>
      </w:r>
    </w:p>
    <w:p w14:paraId="5BFDB088" w14:textId="77777777" w:rsidR="00585A69" w:rsidRPr="00EE28A5" w:rsidRDefault="00585A69" w:rsidP="00585A69">
      <w:pPr>
        <w:pStyle w:val="ShotDescription"/>
        <w:ind w:firstLine="0"/>
        <w:rPr>
          <w:lang w:val="en-IN"/>
        </w:rPr>
      </w:pPr>
    </w:p>
    <w:p w14:paraId="677C6040" w14:textId="77777777" w:rsidR="003D4890" w:rsidRDefault="003D4890" w:rsidP="003D4890">
      <w:pPr>
        <w:pStyle w:val="Narration"/>
        <w:numPr>
          <w:ilvl w:val="1"/>
          <w:numId w:val="45"/>
        </w:numPr>
      </w:pPr>
      <w:r w:rsidRPr="00EE28A5">
        <w:t xml:space="preserve">By embryonic day 12, MIA dams that produced successful litters regained significantly more weight than dams that lost their litters </w:t>
      </w:r>
      <w:r w:rsidRPr="00C13FAD">
        <w:rPr>
          <w:b/>
          <w:bCs/>
        </w:rPr>
        <w:t>[1].</w:t>
      </w:r>
    </w:p>
    <w:p w14:paraId="29855FED" w14:textId="77777777" w:rsidR="003D4890" w:rsidRPr="00EE28A5" w:rsidRDefault="003D4890" w:rsidP="003D4890">
      <w:pPr>
        <w:pStyle w:val="ShotDescription"/>
        <w:numPr>
          <w:ilvl w:val="2"/>
          <w:numId w:val="45"/>
        </w:numPr>
        <w:rPr>
          <w:lang w:val="en-IN"/>
        </w:rPr>
      </w:pPr>
      <w:r w:rsidRPr="00EE28A5">
        <w:rPr>
          <w:lang w:val="en-IN"/>
        </w:rPr>
        <w:t xml:space="preserve">LAB MEDIA: Figure 3D. </w:t>
      </w:r>
      <w:r w:rsidRPr="00C13FAD">
        <w:rPr>
          <w:i/>
          <w:iCs/>
          <w:color w:val="2E11DD"/>
          <w:lang w:val="en-IN"/>
        </w:rPr>
        <w:t>Video editor: Highlight the blue “Litter” box plot at embryonic day 12, which is higher than the gray “No Litter” box plot.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09T23:17:00Z" w:initials="PS">
    <w:p w14:paraId="25C49689" w14:textId="77777777" w:rsidR="008942DC" w:rsidRDefault="008942DC" w:rsidP="008942D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are you going to show, t test or Wilcoxon rank test?</w:t>
      </w:r>
    </w:p>
  </w:comment>
  <w:comment w:id="3" w:author="Pallavi  Sharma" w:date="2026-03-09T23:18:00Z" w:initials="PS">
    <w:p w14:paraId="6D33A3DC" w14:textId="77777777" w:rsidR="008942DC" w:rsidRDefault="008942DC" w:rsidP="008942DC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What are you going to show, t test or Wilcoxon rank test?</w:t>
      </w:r>
    </w:p>
  </w:comment>
  <w:comment w:id="4" w:author="Pallavi  Sharma" w:date="2026-03-09T23:24:00Z" w:initials="PS">
    <w:p w14:paraId="1E491F44" w14:textId="77777777" w:rsidR="008942DC" w:rsidRDefault="008942DC" w:rsidP="008942DC">
      <w:pPr>
        <w:pStyle w:val="CommentText"/>
      </w:pPr>
      <w:r>
        <w:rPr>
          <w:rStyle w:val="CommentReference"/>
        </w:rPr>
        <w:annotationRef/>
      </w:r>
      <w:r>
        <w:t xml:space="preserve">Authors: Since the Results section has a 200-word limit, I have skipped Figure 4. If you prefer to include it, we may need to remove a few other results to stay within the limit.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C49689" w15:done="0"/>
  <w15:commentEx w15:paraId="6D33A3DC" w15:done="0"/>
  <w15:commentEx w15:paraId="1E491F4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7E8C2F" w16cex:dateUtc="2026-03-09T17:47:00Z"/>
  <w16cex:commentExtensible w16cex:durableId="4CD0DCAF" w16cex:dateUtc="2026-03-09T17:48:00Z"/>
  <w16cex:commentExtensible w16cex:durableId="26CE5EA3" w16cex:dateUtc="2026-03-09T1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C49689" w16cid:durableId="397E8C2F"/>
  <w16cid:commentId w16cid:paraId="6D33A3DC" w16cid:durableId="4CD0DCAF"/>
  <w16cid:commentId w16cid:paraId="1E491F44" w16cid:durableId="26CE5E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A642E" w14:textId="77777777" w:rsidR="0009577A" w:rsidRDefault="0009577A">
      <w:r>
        <w:separator/>
      </w:r>
    </w:p>
    <w:p w14:paraId="19420631" w14:textId="77777777" w:rsidR="0009577A" w:rsidRDefault="0009577A"/>
  </w:endnote>
  <w:endnote w:type="continuationSeparator" w:id="0">
    <w:p w14:paraId="7737F69E" w14:textId="77777777" w:rsidR="0009577A" w:rsidRDefault="0009577A">
      <w:r>
        <w:continuationSeparator/>
      </w:r>
    </w:p>
    <w:p w14:paraId="38FD0EE6" w14:textId="77777777" w:rsidR="0009577A" w:rsidRDefault="000957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D78CB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6D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A28B" w14:textId="77777777" w:rsidR="0009577A" w:rsidRDefault="0009577A">
      <w:r>
        <w:separator/>
      </w:r>
    </w:p>
    <w:p w14:paraId="65406FFB" w14:textId="77777777" w:rsidR="0009577A" w:rsidRDefault="0009577A"/>
  </w:footnote>
  <w:footnote w:type="continuationSeparator" w:id="0">
    <w:p w14:paraId="60ECA7EE" w14:textId="77777777" w:rsidR="0009577A" w:rsidRDefault="0009577A">
      <w:r>
        <w:continuationSeparator/>
      </w:r>
    </w:p>
    <w:p w14:paraId="71F34361" w14:textId="77777777" w:rsidR="0009577A" w:rsidRDefault="000957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0F58EA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010A8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5B0B0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991638360">
    <w:abstractNumId w:val="33"/>
  </w:num>
  <w:num w:numId="47" w16cid:durableId="1935748539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49AA"/>
    <w:rsid w:val="00083792"/>
    <w:rsid w:val="00085F90"/>
    <w:rsid w:val="0008613B"/>
    <w:rsid w:val="0008630D"/>
    <w:rsid w:val="00086F1F"/>
    <w:rsid w:val="00090BAC"/>
    <w:rsid w:val="0009577A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56"/>
    <w:rsid w:val="001052C8"/>
    <w:rsid w:val="00106F46"/>
    <w:rsid w:val="001111EF"/>
    <w:rsid w:val="001115D1"/>
    <w:rsid w:val="00112738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6C3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5CC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842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77911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890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273FA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935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A6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23B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6CFC"/>
    <w:rsid w:val="00730D4A"/>
    <w:rsid w:val="00731E5D"/>
    <w:rsid w:val="00736CF8"/>
    <w:rsid w:val="007458C6"/>
    <w:rsid w:val="00745D4B"/>
    <w:rsid w:val="00746865"/>
    <w:rsid w:val="007474E4"/>
    <w:rsid w:val="007548F3"/>
    <w:rsid w:val="007573E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C4569"/>
    <w:rsid w:val="007C6C38"/>
    <w:rsid w:val="007D4222"/>
    <w:rsid w:val="007D61A8"/>
    <w:rsid w:val="007F48D4"/>
    <w:rsid w:val="008013CB"/>
    <w:rsid w:val="00802635"/>
    <w:rsid w:val="008028F3"/>
    <w:rsid w:val="00804C75"/>
    <w:rsid w:val="00806B1B"/>
    <w:rsid w:val="00806BC9"/>
    <w:rsid w:val="008123C3"/>
    <w:rsid w:val="00814A5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1962"/>
    <w:rsid w:val="008838E8"/>
    <w:rsid w:val="00890DD2"/>
    <w:rsid w:val="008942DC"/>
    <w:rsid w:val="008A0177"/>
    <w:rsid w:val="008A34B4"/>
    <w:rsid w:val="008A413E"/>
    <w:rsid w:val="008A64A3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297D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D18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1B2"/>
    <w:rsid w:val="00B6201D"/>
    <w:rsid w:val="00B64AFF"/>
    <w:rsid w:val="00B653B7"/>
    <w:rsid w:val="00B66A14"/>
    <w:rsid w:val="00B7250F"/>
    <w:rsid w:val="00B807E5"/>
    <w:rsid w:val="00B847A0"/>
    <w:rsid w:val="00B874CD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3FAD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61EA"/>
    <w:rsid w:val="00CB036A"/>
    <w:rsid w:val="00CB039A"/>
    <w:rsid w:val="00CB0B79"/>
    <w:rsid w:val="00CB5DE5"/>
    <w:rsid w:val="00CC0C58"/>
    <w:rsid w:val="00CC1850"/>
    <w:rsid w:val="00CC29BF"/>
    <w:rsid w:val="00CC52BE"/>
    <w:rsid w:val="00CD112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1D2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C3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11E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11E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11E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11E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11E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11E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57408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457408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33BA10916854ABF96CC949C0F875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0EFD9-1FFE-4D61-A0A2-31B6F48B84EA}"/>
      </w:docPartPr>
      <w:docPartBody>
        <w:p w:rsidR="00C77674" w:rsidRDefault="00B227FB" w:rsidP="00B227FB">
          <w:pPr>
            <w:pStyle w:val="D33BA10916854ABF96CC949C0F875D4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2DFE3FC15AA484F9365614E17638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D655-205E-476A-8006-B834F6D5D448}"/>
      </w:docPartPr>
      <w:docPartBody>
        <w:p w:rsidR="00C77674" w:rsidRDefault="00B227FB" w:rsidP="00B227FB">
          <w:pPr>
            <w:pStyle w:val="42DFE3FC15AA484F9365614E176388E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228F77BA460479693A59AD1F132E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AAA94-FF7A-4274-B614-ADD442B24DBC}"/>
      </w:docPartPr>
      <w:docPartBody>
        <w:p w:rsidR="00C77674" w:rsidRDefault="00B227FB" w:rsidP="00B227FB">
          <w:pPr>
            <w:pStyle w:val="C228F77BA460479693A59AD1F132EB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9235F38D83D492AB199546EA8164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73E83-5A70-4A8D-8199-B714563F5964}"/>
      </w:docPartPr>
      <w:docPartBody>
        <w:p w:rsidR="00C77674" w:rsidRDefault="00B227FB" w:rsidP="00B227FB">
          <w:pPr>
            <w:pStyle w:val="F9235F38D83D492AB199546EA8164CB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060330D718D42B89DB56016E6379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73123-A613-4652-9756-8EC9A3C937D7}"/>
      </w:docPartPr>
      <w:docPartBody>
        <w:p w:rsidR="00C77674" w:rsidRDefault="00B227FB" w:rsidP="00B227FB">
          <w:pPr>
            <w:pStyle w:val="2060330D718D42B89DB56016E6379F7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1842"/>
    <w:rsid w:val="00344E88"/>
    <w:rsid w:val="00356726"/>
    <w:rsid w:val="003642EF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C4569"/>
    <w:rsid w:val="007C5121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227F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66904"/>
    <w:rsid w:val="00C76C5C"/>
    <w:rsid w:val="00C77674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33BA10916854ABF96CC949C0F875D44">
    <w:name w:val="D33BA10916854ABF96CC949C0F875D44"/>
    <w:rsid w:val="00B227F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2DFE3FC15AA484F9365614E176388E0">
    <w:name w:val="42DFE3FC15AA484F9365614E176388E0"/>
    <w:rsid w:val="00B227F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228F77BA460479693A59AD1F132EB37">
    <w:name w:val="C228F77BA460479693A59AD1F132EB37"/>
    <w:rsid w:val="00B227F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9235F38D83D492AB199546EA8164CB3">
    <w:name w:val="F9235F38D83D492AB199546EA8164CB3"/>
    <w:rsid w:val="00B227F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0330D718D42B89DB56016E6379F7A">
    <w:name w:val="2060330D718D42B89DB56016E6379F7A"/>
    <w:rsid w:val="00B227F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1BCA2-A232-450F-AF5D-EC4095D9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14</Pages>
  <Words>3163</Words>
  <Characters>18035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41</cp:revision>
  <dcterms:created xsi:type="dcterms:W3CDTF">2025-09-12T12:20:00Z</dcterms:created>
  <dcterms:modified xsi:type="dcterms:W3CDTF">2026-03-10T02:42:00Z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