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022857" w14:textId="77777777" w:rsidR="008D06E7" w:rsidRPr="00DE0318" w:rsidRDefault="00000000" w:rsidP="00B33A1E">
      <w:pPr>
        <w:pBdr>
          <w:top w:val="nil"/>
          <w:left w:val="nil"/>
          <w:bottom w:val="nil"/>
          <w:right w:val="nil"/>
          <w:between w:val="nil"/>
        </w:pBdr>
        <w:rPr>
          <w:rFonts w:asciiTheme="majorHAnsi" w:hAnsiTheme="majorHAnsi" w:cstheme="majorHAnsi"/>
          <w:b/>
        </w:rPr>
      </w:pPr>
      <w:r w:rsidRPr="00DE0318">
        <w:rPr>
          <w:rFonts w:asciiTheme="majorHAnsi" w:hAnsiTheme="majorHAnsi" w:cstheme="majorHAnsi"/>
          <w:b/>
        </w:rPr>
        <w:t xml:space="preserve">TITLE: </w:t>
      </w:r>
    </w:p>
    <w:p w14:paraId="06C0C87E" w14:textId="63FCFBDB" w:rsidR="006E4797" w:rsidRPr="00DE0318" w:rsidRDefault="00000000" w:rsidP="00AB45E3">
      <w:pPr>
        <w:rPr>
          <w:rFonts w:asciiTheme="majorHAnsi" w:hAnsiTheme="majorHAnsi" w:cstheme="majorHAnsi"/>
          <w:bCs/>
        </w:rPr>
      </w:pPr>
      <w:r w:rsidRPr="00DE0318">
        <w:rPr>
          <w:rFonts w:asciiTheme="majorHAnsi" w:hAnsiTheme="majorHAnsi" w:cstheme="majorHAnsi"/>
          <w:bCs/>
        </w:rPr>
        <w:t xml:space="preserve">Measurement </w:t>
      </w:r>
      <w:r w:rsidRPr="00DE0318">
        <w:rPr>
          <w:rFonts w:asciiTheme="majorHAnsi" w:hAnsiTheme="majorHAnsi" w:cstheme="majorHAnsi" w:hint="eastAsia"/>
          <w:bCs/>
          <w:lang w:eastAsia="zh-CN"/>
        </w:rPr>
        <w:t>o</w:t>
      </w:r>
      <w:r w:rsidRPr="00DE0318">
        <w:rPr>
          <w:rFonts w:asciiTheme="majorHAnsi" w:hAnsiTheme="majorHAnsi" w:cstheme="majorHAnsi"/>
          <w:bCs/>
        </w:rPr>
        <w:t xml:space="preserve">f Nitric Oxide Production </w:t>
      </w:r>
      <w:r w:rsidRPr="00DE0318">
        <w:rPr>
          <w:rFonts w:asciiTheme="majorHAnsi" w:hAnsiTheme="majorHAnsi" w:cstheme="majorHAnsi" w:hint="eastAsia"/>
          <w:bCs/>
          <w:lang w:eastAsia="zh-CN"/>
        </w:rPr>
        <w:t>i</w:t>
      </w:r>
      <w:r w:rsidRPr="00DE0318">
        <w:rPr>
          <w:rFonts w:asciiTheme="majorHAnsi" w:hAnsiTheme="majorHAnsi" w:cstheme="majorHAnsi"/>
          <w:bCs/>
        </w:rPr>
        <w:t xml:space="preserve">n Mouse Tracheal Epithelial Cell Cultures Differentiated </w:t>
      </w:r>
      <w:r w:rsidRPr="00DE0318">
        <w:rPr>
          <w:rFonts w:asciiTheme="majorHAnsi" w:hAnsiTheme="majorHAnsi" w:cstheme="majorHAnsi" w:hint="eastAsia"/>
          <w:bCs/>
          <w:lang w:eastAsia="zh-CN"/>
        </w:rPr>
        <w:t>at</w:t>
      </w:r>
      <w:r w:rsidRPr="00DE0318">
        <w:rPr>
          <w:rFonts w:asciiTheme="majorHAnsi" w:hAnsiTheme="majorHAnsi" w:cstheme="majorHAnsi"/>
          <w:bCs/>
        </w:rPr>
        <w:t xml:space="preserve"> </w:t>
      </w:r>
      <w:r w:rsidRPr="00DE0318">
        <w:rPr>
          <w:rFonts w:asciiTheme="majorHAnsi" w:hAnsiTheme="majorHAnsi" w:cstheme="majorHAnsi" w:hint="eastAsia"/>
          <w:bCs/>
          <w:lang w:eastAsia="zh-CN"/>
        </w:rPr>
        <w:t>t</w:t>
      </w:r>
      <w:r w:rsidRPr="00DE0318">
        <w:rPr>
          <w:rFonts w:asciiTheme="majorHAnsi" w:hAnsiTheme="majorHAnsi" w:cstheme="majorHAnsi"/>
          <w:bCs/>
        </w:rPr>
        <w:t>he Air Liquid Interface</w:t>
      </w:r>
    </w:p>
    <w:p w14:paraId="2277FD78" w14:textId="77777777" w:rsidR="00560E51" w:rsidRPr="00DE0318" w:rsidRDefault="00560E51" w:rsidP="00B33A1E">
      <w:pPr>
        <w:pBdr>
          <w:top w:val="nil"/>
          <w:left w:val="nil"/>
          <w:bottom w:val="nil"/>
          <w:right w:val="nil"/>
          <w:between w:val="nil"/>
        </w:pBdr>
        <w:rPr>
          <w:rFonts w:asciiTheme="majorHAnsi" w:hAnsiTheme="majorHAnsi" w:cstheme="majorHAnsi"/>
          <w:bCs/>
        </w:rPr>
      </w:pPr>
    </w:p>
    <w:p w14:paraId="4B31EAC0" w14:textId="77777777" w:rsidR="006B175D" w:rsidRPr="00DE0318" w:rsidRDefault="00000000" w:rsidP="00B33A1E">
      <w:pPr>
        <w:rPr>
          <w:rFonts w:asciiTheme="majorHAnsi" w:hAnsiTheme="majorHAnsi" w:cstheme="majorHAnsi"/>
          <w:b/>
        </w:rPr>
      </w:pPr>
      <w:r w:rsidRPr="00DE0318">
        <w:rPr>
          <w:rFonts w:asciiTheme="majorHAnsi" w:hAnsiTheme="majorHAnsi" w:cstheme="majorHAnsi"/>
          <w:b/>
        </w:rPr>
        <w:t>AUTHORS AND AFFILIATIONS:</w:t>
      </w:r>
    </w:p>
    <w:p w14:paraId="28D6055E" w14:textId="06C8165A" w:rsidR="00B33A1E" w:rsidRPr="00DE0318" w:rsidRDefault="00000000" w:rsidP="00B33A1E">
      <w:pPr>
        <w:rPr>
          <w:rFonts w:asciiTheme="majorHAnsi" w:hAnsiTheme="majorHAnsi" w:cstheme="majorHAnsi"/>
        </w:rPr>
      </w:pPr>
      <w:r w:rsidRPr="00DE0318">
        <w:rPr>
          <w:rFonts w:asciiTheme="majorHAnsi" w:hAnsiTheme="majorHAnsi" w:cstheme="majorHAnsi"/>
        </w:rPr>
        <w:t>Muddassar Iqbal</w:t>
      </w:r>
      <w:r w:rsidRPr="00DE0318">
        <w:rPr>
          <w:rFonts w:asciiTheme="majorHAnsi" w:hAnsiTheme="majorHAnsi" w:cstheme="majorHAnsi"/>
          <w:vertAlign w:val="superscript"/>
        </w:rPr>
        <w:t>1</w:t>
      </w:r>
      <w:r w:rsidRPr="00DE0318">
        <w:rPr>
          <w:rFonts w:asciiTheme="majorHAnsi" w:hAnsiTheme="majorHAnsi" w:cstheme="majorHAnsi"/>
        </w:rPr>
        <w:t>, David Mahan</w:t>
      </w:r>
      <w:r w:rsidRPr="00DE0318">
        <w:rPr>
          <w:rFonts w:asciiTheme="majorHAnsi" w:hAnsiTheme="majorHAnsi" w:cstheme="majorHAnsi"/>
          <w:vertAlign w:val="superscript"/>
        </w:rPr>
        <w:t>1</w:t>
      </w:r>
      <w:r w:rsidRPr="00DE0318">
        <w:rPr>
          <w:rFonts w:asciiTheme="majorHAnsi" w:hAnsiTheme="majorHAnsi" w:cstheme="majorHAnsi"/>
        </w:rPr>
        <w:t>, Adam Clark</w:t>
      </w:r>
      <w:r w:rsidRPr="00DE0318">
        <w:rPr>
          <w:rFonts w:asciiTheme="majorHAnsi" w:hAnsiTheme="majorHAnsi" w:cstheme="majorHAnsi"/>
          <w:vertAlign w:val="superscript"/>
        </w:rPr>
        <w:t>2</w:t>
      </w:r>
      <w:r w:rsidRPr="00DE0318">
        <w:rPr>
          <w:rFonts w:asciiTheme="majorHAnsi" w:hAnsiTheme="majorHAnsi" w:cstheme="majorHAnsi"/>
        </w:rPr>
        <w:t>, Akueba Bruce</w:t>
      </w:r>
      <w:r w:rsidRPr="00DE0318">
        <w:rPr>
          <w:rFonts w:asciiTheme="majorHAnsi" w:hAnsiTheme="majorHAnsi" w:cstheme="majorHAnsi"/>
          <w:vertAlign w:val="superscript"/>
        </w:rPr>
        <w:t>1</w:t>
      </w:r>
      <w:r w:rsidRPr="00DE0318">
        <w:rPr>
          <w:rFonts w:asciiTheme="majorHAnsi" w:hAnsiTheme="majorHAnsi" w:cstheme="majorHAnsi"/>
        </w:rPr>
        <w:t>, Anthony W. DeMartino</w:t>
      </w:r>
      <w:r w:rsidRPr="00DE0318">
        <w:rPr>
          <w:rFonts w:asciiTheme="majorHAnsi" w:hAnsiTheme="majorHAnsi" w:cstheme="majorHAnsi"/>
          <w:vertAlign w:val="superscript"/>
        </w:rPr>
        <w:t>1</w:t>
      </w:r>
      <w:r w:rsidRPr="00DE0318">
        <w:rPr>
          <w:rFonts w:asciiTheme="majorHAnsi" w:hAnsiTheme="majorHAnsi" w:cstheme="majorHAnsi"/>
        </w:rPr>
        <w:t>, Paola Corti</w:t>
      </w:r>
      <w:r w:rsidRPr="00DE0318">
        <w:rPr>
          <w:rFonts w:asciiTheme="majorHAnsi" w:hAnsiTheme="majorHAnsi" w:cstheme="majorHAnsi"/>
          <w:vertAlign w:val="superscript"/>
        </w:rPr>
        <w:t>2</w:t>
      </w:r>
      <w:r w:rsidR="006B175D" w:rsidRPr="00DE0318">
        <w:rPr>
          <w:rFonts w:asciiTheme="majorHAnsi" w:hAnsiTheme="majorHAnsi" w:cstheme="majorHAnsi"/>
          <w:vertAlign w:val="superscript"/>
        </w:rPr>
        <w:t>,</w:t>
      </w:r>
      <w:r w:rsidR="004D4A2F" w:rsidRPr="00DE0318">
        <w:rPr>
          <w:rFonts w:asciiTheme="majorHAnsi" w:hAnsiTheme="majorHAnsi" w:cstheme="majorHAnsi"/>
        </w:rPr>
        <w:t>*</w:t>
      </w:r>
    </w:p>
    <w:p w14:paraId="61BC1994" w14:textId="77777777" w:rsidR="00125277" w:rsidRPr="00DE0318" w:rsidRDefault="00125277" w:rsidP="00B33A1E">
      <w:pPr>
        <w:rPr>
          <w:rFonts w:asciiTheme="majorHAnsi" w:hAnsiTheme="majorHAnsi" w:cstheme="majorHAnsi"/>
          <w:lang w:eastAsia="zh-CN"/>
        </w:rPr>
      </w:pPr>
    </w:p>
    <w:p w14:paraId="3598B453" w14:textId="1C914766" w:rsidR="00B33A1E" w:rsidRPr="00DE0318" w:rsidRDefault="00000000" w:rsidP="004B256C">
      <w:pPr>
        <w:pBdr>
          <w:top w:val="nil"/>
          <w:left w:val="nil"/>
          <w:bottom w:val="nil"/>
          <w:right w:val="nil"/>
          <w:between w:val="nil"/>
        </w:pBdr>
        <w:rPr>
          <w:rFonts w:asciiTheme="majorHAnsi" w:hAnsiTheme="majorHAnsi" w:cstheme="majorHAnsi"/>
        </w:rPr>
      </w:pPr>
      <w:r w:rsidRPr="00DE0318">
        <w:rPr>
          <w:rFonts w:asciiTheme="majorHAnsi" w:hAnsiTheme="majorHAnsi" w:cstheme="majorHAnsi"/>
          <w:vertAlign w:val="superscript"/>
        </w:rPr>
        <w:t>1</w:t>
      </w:r>
      <w:r w:rsidRPr="00DE0318">
        <w:rPr>
          <w:rFonts w:asciiTheme="majorHAnsi" w:hAnsiTheme="majorHAnsi" w:cstheme="majorHAnsi"/>
        </w:rPr>
        <w:t>Department of Medicine, University of Maryland School of Medicine, Baltimore MD 21201</w:t>
      </w:r>
      <w:r w:rsidR="004D4A2F" w:rsidRPr="00DE0318">
        <w:rPr>
          <w:rFonts w:asciiTheme="majorHAnsi" w:hAnsiTheme="majorHAnsi" w:cstheme="majorHAnsi" w:hint="eastAsia"/>
        </w:rPr>
        <w:t>, USA</w:t>
      </w:r>
    </w:p>
    <w:p w14:paraId="141ABDE5" w14:textId="55F1318A" w:rsidR="006E4797" w:rsidRPr="00DE0318" w:rsidRDefault="00000000" w:rsidP="004B256C">
      <w:pPr>
        <w:pBdr>
          <w:top w:val="nil"/>
          <w:left w:val="nil"/>
          <w:bottom w:val="nil"/>
          <w:right w:val="nil"/>
          <w:between w:val="nil"/>
        </w:pBdr>
        <w:rPr>
          <w:rFonts w:asciiTheme="majorHAnsi" w:hAnsiTheme="majorHAnsi" w:cstheme="majorHAnsi"/>
        </w:rPr>
      </w:pPr>
      <w:r w:rsidRPr="00DE0318">
        <w:rPr>
          <w:rFonts w:asciiTheme="majorHAnsi" w:hAnsiTheme="majorHAnsi" w:cstheme="majorHAnsi"/>
          <w:vertAlign w:val="superscript"/>
        </w:rPr>
        <w:t>2</w:t>
      </w:r>
      <w:r w:rsidRPr="00DE0318">
        <w:rPr>
          <w:rFonts w:asciiTheme="majorHAnsi" w:hAnsiTheme="majorHAnsi" w:cstheme="majorHAnsi"/>
        </w:rPr>
        <w:t>Department of Biochemistry and Molecular Biology, University of Maryland School of Medicine, Baltimore MD 21201</w:t>
      </w:r>
      <w:r w:rsidR="004D4A2F" w:rsidRPr="00DE0318">
        <w:rPr>
          <w:rFonts w:asciiTheme="majorHAnsi" w:hAnsiTheme="majorHAnsi" w:cstheme="majorHAnsi" w:hint="eastAsia"/>
        </w:rPr>
        <w:t>, USA</w:t>
      </w:r>
    </w:p>
    <w:p w14:paraId="513E7C0F" w14:textId="77777777" w:rsidR="00125277" w:rsidRPr="00DE0318" w:rsidRDefault="00125277" w:rsidP="004B256C">
      <w:pPr>
        <w:pBdr>
          <w:top w:val="nil"/>
          <w:left w:val="nil"/>
          <w:bottom w:val="nil"/>
          <w:right w:val="nil"/>
          <w:between w:val="nil"/>
        </w:pBdr>
        <w:rPr>
          <w:rFonts w:asciiTheme="majorHAnsi" w:hAnsiTheme="majorHAnsi" w:cstheme="majorHAnsi"/>
        </w:rPr>
      </w:pPr>
    </w:p>
    <w:p w14:paraId="0937F0EB" w14:textId="24D5A50D" w:rsidR="003F0C72" w:rsidRPr="00DE0318" w:rsidRDefault="00000000" w:rsidP="00DA3C5C">
      <w:pPr>
        <w:rPr>
          <w:rFonts w:asciiTheme="majorHAnsi" w:hAnsiTheme="majorHAnsi" w:cstheme="majorHAnsi"/>
          <w:b/>
          <w:lang w:eastAsia="zh-CN"/>
        </w:rPr>
      </w:pPr>
      <w:r w:rsidRPr="00DE0318">
        <w:rPr>
          <w:rFonts w:asciiTheme="majorHAnsi" w:hAnsiTheme="majorHAnsi" w:cstheme="majorHAnsi" w:hint="eastAsia"/>
          <w:b/>
          <w:lang w:eastAsia="zh-CN"/>
        </w:rPr>
        <w:t>Email addresses of the co-authors:</w:t>
      </w:r>
    </w:p>
    <w:p w14:paraId="3B7F51DE" w14:textId="26781048" w:rsidR="003F0C72" w:rsidRPr="00DE0318" w:rsidRDefault="00000000" w:rsidP="00DA3C5C">
      <w:pPr>
        <w:rPr>
          <w:rFonts w:asciiTheme="majorHAnsi" w:hAnsiTheme="majorHAnsi" w:cstheme="majorHAnsi"/>
          <w:lang w:eastAsia="zh-CN"/>
        </w:rPr>
      </w:pPr>
      <w:r w:rsidRPr="00DE0318">
        <w:rPr>
          <w:rFonts w:asciiTheme="majorHAnsi" w:hAnsiTheme="majorHAnsi" w:cstheme="majorHAnsi"/>
        </w:rPr>
        <w:t>Muddassar Iqbal</w:t>
      </w:r>
      <w:r w:rsidR="00DE0318">
        <w:rPr>
          <w:rFonts w:asciiTheme="majorHAnsi" w:hAnsiTheme="majorHAnsi" w:cstheme="majorHAnsi" w:hint="eastAsia"/>
          <w:lang w:eastAsia="zh-CN"/>
        </w:rPr>
        <w:t xml:space="preserve">: </w:t>
      </w:r>
      <w:r w:rsidR="00EE37BB" w:rsidRPr="00EE37BB">
        <w:rPr>
          <w:rFonts w:asciiTheme="majorHAnsi" w:hAnsiTheme="majorHAnsi" w:cstheme="majorHAnsi"/>
          <w:lang w:eastAsia="zh-CN"/>
        </w:rPr>
        <w:t>miqbal@som.umaryland.edu</w:t>
      </w:r>
    </w:p>
    <w:p w14:paraId="69F648AE" w14:textId="350A3467" w:rsidR="003F0C72" w:rsidRPr="00DE0318" w:rsidRDefault="00000000" w:rsidP="00DA3C5C">
      <w:pPr>
        <w:rPr>
          <w:rFonts w:asciiTheme="majorHAnsi" w:hAnsiTheme="majorHAnsi" w:cstheme="majorHAnsi"/>
          <w:lang w:eastAsia="zh-CN"/>
        </w:rPr>
      </w:pPr>
      <w:r w:rsidRPr="00DE0318">
        <w:rPr>
          <w:rFonts w:asciiTheme="majorHAnsi" w:hAnsiTheme="majorHAnsi" w:cstheme="majorHAnsi"/>
        </w:rPr>
        <w:t>David Mahan</w:t>
      </w:r>
      <w:r w:rsidR="00EE37BB">
        <w:rPr>
          <w:rFonts w:asciiTheme="majorHAnsi" w:hAnsiTheme="majorHAnsi" w:cstheme="majorHAnsi" w:hint="eastAsia"/>
          <w:lang w:eastAsia="zh-CN"/>
        </w:rPr>
        <w:t xml:space="preserve">: </w:t>
      </w:r>
      <w:r w:rsidR="00EE37BB" w:rsidRPr="00EE37BB">
        <w:rPr>
          <w:rFonts w:asciiTheme="majorHAnsi" w:hAnsiTheme="majorHAnsi" w:cstheme="majorHAnsi"/>
          <w:lang w:eastAsia="zh-CN"/>
        </w:rPr>
        <w:t>dmahan@fpi.umaryland.edu</w:t>
      </w:r>
    </w:p>
    <w:p w14:paraId="7DFF1A9B" w14:textId="0437BD1F" w:rsidR="003F0C72" w:rsidRPr="00DE0318" w:rsidRDefault="00000000" w:rsidP="00DA3C5C">
      <w:pPr>
        <w:rPr>
          <w:rFonts w:asciiTheme="majorHAnsi" w:hAnsiTheme="majorHAnsi" w:cstheme="majorHAnsi"/>
          <w:lang w:eastAsia="zh-CN"/>
        </w:rPr>
      </w:pPr>
      <w:r w:rsidRPr="00DE0318">
        <w:rPr>
          <w:rFonts w:asciiTheme="majorHAnsi" w:hAnsiTheme="majorHAnsi" w:cstheme="majorHAnsi"/>
        </w:rPr>
        <w:t>Adam Clark</w:t>
      </w:r>
      <w:r w:rsidR="00EE37BB">
        <w:rPr>
          <w:rFonts w:asciiTheme="majorHAnsi" w:hAnsiTheme="majorHAnsi" w:cstheme="majorHAnsi" w:hint="eastAsia"/>
          <w:lang w:eastAsia="zh-CN"/>
        </w:rPr>
        <w:t xml:space="preserve">: </w:t>
      </w:r>
      <w:r w:rsidR="00EE37BB" w:rsidRPr="00EE37BB">
        <w:rPr>
          <w:rFonts w:asciiTheme="majorHAnsi" w:hAnsiTheme="majorHAnsi" w:cstheme="majorHAnsi"/>
          <w:lang w:eastAsia="zh-CN"/>
        </w:rPr>
        <w:t>Adam.Clark@som.umaryland.edu</w:t>
      </w:r>
    </w:p>
    <w:p w14:paraId="79705EF9" w14:textId="4BDEAA32" w:rsidR="003F0C72" w:rsidRPr="00DE0318" w:rsidRDefault="00000000" w:rsidP="00DA3C5C">
      <w:pPr>
        <w:rPr>
          <w:rFonts w:asciiTheme="majorHAnsi" w:hAnsiTheme="majorHAnsi" w:cstheme="majorHAnsi"/>
          <w:lang w:eastAsia="zh-CN"/>
        </w:rPr>
      </w:pPr>
      <w:r w:rsidRPr="00DE0318">
        <w:rPr>
          <w:rFonts w:asciiTheme="majorHAnsi" w:hAnsiTheme="majorHAnsi" w:cstheme="majorHAnsi"/>
        </w:rPr>
        <w:t>Akueba Bruce</w:t>
      </w:r>
      <w:r w:rsidR="00EE37BB">
        <w:rPr>
          <w:rFonts w:asciiTheme="majorHAnsi" w:hAnsiTheme="majorHAnsi" w:cstheme="majorHAnsi" w:hint="eastAsia"/>
          <w:lang w:eastAsia="zh-CN"/>
        </w:rPr>
        <w:t xml:space="preserve">: </w:t>
      </w:r>
      <w:r w:rsidR="00EE37BB" w:rsidRPr="00EE37BB">
        <w:rPr>
          <w:rFonts w:asciiTheme="majorHAnsi" w:hAnsiTheme="majorHAnsi" w:cstheme="majorHAnsi"/>
          <w:lang w:eastAsia="zh-CN"/>
        </w:rPr>
        <w:t>Akueba.Bruce@som.umaryland.edu</w:t>
      </w:r>
    </w:p>
    <w:p w14:paraId="20F2AB6E" w14:textId="71846A28" w:rsidR="003F0C72" w:rsidRPr="00DE0318" w:rsidRDefault="00000000" w:rsidP="00DA3C5C">
      <w:pPr>
        <w:rPr>
          <w:rFonts w:asciiTheme="majorHAnsi" w:hAnsiTheme="majorHAnsi" w:cstheme="majorHAnsi"/>
          <w:lang w:eastAsia="zh-CN"/>
        </w:rPr>
      </w:pPr>
      <w:r w:rsidRPr="00DE0318">
        <w:rPr>
          <w:rFonts w:asciiTheme="majorHAnsi" w:hAnsiTheme="majorHAnsi" w:cstheme="majorHAnsi"/>
        </w:rPr>
        <w:t>Anthony W. DeMartino</w:t>
      </w:r>
      <w:r w:rsidR="00EE37BB">
        <w:rPr>
          <w:rFonts w:asciiTheme="majorHAnsi" w:hAnsiTheme="majorHAnsi" w:cstheme="majorHAnsi" w:hint="eastAsia"/>
          <w:lang w:eastAsia="zh-CN"/>
        </w:rPr>
        <w:t xml:space="preserve">: </w:t>
      </w:r>
      <w:r w:rsidR="00EE37BB" w:rsidRPr="00EE37BB">
        <w:rPr>
          <w:rFonts w:asciiTheme="majorHAnsi" w:hAnsiTheme="majorHAnsi" w:cstheme="majorHAnsi"/>
          <w:lang w:eastAsia="zh-CN"/>
        </w:rPr>
        <w:t>ADeMartino@som.umaryland.edu</w:t>
      </w:r>
    </w:p>
    <w:p w14:paraId="07CFE7B2" w14:textId="77777777" w:rsidR="00125277" w:rsidRPr="00DE0318" w:rsidRDefault="00125277" w:rsidP="00DA3C5C">
      <w:pPr>
        <w:rPr>
          <w:rFonts w:asciiTheme="majorHAnsi" w:hAnsiTheme="majorHAnsi" w:cstheme="majorHAnsi"/>
        </w:rPr>
      </w:pPr>
    </w:p>
    <w:p w14:paraId="4E8D22E2" w14:textId="0405ABA2" w:rsidR="003F0C72" w:rsidRPr="00DE0318" w:rsidRDefault="00000000" w:rsidP="00DA3C5C">
      <w:pPr>
        <w:rPr>
          <w:rFonts w:asciiTheme="majorHAnsi" w:hAnsiTheme="majorHAnsi" w:cstheme="majorHAnsi"/>
          <w:lang w:eastAsia="zh-CN"/>
        </w:rPr>
      </w:pPr>
      <w:r w:rsidRPr="00DE0318">
        <w:rPr>
          <w:rFonts w:asciiTheme="majorHAnsi" w:hAnsiTheme="majorHAnsi" w:cstheme="majorHAnsi" w:hint="eastAsia"/>
          <w:lang w:eastAsia="zh-CN"/>
        </w:rPr>
        <w:t>Correspond</w:t>
      </w:r>
      <w:r w:rsidR="00125277" w:rsidRPr="00DE0318">
        <w:rPr>
          <w:rFonts w:asciiTheme="majorHAnsi" w:hAnsiTheme="majorHAnsi" w:cstheme="majorHAnsi" w:hint="eastAsia"/>
          <w:lang w:eastAsia="zh-CN"/>
        </w:rPr>
        <w:t>ing author</w:t>
      </w:r>
      <w:r w:rsidRPr="00DE0318">
        <w:rPr>
          <w:rFonts w:asciiTheme="majorHAnsi" w:hAnsiTheme="majorHAnsi" w:cstheme="majorHAnsi" w:hint="eastAsia"/>
          <w:lang w:eastAsia="zh-CN"/>
        </w:rPr>
        <w:t xml:space="preserve">: </w:t>
      </w:r>
      <w:r w:rsidRPr="00DE0318">
        <w:rPr>
          <w:rFonts w:asciiTheme="majorHAnsi" w:hAnsiTheme="majorHAnsi" w:cstheme="majorHAnsi"/>
        </w:rPr>
        <w:t>Paola Corti</w:t>
      </w:r>
      <w:r w:rsidR="00125277" w:rsidRPr="00DE0318">
        <w:rPr>
          <w:rFonts w:asciiTheme="majorHAnsi" w:hAnsiTheme="majorHAnsi" w:cstheme="majorHAnsi" w:hint="eastAsia"/>
          <w:lang w:eastAsia="zh-CN"/>
        </w:rPr>
        <w:t xml:space="preserve"> (</w:t>
      </w:r>
      <w:r w:rsidR="00EE37BB" w:rsidRPr="00EE37BB">
        <w:rPr>
          <w:rFonts w:asciiTheme="majorHAnsi" w:hAnsiTheme="majorHAnsi" w:cstheme="majorHAnsi"/>
          <w:lang w:eastAsia="zh-CN"/>
        </w:rPr>
        <w:t>PCorti@som.umaryland.edu</w:t>
      </w:r>
      <w:r w:rsidR="00125277" w:rsidRPr="00DE0318">
        <w:rPr>
          <w:rFonts w:asciiTheme="majorHAnsi" w:hAnsiTheme="majorHAnsi" w:cstheme="majorHAnsi" w:hint="eastAsia"/>
          <w:lang w:eastAsia="zh-CN"/>
        </w:rPr>
        <w:t xml:space="preserve">) </w:t>
      </w:r>
    </w:p>
    <w:p w14:paraId="6AF1DEC7" w14:textId="77777777" w:rsidR="00125277" w:rsidRPr="00DE0318" w:rsidRDefault="00125277" w:rsidP="00DA3C5C">
      <w:pPr>
        <w:rPr>
          <w:rFonts w:asciiTheme="majorHAnsi" w:hAnsiTheme="majorHAnsi" w:cstheme="majorHAnsi"/>
          <w:b/>
          <w:lang w:eastAsia="zh-CN"/>
        </w:rPr>
      </w:pPr>
    </w:p>
    <w:p w14:paraId="60F3B8D4" w14:textId="6DF91F70" w:rsidR="006E4797" w:rsidRPr="00DE0318" w:rsidRDefault="00000000" w:rsidP="00DA3C5C">
      <w:pPr>
        <w:rPr>
          <w:rFonts w:asciiTheme="majorHAnsi" w:hAnsiTheme="majorHAnsi" w:cstheme="majorHAnsi"/>
        </w:rPr>
      </w:pPr>
      <w:r w:rsidRPr="00DE0318">
        <w:rPr>
          <w:rFonts w:asciiTheme="majorHAnsi" w:hAnsiTheme="majorHAnsi" w:cstheme="majorHAnsi"/>
          <w:b/>
        </w:rPr>
        <w:t>SUMMARY</w:t>
      </w:r>
    </w:p>
    <w:p w14:paraId="74EFC8D7" w14:textId="005D52E4" w:rsidR="006E4797" w:rsidRPr="00DE0318" w:rsidRDefault="00000000" w:rsidP="00DA3C5C">
      <w:pPr>
        <w:rPr>
          <w:rFonts w:asciiTheme="majorHAnsi" w:hAnsiTheme="majorHAnsi" w:cstheme="majorHAnsi"/>
        </w:rPr>
      </w:pPr>
      <w:r w:rsidRPr="00DE0318">
        <w:rPr>
          <w:rFonts w:asciiTheme="majorHAnsi" w:hAnsiTheme="majorHAnsi" w:cstheme="majorHAnsi"/>
        </w:rPr>
        <w:t>This protocol describes a method to quantify nitric oxide (NO) production in airway epithelial cultures differentiated at the air–liquid interface (ALI) by measuring nitrite in apical secretions using a triiodide–based chemiluminescence assay.</w:t>
      </w:r>
    </w:p>
    <w:p w14:paraId="2AF03734" w14:textId="77777777" w:rsidR="00560E51" w:rsidRPr="00DE0318" w:rsidRDefault="00560E51" w:rsidP="00DA3C5C">
      <w:pPr>
        <w:rPr>
          <w:rFonts w:asciiTheme="majorHAnsi" w:hAnsiTheme="majorHAnsi" w:cstheme="majorHAnsi"/>
          <w:lang w:eastAsia="zh-CN"/>
        </w:rPr>
      </w:pPr>
    </w:p>
    <w:p w14:paraId="2DF8E628" w14:textId="50E7E046" w:rsidR="006E4797" w:rsidRPr="00DE0318" w:rsidRDefault="00000000" w:rsidP="00DA3C5C">
      <w:pPr>
        <w:rPr>
          <w:rFonts w:asciiTheme="majorHAnsi" w:hAnsiTheme="majorHAnsi" w:cstheme="majorHAnsi"/>
        </w:rPr>
      </w:pPr>
      <w:r w:rsidRPr="00DE0318">
        <w:rPr>
          <w:rFonts w:asciiTheme="majorHAnsi" w:hAnsiTheme="majorHAnsi" w:cstheme="majorHAnsi"/>
          <w:b/>
        </w:rPr>
        <w:t>ABSTRACT</w:t>
      </w:r>
    </w:p>
    <w:p w14:paraId="2CF9CD54" w14:textId="4A4864DB" w:rsidR="006E4797" w:rsidRPr="00DE0318" w:rsidRDefault="00000000" w:rsidP="00DA3C5C">
      <w:pPr>
        <w:rPr>
          <w:rFonts w:asciiTheme="majorHAnsi" w:hAnsiTheme="majorHAnsi" w:cstheme="majorHAnsi"/>
        </w:rPr>
      </w:pPr>
      <w:commentRangeStart w:id="0"/>
      <w:commentRangeStart w:id="1"/>
      <w:r w:rsidRPr="00DE0318">
        <w:rPr>
          <w:rFonts w:asciiTheme="majorHAnsi" w:hAnsiTheme="majorHAnsi" w:cstheme="majorHAnsi"/>
        </w:rPr>
        <w:t xml:space="preserve">Airway epithelial cultures differentiated at the air–liquid interface (ALI) provide a physiologically relevant model to study nitric oxide (NO) signaling in ciliated cells. Here, we describe a protocol to quantify NO production by measuring nitrite (NO₂⁻), a stable oxidation product of NO, in </w:t>
      </w:r>
      <w:r w:rsidR="0087248A">
        <w:rPr>
          <w:rFonts w:asciiTheme="majorHAnsi" w:hAnsiTheme="majorHAnsi" w:cstheme="majorHAnsi"/>
        </w:rPr>
        <w:t>samples collected from ALI-differentiated mouse tracheal epithelial cells. Apical washes, basal media and cell lysates are collected and analyzed using a triiodide-based chemiluminescence assay coupled to a nitric oxide analyzer (NOA). Upon injection into the reaction vessel, nitrite is chemically reduced to NO, which is detected by ozone-based chemiluminescence. Signal intensity is quantified and converted to picomoles of nitrite using a standard calibration curve, and values are normalized to total cellular protein content.</w:t>
      </w:r>
      <w:r w:rsidR="00725E7E">
        <w:rPr>
          <w:rFonts w:asciiTheme="majorHAnsi" w:hAnsiTheme="majorHAnsi" w:cstheme="majorHAnsi"/>
        </w:rPr>
        <w:t xml:space="preserve"> </w:t>
      </w:r>
      <w:r w:rsidRPr="00DE0318">
        <w:rPr>
          <w:rFonts w:asciiTheme="majorHAnsi" w:hAnsiTheme="majorHAnsi" w:cstheme="majorHAnsi"/>
        </w:rPr>
        <w:t xml:space="preserve">Assay performance is validated using </w:t>
      </w:r>
      <w:r w:rsidR="00725E7E">
        <w:rPr>
          <w:rFonts w:asciiTheme="majorHAnsi" w:hAnsiTheme="majorHAnsi" w:cstheme="majorHAnsi"/>
        </w:rPr>
        <w:t xml:space="preserve">pharmacological modulation of NO levels. Upon treatment with </w:t>
      </w:r>
      <w:r w:rsidRPr="00DE0318">
        <w:rPr>
          <w:rFonts w:asciiTheme="majorHAnsi" w:hAnsiTheme="majorHAnsi" w:cstheme="majorHAnsi"/>
        </w:rPr>
        <w:t>the NO donor Diethylenetriamine NONOate (DETA–NONOate) and the NO synthase inhibitor N(ω)–Nitro–L–arginine methyl ester (L–NAME)</w:t>
      </w:r>
      <w:r w:rsidR="00725E7E">
        <w:rPr>
          <w:rFonts w:asciiTheme="majorHAnsi" w:hAnsiTheme="majorHAnsi" w:cstheme="majorHAnsi"/>
        </w:rPr>
        <w:t xml:space="preserve"> we observe significant differences in nitrite levels across conditions. The most robust and reproducible signal is observed in apical washes, corresponding to the amount of NO release</w:t>
      </w:r>
      <w:r w:rsidR="0017066B">
        <w:rPr>
          <w:rFonts w:asciiTheme="majorHAnsi" w:hAnsiTheme="majorHAnsi" w:cstheme="majorHAnsi"/>
        </w:rPr>
        <w:t>d</w:t>
      </w:r>
      <w:r w:rsidR="00725E7E">
        <w:rPr>
          <w:rFonts w:asciiTheme="majorHAnsi" w:hAnsiTheme="majorHAnsi" w:cstheme="majorHAnsi"/>
        </w:rPr>
        <w:t xml:space="preserve"> from the airway epithelium</w:t>
      </w:r>
      <w:r w:rsidRPr="00DE0318">
        <w:rPr>
          <w:rFonts w:asciiTheme="majorHAnsi" w:hAnsiTheme="majorHAnsi" w:cstheme="majorHAnsi"/>
        </w:rPr>
        <w:t>. This method reliably detects NO in samples from ALI–differentiated airway epithelia, providing an accurate in vitro platform to quantify NO production and model diseases associated with abnormal NO metabolism.</w:t>
      </w:r>
      <w:commentRangeEnd w:id="0"/>
      <w:r w:rsidR="00143ADA" w:rsidRPr="00DE0318">
        <w:rPr>
          <w:rStyle w:val="CommentReference"/>
          <w:rFonts w:asciiTheme="majorHAnsi" w:hAnsiTheme="majorHAnsi" w:cstheme="majorHAnsi"/>
          <w:sz w:val="24"/>
          <w:szCs w:val="24"/>
        </w:rPr>
        <w:commentReference w:id="0"/>
      </w:r>
      <w:commentRangeEnd w:id="1"/>
      <w:r w:rsidR="0017066B" w:rsidRPr="00DE0318">
        <w:rPr>
          <w:rStyle w:val="CommentReference"/>
          <w:rFonts w:asciiTheme="majorHAnsi" w:hAnsiTheme="majorHAnsi" w:cstheme="majorHAnsi"/>
          <w:sz w:val="24"/>
          <w:szCs w:val="24"/>
        </w:rPr>
        <w:commentReference w:id="1"/>
      </w:r>
    </w:p>
    <w:p w14:paraId="4C57CAC1" w14:textId="77777777" w:rsidR="00D73A7A" w:rsidRPr="00DE0318" w:rsidRDefault="00D73A7A" w:rsidP="00DA3C5C">
      <w:pPr>
        <w:rPr>
          <w:rFonts w:asciiTheme="majorHAnsi" w:hAnsiTheme="majorHAnsi" w:cstheme="majorHAnsi"/>
          <w:lang w:eastAsia="zh-CN"/>
        </w:rPr>
      </w:pPr>
    </w:p>
    <w:p w14:paraId="0646E204" w14:textId="372AF821" w:rsidR="006E4797" w:rsidRPr="00DE0318" w:rsidRDefault="00000000" w:rsidP="00DA3C5C">
      <w:pPr>
        <w:rPr>
          <w:rFonts w:asciiTheme="majorHAnsi" w:hAnsiTheme="majorHAnsi" w:cstheme="majorHAnsi"/>
        </w:rPr>
      </w:pPr>
      <w:commentRangeStart w:id="2"/>
      <w:commentRangeStart w:id="3"/>
      <w:r w:rsidRPr="00DE0318">
        <w:rPr>
          <w:rFonts w:asciiTheme="majorHAnsi" w:hAnsiTheme="majorHAnsi" w:cstheme="majorHAnsi"/>
          <w:b/>
        </w:rPr>
        <w:lastRenderedPageBreak/>
        <w:t>INTRODUCTION</w:t>
      </w:r>
      <w:commentRangeEnd w:id="2"/>
      <w:r w:rsidR="0022516F" w:rsidRPr="00DE0318">
        <w:rPr>
          <w:rStyle w:val="CommentReference"/>
          <w:rFonts w:asciiTheme="majorHAnsi" w:hAnsiTheme="majorHAnsi" w:cstheme="majorHAnsi"/>
          <w:sz w:val="24"/>
          <w:szCs w:val="24"/>
        </w:rPr>
        <w:commentReference w:id="2"/>
      </w:r>
      <w:commentRangeEnd w:id="3"/>
      <w:r w:rsidR="002570F1" w:rsidRPr="00DE0318">
        <w:rPr>
          <w:rStyle w:val="CommentReference"/>
          <w:rFonts w:asciiTheme="majorHAnsi" w:hAnsiTheme="majorHAnsi" w:cstheme="majorHAnsi"/>
          <w:sz w:val="24"/>
          <w:szCs w:val="24"/>
        </w:rPr>
        <w:commentReference w:id="3"/>
      </w:r>
    </w:p>
    <w:p w14:paraId="6BC5D7A4" w14:textId="1266A313" w:rsidR="000C3599" w:rsidRPr="00DE0318" w:rsidRDefault="00000000" w:rsidP="0024723B">
      <w:pPr>
        <w:rPr>
          <w:rFonts w:asciiTheme="majorHAnsi" w:hAnsiTheme="majorHAnsi" w:cstheme="majorHAnsi"/>
        </w:rPr>
      </w:pPr>
      <w:r w:rsidRPr="00DE0318">
        <w:rPr>
          <w:rFonts w:asciiTheme="majorHAnsi" w:hAnsiTheme="majorHAnsi" w:cstheme="majorHAnsi"/>
        </w:rPr>
        <w:t>A hallmark of several airway diseases, including asthma, chronic obstructive pulmonary disease (COPD), cystic fibrosis (CF) and primary ciliary dyskinesia (PCD), is altered nitric oxide (NO) homeostasis measurable as changes in exhaled NO levels, which can largely vary in these diseases, being elevated in COPD and asthma</w:t>
      </w:r>
      <w:r w:rsidRPr="00DE0318">
        <w:rPr>
          <w:rFonts w:asciiTheme="majorHAnsi" w:hAnsiTheme="majorHAnsi" w:cstheme="majorHAnsi"/>
          <w:vertAlign w:val="superscript"/>
        </w:rPr>
        <w:t>1</w:t>
      </w:r>
      <w:r w:rsidR="004D4A2F" w:rsidRPr="00DE0318">
        <w:rPr>
          <w:rFonts w:asciiTheme="majorHAnsi" w:hAnsiTheme="majorHAnsi" w:cstheme="majorHAnsi" w:hint="eastAsia"/>
          <w:vertAlign w:val="superscript"/>
          <w:lang w:eastAsia="zh-CN"/>
        </w:rPr>
        <w:t>,</w:t>
      </w:r>
      <w:r w:rsidRPr="00DE0318">
        <w:rPr>
          <w:rFonts w:asciiTheme="majorHAnsi" w:hAnsiTheme="majorHAnsi" w:cstheme="majorHAnsi"/>
          <w:vertAlign w:val="superscript"/>
        </w:rPr>
        <w:t>2</w:t>
      </w:r>
      <w:r w:rsidRPr="00DE0318">
        <w:rPr>
          <w:rFonts w:asciiTheme="majorHAnsi" w:hAnsiTheme="majorHAnsi" w:cstheme="majorHAnsi"/>
        </w:rPr>
        <w:t>, while drastically reduced in CF and PCD</w:t>
      </w:r>
      <w:r w:rsidRPr="00DE0318">
        <w:rPr>
          <w:rFonts w:asciiTheme="majorHAnsi" w:hAnsiTheme="majorHAnsi" w:cstheme="majorHAnsi"/>
          <w:vertAlign w:val="superscript"/>
        </w:rPr>
        <w:t>3</w:t>
      </w:r>
      <w:r w:rsidR="004D4A2F" w:rsidRPr="00DE0318">
        <w:rPr>
          <w:rFonts w:asciiTheme="majorHAnsi" w:hAnsiTheme="majorHAnsi" w:cstheme="majorHAnsi" w:hint="eastAsia"/>
          <w:vertAlign w:val="superscript"/>
          <w:lang w:eastAsia="zh-CN"/>
        </w:rPr>
        <w:t>,</w:t>
      </w:r>
      <w:r w:rsidRPr="00DE0318">
        <w:rPr>
          <w:rFonts w:asciiTheme="majorHAnsi" w:hAnsiTheme="majorHAnsi" w:cstheme="majorHAnsi"/>
          <w:vertAlign w:val="superscript"/>
        </w:rPr>
        <w:t>4</w:t>
      </w:r>
      <w:r w:rsidRPr="00DE0318">
        <w:rPr>
          <w:rFonts w:asciiTheme="majorHAnsi" w:hAnsiTheme="majorHAnsi" w:cstheme="majorHAnsi"/>
        </w:rPr>
        <w:t>. These diseases commonly exhibit abnormalities in airway epithelial motile cilia, the key effectors of mucociliary clearance</w:t>
      </w:r>
      <w:r w:rsidRPr="00DE0318">
        <w:rPr>
          <w:rFonts w:asciiTheme="majorHAnsi" w:hAnsiTheme="majorHAnsi" w:cstheme="majorHAnsi"/>
          <w:vertAlign w:val="superscript"/>
        </w:rPr>
        <w:t>5</w:t>
      </w:r>
      <w:r w:rsidRPr="00DE0318">
        <w:rPr>
          <w:rFonts w:asciiTheme="majorHAnsi" w:hAnsiTheme="majorHAnsi" w:cstheme="majorHAnsi"/>
        </w:rPr>
        <w:t>. Because NO and its downstream signaling pathways are critical regulators of ciliary motility, understanding how NO production and signaling are altered in these contexts is essential for elucidating mechanisms of mucociliary dysfunction. Accordingly, a method that enables precise detection of NO production and release in airway epithelia provides a valuable tool for dissecting the regulation and physiological role of this signaling network.</w:t>
      </w:r>
      <w:r w:rsidR="0017066B">
        <w:rPr>
          <w:rFonts w:asciiTheme="majorHAnsi" w:hAnsiTheme="majorHAnsi" w:cstheme="majorHAnsi"/>
        </w:rPr>
        <w:t xml:space="preserve"> Such approaches are particularly useful in experimental settings where direct measurement of NO is challenging due to its short half-life and r</w:t>
      </w:r>
      <w:r w:rsidR="00B135BD">
        <w:rPr>
          <w:rFonts w:asciiTheme="majorHAnsi" w:hAnsiTheme="majorHAnsi" w:cstheme="majorHAnsi"/>
        </w:rPr>
        <w:t>ap</w:t>
      </w:r>
      <w:r w:rsidR="0017066B">
        <w:rPr>
          <w:rFonts w:asciiTheme="majorHAnsi" w:hAnsiTheme="majorHAnsi" w:cstheme="majorHAnsi"/>
        </w:rPr>
        <w:t>id reactivity.</w:t>
      </w:r>
    </w:p>
    <w:p w14:paraId="24C77A7A" w14:textId="71E371D4" w:rsidR="0024723B" w:rsidRDefault="00000000" w:rsidP="0024723B">
      <w:pPr>
        <w:rPr>
          <w:rFonts w:asciiTheme="majorHAnsi" w:hAnsiTheme="majorHAnsi" w:cstheme="majorHAnsi"/>
        </w:rPr>
      </w:pPr>
      <w:r w:rsidRPr="00DE0318">
        <w:rPr>
          <w:rFonts w:asciiTheme="majorHAnsi" w:hAnsiTheme="majorHAnsi" w:cstheme="majorHAnsi"/>
        </w:rPr>
        <w:t>NO regulates airway cilia biogenesis and function by influencing ciliated cell polarity and the coordinated beating of motile cilia</w:t>
      </w:r>
      <w:r w:rsidRPr="00DE0318">
        <w:rPr>
          <w:rFonts w:asciiTheme="majorHAnsi" w:hAnsiTheme="majorHAnsi" w:cstheme="majorHAnsi"/>
          <w:vertAlign w:val="superscript"/>
        </w:rPr>
        <w:t>6–8</w:t>
      </w:r>
      <w:r w:rsidRPr="00DE0318">
        <w:rPr>
          <w:rFonts w:asciiTheme="majorHAnsi" w:hAnsiTheme="majorHAnsi" w:cstheme="majorHAnsi"/>
        </w:rPr>
        <w:t>. However, the mechanisms that maintain NO homeostasis in the airways remain incompletely understood. Airway epithelial cultures differentiated at air–liquid interface (ALI) provide a valuable in vitro system for investigating these mechanisms. At present, this model is widely used to study the impact of environmental insults on the airway epithelium</w:t>
      </w:r>
      <w:r w:rsidRPr="00DE0318">
        <w:rPr>
          <w:rFonts w:asciiTheme="majorHAnsi" w:hAnsiTheme="majorHAnsi" w:cstheme="majorHAnsi"/>
          <w:vertAlign w:val="superscript"/>
        </w:rPr>
        <w:t>9–11</w:t>
      </w:r>
      <w:r w:rsidRPr="00DE0318">
        <w:rPr>
          <w:rFonts w:asciiTheme="majorHAnsi" w:hAnsiTheme="majorHAnsi" w:cstheme="majorHAnsi"/>
        </w:rPr>
        <w:t xml:space="preserve"> and to elucidate the pathophysiology of airway diseases</w:t>
      </w:r>
      <w:r w:rsidRPr="00DE0318">
        <w:rPr>
          <w:rFonts w:asciiTheme="majorHAnsi" w:hAnsiTheme="majorHAnsi" w:cstheme="majorHAnsi"/>
          <w:vertAlign w:val="superscript"/>
        </w:rPr>
        <w:t>12</w:t>
      </w:r>
      <w:r w:rsidRPr="00DE0318">
        <w:rPr>
          <w:rFonts w:asciiTheme="majorHAnsi" w:hAnsiTheme="majorHAnsi" w:cstheme="majorHAnsi"/>
        </w:rPr>
        <w:t>. Compared with conventional submerged cultures</w:t>
      </w:r>
      <w:r w:rsidRPr="00DE0318">
        <w:rPr>
          <w:rFonts w:asciiTheme="majorHAnsi" w:hAnsiTheme="majorHAnsi" w:cstheme="majorHAnsi"/>
          <w:vertAlign w:val="superscript"/>
        </w:rPr>
        <w:t>13</w:t>
      </w:r>
      <w:r w:rsidR="004D4A2F" w:rsidRPr="00DE0318">
        <w:rPr>
          <w:rFonts w:asciiTheme="majorHAnsi" w:hAnsiTheme="majorHAnsi" w:cstheme="majorHAnsi" w:hint="eastAsia"/>
          <w:vertAlign w:val="superscript"/>
          <w:lang w:eastAsia="zh-CN"/>
        </w:rPr>
        <w:t>,</w:t>
      </w:r>
      <w:r w:rsidRPr="00DE0318">
        <w:rPr>
          <w:rFonts w:asciiTheme="majorHAnsi" w:hAnsiTheme="majorHAnsi" w:cstheme="majorHAnsi"/>
          <w:vertAlign w:val="superscript"/>
        </w:rPr>
        <w:t>14</w:t>
      </w:r>
      <w:r w:rsidRPr="00DE0318">
        <w:rPr>
          <w:rFonts w:asciiTheme="majorHAnsi" w:hAnsiTheme="majorHAnsi" w:cstheme="majorHAnsi"/>
        </w:rPr>
        <w:t>, ALI–differentiated epithelia more faithfully reproduce the architecture and function of the native airway, including epithelial polarization, mucociliary differentiation, and realistic gas–liquid exchange, making them especially suitable to study apical NO release, signaling, and related ciliary function.</w:t>
      </w:r>
      <w:r w:rsidR="0017066B">
        <w:rPr>
          <w:rFonts w:asciiTheme="majorHAnsi" w:hAnsiTheme="majorHAnsi" w:cstheme="majorHAnsi"/>
        </w:rPr>
        <w:t xml:space="preserve"> This system is therefore well-suited for experiments aimed at quantifying NO-derived metabolites released into the airway lumen, particularly under conditions of epithelial differentiation or pharmacological manipulation.</w:t>
      </w:r>
    </w:p>
    <w:p w14:paraId="7E3147F8" w14:textId="77777777" w:rsidR="000C3599" w:rsidRPr="00DE0318" w:rsidRDefault="000C3599" w:rsidP="0024723B">
      <w:pPr>
        <w:rPr>
          <w:rFonts w:asciiTheme="majorHAnsi" w:hAnsiTheme="majorHAnsi" w:cstheme="majorHAnsi"/>
        </w:rPr>
      </w:pPr>
    </w:p>
    <w:p w14:paraId="48BA6B0A" w14:textId="4F397BA2" w:rsidR="006E4797" w:rsidRDefault="00000000" w:rsidP="00DA3C5C">
      <w:pPr>
        <w:rPr>
          <w:rFonts w:asciiTheme="majorHAnsi" w:hAnsiTheme="majorHAnsi" w:cstheme="majorHAnsi"/>
        </w:rPr>
      </w:pPr>
      <w:r w:rsidRPr="00DE0318">
        <w:rPr>
          <w:rFonts w:asciiTheme="majorHAnsi" w:hAnsiTheme="majorHAnsi" w:cstheme="majorHAnsi"/>
        </w:rPr>
        <w:t>Accurate measurement of NO concentration is essential, as both excessive and deficient NO levels can impair ciliary function. Currently, fluorescent probe–based methods (e.g., diaminofluoresceins, DAFs) available for detecting NO are only semi–quantitative and are limited by pH sensitivity, oxygen dependence and lack of specificity, as they can react with cellular oxidants and antioxidants, resulting in semi–quantitative measurements</w:t>
      </w:r>
      <w:r w:rsidRPr="00DE0318">
        <w:rPr>
          <w:rFonts w:asciiTheme="majorHAnsi" w:hAnsiTheme="majorHAnsi" w:cstheme="majorHAnsi"/>
          <w:vertAlign w:val="superscript"/>
        </w:rPr>
        <w:t>15</w:t>
      </w:r>
      <w:r w:rsidRPr="00DE0318">
        <w:rPr>
          <w:rFonts w:asciiTheme="majorHAnsi" w:hAnsiTheme="majorHAnsi" w:cstheme="majorHAnsi"/>
        </w:rPr>
        <w:t>. In addition, electrochemical sensors (e.g., NO–sensitive amperometric electrodes) enable real–time detection of NO</w:t>
      </w:r>
      <w:r w:rsidRPr="00DE0318">
        <w:rPr>
          <w:rFonts w:asciiTheme="majorHAnsi" w:hAnsiTheme="majorHAnsi" w:cstheme="majorHAnsi"/>
          <w:vertAlign w:val="superscript"/>
        </w:rPr>
        <w:t>16</w:t>
      </w:r>
      <w:r w:rsidRPr="00DE0318">
        <w:rPr>
          <w:rFonts w:asciiTheme="majorHAnsi" w:hAnsiTheme="majorHAnsi" w:cstheme="majorHAnsi"/>
        </w:rPr>
        <w:t xml:space="preserve"> but can be difficult to implement in complex biological systems due to NO short half–life, interference from redox–active species biofouling of the electrode surface, and challenges in maintaining stable calibration</w:t>
      </w:r>
      <w:r w:rsidRPr="00DE0318">
        <w:rPr>
          <w:rFonts w:asciiTheme="majorHAnsi" w:hAnsiTheme="majorHAnsi" w:cstheme="majorHAnsi"/>
          <w:vertAlign w:val="superscript"/>
        </w:rPr>
        <w:t>17</w:t>
      </w:r>
      <w:r w:rsidRPr="00DE0318">
        <w:rPr>
          <w:rFonts w:asciiTheme="majorHAnsi" w:hAnsiTheme="majorHAnsi" w:cstheme="majorHAnsi"/>
        </w:rPr>
        <w:t xml:space="preserve">. Alternative chemiluminescence–based approaches including direct gas–phase NO detection and reductive assays targeting different nitrogen oxide species, have also been described, but their application to airway epithelial cultures remains unexplored. </w:t>
      </w:r>
      <w:r w:rsidR="000042DB">
        <w:rPr>
          <w:rFonts w:asciiTheme="majorHAnsi" w:hAnsiTheme="majorHAnsi" w:cstheme="majorHAnsi"/>
        </w:rPr>
        <w:t xml:space="preserve">These limitations highlight the need for sensitive, quantitative methods that can reliably detect low levels of NO-derived species in small-volume biological samples. </w:t>
      </w:r>
      <w:r w:rsidRPr="00DE0318">
        <w:rPr>
          <w:rFonts w:asciiTheme="majorHAnsi" w:hAnsiTheme="majorHAnsi" w:cstheme="majorHAnsi"/>
        </w:rPr>
        <w:t>To overcome these limitations, we established a protocol to quantify NO in apical secretions collected from ALI–differentiated airway epithelia using a Nitric Oxide Analyzer (NOA). The NOA is a highly sensitive chemiluminescence–based detector traditionally used to measure NO metabolites in chemical samples and more recently adapted for the analysis of biological specimens, including blood, tissue homogenates, and cell culture supernatants</w:t>
      </w:r>
      <w:r w:rsidRPr="00DE0318">
        <w:rPr>
          <w:rFonts w:asciiTheme="majorHAnsi" w:hAnsiTheme="majorHAnsi" w:cstheme="majorHAnsi"/>
          <w:vertAlign w:val="superscript"/>
        </w:rPr>
        <w:t>7,18</w:t>
      </w:r>
      <w:r w:rsidR="004D4A2F" w:rsidRPr="00DE0318">
        <w:rPr>
          <w:rFonts w:asciiTheme="majorHAnsi" w:hAnsiTheme="majorHAnsi" w:cstheme="majorHAnsi" w:hint="eastAsia"/>
          <w:vertAlign w:val="superscript"/>
          <w:lang w:eastAsia="zh-CN"/>
        </w:rPr>
        <w:t>,</w:t>
      </w:r>
      <w:r w:rsidRPr="00DE0318">
        <w:rPr>
          <w:rFonts w:asciiTheme="majorHAnsi" w:hAnsiTheme="majorHAnsi" w:cstheme="majorHAnsi"/>
          <w:vertAlign w:val="superscript"/>
        </w:rPr>
        <w:t>19</w:t>
      </w:r>
      <w:r w:rsidRPr="00DE0318">
        <w:rPr>
          <w:rFonts w:asciiTheme="majorHAnsi" w:hAnsiTheme="majorHAnsi" w:cstheme="majorHAnsi"/>
        </w:rPr>
        <w:t xml:space="preserve">. NO is a highly reactive signaling </w:t>
      </w:r>
      <w:r w:rsidRPr="00DE0318">
        <w:rPr>
          <w:rFonts w:asciiTheme="majorHAnsi" w:hAnsiTheme="majorHAnsi" w:cstheme="majorHAnsi"/>
        </w:rPr>
        <w:lastRenderedPageBreak/>
        <w:t>molecule rapidly oxidized to nitrite in tissues under conditions of normal oxygen levels, with an exceptionally short half–life. Thus, nitrite as end product of NO oxidation serves as an indicator of total NO production in biological systems</w:t>
      </w:r>
      <w:r w:rsidRPr="00DE0318">
        <w:rPr>
          <w:rFonts w:asciiTheme="majorHAnsi" w:hAnsiTheme="majorHAnsi" w:cstheme="majorHAnsi"/>
          <w:vertAlign w:val="superscript"/>
        </w:rPr>
        <w:t>20–22</w:t>
      </w:r>
      <w:r w:rsidRPr="00DE0318">
        <w:rPr>
          <w:rFonts w:asciiTheme="majorHAnsi" w:hAnsiTheme="majorHAnsi" w:cstheme="majorHAnsi"/>
        </w:rPr>
        <w:t>. This sensitive and reproducible chemiluminescence method allows detection of nitrite/NO at picomolar levels</w:t>
      </w:r>
      <w:r w:rsidRPr="00DE0318">
        <w:rPr>
          <w:rFonts w:asciiTheme="majorHAnsi" w:hAnsiTheme="majorHAnsi" w:cstheme="majorHAnsi"/>
          <w:vertAlign w:val="superscript"/>
        </w:rPr>
        <w:t>23</w:t>
      </w:r>
      <w:r w:rsidR="004D4A2F" w:rsidRPr="00DE0318">
        <w:rPr>
          <w:rFonts w:asciiTheme="majorHAnsi" w:hAnsiTheme="majorHAnsi" w:cstheme="majorHAnsi" w:hint="eastAsia"/>
          <w:vertAlign w:val="superscript"/>
          <w:lang w:eastAsia="zh-CN"/>
        </w:rPr>
        <w:t>,</w:t>
      </w:r>
      <w:r w:rsidRPr="00DE0318">
        <w:rPr>
          <w:rFonts w:asciiTheme="majorHAnsi" w:hAnsiTheme="majorHAnsi" w:cstheme="majorHAnsi"/>
          <w:vertAlign w:val="superscript"/>
        </w:rPr>
        <w:t>24</w:t>
      </w:r>
      <w:r w:rsidRPr="00DE0318">
        <w:rPr>
          <w:rFonts w:asciiTheme="majorHAnsi" w:hAnsiTheme="majorHAnsi" w:cstheme="majorHAnsi"/>
        </w:rPr>
        <w:t>, making it ideal for measuring small changes in low–volume biological samples such as those derived from MTEC ALI cultures.</w:t>
      </w:r>
      <w:r w:rsidR="000042DB">
        <w:rPr>
          <w:rFonts w:asciiTheme="majorHAnsi" w:hAnsiTheme="majorHAnsi" w:cstheme="majorHAnsi"/>
        </w:rPr>
        <w:t xml:space="preserve"> However, this approach is best suited for conditions where nitrite accumulation reflects recent NO production and may be influenced by factors such as sample handling, background nitrite contamination, and epithelial differentiation state. Therefore, appropriate controls and careful experimental design are required to ensure accurate interpretation of results.</w:t>
      </w:r>
    </w:p>
    <w:p w14:paraId="3A9978E6" w14:textId="77777777" w:rsidR="000C3599" w:rsidRPr="00DE0318" w:rsidRDefault="000C3599" w:rsidP="00DA3C5C">
      <w:pPr>
        <w:rPr>
          <w:rFonts w:asciiTheme="majorHAnsi" w:hAnsiTheme="majorHAnsi" w:cstheme="majorHAnsi"/>
          <w:lang w:eastAsia="zh-CN"/>
        </w:rPr>
      </w:pPr>
    </w:p>
    <w:p w14:paraId="32A92E82" w14:textId="4E02A021" w:rsidR="006E4797" w:rsidRPr="00DE0318" w:rsidRDefault="00000000" w:rsidP="00DA3C5C">
      <w:pPr>
        <w:rPr>
          <w:rFonts w:asciiTheme="majorHAnsi" w:hAnsiTheme="majorHAnsi" w:cstheme="majorHAnsi"/>
          <w:b/>
        </w:rPr>
      </w:pPr>
      <w:r w:rsidRPr="00DE0318">
        <w:rPr>
          <w:rFonts w:asciiTheme="majorHAnsi" w:hAnsiTheme="majorHAnsi" w:cstheme="majorHAnsi"/>
          <w:b/>
        </w:rPr>
        <w:t>PROTOCOL:</w:t>
      </w:r>
    </w:p>
    <w:p w14:paraId="477409BD" w14:textId="10ECF238" w:rsidR="00E07510" w:rsidRDefault="00000000" w:rsidP="00DA3C5C">
      <w:pPr>
        <w:rPr>
          <w:rFonts w:asciiTheme="majorHAnsi" w:hAnsiTheme="majorHAnsi" w:cstheme="majorHAnsi"/>
        </w:rPr>
      </w:pPr>
      <w:commentRangeStart w:id="4"/>
      <w:commentRangeStart w:id="5"/>
      <w:r w:rsidRPr="00DE0318">
        <w:rPr>
          <w:rFonts w:asciiTheme="majorHAnsi" w:hAnsiTheme="majorHAnsi" w:cstheme="majorHAnsi"/>
        </w:rPr>
        <w:t>All animal procedures were reviewed and approved by the University of Maryland Institutional Animal Care and Use Committee (Protocol # AUP–00004632).</w:t>
      </w:r>
      <w:commentRangeEnd w:id="4"/>
      <w:r>
        <w:rPr>
          <w:rStyle w:val="CommentReference"/>
          <w:rFonts w:asciiTheme="majorHAnsi" w:hAnsiTheme="majorHAnsi" w:cstheme="majorHAnsi"/>
          <w:sz w:val="24"/>
          <w:szCs w:val="24"/>
        </w:rPr>
        <w:commentReference w:id="4"/>
      </w:r>
      <w:commentRangeEnd w:id="5"/>
      <w:r w:rsidR="002570F1">
        <w:rPr>
          <w:rStyle w:val="CommentReference"/>
          <w:rFonts w:asciiTheme="majorHAnsi" w:hAnsiTheme="majorHAnsi" w:cstheme="majorHAnsi"/>
          <w:sz w:val="24"/>
          <w:szCs w:val="24"/>
        </w:rPr>
        <w:commentReference w:id="5"/>
      </w:r>
    </w:p>
    <w:p w14:paraId="4D4A0774" w14:textId="77777777" w:rsidR="000C3599" w:rsidRPr="00DE0318" w:rsidRDefault="000C3599" w:rsidP="00DA3C5C">
      <w:pPr>
        <w:rPr>
          <w:rFonts w:asciiTheme="majorHAnsi" w:hAnsiTheme="majorHAnsi" w:cstheme="majorHAnsi"/>
          <w:lang w:eastAsia="zh-CN"/>
        </w:rPr>
      </w:pPr>
    </w:p>
    <w:p w14:paraId="5A0BFBDE" w14:textId="166D95DA" w:rsidR="00186FB8" w:rsidRDefault="00000000" w:rsidP="00186FB8">
      <w:pPr>
        <w:rPr>
          <w:rFonts w:asciiTheme="majorHAnsi" w:hAnsiTheme="majorHAnsi" w:cstheme="majorHAnsi"/>
        </w:rPr>
      </w:pPr>
      <w:r>
        <w:rPr>
          <w:rFonts w:asciiTheme="majorHAnsi" w:hAnsiTheme="majorHAnsi" w:cstheme="majorHAnsi" w:hint="eastAsia"/>
          <w:lang w:eastAsia="zh-CN"/>
        </w:rPr>
        <w:t xml:space="preserve">NOTE: </w:t>
      </w:r>
      <w:r w:rsidR="003C09CE" w:rsidRPr="003C09CE">
        <w:rPr>
          <w:rFonts w:asciiTheme="majorHAnsi" w:hAnsiTheme="majorHAnsi" w:cstheme="majorHAnsi"/>
        </w:rPr>
        <w:t>The protocol requires approximately 2 days for isolation of</w:t>
      </w:r>
      <w:r w:rsidR="003C09CE">
        <w:rPr>
          <w:rFonts w:asciiTheme="majorHAnsi" w:hAnsiTheme="majorHAnsi" w:cstheme="majorHAnsi" w:hint="eastAsia"/>
          <w:lang w:eastAsia="zh-CN"/>
        </w:rPr>
        <w:t xml:space="preserve"> </w:t>
      </w:r>
      <w:r w:rsidRPr="00DE0318">
        <w:rPr>
          <w:rFonts w:asciiTheme="majorHAnsi" w:hAnsiTheme="majorHAnsi" w:cstheme="majorHAnsi"/>
        </w:rPr>
        <w:t xml:space="preserve"> mice tracheal epithelial cells (MTEC), </w:t>
      </w:r>
      <w:r w:rsidR="003C09CE" w:rsidRPr="003C09CE">
        <w:rPr>
          <w:rFonts w:asciiTheme="majorHAnsi" w:hAnsiTheme="majorHAnsi" w:cstheme="majorHAnsi"/>
        </w:rPr>
        <w:t>followed by</w:t>
      </w:r>
      <w:r w:rsidR="003C09CE">
        <w:rPr>
          <w:rFonts w:asciiTheme="majorHAnsi" w:hAnsiTheme="majorHAnsi" w:cstheme="majorHAnsi" w:hint="eastAsia"/>
          <w:lang w:eastAsia="zh-CN"/>
        </w:rPr>
        <w:t xml:space="preserve"> </w:t>
      </w:r>
      <w:r w:rsidRPr="00DE0318">
        <w:rPr>
          <w:rFonts w:asciiTheme="majorHAnsi" w:hAnsiTheme="majorHAnsi" w:cstheme="majorHAnsi"/>
        </w:rPr>
        <w:t xml:space="preserve">7–10 days for expansion, 5–6 days for proliferation in transwell inserts, 21 days for differentiation (time needed to acquire sufficient multi–ciliated cells), 24 h of drug treatment and </w:t>
      </w:r>
      <w:r w:rsidR="003C09CE">
        <w:rPr>
          <w:rFonts w:asciiTheme="majorHAnsi" w:hAnsiTheme="majorHAnsi" w:cstheme="majorHAnsi" w:hint="eastAsia"/>
          <w:lang w:eastAsia="zh-CN"/>
        </w:rPr>
        <w:t>one additional</w:t>
      </w:r>
      <w:r w:rsidR="003C09CE" w:rsidRPr="00DE0318">
        <w:rPr>
          <w:rFonts w:asciiTheme="majorHAnsi" w:hAnsiTheme="majorHAnsi" w:cstheme="majorHAnsi"/>
        </w:rPr>
        <w:t xml:space="preserve"> </w:t>
      </w:r>
      <w:r w:rsidRPr="00DE0318">
        <w:rPr>
          <w:rFonts w:asciiTheme="majorHAnsi" w:hAnsiTheme="majorHAnsi" w:cstheme="majorHAnsi"/>
        </w:rPr>
        <w:t>day for sample collection, NOA calibration, injections and data acquisition.</w:t>
      </w:r>
    </w:p>
    <w:p w14:paraId="6EC2B7C3" w14:textId="77777777" w:rsidR="000C3599" w:rsidRPr="00DE0318" w:rsidRDefault="000C3599" w:rsidP="00186FB8">
      <w:pPr>
        <w:rPr>
          <w:rFonts w:asciiTheme="majorHAnsi" w:hAnsiTheme="majorHAnsi" w:cstheme="majorHAnsi"/>
        </w:rPr>
      </w:pPr>
    </w:p>
    <w:p w14:paraId="4A84BEF0" w14:textId="77777777" w:rsidR="001464EC" w:rsidRPr="001464EC" w:rsidRDefault="00000000" w:rsidP="00186FB8">
      <w:pPr>
        <w:pStyle w:val="ListParagraph"/>
        <w:numPr>
          <w:ilvl w:val="0"/>
          <w:numId w:val="25"/>
        </w:numPr>
        <w:rPr>
          <w:rFonts w:asciiTheme="majorHAnsi" w:hAnsiTheme="majorHAnsi" w:cstheme="majorHAnsi"/>
        </w:rPr>
      </w:pPr>
      <w:r w:rsidRPr="00DE0318">
        <w:rPr>
          <w:rFonts w:asciiTheme="majorHAnsi" w:hAnsiTheme="majorHAnsi" w:cstheme="majorHAnsi"/>
        </w:rPr>
        <w:t xml:space="preserve">Preparation of </w:t>
      </w:r>
      <w:r w:rsidR="00B524DD" w:rsidRPr="00DE0318">
        <w:rPr>
          <w:rFonts w:asciiTheme="majorHAnsi" w:hAnsiTheme="majorHAnsi" w:cstheme="majorHAnsi"/>
        </w:rPr>
        <w:t>Media</w:t>
      </w:r>
      <w:r w:rsidRPr="00DE0318">
        <w:rPr>
          <w:rFonts w:asciiTheme="majorHAnsi" w:hAnsiTheme="majorHAnsi" w:cstheme="majorHAnsi"/>
        </w:rPr>
        <w:t xml:space="preserve"> and</w:t>
      </w:r>
      <w:r w:rsidR="00B524DD" w:rsidRPr="00DE0318">
        <w:rPr>
          <w:rFonts w:asciiTheme="majorHAnsi" w:hAnsiTheme="majorHAnsi" w:cstheme="majorHAnsi"/>
        </w:rPr>
        <w:t xml:space="preserve"> Solutions</w:t>
      </w:r>
    </w:p>
    <w:p w14:paraId="25A3B3B8" w14:textId="67021FBD" w:rsidR="00186FB8" w:rsidRDefault="00000000" w:rsidP="001464EC">
      <w:pPr>
        <w:pStyle w:val="ListParagraph"/>
        <w:ind w:left="425"/>
        <w:rPr>
          <w:rFonts w:asciiTheme="majorHAnsi" w:eastAsiaTheme="minorEastAsia" w:hAnsiTheme="majorHAnsi" w:cstheme="majorHAnsi"/>
          <w:lang w:eastAsia="zh-CN"/>
        </w:rPr>
      </w:pPr>
      <w:r w:rsidRPr="001464EC">
        <w:rPr>
          <w:rFonts w:asciiTheme="majorHAnsi" w:hAnsiTheme="majorHAnsi" w:cstheme="majorHAnsi"/>
        </w:rPr>
        <w:t xml:space="preserve">NOTE: </w:t>
      </w:r>
      <w:r w:rsidR="0039595B">
        <w:rPr>
          <w:rFonts w:asciiTheme="majorHAnsi" w:eastAsiaTheme="minorEastAsia" w:hAnsiTheme="majorHAnsi" w:cstheme="majorHAnsi" w:hint="eastAsia"/>
          <w:lang w:eastAsia="zh-CN"/>
        </w:rPr>
        <w:t>Refer to</w:t>
      </w:r>
      <w:r w:rsidRPr="001464EC">
        <w:rPr>
          <w:rFonts w:asciiTheme="majorHAnsi" w:hAnsiTheme="majorHAnsi" w:cstheme="majorHAnsi"/>
        </w:rPr>
        <w:t xml:space="preserve"> Table 1 for details on media ingredients.</w:t>
      </w:r>
    </w:p>
    <w:p w14:paraId="7EC7DF4A" w14:textId="77777777" w:rsidR="001464EC" w:rsidRPr="001464EC" w:rsidRDefault="001464EC" w:rsidP="001464EC">
      <w:pPr>
        <w:pStyle w:val="ListParagraph"/>
        <w:ind w:left="425"/>
        <w:rPr>
          <w:rFonts w:asciiTheme="majorHAnsi" w:eastAsiaTheme="minorEastAsia" w:hAnsiTheme="majorHAnsi" w:cstheme="majorHAnsi"/>
          <w:lang w:eastAsia="zh-CN"/>
        </w:rPr>
      </w:pPr>
    </w:p>
    <w:p w14:paraId="1432697F" w14:textId="091E176E" w:rsidR="00186FB8" w:rsidRPr="00DE0318" w:rsidRDefault="00000000" w:rsidP="00D3226B">
      <w:pPr>
        <w:pStyle w:val="ListParagraph"/>
        <w:numPr>
          <w:ilvl w:val="1"/>
          <w:numId w:val="27"/>
        </w:numPr>
        <w:rPr>
          <w:rFonts w:asciiTheme="majorHAnsi" w:hAnsiTheme="majorHAnsi" w:cstheme="majorHAnsi"/>
        </w:rPr>
      </w:pPr>
      <w:r w:rsidRPr="00DE0318">
        <w:rPr>
          <w:rFonts w:asciiTheme="majorHAnsi" w:hAnsiTheme="majorHAnsi" w:cstheme="majorHAnsi"/>
        </w:rPr>
        <w:t>Ham’s F–12 media</w:t>
      </w:r>
    </w:p>
    <w:p w14:paraId="6D05E3D5" w14:textId="240A4EDB" w:rsidR="00186FB8" w:rsidRDefault="00023C38" w:rsidP="00186FB8">
      <w:pPr>
        <w:rPr>
          <w:rFonts w:asciiTheme="majorHAnsi" w:hAnsiTheme="majorHAnsi" w:cstheme="majorHAnsi"/>
        </w:rPr>
      </w:pPr>
      <w:r>
        <w:rPr>
          <w:rFonts w:asciiTheme="majorHAnsi" w:hAnsiTheme="majorHAnsi" w:cstheme="majorHAnsi"/>
        </w:rPr>
        <w:t xml:space="preserve">Prepare the solution inside a sterile laminar flow hood. Add </w:t>
      </w:r>
      <w:r w:rsidR="00000000" w:rsidRPr="00DE0318">
        <w:rPr>
          <w:rFonts w:asciiTheme="majorHAnsi" w:hAnsiTheme="majorHAnsi" w:cstheme="majorHAnsi"/>
        </w:rPr>
        <w:t xml:space="preserve">5 mL </w:t>
      </w:r>
      <w:r>
        <w:rPr>
          <w:rFonts w:asciiTheme="majorHAnsi" w:hAnsiTheme="majorHAnsi" w:cstheme="majorHAnsi"/>
        </w:rPr>
        <w:t xml:space="preserve">of </w:t>
      </w:r>
      <w:r w:rsidR="00000000" w:rsidRPr="00DE0318">
        <w:rPr>
          <w:rFonts w:asciiTheme="majorHAnsi" w:hAnsiTheme="majorHAnsi" w:cstheme="majorHAnsi"/>
        </w:rPr>
        <w:t>100X Penicillin/Streptomycin antibiotics and 0.5 mL Amphoterecin B (Fungizone)</w:t>
      </w:r>
      <w:r>
        <w:rPr>
          <w:rFonts w:asciiTheme="majorHAnsi" w:hAnsiTheme="majorHAnsi" w:cstheme="majorHAnsi"/>
        </w:rPr>
        <w:t xml:space="preserve"> to 500 mL Ham’s F12 medium in a sterile bottle</w:t>
      </w:r>
      <w:r w:rsidR="00000000" w:rsidRPr="00DE0318">
        <w:rPr>
          <w:rFonts w:asciiTheme="majorHAnsi" w:hAnsiTheme="majorHAnsi" w:cstheme="majorHAnsi"/>
        </w:rPr>
        <w:t xml:space="preserve">. </w:t>
      </w:r>
      <w:r>
        <w:rPr>
          <w:rFonts w:asciiTheme="majorHAnsi" w:hAnsiTheme="majorHAnsi" w:cstheme="majorHAnsi"/>
        </w:rPr>
        <w:t xml:space="preserve">Mix by gently inverting the bottle 5-10 times to ensure complete mixing. </w:t>
      </w:r>
      <w:commentRangeStart w:id="6"/>
      <w:commentRangeStart w:id="7"/>
      <w:r w:rsidR="00000000" w:rsidRPr="00DE0318">
        <w:rPr>
          <w:rFonts w:asciiTheme="majorHAnsi" w:hAnsiTheme="majorHAnsi" w:cstheme="majorHAnsi"/>
        </w:rPr>
        <w:t>Filter sterilize</w:t>
      </w:r>
      <w:commentRangeEnd w:id="6"/>
      <w:r w:rsidR="001464EC">
        <w:rPr>
          <w:rStyle w:val="CommentReference"/>
          <w:rFonts w:asciiTheme="majorHAnsi" w:hAnsiTheme="majorHAnsi" w:cstheme="majorHAnsi"/>
          <w:sz w:val="24"/>
          <w:szCs w:val="24"/>
        </w:rPr>
        <w:commentReference w:id="6"/>
      </w:r>
      <w:commentRangeEnd w:id="7"/>
      <w:r w:rsidR="00220FB6">
        <w:rPr>
          <w:rStyle w:val="CommentReference"/>
          <w:rFonts w:asciiTheme="majorHAnsi" w:hAnsiTheme="majorHAnsi" w:cstheme="majorHAnsi"/>
          <w:sz w:val="24"/>
          <w:szCs w:val="24"/>
        </w:rPr>
        <w:commentReference w:id="7"/>
      </w:r>
      <w:r>
        <w:rPr>
          <w:rFonts w:asciiTheme="majorHAnsi" w:hAnsiTheme="majorHAnsi" w:cstheme="majorHAnsi"/>
        </w:rPr>
        <w:t xml:space="preserve"> the solution using a 0.22 μm filter</w:t>
      </w:r>
      <w:r w:rsidR="00000000" w:rsidRPr="00DE0318">
        <w:rPr>
          <w:rFonts w:asciiTheme="majorHAnsi" w:hAnsiTheme="majorHAnsi" w:cstheme="majorHAnsi"/>
        </w:rPr>
        <w:t xml:space="preserve"> </w:t>
      </w:r>
      <w:r>
        <w:rPr>
          <w:rFonts w:asciiTheme="majorHAnsi" w:hAnsiTheme="majorHAnsi" w:cstheme="majorHAnsi"/>
        </w:rPr>
        <w:t xml:space="preserve">under sterile conditions, </w:t>
      </w:r>
      <w:r w:rsidR="00000000" w:rsidRPr="00DE0318">
        <w:rPr>
          <w:rFonts w:asciiTheme="majorHAnsi" w:hAnsiTheme="majorHAnsi" w:cstheme="majorHAnsi"/>
        </w:rPr>
        <w:t>and store at 4 °C.</w:t>
      </w:r>
    </w:p>
    <w:p w14:paraId="43D9F1EC" w14:textId="5E5144C5" w:rsidR="00824D13" w:rsidRPr="00DE0318" w:rsidRDefault="00000000" w:rsidP="00186FB8">
      <w:pPr>
        <w:rPr>
          <w:rFonts w:asciiTheme="majorHAnsi" w:hAnsiTheme="majorHAnsi" w:cstheme="majorHAnsi"/>
          <w:lang w:eastAsia="zh-CN"/>
        </w:rPr>
      </w:pPr>
      <w:commentRangeStart w:id="8"/>
      <w:commentRangeStart w:id="9"/>
      <w:r>
        <w:rPr>
          <w:rFonts w:asciiTheme="majorHAnsi" w:hAnsiTheme="majorHAnsi" w:cstheme="majorHAnsi" w:hint="eastAsia"/>
          <w:lang w:eastAsia="zh-CN"/>
        </w:rPr>
        <w:t>CAUTION</w:t>
      </w:r>
      <w:commentRangeEnd w:id="8"/>
      <w:r>
        <w:rPr>
          <w:rStyle w:val="CommentReference"/>
          <w:rFonts w:asciiTheme="majorHAnsi" w:hAnsiTheme="majorHAnsi" w:cstheme="majorHAnsi"/>
          <w:sz w:val="24"/>
          <w:szCs w:val="24"/>
          <w:lang w:eastAsia="zh-CN"/>
        </w:rPr>
        <w:commentReference w:id="8"/>
      </w:r>
      <w:commentRangeEnd w:id="9"/>
      <w:r w:rsidR="00220FB6">
        <w:rPr>
          <w:rStyle w:val="CommentReference"/>
          <w:rFonts w:asciiTheme="majorHAnsi" w:hAnsiTheme="majorHAnsi" w:cstheme="majorHAnsi"/>
          <w:sz w:val="24"/>
          <w:szCs w:val="24"/>
          <w:lang w:eastAsia="zh-CN"/>
        </w:rPr>
        <w:commentReference w:id="9"/>
      </w:r>
      <w:r w:rsidR="00023C38">
        <w:rPr>
          <w:rFonts w:asciiTheme="majorHAnsi" w:hAnsiTheme="majorHAnsi" w:cstheme="majorHAnsi"/>
          <w:lang w:eastAsia="zh-CN"/>
        </w:rPr>
        <w:t>: Penicillin/streptomycin and amphotericin B are antimicrobial agents that may cause irritation or allergic reactions. Handle using appropriate personal protective equipment, including gloves and lab coat.</w:t>
      </w:r>
    </w:p>
    <w:p w14:paraId="16025326" w14:textId="2FB4C6FF" w:rsidR="00186FB8" w:rsidRPr="00DE0318" w:rsidRDefault="00000000" w:rsidP="00D3226B">
      <w:pPr>
        <w:pStyle w:val="ListParagraph"/>
        <w:numPr>
          <w:ilvl w:val="1"/>
          <w:numId w:val="27"/>
        </w:numPr>
        <w:rPr>
          <w:rFonts w:asciiTheme="majorHAnsi" w:hAnsiTheme="majorHAnsi" w:cstheme="majorHAnsi"/>
        </w:rPr>
      </w:pPr>
      <w:r w:rsidRPr="00D664D2">
        <w:rPr>
          <w:rFonts w:asciiTheme="majorHAnsi" w:hAnsiTheme="majorHAnsi" w:cstheme="majorHAnsi"/>
          <w:highlight w:val="yellow"/>
        </w:rPr>
        <w:t>Pronase</w:t>
      </w:r>
      <w:r w:rsidRPr="00DE0318">
        <w:rPr>
          <w:rFonts w:asciiTheme="majorHAnsi" w:hAnsiTheme="majorHAnsi" w:cstheme="majorHAnsi"/>
        </w:rPr>
        <w:t xml:space="preserve"> solution</w:t>
      </w:r>
    </w:p>
    <w:p w14:paraId="723C9A84" w14:textId="41089A68" w:rsidR="00186FB8" w:rsidRPr="00DE0318" w:rsidRDefault="00000000" w:rsidP="00186FB8">
      <w:pPr>
        <w:rPr>
          <w:rFonts w:asciiTheme="majorHAnsi" w:hAnsiTheme="majorHAnsi" w:cstheme="majorHAnsi"/>
        </w:rPr>
      </w:pPr>
      <w:commentRangeStart w:id="10"/>
      <w:commentRangeStart w:id="11"/>
      <w:r w:rsidRPr="00DE0318">
        <w:rPr>
          <w:rFonts w:asciiTheme="majorHAnsi" w:hAnsiTheme="majorHAnsi" w:cstheme="majorHAnsi"/>
        </w:rPr>
        <w:t xml:space="preserve">Add 15 mg pronase to 10 mL </w:t>
      </w:r>
      <w:r w:rsidR="00220FB6">
        <w:rPr>
          <w:rFonts w:asciiTheme="majorHAnsi" w:hAnsiTheme="majorHAnsi" w:cstheme="majorHAnsi"/>
        </w:rPr>
        <w:t xml:space="preserve">sterile </w:t>
      </w:r>
      <w:r w:rsidRPr="00DE0318">
        <w:rPr>
          <w:rFonts w:asciiTheme="majorHAnsi" w:hAnsiTheme="majorHAnsi" w:cstheme="majorHAnsi"/>
        </w:rPr>
        <w:t>Ham’s F12 medi</w:t>
      </w:r>
      <w:r w:rsidR="00220FB6">
        <w:rPr>
          <w:rFonts w:asciiTheme="majorHAnsi" w:hAnsiTheme="majorHAnsi" w:cstheme="majorHAnsi"/>
        </w:rPr>
        <w:t>um</w:t>
      </w:r>
      <w:r w:rsidRPr="00DE0318">
        <w:rPr>
          <w:rFonts w:asciiTheme="majorHAnsi" w:hAnsiTheme="majorHAnsi" w:cstheme="majorHAnsi"/>
        </w:rPr>
        <w:t xml:space="preserve"> </w:t>
      </w:r>
      <w:r w:rsidR="00220FB6">
        <w:rPr>
          <w:rFonts w:asciiTheme="majorHAnsi" w:hAnsiTheme="majorHAnsi" w:cstheme="majorHAnsi"/>
        </w:rPr>
        <w:t xml:space="preserve">in a sterile tube </w:t>
      </w:r>
      <w:r w:rsidRPr="00DE0318">
        <w:rPr>
          <w:rFonts w:asciiTheme="majorHAnsi" w:hAnsiTheme="majorHAnsi" w:cstheme="majorHAnsi"/>
        </w:rPr>
        <w:t xml:space="preserve">to </w:t>
      </w:r>
      <w:r w:rsidR="00220FB6">
        <w:rPr>
          <w:rFonts w:asciiTheme="majorHAnsi" w:hAnsiTheme="majorHAnsi" w:cstheme="majorHAnsi"/>
        </w:rPr>
        <w:t>obtain</w:t>
      </w:r>
      <w:r w:rsidR="00220FB6" w:rsidRPr="00DE0318">
        <w:rPr>
          <w:rFonts w:asciiTheme="majorHAnsi" w:hAnsiTheme="majorHAnsi" w:cstheme="majorHAnsi"/>
        </w:rPr>
        <w:t xml:space="preserve"> </w:t>
      </w:r>
      <w:r w:rsidRPr="00DE0318">
        <w:rPr>
          <w:rFonts w:asciiTheme="majorHAnsi" w:hAnsiTheme="majorHAnsi" w:cstheme="majorHAnsi"/>
        </w:rPr>
        <w:t>0.15% pronase solution</w:t>
      </w:r>
      <w:r w:rsidR="00824D13">
        <w:rPr>
          <w:rFonts w:asciiTheme="majorHAnsi" w:hAnsiTheme="majorHAnsi" w:cstheme="majorHAnsi" w:hint="eastAsia"/>
          <w:lang w:eastAsia="zh-CN"/>
        </w:rPr>
        <w:t xml:space="preserve">. </w:t>
      </w:r>
      <w:r w:rsidR="00220FB6">
        <w:rPr>
          <w:rFonts w:asciiTheme="majorHAnsi" w:hAnsiTheme="majorHAnsi" w:cstheme="majorHAnsi"/>
          <w:lang w:eastAsia="zh-CN"/>
        </w:rPr>
        <w:t xml:space="preserve">Mix by gently inverting or pipetting up and down until the pronase is fully dissolved. </w:t>
      </w:r>
      <w:r w:rsidR="00824D13">
        <w:rPr>
          <w:rFonts w:asciiTheme="majorHAnsi" w:hAnsiTheme="majorHAnsi" w:cstheme="majorHAnsi" w:hint="eastAsia"/>
          <w:lang w:eastAsia="zh-CN"/>
        </w:rPr>
        <w:t>P</w:t>
      </w:r>
      <w:r w:rsidR="00220FB6">
        <w:rPr>
          <w:rFonts w:asciiTheme="majorHAnsi" w:hAnsiTheme="majorHAnsi" w:cstheme="majorHAnsi"/>
          <w:lang w:eastAsia="zh-CN"/>
        </w:rPr>
        <w:t>repare</w:t>
      </w:r>
      <w:r w:rsidRPr="00DE0318">
        <w:rPr>
          <w:rFonts w:asciiTheme="majorHAnsi" w:hAnsiTheme="majorHAnsi" w:cstheme="majorHAnsi"/>
        </w:rPr>
        <w:t xml:space="preserve"> fresh </w:t>
      </w:r>
      <w:r w:rsidR="00220FB6">
        <w:rPr>
          <w:rFonts w:asciiTheme="majorHAnsi" w:hAnsiTheme="majorHAnsi" w:cstheme="majorHAnsi"/>
        </w:rPr>
        <w:t xml:space="preserve">immediately </w:t>
      </w:r>
      <w:r w:rsidRPr="00DE0318">
        <w:rPr>
          <w:rFonts w:asciiTheme="majorHAnsi" w:hAnsiTheme="majorHAnsi" w:cstheme="majorHAnsi"/>
        </w:rPr>
        <w:t>before use</w:t>
      </w:r>
      <w:commentRangeEnd w:id="10"/>
      <w:r w:rsidR="00824D13" w:rsidRPr="00DE0318">
        <w:rPr>
          <w:rStyle w:val="CommentReference"/>
          <w:rFonts w:asciiTheme="majorHAnsi" w:hAnsiTheme="majorHAnsi" w:cstheme="majorHAnsi"/>
          <w:sz w:val="24"/>
          <w:szCs w:val="24"/>
        </w:rPr>
        <w:commentReference w:id="10"/>
      </w:r>
      <w:commentRangeEnd w:id="11"/>
      <w:r w:rsidR="00220FB6" w:rsidRPr="00DE0318">
        <w:rPr>
          <w:rStyle w:val="CommentReference"/>
          <w:rFonts w:asciiTheme="majorHAnsi" w:hAnsiTheme="majorHAnsi" w:cstheme="majorHAnsi"/>
          <w:sz w:val="24"/>
          <w:szCs w:val="24"/>
        </w:rPr>
        <w:commentReference w:id="11"/>
      </w:r>
      <w:r w:rsidRPr="00DE0318">
        <w:rPr>
          <w:rFonts w:asciiTheme="majorHAnsi" w:hAnsiTheme="majorHAnsi" w:cstheme="majorHAnsi"/>
        </w:rPr>
        <w:t>.</w:t>
      </w:r>
    </w:p>
    <w:p w14:paraId="1A009F42" w14:textId="6DC99E7B" w:rsidR="00186FB8" w:rsidRPr="00DE0318" w:rsidRDefault="00000000" w:rsidP="00D3226B">
      <w:pPr>
        <w:pStyle w:val="ListParagraph"/>
        <w:numPr>
          <w:ilvl w:val="1"/>
          <w:numId w:val="27"/>
        </w:numPr>
        <w:rPr>
          <w:rFonts w:asciiTheme="majorHAnsi" w:hAnsiTheme="majorHAnsi" w:cstheme="majorHAnsi"/>
        </w:rPr>
      </w:pPr>
      <w:r w:rsidRPr="00DE0318">
        <w:rPr>
          <w:rFonts w:asciiTheme="majorHAnsi" w:hAnsiTheme="majorHAnsi" w:cstheme="majorHAnsi"/>
        </w:rPr>
        <w:t>DNase I solution</w:t>
      </w:r>
    </w:p>
    <w:p w14:paraId="24EA70A2" w14:textId="7D4BC553" w:rsidR="00186FB8" w:rsidRPr="00DE0318" w:rsidRDefault="00000000" w:rsidP="00186FB8">
      <w:pPr>
        <w:rPr>
          <w:rFonts w:asciiTheme="majorHAnsi" w:hAnsiTheme="majorHAnsi" w:cstheme="majorHAnsi"/>
        </w:rPr>
      </w:pPr>
      <w:commentRangeStart w:id="12"/>
      <w:commentRangeStart w:id="13"/>
      <w:r w:rsidRPr="00DE0318">
        <w:rPr>
          <w:rFonts w:asciiTheme="majorHAnsi" w:hAnsiTheme="majorHAnsi" w:cstheme="majorHAnsi"/>
        </w:rPr>
        <w:t>Add 5 mg crude pancreatic DNase I to 9 mL Ham’s F12 medi</w:t>
      </w:r>
      <w:r w:rsidR="00220FB6">
        <w:rPr>
          <w:rFonts w:asciiTheme="majorHAnsi" w:hAnsiTheme="majorHAnsi" w:cstheme="majorHAnsi"/>
        </w:rPr>
        <w:t>um</w:t>
      </w:r>
      <w:commentRangeEnd w:id="12"/>
      <w:r w:rsidR="006D77F6" w:rsidRPr="00DE0318">
        <w:rPr>
          <w:rStyle w:val="CommentReference"/>
          <w:rFonts w:asciiTheme="majorHAnsi" w:hAnsiTheme="majorHAnsi" w:cstheme="majorHAnsi"/>
          <w:sz w:val="24"/>
          <w:szCs w:val="24"/>
        </w:rPr>
        <w:commentReference w:id="12"/>
      </w:r>
      <w:commentRangeEnd w:id="13"/>
      <w:r w:rsidR="00220FB6" w:rsidRPr="00DE0318">
        <w:rPr>
          <w:rStyle w:val="CommentReference"/>
          <w:rFonts w:asciiTheme="majorHAnsi" w:hAnsiTheme="majorHAnsi" w:cstheme="majorHAnsi"/>
          <w:sz w:val="24"/>
          <w:szCs w:val="24"/>
        </w:rPr>
        <w:commentReference w:id="13"/>
      </w:r>
      <w:r w:rsidRPr="00DE0318">
        <w:rPr>
          <w:rFonts w:asciiTheme="majorHAnsi" w:hAnsiTheme="majorHAnsi" w:cstheme="majorHAnsi"/>
        </w:rPr>
        <w:t xml:space="preserve"> and 1 mL 10 mg/mL Bovine Serum Albumin (BSA) solution </w:t>
      </w:r>
      <w:r w:rsidR="00220FB6">
        <w:rPr>
          <w:rFonts w:asciiTheme="majorHAnsi" w:hAnsiTheme="majorHAnsi" w:cstheme="majorHAnsi"/>
        </w:rPr>
        <w:t xml:space="preserve">in a sterile tube </w:t>
      </w:r>
      <w:r w:rsidRPr="00DE0318">
        <w:rPr>
          <w:rFonts w:asciiTheme="majorHAnsi" w:hAnsiTheme="majorHAnsi" w:cstheme="majorHAnsi"/>
        </w:rPr>
        <w:t xml:space="preserve">to </w:t>
      </w:r>
      <w:r w:rsidR="00220FB6">
        <w:rPr>
          <w:rFonts w:asciiTheme="majorHAnsi" w:hAnsiTheme="majorHAnsi" w:cstheme="majorHAnsi"/>
        </w:rPr>
        <w:t>obtain</w:t>
      </w:r>
      <w:r w:rsidR="00220FB6" w:rsidRPr="00DE0318">
        <w:rPr>
          <w:rFonts w:asciiTheme="majorHAnsi" w:hAnsiTheme="majorHAnsi" w:cstheme="majorHAnsi"/>
        </w:rPr>
        <w:t xml:space="preserve"> </w:t>
      </w:r>
      <w:r w:rsidRPr="00DE0318">
        <w:rPr>
          <w:rFonts w:asciiTheme="majorHAnsi" w:hAnsiTheme="majorHAnsi" w:cstheme="majorHAnsi"/>
        </w:rPr>
        <w:t xml:space="preserve">a 0.5 mg/mL DNase I solution. </w:t>
      </w:r>
      <w:r w:rsidR="00220FB6">
        <w:rPr>
          <w:rFonts w:asciiTheme="majorHAnsi" w:hAnsiTheme="majorHAnsi" w:cstheme="majorHAnsi"/>
        </w:rPr>
        <w:t xml:space="preserve">Gently mix by pipetting up and down until the DNase I is fully dissolved, avoiding bubble formation. Once fully dissolved, aliquot the solution into </w:t>
      </w:r>
      <w:commentRangeStart w:id="14"/>
      <w:commentRangeStart w:id="15"/>
      <w:r w:rsidRPr="00DE0318">
        <w:rPr>
          <w:rFonts w:asciiTheme="majorHAnsi" w:hAnsiTheme="majorHAnsi" w:cstheme="majorHAnsi"/>
        </w:rPr>
        <w:t xml:space="preserve">1 mL </w:t>
      </w:r>
      <w:r w:rsidR="00220FB6">
        <w:rPr>
          <w:rFonts w:asciiTheme="majorHAnsi" w:hAnsiTheme="majorHAnsi" w:cstheme="majorHAnsi"/>
        </w:rPr>
        <w:t>sterile microcentrifuge tubes</w:t>
      </w:r>
      <w:r w:rsidR="00220FB6" w:rsidRPr="00DE0318">
        <w:rPr>
          <w:rFonts w:asciiTheme="majorHAnsi" w:hAnsiTheme="majorHAnsi" w:cstheme="majorHAnsi"/>
        </w:rPr>
        <w:t xml:space="preserve"> </w:t>
      </w:r>
      <w:r w:rsidRPr="00DE0318">
        <w:rPr>
          <w:rFonts w:asciiTheme="majorHAnsi" w:hAnsiTheme="majorHAnsi" w:cstheme="majorHAnsi"/>
        </w:rPr>
        <w:t>and store at –20 °C.</w:t>
      </w:r>
      <w:commentRangeEnd w:id="14"/>
      <w:r w:rsidR="00824D13" w:rsidRPr="00DE0318">
        <w:rPr>
          <w:rStyle w:val="CommentReference"/>
          <w:rFonts w:asciiTheme="majorHAnsi" w:hAnsiTheme="majorHAnsi" w:cstheme="majorHAnsi"/>
          <w:sz w:val="24"/>
          <w:szCs w:val="24"/>
        </w:rPr>
        <w:commentReference w:id="14"/>
      </w:r>
      <w:commentRangeEnd w:id="15"/>
      <w:r w:rsidR="00220FB6" w:rsidRPr="00DE0318">
        <w:rPr>
          <w:rStyle w:val="CommentReference"/>
          <w:rFonts w:asciiTheme="majorHAnsi" w:hAnsiTheme="majorHAnsi" w:cstheme="majorHAnsi"/>
          <w:sz w:val="24"/>
          <w:szCs w:val="24"/>
        </w:rPr>
        <w:commentReference w:id="15"/>
      </w:r>
    </w:p>
    <w:p w14:paraId="50EFBF88" w14:textId="69F894D4" w:rsidR="00186FB8" w:rsidRPr="00DE0318" w:rsidRDefault="00000000" w:rsidP="00D3226B">
      <w:pPr>
        <w:pStyle w:val="ListParagraph"/>
        <w:numPr>
          <w:ilvl w:val="1"/>
          <w:numId w:val="27"/>
        </w:numPr>
        <w:rPr>
          <w:rFonts w:asciiTheme="majorHAnsi" w:hAnsiTheme="majorHAnsi" w:cstheme="majorHAnsi"/>
        </w:rPr>
      </w:pPr>
      <w:r w:rsidRPr="00DE0318">
        <w:rPr>
          <w:rFonts w:asciiTheme="majorHAnsi" w:hAnsiTheme="majorHAnsi" w:cstheme="majorHAnsi"/>
        </w:rPr>
        <w:lastRenderedPageBreak/>
        <w:t>Ham’s F12 media with fetal bovine serum (FBS)</w:t>
      </w:r>
    </w:p>
    <w:p w14:paraId="18C61739" w14:textId="02C7B5C3" w:rsidR="00A4196A" w:rsidRPr="00DE0318" w:rsidRDefault="00BB3278" w:rsidP="00186FB8">
      <w:pPr>
        <w:rPr>
          <w:rFonts w:asciiTheme="majorHAnsi" w:hAnsiTheme="majorHAnsi" w:cstheme="majorHAnsi"/>
          <w:lang w:eastAsia="zh-CN"/>
        </w:rPr>
      </w:pPr>
      <w:r>
        <w:rPr>
          <w:rFonts w:asciiTheme="majorHAnsi" w:hAnsiTheme="majorHAnsi" w:cstheme="majorHAnsi"/>
        </w:rPr>
        <w:t xml:space="preserve">Prepare the solution at room temperature inside a sterile laminar flow hood. </w:t>
      </w:r>
      <w:commentRangeStart w:id="16"/>
      <w:commentRangeStart w:id="17"/>
      <w:r w:rsidRPr="00DE0318">
        <w:rPr>
          <w:rFonts w:asciiTheme="majorHAnsi" w:hAnsiTheme="majorHAnsi" w:cstheme="majorHAnsi"/>
        </w:rPr>
        <w:t>Add 10 mL fetal bovine serum (FBS) to 40 mL H</w:t>
      </w:r>
      <w:commentRangeEnd w:id="16"/>
      <w:r w:rsidR="006D77F6" w:rsidRPr="00DE0318">
        <w:rPr>
          <w:rStyle w:val="CommentReference"/>
          <w:rFonts w:asciiTheme="majorHAnsi" w:hAnsiTheme="majorHAnsi" w:cstheme="majorHAnsi"/>
          <w:sz w:val="24"/>
          <w:szCs w:val="24"/>
        </w:rPr>
        <w:commentReference w:id="16"/>
      </w:r>
      <w:commentRangeEnd w:id="17"/>
      <w:r w:rsidR="00135296" w:rsidRPr="00DE0318">
        <w:rPr>
          <w:rStyle w:val="CommentReference"/>
          <w:rFonts w:asciiTheme="majorHAnsi" w:hAnsiTheme="majorHAnsi" w:cstheme="majorHAnsi"/>
          <w:sz w:val="24"/>
          <w:szCs w:val="24"/>
        </w:rPr>
        <w:commentReference w:id="17"/>
      </w:r>
      <w:r w:rsidRPr="00DE0318">
        <w:rPr>
          <w:rFonts w:asciiTheme="majorHAnsi" w:hAnsiTheme="majorHAnsi" w:cstheme="majorHAnsi"/>
        </w:rPr>
        <w:t xml:space="preserve">am’s F12 media with antibiotics </w:t>
      </w:r>
      <w:r>
        <w:rPr>
          <w:rFonts w:asciiTheme="majorHAnsi" w:hAnsiTheme="majorHAnsi" w:cstheme="majorHAnsi"/>
        </w:rPr>
        <w:t xml:space="preserve">in a sterile conical tube </w:t>
      </w:r>
      <w:r w:rsidRPr="00DE0318">
        <w:rPr>
          <w:rFonts w:asciiTheme="majorHAnsi" w:hAnsiTheme="majorHAnsi" w:cstheme="majorHAnsi"/>
        </w:rPr>
        <w:t xml:space="preserve">to </w:t>
      </w:r>
      <w:r>
        <w:rPr>
          <w:rFonts w:asciiTheme="majorHAnsi" w:hAnsiTheme="majorHAnsi" w:cstheme="majorHAnsi"/>
        </w:rPr>
        <w:t>obtain</w:t>
      </w:r>
      <w:r w:rsidRPr="00DE0318">
        <w:rPr>
          <w:rFonts w:asciiTheme="majorHAnsi" w:hAnsiTheme="majorHAnsi" w:cstheme="majorHAnsi"/>
        </w:rPr>
        <w:t xml:space="preserve"> 20% FBS </w:t>
      </w:r>
      <w:r>
        <w:rPr>
          <w:rFonts w:asciiTheme="majorHAnsi" w:hAnsiTheme="majorHAnsi" w:cstheme="majorHAnsi"/>
        </w:rPr>
        <w:t xml:space="preserve">in </w:t>
      </w:r>
      <w:r w:rsidRPr="00DE0318">
        <w:rPr>
          <w:rFonts w:asciiTheme="majorHAnsi" w:hAnsiTheme="majorHAnsi" w:cstheme="majorHAnsi"/>
        </w:rPr>
        <w:t>F12 medi</w:t>
      </w:r>
      <w:r>
        <w:rPr>
          <w:rFonts w:asciiTheme="majorHAnsi" w:hAnsiTheme="majorHAnsi" w:cstheme="majorHAnsi"/>
        </w:rPr>
        <w:t>um</w:t>
      </w:r>
      <w:r w:rsidRPr="00DE0318">
        <w:rPr>
          <w:rFonts w:asciiTheme="majorHAnsi" w:hAnsiTheme="majorHAnsi" w:cstheme="majorHAnsi"/>
        </w:rPr>
        <w:t xml:space="preserve">. </w:t>
      </w:r>
      <w:r>
        <w:rPr>
          <w:rFonts w:asciiTheme="majorHAnsi" w:hAnsiTheme="majorHAnsi" w:cstheme="majorHAnsi"/>
        </w:rPr>
        <w:t xml:space="preserve">Mix gently inverting the tube 5-10 times until the solution is homogeneous. </w:t>
      </w:r>
      <w:r w:rsidRPr="00DE0318">
        <w:rPr>
          <w:rFonts w:asciiTheme="majorHAnsi" w:hAnsiTheme="majorHAnsi" w:cstheme="majorHAnsi"/>
        </w:rPr>
        <w:t xml:space="preserve">Filter sterilize </w:t>
      </w:r>
      <w:r w:rsidR="00135296">
        <w:rPr>
          <w:rFonts w:asciiTheme="majorHAnsi" w:hAnsiTheme="majorHAnsi" w:cstheme="majorHAnsi"/>
        </w:rPr>
        <w:t>the solution using a 0.22 μm filter</w:t>
      </w:r>
      <w:r w:rsidR="00135296" w:rsidRPr="00DE0318">
        <w:rPr>
          <w:rFonts w:asciiTheme="majorHAnsi" w:hAnsiTheme="majorHAnsi" w:cstheme="majorHAnsi"/>
        </w:rPr>
        <w:t xml:space="preserve"> </w:t>
      </w:r>
      <w:r w:rsidR="00135296">
        <w:rPr>
          <w:rFonts w:asciiTheme="majorHAnsi" w:hAnsiTheme="majorHAnsi" w:cstheme="majorHAnsi"/>
        </w:rPr>
        <w:t>under sterile conditions,</w:t>
      </w:r>
      <w:r w:rsidR="00135296" w:rsidRPr="00DE0318">
        <w:rPr>
          <w:rFonts w:asciiTheme="majorHAnsi" w:hAnsiTheme="majorHAnsi" w:cstheme="majorHAnsi"/>
        </w:rPr>
        <w:t xml:space="preserve"> </w:t>
      </w:r>
      <w:r w:rsidRPr="00DE0318">
        <w:rPr>
          <w:rFonts w:asciiTheme="majorHAnsi" w:hAnsiTheme="majorHAnsi" w:cstheme="majorHAnsi"/>
        </w:rPr>
        <w:t xml:space="preserve">and </w:t>
      </w:r>
      <w:commentRangeStart w:id="18"/>
      <w:commentRangeStart w:id="19"/>
      <w:r w:rsidRPr="00DE0318">
        <w:rPr>
          <w:rFonts w:asciiTheme="majorHAnsi" w:hAnsiTheme="majorHAnsi" w:cstheme="majorHAnsi"/>
        </w:rPr>
        <w:t>store at 4 °C.</w:t>
      </w:r>
      <w:commentRangeEnd w:id="18"/>
      <w:r w:rsidR="006D77F6" w:rsidRPr="00DE0318">
        <w:rPr>
          <w:rStyle w:val="CommentReference"/>
          <w:rFonts w:asciiTheme="majorHAnsi" w:hAnsiTheme="majorHAnsi" w:cstheme="majorHAnsi"/>
          <w:sz w:val="24"/>
          <w:szCs w:val="24"/>
          <w:lang w:eastAsia="zh-CN"/>
        </w:rPr>
        <w:commentReference w:id="18"/>
      </w:r>
      <w:commentRangeEnd w:id="19"/>
      <w:r w:rsidR="00135296" w:rsidRPr="00DE0318">
        <w:rPr>
          <w:rStyle w:val="CommentReference"/>
          <w:rFonts w:asciiTheme="majorHAnsi" w:hAnsiTheme="majorHAnsi" w:cstheme="majorHAnsi"/>
          <w:sz w:val="24"/>
          <w:szCs w:val="24"/>
          <w:lang w:eastAsia="zh-CN"/>
        </w:rPr>
        <w:commentReference w:id="19"/>
      </w:r>
    </w:p>
    <w:p w14:paraId="73445BE2" w14:textId="06D9B750" w:rsidR="00186FB8" w:rsidRPr="00DE0318" w:rsidRDefault="00000000" w:rsidP="00D3226B">
      <w:pPr>
        <w:pStyle w:val="ListParagraph"/>
        <w:numPr>
          <w:ilvl w:val="1"/>
          <w:numId w:val="27"/>
        </w:numPr>
        <w:rPr>
          <w:rFonts w:asciiTheme="majorHAnsi" w:hAnsiTheme="majorHAnsi" w:cstheme="majorHAnsi"/>
        </w:rPr>
      </w:pPr>
      <w:r w:rsidRPr="00DE0318">
        <w:rPr>
          <w:rFonts w:asciiTheme="majorHAnsi" w:hAnsiTheme="majorHAnsi" w:cstheme="majorHAnsi"/>
        </w:rPr>
        <w:t>MTEC Expansion media</w:t>
      </w:r>
    </w:p>
    <w:p w14:paraId="2085D8A0" w14:textId="21CB1C06" w:rsidR="00186FB8" w:rsidRPr="00DE0318" w:rsidRDefault="00000000" w:rsidP="00186FB8">
      <w:pPr>
        <w:rPr>
          <w:rFonts w:asciiTheme="majorHAnsi" w:hAnsiTheme="majorHAnsi" w:cstheme="majorHAnsi"/>
        </w:rPr>
      </w:pPr>
      <w:r w:rsidRPr="00D664D2">
        <w:rPr>
          <w:rFonts w:asciiTheme="majorHAnsi" w:hAnsiTheme="majorHAnsi" w:cstheme="majorHAnsi"/>
        </w:rPr>
        <w:t xml:space="preserve">Prepare the MTEC expansion media </w:t>
      </w:r>
      <w:r w:rsidR="00135296">
        <w:rPr>
          <w:rFonts w:asciiTheme="majorHAnsi" w:hAnsiTheme="majorHAnsi" w:cstheme="majorHAnsi"/>
        </w:rPr>
        <w:t xml:space="preserve">at room temperature inside a sterile laminar flow hood by combining the components listed </w:t>
      </w:r>
      <w:r w:rsidRPr="00D664D2">
        <w:rPr>
          <w:rFonts w:asciiTheme="majorHAnsi" w:hAnsiTheme="majorHAnsi" w:cstheme="majorHAnsi"/>
        </w:rPr>
        <w:t xml:space="preserve">in Table 1 </w:t>
      </w:r>
      <w:r w:rsidR="00135296">
        <w:rPr>
          <w:rFonts w:asciiTheme="majorHAnsi" w:hAnsiTheme="majorHAnsi" w:cstheme="majorHAnsi"/>
        </w:rPr>
        <w:t>in a</w:t>
      </w:r>
      <w:r w:rsidR="00135296" w:rsidRPr="00D664D2">
        <w:rPr>
          <w:rFonts w:asciiTheme="majorHAnsi" w:hAnsiTheme="majorHAnsi" w:cstheme="majorHAnsi"/>
        </w:rPr>
        <w:t xml:space="preserve"> </w:t>
      </w:r>
      <w:r w:rsidRPr="00D664D2">
        <w:rPr>
          <w:rFonts w:asciiTheme="majorHAnsi" w:hAnsiTheme="majorHAnsi" w:cstheme="majorHAnsi"/>
        </w:rPr>
        <w:t xml:space="preserve">sterile </w:t>
      </w:r>
      <w:r w:rsidR="00135296">
        <w:rPr>
          <w:rFonts w:asciiTheme="majorHAnsi" w:hAnsiTheme="majorHAnsi" w:cstheme="majorHAnsi"/>
        </w:rPr>
        <w:t>bottle. Mix thoroughly by gently swirling or inverting the container until all components are fully combined. F</w:t>
      </w:r>
      <w:commentRangeStart w:id="20"/>
      <w:r w:rsidRPr="00DE0318">
        <w:rPr>
          <w:rFonts w:asciiTheme="majorHAnsi" w:hAnsiTheme="majorHAnsi" w:cstheme="majorHAnsi"/>
        </w:rPr>
        <w:t>ilter sterilize</w:t>
      </w:r>
      <w:commentRangeEnd w:id="20"/>
      <w:r>
        <w:rPr>
          <w:rStyle w:val="CommentReference"/>
          <w:rFonts w:asciiTheme="majorHAnsi" w:hAnsiTheme="majorHAnsi" w:cstheme="majorHAnsi"/>
          <w:sz w:val="24"/>
          <w:szCs w:val="24"/>
        </w:rPr>
        <w:commentReference w:id="20"/>
      </w:r>
      <w:r w:rsidR="00135296">
        <w:rPr>
          <w:rFonts w:asciiTheme="majorHAnsi" w:hAnsiTheme="majorHAnsi" w:cstheme="majorHAnsi"/>
        </w:rPr>
        <w:t xml:space="preserve"> the solution using a 0.22 μm filter</w:t>
      </w:r>
      <w:r w:rsidR="00135296" w:rsidRPr="00DE0318">
        <w:rPr>
          <w:rFonts w:asciiTheme="majorHAnsi" w:hAnsiTheme="majorHAnsi" w:cstheme="majorHAnsi"/>
        </w:rPr>
        <w:t xml:space="preserve"> </w:t>
      </w:r>
      <w:r w:rsidR="00135296">
        <w:rPr>
          <w:rFonts w:asciiTheme="majorHAnsi" w:hAnsiTheme="majorHAnsi" w:cstheme="majorHAnsi"/>
        </w:rPr>
        <w:t>under sterile conditions</w:t>
      </w:r>
      <w:r w:rsidRPr="00DE0318">
        <w:rPr>
          <w:rFonts w:asciiTheme="majorHAnsi" w:hAnsiTheme="majorHAnsi" w:cstheme="majorHAnsi"/>
        </w:rPr>
        <w:t xml:space="preserve">. Add ROCK inhibitor Y–27632 (5 mM stock solution) </w:t>
      </w:r>
      <w:r w:rsidR="00135296">
        <w:rPr>
          <w:rFonts w:asciiTheme="majorHAnsi" w:hAnsiTheme="majorHAnsi" w:cstheme="majorHAnsi"/>
        </w:rPr>
        <w:t xml:space="preserve">to a final concentration of </w:t>
      </w:r>
      <w:r w:rsidRPr="00DE0318">
        <w:rPr>
          <w:rFonts w:asciiTheme="majorHAnsi" w:hAnsiTheme="majorHAnsi" w:cstheme="majorHAnsi"/>
        </w:rPr>
        <w:t xml:space="preserve">10 μM and Notch γ–secretase inhibitor DAPT (10 mM stock solution) </w:t>
      </w:r>
      <w:r w:rsidR="00135296">
        <w:rPr>
          <w:rFonts w:asciiTheme="majorHAnsi" w:hAnsiTheme="majorHAnsi" w:cstheme="majorHAnsi"/>
        </w:rPr>
        <w:t>to a final concentration of</w:t>
      </w:r>
      <w:r w:rsidR="00135296" w:rsidRPr="00DE0318">
        <w:rPr>
          <w:rFonts w:asciiTheme="majorHAnsi" w:hAnsiTheme="majorHAnsi" w:cstheme="majorHAnsi"/>
        </w:rPr>
        <w:t xml:space="preserve"> </w:t>
      </w:r>
      <w:r w:rsidRPr="00DE0318">
        <w:rPr>
          <w:rFonts w:asciiTheme="majorHAnsi" w:hAnsiTheme="majorHAnsi" w:cstheme="majorHAnsi"/>
        </w:rPr>
        <w:t xml:space="preserve">5 μM </w:t>
      </w:r>
      <w:r w:rsidR="00135296">
        <w:rPr>
          <w:rFonts w:asciiTheme="majorHAnsi" w:hAnsiTheme="majorHAnsi" w:cstheme="majorHAnsi"/>
        </w:rPr>
        <w:t>immediately</w:t>
      </w:r>
      <w:r w:rsidR="00135296" w:rsidRPr="00DE0318">
        <w:rPr>
          <w:rFonts w:asciiTheme="majorHAnsi" w:hAnsiTheme="majorHAnsi" w:cstheme="majorHAnsi"/>
        </w:rPr>
        <w:t xml:space="preserve"> </w:t>
      </w:r>
      <w:r w:rsidRPr="00DE0318">
        <w:rPr>
          <w:rFonts w:asciiTheme="majorHAnsi" w:hAnsiTheme="majorHAnsi" w:cstheme="majorHAnsi"/>
        </w:rPr>
        <w:t>before use</w:t>
      </w:r>
      <w:r w:rsidR="00135296">
        <w:rPr>
          <w:rFonts w:asciiTheme="majorHAnsi" w:hAnsiTheme="majorHAnsi" w:cstheme="majorHAnsi"/>
        </w:rPr>
        <w:t>, and mix gently by inversion</w:t>
      </w:r>
      <w:r w:rsidRPr="00DE0318">
        <w:rPr>
          <w:rFonts w:asciiTheme="majorHAnsi" w:hAnsiTheme="majorHAnsi" w:cstheme="majorHAnsi"/>
        </w:rPr>
        <w:t>.</w:t>
      </w:r>
    </w:p>
    <w:p w14:paraId="49D43EC7" w14:textId="181FEAEC" w:rsidR="00186FB8" w:rsidRPr="00DE0318" w:rsidRDefault="00000000" w:rsidP="00D3226B">
      <w:pPr>
        <w:pStyle w:val="ListParagraph"/>
        <w:numPr>
          <w:ilvl w:val="1"/>
          <w:numId w:val="27"/>
        </w:numPr>
        <w:rPr>
          <w:rFonts w:asciiTheme="majorHAnsi" w:hAnsiTheme="majorHAnsi" w:cstheme="majorHAnsi"/>
        </w:rPr>
      </w:pPr>
      <w:r w:rsidRPr="00DE0318">
        <w:rPr>
          <w:rFonts w:asciiTheme="majorHAnsi" w:hAnsiTheme="majorHAnsi" w:cstheme="majorHAnsi"/>
        </w:rPr>
        <w:t>MTEC Proliferation media</w:t>
      </w:r>
    </w:p>
    <w:p w14:paraId="6E792B29" w14:textId="49FBE7B8" w:rsidR="00186FB8" w:rsidRPr="00DE0318" w:rsidRDefault="00000000" w:rsidP="00186FB8">
      <w:pPr>
        <w:rPr>
          <w:rFonts w:asciiTheme="majorHAnsi" w:hAnsiTheme="majorHAnsi" w:cstheme="majorHAnsi"/>
        </w:rPr>
      </w:pPr>
      <w:r w:rsidRPr="00DE0318">
        <w:rPr>
          <w:rFonts w:asciiTheme="majorHAnsi" w:hAnsiTheme="majorHAnsi" w:cstheme="majorHAnsi"/>
        </w:rPr>
        <w:t xml:space="preserve">Prepare the MTEC proliferation media </w:t>
      </w:r>
      <w:r w:rsidR="00135296">
        <w:rPr>
          <w:rFonts w:asciiTheme="majorHAnsi" w:hAnsiTheme="majorHAnsi" w:cstheme="majorHAnsi"/>
        </w:rPr>
        <w:t xml:space="preserve">at room temperature inside a sterile laminar flow hood by combining the components listed in </w:t>
      </w:r>
      <w:r w:rsidRPr="00DE0318">
        <w:rPr>
          <w:rFonts w:asciiTheme="majorHAnsi" w:hAnsiTheme="majorHAnsi" w:cstheme="majorHAnsi"/>
        </w:rPr>
        <w:t>Table 1</w:t>
      </w:r>
      <w:r w:rsidR="00135296">
        <w:rPr>
          <w:rFonts w:asciiTheme="majorHAnsi" w:hAnsiTheme="majorHAnsi" w:cstheme="majorHAnsi"/>
        </w:rPr>
        <w:t>. Mix thoroughly by gentle inversion or swirling until all components are fully combined. F</w:t>
      </w:r>
      <w:r w:rsidRPr="00DE0318">
        <w:rPr>
          <w:rFonts w:asciiTheme="majorHAnsi" w:hAnsiTheme="majorHAnsi" w:cstheme="majorHAnsi"/>
        </w:rPr>
        <w:t>ilter sterilize</w:t>
      </w:r>
      <w:r w:rsidR="00135296">
        <w:rPr>
          <w:rFonts w:asciiTheme="majorHAnsi" w:hAnsiTheme="majorHAnsi" w:cstheme="majorHAnsi"/>
        </w:rPr>
        <w:t xml:space="preserve"> the medium using a 0.22 μm filter</w:t>
      </w:r>
      <w:r w:rsidR="00135296" w:rsidRPr="00DE0318">
        <w:rPr>
          <w:rFonts w:asciiTheme="majorHAnsi" w:hAnsiTheme="majorHAnsi" w:cstheme="majorHAnsi"/>
        </w:rPr>
        <w:t xml:space="preserve"> </w:t>
      </w:r>
      <w:r w:rsidR="00135296">
        <w:rPr>
          <w:rFonts w:asciiTheme="majorHAnsi" w:hAnsiTheme="majorHAnsi" w:cstheme="majorHAnsi"/>
        </w:rPr>
        <w:t>under sterile conditions</w:t>
      </w:r>
      <w:r w:rsidRPr="00DE0318">
        <w:rPr>
          <w:rFonts w:asciiTheme="majorHAnsi" w:hAnsiTheme="majorHAnsi" w:cstheme="majorHAnsi"/>
        </w:rPr>
        <w:t xml:space="preserve">. </w:t>
      </w:r>
      <w:r w:rsidR="00135296">
        <w:rPr>
          <w:rFonts w:asciiTheme="majorHAnsi" w:hAnsiTheme="majorHAnsi" w:cstheme="majorHAnsi"/>
        </w:rPr>
        <w:t>Immediately b</w:t>
      </w:r>
      <w:commentRangeStart w:id="21"/>
      <w:r w:rsidRPr="00DE0318">
        <w:rPr>
          <w:rFonts w:asciiTheme="majorHAnsi" w:hAnsiTheme="majorHAnsi" w:cstheme="majorHAnsi"/>
        </w:rPr>
        <w:t>efore use</w:t>
      </w:r>
      <w:r w:rsidR="00135296">
        <w:rPr>
          <w:rFonts w:asciiTheme="majorHAnsi" w:hAnsiTheme="majorHAnsi" w:cstheme="majorHAnsi"/>
        </w:rPr>
        <w:t>,</w:t>
      </w:r>
      <w:r w:rsidRPr="00DE0318">
        <w:rPr>
          <w:rFonts w:asciiTheme="majorHAnsi" w:hAnsiTheme="majorHAnsi" w:cstheme="majorHAnsi"/>
        </w:rPr>
        <w:t xml:space="preserve"> add </w:t>
      </w:r>
      <w:r w:rsidR="00A11A18">
        <w:rPr>
          <w:rFonts w:asciiTheme="majorHAnsi" w:hAnsiTheme="majorHAnsi" w:cstheme="majorHAnsi"/>
        </w:rPr>
        <w:t>ROCK inhibitor</w:t>
      </w:r>
      <w:r w:rsidR="00A11A18" w:rsidRPr="00DE0318">
        <w:rPr>
          <w:rFonts w:asciiTheme="majorHAnsi" w:hAnsiTheme="majorHAnsi" w:cstheme="majorHAnsi"/>
        </w:rPr>
        <w:t xml:space="preserve"> </w:t>
      </w:r>
      <w:r w:rsidRPr="00DE0318">
        <w:rPr>
          <w:rFonts w:asciiTheme="majorHAnsi" w:hAnsiTheme="majorHAnsi" w:cstheme="majorHAnsi"/>
        </w:rPr>
        <w:t xml:space="preserve">Y–27632 (5 mM stock solution) </w:t>
      </w:r>
      <w:r w:rsidR="00A11A18">
        <w:rPr>
          <w:rFonts w:asciiTheme="majorHAnsi" w:hAnsiTheme="majorHAnsi" w:cstheme="majorHAnsi"/>
        </w:rPr>
        <w:t>to a final concentration of</w:t>
      </w:r>
      <w:r w:rsidR="00A11A18" w:rsidRPr="00DE0318">
        <w:rPr>
          <w:rFonts w:asciiTheme="majorHAnsi" w:hAnsiTheme="majorHAnsi" w:cstheme="majorHAnsi"/>
        </w:rPr>
        <w:t xml:space="preserve"> </w:t>
      </w:r>
      <w:r w:rsidRPr="00DE0318">
        <w:rPr>
          <w:rFonts w:asciiTheme="majorHAnsi" w:hAnsiTheme="majorHAnsi" w:cstheme="majorHAnsi"/>
        </w:rPr>
        <w:t>10 μM and retinoic acid (5 μM stock</w:t>
      </w:r>
      <w:r w:rsidR="00A11A18">
        <w:rPr>
          <w:rFonts w:asciiTheme="majorHAnsi" w:hAnsiTheme="majorHAnsi" w:cstheme="majorHAnsi"/>
        </w:rPr>
        <w:t xml:space="preserve"> solution</w:t>
      </w:r>
      <w:r w:rsidRPr="00DE0318">
        <w:rPr>
          <w:rFonts w:asciiTheme="majorHAnsi" w:hAnsiTheme="majorHAnsi" w:cstheme="majorHAnsi"/>
        </w:rPr>
        <w:t xml:space="preserve">) </w:t>
      </w:r>
      <w:r w:rsidR="00A11A18">
        <w:rPr>
          <w:rFonts w:asciiTheme="majorHAnsi" w:hAnsiTheme="majorHAnsi" w:cstheme="majorHAnsi"/>
        </w:rPr>
        <w:t>to a final concentration of</w:t>
      </w:r>
      <w:r w:rsidR="00A11A18" w:rsidRPr="00DE0318">
        <w:rPr>
          <w:rFonts w:asciiTheme="majorHAnsi" w:hAnsiTheme="majorHAnsi" w:cstheme="majorHAnsi"/>
        </w:rPr>
        <w:t xml:space="preserve"> </w:t>
      </w:r>
      <w:r w:rsidRPr="00DE0318">
        <w:rPr>
          <w:rFonts w:asciiTheme="majorHAnsi" w:hAnsiTheme="majorHAnsi" w:cstheme="majorHAnsi"/>
        </w:rPr>
        <w:t>0.05 μM.</w:t>
      </w:r>
      <w:commentRangeEnd w:id="21"/>
      <w:r w:rsidR="00D664D2">
        <w:rPr>
          <w:rStyle w:val="CommentReference"/>
          <w:rFonts w:asciiTheme="majorHAnsi" w:hAnsiTheme="majorHAnsi" w:cstheme="majorHAnsi"/>
          <w:sz w:val="24"/>
          <w:szCs w:val="24"/>
        </w:rPr>
        <w:commentReference w:id="21"/>
      </w:r>
      <w:r w:rsidR="00A11A18">
        <w:rPr>
          <w:rFonts w:asciiTheme="majorHAnsi" w:hAnsiTheme="majorHAnsi" w:cstheme="majorHAnsi"/>
        </w:rPr>
        <w:t xml:space="preserve"> Mix gently by inversion before use.</w:t>
      </w:r>
    </w:p>
    <w:p w14:paraId="3979C00D" w14:textId="1B842E09" w:rsidR="00186FB8" w:rsidRPr="00DE0318" w:rsidRDefault="00000000" w:rsidP="00D3226B">
      <w:pPr>
        <w:pStyle w:val="ListParagraph"/>
        <w:numPr>
          <w:ilvl w:val="1"/>
          <w:numId w:val="27"/>
        </w:numPr>
        <w:rPr>
          <w:rFonts w:asciiTheme="majorHAnsi" w:hAnsiTheme="majorHAnsi" w:cstheme="majorHAnsi"/>
        </w:rPr>
      </w:pPr>
      <w:r w:rsidRPr="00DE0318">
        <w:rPr>
          <w:rFonts w:asciiTheme="majorHAnsi" w:hAnsiTheme="majorHAnsi" w:cstheme="majorHAnsi"/>
        </w:rPr>
        <w:t>MTEC Differentiation media</w:t>
      </w:r>
    </w:p>
    <w:p w14:paraId="0EC98BD1" w14:textId="47D38A7A" w:rsidR="00186FB8" w:rsidRDefault="00000000" w:rsidP="00186FB8">
      <w:pPr>
        <w:rPr>
          <w:rFonts w:asciiTheme="majorHAnsi" w:hAnsiTheme="majorHAnsi" w:cstheme="majorHAnsi"/>
        </w:rPr>
      </w:pPr>
      <w:commentRangeStart w:id="22"/>
      <w:r w:rsidRPr="006D77F6">
        <w:rPr>
          <w:rFonts w:asciiTheme="majorHAnsi" w:hAnsiTheme="majorHAnsi" w:cstheme="majorHAnsi"/>
        </w:rPr>
        <w:t xml:space="preserve">Prepare the MTEC </w:t>
      </w:r>
      <w:r w:rsidR="00A11A18">
        <w:rPr>
          <w:rFonts w:asciiTheme="majorHAnsi" w:hAnsiTheme="majorHAnsi" w:cstheme="majorHAnsi"/>
        </w:rPr>
        <w:t>differentiation</w:t>
      </w:r>
      <w:r w:rsidR="00A11A18" w:rsidRPr="006D77F6">
        <w:rPr>
          <w:rFonts w:asciiTheme="majorHAnsi" w:hAnsiTheme="majorHAnsi" w:cstheme="majorHAnsi"/>
        </w:rPr>
        <w:t xml:space="preserve"> </w:t>
      </w:r>
      <w:r w:rsidRPr="006D77F6">
        <w:rPr>
          <w:rFonts w:asciiTheme="majorHAnsi" w:hAnsiTheme="majorHAnsi" w:cstheme="majorHAnsi"/>
        </w:rPr>
        <w:t>medi</w:t>
      </w:r>
      <w:r w:rsidR="00A11A18">
        <w:rPr>
          <w:rFonts w:asciiTheme="majorHAnsi" w:hAnsiTheme="majorHAnsi" w:cstheme="majorHAnsi"/>
        </w:rPr>
        <w:t>um</w:t>
      </w:r>
      <w:r w:rsidRPr="006D77F6">
        <w:rPr>
          <w:rFonts w:asciiTheme="majorHAnsi" w:hAnsiTheme="majorHAnsi" w:cstheme="majorHAnsi"/>
        </w:rPr>
        <w:t xml:space="preserve"> as </w:t>
      </w:r>
      <w:r w:rsidR="00A11A18">
        <w:rPr>
          <w:rFonts w:asciiTheme="majorHAnsi" w:hAnsiTheme="majorHAnsi" w:cstheme="majorHAnsi"/>
        </w:rPr>
        <w:t xml:space="preserve">at room temperature inside a sterile laminar flow hood by combining </w:t>
      </w:r>
      <w:r w:rsidR="00C75BD6">
        <w:rPr>
          <w:rFonts w:asciiTheme="majorHAnsi" w:hAnsiTheme="majorHAnsi" w:cstheme="majorHAnsi"/>
        </w:rPr>
        <w:t>the components listed</w:t>
      </w:r>
      <w:r w:rsidR="00C75BD6" w:rsidRPr="006D77F6">
        <w:rPr>
          <w:rFonts w:asciiTheme="majorHAnsi" w:hAnsiTheme="majorHAnsi" w:cstheme="majorHAnsi"/>
        </w:rPr>
        <w:t xml:space="preserve"> </w:t>
      </w:r>
      <w:r w:rsidRPr="006D77F6">
        <w:rPr>
          <w:rFonts w:asciiTheme="majorHAnsi" w:hAnsiTheme="majorHAnsi" w:cstheme="majorHAnsi"/>
        </w:rPr>
        <w:t xml:space="preserve">in Table 1 </w:t>
      </w:r>
      <w:r w:rsidR="00C75BD6">
        <w:rPr>
          <w:rFonts w:asciiTheme="majorHAnsi" w:hAnsiTheme="majorHAnsi" w:cstheme="majorHAnsi"/>
        </w:rPr>
        <w:t>in a</w:t>
      </w:r>
      <w:r w:rsidR="00C75BD6" w:rsidRPr="006D77F6">
        <w:rPr>
          <w:rFonts w:asciiTheme="majorHAnsi" w:hAnsiTheme="majorHAnsi" w:cstheme="majorHAnsi"/>
        </w:rPr>
        <w:t xml:space="preserve"> </w:t>
      </w:r>
      <w:r w:rsidRPr="006D77F6">
        <w:rPr>
          <w:rFonts w:asciiTheme="majorHAnsi" w:hAnsiTheme="majorHAnsi" w:cstheme="majorHAnsi"/>
        </w:rPr>
        <w:t>sterile con</w:t>
      </w:r>
      <w:r w:rsidR="00C75BD6">
        <w:rPr>
          <w:rFonts w:asciiTheme="majorHAnsi" w:hAnsiTheme="majorHAnsi" w:cstheme="majorHAnsi"/>
        </w:rPr>
        <w:t>tainer</w:t>
      </w:r>
      <w:r w:rsidRPr="006D77F6">
        <w:rPr>
          <w:rFonts w:asciiTheme="majorHAnsi" w:hAnsiTheme="majorHAnsi" w:cstheme="majorHAnsi"/>
        </w:rPr>
        <w:t>.</w:t>
      </w:r>
      <w:commentRangeEnd w:id="22"/>
      <w:r>
        <w:rPr>
          <w:rStyle w:val="CommentReference"/>
          <w:rFonts w:asciiTheme="majorHAnsi" w:hAnsiTheme="majorHAnsi" w:cstheme="majorHAnsi"/>
          <w:sz w:val="24"/>
          <w:szCs w:val="24"/>
        </w:rPr>
        <w:commentReference w:id="22"/>
      </w:r>
      <w:r w:rsidR="00C75BD6">
        <w:rPr>
          <w:rFonts w:asciiTheme="majorHAnsi" w:hAnsiTheme="majorHAnsi" w:cstheme="majorHAnsi"/>
        </w:rPr>
        <w:t xml:space="preserve"> Mix thoroughly by gentle inversion or swirling until all components are fully combined. Filter sterilize the medium using a 0.22 μm filter</w:t>
      </w:r>
      <w:r w:rsidR="00C75BD6" w:rsidRPr="00DE0318">
        <w:rPr>
          <w:rFonts w:asciiTheme="majorHAnsi" w:hAnsiTheme="majorHAnsi" w:cstheme="majorHAnsi"/>
        </w:rPr>
        <w:t xml:space="preserve"> </w:t>
      </w:r>
      <w:r w:rsidR="00C75BD6">
        <w:rPr>
          <w:rFonts w:asciiTheme="majorHAnsi" w:hAnsiTheme="majorHAnsi" w:cstheme="majorHAnsi"/>
        </w:rPr>
        <w:t>under sterile conditions</w:t>
      </w:r>
      <w:r w:rsidR="00C75BD6" w:rsidRPr="00DE0318">
        <w:rPr>
          <w:rFonts w:asciiTheme="majorHAnsi" w:hAnsiTheme="majorHAnsi" w:cstheme="majorHAnsi"/>
        </w:rPr>
        <w:t>.</w:t>
      </w:r>
      <w:r w:rsidR="00C75BD6">
        <w:rPr>
          <w:rFonts w:asciiTheme="majorHAnsi" w:hAnsiTheme="majorHAnsi" w:cstheme="majorHAnsi"/>
        </w:rPr>
        <w:t xml:space="preserve"> Immediately before use a</w:t>
      </w:r>
      <w:r w:rsidRPr="00DE0318">
        <w:rPr>
          <w:rFonts w:asciiTheme="majorHAnsi" w:hAnsiTheme="majorHAnsi" w:cstheme="majorHAnsi"/>
        </w:rPr>
        <w:t xml:space="preserve">dd retinoic acid </w:t>
      </w:r>
      <w:r w:rsidR="00C75BD6">
        <w:rPr>
          <w:rFonts w:asciiTheme="majorHAnsi" w:hAnsiTheme="majorHAnsi" w:cstheme="majorHAnsi"/>
        </w:rPr>
        <w:t>to a final concentration of</w:t>
      </w:r>
      <w:r w:rsidR="00C75BD6" w:rsidRPr="00DE0318">
        <w:rPr>
          <w:rFonts w:asciiTheme="majorHAnsi" w:hAnsiTheme="majorHAnsi" w:cstheme="majorHAnsi"/>
        </w:rPr>
        <w:t xml:space="preserve"> </w:t>
      </w:r>
      <w:r w:rsidRPr="00DE0318">
        <w:rPr>
          <w:rFonts w:asciiTheme="majorHAnsi" w:hAnsiTheme="majorHAnsi" w:cstheme="majorHAnsi"/>
        </w:rPr>
        <w:t xml:space="preserve">0.05 μM </w:t>
      </w:r>
      <w:r w:rsidR="00C75BD6">
        <w:rPr>
          <w:rFonts w:asciiTheme="majorHAnsi" w:hAnsiTheme="majorHAnsi" w:cstheme="majorHAnsi"/>
        </w:rPr>
        <w:t>and mix gently by inversion</w:t>
      </w:r>
      <w:r w:rsidRPr="00DE0318">
        <w:rPr>
          <w:rFonts w:asciiTheme="majorHAnsi" w:hAnsiTheme="majorHAnsi" w:cstheme="majorHAnsi"/>
        </w:rPr>
        <w:t>.</w:t>
      </w:r>
    </w:p>
    <w:p w14:paraId="7880AE2D" w14:textId="77777777" w:rsidR="009A2950" w:rsidRPr="00DE0318" w:rsidRDefault="009A2950" w:rsidP="00186FB8">
      <w:pPr>
        <w:rPr>
          <w:rFonts w:asciiTheme="majorHAnsi" w:hAnsiTheme="majorHAnsi" w:cstheme="majorHAnsi"/>
        </w:rPr>
      </w:pPr>
    </w:p>
    <w:p w14:paraId="65058347" w14:textId="5BC5984E" w:rsidR="00186FB8" w:rsidRPr="00DE0318" w:rsidRDefault="00000000" w:rsidP="00D3226B">
      <w:pPr>
        <w:pStyle w:val="ListParagraph"/>
        <w:numPr>
          <w:ilvl w:val="0"/>
          <w:numId w:val="25"/>
        </w:numPr>
        <w:rPr>
          <w:rFonts w:asciiTheme="majorHAnsi" w:hAnsiTheme="majorHAnsi" w:cstheme="majorHAnsi"/>
        </w:rPr>
      </w:pPr>
      <w:commentRangeStart w:id="23"/>
      <w:commentRangeStart w:id="24"/>
      <w:commentRangeStart w:id="25"/>
      <w:r w:rsidRPr="00DE0318">
        <w:rPr>
          <w:rFonts w:asciiTheme="majorHAnsi" w:hAnsiTheme="majorHAnsi" w:cstheme="majorHAnsi"/>
        </w:rPr>
        <w:t>Isolation</w:t>
      </w:r>
      <w:r w:rsidR="00B524DD" w:rsidRPr="00DE0318">
        <w:rPr>
          <w:rFonts w:asciiTheme="majorHAnsi" w:hAnsiTheme="majorHAnsi" w:cstheme="majorHAnsi"/>
        </w:rPr>
        <w:t xml:space="preserve"> </w:t>
      </w:r>
      <w:r w:rsidRPr="00DE0318">
        <w:rPr>
          <w:rFonts w:asciiTheme="majorHAnsi" w:hAnsiTheme="majorHAnsi" w:cstheme="majorHAnsi"/>
        </w:rPr>
        <w:t xml:space="preserve">of </w:t>
      </w:r>
      <w:r w:rsidR="00B524DD" w:rsidRPr="00DE0318">
        <w:rPr>
          <w:rFonts w:asciiTheme="majorHAnsi" w:hAnsiTheme="majorHAnsi" w:cstheme="majorHAnsi"/>
        </w:rPr>
        <w:t>Mouse Tracheal Epithelial C</w:t>
      </w:r>
      <w:r w:rsidRPr="00DE0318">
        <w:rPr>
          <w:rFonts w:asciiTheme="majorHAnsi" w:hAnsiTheme="majorHAnsi" w:cstheme="majorHAnsi"/>
        </w:rPr>
        <w:t xml:space="preserve">ells (MTEC) </w:t>
      </w:r>
      <w:commentRangeEnd w:id="24"/>
      <w:r w:rsidR="009A706E" w:rsidRPr="00DE0318">
        <w:rPr>
          <w:rStyle w:val="CommentReference"/>
          <w:rFonts w:asciiTheme="majorHAnsi" w:hAnsiTheme="majorHAnsi" w:cstheme="majorHAnsi"/>
          <w:sz w:val="22"/>
          <w:szCs w:val="22"/>
        </w:rPr>
        <w:commentReference w:id="24"/>
      </w:r>
      <w:commentRangeEnd w:id="25"/>
      <w:r w:rsidR="006B0C36" w:rsidRPr="00DE0318">
        <w:rPr>
          <w:rStyle w:val="CommentReference"/>
          <w:rFonts w:asciiTheme="majorHAnsi" w:hAnsiTheme="majorHAnsi" w:cstheme="majorHAnsi"/>
          <w:sz w:val="22"/>
          <w:szCs w:val="22"/>
        </w:rPr>
        <w:commentReference w:id="25"/>
      </w:r>
      <w:commentRangeEnd w:id="23"/>
      <w:r w:rsidR="000C3599" w:rsidRPr="00DE0318">
        <w:rPr>
          <w:rStyle w:val="CommentReference"/>
          <w:rFonts w:asciiTheme="majorHAnsi" w:hAnsiTheme="majorHAnsi" w:cstheme="majorHAnsi"/>
          <w:sz w:val="22"/>
          <w:szCs w:val="22"/>
        </w:rPr>
        <w:commentReference w:id="23"/>
      </w:r>
    </w:p>
    <w:p w14:paraId="0FA25863" w14:textId="672E7D18" w:rsidR="00186FB8" w:rsidRPr="00AE428A" w:rsidRDefault="00000000" w:rsidP="005A4F83">
      <w:pPr>
        <w:pStyle w:val="ListParagraph"/>
        <w:numPr>
          <w:ilvl w:val="1"/>
          <w:numId w:val="25"/>
        </w:numPr>
        <w:rPr>
          <w:rFonts w:asciiTheme="majorHAnsi" w:hAnsiTheme="majorHAnsi" w:cstheme="majorHAnsi"/>
          <w:lang w:eastAsia="zh-CN"/>
        </w:rPr>
      </w:pPr>
      <w:commentRangeStart w:id="26"/>
      <w:commentRangeStart w:id="27"/>
      <w:r w:rsidRPr="00DE0318">
        <w:rPr>
          <w:rFonts w:asciiTheme="majorHAnsi" w:hAnsiTheme="majorHAnsi" w:cstheme="majorHAnsi"/>
        </w:rPr>
        <w:t>Euthanize three adult mice (8–20 weeks old) by carbon dioxide (CO</w:t>
      </w:r>
      <w:r w:rsidRPr="00DE0318">
        <w:rPr>
          <w:rFonts w:asciiTheme="majorHAnsi" w:hAnsiTheme="majorHAnsi" w:cstheme="majorHAnsi"/>
          <w:vertAlign w:val="subscript"/>
        </w:rPr>
        <w:t>2</w:t>
      </w:r>
      <w:r w:rsidRPr="00DE0318">
        <w:rPr>
          <w:rFonts w:asciiTheme="majorHAnsi" w:hAnsiTheme="majorHAnsi" w:cstheme="majorHAnsi"/>
        </w:rPr>
        <w:t>) inhalation</w:t>
      </w:r>
      <w:r w:rsidR="0040069A">
        <w:rPr>
          <w:rFonts w:asciiTheme="majorHAnsi" w:hAnsiTheme="majorHAnsi" w:cstheme="majorHAnsi"/>
        </w:rPr>
        <w:t xml:space="preserve"> in an approved euthanasia chamber according to institutional IACUC guidelines. Confirm death before tissue collection</w:t>
      </w:r>
      <w:r w:rsidRPr="00DE0318">
        <w:rPr>
          <w:rFonts w:asciiTheme="majorHAnsi" w:hAnsiTheme="majorHAnsi" w:cstheme="majorHAnsi"/>
        </w:rPr>
        <w:t xml:space="preserve">. </w:t>
      </w:r>
      <w:commentRangeEnd w:id="26"/>
      <w:r w:rsidR="00D664D2" w:rsidRPr="00B7140B">
        <w:rPr>
          <w:rStyle w:val="CommentReference"/>
          <w:rFonts w:asciiTheme="majorHAnsi" w:hAnsiTheme="majorHAnsi" w:cstheme="majorHAnsi"/>
          <w:sz w:val="22"/>
          <w:szCs w:val="22"/>
          <w:lang w:eastAsia="zh-CN"/>
        </w:rPr>
        <w:commentReference w:id="26"/>
      </w:r>
      <w:commentRangeEnd w:id="27"/>
      <w:r w:rsidR="006B0C36" w:rsidRPr="00B7140B">
        <w:rPr>
          <w:rStyle w:val="CommentReference"/>
          <w:rFonts w:asciiTheme="majorHAnsi" w:hAnsiTheme="majorHAnsi" w:cstheme="majorHAnsi"/>
          <w:sz w:val="22"/>
          <w:szCs w:val="22"/>
          <w:lang w:eastAsia="zh-CN"/>
        </w:rPr>
        <w:commentReference w:id="27"/>
      </w:r>
      <w:r w:rsidRPr="00AE428A">
        <w:rPr>
          <w:rFonts w:asciiTheme="majorHAnsi" w:hAnsiTheme="majorHAnsi" w:cstheme="majorHAnsi"/>
          <w:lang w:eastAsia="zh-CN"/>
        </w:rPr>
        <w:t xml:space="preserve">Place the animal dorsally (chest facing up) on an aseptic surface. Using clean forceps, gently </w:t>
      </w:r>
      <w:r w:rsidR="00D664D2" w:rsidRPr="005A4F83">
        <w:rPr>
          <w:rFonts w:asciiTheme="minorEastAsia" w:eastAsiaTheme="minorEastAsia" w:hAnsiTheme="minorEastAsia" w:cstheme="majorHAnsi" w:hint="eastAsia"/>
          <w:lang w:eastAsia="zh-CN"/>
        </w:rPr>
        <w:t>lift</w:t>
      </w:r>
      <w:r w:rsidRPr="00AE428A">
        <w:rPr>
          <w:rFonts w:asciiTheme="majorHAnsi" w:hAnsiTheme="majorHAnsi" w:cstheme="majorHAnsi"/>
          <w:lang w:eastAsia="zh-CN"/>
        </w:rPr>
        <w:t xml:space="preserve"> the skin and cut it open with surgical scissors from the lower lip to the abdomen</w:t>
      </w:r>
      <w:r w:rsidR="005A4F83">
        <w:rPr>
          <w:rFonts w:asciiTheme="majorHAnsi" w:hAnsiTheme="majorHAnsi" w:cstheme="majorHAnsi"/>
          <w:lang w:eastAsia="zh-CN"/>
        </w:rPr>
        <w:t xml:space="preserve"> to expose the trachea</w:t>
      </w:r>
      <w:r w:rsidRPr="00AE428A">
        <w:rPr>
          <w:rFonts w:asciiTheme="majorHAnsi" w:hAnsiTheme="majorHAnsi" w:cstheme="majorHAnsi"/>
          <w:lang w:eastAsia="zh-CN"/>
        </w:rPr>
        <w:t>.</w:t>
      </w:r>
    </w:p>
    <w:p w14:paraId="570E3940" w14:textId="6A6755C9" w:rsidR="00186FB8" w:rsidRPr="00AE428A" w:rsidRDefault="00000000" w:rsidP="005A4F83">
      <w:pPr>
        <w:pStyle w:val="ListParagraph"/>
        <w:numPr>
          <w:ilvl w:val="1"/>
          <w:numId w:val="25"/>
        </w:numPr>
        <w:rPr>
          <w:rFonts w:asciiTheme="majorHAnsi" w:hAnsiTheme="majorHAnsi" w:cstheme="majorHAnsi"/>
          <w:lang w:eastAsia="zh-CN"/>
        </w:rPr>
      </w:pPr>
      <w:r w:rsidRPr="00DE0318">
        <w:rPr>
          <w:rFonts w:asciiTheme="majorHAnsi" w:hAnsiTheme="majorHAnsi" w:cstheme="majorHAnsi"/>
          <w:lang w:eastAsia="zh-CN"/>
        </w:rPr>
        <w:t xml:space="preserve">Move the salivary glands </w:t>
      </w:r>
      <w:r w:rsidR="005A4F83">
        <w:rPr>
          <w:rFonts w:asciiTheme="majorHAnsi" w:hAnsiTheme="majorHAnsi" w:cstheme="majorHAnsi"/>
          <w:lang w:eastAsia="zh-CN"/>
        </w:rPr>
        <w:t>a</w:t>
      </w:r>
      <w:r w:rsidRPr="00DE0318">
        <w:rPr>
          <w:rFonts w:asciiTheme="majorHAnsi" w:hAnsiTheme="majorHAnsi" w:cstheme="majorHAnsi"/>
          <w:lang w:eastAsia="zh-CN"/>
        </w:rPr>
        <w:t xml:space="preserve"> side </w:t>
      </w:r>
      <w:r w:rsidR="005A4F83">
        <w:rPr>
          <w:rFonts w:asciiTheme="majorHAnsi" w:hAnsiTheme="majorHAnsi" w:cstheme="majorHAnsi"/>
          <w:lang w:eastAsia="zh-CN"/>
        </w:rPr>
        <w:t>andr r</w:t>
      </w:r>
      <w:r w:rsidRPr="00DE0318">
        <w:rPr>
          <w:rFonts w:asciiTheme="majorHAnsi" w:hAnsiTheme="majorHAnsi" w:cstheme="majorHAnsi"/>
          <w:lang w:eastAsia="zh-CN"/>
        </w:rPr>
        <w:t>emove the connective tissue and trachealis muscle to expose the cartilage rings.</w:t>
      </w:r>
      <w:r w:rsidR="005A4F83">
        <w:rPr>
          <w:rFonts w:asciiTheme="majorHAnsi" w:hAnsiTheme="majorHAnsi" w:cstheme="majorHAnsi"/>
          <w:lang w:eastAsia="zh-CN"/>
        </w:rPr>
        <w:t xml:space="preserve"> Dissect</w:t>
      </w:r>
      <w:r w:rsidRPr="00AE428A">
        <w:rPr>
          <w:rFonts w:asciiTheme="majorHAnsi" w:hAnsiTheme="majorHAnsi" w:cstheme="majorHAnsi"/>
          <w:lang w:eastAsia="zh-CN"/>
        </w:rPr>
        <w:t xml:space="preserve"> the </w:t>
      </w:r>
      <w:r w:rsidR="005A4F83">
        <w:rPr>
          <w:rFonts w:asciiTheme="majorHAnsi" w:hAnsiTheme="majorHAnsi" w:cstheme="majorHAnsi"/>
          <w:lang w:eastAsia="zh-CN"/>
        </w:rPr>
        <w:t>full</w:t>
      </w:r>
      <w:r w:rsidR="005A4F83" w:rsidRPr="00AE428A">
        <w:rPr>
          <w:rFonts w:asciiTheme="majorHAnsi" w:hAnsiTheme="majorHAnsi" w:cstheme="majorHAnsi"/>
          <w:lang w:eastAsia="zh-CN"/>
        </w:rPr>
        <w:t xml:space="preserve"> </w:t>
      </w:r>
      <w:r w:rsidRPr="00AE428A">
        <w:rPr>
          <w:rFonts w:asciiTheme="majorHAnsi" w:hAnsiTheme="majorHAnsi" w:cstheme="majorHAnsi"/>
          <w:lang w:eastAsia="zh-CN"/>
        </w:rPr>
        <w:t>length of trachea and place it in a Petri dish containing sterile Ham’s F12 medium.</w:t>
      </w:r>
      <w:r w:rsidR="005A4F83">
        <w:rPr>
          <w:rFonts w:asciiTheme="majorHAnsi" w:hAnsiTheme="majorHAnsi" w:cstheme="majorHAnsi"/>
          <w:lang w:eastAsia="zh-CN"/>
        </w:rPr>
        <w:t xml:space="preserve"> Combine three tracheas in one dish.</w:t>
      </w:r>
    </w:p>
    <w:p w14:paraId="23D4B103" w14:textId="1DE57624" w:rsidR="00186FB8" w:rsidRPr="00AE428A" w:rsidRDefault="00000000" w:rsidP="005A4F83">
      <w:pPr>
        <w:pStyle w:val="ListParagraph"/>
        <w:numPr>
          <w:ilvl w:val="1"/>
          <w:numId w:val="25"/>
        </w:numPr>
        <w:rPr>
          <w:rFonts w:asciiTheme="majorHAnsi" w:hAnsiTheme="majorHAnsi" w:cstheme="majorHAnsi"/>
          <w:lang w:eastAsia="zh-CN"/>
        </w:rPr>
      </w:pPr>
      <w:r w:rsidRPr="00D664D2">
        <w:rPr>
          <w:rFonts w:asciiTheme="majorHAnsi" w:hAnsiTheme="majorHAnsi" w:cstheme="majorHAnsi"/>
          <w:lang w:eastAsia="zh-CN"/>
        </w:rPr>
        <w:t>Transfer</w:t>
      </w:r>
      <w:r w:rsidRPr="00DE0318">
        <w:rPr>
          <w:rFonts w:asciiTheme="majorHAnsi" w:hAnsiTheme="majorHAnsi" w:cstheme="majorHAnsi"/>
          <w:lang w:eastAsia="zh-CN"/>
        </w:rPr>
        <w:t xml:space="preserve"> the dish </w:t>
      </w:r>
      <w:r w:rsidRPr="00D664D2">
        <w:rPr>
          <w:rFonts w:asciiTheme="majorHAnsi" w:hAnsiTheme="majorHAnsi" w:cstheme="majorHAnsi"/>
          <w:lang w:eastAsia="zh-CN"/>
        </w:rPr>
        <w:t>into</w:t>
      </w:r>
      <w:r w:rsidRPr="00DE0318">
        <w:rPr>
          <w:rFonts w:asciiTheme="majorHAnsi" w:hAnsiTheme="majorHAnsi" w:cstheme="majorHAnsi"/>
          <w:lang w:eastAsia="zh-CN"/>
        </w:rPr>
        <w:t xml:space="preserve"> a laminar flow hood and transfer the tracheas to another dish with fresh Ham’s F12 medium.</w:t>
      </w:r>
      <w:r w:rsidR="005A4F83">
        <w:rPr>
          <w:rFonts w:asciiTheme="majorHAnsi" w:hAnsiTheme="majorHAnsi" w:cstheme="majorHAnsi"/>
          <w:lang w:eastAsia="zh-CN"/>
        </w:rPr>
        <w:t xml:space="preserve"> </w:t>
      </w:r>
      <w:r w:rsidRPr="00AE428A">
        <w:rPr>
          <w:rFonts w:asciiTheme="majorHAnsi" w:hAnsiTheme="majorHAnsi" w:cstheme="majorHAnsi"/>
          <w:lang w:eastAsia="zh-CN"/>
        </w:rPr>
        <w:t>Remove any extratracheal tissue</w:t>
      </w:r>
      <w:r w:rsidR="005A4F83">
        <w:rPr>
          <w:rFonts w:asciiTheme="majorHAnsi" w:hAnsiTheme="majorHAnsi" w:cstheme="majorHAnsi"/>
          <w:lang w:eastAsia="zh-CN"/>
        </w:rPr>
        <w:t xml:space="preserve"> and c</w:t>
      </w:r>
      <w:r w:rsidR="005A4F83" w:rsidRPr="00AE428A">
        <w:rPr>
          <w:rFonts w:asciiTheme="majorHAnsi" w:hAnsiTheme="majorHAnsi" w:cstheme="majorHAnsi"/>
          <w:lang w:eastAsia="zh-CN"/>
        </w:rPr>
        <w:t>ut the trachea longitudinally through the lumen.</w:t>
      </w:r>
    </w:p>
    <w:p w14:paraId="31977A3C" w14:textId="04A59BB5" w:rsidR="00186FB8" w:rsidRPr="00DE0318" w:rsidRDefault="005A4F83" w:rsidP="00D3226B">
      <w:pPr>
        <w:pStyle w:val="ListParagraph"/>
        <w:numPr>
          <w:ilvl w:val="1"/>
          <w:numId w:val="25"/>
        </w:numPr>
        <w:rPr>
          <w:rFonts w:asciiTheme="majorHAnsi" w:hAnsiTheme="majorHAnsi" w:cstheme="majorHAnsi"/>
          <w:lang w:eastAsia="zh-CN"/>
        </w:rPr>
      </w:pPr>
      <w:r>
        <w:rPr>
          <w:rFonts w:asciiTheme="majorHAnsi" w:hAnsiTheme="majorHAnsi" w:cstheme="majorHAnsi"/>
          <w:lang w:eastAsia="zh-CN"/>
        </w:rPr>
        <w:lastRenderedPageBreak/>
        <w:t>Transfer</w:t>
      </w:r>
      <w:r w:rsidRPr="00DE0318">
        <w:rPr>
          <w:rFonts w:asciiTheme="majorHAnsi" w:hAnsiTheme="majorHAnsi" w:cstheme="majorHAnsi"/>
          <w:lang w:eastAsia="zh-CN"/>
        </w:rPr>
        <w:t xml:space="preserve"> </w:t>
      </w:r>
      <w:r w:rsidR="00000000" w:rsidRPr="00DE0318">
        <w:rPr>
          <w:rFonts w:asciiTheme="majorHAnsi" w:hAnsiTheme="majorHAnsi" w:cstheme="majorHAnsi"/>
          <w:lang w:eastAsia="zh-CN"/>
        </w:rPr>
        <w:t>all the tracheas in</w:t>
      </w:r>
      <w:r>
        <w:rPr>
          <w:rFonts w:asciiTheme="majorHAnsi" w:hAnsiTheme="majorHAnsi" w:cstheme="majorHAnsi"/>
          <w:lang w:eastAsia="zh-CN"/>
        </w:rPr>
        <w:t>to</w:t>
      </w:r>
      <w:r w:rsidR="00000000" w:rsidRPr="00DE0318">
        <w:rPr>
          <w:rFonts w:asciiTheme="majorHAnsi" w:hAnsiTheme="majorHAnsi" w:cstheme="majorHAnsi"/>
          <w:lang w:eastAsia="zh-CN"/>
        </w:rPr>
        <w:t xml:space="preserve"> a 50 mL screw–cap conical tube containing sterile 10 mL 0.15% pronase solution</w:t>
      </w:r>
      <w:r>
        <w:rPr>
          <w:rFonts w:asciiTheme="majorHAnsi" w:hAnsiTheme="majorHAnsi" w:cstheme="majorHAnsi"/>
          <w:lang w:eastAsia="zh-CN"/>
        </w:rPr>
        <w:t>.</w:t>
      </w:r>
      <w:r w:rsidR="00000000" w:rsidRPr="00DE0318">
        <w:rPr>
          <w:rFonts w:asciiTheme="majorHAnsi" w:hAnsiTheme="majorHAnsi" w:cstheme="majorHAnsi"/>
          <w:lang w:eastAsia="zh-CN"/>
        </w:rPr>
        <w:t xml:space="preserve"> </w:t>
      </w:r>
      <w:r>
        <w:rPr>
          <w:rFonts w:asciiTheme="majorHAnsi" w:hAnsiTheme="majorHAnsi" w:cstheme="majorHAnsi"/>
          <w:lang w:eastAsia="zh-CN"/>
        </w:rPr>
        <w:t>I</w:t>
      </w:r>
      <w:r w:rsidR="00000000" w:rsidRPr="00DE0318">
        <w:rPr>
          <w:rFonts w:asciiTheme="majorHAnsi" w:hAnsiTheme="majorHAnsi" w:cstheme="majorHAnsi"/>
          <w:lang w:eastAsia="zh-CN"/>
        </w:rPr>
        <w:t>ncubat</w:t>
      </w:r>
      <w:r w:rsidR="0040069A">
        <w:rPr>
          <w:rFonts w:asciiTheme="majorHAnsi" w:hAnsiTheme="majorHAnsi" w:cstheme="majorHAnsi"/>
          <w:lang w:eastAsia="zh-CN"/>
        </w:rPr>
        <w:t xml:space="preserve">e </w:t>
      </w:r>
      <w:r w:rsidR="00000000" w:rsidRPr="00DE0318">
        <w:rPr>
          <w:rFonts w:asciiTheme="majorHAnsi" w:hAnsiTheme="majorHAnsi" w:cstheme="majorHAnsi"/>
          <w:lang w:eastAsia="zh-CN"/>
        </w:rPr>
        <w:t>at 4 °C</w:t>
      </w:r>
      <w:r w:rsidR="0040069A">
        <w:rPr>
          <w:rFonts w:asciiTheme="majorHAnsi" w:hAnsiTheme="majorHAnsi" w:cstheme="majorHAnsi"/>
          <w:lang w:eastAsia="zh-CN"/>
        </w:rPr>
        <w:t xml:space="preserve"> for 16-18 hours</w:t>
      </w:r>
      <w:r w:rsidR="00000000" w:rsidRPr="00DE0318">
        <w:rPr>
          <w:rFonts w:asciiTheme="majorHAnsi" w:hAnsiTheme="majorHAnsi" w:cstheme="majorHAnsi"/>
          <w:lang w:eastAsia="zh-CN"/>
        </w:rPr>
        <w:t>.</w:t>
      </w:r>
    </w:p>
    <w:p w14:paraId="7095C5BF" w14:textId="77777777" w:rsidR="0040069A" w:rsidRDefault="0040069A" w:rsidP="00B7140B">
      <w:pPr>
        <w:pStyle w:val="ListParagraph"/>
        <w:numPr>
          <w:ilvl w:val="0"/>
          <w:numId w:val="25"/>
        </w:numPr>
        <w:rPr>
          <w:rFonts w:asciiTheme="majorHAnsi" w:hAnsiTheme="majorHAnsi" w:cstheme="majorHAnsi"/>
          <w:lang w:eastAsia="zh-CN"/>
        </w:rPr>
      </w:pPr>
      <w:r w:rsidRPr="00AE428A">
        <w:rPr>
          <w:rFonts w:asciiTheme="majorHAnsi" w:hAnsiTheme="majorHAnsi" w:cstheme="majorHAnsi"/>
          <w:lang w:eastAsia="zh-CN"/>
        </w:rPr>
        <w:t>Cell Isolation and Initial Expansion</w:t>
      </w:r>
    </w:p>
    <w:p w14:paraId="5276A77A" w14:textId="3B1CCD77" w:rsidR="00186FB8" w:rsidRPr="00AE428A" w:rsidRDefault="00000000" w:rsidP="0040069A">
      <w:pPr>
        <w:pStyle w:val="ListParagraph"/>
        <w:numPr>
          <w:ilvl w:val="1"/>
          <w:numId w:val="25"/>
        </w:numPr>
        <w:rPr>
          <w:rFonts w:asciiTheme="majorHAnsi" w:hAnsiTheme="majorHAnsi" w:cstheme="majorHAnsi"/>
        </w:rPr>
      </w:pPr>
      <w:r w:rsidRPr="00DE0318">
        <w:rPr>
          <w:rFonts w:asciiTheme="majorHAnsi" w:hAnsiTheme="majorHAnsi" w:cstheme="majorHAnsi"/>
          <w:lang w:eastAsia="zh-CN"/>
        </w:rPr>
        <w:t xml:space="preserve">The next day invert the tube containing the tissues 10–15 times to </w:t>
      </w:r>
      <w:r w:rsidR="0040069A">
        <w:rPr>
          <w:rFonts w:asciiTheme="majorHAnsi" w:hAnsiTheme="majorHAnsi" w:cstheme="majorHAnsi"/>
          <w:lang w:eastAsia="zh-CN"/>
        </w:rPr>
        <w:t>dislodge epithelial cells</w:t>
      </w:r>
      <w:r w:rsidR="0040069A" w:rsidRPr="00DE0318">
        <w:rPr>
          <w:rFonts w:asciiTheme="majorHAnsi" w:hAnsiTheme="majorHAnsi" w:cstheme="majorHAnsi"/>
          <w:lang w:eastAsia="zh-CN"/>
        </w:rPr>
        <w:t xml:space="preserve"> </w:t>
      </w:r>
      <w:r w:rsidRPr="00DE0318">
        <w:rPr>
          <w:rFonts w:asciiTheme="majorHAnsi" w:hAnsiTheme="majorHAnsi" w:cstheme="majorHAnsi"/>
          <w:lang w:eastAsia="zh-CN"/>
        </w:rPr>
        <w:t xml:space="preserve">and </w:t>
      </w:r>
      <w:r w:rsidR="0040069A">
        <w:rPr>
          <w:rFonts w:asciiTheme="majorHAnsi" w:hAnsiTheme="majorHAnsi" w:cstheme="majorHAnsi"/>
          <w:lang w:eastAsia="zh-CN"/>
        </w:rPr>
        <w:t>incubate</w:t>
      </w:r>
      <w:r w:rsidRPr="00DE0318">
        <w:rPr>
          <w:rFonts w:asciiTheme="majorHAnsi" w:hAnsiTheme="majorHAnsi" w:cstheme="majorHAnsi"/>
          <w:lang w:eastAsia="zh-CN"/>
        </w:rPr>
        <w:t xml:space="preserve"> at 4 °C for 45 min.</w:t>
      </w:r>
      <w:r w:rsidR="0040069A" w:rsidRPr="0040069A">
        <w:rPr>
          <w:rFonts w:asciiTheme="majorHAnsi" w:hAnsiTheme="majorHAnsi" w:cstheme="majorHAnsi"/>
          <w:lang w:eastAsia="zh-CN"/>
        </w:rPr>
        <w:t xml:space="preserve"> </w:t>
      </w:r>
      <w:r w:rsidRPr="00AE428A">
        <w:rPr>
          <w:rFonts w:asciiTheme="majorHAnsi" w:hAnsiTheme="majorHAnsi" w:cstheme="majorHAnsi"/>
        </w:rPr>
        <w:t xml:space="preserve">Stop the pronase reaction </w:t>
      </w:r>
      <w:r w:rsidR="0040069A">
        <w:rPr>
          <w:rFonts w:asciiTheme="majorHAnsi" w:hAnsiTheme="majorHAnsi" w:cstheme="majorHAnsi"/>
        </w:rPr>
        <w:t>by adding</w:t>
      </w:r>
      <w:r w:rsidR="0040069A" w:rsidRPr="00AE428A">
        <w:rPr>
          <w:rFonts w:asciiTheme="majorHAnsi" w:hAnsiTheme="majorHAnsi" w:cstheme="majorHAnsi"/>
        </w:rPr>
        <w:t xml:space="preserve"> </w:t>
      </w:r>
      <w:r w:rsidRPr="00AE428A">
        <w:rPr>
          <w:rFonts w:asciiTheme="majorHAnsi" w:hAnsiTheme="majorHAnsi" w:cstheme="majorHAnsi"/>
        </w:rPr>
        <w:t xml:space="preserve">10 mL Ham’s media containing 20% FBS and </w:t>
      </w:r>
      <w:r w:rsidR="0040069A">
        <w:rPr>
          <w:rFonts w:asciiTheme="majorHAnsi" w:hAnsiTheme="majorHAnsi" w:cstheme="majorHAnsi"/>
        </w:rPr>
        <w:t xml:space="preserve">mix by </w:t>
      </w:r>
      <w:r w:rsidR="0040069A" w:rsidRPr="00AE428A">
        <w:rPr>
          <w:rFonts w:asciiTheme="majorHAnsi" w:hAnsiTheme="majorHAnsi" w:cstheme="majorHAnsi"/>
        </w:rPr>
        <w:t>inver</w:t>
      </w:r>
      <w:r w:rsidR="0040069A">
        <w:rPr>
          <w:rFonts w:asciiTheme="majorHAnsi" w:hAnsiTheme="majorHAnsi" w:cstheme="majorHAnsi"/>
        </w:rPr>
        <w:t>sion</w:t>
      </w:r>
      <w:r w:rsidR="0040069A" w:rsidRPr="00AE428A">
        <w:rPr>
          <w:rFonts w:asciiTheme="majorHAnsi" w:hAnsiTheme="majorHAnsi" w:cstheme="majorHAnsi"/>
        </w:rPr>
        <w:t xml:space="preserve"> </w:t>
      </w:r>
      <w:r w:rsidRPr="00AE428A">
        <w:rPr>
          <w:rFonts w:asciiTheme="majorHAnsi" w:hAnsiTheme="majorHAnsi" w:cstheme="majorHAnsi"/>
        </w:rPr>
        <w:t>10–15 times.</w:t>
      </w:r>
    </w:p>
    <w:p w14:paraId="088E90CA" w14:textId="0BA51581" w:rsidR="00186FB8" w:rsidRPr="00AE428A" w:rsidRDefault="00000000" w:rsidP="0040069A">
      <w:pPr>
        <w:pStyle w:val="ListParagraph"/>
        <w:numPr>
          <w:ilvl w:val="1"/>
          <w:numId w:val="25"/>
        </w:numPr>
        <w:rPr>
          <w:rFonts w:asciiTheme="majorHAnsi" w:hAnsiTheme="majorHAnsi" w:cstheme="majorHAnsi"/>
        </w:rPr>
      </w:pPr>
      <w:r w:rsidRPr="00D664D2">
        <w:rPr>
          <w:rFonts w:asciiTheme="majorHAnsi" w:hAnsiTheme="majorHAnsi" w:cstheme="majorHAnsi"/>
        </w:rPr>
        <w:t xml:space="preserve">Add 10 mL Ham’s </w:t>
      </w:r>
      <w:r w:rsidR="0040069A">
        <w:rPr>
          <w:rFonts w:asciiTheme="majorHAnsi" w:hAnsiTheme="majorHAnsi" w:cstheme="majorHAnsi"/>
        </w:rPr>
        <w:t xml:space="preserve">F12 </w:t>
      </w:r>
      <w:r w:rsidRPr="00D664D2">
        <w:rPr>
          <w:rFonts w:asciiTheme="majorHAnsi" w:hAnsiTheme="majorHAnsi" w:cstheme="majorHAnsi"/>
        </w:rPr>
        <w:t>medi</w:t>
      </w:r>
      <w:r w:rsidR="0040069A">
        <w:rPr>
          <w:rFonts w:asciiTheme="majorHAnsi" w:hAnsiTheme="majorHAnsi" w:cstheme="majorHAnsi"/>
        </w:rPr>
        <w:t>um</w:t>
      </w:r>
      <w:r w:rsidRPr="00D664D2">
        <w:rPr>
          <w:rFonts w:asciiTheme="majorHAnsi" w:hAnsiTheme="majorHAnsi" w:cstheme="majorHAnsi"/>
        </w:rPr>
        <w:t xml:space="preserve"> with FBS to three 15 mL tubes</w:t>
      </w:r>
      <w:r w:rsidRPr="00DE0318">
        <w:rPr>
          <w:rFonts w:asciiTheme="majorHAnsi" w:hAnsiTheme="majorHAnsi" w:cstheme="majorHAnsi"/>
        </w:rPr>
        <w:t xml:space="preserve">. </w:t>
      </w:r>
      <w:r w:rsidRPr="00AE428A">
        <w:rPr>
          <w:rFonts w:asciiTheme="majorHAnsi" w:hAnsiTheme="majorHAnsi" w:cstheme="majorHAnsi"/>
        </w:rPr>
        <w:t xml:space="preserve">With a Pasteur pipette transfer the tracheal tissue </w:t>
      </w:r>
      <w:r w:rsidR="0040069A">
        <w:rPr>
          <w:rFonts w:asciiTheme="majorHAnsi" w:hAnsiTheme="majorHAnsi" w:cstheme="majorHAnsi"/>
        </w:rPr>
        <w:t xml:space="preserve">sequentially </w:t>
      </w:r>
      <w:r w:rsidRPr="00AE428A">
        <w:rPr>
          <w:rFonts w:asciiTheme="majorHAnsi" w:hAnsiTheme="majorHAnsi" w:cstheme="majorHAnsi"/>
        </w:rPr>
        <w:t>from the 50 mL tube to the first</w:t>
      </w:r>
      <w:r w:rsidR="00B43B93">
        <w:rPr>
          <w:rFonts w:asciiTheme="majorHAnsi" w:hAnsiTheme="majorHAnsi" w:cstheme="majorHAnsi"/>
        </w:rPr>
        <w:t>-second and third</w:t>
      </w:r>
      <w:r w:rsidRPr="00AE428A">
        <w:rPr>
          <w:rFonts w:asciiTheme="majorHAnsi" w:hAnsiTheme="majorHAnsi" w:cstheme="majorHAnsi"/>
        </w:rPr>
        <w:t xml:space="preserve"> 15 mL tube and invert 10–15 times </w:t>
      </w:r>
      <w:r w:rsidR="00B43B93">
        <w:rPr>
          <w:rFonts w:asciiTheme="majorHAnsi" w:hAnsiTheme="majorHAnsi" w:cstheme="majorHAnsi"/>
        </w:rPr>
        <w:t xml:space="preserve">in each tube </w:t>
      </w:r>
      <w:r w:rsidRPr="00AE428A">
        <w:rPr>
          <w:rFonts w:asciiTheme="majorHAnsi" w:hAnsiTheme="majorHAnsi" w:cstheme="majorHAnsi"/>
        </w:rPr>
        <w:t xml:space="preserve">to dislodge the tracheal epithelial cells. </w:t>
      </w:r>
      <w:r w:rsidR="00B43B93">
        <w:rPr>
          <w:rFonts w:asciiTheme="majorHAnsi" w:hAnsiTheme="majorHAnsi" w:cstheme="majorHAnsi"/>
        </w:rPr>
        <w:t>D</w:t>
      </w:r>
      <w:r w:rsidR="00B43B93" w:rsidRPr="00DE0318">
        <w:rPr>
          <w:rFonts w:asciiTheme="majorHAnsi" w:hAnsiTheme="majorHAnsi" w:cstheme="majorHAnsi"/>
        </w:rPr>
        <w:t>iscard the tissue</w:t>
      </w:r>
      <w:r w:rsidR="00B43B93">
        <w:rPr>
          <w:rFonts w:asciiTheme="majorHAnsi" w:hAnsiTheme="majorHAnsi" w:cstheme="majorHAnsi"/>
        </w:rPr>
        <w:t xml:space="preserve"> after the final transfer.</w:t>
      </w:r>
    </w:p>
    <w:p w14:paraId="5BFEF888" w14:textId="724EF131" w:rsidR="00B43B93" w:rsidRDefault="00000000" w:rsidP="00B43B93">
      <w:pPr>
        <w:pStyle w:val="ListParagraph"/>
        <w:numPr>
          <w:ilvl w:val="1"/>
          <w:numId w:val="25"/>
        </w:numPr>
        <w:rPr>
          <w:rFonts w:asciiTheme="majorHAnsi" w:hAnsiTheme="majorHAnsi" w:cstheme="majorHAnsi"/>
        </w:rPr>
      </w:pPr>
      <w:r w:rsidRPr="00DE0318">
        <w:t>Combine the</w:t>
      </w:r>
      <w:r w:rsidR="00B43B93">
        <w:t xml:space="preserve"> whole</w:t>
      </w:r>
      <w:r w:rsidRPr="00DE0318">
        <w:t xml:space="preserve"> media from the three </w:t>
      </w:r>
      <w:r w:rsidR="00B43B93">
        <w:t xml:space="preserve">15 mL </w:t>
      </w:r>
      <w:r w:rsidRPr="00DE0318">
        <w:t>conical tubes with th</w:t>
      </w:r>
      <w:r w:rsidR="00B43B93">
        <w:t>e medium</w:t>
      </w:r>
      <w:r w:rsidRPr="00DE0318">
        <w:t xml:space="preserve"> in the 50 mL tube.</w:t>
      </w:r>
      <w:r w:rsidR="00B43B93">
        <w:t xml:space="preserve"> </w:t>
      </w:r>
      <w:r w:rsidRPr="00AE428A">
        <w:rPr>
          <w:rFonts w:asciiTheme="majorHAnsi" w:hAnsiTheme="majorHAnsi" w:cstheme="majorHAnsi"/>
        </w:rPr>
        <w:t>Centrifuge at 360 x g for 10 min at 4 °C.</w:t>
      </w:r>
      <w:r w:rsidR="00B43B93" w:rsidRPr="00B43B93">
        <w:rPr>
          <w:rFonts w:asciiTheme="majorHAnsi" w:hAnsiTheme="majorHAnsi" w:cstheme="majorHAnsi"/>
        </w:rPr>
        <w:t xml:space="preserve"> </w:t>
      </w:r>
      <w:r w:rsidR="00B43B93" w:rsidRPr="00DE0318">
        <w:rPr>
          <w:rFonts w:asciiTheme="majorHAnsi" w:hAnsiTheme="majorHAnsi" w:cstheme="majorHAnsi"/>
        </w:rPr>
        <w:t>Carefully remove the supernatant and add 0.5 mL of 0.5 mg/mL DNase I solution.</w:t>
      </w:r>
      <w:r w:rsidR="00B43B93" w:rsidRPr="00B43B93">
        <w:rPr>
          <w:rFonts w:asciiTheme="majorHAnsi" w:hAnsiTheme="majorHAnsi" w:cstheme="majorHAnsi"/>
        </w:rPr>
        <w:t xml:space="preserve"> </w:t>
      </w:r>
      <w:r w:rsidR="00B43B93" w:rsidRPr="00DE0318">
        <w:rPr>
          <w:rFonts w:asciiTheme="majorHAnsi" w:hAnsiTheme="majorHAnsi" w:cstheme="majorHAnsi"/>
        </w:rPr>
        <w:t xml:space="preserve">Incubate on ice for 5 min. </w:t>
      </w:r>
    </w:p>
    <w:p w14:paraId="109775CE" w14:textId="571A1CBB" w:rsidR="00B43B93" w:rsidRPr="00AE428A" w:rsidRDefault="00B43B93" w:rsidP="00B43B93">
      <w:pPr>
        <w:pStyle w:val="ListParagraph"/>
        <w:numPr>
          <w:ilvl w:val="1"/>
          <w:numId w:val="25"/>
        </w:numPr>
        <w:rPr>
          <w:rFonts w:asciiTheme="majorHAnsi" w:hAnsiTheme="majorHAnsi" w:cstheme="majorHAnsi"/>
        </w:rPr>
      </w:pPr>
      <w:r w:rsidRPr="00DE0318">
        <w:rPr>
          <w:rFonts w:asciiTheme="majorHAnsi" w:hAnsiTheme="majorHAnsi" w:cstheme="majorHAnsi"/>
        </w:rPr>
        <w:t>Centrifuge at 360</w:t>
      </w:r>
      <w:r>
        <w:rPr>
          <w:rFonts w:asciiTheme="majorHAnsi" w:eastAsiaTheme="minorEastAsia" w:hAnsiTheme="majorHAnsi" w:cstheme="majorHAnsi" w:hint="eastAsia"/>
          <w:lang w:eastAsia="zh-CN"/>
        </w:rPr>
        <w:t xml:space="preserve"> </w:t>
      </w:r>
      <w:r w:rsidRPr="00DE0318">
        <w:rPr>
          <w:rFonts w:asciiTheme="majorHAnsi" w:hAnsiTheme="majorHAnsi" w:cstheme="majorHAnsi"/>
        </w:rPr>
        <w:t>x g for 5 min at 4 °C.</w:t>
      </w:r>
      <w:r w:rsidRPr="00B43B93">
        <w:rPr>
          <w:rFonts w:asciiTheme="majorHAnsi" w:hAnsiTheme="majorHAnsi" w:cstheme="majorHAnsi"/>
        </w:rPr>
        <w:t xml:space="preserve"> </w:t>
      </w:r>
      <w:r w:rsidRPr="00DE0318">
        <w:rPr>
          <w:rFonts w:asciiTheme="majorHAnsi" w:hAnsiTheme="majorHAnsi" w:cstheme="majorHAnsi"/>
        </w:rPr>
        <w:t>Carefully discard the supernatant and resuspend the cell pellet in</w:t>
      </w:r>
      <w:commentRangeStart w:id="28"/>
      <w:commentRangeStart w:id="29"/>
      <w:r w:rsidRPr="00DE0318">
        <w:rPr>
          <w:rFonts w:asciiTheme="majorHAnsi" w:hAnsiTheme="majorHAnsi" w:cstheme="majorHAnsi"/>
        </w:rPr>
        <w:t xml:space="preserve"> 7–10 mL</w:t>
      </w:r>
      <w:commentRangeEnd w:id="28"/>
      <w:r w:rsidRPr="00DE0318">
        <w:rPr>
          <w:rStyle w:val="CommentReference"/>
          <w:rFonts w:asciiTheme="majorHAnsi" w:hAnsiTheme="majorHAnsi" w:cstheme="majorHAnsi"/>
          <w:sz w:val="22"/>
          <w:szCs w:val="22"/>
        </w:rPr>
        <w:commentReference w:id="28"/>
      </w:r>
      <w:commentRangeEnd w:id="29"/>
      <w:r w:rsidR="009A392C" w:rsidRPr="00DE0318">
        <w:rPr>
          <w:rStyle w:val="CommentReference"/>
          <w:rFonts w:asciiTheme="majorHAnsi" w:hAnsiTheme="majorHAnsi" w:cstheme="majorHAnsi"/>
          <w:sz w:val="22"/>
          <w:szCs w:val="22"/>
        </w:rPr>
        <w:commentReference w:id="29"/>
      </w:r>
      <w:r w:rsidRPr="00DE0318">
        <w:rPr>
          <w:rFonts w:asciiTheme="majorHAnsi" w:hAnsiTheme="majorHAnsi" w:cstheme="majorHAnsi"/>
        </w:rPr>
        <w:t xml:space="preserve"> MTEC expansion medi</w:t>
      </w:r>
      <w:r>
        <w:rPr>
          <w:rFonts w:asciiTheme="majorHAnsi" w:hAnsiTheme="majorHAnsi" w:cstheme="majorHAnsi"/>
        </w:rPr>
        <w:t>um</w:t>
      </w:r>
      <w:r w:rsidRPr="00DE0318">
        <w:rPr>
          <w:rFonts w:asciiTheme="majorHAnsi" w:hAnsiTheme="majorHAnsi" w:cstheme="majorHAnsi"/>
        </w:rPr>
        <w:t>.</w:t>
      </w:r>
    </w:p>
    <w:p w14:paraId="7AAD1F5D" w14:textId="74313B5B" w:rsidR="0040069A" w:rsidRPr="00AE428A" w:rsidRDefault="0040069A" w:rsidP="00AE428A">
      <w:pPr>
        <w:pStyle w:val="ListParagraph"/>
        <w:numPr>
          <w:ilvl w:val="0"/>
          <w:numId w:val="25"/>
        </w:numPr>
        <w:rPr>
          <w:rFonts w:asciiTheme="majorHAnsi" w:hAnsiTheme="majorHAnsi" w:cstheme="majorHAnsi"/>
        </w:rPr>
      </w:pPr>
      <w:r w:rsidRPr="00AE428A">
        <w:rPr>
          <w:rFonts w:asciiTheme="majorHAnsi" w:hAnsiTheme="majorHAnsi" w:cstheme="majorHAnsi"/>
        </w:rPr>
        <w:t>Expansion and Differentiation of MTEC</w:t>
      </w:r>
    </w:p>
    <w:p w14:paraId="5708392A" w14:textId="21A89908" w:rsidR="00607FF3" w:rsidRPr="00DE0318" w:rsidRDefault="009A392C" w:rsidP="0040069A">
      <w:pPr>
        <w:pStyle w:val="ListParagraph"/>
        <w:numPr>
          <w:ilvl w:val="1"/>
          <w:numId w:val="25"/>
        </w:numPr>
        <w:rPr>
          <w:rFonts w:asciiTheme="majorHAnsi" w:hAnsiTheme="majorHAnsi" w:cstheme="majorHAnsi"/>
          <w:lang w:eastAsia="zh-CN"/>
        </w:rPr>
      </w:pPr>
      <w:r>
        <w:rPr>
          <w:rFonts w:asciiTheme="majorHAnsi" w:hAnsiTheme="majorHAnsi" w:cstheme="majorHAnsi"/>
          <w:lang w:eastAsia="zh-CN"/>
        </w:rPr>
        <w:t>Prepare a collagen coated</w:t>
      </w:r>
      <w:r w:rsidR="0040069A" w:rsidRPr="003D0667">
        <w:rPr>
          <w:rFonts w:asciiTheme="majorHAnsi" w:hAnsiTheme="majorHAnsi" w:cstheme="majorHAnsi"/>
          <w:lang w:eastAsia="zh-CN"/>
        </w:rPr>
        <w:t xml:space="preserve"> T75 cell culture flas</w:t>
      </w:r>
      <w:r>
        <w:rPr>
          <w:rFonts w:asciiTheme="majorHAnsi" w:hAnsiTheme="majorHAnsi" w:cstheme="majorHAnsi"/>
          <w:lang w:eastAsia="zh-CN"/>
        </w:rPr>
        <w:t>k using</w:t>
      </w:r>
      <w:r w:rsidR="0040069A" w:rsidRPr="003D0667">
        <w:rPr>
          <w:rFonts w:asciiTheme="majorHAnsi" w:hAnsiTheme="majorHAnsi" w:cstheme="majorHAnsi"/>
          <w:lang w:eastAsia="zh-CN"/>
        </w:rPr>
        <w:t xml:space="preserve"> 10 mL collagen I (rat tail) at 50 μg/mL and incubate at 37 °C</w:t>
      </w:r>
      <w:r w:rsidR="00B43B93">
        <w:rPr>
          <w:rFonts w:asciiTheme="majorHAnsi" w:hAnsiTheme="majorHAnsi" w:cstheme="majorHAnsi"/>
          <w:lang w:eastAsia="zh-CN"/>
        </w:rPr>
        <w:t xml:space="preserve"> for 16-18 hours</w:t>
      </w:r>
      <w:r w:rsidR="0040069A" w:rsidRPr="003D0667">
        <w:rPr>
          <w:rFonts w:asciiTheme="majorHAnsi" w:hAnsiTheme="majorHAnsi" w:cstheme="majorHAnsi"/>
          <w:lang w:eastAsia="zh-CN"/>
        </w:rPr>
        <w:t>.</w:t>
      </w:r>
      <w:r w:rsidR="00B43B93" w:rsidRPr="00B43B93">
        <w:t xml:space="preserve"> </w:t>
      </w:r>
      <w:r w:rsidR="00B43B93" w:rsidRPr="00DE0318">
        <w:t>Aspirate the collagen solution from the T75 flask and wash the flask three times with PBS (1X). Allow the flask to dry completely.</w:t>
      </w:r>
      <w:r w:rsidR="00607FF3">
        <w:t xml:space="preserve"> </w:t>
      </w:r>
    </w:p>
    <w:p w14:paraId="0AAF3BE9" w14:textId="67D83F1C" w:rsidR="00607FF3" w:rsidRPr="00DE0318" w:rsidRDefault="00000000" w:rsidP="00607FF3">
      <w:pPr>
        <w:pStyle w:val="ListParagraph"/>
        <w:numPr>
          <w:ilvl w:val="1"/>
          <w:numId w:val="25"/>
        </w:numPr>
        <w:rPr>
          <w:rFonts w:asciiTheme="majorHAnsi" w:hAnsiTheme="majorHAnsi" w:cstheme="majorHAnsi"/>
          <w:lang w:eastAsia="zh-CN"/>
        </w:rPr>
      </w:pPr>
      <w:r w:rsidRPr="00DE0318">
        <w:t xml:space="preserve">Seed the </w:t>
      </w:r>
      <w:r w:rsidR="00BE487D">
        <w:t xml:space="preserve">cell suspension </w:t>
      </w:r>
      <w:r w:rsidR="00250F65">
        <w:t>consisting of 7-</w:t>
      </w:r>
      <w:r w:rsidR="00BE487D">
        <w:t xml:space="preserve">10 mL </w:t>
      </w:r>
      <w:r w:rsidRPr="00DE0318">
        <w:t xml:space="preserve">MTEC </w:t>
      </w:r>
      <w:r w:rsidR="00BE487D">
        <w:t>expansion mediu</w:t>
      </w:r>
      <w:r w:rsidR="00250F65">
        <w:t>m</w:t>
      </w:r>
      <w:r w:rsidR="00BE487D" w:rsidRPr="00DE0318">
        <w:t xml:space="preserve"> </w:t>
      </w:r>
      <w:r w:rsidR="00250F65">
        <w:t xml:space="preserve">containing the cells </w:t>
      </w:r>
      <w:r w:rsidRPr="00DE0318">
        <w:t xml:space="preserve">into the </w:t>
      </w:r>
      <w:r w:rsidR="000B0C78">
        <w:t xml:space="preserve">collagen coated </w:t>
      </w:r>
      <w:r w:rsidRPr="00DE0318">
        <w:t xml:space="preserve">flask. </w:t>
      </w:r>
      <w:r w:rsidRPr="00607FF3">
        <w:t>Place the flask in an incubato</w:t>
      </w:r>
      <w:r w:rsidR="009A392C">
        <w:t>r</w:t>
      </w:r>
      <w:r w:rsidRPr="00607FF3">
        <w:t xml:space="preserve"> at 37 °C and 5% CO2.</w:t>
      </w:r>
      <w:r w:rsidR="000B0C78">
        <w:t xml:space="preserve"> </w:t>
      </w:r>
      <w:r w:rsidRPr="00607FF3">
        <w:t>Replace the expansion medium every 2 or 3 days and monitor cell number</w:t>
      </w:r>
      <w:r w:rsidR="000B0C78" w:rsidRPr="00607FF3">
        <w:t xml:space="preserve"> until</w:t>
      </w:r>
      <w:r w:rsidRPr="000B0C78">
        <w:t xml:space="preserve"> 70% confluency</w:t>
      </w:r>
      <w:r w:rsidR="000B0C78">
        <w:t>.</w:t>
      </w:r>
      <w:r w:rsidRPr="000B0C78">
        <w:t xml:space="preserve"> </w:t>
      </w:r>
    </w:p>
    <w:p w14:paraId="672C2662" w14:textId="77A422DB" w:rsidR="000B0C78" w:rsidRPr="000B0C78" w:rsidRDefault="000B0C78" w:rsidP="00AE428A">
      <w:pPr>
        <w:pStyle w:val="ListParagraph"/>
      </w:pPr>
      <w:r>
        <w:t xml:space="preserve">At 70% confluency, </w:t>
      </w:r>
      <w:r w:rsidRPr="000B0C78">
        <w:t xml:space="preserve">add 1 mL Accutase solution </w:t>
      </w:r>
      <w:r w:rsidR="009A392C" w:rsidRPr="000B0C78">
        <w:t xml:space="preserve">and incubate for 10–15 min at 37 °C </w:t>
      </w:r>
      <w:r w:rsidRPr="000B0C78">
        <w:t>to detach the cell monolayer</w:t>
      </w:r>
      <w:r>
        <w:t xml:space="preserve">. </w:t>
      </w:r>
      <w:r w:rsidR="00000000" w:rsidRPr="00AE428A">
        <w:rPr>
          <w:rFonts w:asciiTheme="majorHAnsi" w:hAnsiTheme="majorHAnsi" w:cstheme="majorHAnsi"/>
        </w:rPr>
        <w:t>Resuspend the cells in 10 mL of MTEC proliferation medium</w:t>
      </w:r>
      <w:r>
        <w:rPr>
          <w:rFonts w:asciiTheme="majorHAnsi" w:hAnsiTheme="majorHAnsi" w:cstheme="majorHAnsi"/>
        </w:rPr>
        <w:t xml:space="preserve">. </w:t>
      </w:r>
      <w:commentRangeStart w:id="30"/>
      <w:r w:rsidR="00000000" w:rsidRPr="000B0C78">
        <w:t xml:space="preserve">Centrifuge at </w:t>
      </w:r>
      <w:r w:rsidR="009A392C">
        <w:t>1057</w:t>
      </w:r>
      <w:r w:rsidR="00000000" w:rsidRPr="000B0C78">
        <w:t xml:space="preserve"> × g for 5 </w:t>
      </w:r>
      <w:commentRangeEnd w:id="30"/>
      <w:r w:rsidR="00BE487D" w:rsidRPr="000B0C78">
        <w:rPr>
          <w:rStyle w:val="CommentReference"/>
          <w:sz w:val="22"/>
          <w:szCs w:val="22"/>
        </w:rPr>
        <w:commentReference w:id="30"/>
      </w:r>
      <w:r w:rsidR="00000000" w:rsidRPr="000B0C78">
        <w:t>min at room temperature.</w:t>
      </w:r>
      <w:r w:rsidR="00000000" w:rsidRPr="000B0C78">
        <w:rPr>
          <w:rFonts w:hint="eastAsia"/>
          <w:lang w:eastAsia="zh-CN"/>
        </w:rPr>
        <w:t xml:space="preserve"> </w:t>
      </w:r>
    </w:p>
    <w:p w14:paraId="537E5542" w14:textId="6D685168" w:rsidR="009A392C" w:rsidRPr="000B0C78" w:rsidRDefault="000B0C78" w:rsidP="00AE428A">
      <w:pPr>
        <w:pStyle w:val="ListParagraph"/>
        <w:numPr>
          <w:ilvl w:val="1"/>
          <w:numId w:val="25"/>
        </w:numPr>
        <w:ind w:left="990" w:hanging="540"/>
      </w:pPr>
      <w:r>
        <w:t>Discard the supernatant,</w:t>
      </w:r>
      <w:r w:rsidRPr="000B0C78">
        <w:t xml:space="preserve"> </w:t>
      </w:r>
      <w:r w:rsidR="009A392C">
        <w:t>r</w:t>
      </w:r>
      <w:r w:rsidR="009A392C" w:rsidRPr="000B0C78">
        <w:t>esuspend</w:t>
      </w:r>
      <w:r w:rsidR="009A392C">
        <w:t xml:space="preserve"> </w:t>
      </w:r>
      <w:r>
        <w:t xml:space="preserve">the cells in </w:t>
      </w:r>
      <w:r w:rsidR="009A392C" w:rsidRPr="000B0C78">
        <w:t>proliferation medi</w:t>
      </w:r>
      <w:r w:rsidR="009A392C">
        <w:t>um</w:t>
      </w:r>
      <w:r>
        <w:t xml:space="preserve"> and count the cells</w:t>
      </w:r>
      <w:r w:rsidR="009A392C" w:rsidRPr="000B0C78">
        <w:t xml:space="preserve">. </w:t>
      </w:r>
    </w:p>
    <w:p w14:paraId="7BD29902" w14:textId="442D823E" w:rsidR="00186FB8" w:rsidRPr="00AE428A" w:rsidRDefault="00000000" w:rsidP="00AE428A">
      <w:pPr>
        <w:pStyle w:val="ListParagraph"/>
        <w:numPr>
          <w:ilvl w:val="1"/>
          <w:numId w:val="25"/>
        </w:numPr>
        <w:ind w:left="990" w:hanging="540"/>
        <w:rPr>
          <w:rFonts w:asciiTheme="majorHAnsi" w:hAnsiTheme="majorHAnsi" w:cstheme="majorHAnsi"/>
        </w:rPr>
      </w:pPr>
      <w:r w:rsidRPr="009A392C">
        <w:t xml:space="preserve">Seed </w:t>
      </w:r>
      <w:r w:rsidR="000B0C78">
        <w:t>2 x 10</w:t>
      </w:r>
      <w:r w:rsidR="000B0C78" w:rsidRPr="00AE428A">
        <w:rPr>
          <w:vertAlign w:val="superscript"/>
        </w:rPr>
        <w:t>5</w:t>
      </w:r>
      <w:r w:rsidR="000B0C78">
        <w:t xml:space="preserve"> </w:t>
      </w:r>
      <w:r w:rsidRPr="009A392C">
        <w:t xml:space="preserve">cells in 0.5 mL volume </w:t>
      </w:r>
      <w:r w:rsidR="00B7140B">
        <w:t>per</w:t>
      </w:r>
      <w:r w:rsidRPr="009A392C">
        <w:t xml:space="preserve"> transwell insert (12 mm membrane diameter, 0.4 μm membrane pore size) precoated with collagen.</w:t>
      </w:r>
      <w:r w:rsidR="00B7140B">
        <w:t xml:space="preserve"> </w:t>
      </w:r>
      <w:r w:rsidRPr="00AE428A">
        <w:rPr>
          <w:rFonts w:asciiTheme="majorHAnsi" w:hAnsiTheme="majorHAnsi" w:cstheme="majorHAnsi"/>
        </w:rPr>
        <w:t>Add 1.5 mL medi</w:t>
      </w:r>
      <w:r w:rsidR="00B7140B">
        <w:rPr>
          <w:rFonts w:asciiTheme="majorHAnsi" w:hAnsiTheme="majorHAnsi" w:cstheme="majorHAnsi"/>
        </w:rPr>
        <w:t>um</w:t>
      </w:r>
      <w:r w:rsidRPr="00AE428A">
        <w:rPr>
          <w:rFonts w:asciiTheme="majorHAnsi" w:hAnsiTheme="majorHAnsi" w:cstheme="majorHAnsi"/>
        </w:rPr>
        <w:t xml:space="preserve"> </w:t>
      </w:r>
      <w:r w:rsidR="00B7140B">
        <w:rPr>
          <w:rFonts w:asciiTheme="majorHAnsi" w:hAnsiTheme="majorHAnsi" w:cstheme="majorHAnsi"/>
        </w:rPr>
        <w:t>to</w:t>
      </w:r>
      <w:r w:rsidRPr="00AE428A">
        <w:rPr>
          <w:rFonts w:asciiTheme="majorHAnsi" w:hAnsiTheme="majorHAnsi" w:cstheme="majorHAnsi"/>
        </w:rPr>
        <w:t xml:space="preserve"> the basal chamber of each insert and place</w:t>
      </w:r>
      <w:r w:rsidR="00B7140B">
        <w:rPr>
          <w:rFonts w:asciiTheme="majorHAnsi" w:hAnsiTheme="majorHAnsi" w:cstheme="majorHAnsi"/>
        </w:rPr>
        <w:t xml:space="preserve"> the transwell</w:t>
      </w:r>
      <w:r w:rsidRPr="00AE428A">
        <w:rPr>
          <w:rFonts w:asciiTheme="majorHAnsi" w:hAnsiTheme="majorHAnsi" w:cstheme="majorHAnsi"/>
        </w:rPr>
        <w:t xml:space="preserve"> in the incubator</w:t>
      </w:r>
      <w:r w:rsidR="00B7140B">
        <w:rPr>
          <w:rFonts w:asciiTheme="majorHAnsi" w:hAnsiTheme="majorHAnsi" w:cstheme="majorHAnsi"/>
        </w:rPr>
        <w:t xml:space="preserve"> at </w:t>
      </w:r>
      <w:r w:rsidR="00B7140B" w:rsidRPr="002B4C5A">
        <w:rPr>
          <w:rFonts w:asciiTheme="majorHAnsi" w:hAnsiTheme="majorHAnsi" w:cstheme="majorHAnsi"/>
        </w:rPr>
        <w:t>37 °C</w:t>
      </w:r>
      <w:r w:rsidR="00CA6C37">
        <w:rPr>
          <w:rFonts w:asciiTheme="majorHAnsi" w:hAnsiTheme="majorHAnsi" w:cstheme="majorHAnsi"/>
        </w:rPr>
        <w:t>.</w:t>
      </w:r>
    </w:p>
    <w:p w14:paraId="5944C9A7" w14:textId="5991EEB3" w:rsidR="00186FB8" w:rsidRPr="00DE0318" w:rsidRDefault="00000000" w:rsidP="00D3226B">
      <w:pPr>
        <w:pStyle w:val="ListParagraph"/>
        <w:numPr>
          <w:ilvl w:val="1"/>
          <w:numId w:val="25"/>
        </w:numPr>
        <w:rPr>
          <w:rFonts w:asciiTheme="majorHAnsi" w:hAnsiTheme="majorHAnsi" w:cstheme="majorHAnsi"/>
        </w:rPr>
      </w:pPr>
      <w:r w:rsidRPr="00DE0318">
        <w:rPr>
          <w:rFonts w:asciiTheme="majorHAnsi" w:hAnsiTheme="majorHAnsi" w:cstheme="majorHAnsi"/>
        </w:rPr>
        <w:t xml:space="preserve">Change media in both the apical and basal chamber on day </w:t>
      </w:r>
      <w:r w:rsidR="00CA6C37">
        <w:rPr>
          <w:rFonts w:asciiTheme="majorHAnsi" w:hAnsiTheme="majorHAnsi" w:cstheme="majorHAnsi"/>
        </w:rPr>
        <w:t xml:space="preserve">3 </w:t>
      </w:r>
      <w:r w:rsidRPr="00DE0318">
        <w:rPr>
          <w:rFonts w:asciiTheme="majorHAnsi" w:hAnsiTheme="majorHAnsi" w:cstheme="majorHAnsi"/>
        </w:rPr>
        <w:t>and allow the cells to reach 100% confluency</w:t>
      </w:r>
      <w:r w:rsidR="00CA6C37">
        <w:rPr>
          <w:rFonts w:asciiTheme="majorHAnsi" w:hAnsiTheme="majorHAnsi" w:cstheme="majorHAnsi"/>
        </w:rPr>
        <w:t>,</w:t>
      </w:r>
      <w:r w:rsidRPr="00DE0318">
        <w:rPr>
          <w:rFonts w:asciiTheme="majorHAnsi" w:hAnsiTheme="majorHAnsi" w:cstheme="majorHAnsi"/>
        </w:rPr>
        <w:t xml:space="preserve"> usually by day 5 or 6.</w:t>
      </w:r>
      <w:r w:rsidR="00CA6C37">
        <w:rPr>
          <w:rFonts w:asciiTheme="majorHAnsi" w:hAnsiTheme="majorHAnsi" w:cstheme="majorHAnsi"/>
        </w:rPr>
        <w:t xml:space="preserve"> Include one insert without cells as a control</w:t>
      </w:r>
    </w:p>
    <w:p w14:paraId="6D2D8209" w14:textId="55BC842E" w:rsidR="00186FB8" w:rsidRPr="00AE428A" w:rsidRDefault="00000000" w:rsidP="00242B93">
      <w:pPr>
        <w:pStyle w:val="ListParagraph"/>
        <w:numPr>
          <w:ilvl w:val="1"/>
          <w:numId w:val="25"/>
        </w:numPr>
        <w:rPr>
          <w:rFonts w:asciiTheme="majorHAnsi" w:hAnsiTheme="majorHAnsi" w:cstheme="majorHAnsi"/>
        </w:rPr>
      </w:pPr>
      <w:r w:rsidRPr="00DE0318">
        <w:rPr>
          <w:rFonts w:asciiTheme="majorHAnsi" w:hAnsiTheme="majorHAnsi" w:cstheme="majorHAnsi"/>
        </w:rPr>
        <w:t>Once confluent, wash the cells apically with 0.5 mL MTEC differentiation media.</w:t>
      </w:r>
      <w:r w:rsidRPr="00AE428A">
        <w:rPr>
          <w:rFonts w:asciiTheme="majorHAnsi" w:hAnsiTheme="majorHAnsi" w:cstheme="majorHAnsi"/>
        </w:rPr>
        <w:t xml:space="preserve"> </w:t>
      </w:r>
      <w:r w:rsidR="00242B93">
        <w:rPr>
          <w:rFonts w:asciiTheme="majorHAnsi" w:hAnsiTheme="majorHAnsi" w:cstheme="majorHAnsi"/>
        </w:rPr>
        <w:t>I</w:t>
      </w:r>
      <w:r w:rsidRPr="00AE428A">
        <w:rPr>
          <w:rFonts w:asciiTheme="majorHAnsi" w:hAnsiTheme="majorHAnsi" w:cstheme="majorHAnsi"/>
        </w:rPr>
        <w:t>ni</w:t>
      </w:r>
      <w:r w:rsidR="00242B93">
        <w:rPr>
          <w:rFonts w:asciiTheme="majorHAnsi" w:hAnsiTheme="majorHAnsi" w:cstheme="majorHAnsi"/>
        </w:rPr>
        <w:t>t</w:t>
      </w:r>
      <w:r w:rsidRPr="00AE428A">
        <w:rPr>
          <w:rFonts w:asciiTheme="majorHAnsi" w:hAnsiTheme="majorHAnsi" w:cstheme="majorHAnsi"/>
        </w:rPr>
        <w:t xml:space="preserve">iate </w:t>
      </w:r>
      <w:r w:rsidR="00242B93">
        <w:rPr>
          <w:rFonts w:asciiTheme="majorHAnsi" w:hAnsiTheme="majorHAnsi" w:cstheme="majorHAnsi"/>
        </w:rPr>
        <w:t>air-liquid interface (</w:t>
      </w:r>
      <w:r w:rsidRPr="00AE428A">
        <w:rPr>
          <w:rFonts w:asciiTheme="majorHAnsi" w:hAnsiTheme="majorHAnsi" w:cstheme="majorHAnsi"/>
        </w:rPr>
        <w:t>ALI</w:t>
      </w:r>
      <w:r w:rsidR="00242B93">
        <w:rPr>
          <w:rFonts w:asciiTheme="majorHAnsi" w:hAnsiTheme="majorHAnsi" w:cstheme="majorHAnsi"/>
        </w:rPr>
        <w:t>) by</w:t>
      </w:r>
      <w:r w:rsidRPr="00AE428A">
        <w:rPr>
          <w:rFonts w:asciiTheme="majorHAnsi" w:hAnsiTheme="majorHAnsi" w:cstheme="majorHAnsi"/>
        </w:rPr>
        <w:t xml:space="preserve"> add</w:t>
      </w:r>
      <w:r w:rsidR="00242B93">
        <w:rPr>
          <w:rFonts w:asciiTheme="majorHAnsi" w:hAnsiTheme="majorHAnsi" w:cstheme="majorHAnsi"/>
        </w:rPr>
        <w:t>ing</w:t>
      </w:r>
      <w:r w:rsidRPr="00AE428A">
        <w:rPr>
          <w:rFonts w:asciiTheme="majorHAnsi" w:hAnsiTheme="majorHAnsi" w:cstheme="majorHAnsi"/>
        </w:rPr>
        <w:t xml:space="preserve"> 0.75 mL differentiation medi</w:t>
      </w:r>
      <w:r w:rsidR="00242B93">
        <w:rPr>
          <w:rFonts w:asciiTheme="majorHAnsi" w:hAnsiTheme="majorHAnsi" w:cstheme="majorHAnsi"/>
        </w:rPr>
        <w:t>um</w:t>
      </w:r>
      <w:r w:rsidRPr="00AE428A">
        <w:rPr>
          <w:rFonts w:asciiTheme="majorHAnsi" w:hAnsiTheme="majorHAnsi" w:cstheme="majorHAnsi"/>
        </w:rPr>
        <w:t xml:space="preserve"> to the basal chamber only.</w:t>
      </w:r>
      <w:r w:rsidRPr="00AE428A">
        <w:rPr>
          <w:rFonts w:asciiTheme="majorHAnsi" w:eastAsiaTheme="minorEastAsia" w:hAnsiTheme="majorHAnsi" w:cstheme="majorHAnsi"/>
          <w:lang w:eastAsia="zh-CN"/>
        </w:rPr>
        <w:t xml:space="preserve"> </w:t>
      </w:r>
      <w:r w:rsidRPr="00AE428A">
        <w:rPr>
          <w:rFonts w:asciiTheme="majorHAnsi" w:hAnsiTheme="majorHAnsi" w:cstheme="majorHAnsi"/>
        </w:rPr>
        <w:t xml:space="preserve"> leaving the cells in apical chamber exposed to air.</w:t>
      </w:r>
    </w:p>
    <w:p w14:paraId="5CF340B9" w14:textId="4B7039E4" w:rsidR="00186FB8" w:rsidRPr="00AE428A" w:rsidRDefault="00000000" w:rsidP="00242B93">
      <w:pPr>
        <w:pStyle w:val="ListParagraph"/>
        <w:numPr>
          <w:ilvl w:val="1"/>
          <w:numId w:val="25"/>
        </w:numPr>
        <w:rPr>
          <w:rFonts w:asciiTheme="majorHAnsi" w:hAnsiTheme="majorHAnsi" w:cstheme="majorHAnsi"/>
        </w:rPr>
      </w:pPr>
      <w:r w:rsidRPr="00DE0318">
        <w:rPr>
          <w:rFonts w:asciiTheme="majorHAnsi" w:hAnsiTheme="majorHAnsi" w:cstheme="majorHAnsi"/>
        </w:rPr>
        <w:t>Every 2–3 days,</w:t>
      </w:r>
      <w:commentRangeStart w:id="31"/>
      <w:commentRangeStart w:id="32"/>
      <w:r w:rsidRPr="00DE0318">
        <w:rPr>
          <w:rFonts w:asciiTheme="majorHAnsi" w:hAnsiTheme="majorHAnsi" w:cstheme="majorHAnsi"/>
        </w:rPr>
        <w:t xml:space="preserve"> wash cells</w:t>
      </w:r>
      <w:commentRangeEnd w:id="31"/>
      <w:r w:rsidR="00BE487D" w:rsidRPr="00DE0318">
        <w:rPr>
          <w:rStyle w:val="CommentReference"/>
          <w:rFonts w:asciiTheme="majorHAnsi" w:hAnsiTheme="majorHAnsi" w:cstheme="majorHAnsi"/>
          <w:sz w:val="22"/>
          <w:szCs w:val="22"/>
        </w:rPr>
        <w:commentReference w:id="31"/>
      </w:r>
      <w:commentRangeEnd w:id="32"/>
      <w:r w:rsidR="00250F65" w:rsidRPr="00DE0318">
        <w:rPr>
          <w:rStyle w:val="CommentReference"/>
          <w:rFonts w:asciiTheme="majorHAnsi" w:hAnsiTheme="majorHAnsi" w:cstheme="majorHAnsi"/>
          <w:sz w:val="22"/>
          <w:szCs w:val="22"/>
        </w:rPr>
        <w:commentReference w:id="32"/>
      </w:r>
      <w:r w:rsidRPr="00DE0318">
        <w:rPr>
          <w:rFonts w:asciiTheme="majorHAnsi" w:hAnsiTheme="majorHAnsi" w:cstheme="majorHAnsi"/>
        </w:rPr>
        <w:t xml:space="preserve"> in the apical </w:t>
      </w:r>
      <w:r w:rsidR="00242B93">
        <w:rPr>
          <w:rFonts w:asciiTheme="majorHAnsi" w:hAnsiTheme="majorHAnsi" w:cstheme="majorHAnsi"/>
        </w:rPr>
        <w:t>surface</w:t>
      </w:r>
      <w:r w:rsidR="00242B93" w:rsidRPr="00DE0318">
        <w:rPr>
          <w:rFonts w:asciiTheme="majorHAnsi" w:hAnsiTheme="majorHAnsi" w:cstheme="majorHAnsi"/>
        </w:rPr>
        <w:t xml:space="preserve"> </w:t>
      </w:r>
      <w:r w:rsidRPr="00DE0318">
        <w:rPr>
          <w:rFonts w:asciiTheme="majorHAnsi" w:hAnsiTheme="majorHAnsi" w:cstheme="majorHAnsi"/>
        </w:rPr>
        <w:t>with differentiation medi</w:t>
      </w:r>
      <w:r w:rsidR="00242B93">
        <w:rPr>
          <w:rFonts w:asciiTheme="majorHAnsi" w:hAnsiTheme="majorHAnsi" w:cstheme="majorHAnsi"/>
        </w:rPr>
        <w:t>um</w:t>
      </w:r>
      <w:r w:rsidRPr="00DE0318">
        <w:rPr>
          <w:rFonts w:asciiTheme="majorHAnsi" w:hAnsiTheme="majorHAnsi" w:cstheme="majorHAnsi"/>
        </w:rPr>
        <w:t xml:space="preserve"> and replace </w:t>
      </w:r>
      <w:r w:rsidR="00242B93">
        <w:rPr>
          <w:rFonts w:asciiTheme="majorHAnsi" w:hAnsiTheme="majorHAnsi" w:cstheme="majorHAnsi"/>
        </w:rPr>
        <w:t xml:space="preserve">basal </w:t>
      </w:r>
      <w:r w:rsidRPr="00DE0318">
        <w:rPr>
          <w:rFonts w:asciiTheme="majorHAnsi" w:hAnsiTheme="majorHAnsi" w:cstheme="majorHAnsi"/>
        </w:rPr>
        <w:t>medi</w:t>
      </w:r>
      <w:r w:rsidR="00242B93">
        <w:rPr>
          <w:rFonts w:asciiTheme="majorHAnsi" w:hAnsiTheme="majorHAnsi" w:cstheme="majorHAnsi"/>
        </w:rPr>
        <w:t>um</w:t>
      </w:r>
      <w:r w:rsidRPr="00DE0318">
        <w:rPr>
          <w:rFonts w:asciiTheme="majorHAnsi" w:hAnsiTheme="majorHAnsi" w:cstheme="majorHAnsi"/>
        </w:rPr>
        <w:t>.</w:t>
      </w:r>
      <w:r w:rsidR="00242B93">
        <w:rPr>
          <w:rFonts w:asciiTheme="majorHAnsi" w:hAnsiTheme="majorHAnsi" w:cstheme="majorHAnsi"/>
        </w:rPr>
        <w:t xml:space="preserve"> </w:t>
      </w:r>
      <w:r w:rsidRPr="00AE428A">
        <w:rPr>
          <w:rFonts w:asciiTheme="majorHAnsi" w:hAnsiTheme="majorHAnsi" w:cstheme="majorHAnsi"/>
        </w:rPr>
        <w:t>Allow cells to differentiate at ALI for 21 days.</w:t>
      </w:r>
    </w:p>
    <w:p w14:paraId="7B06EFE4" w14:textId="57C725D2" w:rsidR="00186FB8" w:rsidRPr="00DE0318" w:rsidRDefault="00000000" w:rsidP="00D3226B">
      <w:pPr>
        <w:pStyle w:val="ListParagraph"/>
        <w:numPr>
          <w:ilvl w:val="0"/>
          <w:numId w:val="25"/>
        </w:numPr>
        <w:rPr>
          <w:rFonts w:asciiTheme="majorHAnsi" w:hAnsiTheme="majorHAnsi" w:cstheme="majorHAnsi"/>
        </w:rPr>
      </w:pPr>
      <w:r w:rsidRPr="00DE0318">
        <w:rPr>
          <w:rFonts w:asciiTheme="majorHAnsi" w:hAnsiTheme="majorHAnsi" w:cstheme="majorHAnsi"/>
        </w:rPr>
        <w:t>Immunolabeling and imaging of ciliated epithelial cells</w:t>
      </w:r>
    </w:p>
    <w:p w14:paraId="542DF33D" w14:textId="10C91971" w:rsidR="00186FB8" w:rsidRPr="00DE0318" w:rsidRDefault="00000000" w:rsidP="00D3226B">
      <w:pPr>
        <w:pStyle w:val="ListParagraph"/>
        <w:numPr>
          <w:ilvl w:val="1"/>
          <w:numId w:val="25"/>
        </w:numPr>
        <w:rPr>
          <w:rFonts w:asciiTheme="majorHAnsi" w:hAnsiTheme="majorHAnsi" w:cstheme="majorHAnsi"/>
        </w:rPr>
      </w:pPr>
      <w:r w:rsidRPr="00DE0318">
        <w:rPr>
          <w:rFonts w:asciiTheme="majorHAnsi" w:hAnsiTheme="majorHAnsi" w:cstheme="majorHAnsi"/>
        </w:rPr>
        <w:t xml:space="preserve">At ALI day 7, 14 and 21, fix the cells with 4% paraformaldehyde (PFA). </w:t>
      </w:r>
    </w:p>
    <w:p w14:paraId="41707B1E" w14:textId="77777777" w:rsidR="000C3599" w:rsidRDefault="00000000" w:rsidP="00D3226B">
      <w:pPr>
        <w:pStyle w:val="ListParagraph"/>
        <w:numPr>
          <w:ilvl w:val="1"/>
          <w:numId w:val="25"/>
        </w:numPr>
        <w:rPr>
          <w:rFonts w:asciiTheme="majorHAnsi" w:hAnsiTheme="majorHAnsi" w:cstheme="majorHAnsi"/>
        </w:rPr>
      </w:pPr>
      <w:r w:rsidRPr="00DE0318">
        <w:rPr>
          <w:rFonts w:asciiTheme="majorHAnsi" w:hAnsiTheme="majorHAnsi" w:cstheme="majorHAnsi"/>
        </w:rPr>
        <w:t>Perform immunolabelling of cells with anti–FoxJ1 antibody to detect FoxJ1, a transcription factor essential for ciliogenesis</w:t>
      </w:r>
      <w:r w:rsidR="00A02250" w:rsidRPr="00AE428A">
        <w:rPr>
          <w:rFonts w:asciiTheme="majorHAnsi" w:eastAsiaTheme="minorEastAsia" w:hAnsiTheme="majorHAnsi" w:cstheme="majorHAnsi"/>
          <w:vertAlign w:val="superscript"/>
          <w:lang w:eastAsia="zh-CN"/>
        </w:rPr>
        <w:t xml:space="preserve"> </w:t>
      </w:r>
      <w:r w:rsidRPr="00AE428A">
        <w:rPr>
          <w:rFonts w:asciiTheme="majorHAnsi" w:hAnsiTheme="majorHAnsi" w:cstheme="majorHAnsi"/>
          <w:vertAlign w:val="superscript"/>
        </w:rPr>
        <w:t>25</w:t>
      </w:r>
      <w:r w:rsidR="004D4A2F" w:rsidRPr="00AE428A">
        <w:rPr>
          <w:rFonts w:asciiTheme="majorHAnsi" w:hAnsiTheme="majorHAnsi" w:cstheme="majorHAnsi"/>
          <w:vertAlign w:val="superscript"/>
        </w:rPr>
        <w:t>,</w:t>
      </w:r>
      <w:r w:rsidRPr="00AE428A">
        <w:rPr>
          <w:rFonts w:asciiTheme="majorHAnsi" w:hAnsiTheme="majorHAnsi" w:cstheme="majorHAnsi"/>
          <w:vertAlign w:val="superscript"/>
        </w:rPr>
        <w:t>26</w:t>
      </w:r>
      <w:r w:rsidRPr="00DE0318">
        <w:rPr>
          <w:rFonts w:asciiTheme="majorHAnsi" w:hAnsiTheme="majorHAnsi" w:cstheme="majorHAnsi"/>
        </w:rPr>
        <w:t xml:space="preserve">, and anti–acetylated α–tubulin antibody to detect </w:t>
      </w:r>
      <w:r w:rsidRPr="00DE0318">
        <w:rPr>
          <w:rFonts w:asciiTheme="majorHAnsi" w:hAnsiTheme="majorHAnsi" w:cstheme="majorHAnsi"/>
        </w:rPr>
        <w:lastRenderedPageBreak/>
        <w:t xml:space="preserve">acetylated α–tubulin, a structural marker of motile cilia according to published </w:t>
      </w:r>
      <w:r w:rsidRPr="000C3599">
        <w:rPr>
          <w:rFonts w:asciiTheme="majorHAnsi" w:hAnsiTheme="majorHAnsi" w:cstheme="majorHAnsi"/>
        </w:rPr>
        <w:t>protocols</w:t>
      </w:r>
      <w:r w:rsidR="00385BFE" w:rsidRPr="000C3599">
        <w:rPr>
          <w:rFonts w:asciiTheme="majorHAnsi" w:eastAsiaTheme="minorEastAsia" w:hAnsiTheme="majorHAnsi" w:cstheme="majorHAnsi" w:hint="eastAsia"/>
          <w:lang w:eastAsia="zh-CN"/>
        </w:rPr>
        <w:t xml:space="preserve"> </w:t>
      </w:r>
      <w:r w:rsidRPr="00AE428A">
        <w:rPr>
          <w:rFonts w:asciiTheme="majorHAnsi" w:hAnsiTheme="majorHAnsi" w:cstheme="majorHAnsi"/>
          <w:vertAlign w:val="superscript"/>
        </w:rPr>
        <w:t>27–29</w:t>
      </w:r>
      <w:r w:rsidRPr="00DE0318">
        <w:rPr>
          <w:rFonts w:asciiTheme="majorHAnsi" w:hAnsiTheme="majorHAnsi" w:cstheme="majorHAnsi"/>
        </w:rPr>
        <w:t xml:space="preserve">. </w:t>
      </w:r>
    </w:p>
    <w:p w14:paraId="01D95D48" w14:textId="1A36C000" w:rsidR="00186FB8" w:rsidRPr="00DE0318" w:rsidRDefault="00000000" w:rsidP="00AE428A">
      <w:pPr>
        <w:pStyle w:val="ListParagraph"/>
        <w:ind w:left="992"/>
        <w:rPr>
          <w:rFonts w:asciiTheme="majorHAnsi" w:hAnsiTheme="majorHAnsi" w:cstheme="majorHAnsi"/>
        </w:rPr>
      </w:pPr>
      <w:r w:rsidRPr="00DE0318">
        <w:rPr>
          <w:rFonts w:asciiTheme="majorHAnsi" w:hAnsiTheme="majorHAnsi" w:cstheme="majorHAnsi"/>
        </w:rPr>
        <w:t>CAUTION: PFA is a hazardous chemical, so wear appropriate PPE (nitrile gloves and lab coat at a minimum) when fixing the cells.</w:t>
      </w:r>
    </w:p>
    <w:p w14:paraId="0ADC38C6" w14:textId="1451EC49" w:rsidR="00186FB8" w:rsidRPr="00DE0318" w:rsidRDefault="00000000" w:rsidP="00D3226B">
      <w:pPr>
        <w:pStyle w:val="ListParagraph"/>
        <w:numPr>
          <w:ilvl w:val="1"/>
          <w:numId w:val="25"/>
        </w:numPr>
        <w:rPr>
          <w:rFonts w:asciiTheme="majorHAnsi" w:hAnsiTheme="majorHAnsi" w:cstheme="majorHAnsi"/>
        </w:rPr>
      </w:pPr>
      <w:commentRangeStart w:id="33"/>
      <w:commentRangeStart w:id="34"/>
      <w:r w:rsidRPr="00DE0318">
        <w:rPr>
          <w:rFonts w:asciiTheme="majorHAnsi" w:hAnsiTheme="majorHAnsi" w:cstheme="majorHAnsi"/>
        </w:rPr>
        <w:t>Acquire images</w:t>
      </w:r>
      <w:commentRangeEnd w:id="33"/>
      <w:r w:rsidR="00642DD0" w:rsidRPr="00DE0318">
        <w:rPr>
          <w:rStyle w:val="CommentReference"/>
          <w:rFonts w:asciiTheme="majorHAnsi" w:hAnsiTheme="majorHAnsi" w:cstheme="majorHAnsi"/>
          <w:sz w:val="22"/>
          <w:szCs w:val="22"/>
        </w:rPr>
        <w:commentReference w:id="33"/>
      </w:r>
      <w:commentRangeEnd w:id="34"/>
      <w:r w:rsidR="00250F65" w:rsidRPr="00DE0318">
        <w:rPr>
          <w:rStyle w:val="CommentReference"/>
          <w:rFonts w:asciiTheme="majorHAnsi" w:hAnsiTheme="majorHAnsi" w:cstheme="majorHAnsi"/>
          <w:sz w:val="22"/>
          <w:szCs w:val="22"/>
        </w:rPr>
        <w:commentReference w:id="34"/>
      </w:r>
      <w:r w:rsidRPr="00DE0318">
        <w:rPr>
          <w:rFonts w:asciiTheme="majorHAnsi" w:hAnsiTheme="majorHAnsi" w:cstheme="majorHAnsi"/>
        </w:rPr>
        <w:t xml:space="preserve"> of the immunolabelled cells by confocal microscopy </w:t>
      </w:r>
      <w:r w:rsidR="00250F65">
        <w:rPr>
          <w:rFonts w:asciiTheme="majorHAnsi" w:hAnsiTheme="majorHAnsi" w:cstheme="majorHAnsi"/>
        </w:rPr>
        <w:t>using a 40x or 60x objective. Collect</w:t>
      </w:r>
      <w:r w:rsidRPr="00DE0318">
        <w:rPr>
          <w:rFonts w:asciiTheme="majorHAnsi" w:hAnsiTheme="majorHAnsi" w:cstheme="majorHAnsi"/>
        </w:rPr>
        <w:t xml:space="preserve"> Z–stacks </w:t>
      </w:r>
      <w:r w:rsidR="00250F65">
        <w:rPr>
          <w:rFonts w:asciiTheme="majorHAnsi" w:hAnsiTheme="majorHAnsi" w:cstheme="majorHAnsi"/>
        </w:rPr>
        <w:t>spanning</w:t>
      </w:r>
      <w:r w:rsidR="00250F65" w:rsidRPr="00DE0318">
        <w:rPr>
          <w:rFonts w:asciiTheme="majorHAnsi" w:hAnsiTheme="majorHAnsi" w:cstheme="majorHAnsi"/>
        </w:rPr>
        <w:t xml:space="preserve"> </w:t>
      </w:r>
      <w:r w:rsidRPr="00DE0318">
        <w:rPr>
          <w:rFonts w:asciiTheme="majorHAnsi" w:hAnsiTheme="majorHAnsi" w:cstheme="majorHAnsi"/>
        </w:rPr>
        <w:t xml:space="preserve">a depth of 10 µm with each step size of 0.5 µm. </w:t>
      </w:r>
      <w:r w:rsidR="00250F65">
        <w:rPr>
          <w:rFonts w:asciiTheme="majorHAnsi" w:hAnsiTheme="majorHAnsi" w:cstheme="majorHAnsi"/>
        </w:rPr>
        <w:t>Set laser power, detector gain and exposure settings to avoid signal saturation and maintain comparable acquisition parameters across samples.</w:t>
      </w:r>
    </w:p>
    <w:p w14:paraId="3D7ABE74" w14:textId="713FF5EF" w:rsidR="00186FB8" w:rsidRPr="00DE0318" w:rsidRDefault="00000000" w:rsidP="00D3226B">
      <w:pPr>
        <w:pStyle w:val="ListParagraph"/>
        <w:numPr>
          <w:ilvl w:val="1"/>
          <w:numId w:val="25"/>
        </w:numPr>
        <w:rPr>
          <w:rFonts w:asciiTheme="majorHAnsi" w:hAnsiTheme="majorHAnsi" w:cstheme="majorHAnsi"/>
        </w:rPr>
      </w:pPr>
      <w:r w:rsidRPr="00DE0318">
        <w:rPr>
          <w:rFonts w:asciiTheme="majorHAnsi" w:hAnsiTheme="majorHAnsi" w:cstheme="majorHAnsi"/>
        </w:rPr>
        <w:t>Quantify the FoxJ1–positive or acetylated tubulin–positive cells as a percentage of total cells (DAPI–positive) per region of interest (ROI) using the cell counter Plugin in FIJI imaging software.</w:t>
      </w:r>
    </w:p>
    <w:p w14:paraId="28E92D4B" w14:textId="468DC40D" w:rsidR="00186FB8" w:rsidRPr="00DE0318" w:rsidRDefault="00000000" w:rsidP="00D3226B">
      <w:pPr>
        <w:pStyle w:val="ListParagraph"/>
        <w:numPr>
          <w:ilvl w:val="1"/>
          <w:numId w:val="25"/>
        </w:numPr>
        <w:rPr>
          <w:rFonts w:asciiTheme="majorHAnsi" w:hAnsiTheme="majorHAnsi" w:cstheme="majorHAnsi"/>
        </w:rPr>
      </w:pPr>
      <w:r w:rsidRPr="00DE0318">
        <w:rPr>
          <w:rFonts w:asciiTheme="majorHAnsi" w:hAnsiTheme="majorHAnsi" w:cstheme="majorHAnsi"/>
        </w:rPr>
        <w:t>In the GraphPad Prism software (v. 10.0) generate graphs and perform statistical analysis using a two–tailed Student’s t–test after assessing the data distribution for normality using Shapiro–Wilk test.</w:t>
      </w:r>
    </w:p>
    <w:p w14:paraId="147B538A" w14:textId="2C70C04E" w:rsidR="00186FB8" w:rsidRPr="00DE0318" w:rsidRDefault="00000000" w:rsidP="00D3226B">
      <w:pPr>
        <w:pStyle w:val="ListParagraph"/>
        <w:numPr>
          <w:ilvl w:val="0"/>
          <w:numId w:val="25"/>
        </w:numPr>
        <w:rPr>
          <w:rFonts w:asciiTheme="majorHAnsi" w:hAnsiTheme="majorHAnsi" w:cstheme="majorHAnsi"/>
        </w:rPr>
      </w:pPr>
      <w:r w:rsidRPr="00DE0318">
        <w:rPr>
          <w:rFonts w:asciiTheme="majorHAnsi" w:hAnsiTheme="majorHAnsi" w:cstheme="majorHAnsi"/>
        </w:rPr>
        <w:t>Drug Treatment of differentiated airway epithelia</w:t>
      </w:r>
    </w:p>
    <w:p w14:paraId="0C7E257B" w14:textId="5E4914C9" w:rsidR="00250F65" w:rsidRDefault="00B65A76" w:rsidP="00D3226B">
      <w:pPr>
        <w:pStyle w:val="ListParagraph"/>
        <w:numPr>
          <w:ilvl w:val="1"/>
          <w:numId w:val="25"/>
        </w:numPr>
        <w:rPr>
          <w:rFonts w:asciiTheme="majorHAnsi" w:hAnsiTheme="majorHAnsi" w:cstheme="majorHAnsi"/>
        </w:rPr>
      </w:pPr>
      <w:r w:rsidRPr="00DE0318">
        <w:rPr>
          <w:rFonts w:asciiTheme="majorHAnsi" w:hAnsiTheme="majorHAnsi" w:cstheme="majorHAnsi"/>
        </w:rPr>
        <w:t xml:space="preserve">At ALI day 21 prepare </w:t>
      </w:r>
      <w:r>
        <w:rPr>
          <w:rFonts w:asciiTheme="majorHAnsi" w:hAnsiTheme="majorHAnsi" w:cstheme="majorHAnsi"/>
        </w:rPr>
        <w:t>p</w:t>
      </w:r>
      <w:r w:rsidR="00250F65">
        <w:rPr>
          <w:rFonts w:asciiTheme="majorHAnsi" w:hAnsiTheme="majorHAnsi" w:cstheme="majorHAnsi"/>
        </w:rPr>
        <w:t>repare differentiation medium (3 mL total volume) in a sterile tube at room temperature.</w:t>
      </w:r>
    </w:p>
    <w:p w14:paraId="5A409EF0" w14:textId="2EE392D6" w:rsidR="00186FB8" w:rsidRPr="00DE0318" w:rsidRDefault="00B65A76" w:rsidP="00D3226B">
      <w:pPr>
        <w:pStyle w:val="ListParagraph"/>
        <w:numPr>
          <w:ilvl w:val="1"/>
          <w:numId w:val="25"/>
        </w:numPr>
        <w:rPr>
          <w:rFonts w:asciiTheme="majorHAnsi" w:hAnsiTheme="majorHAnsi" w:cstheme="majorHAnsi"/>
        </w:rPr>
      </w:pPr>
      <w:commentRangeStart w:id="35"/>
      <w:r>
        <w:rPr>
          <w:rFonts w:asciiTheme="majorHAnsi" w:hAnsiTheme="majorHAnsi" w:cstheme="majorHAnsi"/>
        </w:rPr>
        <w:t xml:space="preserve">Add </w:t>
      </w:r>
      <w:r w:rsidRPr="00DE0318">
        <w:rPr>
          <w:rFonts w:asciiTheme="majorHAnsi" w:hAnsiTheme="majorHAnsi" w:cstheme="majorHAnsi"/>
        </w:rPr>
        <w:t xml:space="preserve">7.5 μL </w:t>
      </w:r>
      <w:r w:rsidR="00000000" w:rsidRPr="00DE0318">
        <w:rPr>
          <w:rFonts w:asciiTheme="majorHAnsi" w:hAnsiTheme="majorHAnsi" w:cstheme="majorHAnsi"/>
        </w:rPr>
        <w:t>Diethylene triamine–NONOate or DETA/NO</w:t>
      </w:r>
      <w:r>
        <w:rPr>
          <w:rFonts w:asciiTheme="majorHAnsi" w:hAnsiTheme="majorHAnsi" w:cstheme="majorHAnsi"/>
        </w:rPr>
        <w:t xml:space="preserve"> from a </w:t>
      </w:r>
      <w:r w:rsidRPr="00DE0318">
        <w:rPr>
          <w:rFonts w:asciiTheme="majorHAnsi" w:hAnsiTheme="majorHAnsi" w:cstheme="majorHAnsi"/>
        </w:rPr>
        <w:t xml:space="preserve">100 mM stock solution (prepared in 10 mM NaOH) to </w:t>
      </w:r>
      <w:r>
        <w:rPr>
          <w:rFonts w:asciiTheme="majorHAnsi" w:hAnsiTheme="majorHAnsi" w:cstheme="majorHAnsi"/>
        </w:rPr>
        <w:t xml:space="preserve">the </w:t>
      </w:r>
      <w:r w:rsidRPr="00DE0318">
        <w:rPr>
          <w:rFonts w:asciiTheme="majorHAnsi" w:hAnsiTheme="majorHAnsi" w:cstheme="majorHAnsi"/>
        </w:rPr>
        <w:t>differentiation medi</w:t>
      </w:r>
      <w:r>
        <w:rPr>
          <w:rFonts w:asciiTheme="majorHAnsi" w:hAnsiTheme="majorHAnsi" w:cstheme="majorHAnsi"/>
        </w:rPr>
        <w:t>um</w:t>
      </w:r>
      <w:r w:rsidRPr="00DE0318">
        <w:rPr>
          <w:rFonts w:asciiTheme="majorHAnsi" w:hAnsiTheme="majorHAnsi" w:cstheme="majorHAnsi"/>
        </w:rPr>
        <w:t xml:space="preserve"> </w:t>
      </w:r>
      <w:r>
        <w:rPr>
          <w:rFonts w:asciiTheme="majorHAnsi" w:hAnsiTheme="majorHAnsi" w:cstheme="majorHAnsi"/>
        </w:rPr>
        <w:t xml:space="preserve">to achieve the final concentration of </w:t>
      </w:r>
      <w:r w:rsidRPr="00DE0318">
        <w:rPr>
          <w:rFonts w:asciiTheme="majorHAnsi" w:hAnsiTheme="majorHAnsi" w:cstheme="majorHAnsi"/>
        </w:rPr>
        <w:t xml:space="preserve">250 μM </w:t>
      </w:r>
      <w:r w:rsidR="00000000" w:rsidRPr="00DE0318">
        <w:rPr>
          <w:rFonts w:asciiTheme="majorHAnsi" w:hAnsiTheme="majorHAnsi" w:cstheme="majorHAnsi"/>
        </w:rPr>
        <w:t>in 3 mL.</w:t>
      </w:r>
      <w:r>
        <w:rPr>
          <w:rFonts w:asciiTheme="majorHAnsi" w:hAnsiTheme="majorHAnsi" w:cstheme="majorHAnsi"/>
        </w:rPr>
        <w:t xml:space="preserve"> Mix gently by inversion and use immediately.</w:t>
      </w:r>
      <w:r w:rsidR="00000000" w:rsidRPr="00DE0318">
        <w:rPr>
          <w:rFonts w:asciiTheme="majorHAnsi" w:hAnsiTheme="majorHAnsi" w:cstheme="majorHAnsi"/>
        </w:rPr>
        <w:t xml:space="preserve"> </w:t>
      </w:r>
      <w:commentRangeEnd w:id="35"/>
      <w:r w:rsidR="00250F65" w:rsidRPr="00DE0318">
        <w:rPr>
          <w:rStyle w:val="CommentReference"/>
          <w:rFonts w:asciiTheme="majorHAnsi" w:hAnsiTheme="majorHAnsi" w:cstheme="majorHAnsi"/>
          <w:sz w:val="22"/>
          <w:szCs w:val="22"/>
        </w:rPr>
        <w:commentReference w:id="35"/>
      </w:r>
    </w:p>
    <w:p w14:paraId="7C1E33CD" w14:textId="6A8F10CE" w:rsidR="00186FB8" w:rsidRPr="00DE0318" w:rsidRDefault="00000000" w:rsidP="00D3226B">
      <w:pPr>
        <w:pStyle w:val="ListParagraph"/>
        <w:numPr>
          <w:ilvl w:val="1"/>
          <w:numId w:val="25"/>
        </w:numPr>
        <w:rPr>
          <w:rFonts w:asciiTheme="majorHAnsi" w:hAnsiTheme="majorHAnsi" w:cstheme="majorHAnsi"/>
        </w:rPr>
      </w:pPr>
      <w:r w:rsidRPr="00DE0318">
        <w:rPr>
          <w:rFonts w:asciiTheme="majorHAnsi" w:hAnsiTheme="majorHAnsi" w:cstheme="majorHAnsi"/>
        </w:rPr>
        <w:t>Add 750 μL of the final solution in three basal chambers of differentiated cells and incubate for 24 h at 37 °C.</w:t>
      </w:r>
    </w:p>
    <w:p w14:paraId="2DB63EC7" w14:textId="71A54BCD" w:rsidR="00186FB8" w:rsidRPr="00DE0318" w:rsidRDefault="00000000" w:rsidP="00D3226B">
      <w:pPr>
        <w:pStyle w:val="ListParagraph"/>
        <w:numPr>
          <w:ilvl w:val="1"/>
          <w:numId w:val="25"/>
        </w:numPr>
        <w:rPr>
          <w:rFonts w:asciiTheme="majorHAnsi" w:hAnsiTheme="majorHAnsi" w:cstheme="majorHAnsi"/>
        </w:rPr>
      </w:pPr>
      <w:r w:rsidRPr="00DE0318">
        <w:rPr>
          <w:rFonts w:asciiTheme="majorHAnsi" w:hAnsiTheme="majorHAnsi" w:cstheme="majorHAnsi"/>
        </w:rPr>
        <w:t xml:space="preserve">Prepare 1 mM Nω–Nitro–L–Arginine Methyl Ester (L–NAME) by adding 30 μL from the 100 mM L–NAME stock solution (prepared in DMSO) to MTEC differentiation media for a total volume of 3 mL. </w:t>
      </w:r>
    </w:p>
    <w:p w14:paraId="43932325" w14:textId="073C1885" w:rsidR="00186FB8" w:rsidRPr="00DE0318" w:rsidRDefault="00000000" w:rsidP="00D3226B">
      <w:pPr>
        <w:pStyle w:val="ListParagraph"/>
        <w:numPr>
          <w:ilvl w:val="1"/>
          <w:numId w:val="25"/>
        </w:numPr>
        <w:rPr>
          <w:rFonts w:asciiTheme="majorHAnsi" w:hAnsiTheme="majorHAnsi" w:cstheme="majorHAnsi"/>
        </w:rPr>
      </w:pPr>
      <w:r w:rsidRPr="00DE0318">
        <w:rPr>
          <w:rFonts w:asciiTheme="majorHAnsi" w:hAnsiTheme="majorHAnsi" w:cstheme="majorHAnsi"/>
        </w:rPr>
        <w:t>Add 750 μL of the final solution in three basal chambers and incubate for 24 h at 37 °C.</w:t>
      </w:r>
    </w:p>
    <w:p w14:paraId="7EB82DE3" w14:textId="6587D0CD" w:rsidR="00186FB8" w:rsidRPr="00DE0318" w:rsidRDefault="00000000" w:rsidP="00D3226B">
      <w:pPr>
        <w:pStyle w:val="ListParagraph"/>
        <w:numPr>
          <w:ilvl w:val="1"/>
          <w:numId w:val="25"/>
        </w:numPr>
        <w:rPr>
          <w:rFonts w:asciiTheme="majorHAnsi" w:hAnsiTheme="majorHAnsi" w:cstheme="majorHAnsi"/>
        </w:rPr>
      </w:pPr>
      <w:r w:rsidRPr="00DE0318">
        <w:rPr>
          <w:rFonts w:asciiTheme="majorHAnsi" w:hAnsiTheme="majorHAnsi" w:cstheme="majorHAnsi"/>
        </w:rPr>
        <w:t xml:space="preserve">Add 30 µL dimethyl sulfoxide (DMSO) only (untreated group) to 3 mL basal media (1% v/v). </w:t>
      </w:r>
    </w:p>
    <w:p w14:paraId="7AC5496F" w14:textId="77777777" w:rsidR="00186FB8" w:rsidRPr="00DE0318" w:rsidRDefault="00000000" w:rsidP="00D3226B">
      <w:pPr>
        <w:pStyle w:val="ListParagraph"/>
        <w:numPr>
          <w:ilvl w:val="1"/>
          <w:numId w:val="25"/>
        </w:numPr>
        <w:rPr>
          <w:rFonts w:asciiTheme="majorHAnsi" w:hAnsiTheme="majorHAnsi" w:cstheme="majorHAnsi"/>
        </w:rPr>
      </w:pPr>
      <w:r w:rsidRPr="00DE0318">
        <w:rPr>
          <w:rFonts w:asciiTheme="majorHAnsi" w:hAnsiTheme="majorHAnsi" w:cstheme="majorHAnsi"/>
        </w:rPr>
        <w:t xml:space="preserve">Add 750 μL of the final solution in the basal chamber of three inserts (untreated). </w:t>
      </w:r>
    </w:p>
    <w:p w14:paraId="7D9F1DC8" w14:textId="6F9E9AAA" w:rsidR="00186FB8" w:rsidRPr="001D6D45" w:rsidRDefault="00000000" w:rsidP="00D3226B">
      <w:pPr>
        <w:pStyle w:val="ListParagraph"/>
        <w:numPr>
          <w:ilvl w:val="0"/>
          <w:numId w:val="25"/>
        </w:numPr>
        <w:rPr>
          <w:rFonts w:asciiTheme="majorHAnsi" w:hAnsiTheme="majorHAnsi" w:cstheme="majorHAnsi"/>
        </w:rPr>
      </w:pPr>
      <w:r w:rsidRPr="00DE0318">
        <w:rPr>
          <w:rFonts w:asciiTheme="majorHAnsi" w:hAnsiTheme="majorHAnsi" w:cstheme="majorHAnsi"/>
        </w:rPr>
        <w:t>Sample collection</w:t>
      </w:r>
    </w:p>
    <w:p w14:paraId="75045022" w14:textId="6B84E099" w:rsidR="001D6D45" w:rsidRPr="001D6D45" w:rsidRDefault="00000000" w:rsidP="001D6D45">
      <w:pPr>
        <w:rPr>
          <w:rFonts w:asciiTheme="majorHAnsi" w:hAnsiTheme="majorHAnsi" w:cstheme="majorHAnsi"/>
        </w:rPr>
      </w:pPr>
      <w:r w:rsidRPr="001D6D45">
        <w:rPr>
          <w:rFonts w:asciiTheme="majorHAnsi" w:hAnsiTheme="majorHAnsi" w:cstheme="majorHAnsi"/>
        </w:rPr>
        <w:t xml:space="preserve">NOTE: For NOA analysis it is necessary to </w:t>
      </w:r>
      <w:r w:rsidR="000E5604">
        <w:rPr>
          <w:rFonts w:asciiTheme="majorHAnsi" w:hAnsiTheme="majorHAnsi" w:cstheme="majorHAnsi" w:hint="eastAsia"/>
          <w:lang w:eastAsia="zh-CN"/>
        </w:rPr>
        <w:t xml:space="preserve">pool samples </w:t>
      </w:r>
      <w:r w:rsidRPr="001D6D45">
        <w:rPr>
          <w:rFonts w:asciiTheme="majorHAnsi" w:hAnsiTheme="majorHAnsi" w:cstheme="majorHAnsi"/>
        </w:rPr>
        <w:t xml:space="preserve"> media, apical wash, and cell lysate samples from three inserts.</w:t>
      </w:r>
    </w:p>
    <w:p w14:paraId="5C46889A" w14:textId="7BC62D9E" w:rsidR="00186FB8" w:rsidRPr="00AE428A" w:rsidRDefault="00000000" w:rsidP="00D3226B">
      <w:pPr>
        <w:pStyle w:val="ListParagraph"/>
        <w:numPr>
          <w:ilvl w:val="1"/>
          <w:numId w:val="25"/>
        </w:numPr>
        <w:rPr>
          <w:rFonts w:asciiTheme="majorHAnsi" w:hAnsiTheme="majorHAnsi" w:cstheme="majorHAnsi"/>
          <w:highlight w:val="yellow"/>
        </w:rPr>
      </w:pPr>
      <w:r w:rsidRPr="00AE428A">
        <w:rPr>
          <w:rFonts w:asciiTheme="majorHAnsi" w:hAnsiTheme="majorHAnsi" w:cstheme="majorHAnsi"/>
          <w:highlight w:val="yellow"/>
        </w:rPr>
        <w:t>At ALI day 22, collect samples from the differentiating airway epithelia beginning with                                                                                              750 μL of basal media from each of three inserts per experimental group.</w:t>
      </w:r>
    </w:p>
    <w:p w14:paraId="18F35B08" w14:textId="788B1567" w:rsidR="00186FB8" w:rsidRPr="00AE428A" w:rsidRDefault="00000000" w:rsidP="00D3226B">
      <w:pPr>
        <w:pStyle w:val="ListParagraph"/>
        <w:numPr>
          <w:ilvl w:val="1"/>
          <w:numId w:val="25"/>
        </w:numPr>
        <w:rPr>
          <w:rFonts w:asciiTheme="majorHAnsi" w:hAnsiTheme="majorHAnsi" w:cstheme="majorHAnsi"/>
          <w:highlight w:val="yellow"/>
        </w:rPr>
      </w:pPr>
      <w:r w:rsidRPr="00AE428A">
        <w:rPr>
          <w:rFonts w:asciiTheme="majorHAnsi" w:hAnsiTheme="majorHAnsi" w:cstheme="majorHAnsi"/>
          <w:highlight w:val="yellow"/>
        </w:rPr>
        <w:t xml:space="preserve">Collect basal media incubated in inserts without cells to serve as blank control accounting for potential external nitrite contamination. </w:t>
      </w:r>
    </w:p>
    <w:p w14:paraId="4AF808A3" w14:textId="01BF3E2B" w:rsidR="00186FB8" w:rsidRPr="00AE428A" w:rsidRDefault="00000000" w:rsidP="00D3226B">
      <w:pPr>
        <w:pStyle w:val="ListParagraph"/>
        <w:numPr>
          <w:ilvl w:val="1"/>
          <w:numId w:val="25"/>
        </w:numPr>
        <w:rPr>
          <w:rFonts w:asciiTheme="majorHAnsi" w:hAnsiTheme="majorHAnsi" w:cstheme="majorHAnsi"/>
          <w:highlight w:val="yellow"/>
        </w:rPr>
      </w:pPr>
      <w:r w:rsidRPr="00AE428A">
        <w:rPr>
          <w:rFonts w:asciiTheme="majorHAnsi" w:hAnsiTheme="majorHAnsi" w:cstheme="majorHAnsi"/>
          <w:highlight w:val="yellow"/>
        </w:rPr>
        <w:t xml:space="preserve">Pool the basal media from three inserts and store immediately at –20 °C until injection into NOA. </w:t>
      </w:r>
    </w:p>
    <w:p w14:paraId="757BDEB7" w14:textId="77777777" w:rsidR="00186FB8" w:rsidRPr="00AE428A" w:rsidRDefault="00000000" w:rsidP="00D3226B">
      <w:pPr>
        <w:pStyle w:val="ListParagraph"/>
        <w:numPr>
          <w:ilvl w:val="1"/>
          <w:numId w:val="25"/>
        </w:numPr>
        <w:rPr>
          <w:rFonts w:asciiTheme="majorHAnsi" w:hAnsiTheme="majorHAnsi" w:cstheme="majorHAnsi"/>
          <w:highlight w:val="yellow"/>
        </w:rPr>
      </w:pPr>
      <w:r w:rsidRPr="00AE428A">
        <w:rPr>
          <w:rFonts w:asciiTheme="majorHAnsi" w:hAnsiTheme="majorHAnsi" w:cstheme="majorHAnsi"/>
          <w:highlight w:val="yellow"/>
        </w:rPr>
        <w:t xml:space="preserve">To collect the nitrite/NO present in the apical mucus of the epithelium, add 50 μL pre–warmed PBS (1X) buffer (sterile, aliquoted and frozen) on top of cells in each insert and incubate for 30 min at 37 °C.  </w:t>
      </w:r>
    </w:p>
    <w:p w14:paraId="2C1C1AA0" w14:textId="77777777" w:rsidR="00186FB8" w:rsidRPr="00AE428A" w:rsidRDefault="00000000" w:rsidP="00D3226B">
      <w:pPr>
        <w:pStyle w:val="ListParagraph"/>
        <w:numPr>
          <w:ilvl w:val="1"/>
          <w:numId w:val="25"/>
        </w:numPr>
        <w:rPr>
          <w:rFonts w:asciiTheme="majorHAnsi" w:hAnsiTheme="majorHAnsi" w:cstheme="majorHAnsi"/>
          <w:highlight w:val="yellow"/>
        </w:rPr>
      </w:pPr>
      <w:r w:rsidRPr="00AE428A">
        <w:rPr>
          <w:rFonts w:asciiTheme="majorHAnsi" w:hAnsiTheme="majorHAnsi" w:cstheme="majorHAnsi"/>
          <w:highlight w:val="yellow"/>
        </w:rPr>
        <w:lastRenderedPageBreak/>
        <w:t>NOTE: During the 30–min incubation of cells with PBS to collect apical wash, PBS can also be added in the basal chamber to maintain hydration on both sides of the cells.</w:t>
      </w:r>
    </w:p>
    <w:p w14:paraId="4D36479D" w14:textId="2EB28446" w:rsidR="00186FB8" w:rsidRPr="00AE428A" w:rsidRDefault="00000000" w:rsidP="00D3226B">
      <w:pPr>
        <w:pStyle w:val="ListParagraph"/>
        <w:numPr>
          <w:ilvl w:val="1"/>
          <w:numId w:val="25"/>
        </w:numPr>
        <w:rPr>
          <w:rFonts w:asciiTheme="majorHAnsi" w:hAnsiTheme="majorHAnsi" w:cstheme="majorHAnsi"/>
          <w:highlight w:val="yellow"/>
        </w:rPr>
      </w:pPr>
      <w:r w:rsidRPr="00AE428A">
        <w:rPr>
          <w:rFonts w:asciiTheme="majorHAnsi" w:hAnsiTheme="majorHAnsi" w:cstheme="majorHAnsi"/>
          <w:highlight w:val="yellow"/>
        </w:rPr>
        <w:t>Collect the PBS containing the mucus overlying the epithelium.</w:t>
      </w:r>
    </w:p>
    <w:p w14:paraId="076EF068" w14:textId="63A94B03" w:rsidR="00186FB8" w:rsidRPr="00AE428A" w:rsidRDefault="00000000" w:rsidP="003427B4">
      <w:pPr>
        <w:pStyle w:val="ListParagraph"/>
        <w:numPr>
          <w:ilvl w:val="1"/>
          <w:numId w:val="25"/>
        </w:numPr>
        <w:rPr>
          <w:rFonts w:asciiTheme="majorHAnsi" w:hAnsiTheme="majorHAnsi" w:cstheme="majorHAnsi"/>
          <w:highlight w:val="yellow"/>
        </w:rPr>
      </w:pPr>
      <w:r w:rsidRPr="00AE428A">
        <w:rPr>
          <w:rFonts w:asciiTheme="majorHAnsi" w:hAnsiTheme="majorHAnsi" w:cstheme="majorHAnsi"/>
          <w:highlight w:val="yellow"/>
        </w:rPr>
        <w:t xml:space="preserve">Pool the PBS washes from three inserts to obtain around 150 </w:t>
      </w:r>
      <w:r w:rsidR="0044115C" w:rsidRPr="00AE428A">
        <w:rPr>
          <w:rFonts w:asciiTheme="majorHAnsi" w:hAnsiTheme="majorHAnsi" w:cstheme="majorHAnsi"/>
          <w:highlight w:val="yellow"/>
        </w:rPr>
        <w:t>µL</w:t>
      </w:r>
      <w:r w:rsidRPr="00AE428A">
        <w:rPr>
          <w:rFonts w:asciiTheme="majorHAnsi" w:hAnsiTheme="majorHAnsi" w:cstheme="majorHAnsi"/>
          <w:highlight w:val="yellow"/>
        </w:rPr>
        <w:t xml:space="preserve"> apical mucus/PBS from each experimental condition which will be enough for two NOA injections.</w:t>
      </w:r>
    </w:p>
    <w:p w14:paraId="460975E3" w14:textId="3987D14D" w:rsidR="00186FB8" w:rsidRPr="00AE428A" w:rsidRDefault="00000000" w:rsidP="00D3226B">
      <w:pPr>
        <w:pStyle w:val="ListParagraph"/>
        <w:numPr>
          <w:ilvl w:val="1"/>
          <w:numId w:val="25"/>
        </w:numPr>
        <w:rPr>
          <w:rFonts w:asciiTheme="majorHAnsi" w:hAnsiTheme="majorHAnsi" w:cstheme="majorHAnsi"/>
          <w:highlight w:val="yellow"/>
        </w:rPr>
      </w:pPr>
      <w:r w:rsidRPr="00AE428A">
        <w:rPr>
          <w:rFonts w:asciiTheme="majorHAnsi" w:hAnsiTheme="majorHAnsi" w:cstheme="majorHAnsi"/>
          <w:highlight w:val="yellow"/>
        </w:rPr>
        <w:t>Store the apical wash samples at –20 °C until further use.</w:t>
      </w:r>
    </w:p>
    <w:p w14:paraId="73FC5077" w14:textId="1F9EC29A" w:rsidR="00186FB8" w:rsidRPr="00AE428A" w:rsidRDefault="00000000" w:rsidP="00D3226B">
      <w:pPr>
        <w:pStyle w:val="ListParagraph"/>
        <w:numPr>
          <w:ilvl w:val="1"/>
          <w:numId w:val="25"/>
        </w:numPr>
        <w:rPr>
          <w:rFonts w:asciiTheme="majorHAnsi" w:hAnsiTheme="majorHAnsi" w:cstheme="majorHAnsi"/>
          <w:highlight w:val="yellow"/>
        </w:rPr>
      </w:pPr>
      <w:r w:rsidRPr="00AE428A">
        <w:rPr>
          <w:rFonts w:asciiTheme="majorHAnsi" w:hAnsiTheme="majorHAnsi" w:cstheme="majorHAnsi"/>
          <w:highlight w:val="yellow"/>
        </w:rPr>
        <w:t>Store also the PBS wash buffer for use as a blank control during NOA injections.</w:t>
      </w:r>
    </w:p>
    <w:p w14:paraId="31A7DE9E" w14:textId="6E883633" w:rsidR="00186FB8" w:rsidRPr="00AE428A" w:rsidRDefault="00000000" w:rsidP="00D3226B">
      <w:pPr>
        <w:pStyle w:val="ListParagraph"/>
        <w:numPr>
          <w:ilvl w:val="1"/>
          <w:numId w:val="25"/>
        </w:numPr>
        <w:rPr>
          <w:rFonts w:asciiTheme="majorHAnsi" w:hAnsiTheme="majorHAnsi" w:cstheme="majorHAnsi"/>
          <w:highlight w:val="yellow"/>
        </w:rPr>
      </w:pPr>
      <w:r w:rsidRPr="00AE428A">
        <w:rPr>
          <w:rFonts w:asciiTheme="majorHAnsi" w:hAnsiTheme="majorHAnsi" w:cstheme="majorHAnsi"/>
          <w:highlight w:val="yellow"/>
        </w:rPr>
        <w:t>Wash the apical and basal sides of the cells in three inserts with 500 μL prewarmed PBS twice.</w:t>
      </w:r>
    </w:p>
    <w:p w14:paraId="101410C5" w14:textId="613961C8" w:rsidR="00186FB8" w:rsidRPr="00AE428A" w:rsidRDefault="00000000" w:rsidP="00D3226B">
      <w:pPr>
        <w:pStyle w:val="ListParagraph"/>
        <w:numPr>
          <w:ilvl w:val="1"/>
          <w:numId w:val="25"/>
        </w:numPr>
        <w:rPr>
          <w:rFonts w:asciiTheme="majorHAnsi" w:hAnsiTheme="majorHAnsi" w:cstheme="majorHAnsi"/>
          <w:highlight w:val="yellow"/>
        </w:rPr>
      </w:pPr>
      <w:r w:rsidRPr="00AE428A">
        <w:rPr>
          <w:rFonts w:asciiTheme="majorHAnsi" w:hAnsiTheme="majorHAnsi" w:cstheme="majorHAnsi"/>
          <w:highlight w:val="yellow"/>
        </w:rPr>
        <w:t>Add 500 μL Accutase solution apically and incubate for 15–20 min until the cells completely detach from the membranes.</w:t>
      </w:r>
    </w:p>
    <w:p w14:paraId="6CD3FFF9" w14:textId="1369D011" w:rsidR="00186FB8" w:rsidRPr="00AE428A" w:rsidRDefault="00000000" w:rsidP="00D3226B">
      <w:pPr>
        <w:pStyle w:val="ListParagraph"/>
        <w:numPr>
          <w:ilvl w:val="1"/>
          <w:numId w:val="25"/>
        </w:numPr>
        <w:rPr>
          <w:rFonts w:asciiTheme="majorHAnsi" w:hAnsiTheme="majorHAnsi" w:cstheme="majorHAnsi"/>
          <w:highlight w:val="yellow"/>
        </w:rPr>
      </w:pPr>
      <w:r w:rsidRPr="00AE428A">
        <w:rPr>
          <w:rFonts w:asciiTheme="majorHAnsi" w:hAnsiTheme="majorHAnsi" w:cstheme="majorHAnsi"/>
          <w:highlight w:val="yellow"/>
        </w:rPr>
        <w:t>Once fully detached</w:t>
      </w:r>
      <w:r w:rsidR="0044115C" w:rsidRPr="00AE428A">
        <w:rPr>
          <w:rFonts w:asciiTheme="majorHAnsi" w:eastAsiaTheme="minorEastAsia" w:hAnsiTheme="majorHAnsi" w:cstheme="majorHAnsi" w:hint="eastAsia"/>
          <w:highlight w:val="yellow"/>
          <w:lang w:eastAsia="zh-CN"/>
        </w:rPr>
        <w:t>,</w:t>
      </w:r>
      <w:r w:rsidRPr="00AE428A">
        <w:rPr>
          <w:rFonts w:asciiTheme="majorHAnsi" w:hAnsiTheme="majorHAnsi" w:cstheme="majorHAnsi"/>
          <w:highlight w:val="yellow"/>
        </w:rPr>
        <w:t xml:space="preserve"> add serum–free RPMI–1640 media to the cells (at 3:1 media to Accutase ratio).</w:t>
      </w:r>
    </w:p>
    <w:p w14:paraId="1C0FEC52" w14:textId="53CEC0A7" w:rsidR="00186FB8" w:rsidRPr="00AE428A" w:rsidRDefault="00000000" w:rsidP="00D3226B">
      <w:pPr>
        <w:pStyle w:val="ListParagraph"/>
        <w:numPr>
          <w:ilvl w:val="1"/>
          <w:numId w:val="25"/>
        </w:numPr>
        <w:rPr>
          <w:rFonts w:asciiTheme="majorHAnsi" w:hAnsiTheme="majorHAnsi" w:cstheme="majorHAnsi"/>
          <w:highlight w:val="yellow"/>
        </w:rPr>
      </w:pPr>
      <w:r w:rsidRPr="00AE428A">
        <w:rPr>
          <w:rFonts w:asciiTheme="majorHAnsi" w:hAnsiTheme="majorHAnsi" w:cstheme="majorHAnsi"/>
          <w:highlight w:val="yellow"/>
        </w:rPr>
        <w:t>Pool the detached cells from the three inserts in a single tube.</w:t>
      </w:r>
    </w:p>
    <w:p w14:paraId="29E9B8D1" w14:textId="628E19BB" w:rsidR="00186FB8" w:rsidRPr="00AE428A" w:rsidRDefault="00000000" w:rsidP="00D3226B">
      <w:pPr>
        <w:pStyle w:val="ListParagraph"/>
        <w:numPr>
          <w:ilvl w:val="1"/>
          <w:numId w:val="25"/>
        </w:numPr>
        <w:rPr>
          <w:rFonts w:asciiTheme="majorHAnsi" w:hAnsiTheme="majorHAnsi" w:cstheme="majorHAnsi"/>
          <w:highlight w:val="yellow"/>
        </w:rPr>
      </w:pPr>
      <w:r w:rsidRPr="00AE428A">
        <w:rPr>
          <w:rFonts w:asciiTheme="majorHAnsi" w:hAnsiTheme="majorHAnsi" w:cstheme="majorHAnsi"/>
          <w:highlight w:val="yellow"/>
        </w:rPr>
        <w:t>Spin the cells at 360 x g for 5 min at 4 °C.</w:t>
      </w:r>
    </w:p>
    <w:p w14:paraId="0663F828" w14:textId="7F9611C5" w:rsidR="00186FB8" w:rsidRPr="00AE428A" w:rsidRDefault="00000000" w:rsidP="00D3226B">
      <w:pPr>
        <w:pStyle w:val="ListParagraph"/>
        <w:numPr>
          <w:ilvl w:val="1"/>
          <w:numId w:val="25"/>
        </w:numPr>
        <w:rPr>
          <w:rFonts w:asciiTheme="majorHAnsi" w:hAnsiTheme="majorHAnsi" w:cstheme="majorHAnsi"/>
          <w:highlight w:val="yellow"/>
        </w:rPr>
      </w:pPr>
      <w:r w:rsidRPr="00AE428A">
        <w:rPr>
          <w:rFonts w:asciiTheme="majorHAnsi" w:hAnsiTheme="majorHAnsi" w:cstheme="majorHAnsi"/>
          <w:highlight w:val="yellow"/>
        </w:rPr>
        <w:t>Resuspend the cell pellet in 50 μL lysis solution (RIPA buffer + Halt 1X protease inhibitor cocktail) and incubate on ice for 45 min.</w:t>
      </w:r>
    </w:p>
    <w:p w14:paraId="4433BBEC" w14:textId="2C7FA0C5" w:rsidR="00186FB8" w:rsidRPr="00AE428A" w:rsidRDefault="00000000" w:rsidP="00D3226B">
      <w:pPr>
        <w:pStyle w:val="ListParagraph"/>
        <w:numPr>
          <w:ilvl w:val="1"/>
          <w:numId w:val="25"/>
        </w:numPr>
        <w:rPr>
          <w:rFonts w:asciiTheme="majorHAnsi" w:hAnsiTheme="majorHAnsi" w:cstheme="majorHAnsi"/>
          <w:highlight w:val="yellow"/>
        </w:rPr>
      </w:pPr>
      <w:r w:rsidRPr="00AE428A">
        <w:rPr>
          <w:rFonts w:asciiTheme="majorHAnsi" w:hAnsiTheme="majorHAnsi" w:cstheme="majorHAnsi"/>
          <w:highlight w:val="yellow"/>
        </w:rPr>
        <w:t xml:space="preserve">Spin the lysate at 14,800 x g for 20 min at 4 °C and collect supernatant. </w:t>
      </w:r>
    </w:p>
    <w:p w14:paraId="0FBD18B7" w14:textId="1E295E39" w:rsidR="00186FB8" w:rsidRPr="00AE428A" w:rsidRDefault="00000000" w:rsidP="00D3226B">
      <w:pPr>
        <w:pStyle w:val="ListParagraph"/>
        <w:numPr>
          <w:ilvl w:val="1"/>
          <w:numId w:val="25"/>
        </w:numPr>
        <w:rPr>
          <w:rFonts w:asciiTheme="majorHAnsi" w:hAnsiTheme="majorHAnsi" w:cstheme="majorHAnsi"/>
          <w:highlight w:val="yellow"/>
        </w:rPr>
      </w:pPr>
      <w:r w:rsidRPr="00AE428A">
        <w:rPr>
          <w:rFonts w:asciiTheme="majorHAnsi" w:hAnsiTheme="majorHAnsi" w:cstheme="majorHAnsi"/>
          <w:highlight w:val="yellow"/>
        </w:rPr>
        <w:t xml:space="preserve">Use 3 μL assay to determine the protein concentration through the BCA assay. </w:t>
      </w:r>
    </w:p>
    <w:p w14:paraId="6469DEFF" w14:textId="581445EC" w:rsidR="00186FB8" w:rsidRPr="00AE428A" w:rsidRDefault="00000000" w:rsidP="00D3226B">
      <w:pPr>
        <w:pStyle w:val="ListParagraph"/>
        <w:numPr>
          <w:ilvl w:val="1"/>
          <w:numId w:val="25"/>
        </w:numPr>
        <w:rPr>
          <w:rFonts w:asciiTheme="majorHAnsi" w:hAnsiTheme="majorHAnsi" w:cstheme="majorHAnsi"/>
          <w:highlight w:val="yellow"/>
        </w:rPr>
      </w:pPr>
      <w:r w:rsidRPr="00AE428A">
        <w:rPr>
          <w:rFonts w:asciiTheme="majorHAnsi" w:hAnsiTheme="majorHAnsi" w:cstheme="majorHAnsi"/>
          <w:highlight w:val="yellow"/>
        </w:rPr>
        <w:t>Dilute the remaining lysate solution 1:1 in RIPA buffer to make enough volume for two 50 μL NOA injections.</w:t>
      </w:r>
    </w:p>
    <w:p w14:paraId="4C9CD785" w14:textId="0B6534BF" w:rsidR="00186FB8" w:rsidRPr="00AE428A" w:rsidRDefault="00000000" w:rsidP="00D3226B">
      <w:pPr>
        <w:pStyle w:val="ListParagraph"/>
        <w:numPr>
          <w:ilvl w:val="1"/>
          <w:numId w:val="25"/>
        </w:numPr>
        <w:rPr>
          <w:rFonts w:asciiTheme="majorHAnsi" w:hAnsiTheme="majorHAnsi" w:cstheme="majorHAnsi"/>
          <w:highlight w:val="yellow"/>
        </w:rPr>
      </w:pPr>
      <w:r w:rsidRPr="00AE428A">
        <w:rPr>
          <w:rFonts w:asciiTheme="majorHAnsi" w:hAnsiTheme="majorHAnsi" w:cstheme="majorHAnsi"/>
          <w:highlight w:val="yellow"/>
        </w:rPr>
        <w:t>Store the lysates at –80 °C until injecting into the NOA and the RIPA buffer at –20</w:t>
      </w:r>
      <w:r w:rsidR="00476EFF" w:rsidRPr="00AE428A">
        <w:rPr>
          <w:rFonts w:asciiTheme="majorHAnsi" w:eastAsiaTheme="minorEastAsia" w:hAnsiTheme="majorHAnsi" w:cstheme="majorHAnsi" w:hint="eastAsia"/>
          <w:highlight w:val="yellow"/>
          <w:lang w:eastAsia="zh-CN"/>
        </w:rPr>
        <w:t xml:space="preserve"> </w:t>
      </w:r>
      <w:r w:rsidRPr="00AE428A">
        <w:rPr>
          <w:rFonts w:asciiTheme="majorHAnsi" w:hAnsiTheme="majorHAnsi" w:cstheme="majorHAnsi"/>
          <w:highlight w:val="yellow"/>
        </w:rPr>
        <w:t>°C.</w:t>
      </w:r>
    </w:p>
    <w:p w14:paraId="3804DEF6" w14:textId="7D83D2CC" w:rsidR="00186FB8" w:rsidRPr="00AE428A" w:rsidRDefault="00000000" w:rsidP="00D3226B">
      <w:pPr>
        <w:pStyle w:val="ListParagraph"/>
        <w:numPr>
          <w:ilvl w:val="1"/>
          <w:numId w:val="25"/>
        </w:numPr>
        <w:rPr>
          <w:rFonts w:asciiTheme="majorHAnsi" w:hAnsiTheme="majorHAnsi" w:cstheme="majorHAnsi"/>
          <w:highlight w:val="yellow"/>
        </w:rPr>
      </w:pPr>
      <w:r w:rsidRPr="00AE428A">
        <w:rPr>
          <w:rFonts w:asciiTheme="majorHAnsi" w:hAnsiTheme="majorHAnsi" w:cstheme="majorHAnsi"/>
          <w:highlight w:val="yellow"/>
        </w:rPr>
        <w:t>Store the RIPA buffer used to resuspend the cell pellet at –20 °C to be used as blank and contamination control for lysate samples.</w:t>
      </w:r>
    </w:p>
    <w:p w14:paraId="2DEA4E72" w14:textId="288F81E9" w:rsidR="00186FB8" w:rsidRPr="00AE428A" w:rsidRDefault="00000000" w:rsidP="00D3226B">
      <w:pPr>
        <w:pStyle w:val="ListParagraph"/>
        <w:numPr>
          <w:ilvl w:val="0"/>
          <w:numId w:val="25"/>
        </w:numPr>
        <w:rPr>
          <w:rFonts w:asciiTheme="majorHAnsi" w:hAnsiTheme="majorHAnsi" w:cstheme="majorHAnsi"/>
          <w:highlight w:val="yellow"/>
        </w:rPr>
      </w:pPr>
      <w:r w:rsidRPr="00AE428A">
        <w:rPr>
          <w:rFonts w:asciiTheme="majorHAnsi" w:hAnsiTheme="majorHAnsi" w:cstheme="majorHAnsi"/>
          <w:highlight w:val="yellow"/>
        </w:rPr>
        <w:t xml:space="preserve">NOA </w:t>
      </w:r>
      <w:r w:rsidR="00476EFF" w:rsidRPr="00AE428A">
        <w:rPr>
          <w:rFonts w:asciiTheme="majorHAnsi" w:hAnsiTheme="majorHAnsi" w:cstheme="majorHAnsi"/>
          <w:highlight w:val="yellow"/>
        </w:rPr>
        <w:t>Calibration</w:t>
      </w:r>
      <w:r w:rsidRPr="00AE428A">
        <w:rPr>
          <w:rFonts w:asciiTheme="majorHAnsi" w:hAnsiTheme="majorHAnsi" w:cstheme="majorHAnsi"/>
          <w:highlight w:val="yellow"/>
        </w:rPr>
        <w:t xml:space="preserve"> and </w:t>
      </w:r>
      <w:r w:rsidR="0034133A" w:rsidRPr="00AE428A">
        <w:rPr>
          <w:rFonts w:asciiTheme="majorHAnsi" w:hAnsiTheme="majorHAnsi" w:cstheme="majorHAnsi"/>
          <w:highlight w:val="yellow"/>
        </w:rPr>
        <w:t>Sample Injections</w:t>
      </w:r>
    </w:p>
    <w:p w14:paraId="10D04568" w14:textId="2FF11010" w:rsidR="00186FB8" w:rsidRPr="00AE428A" w:rsidRDefault="00000000" w:rsidP="00D3226B">
      <w:pPr>
        <w:pStyle w:val="ListParagraph"/>
        <w:numPr>
          <w:ilvl w:val="1"/>
          <w:numId w:val="25"/>
        </w:numPr>
        <w:rPr>
          <w:rFonts w:asciiTheme="majorHAnsi" w:hAnsiTheme="majorHAnsi" w:cstheme="majorHAnsi"/>
          <w:highlight w:val="yellow"/>
        </w:rPr>
      </w:pPr>
      <w:r w:rsidRPr="00AE428A">
        <w:rPr>
          <w:rFonts w:asciiTheme="majorHAnsi" w:hAnsiTheme="majorHAnsi" w:cstheme="majorHAnsi"/>
          <w:highlight w:val="yellow"/>
        </w:rPr>
        <w:t>Prepare triiodide reagent by dissolving 400 mg potassium iodide and 250 mg iodine in 28 mL glacial acetic acid and 8 mL ultrapure water.</w:t>
      </w:r>
    </w:p>
    <w:p w14:paraId="21036007" w14:textId="66A3A259" w:rsidR="00186FB8" w:rsidRPr="00AE428A" w:rsidRDefault="00000000" w:rsidP="00D3226B">
      <w:pPr>
        <w:pStyle w:val="ListParagraph"/>
        <w:numPr>
          <w:ilvl w:val="1"/>
          <w:numId w:val="25"/>
        </w:numPr>
        <w:rPr>
          <w:rFonts w:asciiTheme="majorHAnsi" w:hAnsiTheme="majorHAnsi" w:cstheme="majorHAnsi"/>
          <w:highlight w:val="yellow"/>
        </w:rPr>
      </w:pPr>
      <w:r w:rsidRPr="00AE428A">
        <w:rPr>
          <w:rFonts w:asciiTheme="majorHAnsi" w:hAnsiTheme="majorHAnsi" w:cstheme="majorHAnsi"/>
          <w:highlight w:val="yellow"/>
        </w:rPr>
        <w:t>Perform reagent preparation in a chemical fume hood using appropriate personal protective equipment (lab coat, gloves, and eye protection). CAUTION: Iodine and glacial acetic acid are hazardous and can cause irritation and corrosion to skin and eyes.</w:t>
      </w:r>
    </w:p>
    <w:p w14:paraId="1987BDB1" w14:textId="571EE848" w:rsidR="00186FB8" w:rsidRPr="00AE428A" w:rsidRDefault="00000000" w:rsidP="00D3226B">
      <w:pPr>
        <w:pStyle w:val="ListParagraph"/>
        <w:numPr>
          <w:ilvl w:val="1"/>
          <w:numId w:val="25"/>
        </w:numPr>
        <w:rPr>
          <w:rFonts w:asciiTheme="majorHAnsi" w:hAnsiTheme="majorHAnsi" w:cstheme="majorHAnsi"/>
          <w:highlight w:val="yellow"/>
        </w:rPr>
      </w:pPr>
      <w:r w:rsidRPr="00AE428A">
        <w:rPr>
          <w:rFonts w:asciiTheme="majorHAnsi" w:hAnsiTheme="majorHAnsi" w:cstheme="majorHAnsi"/>
          <w:highlight w:val="yellow"/>
        </w:rPr>
        <w:t>Store at room temperature and use within two weeks of preparation.</w:t>
      </w:r>
    </w:p>
    <w:p w14:paraId="0784FE47" w14:textId="60CF51E7" w:rsidR="00186FB8" w:rsidRPr="00AE428A" w:rsidRDefault="00000000" w:rsidP="00D3226B">
      <w:pPr>
        <w:pStyle w:val="ListParagraph"/>
        <w:numPr>
          <w:ilvl w:val="1"/>
          <w:numId w:val="25"/>
        </w:numPr>
        <w:rPr>
          <w:rFonts w:asciiTheme="majorHAnsi" w:hAnsiTheme="majorHAnsi" w:cstheme="majorHAnsi"/>
          <w:highlight w:val="yellow"/>
        </w:rPr>
      </w:pPr>
      <w:r w:rsidRPr="00AE428A">
        <w:rPr>
          <w:rFonts w:asciiTheme="majorHAnsi" w:hAnsiTheme="majorHAnsi" w:cstheme="majorHAnsi"/>
          <w:highlight w:val="yellow"/>
        </w:rPr>
        <w:t>Prepare 1 mM stock solution of sodium nitrite in nitrite–free water.</w:t>
      </w:r>
    </w:p>
    <w:p w14:paraId="141BAE81" w14:textId="051BADD2" w:rsidR="00186FB8" w:rsidRPr="00AE428A" w:rsidRDefault="00000000" w:rsidP="00D3226B">
      <w:pPr>
        <w:pStyle w:val="ListParagraph"/>
        <w:numPr>
          <w:ilvl w:val="1"/>
          <w:numId w:val="25"/>
        </w:numPr>
        <w:rPr>
          <w:rFonts w:asciiTheme="majorHAnsi" w:hAnsiTheme="majorHAnsi" w:cstheme="majorHAnsi"/>
          <w:highlight w:val="yellow"/>
        </w:rPr>
      </w:pPr>
      <w:r w:rsidRPr="00AE428A">
        <w:rPr>
          <w:rFonts w:asciiTheme="majorHAnsi" w:hAnsiTheme="majorHAnsi" w:cstheme="majorHAnsi"/>
          <w:highlight w:val="yellow"/>
        </w:rPr>
        <w:t>Store the stock solution at −20 °C until use.</w:t>
      </w:r>
    </w:p>
    <w:p w14:paraId="050253FF" w14:textId="77777777" w:rsidR="00186FB8" w:rsidRPr="00AE428A" w:rsidRDefault="00000000" w:rsidP="00D3226B">
      <w:pPr>
        <w:pStyle w:val="ListParagraph"/>
        <w:numPr>
          <w:ilvl w:val="1"/>
          <w:numId w:val="25"/>
        </w:numPr>
        <w:rPr>
          <w:rFonts w:asciiTheme="majorHAnsi" w:hAnsiTheme="majorHAnsi" w:cstheme="majorHAnsi"/>
          <w:highlight w:val="yellow"/>
        </w:rPr>
      </w:pPr>
      <w:r w:rsidRPr="00AE428A">
        <w:rPr>
          <w:rFonts w:asciiTheme="majorHAnsi" w:hAnsiTheme="majorHAnsi" w:cstheme="majorHAnsi"/>
          <w:highlight w:val="yellow"/>
        </w:rPr>
        <w:t xml:space="preserve">Prepare fresh working standards (0.125–4.0 µM) in PBS immediately before injections. </w:t>
      </w:r>
    </w:p>
    <w:p w14:paraId="455D1BE7" w14:textId="77777777" w:rsidR="00186FB8" w:rsidRPr="00AE428A" w:rsidRDefault="00000000" w:rsidP="00186FB8">
      <w:pPr>
        <w:rPr>
          <w:rFonts w:asciiTheme="majorHAnsi" w:hAnsiTheme="majorHAnsi" w:cstheme="majorHAnsi"/>
          <w:highlight w:val="yellow"/>
        </w:rPr>
      </w:pPr>
      <w:r w:rsidRPr="00AE428A">
        <w:rPr>
          <w:rFonts w:asciiTheme="majorHAnsi" w:hAnsiTheme="majorHAnsi" w:cstheme="majorHAnsi"/>
          <w:highlight w:val="yellow"/>
        </w:rPr>
        <w:t>NOTE: For NOA calibration, use sterile, tightly capped PBS to minimize nitrite contamination.</w:t>
      </w:r>
    </w:p>
    <w:p w14:paraId="20044496" w14:textId="7050218B" w:rsidR="00186FB8" w:rsidRPr="00AE428A" w:rsidRDefault="00000000" w:rsidP="00D3226B">
      <w:pPr>
        <w:pStyle w:val="ListParagraph"/>
        <w:numPr>
          <w:ilvl w:val="1"/>
          <w:numId w:val="25"/>
        </w:numPr>
        <w:rPr>
          <w:rFonts w:asciiTheme="majorHAnsi" w:hAnsiTheme="majorHAnsi" w:cstheme="majorHAnsi"/>
          <w:highlight w:val="yellow"/>
        </w:rPr>
      </w:pPr>
      <w:r w:rsidRPr="00AE428A">
        <w:rPr>
          <w:rFonts w:asciiTheme="majorHAnsi" w:hAnsiTheme="majorHAnsi" w:cstheme="majorHAnsi"/>
          <w:highlight w:val="yellow"/>
        </w:rPr>
        <w:t>Turn on the nitrogen (N</w:t>
      </w:r>
      <w:r w:rsidRPr="00AE428A">
        <w:rPr>
          <w:rFonts w:asciiTheme="majorHAnsi" w:hAnsiTheme="majorHAnsi" w:cstheme="majorHAnsi"/>
          <w:highlight w:val="yellow"/>
          <w:vertAlign w:val="subscript"/>
        </w:rPr>
        <w:t>2</w:t>
      </w:r>
      <w:r w:rsidRPr="00AE428A">
        <w:rPr>
          <w:rFonts w:asciiTheme="majorHAnsi" w:hAnsiTheme="majorHAnsi" w:cstheme="majorHAnsi"/>
          <w:highlight w:val="yellow"/>
        </w:rPr>
        <w:t>) carrier gas and initiate gas flow through the system.</w:t>
      </w:r>
    </w:p>
    <w:p w14:paraId="5EC7F5E6" w14:textId="4C3B069F" w:rsidR="00186FB8" w:rsidRPr="00AE428A" w:rsidRDefault="00000000" w:rsidP="00D3226B">
      <w:pPr>
        <w:pStyle w:val="ListParagraph"/>
        <w:numPr>
          <w:ilvl w:val="1"/>
          <w:numId w:val="25"/>
        </w:numPr>
        <w:rPr>
          <w:rFonts w:asciiTheme="majorHAnsi" w:hAnsiTheme="majorHAnsi" w:cstheme="majorHAnsi"/>
          <w:highlight w:val="yellow"/>
        </w:rPr>
      </w:pPr>
      <w:r w:rsidRPr="00AE428A">
        <w:rPr>
          <w:rFonts w:asciiTheme="majorHAnsi" w:hAnsiTheme="majorHAnsi" w:cstheme="majorHAnsi"/>
          <w:highlight w:val="yellow"/>
        </w:rPr>
        <w:t xml:space="preserve">Assemble the glass purge vessel (Part # 015–043, ECO PHYSICS) and add 4 mL of triiodide reagent into the vessel with 20 μL anti–foam diluted 1:10. </w:t>
      </w:r>
    </w:p>
    <w:p w14:paraId="3831565E" w14:textId="254E54E0" w:rsidR="00186FB8" w:rsidRPr="00AE428A" w:rsidRDefault="00000000" w:rsidP="00D3226B">
      <w:pPr>
        <w:pStyle w:val="ListParagraph"/>
        <w:numPr>
          <w:ilvl w:val="1"/>
          <w:numId w:val="25"/>
        </w:numPr>
        <w:rPr>
          <w:rFonts w:asciiTheme="majorHAnsi" w:hAnsiTheme="majorHAnsi" w:cstheme="majorHAnsi"/>
          <w:highlight w:val="yellow"/>
        </w:rPr>
      </w:pPr>
      <w:r w:rsidRPr="00AE428A">
        <w:rPr>
          <w:rFonts w:asciiTheme="majorHAnsi" w:hAnsiTheme="majorHAnsi" w:cstheme="majorHAnsi"/>
          <w:highlight w:val="yellow"/>
        </w:rPr>
        <w:t>Securely cap it with a septum held in place by the screw cap to ensure an airtight seal.</w:t>
      </w:r>
    </w:p>
    <w:p w14:paraId="57CB1782" w14:textId="0A8F2655" w:rsidR="00186FB8" w:rsidRPr="00AE428A" w:rsidRDefault="00000000" w:rsidP="00D3226B">
      <w:pPr>
        <w:pStyle w:val="ListParagraph"/>
        <w:numPr>
          <w:ilvl w:val="1"/>
          <w:numId w:val="25"/>
        </w:numPr>
        <w:rPr>
          <w:rFonts w:asciiTheme="majorHAnsi" w:hAnsiTheme="majorHAnsi" w:cstheme="majorHAnsi"/>
          <w:highlight w:val="yellow"/>
        </w:rPr>
      </w:pPr>
      <w:r w:rsidRPr="00AE428A">
        <w:rPr>
          <w:rFonts w:asciiTheme="majorHAnsi" w:hAnsiTheme="majorHAnsi" w:cstheme="majorHAnsi"/>
          <w:highlight w:val="yellow"/>
        </w:rPr>
        <w:t>Pour 10 mL sodium hydroxide (NaOH) into the NaOH trap.</w:t>
      </w:r>
    </w:p>
    <w:p w14:paraId="2551BB62" w14:textId="663E25EA" w:rsidR="00186FB8" w:rsidRPr="00AE428A" w:rsidRDefault="00000000" w:rsidP="00D3226B">
      <w:pPr>
        <w:pStyle w:val="ListParagraph"/>
        <w:numPr>
          <w:ilvl w:val="1"/>
          <w:numId w:val="25"/>
        </w:numPr>
        <w:rPr>
          <w:rFonts w:asciiTheme="majorHAnsi" w:hAnsiTheme="majorHAnsi" w:cstheme="majorHAnsi"/>
          <w:highlight w:val="yellow"/>
        </w:rPr>
      </w:pPr>
      <w:r w:rsidRPr="00AE428A">
        <w:rPr>
          <w:rFonts w:asciiTheme="majorHAnsi" w:hAnsiTheme="majorHAnsi" w:cstheme="majorHAnsi"/>
          <w:highlight w:val="yellow"/>
        </w:rPr>
        <w:lastRenderedPageBreak/>
        <w:t>On the display screen of the NOA instrument (nCLD 88) select “</w:t>
      </w:r>
      <w:commentRangeStart w:id="36"/>
      <w:commentRangeStart w:id="37"/>
      <w:r w:rsidRPr="00AE428A">
        <w:rPr>
          <w:rFonts w:asciiTheme="majorHAnsi" w:hAnsiTheme="majorHAnsi" w:cstheme="majorHAnsi"/>
          <w:b/>
          <w:bCs/>
          <w:highlight w:val="yellow"/>
        </w:rPr>
        <w:t>Measurement</w:t>
      </w:r>
      <w:commentRangeEnd w:id="36"/>
      <w:r w:rsidR="000C3599" w:rsidRPr="004D0B24">
        <w:rPr>
          <w:rStyle w:val="CommentReference"/>
          <w:rFonts w:asciiTheme="majorHAnsi" w:hAnsiTheme="majorHAnsi" w:cstheme="majorHAnsi"/>
          <w:b/>
          <w:bCs/>
          <w:sz w:val="22"/>
          <w:szCs w:val="22"/>
          <w:highlight w:val="yellow"/>
        </w:rPr>
        <w:commentReference w:id="36"/>
      </w:r>
      <w:commentRangeEnd w:id="37"/>
      <w:r w:rsidR="001E2C82" w:rsidRPr="004D0B24">
        <w:rPr>
          <w:rStyle w:val="CommentReference"/>
          <w:rFonts w:asciiTheme="majorHAnsi" w:hAnsiTheme="majorHAnsi" w:cstheme="majorHAnsi"/>
          <w:b/>
          <w:bCs/>
          <w:sz w:val="22"/>
          <w:szCs w:val="22"/>
          <w:highlight w:val="yellow"/>
        </w:rPr>
        <w:commentReference w:id="37"/>
      </w:r>
      <w:r w:rsidRPr="00AE428A">
        <w:rPr>
          <w:rFonts w:asciiTheme="majorHAnsi" w:hAnsiTheme="majorHAnsi" w:cstheme="majorHAnsi"/>
          <w:b/>
          <w:bCs/>
          <w:highlight w:val="yellow"/>
        </w:rPr>
        <w:t>”, “Select Gas and Range</w:t>
      </w:r>
      <w:r w:rsidRPr="00AE428A">
        <w:rPr>
          <w:rFonts w:asciiTheme="majorHAnsi" w:hAnsiTheme="majorHAnsi" w:cstheme="majorHAnsi"/>
          <w:highlight w:val="yellow"/>
        </w:rPr>
        <w:t>”.</w:t>
      </w:r>
    </w:p>
    <w:p w14:paraId="4B8E5A52" w14:textId="13FFDFF6" w:rsidR="00186FB8" w:rsidRPr="00AE428A" w:rsidRDefault="00000000" w:rsidP="00D3226B">
      <w:pPr>
        <w:pStyle w:val="ListParagraph"/>
        <w:numPr>
          <w:ilvl w:val="1"/>
          <w:numId w:val="25"/>
        </w:numPr>
        <w:rPr>
          <w:rFonts w:asciiTheme="majorHAnsi" w:hAnsiTheme="majorHAnsi" w:cstheme="majorHAnsi"/>
          <w:highlight w:val="yellow"/>
        </w:rPr>
      </w:pPr>
      <w:r w:rsidRPr="00AE428A">
        <w:rPr>
          <w:rFonts w:asciiTheme="majorHAnsi" w:hAnsiTheme="majorHAnsi" w:cstheme="majorHAnsi"/>
          <w:highlight w:val="yellow"/>
        </w:rPr>
        <w:t>Set the instrument to “</w:t>
      </w:r>
      <w:r w:rsidRPr="00AE428A">
        <w:rPr>
          <w:rFonts w:asciiTheme="majorHAnsi" w:hAnsiTheme="majorHAnsi" w:cstheme="majorHAnsi"/>
          <w:b/>
          <w:bCs/>
          <w:highlight w:val="yellow"/>
        </w:rPr>
        <w:t>MR2:50.00</w:t>
      </w:r>
      <w:r w:rsidRPr="00AE428A">
        <w:rPr>
          <w:rFonts w:asciiTheme="majorHAnsi" w:hAnsiTheme="majorHAnsi" w:cstheme="majorHAnsi"/>
          <w:highlight w:val="yellow"/>
        </w:rPr>
        <w:t>”, corresponding to a measurement range between 0 and 50 parts per billion of NO, and select “</w:t>
      </w:r>
      <w:r w:rsidRPr="00AE428A">
        <w:rPr>
          <w:rFonts w:asciiTheme="majorHAnsi" w:hAnsiTheme="majorHAnsi" w:cstheme="majorHAnsi"/>
          <w:b/>
          <w:bCs/>
          <w:highlight w:val="yellow"/>
        </w:rPr>
        <w:t>Fast</w:t>
      </w:r>
      <w:r w:rsidRPr="00AE428A">
        <w:rPr>
          <w:rFonts w:asciiTheme="majorHAnsi" w:hAnsiTheme="majorHAnsi" w:cstheme="majorHAnsi"/>
          <w:highlight w:val="yellow"/>
        </w:rPr>
        <w:t>” for filter setting.</w:t>
      </w:r>
    </w:p>
    <w:p w14:paraId="2F2BCCB7" w14:textId="5A3FA779" w:rsidR="00186FB8" w:rsidRPr="00AE428A" w:rsidRDefault="00000000" w:rsidP="00D3226B">
      <w:pPr>
        <w:pStyle w:val="ListParagraph"/>
        <w:numPr>
          <w:ilvl w:val="1"/>
          <w:numId w:val="25"/>
        </w:numPr>
        <w:rPr>
          <w:rFonts w:asciiTheme="majorHAnsi" w:hAnsiTheme="majorHAnsi" w:cstheme="majorHAnsi"/>
          <w:highlight w:val="yellow"/>
        </w:rPr>
      </w:pPr>
      <w:r w:rsidRPr="00AE428A">
        <w:rPr>
          <w:rFonts w:asciiTheme="majorHAnsi" w:hAnsiTheme="majorHAnsi" w:cstheme="majorHAnsi"/>
          <w:highlight w:val="yellow"/>
        </w:rPr>
        <w:t>Adjust the nitrogen gas pressure until the reactor pressure stabilizes between 27–29 psi (186–200 kPa).</w:t>
      </w:r>
    </w:p>
    <w:p w14:paraId="3E59428D" w14:textId="5708B542" w:rsidR="00186FB8" w:rsidRPr="00AE428A" w:rsidRDefault="00000000" w:rsidP="00D3226B">
      <w:pPr>
        <w:pStyle w:val="ListParagraph"/>
        <w:numPr>
          <w:ilvl w:val="1"/>
          <w:numId w:val="25"/>
        </w:numPr>
        <w:rPr>
          <w:rFonts w:asciiTheme="majorHAnsi" w:hAnsiTheme="majorHAnsi" w:cstheme="majorHAnsi"/>
          <w:highlight w:val="yellow"/>
        </w:rPr>
      </w:pPr>
      <w:r w:rsidRPr="00AE428A">
        <w:rPr>
          <w:rFonts w:asciiTheme="majorHAnsi" w:hAnsiTheme="majorHAnsi" w:cstheme="majorHAnsi"/>
          <w:highlight w:val="yellow"/>
        </w:rPr>
        <w:t>Open the eDAQ chart software on the computer connected to the NOA.</w:t>
      </w:r>
    </w:p>
    <w:p w14:paraId="015AEC4D" w14:textId="041E78D3" w:rsidR="00186FB8" w:rsidRPr="00AE428A" w:rsidRDefault="00000000" w:rsidP="00D3226B">
      <w:pPr>
        <w:pStyle w:val="ListParagraph"/>
        <w:numPr>
          <w:ilvl w:val="1"/>
          <w:numId w:val="25"/>
        </w:numPr>
        <w:rPr>
          <w:rFonts w:asciiTheme="majorHAnsi" w:hAnsiTheme="majorHAnsi" w:cstheme="majorHAnsi"/>
          <w:highlight w:val="yellow"/>
        </w:rPr>
      </w:pPr>
      <w:r w:rsidRPr="00AE428A">
        <w:rPr>
          <w:rFonts w:asciiTheme="majorHAnsi" w:hAnsiTheme="majorHAnsi" w:cstheme="majorHAnsi"/>
          <w:highlight w:val="yellow"/>
        </w:rPr>
        <w:t>Set the acquisition range to 10/s and the voltage to 10 V.</w:t>
      </w:r>
    </w:p>
    <w:p w14:paraId="1827E79E" w14:textId="0A9CA0D0" w:rsidR="00186FB8" w:rsidRPr="00AE428A" w:rsidRDefault="00000000" w:rsidP="00D3226B">
      <w:pPr>
        <w:pStyle w:val="ListParagraph"/>
        <w:numPr>
          <w:ilvl w:val="1"/>
          <w:numId w:val="25"/>
        </w:numPr>
        <w:rPr>
          <w:rFonts w:asciiTheme="majorHAnsi" w:hAnsiTheme="majorHAnsi" w:cstheme="majorHAnsi"/>
          <w:highlight w:val="yellow"/>
        </w:rPr>
      </w:pPr>
      <w:r w:rsidRPr="00AE428A">
        <w:rPr>
          <w:rFonts w:asciiTheme="majorHAnsi" w:hAnsiTheme="majorHAnsi" w:cstheme="majorHAnsi"/>
          <w:highlight w:val="yellow"/>
        </w:rPr>
        <w:t xml:space="preserve">Navigate to </w:t>
      </w:r>
      <w:r w:rsidRPr="00AE428A">
        <w:rPr>
          <w:rFonts w:asciiTheme="majorHAnsi" w:hAnsiTheme="majorHAnsi" w:cstheme="majorHAnsi"/>
          <w:b/>
          <w:bCs/>
          <w:highlight w:val="yellow"/>
        </w:rPr>
        <w:t>Setup&gt;Channel Settings</w:t>
      </w:r>
      <w:r w:rsidRPr="00AE428A">
        <w:rPr>
          <w:rFonts w:asciiTheme="majorHAnsi" w:hAnsiTheme="majorHAnsi" w:cstheme="majorHAnsi"/>
          <w:highlight w:val="yellow"/>
        </w:rPr>
        <w:t xml:space="preserve">, select </w:t>
      </w:r>
      <w:r w:rsidRPr="00AE428A">
        <w:rPr>
          <w:rFonts w:asciiTheme="majorHAnsi" w:hAnsiTheme="majorHAnsi" w:cstheme="majorHAnsi"/>
          <w:b/>
          <w:bCs/>
          <w:highlight w:val="yellow"/>
        </w:rPr>
        <w:t>Channel 1</w:t>
      </w:r>
      <w:r w:rsidRPr="00AE428A">
        <w:rPr>
          <w:rFonts w:asciiTheme="majorHAnsi" w:hAnsiTheme="majorHAnsi" w:cstheme="majorHAnsi"/>
          <w:highlight w:val="yellow"/>
        </w:rPr>
        <w:t>.</w:t>
      </w:r>
    </w:p>
    <w:p w14:paraId="4DED613B" w14:textId="57B835C0" w:rsidR="00186FB8" w:rsidRPr="00AE428A" w:rsidRDefault="00000000" w:rsidP="00D3226B">
      <w:pPr>
        <w:pStyle w:val="ListParagraph"/>
        <w:numPr>
          <w:ilvl w:val="1"/>
          <w:numId w:val="25"/>
        </w:numPr>
        <w:rPr>
          <w:rFonts w:asciiTheme="majorHAnsi" w:hAnsiTheme="majorHAnsi" w:cstheme="majorHAnsi"/>
          <w:highlight w:val="yellow"/>
        </w:rPr>
      </w:pPr>
      <w:r w:rsidRPr="00AE428A">
        <w:rPr>
          <w:rFonts w:asciiTheme="majorHAnsi" w:hAnsiTheme="majorHAnsi" w:cstheme="majorHAnsi"/>
          <w:highlight w:val="yellow"/>
        </w:rPr>
        <w:t xml:space="preserve">Set the display scale to </w:t>
      </w:r>
      <w:r w:rsidRPr="00AE428A">
        <w:rPr>
          <w:rFonts w:asciiTheme="majorHAnsi" w:hAnsiTheme="majorHAnsi" w:cstheme="majorHAnsi"/>
          <w:b/>
          <w:bCs/>
          <w:highlight w:val="yellow"/>
        </w:rPr>
        <w:t>2:1</w:t>
      </w:r>
      <w:r w:rsidRPr="00AE428A">
        <w:rPr>
          <w:rFonts w:asciiTheme="majorHAnsi" w:hAnsiTheme="majorHAnsi" w:cstheme="majorHAnsi"/>
          <w:highlight w:val="yellow"/>
        </w:rPr>
        <w:t xml:space="preserve"> on the NOA software. </w:t>
      </w:r>
    </w:p>
    <w:p w14:paraId="26B7E8B1" w14:textId="593FB568" w:rsidR="00186FB8" w:rsidRPr="00AE428A" w:rsidRDefault="00000000" w:rsidP="00D3226B">
      <w:pPr>
        <w:pStyle w:val="ListParagraph"/>
        <w:numPr>
          <w:ilvl w:val="1"/>
          <w:numId w:val="25"/>
        </w:numPr>
        <w:rPr>
          <w:rFonts w:asciiTheme="majorHAnsi" w:hAnsiTheme="majorHAnsi" w:cstheme="majorHAnsi"/>
          <w:highlight w:val="yellow"/>
        </w:rPr>
      </w:pPr>
      <w:r w:rsidRPr="00AE428A">
        <w:rPr>
          <w:rFonts w:asciiTheme="majorHAnsi" w:hAnsiTheme="majorHAnsi" w:cstheme="majorHAnsi"/>
          <w:highlight w:val="yellow"/>
        </w:rPr>
        <w:t>Start the data acquisition on the NOA instrument and in the software.</w:t>
      </w:r>
    </w:p>
    <w:p w14:paraId="78669EC5" w14:textId="50A698F4" w:rsidR="00186FB8" w:rsidRPr="00AE428A" w:rsidRDefault="00000000" w:rsidP="00D3226B">
      <w:pPr>
        <w:pStyle w:val="ListParagraph"/>
        <w:numPr>
          <w:ilvl w:val="1"/>
          <w:numId w:val="25"/>
        </w:numPr>
        <w:rPr>
          <w:rFonts w:asciiTheme="majorHAnsi" w:hAnsiTheme="majorHAnsi" w:cstheme="majorHAnsi"/>
          <w:highlight w:val="yellow"/>
        </w:rPr>
      </w:pPr>
      <w:r w:rsidRPr="00AE428A">
        <w:rPr>
          <w:rFonts w:asciiTheme="majorHAnsi" w:hAnsiTheme="majorHAnsi" w:cstheme="majorHAnsi"/>
          <w:highlight w:val="yellow"/>
        </w:rPr>
        <w:t xml:space="preserve">Monitor the baseline until it stabilizes. </w:t>
      </w:r>
    </w:p>
    <w:p w14:paraId="13E5EEEB" w14:textId="591BA6EF" w:rsidR="00186FB8" w:rsidRPr="00AE428A" w:rsidRDefault="00000000" w:rsidP="00D3226B">
      <w:pPr>
        <w:pStyle w:val="ListParagraph"/>
        <w:numPr>
          <w:ilvl w:val="1"/>
          <w:numId w:val="25"/>
        </w:numPr>
        <w:rPr>
          <w:rFonts w:asciiTheme="majorHAnsi" w:hAnsiTheme="majorHAnsi" w:cstheme="majorHAnsi"/>
          <w:highlight w:val="yellow"/>
        </w:rPr>
      </w:pPr>
      <w:r w:rsidRPr="00AE428A">
        <w:rPr>
          <w:rFonts w:asciiTheme="majorHAnsi" w:hAnsiTheme="majorHAnsi" w:cstheme="majorHAnsi"/>
          <w:highlight w:val="yellow"/>
        </w:rPr>
        <w:t>Inject 10 μL of PBS through the septum into the purge vessel using a Hamilton syringe to confirm baseline stability.</w:t>
      </w:r>
    </w:p>
    <w:p w14:paraId="770B70E1" w14:textId="322127CF" w:rsidR="00186FB8" w:rsidRPr="00AE428A" w:rsidRDefault="00000000" w:rsidP="00D3226B">
      <w:pPr>
        <w:pStyle w:val="ListParagraph"/>
        <w:numPr>
          <w:ilvl w:val="1"/>
          <w:numId w:val="25"/>
        </w:numPr>
        <w:rPr>
          <w:rFonts w:asciiTheme="majorHAnsi" w:hAnsiTheme="majorHAnsi" w:cstheme="majorHAnsi"/>
          <w:highlight w:val="yellow"/>
        </w:rPr>
      </w:pPr>
      <w:r w:rsidRPr="00AE428A">
        <w:rPr>
          <w:rFonts w:asciiTheme="majorHAnsi" w:hAnsiTheme="majorHAnsi" w:cstheme="majorHAnsi"/>
          <w:highlight w:val="yellow"/>
        </w:rPr>
        <w:t>Record the chemiluminescent signal for each injection.</w:t>
      </w:r>
    </w:p>
    <w:p w14:paraId="0CF65AD5" w14:textId="05FF0F58" w:rsidR="00186FB8" w:rsidRPr="00AE428A" w:rsidRDefault="00000000" w:rsidP="00D3226B">
      <w:pPr>
        <w:pStyle w:val="ListParagraph"/>
        <w:numPr>
          <w:ilvl w:val="1"/>
          <w:numId w:val="25"/>
        </w:numPr>
        <w:rPr>
          <w:rFonts w:asciiTheme="majorHAnsi" w:hAnsiTheme="majorHAnsi" w:cstheme="majorHAnsi"/>
          <w:highlight w:val="yellow"/>
        </w:rPr>
      </w:pPr>
      <w:r w:rsidRPr="00AE428A">
        <w:rPr>
          <w:rFonts w:asciiTheme="majorHAnsi" w:hAnsiTheme="majorHAnsi" w:cstheme="majorHAnsi"/>
          <w:highlight w:val="yellow"/>
        </w:rPr>
        <w:t>Allow the signal trace to return fully to baseline before the next injection.</w:t>
      </w:r>
    </w:p>
    <w:p w14:paraId="620750DA" w14:textId="5DE75B3F" w:rsidR="00186FB8" w:rsidRPr="00AE428A" w:rsidRDefault="00000000" w:rsidP="00D3226B">
      <w:pPr>
        <w:pStyle w:val="ListParagraph"/>
        <w:numPr>
          <w:ilvl w:val="1"/>
          <w:numId w:val="25"/>
        </w:numPr>
        <w:rPr>
          <w:rFonts w:asciiTheme="majorHAnsi" w:hAnsiTheme="majorHAnsi" w:cstheme="majorHAnsi"/>
          <w:highlight w:val="yellow"/>
        </w:rPr>
      </w:pPr>
      <w:r w:rsidRPr="00AE428A">
        <w:rPr>
          <w:rFonts w:asciiTheme="majorHAnsi" w:hAnsiTheme="majorHAnsi" w:cstheme="majorHAnsi"/>
          <w:highlight w:val="yellow"/>
        </w:rPr>
        <w:t xml:space="preserve">Inject 10 μL of the 0.125 μM nitrite standard into the purge vessel. </w:t>
      </w:r>
    </w:p>
    <w:p w14:paraId="4DB5B33B" w14:textId="1B21FCB8" w:rsidR="00186FB8" w:rsidRPr="00AE428A" w:rsidRDefault="00000000" w:rsidP="00D3226B">
      <w:pPr>
        <w:pStyle w:val="ListParagraph"/>
        <w:numPr>
          <w:ilvl w:val="1"/>
          <w:numId w:val="25"/>
        </w:numPr>
        <w:rPr>
          <w:rFonts w:asciiTheme="majorHAnsi" w:hAnsiTheme="majorHAnsi" w:cstheme="majorHAnsi"/>
          <w:highlight w:val="yellow"/>
        </w:rPr>
      </w:pPr>
      <w:r w:rsidRPr="00AE428A">
        <w:rPr>
          <w:rFonts w:asciiTheme="majorHAnsi" w:hAnsiTheme="majorHAnsi" w:cstheme="majorHAnsi"/>
          <w:highlight w:val="yellow"/>
        </w:rPr>
        <w:t>Repeat twice for each nitrite standard, to obtain duplicate measurements that will later be averaged.</w:t>
      </w:r>
    </w:p>
    <w:p w14:paraId="4EA9B7D3" w14:textId="01E8DE76" w:rsidR="00186FB8" w:rsidRPr="00AE428A" w:rsidRDefault="00000000" w:rsidP="00D3226B">
      <w:pPr>
        <w:pStyle w:val="ListParagraph"/>
        <w:numPr>
          <w:ilvl w:val="1"/>
          <w:numId w:val="25"/>
        </w:numPr>
        <w:rPr>
          <w:rFonts w:asciiTheme="majorHAnsi" w:hAnsiTheme="majorHAnsi" w:cstheme="majorHAnsi"/>
          <w:highlight w:val="yellow"/>
        </w:rPr>
      </w:pPr>
      <w:r w:rsidRPr="00AE428A">
        <w:rPr>
          <w:rFonts w:asciiTheme="majorHAnsi" w:hAnsiTheme="majorHAnsi" w:cstheme="majorHAnsi"/>
          <w:highlight w:val="yellow"/>
        </w:rPr>
        <w:t>Annotate each injection in the “</w:t>
      </w:r>
      <w:r w:rsidRPr="00AE428A">
        <w:rPr>
          <w:rFonts w:asciiTheme="majorHAnsi" w:hAnsiTheme="majorHAnsi" w:cstheme="majorHAnsi"/>
          <w:b/>
          <w:bCs/>
          <w:highlight w:val="yellow"/>
        </w:rPr>
        <w:t>Comment</w:t>
      </w:r>
      <w:r w:rsidRPr="00AE428A">
        <w:rPr>
          <w:rFonts w:asciiTheme="majorHAnsi" w:hAnsiTheme="majorHAnsi" w:cstheme="majorHAnsi"/>
          <w:highlight w:val="yellow"/>
        </w:rPr>
        <w:t>” tab (e.g.</w:t>
      </w:r>
      <w:r w:rsidR="00A85FFC" w:rsidRPr="00AE428A">
        <w:rPr>
          <w:rFonts w:asciiTheme="majorHAnsi" w:eastAsiaTheme="minorEastAsia" w:hAnsiTheme="majorHAnsi" w:cstheme="majorHAnsi" w:hint="eastAsia"/>
          <w:highlight w:val="yellow"/>
          <w:lang w:eastAsia="zh-CN"/>
        </w:rPr>
        <w:t>,</w:t>
      </w:r>
      <w:r w:rsidRPr="00AE428A">
        <w:rPr>
          <w:rFonts w:asciiTheme="majorHAnsi" w:hAnsiTheme="majorHAnsi" w:cstheme="majorHAnsi"/>
          <w:highlight w:val="yellow"/>
        </w:rPr>
        <w:t xml:space="preserve"> “10 μL 0.5 μM nitrite”).</w:t>
      </w:r>
    </w:p>
    <w:p w14:paraId="5FFDE7E0" w14:textId="54D03C07" w:rsidR="00186FB8" w:rsidRPr="00AE428A" w:rsidRDefault="00000000" w:rsidP="00D3226B">
      <w:pPr>
        <w:pStyle w:val="ListParagraph"/>
        <w:numPr>
          <w:ilvl w:val="1"/>
          <w:numId w:val="25"/>
        </w:numPr>
        <w:rPr>
          <w:rFonts w:asciiTheme="majorHAnsi" w:hAnsiTheme="majorHAnsi" w:cstheme="majorHAnsi"/>
          <w:highlight w:val="yellow"/>
        </w:rPr>
      </w:pPr>
      <w:r w:rsidRPr="00AE428A">
        <w:rPr>
          <w:rFonts w:asciiTheme="majorHAnsi" w:hAnsiTheme="majorHAnsi" w:cstheme="majorHAnsi"/>
          <w:highlight w:val="yellow"/>
        </w:rPr>
        <w:t>Wipe the syringe on a lint–free tissue and rinse 3–4 times with sterile nitrite–free water to remove excess triiodide.</w:t>
      </w:r>
    </w:p>
    <w:p w14:paraId="2AB56E7E" w14:textId="7572EBE2" w:rsidR="00186FB8" w:rsidRPr="00AE428A" w:rsidRDefault="00000000" w:rsidP="00D3226B">
      <w:pPr>
        <w:pStyle w:val="ListParagraph"/>
        <w:numPr>
          <w:ilvl w:val="1"/>
          <w:numId w:val="25"/>
        </w:numPr>
        <w:rPr>
          <w:rFonts w:asciiTheme="majorHAnsi" w:hAnsiTheme="majorHAnsi" w:cstheme="majorHAnsi"/>
          <w:highlight w:val="yellow"/>
        </w:rPr>
      </w:pPr>
      <w:r w:rsidRPr="00AE428A">
        <w:rPr>
          <w:rFonts w:asciiTheme="majorHAnsi" w:hAnsiTheme="majorHAnsi" w:cstheme="majorHAnsi"/>
          <w:highlight w:val="yellow"/>
        </w:rPr>
        <w:t>Repeat this cleaning step after each injection.</w:t>
      </w:r>
    </w:p>
    <w:p w14:paraId="0D5CA3C1" w14:textId="70AF8EA0" w:rsidR="00186FB8" w:rsidRPr="00AE428A" w:rsidRDefault="00000000" w:rsidP="00D3226B">
      <w:pPr>
        <w:pStyle w:val="ListParagraph"/>
        <w:numPr>
          <w:ilvl w:val="1"/>
          <w:numId w:val="25"/>
        </w:numPr>
        <w:rPr>
          <w:rFonts w:asciiTheme="majorHAnsi" w:hAnsiTheme="majorHAnsi" w:cstheme="majorHAnsi"/>
          <w:highlight w:val="yellow"/>
        </w:rPr>
      </w:pPr>
      <w:r w:rsidRPr="00AE428A">
        <w:rPr>
          <w:rFonts w:asciiTheme="majorHAnsi" w:hAnsiTheme="majorHAnsi" w:cstheme="majorHAnsi"/>
          <w:highlight w:val="yellow"/>
        </w:rPr>
        <w:t xml:space="preserve">Allow the signal to return to baseline between injections (20–30 s). </w:t>
      </w:r>
    </w:p>
    <w:p w14:paraId="3602DDA2" w14:textId="706C2381" w:rsidR="00186FB8" w:rsidRPr="00AE428A" w:rsidRDefault="00000000" w:rsidP="00D3226B">
      <w:pPr>
        <w:pStyle w:val="ListParagraph"/>
        <w:numPr>
          <w:ilvl w:val="1"/>
          <w:numId w:val="25"/>
        </w:numPr>
        <w:rPr>
          <w:rFonts w:asciiTheme="majorHAnsi" w:hAnsiTheme="majorHAnsi" w:cstheme="majorHAnsi"/>
          <w:highlight w:val="yellow"/>
        </w:rPr>
      </w:pPr>
      <w:r w:rsidRPr="00AE428A">
        <w:rPr>
          <w:rFonts w:asciiTheme="majorHAnsi" w:hAnsiTheme="majorHAnsi" w:cstheme="majorHAnsi"/>
          <w:highlight w:val="yellow"/>
        </w:rPr>
        <w:t xml:space="preserve">Open the </w:t>
      </w:r>
      <w:r w:rsidRPr="00AE428A">
        <w:rPr>
          <w:rFonts w:asciiTheme="majorHAnsi" w:hAnsiTheme="majorHAnsi" w:cstheme="majorHAnsi"/>
          <w:b/>
          <w:bCs/>
          <w:highlight w:val="yellow"/>
        </w:rPr>
        <w:t>Flow Analysis</w:t>
      </w:r>
      <w:r w:rsidRPr="00AE428A">
        <w:rPr>
          <w:rFonts w:asciiTheme="majorHAnsi" w:hAnsiTheme="majorHAnsi" w:cstheme="majorHAnsi"/>
          <w:highlight w:val="yellow"/>
        </w:rPr>
        <w:t xml:space="preserve"> window.</w:t>
      </w:r>
    </w:p>
    <w:p w14:paraId="26FD645F" w14:textId="5F3CF4F5" w:rsidR="00186FB8" w:rsidRPr="00AE428A" w:rsidRDefault="00000000" w:rsidP="00D3226B">
      <w:pPr>
        <w:pStyle w:val="ListParagraph"/>
        <w:numPr>
          <w:ilvl w:val="1"/>
          <w:numId w:val="25"/>
        </w:numPr>
        <w:rPr>
          <w:rFonts w:asciiTheme="majorHAnsi" w:hAnsiTheme="majorHAnsi" w:cstheme="majorHAnsi"/>
          <w:highlight w:val="yellow"/>
        </w:rPr>
      </w:pPr>
      <w:r w:rsidRPr="00AE428A">
        <w:rPr>
          <w:rFonts w:asciiTheme="majorHAnsi" w:hAnsiTheme="majorHAnsi" w:cstheme="majorHAnsi"/>
          <w:highlight w:val="yellow"/>
        </w:rPr>
        <w:t xml:space="preserve">Review peak height and time values for each injection in the analysis table. </w:t>
      </w:r>
    </w:p>
    <w:p w14:paraId="62006627" w14:textId="560D734A" w:rsidR="00186FB8" w:rsidRPr="00AE428A" w:rsidRDefault="00000000" w:rsidP="00D3226B">
      <w:pPr>
        <w:pStyle w:val="ListParagraph"/>
        <w:numPr>
          <w:ilvl w:val="1"/>
          <w:numId w:val="25"/>
        </w:numPr>
        <w:rPr>
          <w:rFonts w:asciiTheme="majorHAnsi" w:hAnsiTheme="majorHAnsi" w:cstheme="majorHAnsi"/>
          <w:highlight w:val="yellow"/>
        </w:rPr>
      </w:pPr>
      <w:r w:rsidRPr="00AE428A">
        <w:rPr>
          <w:rFonts w:asciiTheme="majorHAnsi" w:hAnsiTheme="majorHAnsi" w:cstheme="majorHAnsi"/>
          <w:highlight w:val="yellow"/>
        </w:rPr>
        <w:t xml:space="preserve">Highlight each peak and adjust the selection to calculate the area under the curve (AUC). </w:t>
      </w:r>
    </w:p>
    <w:p w14:paraId="445BD79C" w14:textId="01DEADDB" w:rsidR="00186FB8" w:rsidRPr="00AE428A" w:rsidRDefault="00000000" w:rsidP="00D3226B">
      <w:pPr>
        <w:pStyle w:val="ListParagraph"/>
        <w:numPr>
          <w:ilvl w:val="1"/>
          <w:numId w:val="25"/>
        </w:numPr>
        <w:rPr>
          <w:rFonts w:asciiTheme="majorHAnsi" w:hAnsiTheme="majorHAnsi" w:cstheme="majorHAnsi"/>
          <w:highlight w:val="yellow"/>
        </w:rPr>
      </w:pPr>
      <w:r w:rsidRPr="00AE428A">
        <w:rPr>
          <w:rFonts w:asciiTheme="majorHAnsi" w:hAnsiTheme="majorHAnsi" w:cstheme="majorHAnsi"/>
          <w:highlight w:val="yellow"/>
        </w:rPr>
        <w:t>Toggle the display from “</w:t>
      </w:r>
      <w:r w:rsidRPr="00AE428A">
        <w:rPr>
          <w:rFonts w:asciiTheme="majorHAnsi" w:hAnsiTheme="majorHAnsi" w:cstheme="majorHAnsi"/>
          <w:b/>
          <w:bCs/>
          <w:highlight w:val="yellow"/>
        </w:rPr>
        <w:t>S</w:t>
      </w:r>
      <w:r w:rsidRPr="00AE428A">
        <w:rPr>
          <w:rFonts w:asciiTheme="majorHAnsi" w:hAnsiTheme="majorHAnsi" w:cstheme="majorHAnsi"/>
          <w:highlight w:val="yellow"/>
        </w:rPr>
        <w:t>” to “</w:t>
      </w:r>
      <w:r w:rsidRPr="00AE428A">
        <w:rPr>
          <w:rFonts w:asciiTheme="majorHAnsi" w:hAnsiTheme="majorHAnsi" w:cstheme="majorHAnsi"/>
          <w:b/>
          <w:bCs/>
          <w:highlight w:val="yellow"/>
        </w:rPr>
        <w:t>C</w:t>
      </w:r>
      <w:r w:rsidRPr="00AE428A">
        <w:rPr>
          <w:rFonts w:asciiTheme="majorHAnsi" w:hAnsiTheme="majorHAnsi" w:cstheme="majorHAnsi"/>
          <w:highlight w:val="yellow"/>
        </w:rPr>
        <w:t>” to enable calibration mode.</w:t>
      </w:r>
    </w:p>
    <w:p w14:paraId="126B55AA" w14:textId="669F4AD4" w:rsidR="00186FB8" w:rsidRPr="00AE428A" w:rsidRDefault="00000000" w:rsidP="00D3226B">
      <w:pPr>
        <w:pStyle w:val="ListParagraph"/>
        <w:numPr>
          <w:ilvl w:val="1"/>
          <w:numId w:val="25"/>
        </w:numPr>
        <w:rPr>
          <w:rFonts w:asciiTheme="majorHAnsi" w:hAnsiTheme="majorHAnsi" w:cstheme="majorHAnsi"/>
          <w:highlight w:val="yellow"/>
        </w:rPr>
      </w:pPr>
      <w:r w:rsidRPr="00AE428A">
        <w:rPr>
          <w:rFonts w:asciiTheme="majorHAnsi" w:hAnsiTheme="majorHAnsi" w:cstheme="majorHAnsi"/>
          <w:highlight w:val="yellow"/>
        </w:rPr>
        <w:t>Enter the known nitrite amounts for each standard in the “</w:t>
      </w:r>
      <w:r w:rsidRPr="00AE428A">
        <w:rPr>
          <w:rFonts w:asciiTheme="majorHAnsi" w:hAnsiTheme="majorHAnsi" w:cstheme="majorHAnsi"/>
          <w:b/>
          <w:bCs/>
          <w:highlight w:val="yellow"/>
        </w:rPr>
        <w:t>Amount</w:t>
      </w:r>
      <w:r w:rsidRPr="00AE428A">
        <w:rPr>
          <w:rFonts w:asciiTheme="majorHAnsi" w:hAnsiTheme="majorHAnsi" w:cstheme="majorHAnsi"/>
          <w:highlight w:val="yellow"/>
        </w:rPr>
        <w:t>” column.</w:t>
      </w:r>
    </w:p>
    <w:p w14:paraId="3AC21401" w14:textId="5CA6B5E2" w:rsidR="00186FB8" w:rsidRPr="00AE428A" w:rsidRDefault="00000000" w:rsidP="00D3226B">
      <w:pPr>
        <w:pStyle w:val="ListParagraph"/>
        <w:numPr>
          <w:ilvl w:val="1"/>
          <w:numId w:val="25"/>
        </w:numPr>
        <w:rPr>
          <w:rFonts w:asciiTheme="majorHAnsi" w:hAnsiTheme="majorHAnsi" w:cstheme="majorHAnsi"/>
          <w:highlight w:val="yellow"/>
        </w:rPr>
      </w:pPr>
      <w:r w:rsidRPr="00AE428A">
        <w:rPr>
          <w:rFonts w:asciiTheme="majorHAnsi" w:hAnsiTheme="majorHAnsi" w:cstheme="majorHAnsi"/>
          <w:highlight w:val="yellow"/>
        </w:rPr>
        <w:t>Click “</w:t>
      </w:r>
      <w:r w:rsidRPr="00AE428A">
        <w:rPr>
          <w:rFonts w:asciiTheme="majorHAnsi" w:hAnsiTheme="majorHAnsi" w:cstheme="majorHAnsi"/>
          <w:b/>
          <w:bCs/>
          <w:highlight w:val="yellow"/>
        </w:rPr>
        <w:t>Calibration curve</w:t>
      </w:r>
      <w:r w:rsidRPr="00AE428A">
        <w:rPr>
          <w:rFonts w:asciiTheme="majorHAnsi" w:hAnsiTheme="majorHAnsi" w:cstheme="majorHAnsi"/>
          <w:highlight w:val="yellow"/>
        </w:rPr>
        <w:t>” button to generate the standard curve.</w:t>
      </w:r>
    </w:p>
    <w:p w14:paraId="42863B83" w14:textId="19FF767B" w:rsidR="00186FB8" w:rsidRPr="00AE428A" w:rsidRDefault="00000000" w:rsidP="00D3226B">
      <w:pPr>
        <w:pStyle w:val="ListParagraph"/>
        <w:numPr>
          <w:ilvl w:val="1"/>
          <w:numId w:val="25"/>
        </w:numPr>
        <w:rPr>
          <w:rFonts w:asciiTheme="majorHAnsi" w:hAnsiTheme="majorHAnsi" w:cstheme="majorHAnsi"/>
          <w:highlight w:val="yellow"/>
        </w:rPr>
      </w:pPr>
      <w:r w:rsidRPr="00AE428A">
        <w:rPr>
          <w:rFonts w:asciiTheme="majorHAnsi" w:hAnsiTheme="majorHAnsi" w:cstheme="majorHAnsi"/>
          <w:highlight w:val="yellow"/>
        </w:rPr>
        <w:t>Verify that the calibration curve meets acceptance criteria (</w:t>
      </w:r>
      <w:r w:rsidR="00B03162" w:rsidRPr="00AE428A">
        <w:rPr>
          <w:rFonts w:asciiTheme="majorHAnsi" w:hAnsiTheme="majorHAnsi" w:cstheme="majorHAnsi"/>
          <w:highlight w:val="yellow"/>
        </w:rPr>
        <w:t>R²</w:t>
      </w:r>
      <w:r w:rsidRPr="00AE428A">
        <w:rPr>
          <w:rFonts w:asciiTheme="majorHAnsi" w:hAnsiTheme="majorHAnsi" w:cstheme="majorHAnsi"/>
          <w:highlight w:val="yellow"/>
        </w:rPr>
        <w:t>&gt;=</w:t>
      </w:r>
      <w:r w:rsidR="002F72AA" w:rsidRPr="00AE428A">
        <w:rPr>
          <w:rFonts w:asciiTheme="majorHAnsi" w:eastAsiaTheme="minorEastAsia" w:hAnsiTheme="majorHAnsi" w:cstheme="majorHAnsi" w:hint="eastAsia"/>
          <w:highlight w:val="yellow"/>
          <w:lang w:eastAsia="zh-CN"/>
        </w:rPr>
        <w:t xml:space="preserve"> </w:t>
      </w:r>
      <w:r w:rsidRPr="00AE428A">
        <w:rPr>
          <w:rFonts w:asciiTheme="majorHAnsi" w:hAnsiTheme="majorHAnsi" w:cstheme="majorHAnsi"/>
          <w:highlight w:val="yellow"/>
        </w:rPr>
        <w:t>0.99).</w:t>
      </w:r>
    </w:p>
    <w:p w14:paraId="32A5DF91" w14:textId="02A4495C" w:rsidR="00186FB8" w:rsidRPr="00AE428A" w:rsidRDefault="00000000" w:rsidP="00D3226B">
      <w:pPr>
        <w:pStyle w:val="ListParagraph"/>
        <w:numPr>
          <w:ilvl w:val="1"/>
          <w:numId w:val="25"/>
        </w:numPr>
        <w:rPr>
          <w:rFonts w:asciiTheme="majorHAnsi" w:hAnsiTheme="majorHAnsi" w:cstheme="majorHAnsi"/>
          <w:highlight w:val="yellow"/>
        </w:rPr>
      </w:pPr>
      <w:r w:rsidRPr="00AE428A">
        <w:rPr>
          <w:rFonts w:asciiTheme="majorHAnsi" w:hAnsiTheme="majorHAnsi" w:cstheme="majorHAnsi"/>
          <w:highlight w:val="yellow"/>
        </w:rPr>
        <w:t>Thaw biological samples previously collected from ALI cultures on ice.</w:t>
      </w:r>
    </w:p>
    <w:p w14:paraId="207E8263" w14:textId="2669B3D3" w:rsidR="00186FB8" w:rsidRPr="00AE428A" w:rsidRDefault="00000000" w:rsidP="00D3226B">
      <w:pPr>
        <w:pStyle w:val="ListParagraph"/>
        <w:numPr>
          <w:ilvl w:val="1"/>
          <w:numId w:val="25"/>
        </w:numPr>
        <w:rPr>
          <w:rFonts w:asciiTheme="majorHAnsi" w:hAnsiTheme="majorHAnsi" w:cstheme="majorHAnsi"/>
          <w:highlight w:val="yellow"/>
        </w:rPr>
      </w:pPr>
      <w:r w:rsidRPr="00AE428A">
        <w:rPr>
          <w:rFonts w:asciiTheme="majorHAnsi" w:hAnsiTheme="majorHAnsi" w:cstheme="majorHAnsi"/>
          <w:highlight w:val="yellow"/>
        </w:rPr>
        <w:t>Inject 50 μL of blank cell–free medium into purge vessel.</w:t>
      </w:r>
    </w:p>
    <w:p w14:paraId="305CD919" w14:textId="1A661F1D" w:rsidR="00186FB8" w:rsidRPr="00AE428A" w:rsidRDefault="00000000" w:rsidP="00D3226B">
      <w:pPr>
        <w:pStyle w:val="ListParagraph"/>
        <w:numPr>
          <w:ilvl w:val="1"/>
          <w:numId w:val="25"/>
        </w:numPr>
        <w:rPr>
          <w:rFonts w:asciiTheme="majorHAnsi" w:hAnsiTheme="majorHAnsi" w:cstheme="majorHAnsi"/>
          <w:highlight w:val="yellow"/>
        </w:rPr>
      </w:pPr>
      <w:r w:rsidRPr="00AE428A">
        <w:rPr>
          <w:rFonts w:asciiTheme="majorHAnsi" w:hAnsiTheme="majorHAnsi" w:cstheme="majorHAnsi"/>
          <w:highlight w:val="yellow"/>
        </w:rPr>
        <w:t xml:space="preserve">Inject 50 μL of each basal media sample into the purge vessel. </w:t>
      </w:r>
    </w:p>
    <w:p w14:paraId="75015258" w14:textId="7B623729" w:rsidR="00186FB8" w:rsidRPr="00AE428A" w:rsidRDefault="00000000" w:rsidP="00D3226B">
      <w:pPr>
        <w:pStyle w:val="ListParagraph"/>
        <w:numPr>
          <w:ilvl w:val="1"/>
          <w:numId w:val="25"/>
        </w:numPr>
        <w:rPr>
          <w:rFonts w:asciiTheme="majorHAnsi" w:hAnsiTheme="majorHAnsi" w:cstheme="majorHAnsi"/>
          <w:highlight w:val="yellow"/>
        </w:rPr>
      </w:pPr>
      <w:r w:rsidRPr="00AE428A">
        <w:rPr>
          <w:rFonts w:asciiTheme="majorHAnsi" w:hAnsiTheme="majorHAnsi" w:cstheme="majorHAnsi"/>
          <w:highlight w:val="yellow"/>
        </w:rPr>
        <w:t>Record the chemiluminescence signal for each injection.</w:t>
      </w:r>
    </w:p>
    <w:p w14:paraId="4EC0F7FF" w14:textId="514A6054" w:rsidR="00186FB8" w:rsidRPr="00AE428A" w:rsidRDefault="00000000" w:rsidP="00D3226B">
      <w:pPr>
        <w:pStyle w:val="ListParagraph"/>
        <w:numPr>
          <w:ilvl w:val="1"/>
          <w:numId w:val="25"/>
        </w:numPr>
        <w:rPr>
          <w:rFonts w:asciiTheme="majorHAnsi" w:hAnsiTheme="majorHAnsi" w:cstheme="majorHAnsi"/>
          <w:highlight w:val="yellow"/>
        </w:rPr>
      </w:pPr>
      <w:r w:rsidRPr="00AE428A">
        <w:rPr>
          <w:rFonts w:asciiTheme="majorHAnsi" w:hAnsiTheme="majorHAnsi" w:cstheme="majorHAnsi"/>
          <w:highlight w:val="yellow"/>
        </w:rPr>
        <w:t xml:space="preserve">Perform duplicate injections (50 μL each) for each sample. </w:t>
      </w:r>
    </w:p>
    <w:p w14:paraId="5BF6DF8E" w14:textId="77777777" w:rsidR="00186FB8" w:rsidRPr="00AE428A" w:rsidRDefault="00000000" w:rsidP="00A85FFC">
      <w:pPr>
        <w:pStyle w:val="ListParagraph"/>
        <w:ind w:left="992"/>
        <w:rPr>
          <w:rFonts w:asciiTheme="majorHAnsi" w:hAnsiTheme="majorHAnsi" w:cstheme="majorHAnsi"/>
          <w:highlight w:val="yellow"/>
        </w:rPr>
      </w:pPr>
      <w:r w:rsidRPr="00AE428A">
        <w:rPr>
          <w:rFonts w:asciiTheme="majorHAnsi" w:hAnsiTheme="majorHAnsi" w:cstheme="majorHAnsi"/>
          <w:highlight w:val="yellow"/>
        </w:rPr>
        <w:t>NOTE: The 50 μL injections result in frequent bubble formation. To limit this issue, replace the triiodide reagent with anti–foam in the purge vessel regularly.</w:t>
      </w:r>
    </w:p>
    <w:p w14:paraId="28EB3656" w14:textId="56C64AC1" w:rsidR="00186FB8" w:rsidRPr="00AE428A" w:rsidRDefault="00000000" w:rsidP="00D3226B">
      <w:pPr>
        <w:pStyle w:val="ListParagraph"/>
        <w:numPr>
          <w:ilvl w:val="1"/>
          <w:numId w:val="25"/>
        </w:numPr>
        <w:rPr>
          <w:rFonts w:asciiTheme="majorHAnsi" w:hAnsiTheme="majorHAnsi" w:cstheme="majorHAnsi"/>
          <w:highlight w:val="yellow"/>
        </w:rPr>
      </w:pPr>
      <w:r w:rsidRPr="00AE428A">
        <w:rPr>
          <w:rFonts w:asciiTheme="majorHAnsi" w:hAnsiTheme="majorHAnsi" w:cstheme="majorHAnsi"/>
          <w:highlight w:val="yellow"/>
        </w:rPr>
        <w:t>Annotate each sample in the “</w:t>
      </w:r>
      <w:r w:rsidRPr="00AE428A">
        <w:rPr>
          <w:rFonts w:asciiTheme="majorHAnsi" w:hAnsiTheme="majorHAnsi" w:cstheme="majorHAnsi"/>
          <w:b/>
          <w:bCs/>
          <w:highlight w:val="yellow"/>
        </w:rPr>
        <w:t>Comment</w:t>
      </w:r>
      <w:r w:rsidRPr="00AE428A">
        <w:rPr>
          <w:rFonts w:asciiTheme="majorHAnsi" w:hAnsiTheme="majorHAnsi" w:cstheme="majorHAnsi"/>
          <w:highlight w:val="yellow"/>
        </w:rPr>
        <w:t>” tab prior to injection.</w:t>
      </w:r>
    </w:p>
    <w:p w14:paraId="62903C5C" w14:textId="673D5F79" w:rsidR="00186FB8" w:rsidRPr="00AE428A" w:rsidRDefault="00000000" w:rsidP="00D3226B">
      <w:pPr>
        <w:pStyle w:val="ListParagraph"/>
        <w:numPr>
          <w:ilvl w:val="1"/>
          <w:numId w:val="25"/>
        </w:numPr>
        <w:rPr>
          <w:rFonts w:asciiTheme="majorHAnsi" w:hAnsiTheme="majorHAnsi" w:cstheme="majorHAnsi"/>
          <w:highlight w:val="yellow"/>
        </w:rPr>
      </w:pPr>
      <w:r w:rsidRPr="00AE428A">
        <w:rPr>
          <w:rFonts w:asciiTheme="majorHAnsi" w:hAnsiTheme="majorHAnsi" w:cstheme="majorHAnsi"/>
          <w:highlight w:val="yellow"/>
        </w:rPr>
        <w:t xml:space="preserve">Inject 50 μL of cell–free PBS (apical blank) into purge vessel. </w:t>
      </w:r>
    </w:p>
    <w:p w14:paraId="52687B53" w14:textId="36913E28" w:rsidR="00186FB8" w:rsidRPr="00AE428A" w:rsidRDefault="00000000" w:rsidP="00D3226B">
      <w:pPr>
        <w:pStyle w:val="ListParagraph"/>
        <w:numPr>
          <w:ilvl w:val="1"/>
          <w:numId w:val="25"/>
        </w:numPr>
        <w:rPr>
          <w:rFonts w:asciiTheme="majorHAnsi" w:hAnsiTheme="majorHAnsi" w:cstheme="majorHAnsi"/>
          <w:highlight w:val="yellow"/>
        </w:rPr>
      </w:pPr>
      <w:r w:rsidRPr="00AE428A">
        <w:rPr>
          <w:rFonts w:asciiTheme="majorHAnsi" w:hAnsiTheme="majorHAnsi" w:cstheme="majorHAnsi"/>
          <w:highlight w:val="yellow"/>
        </w:rPr>
        <w:t>Inject apical wash samples (two 50 µL injections per sample) and record the corresponding signal peaks.</w:t>
      </w:r>
    </w:p>
    <w:p w14:paraId="0D4FFA32" w14:textId="496B8450" w:rsidR="00186FB8" w:rsidRPr="00AE428A" w:rsidRDefault="00000000" w:rsidP="00D3226B">
      <w:pPr>
        <w:pStyle w:val="ListParagraph"/>
        <w:numPr>
          <w:ilvl w:val="1"/>
          <w:numId w:val="25"/>
        </w:numPr>
        <w:rPr>
          <w:rFonts w:asciiTheme="majorHAnsi" w:hAnsiTheme="majorHAnsi" w:cstheme="majorHAnsi"/>
          <w:highlight w:val="yellow"/>
        </w:rPr>
      </w:pPr>
      <w:r w:rsidRPr="00AE428A">
        <w:rPr>
          <w:rFonts w:asciiTheme="majorHAnsi" w:hAnsiTheme="majorHAnsi" w:cstheme="majorHAnsi"/>
          <w:highlight w:val="yellow"/>
        </w:rPr>
        <w:lastRenderedPageBreak/>
        <w:t xml:space="preserve">Inject </w:t>
      </w:r>
      <w:r w:rsidR="008F6D4F" w:rsidRPr="00AE428A">
        <w:rPr>
          <w:rFonts w:asciiTheme="majorHAnsi" w:hAnsiTheme="majorHAnsi" w:cstheme="majorHAnsi"/>
          <w:highlight w:val="yellow"/>
        </w:rPr>
        <w:t xml:space="preserve">RIPA buffer twice, followed by </w:t>
      </w:r>
      <w:r w:rsidRPr="00AE428A">
        <w:rPr>
          <w:rFonts w:asciiTheme="majorHAnsi" w:hAnsiTheme="majorHAnsi" w:cstheme="majorHAnsi"/>
          <w:highlight w:val="yellow"/>
        </w:rPr>
        <w:t>lysate samples (two 50 µL injections per sample) and record the corresponding signal peaks.</w:t>
      </w:r>
      <w:r w:rsidR="008F6D4F" w:rsidRPr="00AE428A">
        <w:rPr>
          <w:rFonts w:asciiTheme="majorHAnsi" w:hAnsiTheme="majorHAnsi" w:cstheme="majorHAnsi"/>
          <w:highlight w:val="yellow"/>
        </w:rPr>
        <w:t xml:space="preserve"> NOTE: Always allow the chemiluminescent trace to reach back to the baseline and stabilize. Wait 20-30 seconds, then inject the next sample.</w:t>
      </w:r>
    </w:p>
    <w:p w14:paraId="503DF7E0" w14:textId="787104F4" w:rsidR="00186FB8" w:rsidRPr="00AE428A" w:rsidRDefault="008F6D4F" w:rsidP="00D3226B">
      <w:pPr>
        <w:pStyle w:val="ListParagraph"/>
        <w:numPr>
          <w:ilvl w:val="1"/>
          <w:numId w:val="25"/>
        </w:numPr>
        <w:rPr>
          <w:rFonts w:asciiTheme="majorHAnsi" w:hAnsiTheme="majorHAnsi" w:cstheme="majorHAnsi"/>
          <w:highlight w:val="yellow"/>
        </w:rPr>
      </w:pPr>
      <w:r w:rsidRPr="00AE428A">
        <w:rPr>
          <w:rFonts w:asciiTheme="majorHAnsi" w:hAnsiTheme="majorHAnsi" w:cstheme="majorHAnsi"/>
          <w:highlight w:val="yellow"/>
        </w:rPr>
        <w:t xml:space="preserve">At the end of sample injections, open the </w:t>
      </w:r>
      <w:r w:rsidRPr="00AE428A">
        <w:rPr>
          <w:rFonts w:asciiTheme="majorHAnsi" w:hAnsiTheme="majorHAnsi" w:cstheme="majorHAnsi"/>
          <w:b/>
          <w:bCs/>
          <w:highlight w:val="yellow"/>
        </w:rPr>
        <w:t>Flow Analysis</w:t>
      </w:r>
      <w:r w:rsidRPr="00AE428A">
        <w:rPr>
          <w:rFonts w:asciiTheme="majorHAnsi" w:hAnsiTheme="majorHAnsi" w:cstheme="majorHAnsi"/>
          <w:highlight w:val="yellow"/>
        </w:rPr>
        <w:t xml:space="preserve"> window.</w:t>
      </w:r>
    </w:p>
    <w:p w14:paraId="745B308D" w14:textId="2EB23CEC" w:rsidR="00186FB8" w:rsidRPr="00AE428A" w:rsidRDefault="00000000" w:rsidP="00D3226B">
      <w:pPr>
        <w:pStyle w:val="ListParagraph"/>
        <w:numPr>
          <w:ilvl w:val="1"/>
          <w:numId w:val="25"/>
        </w:numPr>
        <w:rPr>
          <w:rFonts w:asciiTheme="majorHAnsi" w:hAnsiTheme="majorHAnsi" w:cstheme="majorHAnsi"/>
          <w:highlight w:val="yellow"/>
        </w:rPr>
      </w:pPr>
      <w:r w:rsidRPr="00AE428A">
        <w:rPr>
          <w:rFonts w:asciiTheme="majorHAnsi" w:hAnsiTheme="majorHAnsi" w:cstheme="majorHAnsi"/>
          <w:highlight w:val="yellow"/>
        </w:rPr>
        <w:t>Highlight each sample peak to calculate the area under the curve (AUC).</w:t>
      </w:r>
    </w:p>
    <w:p w14:paraId="69628BCE" w14:textId="1307D63A" w:rsidR="00186FB8" w:rsidRPr="00AE428A" w:rsidRDefault="00000000" w:rsidP="00D3226B">
      <w:pPr>
        <w:pStyle w:val="ListParagraph"/>
        <w:numPr>
          <w:ilvl w:val="1"/>
          <w:numId w:val="25"/>
        </w:numPr>
        <w:rPr>
          <w:rFonts w:asciiTheme="majorHAnsi" w:hAnsiTheme="majorHAnsi" w:cstheme="majorHAnsi"/>
          <w:highlight w:val="yellow"/>
        </w:rPr>
      </w:pPr>
      <w:r w:rsidRPr="00AE428A">
        <w:rPr>
          <w:rFonts w:asciiTheme="majorHAnsi" w:hAnsiTheme="majorHAnsi" w:cstheme="majorHAnsi"/>
          <w:highlight w:val="yellow"/>
        </w:rPr>
        <w:t>Determine nitrite concentrations for each sample using the calibration curve generated from standard solutions.</w:t>
      </w:r>
    </w:p>
    <w:p w14:paraId="049A3DF9" w14:textId="0A3C4307" w:rsidR="00186FB8" w:rsidRPr="00AE428A" w:rsidRDefault="00000000" w:rsidP="00D3226B">
      <w:pPr>
        <w:pStyle w:val="ListParagraph"/>
        <w:numPr>
          <w:ilvl w:val="0"/>
          <w:numId w:val="25"/>
        </w:numPr>
        <w:rPr>
          <w:rFonts w:asciiTheme="majorHAnsi" w:hAnsiTheme="majorHAnsi" w:cstheme="majorHAnsi"/>
          <w:highlight w:val="yellow"/>
        </w:rPr>
      </w:pPr>
      <w:r w:rsidRPr="00AE428A">
        <w:rPr>
          <w:rFonts w:asciiTheme="majorHAnsi" w:hAnsiTheme="majorHAnsi" w:cstheme="majorHAnsi"/>
          <w:highlight w:val="yellow"/>
        </w:rPr>
        <w:t>Data collection, normalization and analysis</w:t>
      </w:r>
    </w:p>
    <w:p w14:paraId="2C482EA8" w14:textId="27A479CD" w:rsidR="00186FB8" w:rsidRPr="00AE428A" w:rsidRDefault="00000000" w:rsidP="00D3226B">
      <w:pPr>
        <w:pStyle w:val="ListParagraph"/>
        <w:numPr>
          <w:ilvl w:val="1"/>
          <w:numId w:val="25"/>
        </w:numPr>
        <w:rPr>
          <w:rFonts w:asciiTheme="majorHAnsi" w:hAnsiTheme="majorHAnsi" w:cstheme="majorHAnsi"/>
          <w:highlight w:val="yellow"/>
        </w:rPr>
      </w:pPr>
      <w:r w:rsidRPr="00AE428A">
        <w:rPr>
          <w:rFonts w:asciiTheme="majorHAnsi" w:hAnsiTheme="majorHAnsi" w:cstheme="majorHAnsi"/>
          <w:highlight w:val="yellow"/>
        </w:rPr>
        <w:t>Export the data, including peak height (V), area under the curve (V.s) and mean area under the curve from the “Flow Analysis” function in the eDAQ software to an Excel file. The exported file will tabulate the height (V) versus time (s) of signal traces for the entire NOA experiment.</w:t>
      </w:r>
    </w:p>
    <w:p w14:paraId="6832BB85" w14:textId="6BE16538" w:rsidR="00186FB8" w:rsidRPr="00DE0318" w:rsidRDefault="00000000" w:rsidP="00D3226B">
      <w:pPr>
        <w:pStyle w:val="ListParagraph"/>
        <w:numPr>
          <w:ilvl w:val="1"/>
          <w:numId w:val="25"/>
        </w:numPr>
        <w:rPr>
          <w:rFonts w:asciiTheme="majorHAnsi" w:hAnsiTheme="majorHAnsi" w:cstheme="majorHAnsi"/>
        </w:rPr>
      </w:pPr>
      <w:r w:rsidRPr="00DE0318">
        <w:rPr>
          <w:rFonts w:asciiTheme="majorHAnsi" w:hAnsiTheme="majorHAnsi" w:cstheme="majorHAnsi"/>
        </w:rPr>
        <w:t>Determine the picomoles (pmol) of nitrite injected into the NOA by multiplying the nitrite concentration (μM) by the injection volume (μL).</w:t>
      </w:r>
    </w:p>
    <w:p w14:paraId="7D50CB02" w14:textId="40F4F494" w:rsidR="00186FB8" w:rsidRPr="00DE0318" w:rsidRDefault="00000000" w:rsidP="00D3226B">
      <w:pPr>
        <w:pStyle w:val="ListParagraph"/>
        <w:numPr>
          <w:ilvl w:val="1"/>
          <w:numId w:val="25"/>
        </w:numPr>
        <w:rPr>
          <w:rFonts w:asciiTheme="majorHAnsi" w:hAnsiTheme="majorHAnsi" w:cstheme="majorHAnsi"/>
        </w:rPr>
      </w:pPr>
      <w:r w:rsidRPr="00DE0318">
        <w:rPr>
          <w:rFonts w:asciiTheme="majorHAnsi" w:hAnsiTheme="majorHAnsi" w:cstheme="majorHAnsi"/>
        </w:rPr>
        <w:t>Average the picomoles (pmol) of nitrite measured in controls (Cell–free media, PBS wash buffer PBS or RIPA buffer).</w:t>
      </w:r>
    </w:p>
    <w:p w14:paraId="1F8908EF" w14:textId="1057A683" w:rsidR="00186FB8" w:rsidRPr="00DE0318" w:rsidRDefault="00000000" w:rsidP="00D3226B">
      <w:pPr>
        <w:pStyle w:val="ListParagraph"/>
        <w:numPr>
          <w:ilvl w:val="1"/>
          <w:numId w:val="25"/>
        </w:numPr>
        <w:rPr>
          <w:rFonts w:asciiTheme="majorHAnsi" w:hAnsiTheme="majorHAnsi" w:cstheme="majorHAnsi"/>
        </w:rPr>
      </w:pPr>
      <w:r w:rsidRPr="00DE0318">
        <w:rPr>
          <w:rFonts w:asciiTheme="majorHAnsi" w:hAnsiTheme="majorHAnsi" w:cstheme="majorHAnsi"/>
        </w:rPr>
        <w:t>Subtract the corresponding control values from the pmol measured in each 50 μL sample injection.</w:t>
      </w:r>
    </w:p>
    <w:p w14:paraId="67288061" w14:textId="118BDDAD" w:rsidR="00186FB8" w:rsidRPr="00DE0318" w:rsidRDefault="00000000" w:rsidP="00D3226B">
      <w:pPr>
        <w:pStyle w:val="ListParagraph"/>
        <w:numPr>
          <w:ilvl w:val="1"/>
          <w:numId w:val="25"/>
        </w:numPr>
        <w:rPr>
          <w:rFonts w:asciiTheme="majorHAnsi" w:hAnsiTheme="majorHAnsi" w:cstheme="majorHAnsi"/>
        </w:rPr>
      </w:pPr>
      <w:r w:rsidRPr="00DE0318">
        <w:rPr>
          <w:rFonts w:asciiTheme="majorHAnsi" w:hAnsiTheme="majorHAnsi" w:cstheme="majorHAnsi"/>
        </w:rPr>
        <w:t>Determine the total picomoles (pmol) of nitrite in each sample by multiplying the pmol measured in the injected portion of the sample by the exact total sample volume collected. Use 750 μL for the media,</w:t>
      </w:r>
      <w:r w:rsidR="00834F7F">
        <w:rPr>
          <w:rFonts w:asciiTheme="majorHAnsi" w:eastAsiaTheme="minorEastAsia" w:hAnsiTheme="majorHAnsi" w:cstheme="majorHAnsi" w:hint="eastAsia"/>
          <w:lang w:eastAsia="zh-CN"/>
        </w:rPr>
        <w:t xml:space="preserve"> </w:t>
      </w:r>
      <w:r w:rsidRPr="00DE0318">
        <w:rPr>
          <w:rFonts w:asciiTheme="majorHAnsi" w:hAnsiTheme="majorHAnsi" w:cstheme="majorHAnsi"/>
        </w:rPr>
        <w:t xml:space="preserve">–150 μL for the apical wash and around 90–100 μL for the lysate. </w:t>
      </w:r>
    </w:p>
    <w:p w14:paraId="17D1F4FD" w14:textId="22D7EE4B" w:rsidR="00186FB8" w:rsidRPr="00DE0318" w:rsidRDefault="00000000" w:rsidP="00D3226B">
      <w:pPr>
        <w:pStyle w:val="ListParagraph"/>
        <w:numPr>
          <w:ilvl w:val="1"/>
          <w:numId w:val="25"/>
        </w:numPr>
        <w:rPr>
          <w:rFonts w:asciiTheme="majorHAnsi" w:hAnsiTheme="majorHAnsi" w:cstheme="majorHAnsi"/>
        </w:rPr>
      </w:pPr>
      <w:r w:rsidRPr="00DE0318">
        <w:rPr>
          <w:rFonts w:asciiTheme="majorHAnsi" w:hAnsiTheme="majorHAnsi" w:cstheme="majorHAnsi"/>
        </w:rPr>
        <w:t xml:space="preserve">Additionally, for lysates only, </w:t>
      </w:r>
      <w:r w:rsidR="00B32FB7">
        <w:rPr>
          <w:rFonts w:asciiTheme="majorHAnsi" w:eastAsiaTheme="minorEastAsia" w:hAnsiTheme="majorHAnsi" w:cstheme="majorHAnsi" w:hint="eastAsia"/>
          <w:lang w:eastAsia="zh-CN"/>
        </w:rPr>
        <w:t>multiply</w:t>
      </w:r>
      <w:r w:rsidRPr="00DE0318">
        <w:rPr>
          <w:rFonts w:asciiTheme="majorHAnsi" w:hAnsiTheme="majorHAnsi" w:cstheme="majorHAnsi"/>
        </w:rPr>
        <w:t xml:space="preserve"> the total nitrite pmol by 2 to account for the dilution factor.</w:t>
      </w:r>
    </w:p>
    <w:p w14:paraId="6CB04907" w14:textId="50DD6B38" w:rsidR="00186FB8" w:rsidRPr="00DE0318" w:rsidRDefault="00000000" w:rsidP="00D3226B">
      <w:pPr>
        <w:pStyle w:val="ListParagraph"/>
        <w:numPr>
          <w:ilvl w:val="1"/>
          <w:numId w:val="25"/>
        </w:numPr>
        <w:rPr>
          <w:rFonts w:asciiTheme="majorHAnsi" w:hAnsiTheme="majorHAnsi" w:cstheme="majorHAnsi"/>
        </w:rPr>
      </w:pPr>
      <w:r w:rsidRPr="00DE0318">
        <w:rPr>
          <w:rFonts w:asciiTheme="majorHAnsi" w:hAnsiTheme="majorHAnsi" w:cstheme="majorHAnsi"/>
        </w:rPr>
        <w:t>Normalize the pmol of nitrite obtained for each sample by dividing these values by the total protein amount (</w:t>
      </w:r>
      <w:r w:rsidR="0056094E" w:rsidRPr="0056094E">
        <w:rPr>
          <w:rFonts w:asciiTheme="majorHAnsi" w:hAnsiTheme="majorHAnsi" w:cstheme="majorHAnsi"/>
        </w:rPr>
        <w:t>µg</w:t>
      </w:r>
      <w:r w:rsidRPr="00DE0318">
        <w:rPr>
          <w:rFonts w:asciiTheme="majorHAnsi" w:hAnsiTheme="majorHAnsi" w:cstheme="majorHAnsi"/>
        </w:rPr>
        <w:t>) present in the lysate of the corresponding sample, obtained previously through the BCA assay.</w:t>
      </w:r>
    </w:p>
    <w:p w14:paraId="41EE7772" w14:textId="23BBE1F1" w:rsidR="00186FB8" w:rsidRPr="00DE0318" w:rsidRDefault="00000000" w:rsidP="00D3226B">
      <w:pPr>
        <w:pStyle w:val="ListParagraph"/>
        <w:numPr>
          <w:ilvl w:val="1"/>
          <w:numId w:val="25"/>
        </w:numPr>
        <w:rPr>
          <w:rFonts w:asciiTheme="majorHAnsi" w:hAnsiTheme="majorHAnsi" w:cstheme="majorHAnsi"/>
        </w:rPr>
      </w:pPr>
      <w:r w:rsidRPr="00DE0318">
        <w:rPr>
          <w:rFonts w:asciiTheme="majorHAnsi" w:hAnsiTheme="majorHAnsi" w:cstheme="majorHAnsi"/>
        </w:rPr>
        <w:t>Average the nitrite levels (pmol/µg) from duplicate injections for each sample.</w:t>
      </w:r>
    </w:p>
    <w:p w14:paraId="74692B73" w14:textId="534D6455" w:rsidR="00186FB8" w:rsidRPr="00DE0318" w:rsidRDefault="00000000" w:rsidP="00D3226B">
      <w:pPr>
        <w:pStyle w:val="ListParagraph"/>
        <w:numPr>
          <w:ilvl w:val="1"/>
          <w:numId w:val="25"/>
        </w:numPr>
        <w:rPr>
          <w:rFonts w:asciiTheme="majorHAnsi" w:hAnsiTheme="majorHAnsi" w:cstheme="majorHAnsi"/>
        </w:rPr>
      </w:pPr>
      <w:r w:rsidRPr="00DE0318">
        <w:rPr>
          <w:rFonts w:asciiTheme="majorHAnsi" w:hAnsiTheme="majorHAnsi" w:cstheme="majorHAnsi"/>
        </w:rPr>
        <w:t xml:space="preserve">Plot normalized nitrite levels (pmol/µg of total protein) for each sample using GraphPad Prism software. </w:t>
      </w:r>
    </w:p>
    <w:p w14:paraId="01B4CF38" w14:textId="22F03DEF" w:rsidR="00186FB8" w:rsidRPr="00DE0318" w:rsidRDefault="00000000" w:rsidP="00D3226B">
      <w:pPr>
        <w:pStyle w:val="ListParagraph"/>
        <w:numPr>
          <w:ilvl w:val="1"/>
          <w:numId w:val="25"/>
        </w:numPr>
        <w:rPr>
          <w:rFonts w:asciiTheme="majorHAnsi" w:hAnsiTheme="majorHAnsi" w:cstheme="majorHAnsi"/>
        </w:rPr>
      </w:pPr>
      <w:r w:rsidRPr="00DE0318">
        <w:rPr>
          <w:rFonts w:asciiTheme="majorHAnsi" w:hAnsiTheme="majorHAnsi" w:cstheme="majorHAnsi"/>
        </w:rPr>
        <w:t>Assess data distribution for normality using the Shapiro–Wilk test.</w:t>
      </w:r>
    </w:p>
    <w:p w14:paraId="4015356B" w14:textId="5967111E" w:rsidR="006E4797" w:rsidRPr="00182B0D" w:rsidRDefault="00000000" w:rsidP="00182B0D">
      <w:pPr>
        <w:pStyle w:val="ListParagraph"/>
        <w:numPr>
          <w:ilvl w:val="1"/>
          <w:numId w:val="25"/>
        </w:numPr>
        <w:rPr>
          <w:rFonts w:asciiTheme="majorHAnsi" w:hAnsiTheme="majorHAnsi" w:cstheme="majorHAnsi"/>
        </w:rPr>
      </w:pPr>
      <w:r w:rsidRPr="00DE0318">
        <w:rPr>
          <w:rFonts w:asciiTheme="majorHAnsi" w:hAnsiTheme="majorHAnsi" w:cstheme="majorHAnsi"/>
        </w:rPr>
        <w:t>Perform statistical analysis using a two–tailed Students’ t</w:t>
      </w:r>
      <w:r w:rsidR="0056094E" w:rsidRPr="0056094E">
        <w:rPr>
          <w:rFonts w:asciiTheme="majorHAnsi" w:hAnsiTheme="majorHAnsi" w:cstheme="majorHAnsi"/>
        </w:rPr>
        <w:t>-</w:t>
      </w:r>
      <w:r w:rsidRPr="00DE0318">
        <w:rPr>
          <w:rFonts w:asciiTheme="majorHAnsi" w:hAnsiTheme="majorHAnsi" w:cstheme="majorHAnsi"/>
        </w:rPr>
        <w:t>test.</w:t>
      </w:r>
      <w:r w:rsidR="00A35853" w:rsidRPr="00DE0318">
        <w:rPr>
          <w:rFonts w:asciiTheme="majorHAnsi" w:hAnsiTheme="majorHAnsi" w:cstheme="majorHAnsi"/>
        </w:rPr>
        <w:t xml:space="preserve"> </w:t>
      </w:r>
    </w:p>
    <w:p w14:paraId="08AF3300" w14:textId="1E0669FF" w:rsidR="006E4797" w:rsidRPr="00DE0318" w:rsidRDefault="00000000" w:rsidP="00DA3C5C">
      <w:pPr>
        <w:pBdr>
          <w:top w:val="nil"/>
          <w:left w:val="nil"/>
          <w:bottom w:val="nil"/>
          <w:right w:val="nil"/>
          <w:between w:val="nil"/>
        </w:pBdr>
        <w:rPr>
          <w:rFonts w:asciiTheme="majorHAnsi" w:hAnsiTheme="majorHAnsi" w:cstheme="majorHAnsi"/>
        </w:rPr>
      </w:pPr>
      <w:r w:rsidRPr="00DE0318">
        <w:rPr>
          <w:rFonts w:asciiTheme="majorHAnsi" w:hAnsiTheme="majorHAnsi" w:cstheme="majorHAnsi"/>
          <w:b/>
        </w:rPr>
        <w:t xml:space="preserve">RESULTS: </w:t>
      </w:r>
    </w:p>
    <w:p w14:paraId="2A07CFC5" w14:textId="46C6CD4A" w:rsidR="00186FB8" w:rsidRDefault="00000000" w:rsidP="00186FB8">
      <w:pPr>
        <w:rPr>
          <w:rFonts w:asciiTheme="majorHAnsi" w:hAnsiTheme="majorHAnsi" w:cstheme="majorHAnsi"/>
        </w:rPr>
      </w:pPr>
      <w:r w:rsidRPr="00DE0318">
        <w:rPr>
          <w:rFonts w:asciiTheme="majorHAnsi" w:hAnsiTheme="majorHAnsi" w:cstheme="majorHAnsi"/>
        </w:rPr>
        <w:t>The overall goal of this procedure is to quantify nitric oxide (NO) levels in mouse tracheal epithelial cell (MTEC) cultures differentiated at air–liquid interface (ALI). Primary cells are isolated and differentiated according to established protocols</w:t>
      </w:r>
      <w:r w:rsidRPr="00DE0318">
        <w:rPr>
          <w:rFonts w:asciiTheme="majorHAnsi" w:hAnsiTheme="majorHAnsi" w:cstheme="majorHAnsi"/>
          <w:vertAlign w:val="superscript"/>
        </w:rPr>
        <w:t>27</w:t>
      </w:r>
      <w:r w:rsidR="004D4A2F" w:rsidRPr="00DE0318">
        <w:rPr>
          <w:rFonts w:asciiTheme="majorHAnsi" w:hAnsiTheme="majorHAnsi" w:cstheme="majorHAnsi" w:hint="eastAsia"/>
          <w:vertAlign w:val="superscript"/>
          <w:lang w:eastAsia="zh-CN"/>
        </w:rPr>
        <w:t>,</w:t>
      </w:r>
      <w:r w:rsidRPr="00DE0318">
        <w:rPr>
          <w:rFonts w:asciiTheme="majorHAnsi" w:hAnsiTheme="majorHAnsi" w:cstheme="majorHAnsi"/>
          <w:vertAlign w:val="superscript"/>
        </w:rPr>
        <w:t>28</w:t>
      </w:r>
      <w:r w:rsidRPr="00DE0318">
        <w:rPr>
          <w:rFonts w:asciiTheme="majorHAnsi" w:hAnsiTheme="majorHAnsi" w:cstheme="majorHAnsi"/>
        </w:rPr>
        <w:t>. Over the course of 21 days at ALI, the cells are differentiated into a pseudostratified airway epithelium containing ciliated cells</w:t>
      </w:r>
      <w:r w:rsidRPr="00DE0318">
        <w:rPr>
          <w:rFonts w:asciiTheme="majorHAnsi" w:hAnsiTheme="majorHAnsi" w:cstheme="majorHAnsi"/>
          <w:vertAlign w:val="superscript"/>
        </w:rPr>
        <w:t>27</w:t>
      </w:r>
      <w:r w:rsidR="004D4A2F" w:rsidRPr="00DE0318">
        <w:rPr>
          <w:rFonts w:asciiTheme="majorHAnsi" w:hAnsiTheme="majorHAnsi" w:cstheme="majorHAnsi" w:hint="eastAsia"/>
          <w:vertAlign w:val="superscript"/>
          <w:lang w:eastAsia="zh-CN"/>
        </w:rPr>
        <w:t>,</w:t>
      </w:r>
      <w:r w:rsidRPr="00DE0318">
        <w:rPr>
          <w:rFonts w:asciiTheme="majorHAnsi" w:hAnsiTheme="majorHAnsi" w:cstheme="majorHAnsi"/>
          <w:vertAlign w:val="superscript"/>
        </w:rPr>
        <w:t>28</w:t>
      </w:r>
      <w:r w:rsidRPr="00DE0318">
        <w:rPr>
          <w:rFonts w:asciiTheme="majorHAnsi" w:hAnsiTheme="majorHAnsi" w:cstheme="majorHAnsi"/>
        </w:rPr>
        <w:t>. Levels of ciliation were assessed by immunolabeling for Foxj1 or acetylated α–tubulin. As differentiation progressed, a gradual increase in FoxJ1 expression within the nuclei of differentiating cells was detected (Figure</w:t>
      </w:r>
      <w:r w:rsidR="004D4A2F" w:rsidRPr="00DE0318">
        <w:rPr>
          <w:rFonts w:asciiTheme="majorHAnsi" w:hAnsiTheme="majorHAnsi" w:cstheme="majorHAnsi" w:hint="eastAsia"/>
          <w:lang w:eastAsia="zh-CN"/>
        </w:rPr>
        <w:t xml:space="preserve"> </w:t>
      </w:r>
      <w:r w:rsidRPr="00DE0318">
        <w:rPr>
          <w:rFonts w:asciiTheme="majorHAnsi" w:hAnsiTheme="majorHAnsi" w:cstheme="majorHAnsi"/>
        </w:rPr>
        <w:t xml:space="preserve">1A), accompanied by a corresponding increase in the number of cells carrying multiple cilia labelled by acetylated α–tubulin (Figure 1B). By ALI day 21, approximately 10% of the airway epithelial cells display motile cilia, consistent with previous </w:t>
      </w:r>
      <w:r w:rsidRPr="00DE0318">
        <w:rPr>
          <w:rFonts w:asciiTheme="majorHAnsi" w:hAnsiTheme="majorHAnsi" w:cstheme="majorHAnsi"/>
        </w:rPr>
        <w:lastRenderedPageBreak/>
        <w:t>reports</w:t>
      </w:r>
      <w:r w:rsidRPr="00DE0318">
        <w:rPr>
          <w:rFonts w:asciiTheme="majorHAnsi" w:hAnsiTheme="majorHAnsi" w:cstheme="majorHAnsi"/>
          <w:vertAlign w:val="superscript"/>
        </w:rPr>
        <w:t>27</w:t>
      </w:r>
      <w:r w:rsidR="004D4A2F" w:rsidRPr="00DE0318">
        <w:rPr>
          <w:rFonts w:asciiTheme="majorHAnsi" w:hAnsiTheme="majorHAnsi" w:cstheme="majorHAnsi" w:hint="eastAsia"/>
          <w:vertAlign w:val="superscript"/>
          <w:lang w:eastAsia="zh-CN"/>
        </w:rPr>
        <w:t>,</w:t>
      </w:r>
      <w:r w:rsidRPr="00DE0318">
        <w:rPr>
          <w:rFonts w:asciiTheme="majorHAnsi" w:hAnsiTheme="majorHAnsi" w:cstheme="majorHAnsi"/>
          <w:vertAlign w:val="superscript"/>
        </w:rPr>
        <w:t>28</w:t>
      </w:r>
      <w:r w:rsidRPr="00DE0318">
        <w:rPr>
          <w:rFonts w:asciiTheme="majorHAnsi" w:hAnsiTheme="majorHAnsi" w:cstheme="majorHAnsi"/>
        </w:rPr>
        <w:t>.</w:t>
      </w:r>
    </w:p>
    <w:p w14:paraId="142FF680" w14:textId="77777777" w:rsidR="000C3599" w:rsidRPr="00DE0318" w:rsidRDefault="000C3599" w:rsidP="00186FB8">
      <w:pPr>
        <w:rPr>
          <w:rFonts w:asciiTheme="majorHAnsi" w:hAnsiTheme="majorHAnsi" w:cstheme="majorHAnsi"/>
        </w:rPr>
      </w:pPr>
    </w:p>
    <w:p w14:paraId="08BA830D" w14:textId="154A2970" w:rsidR="00186FB8" w:rsidRDefault="00000000" w:rsidP="00186FB8">
      <w:pPr>
        <w:rPr>
          <w:rFonts w:asciiTheme="majorHAnsi" w:hAnsiTheme="majorHAnsi" w:cstheme="majorHAnsi"/>
        </w:rPr>
      </w:pPr>
      <w:r w:rsidRPr="00DE0318">
        <w:rPr>
          <w:rFonts w:asciiTheme="majorHAnsi" w:hAnsiTheme="majorHAnsi" w:cstheme="majorHAnsi"/>
        </w:rPr>
        <w:t>We previously described the use of ozone–based chemiluminescence for detection of NO in biological samples</w:t>
      </w:r>
      <w:r w:rsidRPr="00DE0318">
        <w:rPr>
          <w:rFonts w:asciiTheme="majorHAnsi" w:hAnsiTheme="majorHAnsi" w:cstheme="majorHAnsi"/>
          <w:vertAlign w:val="superscript"/>
        </w:rPr>
        <w:t>7,18,21</w:t>
      </w:r>
      <w:r w:rsidR="004D4A2F" w:rsidRPr="00DE0318">
        <w:rPr>
          <w:rFonts w:asciiTheme="majorHAnsi" w:hAnsiTheme="majorHAnsi" w:cstheme="majorHAnsi" w:hint="eastAsia"/>
          <w:vertAlign w:val="superscript"/>
          <w:lang w:eastAsia="zh-CN"/>
        </w:rPr>
        <w:t>,</w:t>
      </w:r>
      <w:r w:rsidRPr="00DE0318">
        <w:rPr>
          <w:rFonts w:asciiTheme="majorHAnsi" w:hAnsiTheme="majorHAnsi" w:cstheme="majorHAnsi"/>
          <w:vertAlign w:val="superscript"/>
        </w:rPr>
        <w:t>22</w:t>
      </w:r>
      <w:r w:rsidRPr="00DE0318">
        <w:rPr>
          <w:rFonts w:asciiTheme="majorHAnsi" w:hAnsiTheme="majorHAnsi" w:cstheme="majorHAnsi"/>
        </w:rPr>
        <w:t>. In the present study, we apply this method for the quantification of nitrite, the primary stable oxidation product of NO, as a proxy for NO production at the time of sample collection. In this assay, samples from airway epithelial cell cultures are injected into a purge vessel (Figure 2A) containing triiodide reagent, where the nitrite (NO</w:t>
      </w:r>
      <w:r w:rsidRPr="00AE428A">
        <w:rPr>
          <w:rFonts w:asciiTheme="majorHAnsi" w:hAnsiTheme="majorHAnsi" w:cstheme="majorHAnsi"/>
          <w:vertAlign w:val="subscript"/>
        </w:rPr>
        <w:t>2</w:t>
      </w:r>
      <w:r w:rsidRPr="00DE0318">
        <w:rPr>
          <w:rFonts w:asciiTheme="majorHAnsi" w:hAnsiTheme="majorHAnsi" w:cstheme="majorHAnsi"/>
          <w:vertAlign w:val="superscript"/>
        </w:rPr>
        <w:t>–</w:t>
      </w:r>
      <w:r w:rsidRPr="00DE0318">
        <w:rPr>
          <w:rFonts w:asciiTheme="majorHAnsi" w:hAnsiTheme="majorHAnsi" w:cstheme="majorHAnsi"/>
        </w:rPr>
        <w:t>) present in the sample is protonated to nitrous acid and subsequently reduced by iodide to yield stoichiometric amounts of NO (Eq</w:t>
      </w:r>
      <w:r w:rsidR="004D4A2F" w:rsidRPr="00DE0318">
        <w:rPr>
          <w:rFonts w:asciiTheme="majorHAnsi" w:hAnsiTheme="majorHAnsi" w:cstheme="majorHAnsi" w:hint="eastAsia"/>
          <w:lang w:eastAsia="zh-CN"/>
        </w:rPr>
        <w:t>uation</w:t>
      </w:r>
      <w:r w:rsidRPr="00DE0318">
        <w:rPr>
          <w:rFonts w:asciiTheme="majorHAnsi" w:hAnsiTheme="majorHAnsi" w:cstheme="majorHAnsi"/>
        </w:rPr>
        <w:t xml:space="preserve"> 1). The released NO is then carried by an inert gas into a chemiluminescent detector, where it reacts with ozone to produce excited nitrogen dioxide (Eq</w:t>
      </w:r>
      <w:r w:rsidR="004D4A2F" w:rsidRPr="00DE0318">
        <w:rPr>
          <w:rFonts w:asciiTheme="majorHAnsi" w:hAnsiTheme="majorHAnsi" w:cstheme="majorHAnsi" w:hint="eastAsia"/>
          <w:lang w:eastAsia="zh-CN"/>
        </w:rPr>
        <w:t>uation</w:t>
      </w:r>
      <w:r w:rsidRPr="00DE0318">
        <w:rPr>
          <w:rFonts w:asciiTheme="majorHAnsi" w:hAnsiTheme="majorHAnsi" w:cstheme="majorHAnsi"/>
        </w:rPr>
        <w:t xml:space="preserve"> 2). As this molecule returns to ground state, it emits a photon that is detected by a photomultiplier tube, amplified, and converted into voltage signal</w:t>
      </w:r>
      <w:r w:rsidRPr="00DE0318">
        <w:rPr>
          <w:rFonts w:asciiTheme="majorHAnsi" w:hAnsiTheme="majorHAnsi" w:cstheme="majorHAnsi"/>
          <w:vertAlign w:val="superscript"/>
        </w:rPr>
        <w:t>23–24</w:t>
      </w:r>
      <w:r w:rsidRPr="00DE0318">
        <w:rPr>
          <w:rFonts w:asciiTheme="majorHAnsi" w:hAnsiTheme="majorHAnsi" w:cstheme="majorHAnsi"/>
        </w:rPr>
        <w:t xml:space="preserve"> (Figure 2A).</w:t>
      </w:r>
    </w:p>
    <w:p w14:paraId="148D200C" w14:textId="77777777" w:rsidR="000C3599" w:rsidRPr="00DE0318" w:rsidRDefault="000C3599" w:rsidP="00186FB8">
      <w:pPr>
        <w:rPr>
          <w:rFonts w:asciiTheme="majorHAnsi" w:hAnsiTheme="majorHAnsi" w:cstheme="majorHAnsi"/>
        </w:rPr>
      </w:pPr>
    </w:p>
    <w:p w14:paraId="76422BF6" w14:textId="561641D2" w:rsidR="00186FB8" w:rsidRPr="0075700A" w:rsidRDefault="00000000" w:rsidP="00186FB8">
      <w:pPr>
        <w:rPr>
          <w:rFonts w:asciiTheme="majorHAnsi" w:hAnsiTheme="majorHAnsi" w:cstheme="majorHAnsi"/>
          <w:highlight w:val="yellow"/>
        </w:rPr>
      </w:pPr>
      <w:r w:rsidRPr="00F93BDC">
        <w:rPr>
          <w:b/>
          <w:bCs/>
          <w:noProof/>
        </w:rPr>
        <mc:AlternateContent>
          <mc:Choice Requires="wps">
            <w:drawing>
              <wp:anchor distT="0" distB="0" distL="114300" distR="114300" simplePos="0" relativeHeight="251658240" behindDoc="0" locked="0" layoutInCell="1" allowOverlap="1" wp14:anchorId="2E42136D" wp14:editId="37F009D9">
                <wp:simplePos x="0" y="0"/>
                <wp:positionH relativeFrom="column">
                  <wp:posOffset>1701800</wp:posOffset>
                </wp:positionH>
                <wp:positionV relativeFrom="paragraph">
                  <wp:posOffset>92498</wp:posOffset>
                </wp:positionV>
                <wp:extent cx="342900" cy="0"/>
                <wp:effectExtent l="0" t="76200" r="19050" b="95250"/>
                <wp:wrapNone/>
                <wp:docPr id="742626107" name="Straight Arrow Connector 3"/>
                <wp:cNvGraphicFramePr/>
                <a:graphic xmlns:a="http://schemas.openxmlformats.org/drawingml/2006/main">
                  <a:graphicData uri="http://schemas.microsoft.com/office/word/2010/wordprocessingShape">
                    <wps:wsp>
                      <wps:cNvCnPr/>
                      <wps:spPr>
                        <a:xfrm>
                          <a:off x="0" y="0"/>
                          <a:ext cx="3429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id="_x0000_t32" coordsize="21600,21600" o:spt="32" o:oned="t" path="m,l21600,21600e" filled="f">
                <v:path arrowok="t" fillok="f" o:connecttype="none"/>
                <o:lock v:ext="edit" shapetype="t"/>
              </v:shapetype>
              <v:shape id="Straight Arrow Connector 3" o:spid="_x0000_s1025" type="#_x0000_t32" style="width:27pt;height:0;margin-top:7.3pt;margin-left:134pt;mso-wrap-distance-bottom:0;mso-wrap-distance-left:9pt;mso-wrap-distance-right:9pt;mso-wrap-distance-top:0;mso-wrap-style:square;position:absolute;visibility:visible;z-index:251659264" strokecolor="black">
                <v:stroke endarrow="block"/>
              </v:shape>
            </w:pict>
          </mc:Fallback>
        </mc:AlternateContent>
      </w:r>
      <w:r w:rsidRPr="0075700A">
        <w:rPr>
          <w:rFonts w:asciiTheme="majorHAnsi" w:hAnsiTheme="majorHAnsi" w:cstheme="majorHAnsi"/>
          <w:highlight w:val="yellow"/>
        </w:rPr>
        <w:t>Eq</w:t>
      </w:r>
      <w:r w:rsidR="0075700A" w:rsidRPr="0075700A">
        <w:rPr>
          <w:rFonts w:asciiTheme="majorHAnsi" w:hAnsiTheme="majorHAnsi" w:cstheme="majorHAnsi" w:hint="eastAsia"/>
          <w:highlight w:val="yellow"/>
          <w:lang w:eastAsia="zh-CN"/>
        </w:rPr>
        <w:t>uation</w:t>
      </w:r>
      <w:r w:rsidRPr="0075700A">
        <w:rPr>
          <w:rFonts w:asciiTheme="majorHAnsi" w:hAnsiTheme="majorHAnsi" w:cstheme="majorHAnsi"/>
          <w:highlight w:val="yellow"/>
        </w:rPr>
        <w:t xml:space="preserve"> 1: NO</w:t>
      </w:r>
      <w:r w:rsidRPr="00AE428A">
        <w:rPr>
          <w:rFonts w:asciiTheme="majorHAnsi" w:hAnsiTheme="majorHAnsi" w:cstheme="majorHAnsi"/>
          <w:highlight w:val="yellow"/>
          <w:vertAlign w:val="subscript"/>
        </w:rPr>
        <w:t>2</w:t>
      </w:r>
      <w:r w:rsidRPr="0075700A">
        <w:rPr>
          <w:rFonts w:asciiTheme="majorHAnsi" w:hAnsiTheme="majorHAnsi" w:cstheme="majorHAnsi"/>
          <w:highlight w:val="yellow"/>
          <w:vertAlign w:val="superscript"/>
        </w:rPr>
        <w:t>–</w:t>
      </w:r>
      <w:r w:rsidRPr="0075700A">
        <w:rPr>
          <w:rFonts w:asciiTheme="majorHAnsi" w:hAnsiTheme="majorHAnsi" w:cstheme="majorHAnsi"/>
          <w:highlight w:val="yellow"/>
        </w:rPr>
        <w:t xml:space="preserve"> + 2l</w:t>
      </w:r>
      <w:r w:rsidRPr="0075700A">
        <w:rPr>
          <w:rFonts w:asciiTheme="majorHAnsi" w:hAnsiTheme="majorHAnsi" w:cstheme="majorHAnsi"/>
          <w:highlight w:val="yellow"/>
          <w:vertAlign w:val="superscript"/>
        </w:rPr>
        <w:t>–</w:t>
      </w:r>
      <w:r w:rsidRPr="0075700A">
        <w:rPr>
          <w:rFonts w:asciiTheme="majorHAnsi" w:hAnsiTheme="majorHAnsi" w:cstheme="majorHAnsi"/>
          <w:highlight w:val="yellow"/>
        </w:rPr>
        <w:t xml:space="preserve"> + 2H</w:t>
      </w:r>
      <w:r w:rsidRPr="0075700A">
        <w:rPr>
          <w:rFonts w:asciiTheme="majorHAnsi" w:hAnsiTheme="majorHAnsi" w:cstheme="majorHAnsi"/>
          <w:highlight w:val="yellow"/>
          <w:vertAlign w:val="superscript"/>
        </w:rPr>
        <w:t>+</w:t>
      </w:r>
      <w:r w:rsidRPr="0075700A">
        <w:rPr>
          <w:rFonts w:asciiTheme="majorHAnsi" w:hAnsiTheme="majorHAnsi" w:cstheme="majorHAnsi"/>
          <w:highlight w:val="yellow"/>
        </w:rPr>
        <w:t xml:space="preserve">           NO + I</w:t>
      </w:r>
      <w:r w:rsidRPr="00AE428A">
        <w:rPr>
          <w:rFonts w:asciiTheme="majorHAnsi" w:hAnsiTheme="majorHAnsi" w:cstheme="majorHAnsi"/>
          <w:highlight w:val="yellow"/>
          <w:vertAlign w:val="subscript"/>
        </w:rPr>
        <w:t xml:space="preserve">2 </w:t>
      </w:r>
      <w:r w:rsidRPr="0075700A">
        <w:rPr>
          <w:rFonts w:asciiTheme="majorHAnsi" w:hAnsiTheme="majorHAnsi" w:cstheme="majorHAnsi"/>
          <w:highlight w:val="yellow"/>
        </w:rPr>
        <w:t>+ H</w:t>
      </w:r>
      <w:r w:rsidRPr="0075700A">
        <w:rPr>
          <w:rFonts w:asciiTheme="majorHAnsi" w:hAnsiTheme="majorHAnsi" w:cstheme="majorHAnsi"/>
          <w:highlight w:val="yellow"/>
          <w:vertAlign w:val="subscript"/>
        </w:rPr>
        <w:t>2</w:t>
      </w:r>
      <w:r w:rsidRPr="0075700A">
        <w:rPr>
          <w:rFonts w:asciiTheme="majorHAnsi" w:hAnsiTheme="majorHAnsi" w:cstheme="majorHAnsi"/>
          <w:highlight w:val="yellow"/>
        </w:rPr>
        <w:t>O</w:t>
      </w:r>
    </w:p>
    <w:p w14:paraId="639D7CF1" w14:textId="2F75D18B" w:rsidR="00186FB8" w:rsidRDefault="00000000" w:rsidP="00186FB8">
      <w:pPr>
        <w:rPr>
          <w:rFonts w:asciiTheme="majorHAnsi" w:hAnsiTheme="majorHAnsi" w:cstheme="majorHAnsi"/>
          <w:vertAlign w:val="subscript"/>
        </w:rPr>
      </w:pPr>
      <w:r w:rsidRPr="00F93BDC">
        <w:rPr>
          <w:b/>
          <w:bCs/>
          <w:noProof/>
        </w:rPr>
        <mc:AlternateContent>
          <mc:Choice Requires="wps">
            <w:drawing>
              <wp:anchor distT="0" distB="0" distL="114300" distR="114300" simplePos="0" relativeHeight="251660288" behindDoc="0" locked="0" layoutInCell="1" allowOverlap="1" wp14:anchorId="0EB6AE17" wp14:editId="11415D2F">
                <wp:simplePos x="0" y="0"/>
                <wp:positionH relativeFrom="column">
                  <wp:posOffset>1295400</wp:posOffset>
                </wp:positionH>
                <wp:positionV relativeFrom="paragraph">
                  <wp:posOffset>93133</wp:posOffset>
                </wp:positionV>
                <wp:extent cx="342900" cy="0"/>
                <wp:effectExtent l="0" t="76200" r="19050" b="95250"/>
                <wp:wrapNone/>
                <wp:docPr id="1746840522" name="Straight Arrow Connector 3"/>
                <wp:cNvGraphicFramePr/>
                <a:graphic xmlns:a="http://schemas.openxmlformats.org/drawingml/2006/main">
                  <a:graphicData uri="http://schemas.microsoft.com/office/word/2010/wordprocessingShape">
                    <wps:wsp>
                      <wps:cNvCnPr/>
                      <wps:spPr>
                        <a:xfrm>
                          <a:off x="0" y="0"/>
                          <a:ext cx="3429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3" o:spid="_x0000_s1026" type="#_x0000_t32" style="width:27pt;height:0;margin-top:7.35pt;margin-left:102pt;mso-wrap-distance-bottom:0;mso-wrap-distance-left:9pt;mso-wrap-distance-right:9pt;mso-wrap-distance-top:0;mso-wrap-style:square;position:absolute;visibility:visible;z-index:251661312" strokecolor="black">
                <v:stroke endarrow="block"/>
              </v:shape>
            </w:pict>
          </mc:Fallback>
        </mc:AlternateContent>
      </w:r>
      <w:r w:rsidRPr="0075700A">
        <w:rPr>
          <w:rFonts w:asciiTheme="majorHAnsi" w:hAnsiTheme="majorHAnsi" w:cstheme="majorHAnsi"/>
          <w:highlight w:val="yellow"/>
        </w:rPr>
        <w:t>Eq</w:t>
      </w:r>
      <w:r w:rsidR="0075700A" w:rsidRPr="0075700A">
        <w:rPr>
          <w:rFonts w:asciiTheme="majorHAnsi" w:hAnsiTheme="majorHAnsi" w:cstheme="majorHAnsi" w:hint="eastAsia"/>
          <w:highlight w:val="yellow"/>
          <w:lang w:eastAsia="zh-CN"/>
        </w:rPr>
        <w:t>uation</w:t>
      </w:r>
      <w:r w:rsidRPr="0075700A">
        <w:rPr>
          <w:rFonts w:asciiTheme="majorHAnsi" w:hAnsiTheme="majorHAnsi" w:cstheme="majorHAnsi"/>
          <w:highlight w:val="yellow"/>
        </w:rPr>
        <w:t xml:space="preserve"> 2: NO + O</w:t>
      </w:r>
      <w:r w:rsidRPr="0075700A">
        <w:rPr>
          <w:rFonts w:asciiTheme="majorHAnsi" w:hAnsiTheme="majorHAnsi" w:cstheme="majorHAnsi"/>
          <w:highlight w:val="yellow"/>
          <w:vertAlign w:val="subscript"/>
        </w:rPr>
        <w:t>3</w:t>
      </w:r>
      <w:r w:rsidRPr="0075700A">
        <w:rPr>
          <w:rFonts w:asciiTheme="majorHAnsi" w:hAnsiTheme="majorHAnsi" w:cstheme="majorHAnsi"/>
          <w:highlight w:val="yellow"/>
        </w:rPr>
        <w:t xml:space="preserve">            NO</w:t>
      </w:r>
      <w:r w:rsidRPr="00AE428A">
        <w:rPr>
          <w:rFonts w:asciiTheme="majorHAnsi" w:hAnsiTheme="majorHAnsi" w:cstheme="majorHAnsi"/>
          <w:highlight w:val="yellow"/>
          <w:vertAlign w:val="subscript"/>
        </w:rPr>
        <w:t>2</w:t>
      </w:r>
      <w:r w:rsidRPr="0075700A">
        <w:rPr>
          <w:rFonts w:asciiTheme="majorHAnsi" w:hAnsiTheme="majorHAnsi" w:cstheme="majorHAnsi"/>
          <w:highlight w:val="yellow"/>
        </w:rPr>
        <w:t>* + O</w:t>
      </w:r>
      <w:r w:rsidRPr="0075700A">
        <w:rPr>
          <w:rFonts w:asciiTheme="majorHAnsi" w:hAnsiTheme="majorHAnsi" w:cstheme="majorHAnsi"/>
          <w:highlight w:val="yellow"/>
          <w:vertAlign w:val="subscript"/>
        </w:rPr>
        <w:t>2</w:t>
      </w:r>
    </w:p>
    <w:p w14:paraId="45B20650" w14:textId="77777777" w:rsidR="000C3599" w:rsidRPr="00DE0318" w:rsidRDefault="000C3599" w:rsidP="00186FB8">
      <w:pPr>
        <w:rPr>
          <w:rFonts w:asciiTheme="majorHAnsi" w:hAnsiTheme="majorHAnsi" w:cstheme="majorHAnsi"/>
        </w:rPr>
      </w:pPr>
    </w:p>
    <w:p w14:paraId="2BCF1E11" w14:textId="111C282F" w:rsidR="00186FB8" w:rsidRDefault="00000000" w:rsidP="00186FB8">
      <w:pPr>
        <w:rPr>
          <w:rFonts w:asciiTheme="majorHAnsi" w:hAnsiTheme="majorHAnsi" w:cstheme="majorHAnsi"/>
        </w:rPr>
      </w:pPr>
      <w:r w:rsidRPr="00DE0318">
        <w:rPr>
          <w:rFonts w:asciiTheme="majorHAnsi" w:hAnsiTheme="majorHAnsi" w:cstheme="majorHAnsi"/>
        </w:rPr>
        <w:t>To generate a calibration curve, standard sodium nitrite solutions prepared in PBS are analyzed under identical conditions (Figure 2B, left). Upon injection into triiodide, the reaction proceeds immediately, producing a voltage response proportional to the total NO derived from nitrite in the standard solution. Chemiluminescent signal traces increase linearly with rising nitrite concentrations. A valid calibration curve, expressed as mean area under the curve (AUC) versus picomoles (pmol) of nitrite, should yield a correlation coefficient (r²) greater than 0.99, as shown in Figure 2B (right).</w:t>
      </w:r>
    </w:p>
    <w:p w14:paraId="2E9633A6" w14:textId="77777777" w:rsidR="000C3599" w:rsidRPr="00DE0318" w:rsidRDefault="000C3599" w:rsidP="00186FB8">
      <w:pPr>
        <w:rPr>
          <w:rFonts w:asciiTheme="majorHAnsi" w:hAnsiTheme="majorHAnsi" w:cstheme="majorHAnsi"/>
        </w:rPr>
      </w:pPr>
    </w:p>
    <w:p w14:paraId="43C136F6" w14:textId="62089A91" w:rsidR="00186FB8" w:rsidRPr="00DE0318" w:rsidRDefault="00000000" w:rsidP="00186FB8">
      <w:pPr>
        <w:rPr>
          <w:rFonts w:asciiTheme="majorHAnsi" w:hAnsiTheme="majorHAnsi" w:cstheme="majorHAnsi"/>
        </w:rPr>
      </w:pPr>
      <w:r w:rsidRPr="00DE0318">
        <w:rPr>
          <w:rFonts w:asciiTheme="majorHAnsi" w:hAnsiTheme="majorHAnsi" w:cstheme="majorHAnsi"/>
        </w:rPr>
        <w:t>This procedure was used to analyze samples from airway epithelial cells. As proof of concept that we are indeed measuring NO (via nitrite), we treated cells with N(ω)–Nitro–L–arginine methyl ester (L–NAME), the specific inhibitor of NO synthases (NOSs)</w:t>
      </w:r>
      <w:r w:rsidRPr="00AE428A">
        <w:rPr>
          <w:rFonts w:asciiTheme="majorHAnsi" w:hAnsiTheme="majorHAnsi" w:cstheme="majorHAnsi"/>
          <w:vertAlign w:val="superscript"/>
        </w:rPr>
        <w:t>29</w:t>
      </w:r>
      <w:r w:rsidRPr="00DE0318">
        <w:rPr>
          <w:rFonts w:asciiTheme="majorHAnsi" w:hAnsiTheme="majorHAnsi" w:cstheme="majorHAnsi"/>
        </w:rPr>
        <w:t>, and with the NO donor Diethylenetriamine NONOate (DETA/NO)</w:t>
      </w:r>
      <w:r w:rsidRPr="0075700A">
        <w:rPr>
          <w:rFonts w:asciiTheme="majorHAnsi" w:hAnsiTheme="majorHAnsi" w:cstheme="majorHAnsi"/>
          <w:highlight w:val="yellow"/>
          <w:vertAlign w:val="superscript"/>
        </w:rPr>
        <w:t>19</w:t>
      </w:r>
      <w:r w:rsidRPr="00DE0318">
        <w:rPr>
          <w:rFonts w:asciiTheme="majorHAnsi" w:hAnsiTheme="majorHAnsi" w:cstheme="majorHAnsi"/>
        </w:rPr>
        <w:t>. Of note, NOS enzymes are the primary source of NO, but NO can also be generated through NOS–independent pathways, such as the reduction of nitrite under certain conditions. Airway epithelial cells were harvested at ALI day 22 for NO measurements. We first collected samples from basal media and apical washes containing apical mucus secreted by the cells. After removing a small aliquot of the lysate for protein quantification, the remaining lysate was also analyzed. Following calibration, samples were injected into the NOA; each sample was injected twice. The pmol nitrite/NO were normalized by protein content in the corresponding cell lysate to obtain nitrite levels (pmol/</w:t>
      </w:r>
      <w:r w:rsidR="00810622">
        <w:rPr>
          <w:rFonts w:asciiTheme="majorHAnsi" w:hAnsiTheme="majorHAnsi" w:cstheme="majorHAnsi"/>
        </w:rPr>
        <w:t>µg</w:t>
      </w:r>
      <w:r w:rsidRPr="00DE0318">
        <w:rPr>
          <w:rFonts w:asciiTheme="majorHAnsi" w:hAnsiTheme="majorHAnsi" w:cstheme="majorHAnsi"/>
        </w:rPr>
        <w:t xml:space="preserve">) from at least three independent experiments and values were plotted in GraphPad Prism software (Figure 3). </w:t>
      </w:r>
    </w:p>
    <w:p w14:paraId="66664B77" w14:textId="17E54974" w:rsidR="00186FB8" w:rsidRDefault="00000000" w:rsidP="00186FB8">
      <w:pPr>
        <w:rPr>
          <w:rFonts w:asciiTheme="majorHAnsi" w:hAnsiTheme="majorHAnsi" w:cstheme="majorHAnsi"/>
        </w:rPr>
      </w:pPr>
      <w:r w:rsidRPr="00DE0318">
        <w:rPr>
          <w:rFonts w:asciiTheme="majorHAnsi" w:hAnsiTheme="majorHAnsi" w:cstheme="majorHAnsi"/>
        </w:rPr>
        <w:t>Our results show that in the basal medium, the amount of nitrite/NO is non–significantly altered upon L–NAME treatment compared to untreated controls. In contrast, the positive control DETA/NO treatment shows an expected increase due to NO release from the compound over the 24</w:t>
      </w:r>
      <w:r w:rsidR="0075700A">
        <w:rPr>
          <w:rFonts w:asciiTheme="majorHAnsi" w:hAnsiTheme="majorHAnsi" w:cstheme="majorHAnsi" w:hint="eastAsia"/>
          <w:lang w:eastAsia="zh-CN"/>
        </w:rPr>
        <w:t xml:space="preserve"> </w:t>
      </w:r>
      <w:r w:rsidR="00A85C9E" w:rsidRPr="00DE0318">
        <w:rPr>
          <w:rFonts w:asciiTheme="majorHAnsi" w:hAnsiTheme="majorHAnsi" w:cstheme="majorHAnsi" w:hint="eastAsia"/>
          <w:lang w:eastAsia="zh-CN"/>
        </w:rPr>
        <w:t>h</w:t>
      </w:r>
      <w:r w:rsidRPr="00DE0318">
        <w:rPr>
          <w:rFonts w:asciiTheme="majorHAnsi" w:hAnsiTheme="majorHAnsi" w:cstheme="majorHAnsi"/>
        </w:rPr>
        <w:t xml:space="preserve"> incubation period (Figure 3A). The observed negative values in some of the samples arose due to background subtraction during data processing, as the nitrite signal measured in the corresponding blank (cell–free media) slightly exceeded that of the sample, resulting in negative values after subtraction. This reflects variability in background nitrite levels rather than true negative nitrite concentrations. In the cell lysate samples, nitrite/NO levels were similar across </w:t>
      </w:r>
      <w:r w:rsidRPr="00DE0318">
        <w:rPr>
          <w:rFonts w:asciiTheme="majorHAnsi" w:hAnsiTheme="majorHAnsi" w:cstheme="majorHAnsi"/>
        </w:rPr>
        <w:lastRenderedPageBreak/>
        <w:t>untreated cells (0.0692 ± 0.01282 pmol/</w:t>
      </w:r>
      <w:r w:rsidR="00AC49ED">
        <w:rPr>
          <w:rFonts w:asciiTheme="majorHAnsi" w:hAnsiTheme="majorHAnsi" w:cstheme="majorHAnsi"/>
        </w:rPr>
        <w:t>µ</w:t>
      </w:r>
      <w:r w:rsidR="00AC49ED" w:rsidRPr="00DE0318">
        <w:rPr>
          <w:rFonts w:asciiTheme="majorHAnsi" w:hAnsiTheme="majorHAnsi" w:cstheme="majorHAnsi"/>
        </w:rPr>
        <w:t>g</w:t>
      </w:r>
      <w:r w:rsidRPr="00DE0318">
        <w:rPr>
          <w:rFonts w:asciiTheme="majorHAnsi" w:hAnsiTheme="majorHAnsi" w:cstheme="majorHAnsi"/>
        </w:rPr>
        <w:t>), the L–NAME–treated cells (0.071 ± 0.03 pmol/</w:t>
      </w:r>
      <w:r w:rsidR="00AC49ED">
        <w:rPr>
          <w:rFonts w:asciiTheme="majorHAnsi" w:hAnsiTheme="majorHAnsi" w:cstheme="majorHAnsi"/>
        </w:rPr>
        <w:t>µ</w:t>
      </w:r>
      <w:r w:rsidR="00AC49ED" w:rsidRPr="00DE0318">
        <w:rPr>
          <w:rFonts w:asciiTheme="majorHAnsi" w:hAnsiTheme="majorHAnsi" w:cstheme="majorHAnsi"/>
        </w:rPr>
        <w:t>g</w:t>
      </w:r>
      <w:r w:rsidRPr="00DE0318">
        <w:rPr>
          <w:rFonts w:asciiTheme="majorHAnsi" w:hAnsiTheme="majorHAnsi" w:cstheme="majorHAnsi"/>
        </w:rPr>
        <w:t>) and DETA/NO–treated cells (0.0699 ± 0.027 pmol/</w:t>
      </w:r>
      <w:r w:rsidR="001E2C82">
        <w:rPr>
          <w:rFonts w:asciiTheme="majorHAnsi" w:hAnsiTheme="majorHAnsi" w:cstheme="majorHAnsi"/>
        </w:rPr>
        <w:t>µg</w:t>
      </w:r>
      <w:r w:rsidRPr="00DE0318">
        <w:rPr>
          <w:rFonts w:asciiTheme="majorHAnsi" w:hAnsiTheme="majorHAnsi" w:cstheme="majorHAnsi"/>
        </w:rPr>
        <w:t xml:space="preserve"> DETA/NO) (Figure 3B).</w:t>
      </w:r>
    </w:p>
    <w:p w14:paraId="54989A33" w14:textId="77777777" w:rsidR="000C3599" w:rsidRPr="00DE0318" w:rsidRDefault="000C3599" w:rsidP="00186FB8">
      <w:pPr>
        <w:rPr>
          <w:rFonts w:asciiTheme="majorHAnsi" w:hAnsiTheme="majorHAnsi" w:cstheme="majorHAnsi"/>
        </w:rPr>
      </w:pPr>
    </w:p>
    <w:p w14:paraId="7D69F4BC" w14:textId="330F18E7" w:rsidR="00186FB8" w:rsidRDefault="00000000" w:rsidP="00186FB8">
      <w:pPr>
        <w:rPr>
          <w:rFonts w:asciiTheme="majorHAnsi" w:hAnsiTheme="majorHAnsi" w:cstheme="majorHAnsi"/>
        </w:rPr>
      </w:pPr>
      <w:r w:rsidRPr="00DE0318">
        <w:rPr>
          <w:rFonts w:asciiTheme="majorHAnsi" w:hAnsiTheme="majorHAnsi" w:cstheme="majorHAnsi"/>
        </w:rPr>
        <w:t>Importantly, we observed a significant decrease in nitrite/NO levels in the apical washes from L–NAME treated cells as compared to the untreated cells (0.221 ± 0.011 pmol/</w:t>
      </w:r>
      <w:r w:rsidR="001E2C82">
        <w:rPr>
          <w:rFonts w:asciiTheme="majorHAnsi" w:hAnsiTheme="majorHAnsi" w:cstheme="majorHAnsi"/>
        </w:rPr>
        <w:t>µg</w:t>
      </w:r>
      <w:r w:rsidRPr="00DE0318">
        <w:rPr>
          <w:rFonts w:asciiTheme="majorHAnsi" w:hAnsiTheme="majorHAnsi" w:cstheme="majorHAnsi"/>
        </w:rPr>
        <w:t xml:space="preserve"> in untreated versus 0.143 ± 0.0154 pmol/</w:t>
      </w:r>
      <w:r w:rsidR="00AC49ED">
        <w:rPr>
          <w:rFonts w:asciiTheme="majorHAnsi" w:hAnsiTheme="majorHAnsi" w:cstheme="majorHAnsi"/>
        </w:rPr>
        <w:t>µ</w:t>
      </w:r>
      <w:r w:rsidR="00AC49ED" w:rsidRPr="00DE0318">
        <w:rPr>
          <w:rFonts w:asciiTheme="majorHAnsi" w:hAnsiTheme="majorHAnsi" w:cstheme="majorHAnsi"/>
        </w:rPr>
        <w:t>g</w:t>
      </w:r>
      <w:r w:rsidRPr="00DE0318">
        <w:rPr>
          <w:rFonts w:asciiTheme="majorHAnsi" w:hAnsiTheme="majorHAnsi" w:cstheme="majorHAnsi"/>
        </w:rPr>
        <w:t xml:space="preserve"> in L–NAME treated) (Figure 3C). Additionally, DETA/NO treatment resulted in more than 6.5–fold increase in detected nitrite/NO (1.457 ± 0.62 pmol/</w:t>
      </w:r>
      <w:r w:rsidR="00AC49ED">
        <w:rPr>
          <w:rFonts w:asciiTheme="majorHAnsi" w:hAnsiTheme="majorHAnsi" w:cstheme="majorHAnsi"/>
        </w:rPr>
        <w:t>µ</w:t>
      </w:r>
      <w:r w:rsidR="00AC49ED" w:rsidRPr="00DE0318">
        <w:rPr>
          <w:rFonts w:asciiTheme="majorHAnsi" w:hAnsiTheme="majorHAnsi" w:cstheme="majorHAnsi"/>
        </w:rPr>
        <w:t>g</w:t>
      </w:r>
      <w:r w:rsidRPr="00DE0318">
        <w:rPr>
          <w:rFonts w:asciiTheme="majorHAnsi" w:hAnsiTheme="majorHAnsi" w:cstheme="majorHAnsi"/>
        </w:rPr>
        <w:t>). This polarized pattern of NO distribution likely reflects the physiology of ALI–differentiated epithelia, where NO production and diffusion are directed toward the apical compartment, where mucus efficiently traps nitrite as a stable end product. We observed a minimal change in basal medium or lysate fractions, may be due to intracellular scavenging, dilution, or limited NO retention in these compartments.</w:t>
      </w:r>
    </w:p>
    <w:p w14:paraId="426923E3" w14:textId="77777777" w:rsidR="000C3599" w:rsidRPr="00DE0318" w:rsidRDefault="000C3599" w:rsidP="00186FB8">
      <w:pPr>
        <w:rPr>
          <w:rFonts w:asciiTheme="majorHAnsi" w:hAnsiTheme="majorHAnsi" w:cstheme="majorHAnsi"/>
        </w:rPr>
      </w:pPr>
    </w:p>
    <w:p w14:paraId="079B5679" w14:textId="1BD1EA38" w:rsidR="006E4797" w:rsidRDefault="00000000" w:rsidP="00DA3C5C">
      <w:pPr>
        <w:rPr>
          <w:rFonts w:asciiTheme="majorHAnsi" w:hAnsiTheme="majorHAnsi" w:cstheme="majorHAnsi"/>
        </w:rPr>
      </w:pPr>
      <w:r w:rsidRPr="00DE0318">
        <w:rPr>
          <w:rFonts w:asciiTheme="majorHAnsi" w:hAnsiTheme="majorHAnsi" w:cstheme="majorHAnsi"/>
        </w:rPr>
        <w:t>Overall our data confirms that the mucus secreted by airway epithelial cells and collected in the apical wash is a reliable reservoir reflecting NO release from ciliated cells, validating the sensitivity and accuracy of the current chemiluminescent method. By enabling direct quantification of NO in an in vitro system that accurately recapitulates airway physiology, this approach offers unique potential to dissect NO–related mechanisms and therapeutic modulation in airway disease.</w:t>
      </w:r>
    </w:p>
    <w:p w14:paraId="7A3D51F7" w14:textId="77777777" w:rsidR="000C3599" w:rsidRPr="00DE0318" w:rsidRDefault="000C3599" w:rsidP="00DA3C5C">
      <w:pPr>
        <w:rPr>
          <w:rFonts w:asciiTheme="majorHAnsi" w:hAnsiTheme="majorHAnsi" w:cstheme="majorHAnsi"/>
          <w:lang w:eastAsia="zh-CN"/>
        </w:rPr>
      </w:pPr>
    </w:p>
    <w:p w14:paraId="6D510784" w14:textId="72597442" w:rsidR="006E4797" w:rsidRPr="0075700A" w:rsidRDefault="00000000" w:rsidP="0075700A">
      <w:pPr>
        <w:pBdr>
          <w:top w:val="nil"/>
          <w:left w:val="nil"/>
          <w:bottom w:val="nil"/>
          <w:right w:val="nil"/>
          <w:between w:val="nil"/>
        </w:pBdr>
        <w:rPr>
          <w:rFonts w:asciiTheme="majorHAnsi" w:hAnsiTheme="majorHAnsi" w:cstheme="majorHAnsi"/>
          <w:b/>
        </w:rPr>
      </w:pPr>
      <w:r w:rsidRPr="00DE0318">
        <w:rPr>
          <w:rFonts w:asciiTheme="majorHAnsi" w:hAnsiTheme="majorHAnsi" w:cstheme="majorHAnsi"/>
          <w:b/>
        </w:rPr>
        <w:t>FIGURE AND TABLE LEGENDS:</w:t>
      </w:r>
    </w:p>
    <w:p w14:paraId="38F90AC6" w14:textId="5C649274" w:rsidR="00186FB8" w:rsidRPr="00DE0318" w:rsidRDefault="00000000" w:rsidP="00186FB8">
      <w:pPr>
        <w:rPr>
          <w:rFonts w:asciiTheme="majorHAnsi" w:hAnsiTheme="majorHAnsi" w:cstheme="majorHAnsi"/>
          <w:b/>
          <w:bCs/>
        </w:rPr>
      </w:pPr>
      <w:r w:rsidRPr="00DE0318">
        <w:rPr>
          <w:rFonts w:asciiTheme="majorHAnsi" w:hAnsiTheme="majorHAnsi" w:cstheme="majorHAnsi"/>
          <w:b/>
          <w:bCs/>
        </w:rPr>
        <w:t>Figure</w:t>
      </w:r>
      <w:r w:rsidR="004D4A2F" w:rsidRPr="00DE0318">
        <w:rPr>
          <w:rFonts w:asciiTheme="majorHAnsi" w:hAnsiTheme="majorHAnsi" w:cstheme="majorHAnsi" w:hint="eastAsia"/>
          <w:b/>
          <w:bCs/>
          <w:lang w:eastAsia="zh-CN"/>
        </w:rPr>
        <w:t xml:space="preserve"> </w:t>
      </w:r>
      <w:r w:rsidRPr="00DE0318">
        <w:rPr>
          <w:rFonts w:asciiTheme="majorHAnsi" w:hAnsiTheme="majorHAnsi" w:cstheme="majorHAnsi"/>
          <w:b/>
          <w:bCs/>
        </w:rPr>
        <w:t xml:space="preserve">1. Ciliated cell population increases progressively with ALI differentiation.  </w:t>
      </w:r>
    </w:p>
    <w:p w14:paraId="451F2DFD" w14:textId="653B2710" w:rsidR="00186FB8" w:rsidRDefault="00000000" w:rsidP="00186FB8">
      <w:pPr>
        <w:rPr>
          <w:rFonts w:asciiTheme="majorHAnsi" w:hAnsiTheme="majorHAnsi" w:cstheme="majorHAnsi"/>
        </w:rPr>
      </w:pPr>
      <w:r w:rsidRPr="00DE0318">
        <w:rPr>
          <w:rFonts w:asciiTheme="majorHAnsi" w:hAnsiTheme="majorHAnsi" w:cstheme="majorHAnsi"/>
        </w:rPr>
        <w:t>Mouse tracheal epithelial cells (MTECs) differentiated at ALI at various time points and immunostained with anti–FoxJ1 antibody (A) or anti–acetylated Tubulin (B). Nuclei were counterstained with DAPI. Images are 3D confocal projections. Representative images from 10–15 different regions of interest (ROI) are shown. Scale bar = 50 µm. On the right, quantification of the percentage of cells expressing Foxj1 or acetylated tubulin at different states of ALI. Each bar is Mean ± SD (n</w:t>
      </w:r>
      <w:r w:rsidR="0075700A">
        <w:rPr>
          <w:rFonts w:asciiTheme="majorHAnsi" w:hAnsiTheme="majorHAnsi" w:cstheme="majorHAnsi" w:hint="eastAsia"/>
          <w:lang w:eastAsia="zh-CN"/>
        </w:rPr>
        <w:t xml:space="preserve"> </w:t>
      </w:r>
      <w:r w:rsidRPr="00DE0318">
        <w:rPr>
          <w:rFonts w:asciiTheme="majorHAnsi" w:hAnsiTheme="majorHAnsi" w:cstheme="majorHAnsi"/>
        </w:rPr>
        <w:t>=</w:t>
      </w:r>
      <w:r w:rsidR="0075700A">
        <w:rPr>
          <w:rFonts w:asciiTheme="majorHAnsi" w:hAnsiTheme="majorHAnsi" w:cstheme="majorHAnsi" w:hint="eastAsia"/>
          <w:lang w:eastAsia="zh-CN"/>
        </w:rPr>
        <w:t xml:space="preserve"> </w:t>
      </w:r>
      <w:r w:rsidRPr="00DE0318">
        <w:rPr>
          <w:rFonts w:asciiTheme="majorHAnsi" w:hAnsiTheme="majorHAnsi" w:cstheme="majorHAnsi"/>
        </w:rPr>
        <w:t>10–15 technical repeats from a single culture). Statistical analysis was performed using Student’s t</w:t>
      </w:r>
      <w:r w:rsidR="00826B59">
        <w:rPr>
          <w:rFonts w:asciiTheme="majorHAnsi" w:hAnsiTheme="majorHAnsi" w:cstheme="majorHAnsi" w:hint="eastAsia"/>
          <w:lang w:eastAsia="zh-CN"/>
        </w:rPr>
        <w:t>-</w:t>
      </w:r>
      <w:r w:rsidRPr="00DE0318">
        <w:rPr>
          <w:rFonts w:asciiTheme="majorHAnsi" w:hAnsiTheme="majorHAnsi" w:cstheme="majorHAnsi"/>
        </w:rPr>
        <w:t>test (two–tailed); ns, not significant; ** p &lt; 0.01 and ***; p &lt; 0.001.</w:t>
      </w:r>
    </w:p>
    <w:p w14:paraId="6CB2660B" w14:textId="77777777" w:rsidR="000C3599" w:rsidRPr="00DE0318" w:rsidRDefault="000C3599" w:rsidP="00186FB8">
      <w:pPr>
        <w:rPr>
          <w:rFonts w:asciiTheme="majorHAnsi" w:hAnsiTheme="majorHAnsi" w:cstheme="majorHAnsi"/>
        </w:rPr>
      </w:pPr>
    </w:p>
    <w:p w14:paraId="58341781" w14:textId="415C38EA" w:rsidR="00186FB8" w:rsidRPr="00DE0318" w:rsidRDefault="00000000" w:rsidP="00186FB8">
      <w:pPr>
        <w:rPr>
          <w:rFonts w:asciiTheme="majorHAnsi" w:hAnsiTheme="majorHAnsi" w:cstheme="majorHAnsi"/>
          <w:b/>
          <w:bCs/>
        </w:rPr>
      </w:pPr>
      <w:r w:rsidRPr="00DE0318">
        <w:rPr>
          <w:rFonts w:asciiTheme="majorHAnsi" w:hAnsiTheme="majorHAnsi" w:cstheme="majorHAnsi"/>
          <w:b/>
          <w:bCs/>
        </w:rPr>
        <w:t>Figure 2. NOA chemiluminescent signals increase linearly with nitrite concentration.</w:t>
      </w:r>
    </w:p>
    <w:p w14:paraId="61768C79" w14:textId="29568627" w:rsidR="00186FB8" w:rsidRDefault="00000000" w:rsidP="00186FB8">
      <w:pPr>
        <w:rPr>
          <w:rFonts w:asciiTheme="majorHAnsi" w:hAnsiTheme="majorHAnsi" w:cstheme="majorHAnsi"/>
        </w:rPr>
      </w:pPr>
      <w:r w:rsidRPr="00DE0318">
        <w:rPr>
          <w:rFonts w:asciiTheme="majorHAnsi" w:hAnsiTheme="majorHAnsi" w:cstheme="majorHAnsi"/>
        </w:rPr>
        <w:t xml:space="preserve">(A) Schematic depicting triiodide based chemiluminescent detection of nitrite/NO using the nitric oxide analyzer (NOA) in samples (basal media, apical wash and cellular lysates) collected from ALI–differentiated airway epithelia. Image created with BioRender.com. B) Trace peaks of nitrite standards with each injection at 10 </w:t>
      </w:r>
      <w:r w:rsidR="00810622">
        <w:rPr>
          <w:rFonts w:asciiTheme="majorHAnsi" w:hAnsiTheme="majorHAnsi" w:cstheme="majorHAnsi"/>
        </w:rPr>
        <w:t>µL</w:t>
      </w:r>
      <w:r w:rsidRPr="00DE0318">
        <w:rPr>
          <w:rFonts w:asciiTheme="majorHAnsi" w:hAnsiTheme="majorHAnsi" w:cstheme="majorHAnsi"/>
        </w:rPr>
        <w:t xml:space="preserve"> volume into the Purge vessel (left). Calibration curve (right) depicts the mean area under the curve for each nitrite standard solution correlating with the picomoles (pmol) of nitrite injected into the NOA.</w:t>
      </w:r>
    </w:p>
    <w:p w14:paraId="5C6A71C5" w14:textId="77777777" w:rsidR="000C3599" w:rsidRPr="00DE0318" w:rsidRDefault="000C3599" w:rsidP="00186FB8">
      <w:pPr>
        <w:rPr>
          <w:rFonts w:asciiTheme="majorHAnsi" w:hAnsiTheme="majorHAnsi" w:cstheme="majorHAnsi"/>
        </w:rPr>
      </w:pPr>
    </w:p>
    <w:p w14:paraId="1BF7EB48" w14:textId="491C1C77" w:rsidR="00186FB8" w:rsidRPr="00DE0318" w:rsidRDefault="00000000" w:rsidP="00186FB8">
      <w:pPr>
        <w:rPr>
          <w:rFonts w:asciiTheme="majorHAnsi" w:hAnsiTheme="majorHAnsi" w:cstheme="majorHAnsi"/>
          <w:b/>
          <w:bCs/>
        </w:rPr>
      </w:pPr>
      <w:r w:rsidRPr="00DE0318">
        <w:rPr>
          <w:rFonts w:asciiTheme="majorHAnsi" w:hAnsiTheme="majorHAnsi" w:cstheme="majorHAnsi"/>
          <w:b/>
          <w:bCs/>
        </w:rPr>
        <w:t>Figure 3. Triiodide based chemiluminescent assay detects nitrite/NO in samples from ALI differentiated airway epithelia.</w:t>
      </w:r>
    </w:p>
    <w:p w14:paraId="1109DD29" w14:textId="77654AE0" w:rsidR="00186FB8" w:rsidRDefault="00000000" w:rsidP="00186FB8">
      <w:pPr>
        <w:rPr>
          <w:rFonts w:asciiTheme="majorHAnsi" w:hAnsiTheme="majorHAnsi" w:cstheme="majorHAnsi"/>
        </w:rPr>
      </w:pPr>
      <w:r w:rsidRPr="00DE0318">
        <w:rPr>
          <w:rFonts w:asciiTheme="majorHAnsi" w:hAnsiTheme="majorHAnsi" w:cstheme="majorHAnsi"/>
        </w:rPr>
        <w:t xml:space="preserve">(A) Trace peaks (left), absolute values (middle) and quantification (right) of normalized nitrite/NO detected in the basal medium of ALI–differentiated airway epithelium. (B) Trace peaks (left), absolute values (middle) and quantification (right) of normalized nitrite/NO in the cellular lysate. (C) Trace peaks (left), absolute values (middle) and quantification (right) of normalized nitrite/NO </w:t>
      </w:r>
      <w:r w:rsidRPr="00DE0318">
        <w:rPr>
          <w:rFonts w:asciiTheme="majorHAnsi" w:hAnsiTheme="majorHAnsi" w:cstheme="majorHAnsi"/>
        </w:rPr>
        <w:lastRenderedPageBreak/>
        <w:t>secreted and trapped</w:t>
      </w:r>
      <w:r w:rsidR="0075700A">
        <w:rPr>
          <w:rFonts w:asciiTheme="majorHAnsi" w:hAnsiTheme="majorHAnsi" w:cstheme="majorHAnsi" w:hint="eastAsia"/>
          <w:lang w:eastAsia="zh-CN"/>
        </w:rPr>
        <w:t xml:space="preserve"> </w:t>
      </w:r>
      <w:r w:rsidRPr="00DE0318">
        <w:rPr>
          <w:rFonts w:asciiTheme="majorHAnsi" w:hAnsiTheme="majorHAnsi" w:cstheme="majorHAnsi"/>
        </w:rPr>
        <w:t xml:space="preserve">in the overlying mucus collected as apical washes. Each sample was injected twice. The detected total picomoles (pmol) of nitrite/NO were normalized to the total μg of protein and averaged for duplicate injections. Each bar represents Mean ± SD nitrite/NO levels normalized to pmol/μg protein (n = 3, independent cultures). Statistical analysis was performed using Student’s </w:t>
      </w:r>
      <w:r w:rsidR="00826B59">
        <w:rPr>
          <w:rFonts w:asciiTheme="majorHAnsi" w:hAnsiTheme="majorHAnsi" w:cstheme="majorHAnsi" w:hint="eastAsia"/>
          <w:lang w:eastAsia="zh-CN"/>
        </w:rPr>
        <w:t>-</w:t>
      </w:r>
      <w:r w:rsidRPr="00DE0318">
        <w:rPr>
          <w:rFonts w:asciiTheme="majorHAnsi" w:hAnsiTheme="majorHAnsi" w:cstheme="majorHAnsi"/>
        </w:rPr>
        <w:t>test (paired, two–tailed); ns, not significant; ** p &lt; 0.01.</w:t>
      </w:r>
    </w:p>
    <w:p w14:paraId="46935BE1" w14:textId="77777777" w:rsidR="000C3599" w:rsidRPr="00DE0318" w:rsidRDefault="000C3599" w:rsidP="00186FB8">
      <w:pPr>
        <w:rPr>
          <w:rFonts w:asciiTheme="majorHAnsi" w:hAnsiTheme="majorHAnsi" w:cstheme="majorHAnsi"/>
        </w:rPr>
      </w:pPr>
    </w:p>
    <w:p w14:paraId="4276239E" w14:textId="77777777" w:rsidR="00186FB8" w:rsidRPr="00DE0318" w:rsidRDefault="00000000" w:rsidP="00186FB8">
      <w:pPr>
        <w:rPr>
          <w:rFonts w:asciiTheme="majorHAnsi" w:hAnsiTheme="majorHAnsi" w:cstheme="majorHAnsi"/>
          <w:b/>
          <w:bCs/>
        </w:rPr>
      </w:pPr>
      <w:r w:rsidRPr="00DE0318">
        <w:rPr>
          <w:rFonts w:asciiTheme="majorHAnsi" w:hAnsiTheme="majorHAnsi" w:cstheme="majorHAnsi"/>
          <w:b/>
          <w:bCs/>
        </w:rPr>
        <w:t>Table 1. Media compositions for mouse tracheal epithelial cell (MTEC) culture and ALI differentiation</w:t>
      </w:r>
    </w:p>
    <w:p w14:paraId="32EAFD7D" w14:textId="760D05BD" w:rsidR="006E4797" w:rsidRDefault="00000000" w:rsidP="00DA3C5C">
      <w:pPr>
        <w:rPr>
          <w:rFonts w:asciiTheme="majorHAnsi" w:hAnsiTheme="majorHAnsi" w:cstheme="majorHAnsi"/>
        </w:rPr>
      </w:pPr>
      <w:r w:rsidRPr="00DE0318">
        <w:rPr>
          <w:rFonts w:asciiTheme="majorHAnsi" w:hAnsiTheme="majorHAnsi" w:cstheme="majorHAnsi"/>
        </w:rPr>
        <w:t>The media ingredients for MTEC expansion in T75 cell culture flask, proliferation in 12 mm (0.4 µm pore size) transwell inserts and differentiation at air liquid interface (ALI) are listed along with the vendor–provided or self–prepared stock and final concentrations.</w:t>
      </w:r>
    </w:p>
    <w:p w14:paraId="6CFB2E36" w14:textId="77777777" w:rsidR="000C3599" w:rsidRPr="00DE0318" w:rsidRDefault="000C3599" w:rsidP="00DA3C5C">
      <w:pPr>
        <w:rPr>
          <w:rFonts w:asciiTheme="majorHAnsi" w:hAnsiTheme="majorHAnsi" w:cstheme="majorHAnsi"/>
          <w:lang w:eastAsia="zh-CN"/>
        </w:rPr>
      </w:pPr>
    </w:p>
    <w:p w14:paraId="7C0B6465" w14:textId="56522ECE" w:rsidR="006E4797" w:rsidRPr="00DE0318" w:rsidRDefault="00000000" w:rsidP="00DA3C5C">
      <w:pPr>
        <w:rPr>
          <w:rFonts w:asciiTheme="majorHAnsi" w:hAnsiTheme="majorHAnsi" w:cstheme="majorHAnsi"/>
          <w:b/>
        </w:rPr>
      </w:pPr>
      <w:r w:rsidRPr="00DE0318">
        <w:rPr>
          <w:rFonts w:asciiTheme="majorHAnsi" w:hAnsiTheme="majorHAnsi" w:cstheme="majorHAnsi"/>
          <w:b/>
        </w:rPr>
        <w:t>DISCUSSION</w:t>
      </w:r>
    </w:p>
    <w:p w14:paraId="72FB0E5F" w14:textId="2A5DA7C8" w:rsidR="00186FB8" w:rsidRDefault="00000000" w:rsidP="00186FB8">
      <w:pPr>
        <w:rPr>
          <w:rFonts w:asciiTheme="majorHAnsi" w:hAnsiTheme="majorHAnsi" w:cstheme="majorHAnsi"/>
        </w:rPr>
      </w:pPr>
      <w:r w:rsidRPr="00DE0318">
        <w:rPr>
          <w:rFonts w:asciiTheme="majorHAnsi" w:hAnsiTheme="majorHAnsi" w:cstheme="majorHAnsi"/>
        </w:rPr>
        <w:t>Multi–ciliated cells within the airway epithelium are critical for NO synthesis and signaling, which in turn is essential for regulating ciliary beating, mucociliary clearance, and airway homeostasis6–8. NO is a highly reactive molecule and even small changes in NO levels are associated with airway diseases</w:t>
      </w:r>
      <w:r w:rsidRPr="00DE0318">
        <w:rPr>
          <w:rFonts w:asciiTheme="majorHAnsi" w:hAnsiTheme="majorHAnsi" w:cstheme="majorHAnsi"/>
          <w:vertAlign w:val="superscript"/>
        </w:rPr>
        <w:t>1–4</w:t>
      </w:r>
      <w:r w:rsidRPr="00DE0318">
        <w:rPr>
          <w:rFonts w:asciiTheme="majorHAnsi" w:hAnsiTheme="majorHAnsi" w:cstheme="majorHAnsi"/>
        </w:rPr>
        <w:t>. Therefore, maintaining finely tuned NO levels is essential for normal airway function. Here, we describe a method to detect nitrite as a proxy for NO production in ciliated airway epithelial cells cultured at the air–liquid interface (ALI). Mouse tracheal epithelial cells (MTEC) were isolated and differentiated at ALI, with slight modifications from previously published methods</w:t>
      </w:r>
      <w:r w:rsidRPr="00DE0318">
        <w:rPr>
          <w:rFonts w:asciiTheme="majorHAnsi" w:hAnsiTheme="majorHAnsi" w:cstheme="majorHAnsi"/>
          <w:vertAlign w:val="superscript"/>
        </w:rPr>
        <w:t>27–28</w:t>
      </w:r>
      <w:r w:rsidRPr="00DE0318">
        <w:rPr>
          <w:rFonts w:asciiTheme="majorHAnsi" w:hAnsiTheme="majorHAnsi" w:cstheme="majorHAnsi"/>
        </w:rPr>
        <w:t>, to obtain a sufficient population of multi–ciliated cells needed to produce measurable nitrite/NO levels (Figure</w:t>
      </w:r>
      <w:r w:rsidR="003F129F" w:rsidRPr="00DE0318">
        <w:rPr>
          <w:rFonts w:asciiTheme="majorHAnsi" w:hAnsiTheme="majorHAnsi" w:cstheme="majorHAnsi" w:hint="eastAsia"/>
          <w:lang w:eastAsia="zh-CN"/>
        </w:rPr>
        <w:t xml:space="preserve"> </w:t>
      </w:r>
      <w:r w:rsidRPr="00DE0318">
        <w:rPr>
          <w:rFonts w:asciiTheme="majorHAnsi" w:hAnsiTheme="majorHAnsi" w:cstheme="majorHAnsi"/>
        </w:rPr>
        <w:t xml:space="preserve">1A, B). </w:t>
      </w:r>
    </w:p>
    <w:p w14:paraId="3172A3FB" w14:textId="77777777" w:rsidR="000C3599" w:rsidRPr="00DE0318" w:rsidRDefault="000C3599" w:rsidP="00186FB8">
      <w:pPr>
        <w:rPr>
          <w:rFonts w:asciiTheme="majorHAnsi" w:hAnsiTheme="majorHAnsi" w:cstheme="majorHAnsi"/>
        </w:rPr>
      </w:pPr>
    </w:p>
    <w:p w14:paraId="24635291" w14:textId="2BAD2C7D" w:rsidR="00186FB8" w:rsidRDefault="00000000" w:rsidP="00186FB8">
      <w:pPr>
        <w:rPr>
          <w:rFonts w:asciiTheme="majorHAnsi" w:hAnsiTheme="majorHAnsi" w:cstheme="majorHAnsi"/>
        </w:rPr>
      </w:pPr>
      <w:r w:rsidRPr="00DE0318">
        <w:rPr>
          <w:rFonts w:asciiTheme="majorHAnsi" w:hAnsiTheme="majorHAnsi" w:cstheme="majorHAnsi"/>
        </w:rPr>
        <w:t>Nitrite in biological samples originates primarily from the oxidation of NO by oxygen or reactive oxygen/nitrogen species such as superoxide and peroxynitrite</w:t>
      </w:r>
      <w:r w:rsidRPr="00DE0318">
        <w:rPr>
          <w:rFonts w:asciiTheme="majorHAnsi" w:hAnsiTheme="majorHAnsi" w:cstheme="majorHAnsi"/>
          <w:vertAlign w:val="superscript"/>
        </w:rPr>
        <w:t>21</w:t>
      </w:r>
      <w:r w:rsidR="003F129F" w:rsidRPr="00DE0318">
        <w:rPr>
          <w:rFonts w:asciiTheme="majorHAnsi" w:hAnsiTheme="majorHAnsi" w:cstheme="majorHAnsi" w:hint="eastAsia"/>
          <w:vertAlign w:val="superscript"/>
          <w:lang w:eastAsia="zh-CN"/>
        </w:rPr>
        <w:t>,</w:t>
      </w:r>
      <w:r w:rsidRPr="00DE0318">
        <w:rPr>
          <w:rFonts w:asciiTheme="majorHAnsi" w:hAnsiTheme="majorHAnsi" w:cstheme="majorHAnsi"/>
          <w:vertAlign w:val="superscript"/>
        </w:rPr>
        <w:t>22</w:t>
      </w:r>
      <w:r w:rsidRPr="00DE0318">
        <w:rPr>
          <w:rFonts w:asciiTheme="majorHAnsi" w:hAnsiTheme="majorHAnsi" w:cstheme="majorHAnsi"/>
        </w:rPr>
        <w:t>. Minor contributions to nitrite may arise from alternative enzymatic or redox pathways, however, under physiological conditions, these are limited, and most cellular nitrite derives from NO oxidation</w:t>
      </w:r>
      <w:r w:rsidRPr="00DE0318">
        <w:rPr>
          <w:rFonts w:asciiTheme="majorHAnsi" w:hAnsiTheme="majorHAnsi" w:cstheme="majorHAnsi"/>
          <w:vertAlign w:val="superscript"/>
        </w:rPr>
        <w:t>30,20,31</w:t>
      </w:r>
      <w:r w:rsidRPr="00DE0318">
        <w:rPr>
          <w:rFonts w:asciiTheme="majorHAnsi" w:hAnsiTheme="majorHAnsi" w:cstheme="majorHAnsi"/>
        </w:rPr>
        <w:t>. Accordingly, nitrite quantification serves as a reliable readout of NO production in this assay. Critical steps in this protocol include maintaining low background nitrite levels and ensuring consistent NOA operating conditions. Because NO levels in these samples are expected to be very low, relatively large injection volumes are required to achieve detectable signal intensity. The low yield of secreted NO/nitrite from each 12</w:t>
      </w:r>
      <w:r w:rsidR="003F129F" w:rsidRPr="00DE0318">
        <w:rPr>
          <w:rFonts w:asciiTheme="majorHAnsi" w:hAnsiTheme="majorHAnsi" w:cstheme="majorHAnsi" w:hint="eastAsia"/>
          <w:lang w:eastAsia="zh-CN"/>
        </w:rPr>
        <w:t xml:space="preserve"> </w:t>
      </w:r>
      <w:r w:rsidRPr="00DE0318">
        <w:rPr>
          <w:rFonts w:asciiTheme="majorHAnsi" w:hAnsiTheme="majorHAnsi" w:cstheme="majorHAnsi"/>
        </w:rPr>
        <w:t xml:space="preserve">mm transwell insert necessitates pooling the apical washes from three inserts per condition to reach detection levels in the NOA. However, sample volume must be carefully controlled, as excessive injection of biological material, particularly from lysates with high protein content, can cause protein–induced bubbling in the purge vessel, leading to overflow into the NOA gas lines. This represents a key technical limitation and requires careful optimization of injection volume and sample composition. To prevent this, the injection volume is maintained at 50 µL into 4 mL of triiodide solution, which provides a balance between signal sensitivity and instrument safety. ALI differentiation for a longer period (28–35 days, for example) can possibly increase the secreted NO in each insert due to a higher number of multi–ciliated cells. Because multiciliated cells are major contributors to NO synthesis, differences in epithelial differentiation state are expected to influence NO output. This highlights the potential of the assay to detect physiologically relevant changes in NO production across different epithelial differentiation stages. We note that increased differentiation is also associated with </w:t>
      </w:r>
      <w:r w:rsidRPr="00DE0318">
        <w:rPr>
          <w:rFonts w:asciiTheme="majorHAnsi" w:hAnsiTheme="majorHAnsi" w:cstheme="majorHAnsi"/>
        </w:rPr>
        <w:lastRenderedPageBreak/>
        <w:t>greater mucus accumulation, which may introduce variability due to differences in residual components within apical samples. Despite this, such differences remain biologically relevant when interpreting NO measurements. Additionally, bigger commercially available inserts (24 mm membrane diameter) that can seed a greater number of airway epithelial cells can be used to address the issue of low nitrite/NO yield per insert. It is worth noting from a method standpoint that all the apical wash samples collected from pooling three inserts were injected into the NOA in duplicate. Importantly, we analyzed biological replicates, and the results shown here represent data from at least three independent cultures.</w:t>
      </w:r>
    </w:p>
    <w:p w14:paraId="317D69EC" w14:textId="77777777" w:rsidR="000C3599" w:rsidRPr="00DE0318" w:rsidRDefault="000C3599" w:rsidP="00186FB8">
      <w:pPr>
        <w:rPr>
          <w:rFonts w:asciiTheme="majorHAnsi" w:hAnsiTheme="majorHAnsi" w:cstheme="majorHAnsi"/>
        </w:rPr>
      </w:pPr>
    </w:p>
    <w:p w14:paraId="1163487D" w14:textId="77777777" w:rsidR="00186FB8" w:rsidRDefault="00000000" w:rsidP="00186FB8">
      <w:pPr>
        <w:rPr>
          <w:rFonts w:asciiTheme="majorHAnsi" w:hAnsiTheme="majorHAnsi" w:cstheme="majorHAnsi"/>
        </w:rPr>
      </w:pPr>
      <w:r w:rsidRPr="00DE0318">
        <w:rPr>
          <w:rFonts w:asciiTheme="majorHAnsi" w:hAnsiTheme="majorHAnsi" w:cstheme="majorHAnsi"/>
        </w:rPr>
        <w:t>A major troubleshooting consideration when using this highly sensitive assay is nitrite contamination from external sources. Because nitrite is ubiquitous in the environment, contamination can be difficult to avoid. Therefore, it is essential to run appropriate controls alongside experimental samples. To control for nitrite contamination in the media, we incubated cell–free media in the basal chambers of empty (cell–free) inserts and used these as blanks to subtract background signal in the NOA readings. Similarly, PBS and RIPA buffer samples prepared at the time of apical washes and cell lysis were collected and analyzed in parallel. Particularly in the basal medium, we detected an elevated nitrite background likely originating from serum components and protein additives, which can either contain trace nitrite/nitrate or undergo slow spontaneous oxidation of amino acids and peptides that generate nitrite over time. This explains why nitrite levels in cell–free basal medium can be as high as untreated samples. Consequently, this buffer is not ideal for NOA measurements, as the high background can mask small biological differences.</w:t>
      </w:r>
    </w:p>
    <w:p w14:paraId="04C66223" w14:textId="77777777" w:rsidR="000C3599" w:rsidRPr="00DE0318" w:rsidRDefault="000C3599" w:rsidP="00186FB8">
      <w:pPr>
        <w:rPr>
          <w:rFonts w:asciiTheme="majorHAnsi" w:hAnsiTheme="majorHAnsi" w:cstheme="majorHAnsi"/>
        </w:rPr>
      </w:pPr>
    </w:p>
    <w:p w14:paraId="5C177B8A" w14:textId="28E0A5A6" w:rsidR="006E4797" w:rsidRPr="00DE0318" w:rsidRDefault="00000000" w:rsidP="00186FB8">
      <w:pPr>
        <w:rPr>
          <w:rFonts w:asciiTheme="majorHAnsi" w:hAnsiTheme="majorHAnsi" w:cstheme="majorHAnsi"/>
        </w:rPr>
      </w:pPr>
      <w:r w:rsidRPr="00DE0318">
        <w:rPr>
          <w:rFonts w:asciiTheme="majorHAnsi" w:hAnsiTheme="majorHAnsi" w:cstheme="majorHAnsi"/>
        </w:rPr>
        <w:t>In addition to controlling for exogenous nitrite, it is important to include both positive and negative experimental controls. We inhibited NO synthesis employing the NOS inhibitor L–NAME to reduce NO signals</w:t>
      </w:r>
      <w:r w:rsidRPr="0075700A">
        <w:rPr>
          <w:rFonts w:asciiTheme="majorHAnsi" w:hAnsiTheme="majorHAnsi" w:cstheme="majorHAnsi"/>
          <w:vertAlign w:val="superscript"/>
        </w:rPr>
        <w:t>29</w:t>
      </w:r>
      <w:r w:rsidRPr="00DE0318">
        <w:rPr>
          <w:rFonts w:asciiTheme="majorHAnsi" w:hAnsiTheme="majorHAnsi" w:cstheme="majorHAnsi"/>
        </w:rPr>
        <w:t xml:space="preserve"> and applied the NO donor DETA/NO to release NO</w:t>
      </w:r>
      <w:r w:rsidRPr="00AE428A">
        <w:rPr>
          <w:rFonts w:asciiTheme="majorHAnsi" w:hAnsiTheme="majorHAnsi" w:cstheme="majorHAnsi"/>
          <w:vertAlign w:val="superscript"/>
        </w:rPr>
        <w:t>19</w:t>
      </w:r>
      <w:r w:rsidRPr="00DE0318">
        <w:rPr>
          <w:rFonts w:asciiTheme="majorHAnsi" w:hAnsiTheme="majorHAnsi" w:cstheme="majorHAnsi"/>
        </w:rPr>
        <w:t>. When all reagents are freshly prepared and samples immediately frozen prior to NOA analysis, these controls effectively minimize the likelihood of false readings due to contamination. Under these conditions, the apical wash compartment provided the most robust and reproducible readout of nitrite levels. This finding reflects the polarized nature of airway epithelia, where NO generated by the cells predominantly diffuses toward the apical compartment and becomes oxidized to nitrite, which accumulates in the mucus over time. In the basal medium no clear differences were detected, also due to substantial endogenous nitrite contamination. In the cell lysate, the measured nitrite/NO in the DETA/NO treated cells were unexpectedly low, suggesting that most of the released NO is rapidly directed apically and trapped as nitrite rather than retained intracellularly. This highlights a limitation of the method in intracellular or basal compartments and supports the use of apical washes as the preferred sample type for this assay. Thus, the apical wash represents the most reliable compartment for assessing NO release and validating the sensitivity of this detection method. Overall, this method provides a sensitive and reproducible approach to quantify NO–derived nitrite in ALI cultures and can be applied to investigate NO signaling under physiological and disease–relevant conditions.</w:t>
      </w:r>
    </w:p>
    <w:p w14:paraId="0BEB38EC" w14:textId="77777777" w:rsidR="006E4797" w:rsidRPr="00DE0318" w:rsidRDefault="006E4797" w:rsidP="00DA3C5C">
      <w:pPr>
        <w:rPr>
          <w:rFonts w:asciiTheme="majorHAnsi" w:hAnsiTheme="majorHAnsi" w:cstheme="majorHAnsi"/>
        </w:rPr>
      </w:pPr>
    </w:p>
    <w:p w14:paraId="59F37CC4" w14:textId="7A0B65B6" w:rsidR="006E4797" w:rsidRPr="00DE0318" w:rsidRDefault="00000000" w:rsidP="00DA3C5C">
      <w:pPr>
        <w:pBdr>
          <w:top w:val="nil"/>
          <w:left w:val="nil"/>
          <w:bottom w:val="nil"/>
          <w:right w:val="nil"/>
          <w:between w:val="nil"/>
        </w:pBdr>
        <w:rPr>
          <w:rFonts w:asciiTheme="majorHAnsi" w:hAnsiTheme="majorHAnsi" w:cstheme="majorHAnsi"/>
        </w:rPr>
      </w:pPr>
      <w:r w:rsidRPr="00DE0318">
        <w:rPr>
          <w:rFonts w:asciiTheme="majorHAnsi" w:hAnsiTheme="majorHAnsi" w:cstheme="majorHAnsi"/>
          <w:b/>
        </w:rPr>
        <w:t>ACKNOWLEDGMENTS</w:t>
      </w:r>
    </w:p>
    <w:p w14:paraId="25B2FBBD" w14:textId="357D6A97" w:rsidR="006E4797" w:rsidRDefault="00000000" w:rsidP="00DA3C5C">
      <w:pPr>
        <w:rPr>
          <w:rFonts w:asciiTheme="majorHAnsi" w:hAnsiTheme="majorHAnsi" w:cstheme="majorHAnsi"/>
        </w:rPr>
      </w:pPr>
      <w:r w:rsidRPr="00DE0318">
        <w:rPr>
          <w:rFonts w:asciiTheme="majorHAnsi" w:hAnsiTheme="majorHAnsi" w:cstheme="majorHAnsi"/>
        </w:rPr>
        <w:t xml:space="preserve">We thank Dr. Mark T. Gladwin (Dean and Professor, University of Maryland School of Medicine) </w:t>
      </w:r>
      <w:r w:rsidRPr="00DE0318">
        <w:rPr>
          <w:rFonts w:asciiTheme="majorHAnsi" w:hAnsiTheme="majorHAnsi" w:cstheme="majorHAnsi"/>
        </w:rPr>
        <w:lastRenderedPageBreak/>
        <w:t>for guidance on study design. We also thank the University of Maryland School of Medicine’s Confocal Microscopy Core (Baltimore, MD) for access to confocal microscopy resources. This work was supported by National Institutes of Health (NIH) grant 5R01HL168775 to Dr. Paola Corti.</w:t>
      </w:r>
    </w:p>
    <w:p w14:paraId="64ADCF31" w14:textId="77777777" w:rsidR="0075700A" w:rsidRPr="00DE0318" w:rsidRDefault="0075700A" w:rsidP="00DA3C5C">
      <w:pPr>
        <w:rPr>
          <w:rFonts w:asciiTheme="majorHAnsi" w:hAnsiTheme="majorHAnsi" w:cstheme="majorHAnsi"/>
          <w:lang w:eastAsia="zh-CN"/>
        </w:rPr>
      </w:pPr>
    </w:p>
    <w:p w14:paraId="5E703EBA" w14:textId="61387D79" w:rsidR="006E4797" w:rsidRPr="00DE0318" w:rsidRDefault="00000000" w:rsidP="00DA3C5C">
      <w:pPr>
        <w:pBdr>
          <w:top w:val="nil"/>
          <w:left w:val="nil"/>
          <w:bottom w:val="nil"/>
          <w:right w:val="nil"/>
          <w:between w:val="nil"/>
        </w:pBdr>
        <w:rPr>
          <w:rFonts w:asciiTheme="majorHAnsi" w:hAnsiTheme="majorHAnsi" w:cstheme="majorHAnsi"/>
        </w:rPr>
      </w:pPr>
      <w:r w:rsidRPr="00DE0318">
        <w:rPr>
          <w:rFonts w:asciiTheme="majorHAnsi" w:hAnsiTheme="majorHAnsi" w:cstheme="majorHAnsi"/>
          <w:b/>
        </w:rPr>
        <w:t>DISCLOSURES</w:t>
      </w:r>
    </w:p>
    <w:p w14:paraId="4A7B0E5C" w14:textId="638E3D8F" w:rsidR="006E4797" w:rsidRDefault="00000000" w:rsidP="00DA3C5C">
      <w:pPr>
        <w:rPr>
          <w:rFonts w:asciiTheme="majorHAnsi" w:hAnsiTheme="majorHAnsi" w:cstheme="majorHAnsi"/>
        </w:rPr>
      </w:pPr>
      <w:r w:rsidRPr="00DE0318">
        <w:rPr>
          <w:rFonts w:asciiTheme="majorHAnsi" w:hAnsiTheme="majorHAnsi" w:cstheme="majorHAnsi"/>
        </w:rPr>
        <w:t>The authors declare no conflicts of interest</w:t>
      </w:r>
      <w:r w:rsidR="00551D82" w:rsidRPr="00DE0318">
        <w:rPr>
          <w:rFonts w:asciiTheme="majorHAnsi" w:hAnsiTheme="majorHAnsi" w:cstheme="majorHAnsi"/>
        </w:rPr>
        <w:t>.</w:t>
      </w:r>
    </w:p>
    <w:p w14:paraId="4383F14A" w14:textId="77777777" w:rsidR="0075700A" w:rsidRPr="00DE0318" w:rsidRDefault="0075700A" w:rsidP="00DA3C5C">
      <w:pPr>
        <w:rPr>
          <w:rFonts w:asciiTheme="majorHAnsi" w:hAnsiTheme="majorHAnsi" w:cstheme="majorHAnsi"/>
          <w:lang w:eastAsia="zh-CN"/>
        </w:rPr>
      </w:pPr>
    </w:p>
    <w:p w14:paraId="6DE2B73C" w14:textId="1484A80B" w:rsidR="006E4797" w:rsidRPr="00DE0318" w:rsidRDefault="00000000" w:rsidP="00DA3C5C">
      <w:pPr>
        <w:rPr>
          <w:rFonts w:asciiTheme="majorHAnsi" w:hAnsiTheme="majorHAnsi" w:cstheme="majorHAnsi"/>
          <w:b/>
        </w:rPr>
      </w:pPr>
      <w:commentRangeStart w:id="38"/>
      <w:commentRangeStart w:id="39"/>
      <w:r w:rsidRPr="00DE0318">
        <w:rPr>
          <w:rFonts w:asciiTheme="majorHAnsi" w:hAnsiTheme="majorHAnsi" w:cstheme="majorHAnsi"/>
          <w:b/>
        </w:rPr>
        <w:t>REFERENCES:</w:t>
      </w:r>
      <w:commentRangeEnd w:id="38"/>
      <w:r w:rsidR="00826B59" w:rsidRPr="00DE0318">
        <w:rPr>
          <w:rStyle w:val="CommentReference"/>
          <w:rFonts w:asciiTheme="majorHAnsi" w:hAnsiTheme="majorHAnsi" w:cstheme="majorHAnsi"/>
          <w:b/>
          <w:sz w:val="24"/>
          <w:szCs w:val="24"/>
        </w:rPr>
        <w:commentReference w:id="38"/>
      </w:r>
      <w:commentRangeEnd w:id="39"/>
      <w:r w:rsidR="00CE6521" w:rsidRPr="00DE0318">
        <w:rPr>
          <w:rStyle w:val="CommentReference"/>
          <w:rFonts w:asciiTheme="majorHAnsi" w:hAnsiTheme="majorHAnsi" w:cstheme="majorHAnsi"/>
          <w:b/>
          <w:sz w:val="24"/>
          <w:szCs w:val="24"/>
        </w:rPr>
        <w:commentReference w:id="39"/>
      </w:r>
    </w:p>
    <w:p w14:paraId="79B86D51" w14:textId="03F662DF" w:rsidR="00186FB8" w:rsidRPr="00DE0318" w:rsidRDefault="00000000" w:rsidP="00186FB8">
      <w:pPr>
        <w:pStyle w:val="ListParagraph"/>
        <w:numPr>
          <w:ilvl w:val="0"/>
          <w:numId w:val="24"/>
        </w:numPr>
        <w:pBdr>
          <w:top w:val="nil"/>
          <w:left w:val="nil"/>
          <w:bottom w:val="nil"/>
          <w:right w:val="nil"/>
          <w:between w:val="nil"/>
          <w:bar w:val="nil"/>
        </w:pBdr>
        <w:adjustRightInd w:val="0"/>
        <w:snapToGrid w:val="0"/>
        <w:spacing w:after="160" w:line="240" w:lineRule="auto"/>
        <w:ind w:left="360" w:firstLine="0"/>
        <w:contextualSpacing w:val="0"/>
        <w:rPr>
          <w:rFonts w:ascii="Calibri" w:hAnsi="Calibri" w:cs="Calibri"/>
          <w:sz w:val="24"/>
          <w:szCs w:val="24"/>
        </w:rPr>
      </w:pPr>
      <w:r w:rsidRPr="00DE0318">
        <w:rPr>
          <w:rFonts w:ascii="Calibri" w:hAnsi="Calibri" w:cs="Calibri"/>
          <w:sz w:val="24"/>
          <w:szCs w:val="24"/>
        </w:rPr>
        <w:t xml:space="preserve">Alcázar–Navarrete, B., Ruiz Rodríguez, O., Conde Baena, P, Romero Palacios, P. J., Agusti, A. Persistently elevated exhaled nitric oxide fraction is associated with increased risk of exacerbation in COPD. </w:t>
      </w:r>
      <w:r w:rsidRPr="0075700A">
        <w:rPr>
          <w:rFonts w:ascii="Calibri" w:hAnsi="Calibri" w:cs="Calibri"/>
          <w:sz w:val="24"/>
          <w:szCs w:val="24"/>
        </w:rPr>
        <w:t>Eur Respir J</w:t>
      </w:r>
      <w:r w:rsidR="005D4571">
        <w:rPr>
          <w:rFonts w:ascii="Calibri" w:hAnsi="Calibri" w:cs="Calibri"/>
          <w:sz w:val="24"/>
          <w:szCs w:val="24"/>
        </w:rPr>
        <w:t>.</w:t>
      </w:r>
      <w:r w:rsidRPr="00DE0318">
        <w:rPr>
          <w:rFonts w:ascii="Calibri" w:hAnsi="Calibri" w:cs="Calibri"/>
          <w:sz w:val="24"/>
          <w:szCs w:val="24"/>
        </w:rPr>
        <w:t xml:space="preserve"> </w:t>
      </w:r>
      <w:r w:rsidR="00810622">
        <w:rPr>
          <w:rFonts w:ascii="Calibri" w:hAnsi="Calibri" w:cs="Calibri"/>
          <w:sz w:val="24"/>
          <w:szCs w:val="24"/>
        </w:rPr>
        <w:t>2018;</w:t>
      </w:r>
      <w:r w:rsidRPr="00DE0318">
        <w:rPr>
          <w:rFonts w:ascii="Calibri" w:hAnsi="Calibri" w:cs="Calibri"/>
          <w:sz w:val="24"/>
          <w:szCs w:val="24"/>
        </w:rPr>
        <w:t>51(1): 1701457.</w:t>
      </w:r>
    </w:p>
    <w:p w14:paraId="3346B4C3" w14:textId="1E3BC348" w:rsidR="00186FB8" w:rsidRPr="00DE0318" w:rsidRDefault="00000000" w:rsidP="00186FB8">
      <w:pPr>
        <w:pStyle w:val="ListParagraph"/>
        <w:numPr>
          <w:ilvl w:val="0"/>
          <w:numId w:val="24"/>
        </w:numPr>
        <w:pBdr>
          <w:top w:val="nil"/>
          <w:left w:val="nil"/>
          <w:bottom w:val="nil"/>
          <w:right w:val="nil"/>
          <w:between w:val="nil"/>
          <w:bar w:val="nil"/>
        </w:pBdr>
        <w:adjustRightInd w:val="0"/>
        <w:snapToGrid w:val="0"/>
        <w:spacing w:after="160" w:line="240" w:lineRule="auto"/>
        <w:ind w:left="360" w:firstLine="0"/>
        <w:contextualSpacing w:val="0"/>
        <w:rPr>
          <w:rFonts w:ascii="Calibri" w:hAnsi="Calibri" w:cs="Calibri"/>
          <w:sz w:val="24"/>
          <w:szCs w:val="24"/>
        </w:rPr>
      </w:pPr>
      <w:r w:rsidRPr="00DE0318">
        <w:rPr>
          <w:rFonts w:ascii="Calibri" w:hAnsi="Calibri" w:cs="Calibri"/>
          <w:sz w:val="24"/>
          <w:szCs w:val="24"/>
        </w:rPr>
        <w:t xml:space="preserve">Krantz, C., Janson, C., Alving, K., Malinovschi, A. Nasal nitric oxide in relation to asthma characteristics in a longitudinal asthma cohort study. </w:t>
      </w:r>
      <w:r w:rsidRPr="00AE428A">
        <w:rPr>
          <w:rFonts w:ascii="Calibri" w:hAnsi="Calibri" w:cs="Calibri"/>
          <w:sz w:val="24"/>
          <w:szCs w:val="24"/>
        </w:rPr>
        <w:t>Nitric Oxide</w:t>
      </w:r>
      <w:r w:rsidRPr="00DE0318">
        <w:rPr>
          <w:rFonts w:ascii="Calibri" w:hAnsi="Calibri" w:cs="Calibri"/>
          <w:sz w:val="24"/>
          <w:szCs w:val="24"/>
        </w:rPr>
        <w:t xml:space="preserve"> </w:t>
      </w:r>
      <w:r w:rsidR="00810622">
        <w:rPr>
          <w:rFonts w:ascii="Calibri" w:hAnsi="Calibri" w:cs="Calibri"/>
          <w:sz w:val="24"/>
          <w:szCs w:val="24"/>
        </w:rPr>
        <w:t>2021;</w:t>
      </w:r>
      <w:r w:rsidRPr="00DE0318">
        <w:rPr>
          <w:rFonts w:ascii="Calibri" w:hAnsi="Calibri" w:cs="Calibri"/>
          <w:sz w:val="24"/>
          <w:szCs w:val="24"/>
        </w:rPr>
        <w:t>106:1–8.</w:t>
      </w:r>
    </w:p>
    <w:p w14:paraId="3A916BE4" w14:textId="75BF5275" w:rsidR="00186FB8" w:rsidRPr="00DE0318" w:rsidRDefault="00000000" w:rsidP="00186FB8">
      <w:pPr>
        <w:pStyle w:val="ListParagraph"/>
        <w:numPr>
          <w:ilvl w:val="0"/>
          <w:numId w:val="24"/>
        </w:numPr>
        <w:pBdr>
          <w:top w:val="nil"/>
          <w:left w:val="nil"/>
          <w:bottom w:val="nil"/>
          <w:right w:val="nil"/>
          <w:between w:val="nil"/>
          <w:bar w:val="nil"/>
        </w:pBdr>
        <w:adjustRightInd w:val="0"/>
        <w:snapToGrid w:val="0"/>
        <w:spacing w:after="160" w:line="240" w:lineRule="auto"/>
        <w:ind w:left="360" w:firstLine="0"/>
        <w:contextualSpacing w:val="0"/>
        <w:rPr>
          <w:rFonts w:ascii="Calibri" w:hAnsi="Calibri" w:cs="Calibri"/>
          <w:sz w:val="24"/>
          <w:szCs w:val="24"/>
        </w:rPr>
      </w:pPr>
      <w:r w:rsidRPr="00DE0318">
        <w:rPr>
          <w:rFonts w:ascii="Calibri" w:hAnsi="Calibri" w:cs="Calibri"/>
          <w:sz w:val="24"/>
          <w:szCs w:val="24"/>
        </w:rPr>
        <w:t xml:space="preserve">Thomas, S. R., Kharitonov, S. A., Scott, S. F., Hodson, M. E., Barnes, P. J. Nasal and exhaled nitric oxide is reduced in adult patients with cystic fibrosis and does not correlate with cystic fibrosis genotype. </w:t>
      </w:r>
      <w:r w:rsidRPr="00AE428A">
        <w:rPr>
          <w:rFonts w:ascii="Calibri" w:hAnsi="Calibri" w:cs="Calibri"/>
          <w:sz w:val="24"/>
          <w:szCs w:val="24"/>
        </w:rPr>
        <w:t>Chest</w:t>
      </w:r>
      <w:r w:rsidRPr="00DE0318">
        <w:rPr>
          <w:rFonts w:ascii="Calibri" w:hAnsi="Calibri" w:cs="Calibri"/>
          <w:sz w:val="24"/>
          <w:szCs w:val="24"/>
        </w:rPr>
        <w:t xml:space="preserve"> </w:t>
      </w:r>
      <w:r w:rsidR="00810622">
        <w:rPr>
          <w:rFonts w:ascii="Calibri" w:hAnsi="Calibri" w:cs="Calibri"/>
          <w:sz w:val="24"/>
          <w:szCs w:val="24"/>
        </w:rPr>
        <w:t>2000;</w:t>
      </w:r>
      <w:r w:rsidRPr="00DE0318">
        <w:rPr>
          <w:rFonts w:ascii="Calibri" w:hAnsi="Calibri" w:cs="Calibri"/>
          <w:sz w:val="24"/>
          <w:szCs w:val="24"/>
        </w:rPr>
        <w:t>117(4):1085–9.</w:t>
      </w:r>
    </w:p>
    <w:p w14:paraId="77E4D581" w14:textId="47CB4046" w:rsidR="00186FB8" w:rsidRPr="00DE0318" w:rsidRDefault="00000000" w:rsidP="00186FB8">
      <w:pPr>
        <w:pStyle w:val="ListParagraph"/>
        <w:numPr>
          <w:ilvl w:val="0"/>
          <w:numId w:val="24"/>
        </w:numPr>
        <w:pBdr>
          <w:top w:val="nil"/>
          <w:left w:val="nil"/>
          <w:bottom w:val="nil"/>
          <w:right w:val="nil"/>
          <w:between w:val="nil"/>
          <w:bar w:val="nil"/>
        </w:pBdr>
        <w:adjustRightInd w:val="0"/>
        <w:snapToGrid w:val="0"/>
        <w:spacing w:after="160" w:line="240" w:lineRule="auto"/>
        <w:ind w:left="360" w:firstLine="0"/>
        <w:contextualSpacing w:val="0"/>
        <w:rPr>
          <w:rFonts w:ascii="Calibri" w:hAnsi="Calibri" w:cs="Calibri"/>
          <w:sz w:val="24"/>
          <w:szCs w:val="24"/>
        </w:rPr>
      </w:pPr>
      <w:r w:rsidRPr="00DE0318">
        <w:rPr>
          <w:rFonts w:ascii="Calibri" w:hAnsi="Calibri" w:cs="Calibri"/>
          <w:sz w:val="24"/>
          <w:szCs w:val="24"/>
        </w:rPr>
        <w:t xml:space="preserve">Shapiro, A. J. et al. Nasal Nitric Oxide Measurement in Primary Ciliary Dyskinesia. A Technical Paper on Standardized Testing Protocols. </w:t>
      </w:r>
      <w:r w:rsidRPr="00AE428A">
        <w:rPr>
          <w:rFonts w:ascii="Calibri" w:hAnsi="Calibri" w:cs="Calibri"/>
          <w:sz w:val="24"/>
          <w:szCs w:val="24"/>
        </w:rPr>
        <w:t>Ann Am Thorac Soc</w:t>
      </w:r>
      <w:r w:rsidR="005D4571">
        <w:rPr>
          <w:rFonts w:ascii="Calibri" w:hAnsi="Calibri" w:cs="Calibri"/>
          <w:sz w:val="24"/>
          <w:szCs w:val="24"/>
        </w:rPr>
        <w:t>.</w:t>
      </w:r>
      <w:r w:rsidRPr="00DE0318">
        <w:rPr>
          <w:rFonts w:ascii="Calibri" w:hAnsi="Calibri" w:cs="Calibri"/>
          <w:sz w:val="24"/>
          <w:szCs w:val="24"/>
        </w:rPr>
        <w:t xml:space="preserve"> </w:t>
      </w:r>
      <w:r w:rsidR="00810622">
        <w:rPr>
          <w:rFonts w:ascii="Calibri" w:hAnsi="Calibri" w:cs="Calibri"/>
          <w:sz w:val="24"/>
          <w:szCs w:val="24"/>
        </w:rPr>
        <w:t>2020;</w:t>
      </w:r>
      <w:r w:rsidRPr="00DE0318">
        <w:rPr>
          <w:rFonts w:ascii="Calibri" w:hAnsi="Calibri" w:cs="Calibri"/>
          <w:sz w:val="24"/>
          <w:szCs w:val="24"/>
        </w:rPr>
        <w:t>17(2): e1–e12 .</w:t>
      </w:r>
    </w:p>
    <w:p w14:paraId="20DFA13D" w14:textId="5B6D9B50" w:rsidR="00186FB8" w:rsidRPr="00DE0318" w:rsidRDefault="00000000" w:rsidP="00186FB8">
      <w:pPr>
        <w:pStyle w:val="ListParagraph"/>
        <w:numPr>
          <w:ilvl w:val="0"/>
          <w:numId w:val="24"/>
        </w:numPr>
        <w:pBdr>
          <w:top w:val="nil"/>
          <w:left w:val="nil"/>
          <w:bottom w:val="nil"/>
          <w:right w:val="nil"/>
          <w:between w:val="nil"/>
          <w:bar w:val="nil"/>
        </w:pBdr>
        <w:adjustRightInd w:val="0"/>
        <w:snapToGrid w:val="0"/>
        <w:spacing w:after="160" w:line="240" w:lineRule="auto"/>
        <w:ind w:left="360" w:firstLine="0"/>
        <w:contextualSpacing w:val="0"/>
        <w:rPr>
          <w:rFonts w:ascii="Calibri" w:hAnsi="Calibri" w:cs="Calibri"/>
          <w:sz w:val="24"/>
          <w:szCs w:val="24"/>
        </w:rPr>
      </w:pPr>
      <w:r w:rsidRPr="00DE0318">
        <w:rPr>
          <w:rFonts w:ascii="Calibri" w:hAnsi="Calibri" w:cs="Calibri"/>
          <w:sz w:val="24"/>
          <w:szCs w:val="24"/>
        </w:rPr>
        <w:t xml:space="preserve">Legendre, M., Zaragosi, L. E., Mitchison, H. M. Motile cilia and airway disease. </w:t>
      </w:r>
      <w:r w:rsidRPr="00DE0318">
        <w:rPr>
          <w:rFonts w:ascii="Calibri" w:hAnsi="Calibri" w:cs="Calibri"/>
          <w:i/>
          <w:iCs/>
          <w:sz w:val="24"/>
          <w:szCs w:val="24"/>
        </w:rPr>
        <w:t xml:space="preserve">Semin Cell </w:t>
      </w:r>
      <w:r w:rsidRPr="00AE428A">
        <w:rPr>
          <w:rFonts w:ascii="Calibri" w:hAnsi="Calibri" w:cs="Calibri"/>
          <w:sz w:val="24"/>
          <w:szCs w:val="24"/>
        </w:rPr>
        <w:t>Dev Biol</w:t>
      </w:r>
      <w:r w:rsidR="005D4571">
        <w:rPr>
          <w:rFonts w:ascii="Calibri" w:hAnsi="Calibri" w:cs="Calibri"/>
          <w:sz w:val="24"/>
          <w:szCs w:val="24"/>
        </w:rPr>
        <w:t>.</w:t>
      </w:r>
      <w:r w:rsidRPr="00DE0318">
        <w:rPr>
          <w:rFonts w:ascii="Calibri" w:hAnsi="Calibri" w:cs="Calibri"/>
          <w:sz w:val="24"/>
          <w:szCs w:val="24"/>
        </w:rPr>
        <w:t xml:space="preserve"> </w:t>
      </w:r>
      <w:r w:rsidR="00810622">
        <w:rPr>
          <w:rFonts w:ascii="Calibri" w:hAnsi="Calibri" w:cs="Calibri"/>
          <w:sz w:val="24"/>
          <w:szCs w:val="24"/>
        </w:rPr>
        <w:t>2021;</w:t>
      </w:r>
      <w:r w:rsidRPr="00DE0318">
        <w:rPr>
          <w:rFonts w:ascii="Calibri" w:hAnsi="Calibri" w:cs="Calibri"/>
          <w:sz w:val="24"/>
          <w:szCs w:val="24"/>
        </w:rPr>
        <w:t>110:19–33.</w:t>
      </w:r>
    </w:p>
    <w:p w14:paraId="3E395FE0" w14:textId="16EC3CC2" w:rsidR="00186FB8" w:rsidRPr="00DE0318" w:rsidRDefault="00000000" w:rsidP="00186FB8">
      <w:pPr>
        <w:pStyle w:val="ListParagraph"/>
        <w:numPr>
          <w:ilvl w:val="0"/>
          <w:numId w:val="24"/>
        </w:numPr>
        <w:pBdr>
          <w:top w:val="nil"/>
          <w:left w:val="nil"/>
          <w:bottom w:val="nil"/>
          <w:right w:val="nil"/>
          <w:between w:val="nil"/>
          <w:bar w:val="nil"/>
        </w:pBdr>
        <w:adjustRightInd w:val="0"/>
        <w:snapToGrid w:val="0"/>
        <w:spacing w:after="160" w:line="240" w:lineRule="auto"/>
        <w:ind w:left="360" w:firstLine="0"/>
        <w:contextualSpacing w:val="0"/>
        <w:rPr>
          <w:rFonts w:ascii="Calibri" w:hAnsi="Calibri" w:cs="Calibri"/>
          <w:sz w:val="24"/>
          <w:szCs w:val="24"/>
        </w:rPr>
      </w:pPr>
      <w:r w:rsidRPr="00DE0318">
        <w:rPr>
          <w:rFonts w:ascii="Calibri" w:hAnsi="Calibri" w:cs="Calibri"/>
          <w:sz w:val="24"/>
          <w:szCs w:val="24"/>
        </w:rPr>
        <w:t xml:space="preserve">Li, D., Shirakami, G., Zhan, X., Johns, R. A. Regulation of ciliary beat frequency by the nitric oxide–cyclic guanosine monophosphate signaling pathway in rat airway epithelial cells. </w:t>
      </w:r>
      <w:r w:rsidRPr="00AE428A">
        <w:rPr>
          <w:rFonts w:ascii="Calibri" w:hAnsi="Calibri" w:cs="Calibri"/>
          <w:sz w:val="24"/>
          <w:szCs w:val="24"/>
        </w:rPr>
        <w:t>Am J Respir Cell Mol Biol</w:t>
      </w:r>
      <w:r w:rsidR="005D4571">
        <w:rPr>
          <w:rFonts w:ascii="Calibri" w:hAnsi="Calibri" w:cs="Calibri"/>
          <w:sz w:val="24"/>
          <w:szCs w:val="24"/>
        </w:rPr>
        <w:t>.</w:t>
      </w:r>
      <w:r w:rsidRPr="00DE0318">
        <w:rPr>
          <w:rFonts w:ascii="Calibri" w:hAnsi="Calibri" w:cs="Calibri"/>
          <w:sz w:val="24"/>
          <w:szCs w:val="24"/>
        </w:rPr>
        <w:t xml:space="preserve"> </w:t>
      </w:r>
      <w:r w:rsidR="00810622">
        <w:rPr>
          <w:rFonts w:ascii="Calibri" w:hAnsi="Calibri" w:cs="Calibri"/>
          <w:sz w:val="24"/>
          <w:szCs w:val="24"/>
        </w:rPr>
        <w:t>2000;</w:t>
      </w:r>
      <w:r w:rsidRPr="00DE0318">
        <w:rPr>
          <w:rFonts w:ascii="Calibri" w:hAnsi="Calibri" w:cs="Calibri"/>
          <w:sz w:val="24"/>
          <w:szCs w:val="24"/>
        </w:rPr>
        <w:t>23(2): 175–81.</w:t>
      </w:r>
    </w:p>
    <w:p w14:paraId="3A1FEF7D" w14:textId="7FE39924" w:rsidR="00186FB8" w:rsidRPr="00DE0318" w:rsidRDefault="00000000" w:rsidP="00186FB8">
      <w:pPr>
        <w:pStyle w:val="ListParagraph"/>
        <w:numPr>
          <w:ilvl w:val="0"/>
          <w:numId w:val="24"/>
        </w:numPr>
        <w:pBdr>
          <w:top w:val="nil"/>
          <w:left w:val="nil"/>
          <w:bottom w:val="nil"/>
          <w:right w:val="nil"/>
          <w:between w:val="nil"/>
          <w:bar w:val="nil"/>
        </w:pBdr>
        <w:adjustRightInd w:val="0"/>
        <w:snapToGrid w:val="0"/>
        <w:spacing w:after="160" w:line="240" w:lineRule="auto"/>
        <w:ind w:left="360" w:firstLine="0"/>
        <w:contextualSpacing w:val="0"/>
        <w:rPr>
          <w:rFonts w:ascii="Calibri" w:hAnsi="Calibri" w:cs="Calibri"/>
          <w:sz w:val="24"/>
          <w:szCs w:val="24"/>
        </w:rPr>
      </w:pPr>
      <w:r w:rsidRPr="00DE0318">
        <w:rPr>
          <w:rFonts w:ascii="Calibri" w:hAnsi="Calibri" w:cs="Calibri"/>
          <w:sz w:val="24"/>
          <w:szCs w:val="24"/>
        </w:rPr>
        <w:t xml:space="preserve">Rochon, E. R. et al. Cytoglobin regulates NO–dependent cilia motility and organ laterality during development. </w:t>
      </w:r>
      <w:r w:rsidRPr="00AE428A">
        <w:rPr>
          <w:rFonts w:ascii="Calibri" w:hAnsi="Calibri" w:cs="Calibri"/>
          <w:sz w:val="24"/>
          <w:szCs w:val="24"/>
        </w:rPr>
        <w:t>Nat Commun</w:t>
      </w:r>
      <w:r w:rsidR="005D4571">
        <w:rPr>
          <w:rFonts w:ascii="Calibri" w:hAnsi="Calibri" w:cs="Calibri"/>
          <w:sz w:val="24"/>
          <w:szCs w:val="24"/>
        </w:rPr>
        <w:t>.</w:t>
      </w:r>
      <w:r w:rsidRPr="00DE0318">
        <w:rPr>
          <w:rFonts w:ascii="Calibri" w:hAnsi="Calibri" w:cs="Calibri"/>
          <w:sz w:val="24"/>
          <w:szCs w:val="24"/>
        </w:rPr>
        <w:t xml:space="preserve"> </w:t>
      </w:r>
      <w:r w:rsidR="00810622">
        <w:rPr>
          <w:rFonts w:ascii="Calibri" w:hAnsi="Calibri" w:cs="Calibri"/>
          <w:sz w:val="24"/>
          <w:szCs w:val="24"/>
        </w:rPr>
        <w:t>2023;</w:t>
      </w:r>
      <w:r w:rsidRPr="00DE0318">
        <w:rPr>
          <w:rFonts w:ascii="Calibri" w:hAnsi="Calibri" w:cs="Calibri"/>
          <w:sz w:val="24"/>
          <w:szCs w:val="24"/>
        </w:rPr>
        <w:t>14(1): 8333.</w:t>
      </w:r>
    </w:p>
    <w:p w14:paraId="76336373" w14:textId="597702E5" w:rsidR="00186FB8" w:rsidRPr="00DE0318" w:rsidRDefault="00000000" w:rsidP="00186FB8">
      <w:pPr>
        <w:pStyle w:val="ListParagraph"/>
        <w:numPr>
          <w:ilvl w:val="0"/>
          <w:numId w:val="24"/>
        </w:numPr>
        <w:pBdr>
          <w:top w:val="nil"/>
          <w:left w:val="nil"/>
          <w:bottom w:val="nil"/>
          <w:right w:val="nil"/>
          <w:between w:val="nil"/>
          <w:bar w:val="nil"/>
        </w:pBdr>
        <w:adjustRightInd w:val="0"/>
        <w:snapToGrid w:val="0"/>
        <w:spacing w:after="160" w:line="240" w:lineRule="auto"/>
        <w:ind w:left="360" w:firstLine="0"/>
        <w:contextualSpacing w:val="0"/>
        <w:rPr>
          <w:rFonts w:ascii="Calibri" w:hAnsi="Calibri" w:cs="Calibri"/>
          <w:sz w:val="24"/>
          <w:szCs w:val="24"/>
        </w:rPr>
      </w:pPr>
      <w:r w:rsidRPr="00DE0318">
        <w:rPr>
          <w:rFonts w:ascii="Calibri" w:hAnsi="Calibri" w:cs="Calibri"/>
          <w:sz w:val="24"/>
          <w:szCs w:val="24"/>
        </w:rPr>
        <w:t xml:space="preserve">Mikhailik, A. et al. nNOS regulates ciliated cell polarity, ciliary beat frequency, and directional flow in mouse trachea. </w:t>
      </w:r>
      <w:r w:rsidRPr="00AE428A">
        <w:rPr>
          <w:rFonts w:ascii="Calibri" w:hAnsi="Calibri" w:cs="Calibri"/>
          <w:sz w:val="24"/>
          <w:szCs w:val="24"/>
        </w:rPr>
        <w:t>Life Sci Alliance</w:t>
      </w:r>
      <w:r w:rsidRPr="00DE0318">
        <w:rPr>
          <w:rFonts w:ascii="Calibri" w:hAnsi="Calibri" w:cs="Calibri"/>
          <w:sz w:val="24"/>
          <w:szCs w:val="24"/>
        </w:rPr>
        <w:t xml:space="preserve"> </w:t>
      </w:r>
      <w:r w:rsidR="00810622">
        <w:rPr>
          <w:rFonts w:ascii="Calibri" w:hAnsi="Calibri" w:cs="Calibri"/>
          <w:sz w:val="24"/>
          <w:szCs w:val="24"/>
        </w:rPr>
        <w:t>2021;</w:t>
      </w:r>
      <w:r w:rsidRPr="00DE0318">
        <w:rPr>
          <w:rFonts w:ascii="Calibri" w:hAnsi="Calibri" w:cs="Calibri"/>
          <w:sz w:val="24"/>
          <w:szCs w:val="24"/>
        </w:rPr>
        <w:t>4(5): e202000981.</w:t>
      </w:r>
    </w:p>
    <w:p w14:paraId="2C7B3933" w14:textId="45B6FF1B" w:rsidR="00186FB8" w:rsidRPr="00DE0318" w:rsidRDefault="00000000" w:rsidP="00186FB8">
      <w:pPr>
        <w:pStyle w:val="ListParagraph"/>
        <w:numPr>
          <w:ilvl w:val="0"/>
          <w:numId w:val="24"/>
        </w:numPr>
        <w:pBdr>
          <w:top w:val="nil"/>
          <w:left w:val="nil"/>
          <w:bottom w:val="nil"/>
          <w:right w:val="nil"/>
          <w:between w:val="nil"/>
          <w:bar w:val="nil"/>
        </w:pBdr>
        <w:adjustRightInd w:val="0"/>
        <w:snapToGrid w:val="0"/>
        <w:spacing w:after="160" w:line="240" w:lineRule="auto"/>
        <w:ind w:left="360" w:firstLine="0"/>
        <w:contextualSpacing w:val="0"/>
        <w:rPr>
          <w:rFonts w:ascii="Calibri" w:hAnsi="Calibri" w:cs="Calibri"/>
          <w:sz w:val="24"/>
          <w:szCs w:val="24"/>
        </w:rPr>
      </w:pPr>
      <w:r w:rsidRPr="00DE0318">
        <w:rPr>
          <w:rFonts w:ascii="Calibri" w:hAnsi="Calibri" w:cs="Calibri"/>
          <w:sz w:val="24"/>
          <w:szCs w:val="24"/>
        </w:rPr>
        <w:t xml:space="preserve">Schamberger, A. C., Staab–Weijnitz, C. A., Mise–Racek, N., Eickelberg, O. Cigarette smoke alters primary human bronchial epithelial cell differentiation at the air–liquid interface. </w:t>
      </w:r>
      <w:r w:rsidRPr="00AE428A">
        <w:rPr>
          <w:rFonts w:ascii="Calibri" w:hAnsi="Calibri" w:cs="Calibri"/>
          <w:sz w:val="24"/>
          <w:szCs w:val="24"/>
        </w:rPr>
        <w:t>Sci Rep</w:t>
      </w:r>
      <w:r w:rsidR="005D4571">
        <w:rPr>
          <w:rFonts w:ascii="Calibri" w:hAnsi="Calibri" w:cs="Calibri"/>
          <w:sz w:val="24"/>
          <w:szCs w:val="24"/>
        </w:rPr>
        <w:t>.</w:t>
      </w:r>
      <w:r w:rsidRPr="00DE0318">
        <w:rPr>
          <w:rFonts w:ascii="Calibri" w:hAnsi="Calibri" w:cs="Calibri"/>
          <w:sz w:val="24"/>
          <w:szCs w:val="24"/>
        </w:rPr>
        <w:t xml:space="preserve"> </w:t>
      </w:r>
      <w:r w:rsidR="005D4571">
        <w:rPr>
          <w:rFonts w:ascii="Calibri" w:hAnsi="Calibri" w:cs="Calibri"/>
          <w:sz w:val="24"/>
          <w:szCs w:val="24"/>
        </w:rPr>
        <w:t>2015;</w:t>
      </w:r>
      <w:r w:rsidRPr="00DE0318">
        <w:rPr>
          <w:rFonts w:ascii="Calibri" w:hAnsi="Calibri" w:cs="Calibri"/>
          <w:sz w:val="24"/>
          <w:szCs w:val="24"/>
        </w:rPr>
        <w:t>5: 8163.</w:t>
      </w:r>
    </w:p>
    <w:p w14:paraId="0E4E2E46" w14:textId="18658893" w:rsidR="00186FB8" w:rsidRPr="00DE0318" w:rsidRDefault="00000000" w:rsidP="00186FB8">
      <w:pPr>
        <w:pStyle w:val="ListParagraph"/>
        <w:numPr>
          <w:ilvl w:val="0"/>
          <w:numId w:val="24"/>
        </w:numPr>
        <w:pBdr>
          <w:top w:val="nil"/>
          <w:left w:val="nil"/>
          <w:bottom w:val="nil"/>
          <w:right w:val="nil"/>
          <w:between w:val="nil"/>
          <w:bar w:val="nil"/>
        </w:pBdr>
        <w:adjustRightInd w:val="0"/>
        <w:snapToGrid w:val="0"/>
        <w:spacing w:after="160" w:line="240" w:lineRule="auto"/>
        <w:ind w:left="360" w:firstLine="0"/>
        <w:contextualSpacing w:val="0"/>
        <w:rPr>
          <w:rFonts w:ascii="Calibri" w:hAnsi="Calibri" w:cs="Calibri"/>
          <w:sz w:val="24"/>
          <w:szCs w:val="24"/>
        </w:rPr>
      </w:pPr>
      <w:r w:rsidRPr="00DE0318">
        <w:rPr>
          <w:rFonts w:ascii="Calibri" w:hAnsi="Calibri" w:cs="Calibri"/>
          <w:sz w:val="24"/>
          <w:szCs w:val="24"/>
        </w:rPr>
        <w:t xml:space="preserve">Gindele, J. A. et al. Intermittent exposure to whole cigarette smoke alters the differentiation of primary small airway epithelial cells in the air–liquid interface culture. </w:t>
      </w:r>
      <w:r w:rsidRPr="00AE428A">
        <w:rPr>
          <w:rFonts w:ascii="Calibri" w:hAnsi="Calibri" w:cs="Calibri"/>
          <w:sz w:val="24"/>
          <w:szCs w:val="24"/>
        </w:rPr>
        <w:t>Sci Rep</w:t>
      </w:r>
      <w:r w:rsidR="005D4571">
        <w:rPr>
          <w:rFonts w:ascii="Calibri" w:hAnsi="Calibri" w:cs="Calibri"/>
          <w:sz w:val="24"/>
          <w:szCs w:val="24"/>
        </w:rPr>
        <w:t>.</w:t>
      </w:r>
      <w:r w:rsidRPr="00DE0318">
        <w:rPr>
          <w:rFonts w:ascii="Calibri" w:hAnsi="Calibri" w:cs="Calibri"/>
          <w:i/>
          <w:iCs/>
          <w:sz w:val="24"/>
          <w:szCs w:val="24"/>
        </w:rPr>
        <w:t xml:space="preserve"> </w:t>
      </w:r>
      <w:r w:rsidR="005D4571">
        <w:rPr>
          <w:rFonts w:ascii="Calibri" w:hAnsi="Calibri" w:cs="Calibri"/>
          <w:sz w:val="24"/>
          <w:szCs w:val="24"/>
        </w:rPr>
        <w:t>2020;</w:t>
      </w:r>
      <w:r w:rsidRPr="00DE0318">
        <w:rPr>
          <w:rFonts w:ascii="Calibri" w:hAnsi="Calibri" w:cs="Calibri"/>
          <w:sz w:val="24"/>
          <w:szCs w:val="24"/>
        </w:rPr>
        <w:t>10(1): 6257.</w:t>
      </w:r>
    </w:p>
    <w:p w14:paraId="6851F79D" w14:textId="0A353A1C" w:rsidR="00186FB8" w:rsidRPr="00DE0318" w:rsidRDefault="00000000" w:rsidP="00186FB8">
      <w:pPr>
        <w:pStyle w:val="ListParagraph"/>
        <w:numPr>
          <w:ilvl w:val="0"/>
          <w:numId w:val="24"/>
        </w:numPr>
        <w:pBdr>
          <w:top w:val="nil"/>
          <w:left w:val="nil"/>
          <w:bottom w:val="nil"/>
          <w:right w:val="nil"/>
          <w:between w:val="nil"/>
          <w:bar w:val="nil"/>
        </w:pBdr>
        <w:adjustRightInd w:val="0"/>
        <w:snapToGrid w:val="0"/>
        <w:spacing w:after="160" w:line="240" w:lineRule="auto"/>
        <w:ind w:left="360" w:firstLine="0"/>
        <w:contextualSpacing w:val="0"/>
        <w:rPr>
          <w:rFonts w:ascii="Calibri" w:hAnsi="Calibri" w:cs="Calibri"/>
          <w:sz w:val="24"/>
          <w:szCs w:val="24"/>
        </w:rPr>
      </w:pPr>
      <w:r w:rsidRPr="00DE0318">
        <w:rPr>
          <w:rFonts w:ascii="Calibri" w:hAnsi="Calibri" w:cs="Calibri"/>
          <w:sz w:val="24"/>
          <w:szCs w:val="24"/>
        </w:rPr>
        <w:t xml:space="preserve">Ghosh, B. et al. Effect of sub–chronic exposure to cigarette smoke, electronic cigarette and waterpipe on human lung epithelial barrier function. </w:t>
      </w:r>
      <w:r w:rsidRPr="00AE428A">
        <w:rPr>
          <w:rFonts w:ascii="Calibri" w:hAnsi="Calibri" w:cs="Calibri"/>
          <w:sz w:val="24"/>
          <w:szCs w:val="24"/>
        </w:rPr>
        <w:t>BMC Pulm Med</w:t>
      </w:r>
      <w:r w:rsidR="005D4571">
        <w:rPr>
          <w:rFonts w:ascii="Calibri" w:hAnsi="Calibri" w:cs="Calibri"/>
          <w:sz w:val="24"/>
          <w:szCs w:val="24"/>
        </w:rPr>
        <w:t>.</w:t>
      </w:r>
      <w:r w:rsidRPr="00DE0318">
        <w:rPr>
          <w:rFonts w:ascii="Calibri" w:hAnsi="Calibri" w:cs="Calibri"/>
          <w:sz w:val="24"/>
          <w:szCs w:val="24"/>
        </w:rPr>
        <w:t xml:space="preserve"> </w:t>
      </w:r>
      <w:r w:rsidR="005D4571">
        <w:rPr>
          <w:rFonts w:ascii="Calibri" w:hAnsi="Calibri" w:cs="Calibri"/>
          <w:sz w:val="24"/>
          <w:szCs w:val="24"/>
        </w:rPr>
        <w:t>2020;</w:t>
      </w:r>
      <w:r w:rsidRPr="00DE0318">
        <w:rPr>
          <w:rFonts w:ascii="Calibri" w:hAnsi="Calibri" w:cs="Calibri"/>
          <w:sz w:val="24"/>
          <w:szCs w:val="24"/>
        </w:rPr>
        <w:t>20(1): 216.</w:t>
      </w:r>
    </w:p>
    <w:p w14:paraId="2B95271D" w14:textId="3702FB52" w:rsidR="00186FB8" w:rsidRPr="00DE0318" w:rsidRDefault="00000000" w:rsidP="00186FB8">
      <w:pPr>
        <w:pStyle w:val="ListParagraph"/>
        <w:numPr>
          <w:ilvl w:val="0"/>
          <w:numId w:val="24"/>
        </w:numPr>
        <w:pBdr>
          <w:top w:val="nil"/>
          <w:left w:val="nil"/>
          <w:bottom w:val="nil"/>
          <w:right w:val="nil"/>
          <w:between w:val="nil"/>
          <w:bar w:val="nil"/>
        </w:pBdr>
        <w:adjustRightInd w:val="0"/>
        <w:snapToGrid w:val="0"/>
        <w:spacing w:after="160" w:line="240" w:lineRule="auto"/>
        <w:ind w:left="360" w:firstLine="0"/>
        <w:contextualSpacing w:val="0"/>
        <w:rPr>
          <w:rFonts w:ascii="Calibri" w:hAnsi="Calibri" w:cs="Calibri"/>
          <w:sz w:val="24"/>
          <w:szCs w:val="24"/>
        </w:rPr>
      </w:pPr>
      <w:r w:rsidRPr="00DE0318">
        <w:rPr>
          <w:rFonts w:ascii="Calibri" w:hAnsi="Calibri" w:cs="Calibri"/>
          <w:sz w:val="24"/>
          <w:szCs w:val="24"/>
        </w:rPr>
        <w:lastRenderedPageBreak/>
        <w:t xml:space="preserve">Baldassi, D., Gabold, B., Merkel, O. Air–liquid interface cultures of the healthy and diseased human respiratory tract: promises, challenges and future directions. </w:t>
      </w:r>
      <w:r w:rsidRPr="00AE428A">
        <w:rPr>
          <w:rFonts w:ascii="Calibri" w:hAnsi="Calibri" w:cs="Calibri"/>
          <w:sz w:val="24"/>
          <w:szCs w:val="24"/>
        </w:rPr>
        <w:t>Adv Nanobiomed Res</w:t>
      </w:r>
      <w:r w:rsidR="005D4571">
        <w:rPr>
          <w:rFonts w:ascii="Calibri" w:hAnsi="Calibri" w:cs="Calibri"/>
          <w:sz w:val="24"/>
          <w:szCs w:val="24"/>
        </w:rPr>
        <w:t>.</w:t>
      </w:r>
      <w:r w:rsidRPr="00DE0318">
        <w:rPr>
          <w:rFonts w:ascii="Calibri" w:hAnsi="Calibri" w:cs="Calibri"/>
          <w:sz w:val="24"/>
          <w:szCs w:val="24"/>
        </w:rPr>
        <w:t xml:space="preserve"> </w:t>
      </w:r>
      <w:r w:rsidR="005D4571">
        <w:rPr>
          <w:rFonts w:ascii="Calibri" w:hAnsi="Calibri" w:cs="Calibri"/>
          <w:sz w:val="24"/>
          <w:szCs w:val="24"/>
        </w:rPr>
        <w:t>2021;</w:t>
      </w:r>
      <w:r w:rsidRPr="00DE0318">
        <w:rPr>
          <w:rFonts w:ascii="Calibri" w:hAnsi="Calibri" w:cs="Calibri"/>
          <w:sz w:val="24"/>
          <w:szCs w:val="24"/>
        </w:rPr>
        <w:t>1(6): 2000111.</w:t>
      </w:r>
    </w:p>
    <w:p w14:paraId="140A5EA7" w14:textId="087046A5" w:rsidR="00186FB8" w:rsidRPr="00DE0318" w:rsidRDefault="00000000" w:rsidP="00186FB8">
      <w:pPr>
        <w:pStyle w:val="ListParagraph"/>
        <w:numPr>
          <w:ilvl w:val="0"/>
          <w:numId w:val="24"/>
        </w:numPr>
        <w:pBdr>
          <w:top w:val="nil"/>
          <w:left w:val="nil"/>
          <w:bottom w:val="nil"/>
          <w:right w:val="nil"/>
          <w:between w:val="nil"/>
          <w:bar w:val="nil"/>
        </w:pBdr>
        <w:adjustRightInd w:val="0"/>
        <w:snapToGrid w:val="0"/>
        <w:spacing w:after="160" w:line="240" w:lineRule="auto"/>
        <w:ind w:left="360" w:firstLine="0"/>
        <w:contextualSpacing w:val="0"/>
        <w:rPr>
          <w:rFonts w:ascii="Calibri" w:hAnsi="Calibri" w:cs="Calibri"/>
          <w:sz w:val="24"/>
          <w:szCs w:val="24"/>
        </w:rPr>
      </w:pPr>
      <w:r w:rsidRPr="00DE0318">
        <w:rPr>
          <w:rFonts w:ascii="Calibri" w:hAnsi="Calibri" w:cs="Calibri"/>
          <w:sz w:val="24"/>
          <w:szCs w:val="24"/>
        </w:rPr>
        <w:t xml:space="preserve">Bessa, M. J. et al. In Vitro Toxicity of Industrially Relevant Engineered Nanoparticles in Human Alveolar Epithelial Cells: Air–Liquid Interface versus Submerged Cultures. </w:t>
      </w:r>
      <w:r w:rsidRPr="00AE428A">
        <w:rPr>
          <w:rFonts w:ascii="Calibri" w:hAnsi="Calibri" w:cs="Calibri"/>
          <w:sz w:val="24"/>
          <w:szCs w:val="24"/>
        </w:rPr>
        <w:t>Nanomaterials (Basel)</w:t>
      </w:r>
      <w:r w:rsidRPr="00DE0318">
        <w:rPr>
          <w:rFonts w:ascii="Calibri" w:hAnsi="Calibri" w:cs="Calibri"/>
          <w:sz w:val="24"/>
          <w:szCs w:val="24"/>
        </w:rPr>
        <w:t xml:space="preserve"> </w:t>
      </w:r>
      <w:r w:rsidR="005D4571">
        <w:rPr>
          <w:rFonts w:ascii="Calibri" w:hAnsi="Calibri" w:cs="Calibri"/>
          <w:sz w:val="24"/>
          <w:szCs w:val="24"/>
        </w:rPr>
        <w:t>2021;</w:t>
      </w:r>
      <w:r w:rsidRPr="00DE0318">
        <w:rPr>
          <w:rFonts w:ascii="Calibri" w:hAnsi="Calibri" w:cs="Calibri"/>
          <w:sz w:val="24"/>
          <w:szCs w:val="24"/>
        </w:rPr>
        <w:t>11(12): 3225.</w:t>
      </w:r>
    </w:p>
    <w:p w14:paraId="6CDDDB59" w14:textId="5652D0DA" w:rsidR="00186FB8" w:rsidRPr="00DE0318" w:rsidRDefault="00000000" w:rsidP="00186FB8">
      <w:pPr>
        <w:pStyle w:val="ListParagraph"/>
        <w:numPr>
          <w:ilvl w:val="0"/>
          <w:numId w:val="24"/>
        </w:numPr>
        <w:pBdr>
          <w:top w:val="nil"/>
          <w:left w:val="nil"/>
          <w:bottom w:val="nil"/>
          <w:right w:val="nil"/>
          <w:between w:val="nil"/>
          <w:bar w:val="nil"/>
        </w:pBdr>
        <w:adjustRightInd w:val="0"/>
        <w:snapToGrid w:val="0"/>
        <w:spacing w:after="160" w:line="240" w:lineRule="auto"/>
        <w:ind w:left="360" w:firstLine="0"/>
        <w:contextualSpacing w:val="0"/>
        <w:rPr>
          <w:rFonts w:ascii="Calibri" w:hAnsi="Calibri" w:cs="Calibri"/>
          <w:sz w:val="24"/>
          <w:szCs w:val="24"/>
        </w:rPr>
      </w:pPr>
      <w:r w:rsidRPr="00DE0318">
        <w:rPr>
          <w:rFonts w:ascii="Calibri" w:hAnsi="Calibri" w:cs="Calibri"/>
          <w:sz w:val="24"/>
          <w:szCs w:val="24"/>
        </w:rPr>
        <w:t xml:space="preserve">Allouche, Y. et al. Comparison of submerged and air liquid interface exposure: limitations and differences in the toxicological effects evaluated in bronchial epithelial cells. </w:t>
      </w:r>
      <w:r w:rsidRPr="00AE428A">
        <w:rPr>
          <w:rFonts w:ascii="Calibri" w:hAnsi="Calibri" w:cs="Calibri"/>
          <w:sz w:val="24"/>
          <w:szCs w:val="24"/>
        </w:rPr>
        <w:t>Environ Res</w:t>
      </w:r>
      <w:r w:rsidR="005D4571">
        <w:rPr>
          <w:rFonts w:ascii="Calibri" w:hAnsi="Calibri" w:cs="Calibri"/>
          <w:sz w:val="24"/>
          <w:szCs w:val="24"/>
        </w:rPr>
        <w:t>.</w:t>
      </w:r>
      <w:r w:rsidRPr="00DE0318">
        <w:rPr>
          <w:rFonts w:ascii="Calibri" w:hAnsi="Calibri" w:cs="Calibri"/>
          <w:sz w:val="24"/>
          <w:szCs w:val="24"/>
        </w:rPr>
        <w:t xml:space="preserve"> </w:t>
      </w:r>
      <w:r w:rsidR="005D4571">
        <w:rPr>
          <w:rFonts w:ascii="Calibri" w:hAnsi="Calibri" w:cs="Calibri"/>
          <w:sz w:val="24"/>
          <w:szCs w:val="24"/>
        </w:rPr>
        <w:t>2025;</w:t>
      </w:r>
      <w:r w:rsidRPr="00DE0318">
        <w:rPr>
          <w:rFonts w:ascii="Calibri" w:hAnsi="Calibri" w:cs="Calibri"/>
          <w:sz w:val="24"/>
          <w:szCs w:val="24"/>
        </w:rPr>
        <w:t>279(Pt 2): 121856.</w:t>
      </w:r>
    </w:p>
    <w:p w14:paraId="1634C565" w14:textId="42231BC7" w:rsidR="00186FB8" w:rsidRPr="00DE0318" w:rsidRDefault="00000000" w:rsidP="00186FB8">
      <w:pPr>
        <w:pStyle w:val="ListParagraph"/>
        <w:numPr>
          <w:ilvl w:val="0"/>
          <w:numId w:val="24"/>
        </w:numPr>
        <w:pBdr>
          <w:top w:val="nil"/>
          <w:left w:val="nil"/>
          <w:bottom w:val="nil"/>
          <w:right w:val="nil"/>
          <w:between w:val="nil"/>
          <w:bar w:val="nil"/>
        </w:pBdr>
        <w:adjustRightInd w:val="0"/>
        <w:snapToGrid w:val="0"/>
        <w:spacing w:after="160" w:line="240" w:lineRule="auto"/>
        <w:ind w:left="360" w:firstLine="0"/>
        <w:contextualSpacing w:val="0"/>
        <w:rPr>
          <w:rFonts w:ascii="Calibri" w:hAnsi="Calibri" w:cs="Calibri"/>
          <w:sz w:val="24"/>
          <w:szCs w:val="24"/>
        </w:rPr>
      </w:pPr>
      <w:r w:rsidRPr="00DE0318">
        <w:rPr>
          <w:rFonts w:ascii="Calibri" w:hAnsi="Calibri" w:cs="Calibri"/>
          <w:sz w:val="24"/>
          <w:szCs w:val="24"/>
        </w:rPr>
        <w:t xml:space="preserve">Li, J., LoBue, A., Heuser, S. K., Leo, F., Cortese–Krott, M. M. Using diaminofluoresceins (DAFs) in nitric oxide research. </w:t>
      </w:r>
      <w:r w:rsidRPr="00AE428A">
        <w:rPr>
          <w:rFonts w:ascii="Calibri" w:hAnsi="Calibri" w:cs="Calibri"/>
          <w:sz w:val="24"/>
          <w:szCs w:val="24"/>
        </w:rPr>
        <w:t>Nitric Oxide</w:t>
      </w:r>
      <w:r w:rsidRPr="00DE0318">
        <w:rPr>
          <w:rFonts w:ascii="Calibri" w:hAnsi="Calibri" w:cs="Calibri"/>
          <w:sz w:val="24"/>
          <w:szCs w:val="24"/>
        </w:rPr>
        <w:t xml:space="preserve"> </w:t>
      </w:r>
      <w:r w:rsidR="005D4571">
        <w:rPr>
          <w:rFonts w:ascii="Calibri" w:hAnsi="Calibri" w:cs="Calibri"/>
          <w:sz w:val="24"/>
          <w:szCs w:val="24"/>
        </w:rPr>
        <w:t>2021;</w:t>
      </w:r>
      <w:r w:rsidRPr="00DE0318">
        <w:rPr>
          <w:rFonts w:ascii="Calibri" w:hAnsi="Calibri" w:cs="Calibri"/>
          <w:sz w:val="24"/>
          <w:szCs w:val="24"/>
        </w:rPr>
        <w:t>115:44–54.</w:t>
      </w:r>
    </w:p>
    <w:p w14:paraId="01856213" w14:textId="57ED804D" w:rsidR="00186FB8" w:rsidRPr="00DE0318" w:rsidRDefault="00000000" w:rsidP="00186FB8">
      <w:pPr>
        <w:pStyle w:val="ListParagraph"/>
        <w:numPr>
          <w:ilvl w:val="0"/>
          <w:numId w:val="24"/>
        </w:numPr>
        <w:pBdr>
          <w:top w:val="nil"/>
          <w:left w:val="nil"/>
          <w:bottom w:val="nil"/>
          <w:right w:val="nil"/>
          <w:between w:val="nil"/>
          <w:bar w:val="nil"/>
        </w:pBdr>
        <w:adjustRightInd w:val="0"/>
        <w:snapToGrid w:val="0"/>
        <w:spacing w:after="160" w:line="240" w:lineRule="auto"/>
        <w:ind w:left="360" w:firstLine="0"/>
        <w:contextualSpacing w:val="0"/>
        <w:rPr>
          <w:rFonts w:ascii="Calibri" w:hAnsi="Calibri" w:cs="Calibri"/>
          <w:sz w:val="24"/>
          <w:szCs w:val="24"/>
        </w:rPr>
      </w:pPr>
      <w:r w:rsidRPr="00DE0318">
        <w:rPr>
          <w:rFonts w:ascii="Calibri" w:hAnsi="Calibri" w:cs="Calibri"/>
          <w:sz w:val="24"/>
          <w:szCs w:val="24"/>
        </w:rPr>
        <w:t xml:space="preserve">Jiang S. et al. Real–time electrical detection of nitric oxide in biological systems with sub–nanomolar sensitivity. </w:t>
      </w:r>
      <w:r w:rsidRPr="00AE428A">
        <w:rPr>
          <w:rFonts w:ascii="Calibri" w:hAnsi="Calibri" w:cs="Calibri"/>
          <w:sz w:val="24"/>
          <w:szCs w:val="24"/>
        </w:rPr>
        <w:t>Nat Commun</w:t>
      </w:r>
      <w:r w:rsidR="005D4571">
        <w:rPr>
          <w:rFonts w:ascii="Calibri" w:hAnsi="Calibri" w:cs="Calibri"/>
          <w:sz w:val="24"/>
          <w:szCs w:val="24"/>
        </w:rPr>
        <w:t>.</w:t>
      </w:r>
      <w:r w:rsidRPr="00DE0318">
        <w:rPr>
          <w:rFonts w:ascii="Calibri" w:hAnsi="Calibri" w:cs="Calibri"/>
          <w:sz w:val="24"/>
          <w:szCs w:val="24"/>
        </w:rPr>
        <w:t xml:space="preserve"> </w:t>
      </w:r>
      <w:r w:rsidR="005D4571">
        <w:rPr>
          <w:rFonts w:ascii="Calibri" w:hAnsi="Calibri" w:cs="Calibri"/>
          <w:sz w:val="24"/>
          <w:szCs w:val="24"/>
        </w:rPr>
        <w:t>2013;</w:t>
      </w:r>
      <w:r w:rsidRPr="00DE0318">
        <w:rPr>
          <w:rFonts w:ascii="Calibri" w:hAnsi="Calibri" w:cs="Calibri"/>
          <w:sz w:val="24"/>
          <w:szCs w:val="24"/>
        </w:rPr>
        <w:t>4:2225. </w:t>
      </w:r>
    </w:p>
    <w:p w14:paraId="75103716" w14:textId="748ADF06" w:rsidR="00186FB8" w:rsidRPr="00DE0318" w:rsidRDefault="00000000" w:rsidP="00186FB8">
      <w:pPr>
        <w:pStyle w:val="ListParagraph"/>
        <w:numPr>
          <w:ilvl w:val="0"/>
          <w:numId w:val="24"/>
        </w:numPr>
        <w:pBdr>
          <w:top w:val="nil"/>
          <w:left w:val="nil"/>
          <w:bottom w:val="nil"/>
          <w:right w:val="nil"/>
          <w:between w:val="nil"/>
          <w:bar w:val="nil"/>
        </w:pBdr>
        <w:adjustRightInd w:val="0"/>
        <w:snapToGrid w:val="0"/>
        <w:spacing w:after="160" w:line="240" w:lineRule="auto"/>
        <w:ind w:left="360" w:firstLine="0"/>
        <w:contextualSpacing w:val="0"/>
        <w:rPr>
          <w:rFonts w:ascii="Calibri" w:hAnsi="Calibri" w:cs="Calibri"/>
          <w:sz w:val="24"/>
          <w:szCs w:val="24"/>
        </w:rPr>
      </w:pPr>
      <w:r w:rsidRPr="00DE0318">
        <w:rPr>
          <w:rFonts w:ascii="Calibri" w:hAnsi="Calibri" w:cs="Calibri"/>
          <w:sz w:val="24"/>
          <w:szCs w:val="24"/>
        </w:rPr>
        <w:t xml:space="preserve">Brown M. D, Schoenfisch M. H. Electrochemical Nitric Oxide Sensors: Principles of Design and Characterization. </w:t>
      </w:r>
      <w:r w:rsidRPr="00AE428A">
        <w:rPr>
          <w:rFonts w:ascii="Calibri" w:hAnsi="Calibri" w:cs="Calibri"/>
          <w:sz w:val="24"/>
          <w:szCs w:val="24"/>
        </w:rPr>
        <w:t>Chem Rev</w:t>
      </w:r>
      <w:r w:rsidR="005D4571">
        <w:rPr>
          <w:rFonts w:ascii="Calibri" w:hAnsi="Calibri" w:cs="Calibri"/>
          <w:sz w:val="24"/>
          <w:szCs w:val="24"/>
        </w:rPr>
        <w:t>.</w:t>
      </w:r>
      <w:r w:rsidRPr="00DE0318">
        <w:rPr>
          <w:rFonts w:ascii="Calibri" w:hAnsi="Calibri" w:cs="Calibri"/>
          <w:sz w:val="24"/>
          <w:szCs w:val="24"/>
        </w:rPr>
        <w:t xml:space="preserve"> </w:t>
      </w:r>
      <w:r w:rsidR="005D4571">
        <w:rPr>
          <w:rFonts w:ascii="Calibri" w:hAnsi="Calibri" w:cs="Calibri"/>
          <w:sz w:val="24"/>
          <w:szCs w:val="24"/>
        </w:rPr>
        <w:t>2019;</w:t>
      </w:r>
      <w:r w:rsidRPr="00DE0318">
        <w:rPr>
          <w:rFonts w:ascii="Calibri" w:hAnsi="Calibri" w:cs="Calibri"/>
          <w:sz w:val="24"/>
          <w:szCs w:val="24"/>
        </w:rPr>
        <w:t>119(22):11551–75.</w:t>
      </w:r>
    </w:p>
    <w:p w14:paraId="0A1E2C13" w14:textId="0E9AD142" w:rsidR="00186FB8" w:rsidRPr="00DE0318" w:rsidRDefault="00000000" w:rsidP="00186FB8">
      <w:pPr>
        <w:pStyle w:val="ListParagraph"/>
        <w:numPr>
          <w:ilvl w:val="0"/>
          <w:numId w:val="24"/>
        </w:numPr>
        <w:pBdr>
          <w:top w:val="nil"/>
          <w:left w:val="nil"/>
          <w:bottom w:val="nil"/>
          <w:right w:val="nil"/>
          <w:between w:val="nil"/>
          <w:bar w:val="nil"/>
        </w:pBdr>
        <w:adjustRightInd w:val="0"/>
        <w:snapToGrid w:val="0"/>
        <w:spacing w:after="160" w:line="240" w:lineRule="auto"/>
        <w:ind w:left="360" w:firstLine="0"/>
        <w:contextualSpacing w:val="0"/>
        <w:rPr>
          <w:rFonts w:ascii="Calibri" w:hAnsi="Calibri" w:cs="Calibri"/>
          <w:sz w:val="24"/>
          <w:szCs w:val="24"/>
        </w:rPr>
      </w:pPr>
      <w:r w:rsidRPr="00DE0318">
        <w:rPr>
          <w:rFonts w:ascii="Calibri" w:hAnsi="Calibri" w:cs="Calibri"/>
          <w:sz w:val="24"/>
          <w:szCs w:val="24"/>
        </w:rPr>
        <w:t xml:space="preserve">Corti, P. et al. Globin X is a six–coordinate globin that reduces nitrite to nitric oxide in fish red blood cells. </w:t>
      </w:r>
      <w:r w:rsidRPr="00AE428A">
        <w:rPr>
          <w:rFonts w:ascii="Calibri" w:hAnsi="Calibri" w:cs="Calibri"/>
          <w:sz w:val="24"/>
          <w:szCs w:val="24"/>
        </w:rPr>
        <w:t>Proc Natl Acad Sci U S A</w:t>
      </w:r>
      <w:r w:rsidRPr="00DE0318">
        <w:rPr>
          <w:rFonts w:ascii="Calibri" w:hAnsi="Calibri" w:cs="Calibri"/>
          <w:sz w:val="24"/>
          <w:szCs w:val="24"/>
        </w:rPr>
        <w:t xml:space="preserve"> </w:t>
      </w:r>
      <w:r w:rsidR="005D4571">
        <w:rPr>
          <w:rFonts w:ascii="Calibri" w:hAnsi="Calibri" w:cs="Calibri"/>
          <w:sz w:val="24"/>
          <w:szCs w:val="24"/>
        </w:rPr>
        <w:t>2016;</w:t>
      </w:r>
      <w:r w:rsidRPr="00DE0318">
        <w:rPr>
          <w:rFonts w:ascii="Calibri" w:hAnsi="Calibri" w:cs="Calibri"/>
          <w:sz w:val="24"/>
          <w:szCs w:val="24"/>
        </w:rPr>
        <w:t>113(30):8538–43.</w:t>
      </w:r>
    </w:p>
    <w:p w14:paraId="428D9544" w14:textId="645A8FFD" w:rsidR="00186FB8" w:rsidRPr="00DE0318" w:rsidRDefault="00000000" w:rsidP="00186FB8">
      <w:pPr>
        <w:pStyle w:val="ListParagraph"/>
        <w:numPr>
          <w:ilvl w:val="0"/>
          <w:numId w:val="24"/>
        </w:numPr>
        <w:pBdr>
          <w:top w:val="nil"/>
          <w:left w:val="nil"/>
          <w:bottom w:val="nil"/>
          <w:right w:val="nil"/>
          <w:between w:val="nil"/>
          <w:bar w:val="nil"/>
        </w:pBdr>
        <w:adjustRightInd w:val="0"/>
        <w:snapToGrid w:val="0"/>
        <w:spacing w:after="160" w:line="240" w:lineRule="auto"/>
        <w:ind w:left="360" w:firstLine="0"/>
        <w:contextualSpacing w:val="0"/>
        <w:rPr>
          <w:rFonts w:ascii="Calibri" w:hAnsi="Calibri" w:cs="Calibri"/>
          <w:sz w:val="24"/>
          <w:szCs w:val="24"/>
        </w:rPr>
      </w:pPr>
      <w:r w:rsidRPr="00DE0318">
        <w:rPr>
          <w:rFonts w:ascii="Calibri" w:hAnsi="Calibri" w:cs="Calibri"/>
          <w:sz w:val="24"/>
          <w:szCs w:val="24"/>
        </w:rPr>
        <w:t xml:space="preserve">Zhao, X. J. et al. Mechanisms for cellular NO oxidation and nitrite formation in lung epithelial cells. </w:t>
      </w:r>
      <w:r w:rsidRPr="00AE428A">
        <w:rPr>
          <w:rFonts w:ascii="Calibri" w:hAnsi="Calibri" w:cs="Calibri"/>
          <w:sz w:val="24"/>
          <w:szCs w:val="24"/>
        </w:rPr>
        <w:t>Free Radic Biol Med</w:t>
      </w:r>
      <w:r w:rsidR="005D4571">
        <w:rPr>
          <w:rFonts w:ascii="Calibri" w:hAnsi="Calibri" w:cs="Calibri"/>
          <w:sz w:val="24"/>
          <w:szCs w:val="24"/>
        </w:rPr>
        <w:t>.</w:t>
      </w:r>
      <w:r w:rsidRPr="00DE0318">
        <w:rPr>
          <w:rFonts w:ascii="Calibri" w:hAnsi="Calibri" w:cs="Calibri"/>
          <w:sz w:val="24"/>
          <w:szCs w:val="24"/>
        </w:rPr>
        <w:t xml:space="preserve"> </w:t>
      </w:r>
      <w:r w:rsidR="005D4571">
        <w:rPr>
          <w:rFonts w:ascii="Calibri" w:hAnsi="Calibri" w:cs="Calibri"/>
          <w:sz w:val="24"/>
          <w:szCs w:val="24"/>
        </w:rPr>
        <w:t>2013;</w:t>
      </w:r>
      <w:r w:rsidRPr="00DE0318">
        <w:rPr>
          <w:rFonts w:ascii="Calibri" w:hAnsi="Calibri" w:cs="Calibri"/>
          <w:sz w:val="24"/>
          <w:szCs w:val="24"/>
        </w:rPr>
        <w:t>61:428–37.</w:t>
      </w:r>
    </w:p>
    <w:p w14:paraId="4CA42CAA" w14:textId="0152D3E7" w:rsidR="00186FB8" w:rsidRPr="00DE0318" w:rsidRDefault="00000000" w:rsidP="00186FB8">
      <w:pPr>
        <w:pStyle w:val="ListParagraph"/>
        <w:numPr>
          <w:ilvl w:val="0"/>
          <w:numId w:val="24"/>
        </w:numPr>
        <w:pBdr>
          <w:top w:val="nil"/>
          <w:left w:val="nil"/>
          <w:bottom w:val="nil"/>
          <w:right w:val="nil"/>
          <w:between w:val="nil"/>
          <w:bar w:val="nil"/>
        </w:pBdr>
        <w:adjustRightInd w:val="0"/>
        <w:snapToGrid w:val="0"/>
        <w:spacing w:after="160" w:line="240" w:lineRule="auto"/>
        <w:ind w:left="360" w:firstLine="0"/>
        <w:contextualSpacing w:val="0"/>
        <w:rPr>
          <w:rFonts w:ascii="Calibri" w:hAnsi="Calibri" w:cs="Calibri"/>
          <w:sz w:val="24"/>
          <w:szCs w:val="24"/>
        </w:rPr>
      </w:pPr>
      <w:r w:rsidRPr="00DE0318">
        <w:rPr>
          <w:rFonts w:ascii="Calibri" w:hAnsi="Calibri" w:cs="Calibri"/>
          <w:sz w:val="24"/>
          <w:szCs w:val="24"/>
        </w:rPr>
        <w:t xml:space="preserve">Lundberg, J. O. Weitzberg E, Gladwin MT. The nitrate–nitrite–nitric oxide pathway in physiology and therapeutics. </w:t>
      </w:r>
      <w:r w:rsidRPr="00AE428A">
        <w:rPr>
          <w:rFonts w:ascii="Calibri" w:hAnsi="Calibri" w:cs="Calibri"/>
          <w:sz w:val="24"/>
          <w:szCs w:val="24"/>
        </w:rPr>
        <w:t>Nat Rev Drug Discov</w:t>
      </w:r>
      <w:r w:rsidR="005D4571">
        <w:rPr>
          <w:rFonts w:ascii="Calibri" w:hAnsi="Calibri" w:cs="Calibri"/>
          <w:sz w:val="24"/>
          <w:szCs w:val="24"/>
        </w:rPr>
        <w:t>.</w:t>
      </w:r>
      <w:r w:rsidRPr="00DE0318">
        <w:rPr>
          <w:rFonts w:ascii="Calibri" w:hAnsi="Calibri" w:cs="Calibri"/>
          <w:sz w:val="24"/>
          <w:szCs w:val="24"/>
        </w:rPr>
        <w:t xml:space="preserve"> </w:t>
      </w:r>
      <w:r w:rsidR="005D4571">
        <w:rPr>
          <w:rFonts w:ascii="Calibri" w:hAnsi="Calibri" w:cs="Calibri"/>
          <w:sz w:val="24"/>
          <w:szCs w:val="24"/>
        </w:rPr>
        <w:t>2008;</w:t>
      </w:r>
      <w:r w:rsidRPr="00DE0318">
        <w:rPr>
          <w:rFonts w:ascii="Calibri" w:hAnsi="Calibri" w:cs="Calibri"/>
          <w:sz w:val="24"/>
          <w:szCs w:val="24"/>
        </w:rPr>
        <w:t>7(2):156–67.</w:t>
      </w:r>
    </w:p>
    <w:p w14:paraId="5152633A" w14:textId="1AF0B118" w:rsidR="00186FB8" w:rsidRPr="00DE0318" w:rsidRDefault="00000000" w:rsidP="00186FB8">
      <w:pPr>
        <w:pStyle w:val="ListParagraph"/>
        <w:numPr>
          <w:ilvl w:val="0"/>
          <w:numId w:val="24"/>
        </w:numPr>
        <w:pBdr>
          <w:top w:val="nil"/>
          <w:left w:val="nil"/>
          <w:bottom w:val="nil"/>
          <w:right w:val="nil"/>
          <w:between w:val="nil"/>
          <w:bar w:val="nil"/>
        </w:pBdr>
        <w:adjustRightInd w:val="0"/>
        <w:snapToGrid w:val="0"/>
        <w:spacing w:after="160" w:line="240" w:lineRule="auto"/>
        <w:ind w:left="360" w:firstLine="0"/>
        <w:contextualSpacing w:val="0"/>
        <w:rPr>
          <w:rFonts w:ascii="Calibri" w:hAnsi="Calibri" w:cs="Calibri"/>
          <w:sz w:val="24"/>
          <w:szCs w:val="24"/>
        </w:rPr>
      </w:pPr>
      <w:r w:rsidRPr="00DE0318">
        <w:rPr>
          <w:rFonts w:ascii="Calibri" w:hAnsi="Calibri" w:cs="Calibri"/>
          <w:sz w:val="24"/>
          <w:szCs w:val="24"/>
        </w:rPr>
        <w:t xml:space="preserve">Rochon, E. R., Corti, P. Globins and nitric oxide homeostasis in fish embryonic development. </w:t>
      </w:r>
      <w:r w:rsidRPr="00AE428A">
        <w:rPr>
          <w:rFonts w:ascii="Calibri" w:hAnsi="Calibri" w:cs="Calibri"/>
          <w:sz w:val="24"/>
          <w:szCs w:val="24"/>
        </w:rPr>
        <w:t>Mar Genomics</w:t>
      </w:r>
      <w:r w:rsidRPr="00DE0318">
        <w:rPr>
          <w:rFonts w:ascii="Calibri" w:hAnsi="Calibri" w:cs="Calibri"/>
          <w:sz w:val="24"/>
          <w:szCs w:val="24"/>
        </w:rPr>
        <w:t xml:space="preserve"> </w:t>
      </w:r>
      <w:r w:rsidR="005D4571">
        <w:rPr>
          <w:rFonts w:ascii="Calibri" w:hAnsi="Calibri" w:cs="Calibri"/>
          <w:sz w:val="24"/>
          <w:szCs w:val="24"/>
        </w:rPr>
        <w:t>2020;</w:t>
      </w:r>
      <w:r w:rsidRPr="00DE0318">
        <w:rPr>
          <w:rFonts w:ascii="Calibri" w:hAnsi="Calibri" w:cs="Calibri"/>
          <w:sz w:val="24"/>
          <w:szCs w:val="24"/>
        </w:rPr>
        <w:t>49:100721.</w:t>
      </w:r>
    </w:p>
    <w:p w14:paraId="60B5905E" w14:textId="1EC6B7B1" w:rsidR="00186FB8" w:rsidRPr="00DE0318" w:rsidRDefault="00000000" w:rsidP="00186FB8">
      <w:pPr>
        <w:pStyle w:val="ListParagraph"/>
        <w:numPr>
          <w:ilvl w:val="0"/>
          <w:numId w:val="24"/>
        </w:numPr>
        <w:pBdr>
          <w:top w:val="nil"/>
          <w:left w:val="nil"/>
          <w:bottom w:val="nil"/>
          <w:right w:val="nil"/>
          <w:between w:val="nil"/>
          <w:bar w:val="nil"/>
        </w:pBdr>
        <w:adjustRightInd w:val="0"/>
        <w:snapToGrid w:val="0"/>
        <w:spacing w:after="160" w:line="240" w:lineRule="auto"/>
        <w:ind w:left="360" w:firstLine="0"/>
        <w:contextualSpacing w:val="0"/>
        <w:rPr>
          <w:rFonts w:ascii="Calibri" w:hAnsi="Calibri" w:cs="Calibri"/>
          <w:sz w:val="24"/>
          <w:szCs w:val="24"/>
        </w:rPr>
      </w:pPr>
      <w:r w:rsidRPr="00DE0318">
        <w:rPr>
          <w:rFonts w:ascii="Calibri" w:hAnsi="Calibri" w:cs="Calibri"/>
          <w:sz w:val="24"/>
          <w:szCs w:val="24"/>
        </w:rPr>
        <w:t xml:space="preserve">Giordano, D., Verde, C., Corti, P. Nitric Oxide Production and Regulation in the Teleost Cardiovascular System. </w:t>
      </w:r>
      <w:r w:rsidRPr="00AE428A">
        <w:rPr>
          <w:rFonts w:ascii="Calibri" w:hAnsi="Calibri" w:cs="Calibri"/>
          <w:sz w:val="24"/>
          <w:szCs w:val="24"/>
        </w:rPr>
        <w:t>Antioxidants (Basel)</w:t>
      </w:r>
      <w:r w:rsidRPr="00DE0318">
        <w:rPr>
          <w:rFonts w:ascii="Calibri" w:hAnsi="Calibri" w:cs="Calibri"/>
          <w:sz w:val="24"/>
          <w:szCs w:val="24"/>
        </w:rPr>
        <w:t xml:space="preserve"> </w:t>
      </w:r>
      <w:r w:rsidR="005D4571">
        <w:rPr>
          <w:rFonts w:ascii="Calibri" w:hAnsi="Calibri" w:cs="Calibri"/>
          <w:sz w:val="24"/>
          <w:szCs w:val="24"/>
        </w:rPr>
        <w:t>2022’</w:t>
      </w:r>
      <w:r w:rsidRPr="00DE0318">
        <w:rPr>
          <w:rFonts w:ascii="Calibri" w:hAnsi="Calibri" w:cs="Calibri"/>
          <w:sz w:val="24"/>
          <w:szCs w:val="24"/>
        </w:rPr>
        <w:t>11(5):957.</w:t>
      </w:r>
    </w:p>
    <w:p w14:paraId="3070605C" w14:textId="4881D033" w:rsidR="00186FB8" w:rsidRPr="00DE0318" w:rsidRDefault="00000000" w:rsidP="00186FB8">
      <w:pPr>
        <w:pStyle w:val="ListParagraph"/>
        <w:numPr>
          <w:ilvl w:val="0"/>
          <w:numId w:val="24"/>
        </w:numPr>
        <w:pBdr>
          <w:top w:val="nil"/>
          <w:left w:val="nil"/>
          <w:bottom w:val="nil"/>
          <w:right w:val="nil"/>
          <w:between w:val="nil"/>
          <w:bar w:val="nil"/>
        </w:pBdr>
        <w:adjustRightInd w:val="0"/>
        <w:snapToGrid w:val="0"/>
        <w:spacing w:after="160" w:line="240" w:lineRule="auto"/>
        <w:ind w:left="360" w:firstLine="0"/>
        <w:contextualSpacing w:val="0"/>
        <w:rPr>
          <w:rFonts w:ascii="Calibri" w:hAnsi="Calibri" w:cs="Calibri"/>
          <w:sz w:val="24"/>
          <w:szCs w:val="24"/>
        </w:rPr>
      </w:pPr>
      <w:r w:rsidRPr="00DE0318">
        <w:rPr>
          <w:rFonts w:ascii="Calibri" w:hAnsi="Calibri" w:cs="Calibri"/>
          <w:sz w:val="24"/>
          <w:szCs w:val="24"/>
        </w:rPr>
        <w:t xml:space="preserve">MacArthur, P. H., Shiva, S., Gladwin, M. T. Measurement of circulating nitrite and S–nitrosothiols by reductive chemiluminescence. </w:t>
      </w:r>
      <w:r w:rsidRPr="00AE428A">
        <w:rPr>
          <w:rFonts w:ascii="Calibri" w:hAnsi="Calibri" w:cs="Calibri"/>
          <w:sz w:val="24"/>
          <w:szCs w:val="24"/>
        </w:rPr>
        <w:t>J Chromatogr B Analyt Technol Biomed Life Sci</w:t>
      </w:r>
      <w:r w:rsidR="005D4571">
        <w:rPr>
          <w:rFonts w:ascii="Calibri" w:hAnsi="Calibri" w:cs="Calibri"/>
          <w:sz w:val="24"/>
          <w:szCs w:val="24"/>
        </w:rPr>
        <w:t>.</w:t>
      </w:r>
      <w:r w:rsidRPr="00DE0318">
        <w:rPr>
          <w:rFonts w:ascii="Calibri" w:hAnsi="Calibri" w:cs="Calibri"/>
          <w:sz w:val="24"/>
          <w:szCs w:val="24"/>
        </w:rPr>
        <w:t xml:space="preserve"> </w:t>
      </w:r>
      <w:r w:rsidR="005D4571">
        <w:rPr>
          <w:rFonts w:ascii="Calibri" w:hAnsi="Calibri" w:cs="Calibri"/>
          <w:sz w:val="24"/>
          <w:szCs w:val="24"/>
        </w:rPr>
        <w:t>2007;</w:t>
      </w:r>
      <w:r w:rsidRPr="00DE0318">
        <w:rPr>
          <w:rFonts w:ascii="Calibri" w:hAnsi="Calibri" w:cs="Calibri"/>
          <w:sz w:val="24"/>
          <w:szCs w:val="24"/>
        </w:rPr>
        <w:t>851(1–2):93–105.</w:t>
      </w:r>
    </w:p>
    <w:p w14:paraId="622D66B6" w14:textId="7246CC1A" w:rsidR="00186FB8" w:rsidRPr="00DE0318" w:rsidRDefault="00000000" w:rsidP="00186FB8">
      <w:pPr>
        <w:pStyle w:val="ListParagraph"/>
        <w:numPr>
          <w:ilvl w:val="0"/>
          <w:numId w:val="24"/>
        </w:numPr>
        <w:pBdr>
          <w:top w:val="nil"/>
          <w:left w:val="nil"/>
          <w:bottom w:val="nil"/>
          <w:right w:val="nil"/>
          <w:between w:val="nil"/>
          <w:bar w:val="nil"/>
        </w:pBdr>
        <w:adjustRightInd w:val="0"/>
        <w:snapToGrid w:val="0"/>
        <w:spacing w:after="160" w:line="240" w:lineRule="auto"/>
        <w:ind w:left="360" w:firstLine="0"/>
        <w:contextualSpacing w:val="0"/>
        <w:rPr>
          <w:rFonts w:ascii="Calibri" w:hAnsi="Calibri" w:cs="Calibri"/>
          <w:sz w:val="24"/>
          <w:szCs w:val="24"/>
        </w:rPr>
      </w:pPr>
      <w:r w:rsidRPr="00DE0318">
        <w:rPr>
          <w:rFonts w:ascii="Calibri" w:hAnsi="Calibri" w:cs="Calibri"/>
          <w:sz w:val="24"/>
          <w:szCs w:val="24"/>
        </w:rPr>
        <w:t xml:space="preserve">Basu, S., Ricart, K., Gladwin, M. T., Patel, R. P, Kim–Shapiro, D. B. Tri–iodide and vanadium chloride based chemiluminescent methods for quantification of nitrogen oxides. </w:t>
      </w:r>
      <w:r w:rsidRPr="00AE428A">
        <w:rPr>
          <w:rFonts w:ascii="Calibri" w:hAnsi="Calibri" w:cs="Calibri"/>
          <w:sz w:val="24"/>
          <w:szCs w:val="24"/>
        </w:rPr>
        <w:t>Nitric Oxide</w:t>
      </w:r>
      <w:r w:rsidRPr="00DE0318">
        <w:rPr>
          <w:rFonts w:ascii="Calibri" w:hAnsi="Calibri" w:cs="Calibri"/>
          <w:sz w:val="24"/>
          <w:szCs w:val="24"/>
        </w:rPr>
        <w:t xml:space="preserve"> </w:t>
      </w:r>
      <w:r w:rsidR="005D4571">
        <w:rPr>
          <w:rFonts w:ascii="Calibri" w:hAnsi="Calibri" w:cs="Calibri"/>
          <w:sz w:val="24"/>
          <w:szCs w:val="24"/>
        </w:rPr>
        <w:t>2022;</w:t>
      </w:r>
      <w:r w:rsidRPr="00DE0318">
        <w:rPr>
          <w:rFonts w:ascii="Calibri" w:hAnsi="Calibri" w:cs="Calibri"/>
          <w:sz w:val="24"/>
          <w:szCs w:val="24"/>
        </w:rPr>
        <w:t>121: 11–19.</w:t>
      </w:r>
    </w:p>
    <w:p w14:paraId="02CA444A" w14:textId="2110E5B4" w:rsidR="00186FB8" w:rsidRPr="00DE0318" w:rsidRDefault="00000000" w:rsidP="00186FB8">
      <w:pPr>
        <w:pStyle w:val="ListParagraph"/>
        <w:numPr>
          <w:ilvl w:val="0"/>
          <w:numId w:val="24"/>
        </w:numPr>
        <w:pBdr>
          <w:top w:val="nil"/>
          <w:left w:val="nil"/>
          <w:bottom w:val="nil"/>
          <w:right w:val="nil"/>
          <w:between w:val="nil"/>
          <w:bar w:val="nil"/>
        </w:pBdr>
        <w:adjustRightInd w:val="0"/>
        <w:snapToGrid w:val="0"/>
        <w:spacing w:after="160" w:line="240" w:lineRule="auto"/>
        <w:ind w:left="360" w:firstLine="0"/>
        <w:contextualSpacing w:val="0"/>
        <w:rPr>
          <w:rFonts w:ascii="Calibri" w:hAnsi="Calibri" w:cs="Calibri"/>
          <w:sz w:val="24"/>
          <w:szCs w:val="24"/>
        </w:rPr>
      </w:pPr>
      <w:r w:rsidRPr="00DE0318">
        <w:rPr>
          <w:rFonts w:ascii="Calibri" w:hAnsi="Calibri" w:cs="Calibri"/>
          <w:sz w:val="24"/>
          <w:szCs w:val="24"/>
        </w:rPr>
        <w:t xml:space="preserve">Brody, S. L., Yan, X. H., Wuerffel, M. K., Song, S. K., Shapiro, S. D. Ciliogenesis and left–right axis defects in forkhead factor HFH–4–null mice. </w:t>
      </w:r>
      <w:r w:rsidRPr="00AE428A">
        <w:rPr>
          <w:rFonts w:ascii="Calibri" w:hAnsi="Calibri" w:cs="Calibri"/>
          <w:sz w:val="24"/>
          <w:szCs w:val="24"/>
        </w:rPr>
        <w:t>Am J Respir Cell Mol Biol</w:t>
      </w:r>
      <w:r w:rsidR="005D4571">
        <w:rPr>
          <w:rFonts w:ascii="Calibri" w:hAnsi="Calibri" w:cs="Calibri"/>
          <w:sz w:val="24"/>
          <w:szCs w:val="24"/>
        </w:rPr>
        <w:t>.</w:t>
      </w:r>
      <w:r w:rsidRPr="00DE0318">
        <w:rPr>
          <w:rFonts w:ascii="Calibri" w:hAnsi="Calibri" w:cs="Calibri"/>
          <w:sz w:val="24"/>
          <w:szCs w:val="24"/>
        </w:rPr>
        <w:t xml:space="preserve"> </w:t>
      </w:r>
      <w:r w:rsidR="005D4571">
        <w:rPr>
          <w:rFonts w:ascii="Calibri" w:hAnsi="Calibri" w:cs="Calibri"/>
          <w:sz w:val="24"/>
          <w:szCs w:val="24"/>
        </w:rPr>
        <w:t>2000;</w:t>
      </w:r>
      <w:r w:rsidRPr="00DE0318">
        <w:rPr>
          <w:rFonts w:ascii="Calibri" w:hAnsi="Calibri" w:cs="Calibri"/>
          <w:sz w:val="24"/>
          <w:szCs w:val="24"/>
        </w:rPr>
        <w:t>23(1): 45–51.</w:t>
      </w:r>
    </w:p>
    <w:p w14:paraId="24AA7B23" w14:textId="2048DF5E" w:rsidR="00186FB8" w:rsidRPr="00DE0318" w:rsidRDefault="00000000" w:rsidP="00186FB8">
      <w:pPr>
        <w:pStyle w:val="ListParagraph"/>
        <w:numPr>
          <w:ilvl w:val="0"/>
          <w:numId w:val="24"/>
        </w:numPr>
        <w:pBdr>
          <w:top w:val="nil"/>
          <w:left w:val="nil"/>
          <w:bottom w:val="nil"/>
          <w:right w:val="nil"/>
          <w:between w:val="nil"/>
          <w:bar w:val="nil"/>
        </w:pBdr>
        <w:adjustRightInd w:val="0"/>
        <w:snapToGrid w:val="0"/>
        <w:spacing w:after="160" w:line="240" w:lineRule="auto"/>
        <w:ind w:left="360" w:firstLine="0"/>
        <w:contextualSpacing w:val="0"/>
        <w:rPr>
          <w:rFonts w:ascii="Calibri" w:hAnsi="Calibri" w:cs="Calibri"/>
          <w:sz w:val="24"/>
          <w:szCs w:val="24"/>
        </w:rPr>
      </w:pPr>
      <w:r w:rsidRPr="00DE0318">
        <w:rPr>
          <w:rFonts w:ascii="Calibri" w:hAnsi="Calibri" w:cs="Calibri"/>
          <w:sz w:val="24"/>
          <w:szCs w:val="24"/>
        </w:rPr>
        <w:t xml:space="preserve">Jain, R. et al. Temporal relationship between primary and motile ciliogenesis in airway epithelial cells. </w:t>
      </w:r>
      <w:r w:rsidRPr="00AE428A">
        <w:rPr>
          <w:rFonts w:ascii="Calibri" w:hAnsi="Calibri" w:cs="Calibri"/>
          <w:sz w:val="24"/>
          <w:szCs w:val="24"/>
        </w:rPr>
        <w:t>Am J Respir Cell Mol Biol</w:t>
      </w:r>
      <w:r w:rsidR="005D4571">
        <w:rPr>
          <w:rFonts w:ascii="Calibri" w:hAnsi="Calibri" w:cs="Calibri"/>
          <w:sz w:val="24"/>
          <w:szCs w:val="24"/>
        </w:rPr>
        <w:t>.</w:t>
      </w:r>
      <w:r w:rsidRPr="00DE0318">
        <w:rPr>
          <w:rFonts w:ascii="Calibri" w:hAnsi="Calibri" w:cs="Calibri"/>
          <w:sz w:val="24"/>
          <w:szCs w:val="24"/>
        </w:rPr>
        <w:t xml:space="preserve"> </w:t>
      </w:r>
      <w:r w:rsidR="005D4571">
        <w:rPr>
          <w:rFonts w:ascii="Calibri" w:hAnsi="Calibri" w:cs="Calibri"/>
          <w:sz w:val="24"/>
          <w:szCs w:val="24"/>
        </w:rPr>
        <w:t>2010;</w:t>
      </w:r>
      <w:r w:rsidRPr="00DE0318">
        <w:rPr>
          <w:rFonts w:ascii="Calibri" w:hAnsi="Calibri" w:cs="Calibri"/>
          <w:sz w:val="24"/>
          <w:szCs w:val="24"/>
        </w:rPr>
        <w:t>43(6): 731–9.</w:t>
      </w:r>
    </w:p>
    <w:p w14:paraId="3B42C6A8" w14:textId="26ADDCBC" w:rsidR="00186FB8" w:rsidRPr="00DE0318" w:rsidRDefault="00000000" w:rsidP="00186FB8">
      <w:pPr>
        <w:pStyle w:val="ListParagraph"/>
        <w:numPr>
          <w:ilvl w:val="0"/>
          <w:numId w:val="24"/>
        </w:numPr>
        <w:pBdr>
          <w:top w:val="nil"/>
          <w:left w:val="nil"/>
          <w:bottom w:val="nil"/>
          <w:right w:val="nil"/>
          <w:between w:val="nil"/>
          <w:bar w:val="nil"/>
        </w:pBdr>
        <w:adjustRightInd w:val="0"/>
        <w:snapToGrid w:val="0"/>
        <w:spacing w:after="160" w:line="240" w:lineRule="auto"/>
        <w:ind w:left="360" w:firstLine="0"/>
        <w:contextualSpacing w:val="0"/>
        <w:rPr>
          <w:rFonts w:ascii="Calibri" w:hAnsi="Calibri" w:cs="Calibri"/>
          <w:sz w:val="24"/>
          <w:szCs w:val="24"/>
        </w:rPr>
      </w:pPr>
      <w:r w:rsidRPr="00DE0318">
        <w:rPr>
          <w:rFonts w:ascii="Calibri" w:hAnsi="Calibri" w:cs="Calibri"/>
          <w:sz w:val="24"/>
          <w:szCs w:val="24"/>
        </w:rPr>
        <w:lastRenderedPageBreak/>
        <w:t xml:space="preserve">Eenjes, E. et al. A novel method for expansion and differentiation of mouse tracheal epithelial cells in culture. </w:t>
      </w:r>
      <w:r w:rsidRPr="00AE428A">
        <w:rPr>
          <w:rFonts w:ascii="Calibri" w:hAnsi="Calibri" w:cs="Calibri"/>
          <w:sz w:val="24"/>
          <w:szCs w:val="24"/>
        </w:rPr>
        <w:t>Sci Rep</w:t>
      </w:r>
      <w:r w:rsidR="005D4571">
        <w:rPr>
          <w:rFonts w:ascii="Calibri" w:hAnsi="Calibri" w:cs="Calibri"/>
          <w:sz w:val="24"/>
          <w:szCs w:val="24"/>
        </w:rPr>
        <w:t>.</w:t>
      </w:r>
      <w:r w:rsidRPr="00DE0318">
        <w:rPr>
          <w:rFonts w:ascii="Calibri" w:hAnsi="Calibri" w:cs="Calibri"/>
          <w:sz w:val="24"/>
          <w:szCs w:val="24"/>
        </w:rPr>
        <w:t xml:space="preserve"> </w:t>
      </w:r>
      <w:r w:rsidR="005D4571">
        <w:rPr>
          <w:rFonts w:ascii="Calibri" w:hAnsi="Calibri" w:cs="Calibri"/>
          <w:sz w:val="24"/>
          <w:szCs w:val="24"/>
        </w:rPr>
        <w:t>2018;</w:t>
      </w:r>
      <w:r w:rsidRPr="00DE0318">
        <w:rPr>
          <w:rFonts w:ascii="Calibri" w:hAnsi="Calibri" w:cs="Calibri"/>
          <w:sz w:val="24"/>
          <w:szCs w:val="24"/>
        </w:rPr>
        <w:t>8(1): 7349.</w:t>
      </w:r>
    </w:p>
    <w:p w14:paraId="0BCBFCD1" w14:textId="76F9EBFD" w:rsidR="00186FB8" w:rsidRPr="00DE0318" w:rsidRDefault="00000000" w:rsidP="00186FB8">
      <w:pPr>
        <w:pStyle w:val="ListParagraph"/>
        <w:numPr>
          <w:ilvl w:val="0"/>
          <w:numId w:val="24"/>
        </w:numPr>
        <w:pBdr>
          <w:top w:val="nil"/>
          <w:left w:val="nil"/>
          <w:bottom w:val="nil"/>
          <w:right w:val="nil"/>
          <w:between w:val="nil"/>
          <w:bar w:val="nil"/>
        </w:pBdr>
        <w:adjustRightInd w:val="0"/>
        <w:snapToGrid w:val="0"/>
        <w:spacing w:after="160" w:line="240" w:lineRule="auto"/>
        <w:ind w:left="360" w:firstLine="0"/>
        <w:contextualSpacing w:val="0"/>
        <w:rPr>
          <w:rFonts w:ascii="Calibri" w:hAnsi="Calibri" w:cs="Calibri"/>
          <w:sz w:val="24"/>
          <w:szCs w:val="24"/>
        </w:rPr>
      </w:pPr>
      <w:r w:rsidRPr="00DE0318">
        <w:rPr>
          <w:rFonts w:ascii="Calibri" w:hAnsi="Calibri" w:cs="Calibri"/>
          <w:sz w:val="24"/>
          <w:szCs w:val="24"/>
        </w:rPr>
        <w:t xml:space="preserve">You, Y., Richer, E. J., Huang, T., Brody, S. L. Growth and differentiation of mouse tracheal epithelial cells: selection of a proliferative population. </w:t>
      </w:r>
      <w:r w:rsidRPr="00AE428A">
        <w:rPr>
          <w:rFonts w:ascii="Calibri" w:hAnsi="Calibri" w:cs="Calibri"/>
          <w:sz w:val="24"/>
          <w:szCs w:val="24"/>
        </w:rPr>
        <w:t>Am J Physiol Lung Cell Mol Physiol</w:t>
      </w:r>
      <w:r w:rsidR="005D4571">
        <w:rPr>
          <w:rFonts w:ascii="Calibri" w:hAnsi="Calibri" w:cs="Calibri"/>
          <w:sz w:val="24"/>
          <w:szCs w:val="24"/>
        </w:rPr>
        <w:t>.</w:t>
      </w:r>
      <w:r w:rsidRPr="00DE0318">
        <w:rPr>
          <w:rFonts w:ascii="Calibri" w:hAnsi="Calibri" w:cs="Calibri"/>
          <w:i/>
          <w:iCs/>
          <w:sz w:val="24"/>
          <w:szCs w:val="24"/>
        </w:rPr>
        <w:t xml:space="preserve"> </w:t>
      </w:r>
      <w:r w:rsidR="005D4571">
        <w:rPr>
          <w:rFonts w:ascii="Calibri" w:hAnsi="Calibri" w:cs="Calibri"/>
          <w:sz w:val="24"/>
          <w:szCs w:val="24"/>
        </w:rPr>
        <w:t>2002;</w:t>
      </w:r>
      <w:r w:rsidRPr="00DE0318">
        <w:rPr>
          <w:rFonts w:ascii="Calibri" w:hAnsi="Calibri" w:cs="Calibri"/>
          <w:sz w:val="24"/>
          <w:szCs w:val="24"/>
        </w:rPr>
        <w:t>283(6): L1315–21.</w:t>
      </w:r>
    </w:p>
    <w:p w14:paraId="2BAE92FA" w14:textId="6CDF44FD" w:rsidR="00186FB8" w:rsidRPr="00DE0318" w:rsidRDefault="00000000" w:rsidP="00186FB8">
      <w:pPr>
        <w:pStyle w:val="ListParagraph"/>
        <w:numPr>
          <w:ilvl w:val="0"/>
          <w:numId w:val="24"/>
        </w:numPr>
        <w:pBdr>
          <w:top w:val="nil"/>
          <w:left w:val="nil"/>
          <w:bottom w:val="nil"/>
          <w:right w:val="nil"/>
          <w:between w:val="nil"/>
          <w:bar w:val="nil"/>
        </w:pBdr>
        <w:adjustRightInd w:val="0"/>
        <w:snapToGrid w:val="0"/>
        <w:spacing w:after="160" w:line="240" w:lineRule="auto"/>
        <w:ind w:left="360" w:firstLine="0"/>
        <w:contextualSpacing w:val="0"/>
        <w:rPr>
          <w:rFonts w:ascii="Calibri" w:hAnsi="Calibri" w:cs="Calibri"/>
          <w:sz w:val="24"/>
          <w:szCs w:val="24"/>
        </w:rPr>
      </w:pPr>
      <w:r w:rsidRPr="00DE0318">
        <w:rPr>
          <w:rFonts w:ascii="Calibri" w:hAnsi="Calibri" w:cs="Calibri"/>
          <w:sz w:val="24"/>
          <w:szCs w:val="24"/>
        </w:rPr>
        <w:t xml:space="preserve">Pfeiffer, S., Leopold, E., Schmidt, K., Brunner, F., Mayer, B. Inhibition of nitric oxide synthesis by NG–nitro–L–arginine methyl ester (L–NAME): requirement for bioactivation to the free acid, NG–nitro–L–arginine. </w:t>
      </w:r>
      <w:r w:rsidRPr="00AE428A">
        <w:rPr>
          <w:rFonts w:ascii="Calibri" w:hAnsi="Calibri" w:cs="Calibri"/>
          <w:sz w:val="24"/>
          <w:szCs w:val="24"/>
        </w:rPr>
        <w:t>Br J Pharmacol</w:t>
      </w:r>
      <w:r w:rsidRPr="00DE0318">
        <w:rPr>
          <w:rFonts w:ascii="Calibri" w:hAnsi="Calibri" w:cs="Calibri"/>
          <w:sz w:val="24"/>
          <w:szCs w:val="24"/>
        </w:rPr>
        <w:t xml:space="preserve"> </w:t>
      </w:r>
      <w:r w:rsidR="005D4571">
        <w:rPr>
          <w:rFonts w:ascii="Calibri" w:hAnsi="Calibri" w:cs="Calibri"/>
          <w:sz w:val="24"/>
          <w:szCs w:val="24"/>
        </w:rPr>
        <w:t>1996;</w:t>
      </w:r>
      <w:r w:rsidRPr="00DE0318">
        <w:rPr>
          <w:rFonts w:ascii="Calibri" w:hAnsi="Calibri" w:cs="Calibri"/>
          <w:sz w:val="24"/>
          <w:szCs w:val="24"/>
        </w:rPr>
        <w:t>118(6):1433–40. </w:t>
      </w:r>
    </w:p>
    <w:p w14:paraId="63494B5F" w14:textId="16A19DBC" w:rsidR="00186FB8" w:rsidRPr="00DE0318" w:rsidRDefault="00000000" w:rsidP="00186FB8">
      <w:pPr>
        <w:pStyle w:val="ListParagraph"/>
        <w:numPr>
          <w:ilvl w:val="0"/>
          <w:numId w:val="24"/>
        </w:numPr>
        <w:pBdr>
          <w:top w:val="nil"/>
          <w:left w:val="nil"/>
          <w:bottom w:val="nil"/>
          <w:right w:val="nil"/>
          <w:between w:val="nil"/>
          <w:bar w:val="nil"/>
        </w:pBdr>
        <w:adjustRightInd w:val="0"/>
        <w:snapToGrid w:val="0"/>
        <w:spacing w:after="160" w:line="240" w:lineRule="auto"/>
        <w:ind w:left="360" w:firstLine="0"/>
        <w:contextualSpacing w:val="0"/>
        <w:rPr>
          <w:rFonts w:ascii="Calibri" w:hAnsi="Calibri" w:cs="Calibri"/>
          <w:sz w:val="24"/>
          <w:szCs w:val="24"/>
        </w:rPr>
      </w:pPr>
      <w:r w:rsidRPr="00DE0318">
        <w:rPr>
          <w:rFonts w:ascii="Calibri" w:hAnsi="Calibri" w:cs="Calibri"/>
          <w:sz w:val="24"/>
          <w:szCs w:val="24"/>
        </w:rPr>
        <w:t xml:space="preserve">Rochon, E. R., Corti, P., Gladwin, M. T. Hemoglobin α in Pulmonary Endothelium: Ironing Out Nitric Oxide Signaling. </w:t>
      </w:r>
      <w:r w:rsidRPr="00AE428A">
        <w:rPr>
          <w:rFonts w:ascii="Calibri" w:hAnsi="Calibri" w:cs="Calibri"/>
          <w:sz w:val="24"/>
          <w:szCs w:val="24"/>
        </w:rPr>
        <w:t>Am J Respir Cell Mol Biol</w:t>
      </w:r>
      <w:r w:rsidRPr="005D4571">
        <w:rPr>
          <w:rFonts w:ascii="Calibri" w:hAnsi="Calibri" w:cs="Calibri"/>
          <w:sz w:val="24"/>
          <w:szCs w:val="24"/>
        </w:rPr>
        <w:t>.</w:t>
      </w:r>
      <w:r w:rsidRPr="00DE0318">
        <w:rPr>
          <w:rFonts w:ascii="Calibri" w:hAnsi="Calibri" w:cs="Calibri"/>
          <w:sz w:val="24"/>
          <w:szCs w:val="24"/>
        </w:rPr>
        <w:t xml:space="preserve"> 201</w:t>
      </w:r>
      <w:r w:rsidR="005D4571">
        <w:rPr>
          <w:rFonts w:ascii="Calibri" w:hAnsi="Calibri" w:cs="Calibri"/>
          <w:sz w:val="24"/>
          <w:szCs w:val="24"/>
        </w:rPr>
        <w:t>7</w:t>
      </w:r>
      <w:r w:rsidRPr="00DE0318">
        <w:rPr>
          <w:rFonts w:ascii="Calibri" w:hAnsi="Calibri" w:cs="Calibri"/>
          <w:sz w:val="24"/>
          <w:szCs w:val="24"/>
        </w:rPr>
        <w:t>;57(6):639–41.</w:t>
      </w:r>
    </w:p>
    <w:p w14:paraId="2D9C7481" w14:textId="512CF5E2" w:rsidR="006E4797" w:rsidRPr="00DE0318" w:rsidRDefault="00000000" w:rsidP="00DA3C5C">
      <w:pPr>
        <w:pStyle w:val="ListParagraph"/>
        <w:numPr>
          <w:ilvl w:val="0"/>
          <w:numId w:val="24"/>
        </w:numPr>
        <w:pBdr>
          <w:top w:val="nil"/>
          <w:left w:val="nil"/>
          <w:bottom w:val="nil"/>
          <w:right w:val="nil"/>
          <w:between w:val="nil"/>
          <w:bar w:val="nil"/>
        </w:pBdr>
        <w:adjustRightInd w:val="0"/>
        <w:snapToGrid w:val="0"/>
        <w:spacing w:after="160" w:line="240" w:lineRule="auto"/>
        <w:ind w:left="360" w:firstLine="0"/>
        <w:contextualSpacing w:val="0"/>
        <w:rPr>
          <w:rFonts w:ascii="Calibri" w:hAnsi="Calibri" w:cs="Calibri"/>
          <w:sz w:val="24"/>
          <w:szCs w:val="24"/>
        </w:rPr>
      </w:pPr>
      <w:r w:rsidRPr="00DE0318">
        <w:rPr>
          <w:rFonts w:ascii="Calibri" w:hAnsi="Calibri" w:cs="Calibri"/>
          <w:sz w:val="24"/>
          <w:szCs w:val="24"/>
        </w:rPr>
        <w:t xml:space="preserve">van Faassen, E. E. et al. Nitrite as regulator of hypoxic signaling in mammalian physiology. </w:t>
      </w:r>
      <w:r w:rsidRPr="00AE428A">
        <w:rPr>
          <w:rFonts w:ascii="Calibri" w:hAnsi="Calibri" w:cs="Calibri"/>
          <w:sz w:val="24"/>
          <w:szCs w:val="24"/>
        </w:rPr>
        <w:t>Med Res Rev.</w:t>
      </w:r>
      <w:r w:rsidRPr="00DE0318">
        <w:rPr>
          <w:rFonts w:ascii="Calibri" w:hAnsi="Calibri" w:cs="Calibri"/>
          <w:sz w:val="24"/>
          <w:szCs w:val="24"/>
        </w:rPr>
        <w:t xml:space="preserve"> 2009;29(5):683–741. </w:t>
      </w:r>
    </w:p>
    <w:sectPr w:rsidR="006E4797" w:rsidRPr="00DE0318" w:rsidSect="0087248A">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605" w:gutter="0"/>
      <w:lnNumType w:countBy="1" w:restart="continuous"/>
      <w:pgNumType w:start="1"/>
      <w:cols w:space="720"/>
      <w:titlePg/>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Author" w:date="2026-04-09T18:01:00Z" w:initials="A">
    <w:p w14:paraId="2E3ECEE6" w14:textId="77777777" w:rsidR="00143ADA" w:rsidRDefault="00000000" w:rsidP="00143ADA">
      <w:pPr>
        <w:pStyle w:val="CommentText"/>
        <w:jc w:val="left"/>
      </w:pPr>
      <w:r>
        <w:rPr>
          <w:rStyle w:val="CommentReference"/>
        </w:rPr>
        <w:annotationRef/>
      </w:r>
      <w:r>
        <w:t>The abstract is currently below the required 150–300 word limit. Please expand it and provide a clearer description of the experimental workflow and quantitative outputs of the assay.</w:t>
      </w:r>
    </w:p>
  </w:comment>
  <w:comment w:id="1" w:author="Author" w:date="2026-04-24T12:17:00Z" w:initials="A">
    <w:p w14:paraId="581D99B4" w14:textId="77777777" w:rsidR="0017066B" w:rsidRDefault="0017066B" w:rsidP="0017066B">
      <w:pPr>
        <w:jc w:val="left"/>
      </w:pPr>
      <w:r>
        <w:rPr>
          <w:rStyle w:val="CommentReference"/>
        </w:rPr>
        <w:annotationRef/>
      </w:r>
      <w:r>
        <w:rPr>
          <w:sz w:val="20"/>
          <w:szCs w:val="20"/>
        </w:rPr>
        <w:t>we expanded the abstract accordingly</w:t>
      </w:r>
    </w:p>
  </w:comment>
  <w:comment w:id="2" w:author="Author" w:date="2026-04-09T21:02:00Z" w:initials="A">
    <w:p w14:paraId="44963716" w14:textId="77777777" w:rsidR="0022516F" w:rsidRDefault="00000000" w:rsidP="0022516F">
      <w:pPr>
        <w:pStyle w:val="CommentText"/>
        <w:jc w:val="left"/>
      </w:pPr>
      <w:r>
        <w:rPr>
          <w:rStyle w:val="CommentReference"/>
        </w:rPr>
        <w:annotationRef/>
      </w:r>
      <w:r>
        <w:t>Lacks practical guidance for users (e.g., when to use this method, sample limitations, detection constraints); no explicit discussion of experimental suitability. Please add.</w:t>
      </w:r>
    </w:p>
  </w:comment>
  <w:comment w:id="3" w:author="Author" w:date="2026-04-24T12:54:00Z" w:initials="A">
    <w:p w14:paraId="22976B2D" w14:textId="77777777" w:rsidR="002570F1" w:rsidRDefault="002570F1" w:rsidP="002570F1">
      <w:pPr>
        <w:jc w:val="left"/>
      </w:pPr>
      <w:r>
        <w:rPr>
          <w:rStyle w:val="CommentReference"/>
        </w:rPr>
        <w:annotationRef/>
      </w:r>
      <w:r>
        <w:rPr>
          <w:sz w:val="20"/>
          <w:szCs w:val="20"/>
        </w:rPr>
        <w:t>added accordingly</w:t>
      </w:r>
    </w:p>
  </w:comment>
  <w:comment w:id="4" w:author="Author" w:date="2026-04-08T17:31:00Z" w:initials="A">
    <w:p w14:paraId="498F6D14" w14:textId="77777777" w:rsidR="004E5008" w:rsidRDefault="00000000" w:rsidP="004E5008">
      <w:pPr>
        <w:pStyle w:val="CommentText"/>
        <w:jc w:val="left"/>
      </w:pPr>
      <w:r>
        <w:rPr>
          <w:rStyle w:val="CommentReference"/>
        </w:rPr>
        <w:annotationRef/>
      </w:r>
      <w:r>
        <w:t>I have placed the ethics statement here, please check</w:t>
      </w:r>
    </w:p>
  </w:comment>
  <w:comment w:id="5" w:author="Author" w:date="2026-04-24T12:56:00Z" w:initials="A">
    <w:p w14:paraId="549BEDC0" w14:textId="77777777" w:rsidR="002570F1" w:rsidRDefault="002570F1" w:rsidP="002570F1">
      <w:pPr>
        <w:jc w:val="left"/>
      </w:pPr>
      <w:r>
        <w:rPr>
          <w:rStyle w:val="CommentReference"/>
        </w:rPr>
        <w:annotationRef/>
      </w:r>
      <w:r>
        <w:rPr>
          <w:sz w:val="20"/>
          <w:szCs w:val="20"/>
        </w:rPr>
        <w:t>ok</w:t>
      </w:r>
    </w:p>
  </w:comment>
  <w:comment w:id="6" w:author="Author" w:date="2026-04-09T21:39:00Z" w:initials="A">
    <w:p w14:paraId="0AF4379D" w14:textId="77777777" w:rsidR="006D77F6" w:rsidRDefault="00000000" w:rsidP="006D77F6">
      <w:pPr>
        <w:pStyle w:val="CommentText"/>
        <w:jc w:val="left"/>
      </w:pPr>
      <w:r>
        <w:rPr>
          <w:rStyle w:val="CommentReference"/>
        </w:rPr>
        <w:annotationRef/>
      </w:r>
      <w:r>
        <w:t xml:space="preserve">Several steps (e.g., “filter sterilize”) lack sufficient operational detail. Please specify how each step is performed (e.g., filter type, sterile conditions, mixing method). </w:t>
      </w:r>
    </w:p>
  </w:comment>
  <w:comment w:id="7" w:author="Author" w:date="2026-04-24T13:06:00Z" w:initials="A">
    <w:p w14:paraId="4CD8D604" w14:textId="77777777" w:rsidR="00220FB6" w:rsidRDefault="00220FB6" w:rsidP="00220FB6">
      <w:pPr>
        <w:jc w:val="left"/>
      </w:pPr>
      <w:r>
        <w:rPr>
          <w:rStyle w:val="CommentReference"/>
        </w:rPr>
        <w:annotationRef/>
      </w:r>
      <w:r>
        <w:rPr>
          <w:sz w:val="20"/>
          <w:szCs w:val="20"/>
        </w:rPr>
        <w:t>added</w:t>
      </w:r>
    </w:p>
  </w:comment>
  <w:comment w:id="8" w:author="Author" w:date="2026-04-10T08:44:00Z" w:initials="A">
    <w:p w14:paraId="47331592" w14:textId="77777777" w:rsidR="00824D13" w:rsidRDefault="00000000" w:rsidP="00824D13">
      <w:pPr>
        <w:pStyle w:val="CommentText"/>
        <w:jc w:val="left"/>
      </w:pPr>
      <w:r>
        <w:rPr>
          <w:rStyle w:val="CommentReference"/>
        </w:rPr>
        <w:annotationRef/>
      </w:r>
      <w:r>
        <w:rPr>
          <w:color w:val="808080"/>
        </w:rPr>
        <w:t xml:space="preserve">Safety statements (CAUTION) are missing for certain reagents (e.g., pronase, DNase). Please include appropriate safety instructions where applicable. </w:t>
      </w:r>
    </w:p>
  </w:comment>
  <w:comment w:id="9" w:author="Author" w:date="2026-04-24T13:07:00Z" w:initials="A">
    <w:p w14:paraId="20100BA7" w14:textId="77777777" w:rsidR="00220FB6" w:rsidRDefault="00220FB6" w:rsidP="00220FB6">
      <w:pPr>
        <w:jc w:val="left"/>
      </w:pPr>
      <w:r>
        <w:rPr>
          <w:rStyle w:val="CommentReference"/>
        </w:rPr>
        <w:annotationRef/>
      </w:r>
      <w:r>
        <w:rPr>
          <w:sz w:val="20"/>
          <w:szCs w:val="20"/>
        </w:rPr>
        <w:t>added</w:t>
      </w:r>
    </w:p>
  </w:comment>
  <w:comment w:id="10" w:author="Author" w:date="2026-04-10T08:44:00Z" w:initials="A">
    <w:p w14:paraId="7E2D93A8" w14:textId="77777777" w:rsidR="00824D13" w:rsidRDefault="00000000" w:rsidP="00824D13">
      <w:pPr>
        <w:pStyle w:val="CommentText"/>
        <w:jc w:val="left"/>
      </w:pPr>
      <w:r>
        <w:rPr>
          <w:rStyle w:val="CommentReference"/>
        </w:rPr>
        <w:annotationRef/>
      </w:r>
      <w:r>
        <w:t>How to mix?</w:t>
      </w:r>
    </w:p>
  </w:comment>
  <w:comment w:id="11" w:author="Author" w:date="2026-04-24T13:07:00Z" w:initials="A">
    <w:p w14:paraId="666C4451" w14:textId="77777777" w:rsidR="00220FB6" w:rsidRDefault="00220FB6" w:rsidP="00220FB6">
      <w:pPr>
        <w:jc w:val="left"/>
      </w:pPr>
      <w:r>
        <w:rPr>
          <w:rStyle w:val="CommentReference"/>
        </w:rPr>
        <w:annotationRef/>
      </w:r>
      <w:r>
        <w:rPr>
          <w:sz w:val="20"/>
          <w:szCs w:val="20"/>
        </w:rPr>
        <w:t>added</w:t>
      </w:r>
    </w:p>
  </w:comment>
  <w:comment w:id="12" w:author="Author" w:date="2026-04-09T21:54:00Z" w:initials="A">
    <w:p w14:paraId="27895CC9" w14:textId="77777777" w:rsidR="006D77F6" w:rsidRDefault="00000000" w:rsidP="006D77F6">
      <w:pPr>
        <w:pStyle w:val="CommentText"/>
        <w:jc w:val="left"/>
      </w:pPr>
      <w:r>
        <w:rPr>
          <w:rStyle w:val="CommentReference"/>
        </w:rPr>
        <w:annotationRef/>
      </w:r>
      <w:r>
        <w:rPr>
          <w:color w:val="0F1115"/>
          <w:highlight w:val="white"/>
        </w:rPr>
        <w:t>The mixing method and the dissolution method  is not specified.</w:t>
      </w:r>
      <w:r>
        <w:t xml:space="preserve"> </w:t>
      </w:r>
    </w:p>
  </w:comment>
  <w:comment w:id="13" w:author="Author" w:date="2026-04-24T13:15:00Z" w:initials="A">
    <w:p w14:paraId="63C74420" w14:textId="77777777" w:rsidR="00220FB6" w:rsidRDefault="00220FB6" w:rsidP="00220FB6">
      <w:pPr>
        <w:jc w:val="left"/>
      </w:pPr>
      <w:r>
        <w:rPr>
          <w:rStyle w:val="CommentReference"/>
        </w:rPr>
        <w:annotationRef/>
      </w:r>
      <w:r>
        <w:rPr>
          <w:sz w:val="20"/>
          <w:szCs w:val="20"/>
        </w:rPr>
        <w:t>added</w:t>
      </w:r>
    </w:p>
  </w:comment>
  <w:comment w:id="14" w:author="Author" w:date="2026-04-10T08:46:00Z" w:initials="A">
    <w:p w14:paraId="32383ABD" w14:textId="77777777" w:rsidR="00824D13" w:rsidRDefault="00000000" w:rsidP="00824D13">
      <w:pPr>
        <w:pStyle w:val="CommentText"/>
        <w:jc w:val="left"/>
      </w:pPr>
      <w:r>
        <w:rPr>
          <w:rStyle w:val="CommentReference"/>
        </w:rPr>
        <w:annotationRef/>
      </w:r>
      <w:r>
        <w:rPr>
          <w:color w:val="0F1115"/>
          <w:highlight w:val="white"/>
        </w:rPr>
        <w:t>Please explain container types</w:t>
      </w:r>
      <w:r>
        <w:t xml:space="preserve"> </w:t>
      </w:r>
    </w:p>
  </w:comment>
  <w:comment w:id="15" w:author="Author" w:date="2026-04-24T13:15:00Z" w:initials="A">
    <w:p w14:paraId="5295F272" w14:textId="77777777" w:rsidR="00220FB6" w:rsidRDefault="00220FB6" w:rsidP="00220FB6">
      <w:pPr>
        <w:jc w:val="left"/>
      </w:pPr>
      <w:r>
        <w:rPr>
          <w:rStyle w:val="CommentReference"/>
        </w:rPr>
        <w:annotationRef/>
      </w:r>
      <w:r>
        <w:rPr>
          <w:sz w:val="20"/>
          <w:szCs w:val="20"/>
        </w:rPr>
        <w:t>added</w:t>
      </w:r>
    </w:p>
  </w:comment>
  <w:comment w:id="16" w:author="Author" w:date="2026-04-09T21:54:00Z" w:initials="A">
    <w:p w14:paraId="6D84BF7A" w14:textId="77777777" w:rsidR="006D77F6" w:rsidRDefault="00000000" w:rsidP="006D77F6">
      <w:pPr>
        <w:pStyle w:val="CommentText"/>
        <w:jc w:val="left"/>
      </w:pPr>
      <w:r>
        <w:rPr>
          <w:rStyle w:val="CommentReference"/>
        </w:rPr>
        <w:annotationRef/>
      </w:r>
      <w:r>
        <w:rPr>
          <w:color w:val="0F1115"/>
          <w:highlight w:val="white"/>
        </w:rPr>
        <w:t>The mixing method is not specified.</w:t>
      </w:r>
      <w:r>
        <w:t xml:space="preserve"> </w:t>
      </w:r>
    </w:p>
  </w:comment>
  <w:comment w:id="17" w:author="Author" w:date="2026-04-24T13:27:00Z" w:initials="A">
    <w:p w14:paraId="3578E429" w14:textId="77777777" w:rsidR="00135296" w:rsidRDefault="00135296" w:rsidP="00135296">
      <w:pPr>
        <w:jc w:val="left"/>
      </w:pPr>
      <w:r>
        <w:rPr>
          <w:rStyle w:val="CommentReference"/>
        </w:rPr>
        <w:annotationRef/>
      </w:r>
      <w:r>
        <w:rPr>
          <w:sz w:val="20"/>
          <w:szCs w:val="20"/>
        </w:rPr>
        <w:t>added</w:t>
      </w:r>
    </w:p>
  </w:comment>
  <w:comment w:id="18" w:author="Author" w:date="2026-04-09T21:58:00Z" w:initials="A">
    <w:p w14:paraId="05BC64D3" w14:textId="77777777" w:rsidR="006D77F6" w:rsidRDefault="00000000" w:rsidP="006D77F6">
      <w:pPr>
        <w:pStyle w:val="CommentText"/>
        <w:jc w:val="left"/>
      </w:pPr>
      <w:r>
        <w:rPr>
          <w:rStyle w:val="CommentReference"/>
        </w:rPr>
        <w:annotationRef/>
      </w:r>
      <w:r>
        <w:t>NOTE: Prepare all solutions at room temperature unless otherwise specified.</w:t>
      </w:r>
    </w:p>
  </w:comment>
  <w:comment w:id="19" w:author="Author" w:date="2026-04-24T13:28:00Z" w:initials="A">
    <w:p w14:paraId="1D1FCE69" w14:textId="77777777" w:rsidR="00135296" w:rsidRDefault="00135296" w:rsidP="00135296">
      <w:pPr>
        <w:jc w:val="left"/>
      </w:pPr>
      <w:r>
        <w:rPr>
          <w:rStyle w:val="CommentReference"/>
        </w:rPr>
        <w:annotationRef/>
      </w:r>
      <w:r>
        <w:rPr>
          <w:sz w:val="20"/>
          <w:szCs w:val="20"/>
        </w:rPr>
        <w:t>ok</w:t>
      </w:r>
    </w:p>
  </w:comment>
  <w:comment w:id="20" w:author="Author" w:date="2026-04-10T09:12:00Z" w:initials="A">
    <w:p w14:paraId="10DBE270" w14:textId="77777777" w:rsidR="00D664D2" w:rsidRDefault="00000000" w:rsidP="00D664D2">
      <w:pPr>
        <w:pStyle w:val="CommentText"/>
        <w:jc w:val="left"/>
      </w:pPr>
      <w:r>
        <w:rPr>
          <w:rStyle w:val="CommentReference"/>
        </w:rPr>
        <w:annotationRef/>
      </w:r>
      <w:r>
        <w:t>See above comments</w:t>
      </w:r>
    </w:p>
  </w:comment>
  <w:comment w:id="21" w:author="Author" w:date="2026-04-10T09:13:00Z" w:initials="A">
    <w:p w14:paraId="09706210" w14:textId="77777777" w:rsidR="00D664D2" w:rsidRDefault="00000000" w:rsidP="00D664D2">
      <w:pPr>
        <w:pStyle w:val="CommentText"/>
        <w:jc w:val="left"/>
      </w:pPr>
      <w:r>
        <w:rPr>
          <w:rStyle w:val="CommentReference"/>
        </w:rPr>
        <w:annotationRef/>
      </w:r>
      <w:r>
        <w:rPr>
          <w:color w:val="0F1115"/>
          <w:highlight w:val="white"/>
        </w:rPr>
        <w:t>Multiple actions, confusing expression</w:t>
      </w:r>
      <w:r>
        <w:t xml:space="preserve"> </w:t>
      </w:r>
    </w:p>
  </w:comment>
  <w:comment w:id="22" w:author="Author" w:date="2026-04-09T21:57:00Z" w:initials="A">
    <w:p w14:paraId="7271AD75" w14:textId="77777777" w:rsidR="006D77F6" w:rsidRDefault="00000000" w:rsidP="006D77F6">
      <w:pPr>
        <w:pStyle w:val="CommentText"/>
        <w:jc w:val="left"/>
      </w:pPr>
      <w:r>
        <w:rPr>
          <w:rStyle w:val="CommentReference"/>
        </w:rPr>
        <w:annotationRef/>
      </w:r>
      <w:r>
        <w:t>Please check</w:t>
      </w:r>
    </w:p>
  </w:comment>
  <w:comment w:id="24" w:author="Author" w:date="2026-04-09T21:46:00Z" w:initials="A">
    <w:p w14:paraId="56CE9E1D" w14:textId="77777777" w:rsidR="009A706E" w:rsidRDefault="00000000" w:rsidP="009A706E">
      <w:pPr>
        <w:pStyle w:val="CommentText"/>
        <w:jc w:val="left"/>
      </w:pPr>
      <w:r>
        <w:rPr>
          <w:rStyle w:val="CommentReference"/>
        </w:rPr>
        <w:annotationRef/>
      </w:r>
      <w:r>
        <w:t xml:space="preserve">Please combine some of the shorter Protocol steps so that individual steps contain 2-3 actions and maximum of 4 sentences per step. </w:t>
      </w:r>
    </w:p>
  </w:comment>
  <w:comment w:id="25" w:author="Author" w:date="2026-04-24T21:38:00Z" w:initials="A">
    <w:p w14:paraId="00733DB8" w14:textId="77777777" w:rsidR="006B0C36" w:rsidRDefault="006B0C36" w:rsidP="006B0C36">
      <w:pPr>
        <w:pStyle w:val="CommentText"/>
        <w:jc w:val="left"/>
      </w:pPr>
      <w:r>
        <w:rPr>
          <w:rStyle w:val="CommentReference"/>
        </w:rPr>
        <w:annotationRef/>
      </w:r>
      <w:r>
        <w:t>Okay</w:t>
      </w:r>
    </w:p>
  </w:comment>
  <w:comment w:id="23" w:author="Author" w:date="2026-04-11T02:52:00Z" w:initials="A">
    <w:p w14:paraId="3DD3B00C" w14:textId="77777777" w:rsidR="000C3599" w:rsidRDefault="00000000" w:rsidP="000C3599">
      <w:pPr>
        <w:pStyle w:val="CommentText"/>
        <w:jc w:val="left"/>
      </w:pPr>
      <w:r>
        <w:rPr>
          <w:rStyle w:val="CommentReference"/>
        </w:rPr>
        <w:annotationRef/>
      </w:r>
      <w:r>
        <w:rPr>
          <w:lang w:val="en-IN"/>
        </w:rPr>
        <w:t>Please break this section in to subsections.</w:t>
      </w:r>
    </w:p>
  </w:comment>
  <w:comment w:id="26" w:author="Author" w:date="2026-04-10T09:16:00Z" w:initials="A">
    <w:p w14:paraId="5D071858" w14:textId="77777777" w:rsidR="00D664D2" w:rsidRDefault="00000000" w:rsidP="00D664D2">
      <w:pPr>
        <w:pStyle w:val="CommentText"/>
        <w:jc w:val="left"/>
      </w:pPr>
      <w:r>
        <w:rPr>
          <w:rStyle w:val="CommentReference"/>
        </w:rPr>
        <w:annotationRef/>
      </w:r>
      <w:r>
        <w:rPr>
          <w:color w:val="0F1115"/>
          <w:highlight w:val="white"/>
        </w:rPr>
        <w:t>The execution conditions (device/method) are not specified</w:t>
      </w:r>
      <w:r>
        <w:t xml:space="preserve"> here</w:t>
      </w:r>
    </w:p>
  </w:comment>
  <w:comment w:id="27" w:author="Author" w:date="2026-04-24T21:39:00Z" w:initials="A">
    <w:p w14:paraId="02FBF59B" w14:textId="77777777" w:rsidR="006B0C36" w:rsidRDefault="006B0C36" w:rsidP="006B0C36">
      <w:pPr>
        <w:pStyle w:val="CommentText"/>
        <w:jc w:val="left"/>
      </w:pPr>
      <w:r>
        <w:rPr>
          <w:rStyle w:val="CommentReference"/>
        </w:rPr>
        <w:annotationRef/>
      </w:r>
      <w:r>
        <w:t>Added</w:t>
      </w:r>
    </w:p>
  </w:comment>
  <w:comment w:id="28" w:author="Author" w:date="2026-04-10T09:22:00Z" w:initials="A">
    <w:p w14:paraId="3D3AB25B" w14:textId="77777777" w:rsidR="00B43B93" w:rsidRDefault="00B43B93" w:rsidP="0042251B">
      <w:pPr>
        <w:pStyle w:val="CommentText"/>
        <w:jc w:val="left"/>
      </w:pPr>
      <w:r>
        <w:rPr>
          <w:rStyle w:val="CommentReference"/>
        </w:rPr>
        <w:annotationRef/>
      </w:r>
      <w:r>
        <w:rPr>
          <w:color w:val="0F1115"/>
          <w:highlight w:val="white"/>
        </w:rPr>
        <w:t>Too broad (not precise enough)</w:t>
      </w:r>
      <w:r>
        <w:t xml:space="preserve"> </w:t>
      </w:r>
    </w:p>
  </w:comment>
  <w:comment w:id="29" w:author="Author" w:date="2026-04-24T14:34:00Z" w:initials="A">
    <w:p w14:paraId="1208566B" w14:textId="77777777" w:rsidR="009A392C" w:rsidRDefault="009A392C" w:rsidP="009A392C">
      <w:pPr>
        <w:jc w:val="left"/>
      </w:pPr>
      <w:r>
        <w:rPr>
          <w:rStyle w:val="CommentReference"/>
        </w:rPr>
        <w:annotationRef/>
      </w:r>
      <w:r>
        <w:rPr>
          <w:sz w:val="20"/>
          <w:szCs w:val="20"/>
        </w:rPr>
        <w:t>we added details above</w:t>
      </w:r>
    </w:p>
  </w:comment>
  <w:comment w:id="30" w:author="Author" w:date="2026-04-11T02:54:00Z" w:initials="A">
    <w:p w14:paraId="4EE95D1D" w14:textId="77777777" w:rsidR="000C3599" w:rsidRDefault="00000000" w:rsidP="000C3599">
      <w:pPr>
        <w:pStyle w:val="CommentText"/>
        <w:jc w:val="left"/>
      </w:pPr>
      <w:r>
        <w:rPr>
          <w:rStyle w:val="CommentReference"/>
        </w:rPr>
        <w:annotationRef/>
      </w:r>
      <w:r>
        <w:rPr>
          <w:lang w:val="en-IN"/>
        </w:rPr>
        <w:t>Please mention the speed of centrifugation.</w:t>
      </w:r>
    </w:p>
  </w:comment>
  <w:comment w:id="31" w:author="Author" w:date="2026-04-09T21:40:00Z" w:initials="A">
    <w:p w14:paraId="13767230" w14:textId="77777777" w:rsidR="001464EC" w:rsidRDefault="00000000" w:rsidP="001464EC">
      <w:pPr>
        <w:pStyle w:val="CommentText"/>
        <w:jc w:val="left"/>
      </w:pPr>
      <w:r>
        <w:rPr>
          <w:rStyle w:val="CommentReference"/>
        </w:rPr>
        <w:annotationRef/>
      </w:r>
      <w:r>
        <w:t>How to wash cells?</w:t>
      </w:r>
    </w:p>
  </w:comment>
  <w:comment w:id="32" w:author="Author" w:date="2026-04-24T16:01:00Z" w:initials="A">
    <w:p w14:paraId="26814A7B" w14:textId="77777777" w:rsidR="00250F65" w:rsidRDefault="00250F65" w:rsidP="00250F65">
      <w:pPr>
        <w:jc w:val="left"/>
      </w:pPr>
      <w:r>
        <w:rPr>
          <w:rStyle w:val="CommentReference"/>
        </w:rPr>
        <w:annotationRef/>
      </w:r>
      <w:r>
        <w:rPr>
          <w:sz w:val="20"/>
          <w:szCs w:val="20"/>
        </w:rPr>
        <w:t>we edited accordingly</w:t>
      </w:r>
    </w:p>
  </w:comment>
  <w:comment w:id="33" w:author="Author" w:date="2026-04-10T12:01:00Z" w:initials="A">
    <w:p w14:paraId="7BE366AC" w14:textId="77777777" w:rsidR="00642DD0" w:rsidRDefault="00000000" w:rsidP="00642DD0">
      <w:pPr>
        <w:pStyle w:val="CommentText"/>
        <w:jc w:val="left"/>
      </w:pPr>
      <w:r>
        <w:rPr>
          <w:rStyle w:val="CommentReference"/>
        </w:rPr>
        <w:annotationRef/>
      </w:r>
      <w:r>
        <w:t>Microscope setting is missing here</w:t>
      </w:r>
    </w:p>
  </w:comment>
  <w:comment w:id="34" w:author="Author" w:date="2026-04-24T16:08:00Z" w:initials="A">
    <w:p w14:paraId="5213D170" w14:textId="77777777" w:rsidR="00250F65" w:rsidRDefault="00250F65" w:rsidP="00250F65">
      <w:pPr>
        <w:jc w:val="left"/>
      </w:pPr>
      <w:r>
        <w:rPr>
          <w:rStyle w:val="CommentReference"/>
        </w:rPr>
        <w:annotationRef/>
      </w:r>
      <w:r>
        <w:rPr>
          <w:color w:val="111111"/>
          <w:sz w:val="20"/>
          <w:szCs w:val="20"/>
        </w:rPr>
        <w:t>Imaging parameters such as laser power, detector gain, and exposure time depend on the specific confocal system and staining intensity, and therefore cannot be universally defined.</w:t>
      </w:r>
    </w:p>
  </w:comment>
  <w:comment w:id="35" w:author="Author" w:date="2026-04-10T12:02:00Z" w:initials="A">
    <w:p w14:paraId="1CA1690E" w14:textId="77777777" w:rsidR="00642DD0" w:rsidRDefault="00000000" w:rsidP="00642DD0">
      <w:pPr>
        <w:pStyle w:val="CommentText"/>
        <w:jc w:val="left"/>
      </w:pPr>
      <w:r>
        <w:rPr>
          <w:rStyle w:val="CommentReference"/>
        </w:rPr>
        <w:annotationRef/>
      </w:r>
      <w:r>
        <w:t>Please divide into 2 steps, prepare solution and Add stock</w:t>
      </w:r>
    </w:p>
  </w:comment>
  <w:comment w:id="36" w:author="Author" w:date="2026-04-11T02:57:00Z" w:initials="A">
    <w:p w14:paraId="3B3F039D" w14:textId="77777777" w:rsidR="000C3599" w:rsidRDefault="00000000" w:rsidP="000C3599">
      <w:pPr>
        <w:pStyle w:val="CommentText"/>
        <w:jc w:val="left"/>
      </w:pPr>
      <w:r>
        <w:rPr>
          <w:rStyle w:val="CommentReference"/>
        </w:rPr>
        <w:annotationRef/>
      </w:r>
      <w:r>
        <w:rPr>
          <w:lang w:val="en-IN"/>
        </w:rPr>
        <w:t>Please present all the commands/functions in bold.</w:t>
      </w:r>
    </w:p>
  </w:comment>
  <w:comment w:id="37" w:author="Author" w:date="2026-04-24T21:44:00Z" w:initials="A">
    <w:p w14:paraId="744AFE3D" w14:textId="77777777" w:rsidR="001E2C82" w:rsidRDefault="001E2C82" w:rsidP="001E2C82">
      <w:pPr>
        <w:pStyle w:val="CommentText"/>
        <w:jc w:val="left"/>
      </w:pPr>
      <w:r>
        <w:rPr>
          <w:rStyle w:val="CommentReference"/>
        </w:rPr>
        <w:annotationRef/>
      </w:r>
      <w:r>
        <w:t>Okay</w:t>
      </w:r>
    </w:p>
  </w:comment>
  <w:comment w:id="38" w:author="Author" w:date="2026-04-10T12:34:00Z" w:initials="A">
    <w:p w14:paraId="591D1E69" w14:textId="77777777" w:rsidR="00826B59" w:rsidRDefault="00000000" w:rsidP="00826B59">
      <w:pPr>
        <w:pStyle w:val="CommentText"/>
        <w:jc w:val="left"/>
      </w:pPr>
      <w:r>
        <w:rPr>
          <w:rStyle w:val="CommentReference"/>
        </w:rPr>
        <w:annotationRef/>
      </w:r>
      <w:r>
        <w:rPr>
          <w:b/>
          <w:bCs/>
        </w:rPr>
        <w:t>REFERENCES:</w:t>
      </w:r>
      <w:r>
        <w:t xml:space="preserve"> </w:t>
      </w:r>
      <w:r>
        <w:rPr>
          <w:color w:val="808080"/>
        </w:rPr>
        <w:t xml:space="preserve">(10 minimum; if using EndNote, use the </w:t>
      </w:r>
      <w:r>
        <w:rPr>
          <w:b/>
          <w:bCs/>
          <w:color w:val="808080"/>
        </w:rPr>
        <w:t xml:space="preserve">Vancouver </w:t>
      </w:r>
      <w:r>
        <w:rPr>
          <w:color w:val="808080"/>
        </w:rPr>
        <w:t>citation style)</w:t>
      </w:r>
    </w:p>
    <w:p w14:paraId="4D248294" w14:textId="77777777" w:rsidR="00826B59" w:rsidRDefault="00000000" w:rsidP="00826B59">
      <w:pPr>
        <w:pStyle w:val="CommentText"/>
        <w:jc w:val="left"/>
      </w:pPr>
      <w:r>
        <w:rPr>
          <w:b/>
          <w:bCs/>
          <w:color w:val="808080"/>
        </w:rPr>
        <w:t xml:space="preserve">Citation formatting: </w:t>
      </w:r>
      <w:r>
        <w:rPr>
          <w:color w:val="808080"/>
        </w:rPr>
        <w:t xml:space="preserve">Last name, first and middle initials (if available). List </w:t>
      </w:r>
      <w:r>
        <w:rPr>
          <w:b/>
          <w:bCs/>
          <w:color w:val="808080"/>
        </w:rPr>
        <w:t>ALL</w:t>
      </w:r>
      <w:r>
        <w:rPr>
          <w:color w:val="808080"/>
        </w:rPr>
        <w:t xml:space="preserve"> authors. If there are five or more authors, list the first author and then “et al.”. Only published, accepted, or in-press journal papers can be included as references. Online publications and conference proceedings must have urls. </w:t>
      </w:r>
    </w:p>
    <w:p w14:paraId="0CB238D7" w14:textId="77777777" w:rsidR="00826B59" w:rsidRDefault="00000000" w:rsidP="00826B59">
      <w:pPr>
        <w:pStyle w:val="CommentText"/>
        <w:jc w:val="left"/>
      </w:pPr>
      <w:r>
        <w:rPr>
          <w:b/>
          <w:bCs/>
          <w:color w:val="808080"/>
        </w:rPr>
        <w:t xml:space="preserve">Examples: </w:t>
      </w:r>
    </w:p>
    <w:p w14:paraId="2C3B581D" w14:textId="77777777" w:rsidR="00826B59" w:rsidRDefault="00000000" w:rsidP="00826B59">
      <w:pPr>
        <w:pStyle w:val="CommentText"/>
        <w:jc w:val="left"/>
      </w:pPr>
      <w:r>
        <w:rPr>
          <w:b/>
          <w:bCs/>
          <w:color w:val="808080"/>
          <w:highlight w:val="white"/>
        </w:rPr>
        <w:t>Journal:</w:t>
      </w:r>
    </w:p>
    <w:p w14:paraId="7BB0195D" w14:textId="77777777" w:rsidR="00826B59" w:rsidRDefault="00000000" w:rsidP="00826B59">
      <w:pPr>
        <w:pStyle w:val="CommentText"/>
        <w:jc w:val="left"/>
      </w:pPr>
      <w:r>
        <w:rPr>
          <w:color w:val="808080"/>
        </w:rPr>
        <w:t>Author(s). Title of the article. Journal name. Year; issue number: page number.</w:t>
      </w:r>
    </w:p>
    <w:p w14:paraId="2DC9F3E8" w14:textId="77777777" w:rsidR="00826B59" w:rsidRDefault="00000000" w:rsidP="00826B59">
      <w:pPr>
        <w:pStyle w:val="CommentText"/>
        <w:jc w:val="left"/>
      </w:pPr>
      <w:r>
        <w:rPr>
          <w:color w:val="808080"/>
          <w:highlight w:val="white"/>
        </w:rPr>
        <w:t>E.g., Smith JA, Brown KL, Davis CR. Trends in pediatric immunology. N Engl J Med. 2023;389:1402-10.</w:t>
      </w:r>
    </w:p>
    <w:p w14:paraId="379ECD25" w14:textId="77777777" w:rsidR="00826B59" w:rsidRDefault="00000000" w:rsidP="00826B59">
      <w:pPr>
        <w:pStyle w:val="CommentText"/>
        <w:jc w:val="left"/>
      </w:pPr>
      <w:r>
        <w:rPr>
          <w:b/>
          <w:bCs/>
          <w:color w:val="808080"/>
        </w:rPr>
        <w:t>Book:</w:t>
      </w:r>
    </w:p>
    <w:p w14:paraId="6230D151" w14:textId="77777777" w:rsidR="00826B59" w:rsidRDefault="00000000" w:rsidP="00826B59">
      <w:pPr>
        <w:pStyle w:val="CommentText"/>
        <w:jc w:val="left"/>
      </w:pPr>
      <w:r>
        <w:rPr>
          <w:color w:val="808080"/>
        </w:rPr>
        <w:t>Author(s). Title of book. Edition (if not 1st). Publisher; </w:t>
      </w:r>
      <w:r>
        <w:rPr>
          <w:color w:val="808080"/>
          <w:highlight w:val="white"/>
        </w:rPr>
        <w:t>Place of publication; </w:t>
      </w:r>
      <w:r>
        <w:rPr>
          <w:color w:val="808080"/>
        </w:rPr>
        <w:t>Year.</w:t>
      </w:r>
    </w:p>
    <w:p w14:paraId="05DAF835" w14:textId="77777777" w:rsidR="00826B59" w:rsidRDefault="00000000" w:rsidP="00826B59">
      <w:pPr>
        <w:pStyle w:val="CommentText"/>
        <w:jc w:val="left"/>
      </w:pPr>
      <w:r>
        <w:rPr>
          <w:b/>
          <w:bCs/>
          <w:color w:val="808080"/>
        </w:rPr>
        <w:t>Conference:</w:t>
      </w:r>
    </w:p>
    <w:p w14:paraId="3C70AC52" w14:textId="77777777" w:rsidR="00826B59" w:rsidRDefault="00000000" w:rsidP="00826B59">
      <w:pPr>
        <w:pStyle w:val="CommentText"/>
        <w:jc w:val="left"/>
      </w:pPr>
      <w:r>
        <w:rPr>
          <w:color w:val="808080"/>
        </w:rPr>
        <w:t>Presenter(s). Title of presentation [type of presentation]. Presented at: Conference Name; Location; Year. </w:t>
      </w:r>
    </w:p>
    <w:p w14:paraId="498F9FED" w14:textId="77777777" w:rsidR="00826B59" w:rsidRDefault="00000000" w:rsidP="00826B59">
      <w:pPr>
        <w:pStyle w:val="CommentText"/>
        <w:jc w:val="left"/>
      </w:pPr>
      <w:r>
        <w:rPr>
          <w:b/>
          <w:bCs/>
          <w:color w:val="808080"/>
        </w:rPr>
        <w:t>Patents:</w:t>
      </w:r>
    </w:p>
    <w:p w14:paraId="6F4668CE" w14:textId="77777777" w:rsidR="00826B59" w:rsidRDefault="00000000" w:rsidP="00826B59">
      <w:pPr>
        <w:pStyle w:val="CommentText"/>
        <w:jc w:val="left"/>
      </w:pPr>
      <w:r>
        <w:rPr>
          <w:color w:val="808080"/>
        </w:rPr>
        <w:t>Inventor(s), inventor; Assignee, assignee. Title of patent. Country patent [number]  Year.</w:t>
      </w:r>
    </w:p>
  </w:comment>
  <w:comment w:id="39" w:author="Author" w:date="2026-04-24T22:01:00Z" w:initials="A">
    <w:p w14:paraId="7B1CDF2C" w14:textId="77777777" w:rsidR="00CE6521" w:rsidRDefault="00CE6521" w:rsidP="00CE6521">
      <w:pPr>
        <w:pStyle w:val="CommentText"/>
        <w:jc w:val="left"/>
      </w:pPr>
      <w:r>
        <w:rPr>
          <w:rStyle w:val="CommentReference"/>
        </w:rPr>
        <w:annotationRef/>
      </w:r>
      <w:r>
        <w:t xml:space="preserve">References formatted as per instructions.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E3ECEE6" w15:done="0"/>
  <w15:commentEx w15:paraId="581D99B4" w15:paraIdParent="2E3ECEE6" w15:done="0"/>
  <w15:commentEx w15:paraId="44963716" w15:done="0"/>
  <w15:commentEx w15:paraId="22976B2D" w15:paraIdParent="44963716" w15:done="0"/>
  <w15:commentEx w15:paraId="498F6D14" w15:done="0"/>
  <w15:commentEx w15:paraId="549BEDC0" w15:paraIdParent="498F6D14" w15:done="0"/>
  <w15:commentEx w15:paraId="0AF4379D" w15:done="0"/>
  <w15:commentEx w15:paraId="4CD8D604" w15:paraIdParent="0AF4379D" w15:done="0"/>
  <w15:commentEx w15:paraId="47331592" w15:done="0"/>
  <w15:commentEx w15:paraId="20100BA7" w15:paraIdParent="47331592" w15:done="0"/>
  <w15:commentEx w15:paraId="7E2D93A8" w15:done="0"/>
  <w15:commentEx w15:paraId="666C4451" w15:paraIdParent="7E2D93A8" w15:done="0"/>
  <w15:commentEx w15:paraId="27895CC9" w15:done="0"/>
  <w15:commentEx w15:paraId="63C74420" w15:paraIdParent="27895CC9" w15:done="0"/>
  <w15:commentEx w15:paraId="32383ABD" w15:done="0"/>
  <w15:commentEx w15:paraId="5295F272" w15:paraIdParent="32383ABD" w15:done="0"/>
  <w15:commentEx w15:paraId="6D84BF7A" w15:done="0"/>
  <w15:commentEx w15:paraId="3578E429" w15:paraIdParent="6D84BF7A" w15:done="0"/>
  <w15:commentEx w15:paraId="05BC64D3" w15:done="0"/>
  <w15:commentEx w15:paraId="1D1FCE69" w15:paraIdParent="05BC64D3" w15:done="0"/>
  <w15:commentEx w15:paraId="10DBE270" w15:done="0"/>
  <w15:commentEx w15:paraId="09706210" w15:done="0"/>
  <w15:commentEx w15:paraId="7271AD75" w15:done="0"/>
  <w15:commentEx w15:paraId="56CE9E1D" w15:done="0"/>
  <w15:commentEx w15:paraId="00733DB8" w15:paraIdParent="56CE9E1D" w15:done="0"/>
  <w15:commentEx w15:paraId="3DD3B00C" w15:done="0"/>
  <w15:commentEx w15:paraId="5D071858" w15:done="0"/>
  <w15:commentEx w15:paraId="02FBF59B" w15:paraIdParent="5D071858" w15:done="0"/>
  <w15:commentEx w15:paraId="3D3AB25B" w15:done="0"/>
  <w15:commentEx w15:paraId="1208566B" w15:paraIdParent="3D3AB25B" w15:done="0"/>
  <w15:commentEx w15:paraId="4EE95D1D" w15:done="0"/>
  <w15:commentEx w15:paraId="13767230" w15:done="0"/>
  <w15:commentEx w15:paraId="26814A7B" w15:paraIdParent="13767230" w15:done="0"/>
  <w15:commentEx w15:paraId="7BE366AC" w15:done="0"/>
  <w15:commentEx w15:paraId="5213D170" w15:paraIdParent="7BE366AC" w15:done="0"/>
  <w15:commentEx w15:paraId="1CA1690E" w15:done="0"/>
  <w15:commentEx w15:paraId="3B3F039D" w15:done="0"/>
  <w15:commentEx w15:paraId="744AFE3D" w15:paraIdParent="3B3F039D" w15:done="0"/>
  <w15:commentEx w15:paraId="6F4668CE" w15:done="0"/>
  <w15:commentEx w15:paraId="7B1CDF2C" w15:paraIdParent="6F4668CE"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ABE77DE" w16cex:dateUtc="2026-04-09T10:01:00Z"/>
  <w16cex:commentExtensible w16cex:durableId="5E01C514" w16cex:dateUtc="2026-04-24T16:17:00Z"/>
  <w16cex:commentExtensible w16cex:durableId="41E6C68E" w16cex:dateUtc="2026-04-09T13:02:00Z"/>
  <w16cex:commentExtensible w16cex:durableId="03DEF69E" w16cex:dateUtc="2026-04-24T16:54:00Z"/>
  <w16cex:commentExtensible w16cex:durableId="7D1F5D1E" w16cex:dateUtc="2026-04-08T09:31:00Z"/>
  <w16cex:commentExtensible w16cex:durableId="0B40F5CF" w16cex:dateUtc="2026-04-24T16:56:00Z"/>
  <w16cex:commentExtensible w16cex:durableId="2AE97884" w16cex:dateUtc="2026-04-09T13:39:00Z"/>
  <w16cex:commentExtensible w16cex:durableId="56383B59" w16cex:dateUtc="2026-04-24T17:06:00Z"/>
  <w16cex:commentExtensible w16cex:durableId="6135B3E7" w16cex:dateUtc="2026-04-10T00:44:00Z"/>
  <w16cex:commentExtensible w16cex:durableId="30D9B504" w16cex:dateUtc="2026-04-24T17:07:00Z"/>
  <w16cex:commentExtensible w16cex:durableId="28CBDFFD" w16cex:dateUtc="2026-04-10T00:44:00Z"/>
  <w16cex:commentExtensible w16cex:durableId="779D990A" w16cex:dateUtc="2026-04-24T17:07:00Z"/>
  <w16cex:commentExtensible w16cex:durableId="4E4372A9" w16cex:dateUtc="2026-04-09T13:54:00Z"/>
  <w16cex:commentExtensible w16cex:durableId="5086C821" w16cex:dateUtc="2026-04-24T17:15:00Z"/>
  <w16cex:commentExtensible w16cex:durableId="640C1F95" w16cex:dateUtc="2026-04-10T00:46:00Z"/>
  <w16cex:commentExtensible w16cex:durableId="2404C8F1" w16cex:dateUtc="2026-04-24T17:15:00Z"/>
  <w16cex:commentExtensible w16cex:durableId="3E153792" w16cex:dateUtc="2026-04-09T13:54:00Z"/>
  <w16cex:commentExtensible w16cex:durableId="2A233435" w16cex:dateUtc="2026-04-24T17:27:00Z"/>
  <w16cex:commentExtensible w16cex:durableId="576C2523" w16cex:dateUtc="2026-04-09T13:58:00Z">
    <w16cex:extLst>
      <w16:ext w16:uri="{CE6994B0-6A32-4C9F-8C6B-6E91EDA988CE}">
        <cr:reactions xmlns:cr="http://schemas.microsoft.com/office/comments/2020/reactions">
          <cr:reaction reactionType="1">
            <cr:reactionInfo dateUtc="2026-04-24T17:28:14Z">
              <cr:user userId="S::PCorti@som.umaryland.edu::bdb36613-333d-4192-9aa8-0020bc7d0c75" userProvider="AD" userName="Corti, Paola"/>
            </cr:reactionInfo>
          </cr:reaction>
        </cr:reactions>
      </w16:ext>
    </w16cex:extLst>
  </w16cex:commentExtensible>
  <w16cex:commentExtensible w16cex:durableId="6A22B097" w16cex:dateUtc="2026-04-24T17:28:00Z"/>
  <w16cex:commentExtensible w16cex:durableId="359D622D" w16cex:dateUtc="2026-04-10T01:12:00Z">
    <w16cex:extLst>
      <w16:ext w16:uri="{CE6994B0-6A32-4C9F-8C6B-6E91EDA988CE}">
        <cr:reactions xmlns:cr="http://schemas.microsoft.com/office/comments/2020/reactions">
          <cr:reaction reactionType="1">
            <cr:reactionInfo dateUtc="2026-04-24T17:28:41Z">
              <cr:user userId="S::PCorti@som.umaryland.edu::bdb36613-333d-4192-9aa8-0020bc7d0c75" userProvider="AD" userName="Corti, Paola"/>
            </cr:reactionInfo>
          </cr:reaction>
        </cr:reactions>
      </w16:ext>
    </w16cex:extLst>
  </w16cex:commentExtensible>
  <w16cex:commentExtensible w16cex:durableId="10BAC82D" w16cex:dateUtc="2026-04-10T01:13:00Z">
    <w16cex:extLst>
      <w16:ext w16:uri="{CE6994B0-6A32-4C9F-8C6B-6E91EDA988CE}">
        <cr:reactions xmlns:cr="http://schemas.microsoft.com/office/comments/2020/reactions">
          <cr:reaction reactionType="1">
            <cr:reactionInfo dateUtc="2026-04-24T17:33:34Z">
              <cr:user userId="S::PCorti@som.umaryland.edu::bdb36613-333d-4192-9aa8-0020bc7d0c75" userProvider="AD" userName="Corti, Paola"/>
            </cr:reactionInfo>
          </cr:reaction>
        </cr:reactions>
      </w16:ext>
    </w16cex:extLst>
  </w16cex:commentExtensible>
  <w16cex:commentExtensible w16cex:durableId="49737B93" w16cex:dateUtc="2026-04-09T13:57:00Z">
    <w16cex:extLst>
      <w16:ext w16:uri="{CE6994B0-6A32-4C9F-8C6B-6E91EDA988CE}">
        <cr:reactions xmlns:cr="http://schemas.microsoft.com/office/comments/2020/reactions">
          <cr:reaction reactionType="1">
            <cr:reactionInfo dateUtc="2026-04-24T17:50:22Z">
              <cr:user userId="S::PCorti@som.umaryland.edu::bdb36613-333d-4192-9aa8-0020bc7d0c75" userProvider="AD" userName="Corti, Paola"/>
            </cr:reactionInfo>
          </cr:reaction>
        </cr:reactions>
      </w16:ext>
    </w16cex:extLst>
  </w16cex:commentExtensible>
  <w16cex:commentExtensible w16cex:durableId="5B6AD08B" w16cex:dateUtc="2026-04-09T13:46:00Z"/>
  <w16cex:commentExtensible w16cex:durableId="49C819F2" w16cex:dateUtc="2026-04-25T01:38:00Z"/>
  <w16cex:commentExtensible w16cex:durableId="00BA33C3" w16cex:dateUtc="2026-04-10T21:22:00Z"/>
  <w16cex:commentExtensible w16cex:durableId="0FB492C0" w16cex:dateUtc="2026-04-10T01:16:00Z">
    <w16cex:extLst>
      <w16:ext w16:uri="{CE6994B0-6A32-4C9F-8C6B-6E91EDA988CE}">
        <cr:reactions xmlns:cr="http://schemas.microsoft.com/office/comments/2020/reactions">
          <cr:reaction reactionType="1">
            <cr:reactionInfo dateUtc="2026-04-24T18:16:07Z">
              <cr:user userId="S::PCorti@som.umaryland.edu::bdb36613-333d-4192-9aa8-0020bc7d0c75" userProvider="AD" userName="Corti, Paola"/>
            </cr:reactionInfo>
          </cr:reaction>
        </cr:reactions>
      </w16:ext>
    </w16cex:extLst>
  </w16cex:commentExtensible>
  <w16cex:commentExtensible w16cex:durableId="5AA78F2C" w16cex:dateUtc="2026-04-25T01:39:00Z"/>
  <w16cex:commentExtensible w16cex:durableId="7D13AA93" w16cex:dateUtc="2026-04-10T01:22:00Z"/>
  <w16cex:commentExtensible w16cex:durableId="120CC289" w16cex:dateUtc="2026-04-24T18:34:00Z"/>
  <w16cex:commentExtensible w16cex:durableId="01985F32" w16cex:dateUtc="2026-04-10T21:24:00Z">
    <w16cex:extLst>
      <w16:ext w16:uri="{CE6994B0-6A32-4C9F-8C6B-6E91EDA988CE}">
        <cr:reactions xmlns:cr="http://schemas.microsoft.com/office/comments/2020/reactions">
          <cr:reaction reactionType="1">
            <cr:reactionInfo dateUtc="2026-04-24T18:51:58Z">
              <cr:user userId="S::PCorti@som.umaryland.edu::bdb36613-333d-4192-9aa8-0020bc7d0c75" userProvider="AD" userName="Corti, Paola"/>
            </cr:reactionInfo>
          </cr:reaction>
        </cr:reactions>
      </w16:ext>
    </w16cex:extLst>
  </w16cex:commentExtensible>
  <w16cex:commentExtensible w16cex:durableId="180F5218" w16cex:dateUtc="2026-04-09T13:40:00Z"/>
  <w16cex:commentExtensible w16cex:durableId="256895ED" w16cex:dateUtc="2026-04-24T20:01:00Z"/>
  <w16cex:commentExtensible w16cex:durableId="7EDFE89C" w16cex:dateUtc="2026-04-10T04:01:00Z"/>
  <w16cex:commentExtensible w16cex:durableId="2599D769" w16cex:dateUtc="2026-04-24T20:08:00Z"/>
  <w16cex:commentExtensible w16cex:durableId="652A8B9D" w16cex:dateUtc="2026-04-10T04:02:00Z">
    <w16cex:extLst>
      <w16:ext w16:uri="{CE6994B0-6A32-4C9F-8C6B-6E91EDA988CE}">
        <cr:reactions xmlns:cr="http://schemas.microsoft.com/office/comments/2020/reactions">
          <cr:reaction reactionType="1">
            <cr:reactionInfo dateUtc="2026-04-24T20:08:48Z">
              <cr:user userId="S::PCorti@som.umaryland.edu::bdb36613-333d-4192-9aa8-0020bc7d0c75" userProvider="AD" userName="Corti, Paola"/>
            </cr:reactionInfo>
          </cr:reaction>
        </cr:reactions>
      </w16:ext>
    </w16cex:extLst>
  </w16cex:commentExtensible>
  <w16cex:commentExtensible w16cex:durableId="7AD82D1B" w16cex:dateUtc="2026-04-10T21:27:00Z">
    <w16cex:extLst>
      <w16:ext w16:uri="{CE6994B0-6A32-4C9F-8C6B-6E91EDA988CE}">
        <cr:reactions xmlns:cr="http://schemas.microsoft.com/office/comments/2020/reactions">
          <cr:reaction reactionType="1">
            <cr:reactionInfo dateUtc="2026-04-24T20:16:16Z">
              <cr:user userId="S::PCorti@som.umaryland.edu::bdb36613-333d-4192-9aa8-0020bc7d0c75" userProvider="AD" userName="Corti, Paola"/>
            </cr:reactionInfo>
          </cr:reaction>
        </cr:reactions>
      </w16:ext>
    </w16cex:extLst>
  </w16cex:commentExtensible>
  <w16cex:commentExtensible w16cex:durableId="7771CCDF" w16cex:dateUtc="2026-04-25T01:44:00Z"/>
  <w16cex:commentExtensible w16cex:durableId="4432E8CB" w16cex:dateUtc="2026-04-10T04:34:00Z"/>
  <w16cex:commentExtensible w16cex:durableId="01EC44DA" w16cex:dateUtc="2026-04-25T02:0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E3ECEE6" w16cid:durableId="6ABE77DE"/>
  <w16cid:commentId w16cid:paraId="581D99B4" w16cid:durableId="5E01C514"/>
  <w16cid:commentId w16cid:paraId="44963716" w16cid:durableId="41E6C68E"/>
  <w16cid:commentId w16cid:paraId="22976B2D" w16cid:durableId="03DEF69E"/>
  <w16cid:commentId w16cid:paraId="498F6D14" w16cid:durableId="7D1F5D1E"/>
  <w16cid:commentId w16cid:paraId="549BEDC0" w16cid:durableId="0B40F5CF"/>
  <w16cid:commentId w16cid:paraId="0AF4379D" w16cid:durableId="2AE97884"/>
  <w16cid:commentId w16cid:paraId="4CD8D604" w16cid:durableId="56383B59"/>
  <w16cid:commentId w16cid:paraId="47331592" w16cid:durableId="6135B3E7"/>
  <w16cid:commentId w16cid:paraId="20100BA7" w16cid:durableId="30D9B504"/>
  <w16cid:commentId w16cid:paraId="7E2D93A8" w16cid:durableId="28CBDFFD"/>
  <w16cid:commentId w16cid:paraId="666C4451" w16cid:durableId="779D990A"/>
  <w16cid:commentId w16cid:paraId="27895CC9" w16cid:durableId="4E4372A9"/>
  <w16cid:commentId w16cid:paraId="63C74420" w16cid:durableId="5086C821"/>
  <w16cid:commentId w16cid:paraId="32383ABD" w16cid:durableId="640C1F95"/>
  <w16cid:commentId w16cid:paraId="5295F272" w16cid:durableId="2404C8F1"/>
  <w16cid:commentId w16cid:paraId="6D84BF7A" w16cid:durableId="3E153792"/>
  <w16cid:commentId w16cid:paraId="3578E429" w16cid:durableId="2A233435"/>
  <w16cid:commentId w16cid:paraId="05BC64D3" w16cid:durableId="576C2523"/>
  <w16cid:commentId w16cid:paraId="1D1FCE69" w16cid:durableId="6A22B097"/>
  <w16cid:commentId w16cid:paraId="10DBE270" w16cid:durableId="359D622D"/>
  <w16cid:commentId w16cid:paraId="09706210" w16cid:durableId="10BAC82D"/>
  <w16cid:commentId w16cid:paraId="7271AD75" w16cid:durableId="49737B93"/>
  <w16cid:commentId w16cid:paraId="56CE9E1D" w16cid:durableId="5B6AD08B"/>
  <w16cid:commentId w16cid:paraId="00733DB8" w16cid:durableId="49C819F2"/>
  <w16cid:commentId w16cid:paraId="3DD3B00C" w16cid:durableId="00BA33C3"/>
  <w16cid:commentId w16cid:paraId="5D071858" w16cid:durableId="0FB492C0"/>
  <w16cid:commentId w16cid:paraId="02FBF59B" w16cid:durableId="5AA78F2C"/>
  <w16cid:commentId w16cid:paraId="3D3AB25B" w16cid:durableId="7D13AA93"/>
  <w16cid:commentId w16cid:paraId="1208566B" w16cid:durableId="120CC289"/>
  <w16cid:commentId w16cid:paraId="4EE95D1D" w16cid:durableId="01985F32"/>
  <w16cid:commentId w16cid:paraId="13767230" w16cid:durableId="180F5218"/>
  <w16cid:commentId w16cid:paraId="26814A7B" w16cid:durableId="256895ED"/>
  <w16cid:commentId w16cid:paraId="7BE366AC" w16cid:durableId="7EDFE89C"/>
  <w16cid:commentId w16cid:paraId="5213D170" w16cid:durableId="2599D769"/>
  <w16cid:commentId w16cid:paraId="1CA1690E" w16cid:durableId="652A8B9D"/>
  <w16cid:commentId w16cid:paraId="3B3F039D" w16cid:durableId="7AD82D1B"/>
  <w16cid:commentId w16cid:paraId="744AFE3D" w16cid:durableId="7771CCDF"/>
  <w16cid:commentId w16cid:paraId="6F4668CE" w16cid:durableId="4432E8CB"/>
  <w16cid:commentId w16cid:paraId="7B1CDF2C" w16cid:durableId="01EC44D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D5C672" w14:textId="77777777" w:rsidR="00126CCD" w:rsidRDefault="00126CCD">
      <w:r>
        <w:separator/>
      </w:r>
    </w:p>
  </w:endnote>
  <w:endnote w:type="continuationSeparator" w:id="0">
    <w:p w14:paraId="11D48387" w14:textId="77777777" w:rsidR="00126CCD" w:rsidRDefault="00126C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rial Unicode MS">
    <w:panose1 w:val="020B0604020202020204"/>
    <w:charset w:val="00"/>
    <w:family w:val="roman"/>
    <w:pitch w:val="default"/>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5172E" w14:textId="77777777" w:rsidR="006E4797" w:rsidRDefault="006E4797">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2D20B" w14:textId="77777777" w:rsidR="00566FF2" w:rsidRDefault="00566FF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01C503" w14:textId="77777777" w:rsidR="00566FF2" w:rsidRDefault="00566F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124D6C" w14:textId="77777777" w:rsidR="00126CCD" w:rsidRDefault="00126CCD">
      <w:r>
        <w:separator/>
      </w:r>
    </w:p>
  </w:footnote>
  <w:footnote w:type="continuationSeparator" w:id="0">
    <w:p w14:paraId="4DDBF393" w14:textId="77777777" w:rsidR="00126CCD" w:rsidRDefault="00126C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547F0" w14:textId="77777777" w:rsidR="006E4797" w:rsidRDefault="006E4797">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0A415" w14:textId="77777777" w:rsidR="006E4797" w:rsidRDefault="00000000">
    <w:pPr>
      <w:pBdr>
        <w:top w:val="nil"/>
        <w:left w:val="nil"/>
        <w:bottom w:val="nil"/>
        <w:right w:val="nil"/>
        <w:between w:val="nil"/>
      </w:pBdr>
      <w:tabs>
        <w:tab w:val="center" w:pos="4680"/>
        <w:tab w:val="left" w:pos="5724"/>
        <w:tab w:val="right" w:pos="9360"/>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04647" w14:textId="25920B9A" w:rsidR="006E4797" w:rsidRDefault="00000000">
    <w:pPr>
      <w:pBdr>
        <w:top w:val="nil"/>
        <w:left w:val="nil"/>
        <w:bottom w:val="nil"/>
        <w:right w:val="nil"/>
        <w:between w:val="nil"/>
      </w:pBdr>
      <w:tabs>
        <w:tab w:val="center" w:pos="4680"/>
        <w:tab w:val="right" w:pos="9360"/>
      </w:tabs>
      <w:jc w:val="right"/>
      <w:rPr>
        <w:b/>
        <w:color w:val="1F497D"/>
        <w:sz w:val="32"/>
        <w:szCs w:val="32"/>
      </w:rPr>
    </w:pPr>
    <w:r>
      <w:rPr>
        <w:b/>
        <w:noProof/>
        <w:color w:val="1F497D"/>
        <w:sz w:val="32"/>
        <w:szCs w:val="32"/>
      </w:rPr>
      <mc:AlternateContent>
        <mc:Choice Requires="wpg">
          <w:drawing>
            <wp:anchor distT="0" distB="0" distL="114300" distR="114300" simplePos="0" relativeHeight="251658240" behindDoc="0" locked="0" layoutInCell="1" allowOverlap="1" wp14:anchorId="13A089BA" wp14:editId="10D05A26">
              <wp:simplePos x="0" y="0"/>
              <wp:positionH relativeFrom="column">
                <wp:posOffset>0</wp:posOffset>
              </wp:positionH>
              <wp:positionV relativeFrom="paragraph">
                <wp:posOffset>-409575</wp:posOffset>
              </wp:positionV>
              <wp:extent cx="3060065" cy="883285"/>
              <wp:effectExtent l="0" t="0" r="0" b="0"/>
              <wp:wrapSquare wrapText="bothSides"/>
              <wp:docPr id="2" name="Group 2"/>
              <wp:cNvGraphicFramePr/>
              <a:graphic xmlns:a="http://schemas.openxmlformats.org/drawingml/2006/main">
                <a:graphicData uri="http://schemas.microsoft.com/office/word/2010/wordprocessingGroup">
                  <wpg:wgp>
                    <wpg:cNvGrpSpPr/>
                    <wpg:grpSpPr>
                      <a:xfrm>
                        <a:off x="0" y="0"/>
                        <a:ext cx="3060065" cy="883285"/>
                        <a:chOff x="0" y="-937904"/>
                        <a:chExt cx="3060065" cy="883920"/>
                      </a:xfrm>
                    </wpg:grpSpPr>
                    <pic:pic xmlns:pic="http://schemas.openxmlformats.org/drawingml/2006/picture">
                      <pic:nvPicPr>
                        <pic:cNvPr id="1" name="image1.png"/>
                        <pic:cNvPicPr/>
                      </pic:nvPicPr>
                      <pic:blipFill>
                        <a:blip r:embed="rId1"/>
                        <a:stretch>
                          <a:fillRect/>
                        </a:stretch>
                      </pic:blipFill>
                      <pic:spPr>
                        <a:xfrm>
                          <a:off x="0" y="-937904"/>
                          <a:ext cx="2651760" cy="823520"/>
                        </a:xfrm>
                        <a:prstGeom prst="rect">
                          <a:avLst/>
                        </a:prstGeom>
                      </pic:spPr>
                    </pic:pic>
                    <wps:wsp>
                      <wps:cNvPr id="217" name="Text Box 2"/>
                      <wps:cNvSpPr txBox="1">
                        <a:spLocks noChangeArrowheads="1"/>
                      </wps:cNvSpPr>
                      <wps:spPr bwMode="auto">
                        <a:xfrm>
                          <a:off x="1362075" y="-937904"/>
                          <a:ext cx="1697990" cy="88392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29998E99" w14:textId="77777777" w:rsidR="00C11D93" w:rsidRDefault="00C11D93" w:rsidP="00C11D93">
                            <w:pPr>
                              <w:shd w:val="clear" w:color="auto" w:fill="FFFFFF" w:themeFill="background1"/>
                              <w:jc w:val="left"/>
                              <w:rPr>
                                <w:color w:val="262626"/>
                                <w:sz w:val="16"/>
                                <w:szCs w:val="16"/>
                              </w:rPr>
                            </w:pPr>
                          </w:p>
                          <w:p w14:paraId="03004D17" w14:textId="77777777" w:rsidR="00C11D93" w:rsidRDefault="00C11D93" w:rsidP="00C11D93">
                            <w:pPr>
                              <w:shd w:val="clear" w:color="auto" w:fill="FFFFFF" w:themeFill="background1"/>
                              <w:jc w:val="left"/>
                              <w:rPr>
                                <w:color w:val="262626"/>
                                <w:sz w:val="16"/>
                                <w:szCs w:val="16"/>
                              </w:rPr>
                            </w:pPr>
                          </w:p>
                          <w:p w14:paraId="3D9A261A" w14:textId="77777777" w:rsidR="00C11D93" w:rsidRPr="00592232" w:rsidRDefault="00000000" w:rsidP="00C11D93">
                            <w:pPr>
                              <w:shd w:val="clear" w:color="auto" w:fill="FFFFFF" w:themeFill="background1"/>
                              <w:jc w:val="left"/>
                              <w:rPr>
                                <w:color w:val="262626"/>
                                <w:sz w:val="16"/>
                                <w:szCs w:val="16"/>
                              </w:rPr>
                            </w:pPr>
                            <w:r w:rsidRPr="00592232">
                              <w:rPr>
                                <w:color w:val="262626"/>
                                <w:sz w:val="16"/>
                                <w:szCs w:val="16"/>
                              </w:rPr>
                              <w:t>625 Massachusetts Ave, 2</w:t>
                            </w:r>
                            <w:r w:rsidRPr="00592232">
                              <w:rPr>
                                <w:color w:val="262626"/>
                                <w:sz w:val="16"/>
                                <w:szCs w:val="16"/>
                                <w:vertAlign w:val="superscript"/>
                              </w:rPr>
                              <w:t>nd</w:t>
                            </w:r>
                            <w:r w:rsidRPr="00592232">
                              <w:rPr>
                                <w:color w:val="262626"/>
                                <w:sz w:val="16"/>
                                <w:szCs w:val="16"/>
                              </w:rPr>
                              <w:t xml:space="preserve"> Floor </w:t>
                            </w:r>
                            <w:r w:rsidRPr="00592232">
                              <w:rPr>
                                <w:color w:val="262626"/>
                                <w:sz w:val="16"/>
                                <w:szCs w:val="16"/>
                              </w:rPr>
                              <w:br/>
                              <w:t xml:space="preserve">Cambridge, MA 02139 </w:t>
                            </w:r>
                            <w:r w:rsidRPr="00592232">
                              <w:rPr>
                                <w:color w:val="262626"/>
                                <w:sz w:val="16"/>
                                <w:szCs w:val="16"/>
                              </w:rPr>
                              <w:br/>
                              <w:t>Ph: 617.945.9051</w:t>
                            </w:r>
                          </w:p>
                          <w:p w14:paraId="5DB47682" w14:textId="77777777" w:rsidR="00C11D93" w:rsidRDefault="00C11D93" w:rsidP="00C11D93">
                            <w:pPr>
                              <w:shd w:val="clear" w:color="auto" w:fill="FFFFFF" w:themeFill="background1"/>
                              <w:rPr>
                                <w:color w:val="262626"/>
                                <w:sz w:val="20"/>
                                <w:szCs w:val="20"/>
                              </w:rPr>
                            </w:pPr>
                          </w:p>
                          <w:p w14:paraId="6F333982" w14:textId="77777777" w:rsidR="00C11D93" w:rsidRPr="00890999" w:rsidRDefault="00C11D93" w:rsidP="00C11D93">
                            <w:pPr>
                              <w:shd w:val="clear" w:color="auto" w:fill="FFFFFF" w:themeFill="background1"/>
                              <w:rPr>
                                <w:color w:val="262626"/>
                                <w:sz w:val="20"/>
                                <w:szCs w:val="20"/>
                              </w:rPr>
                            </w:pPr>
                          </w:p>
                          <w:p w14:paraId="1B3219BA" w14:textId="77777777" w:rsidR="00C11D93" w:rsidRPr="007043AC" w:rsidRDefault="00000000" w:rsidP="00C11D93">
                            <w:pPr>
                              <w:rPr>
                                <w:rFonts w:ascii="Times New Roman" w:hAnsi="Times New Roman"/>
                                <w:color w:val="262626"/>
                              </w:rPr>
                            </w:pPr>
                            <w:r>
                              <w:rPr>
                                <w:rFonts w:ascii="Times New Roman" w:hAnsi="Times New Roman"/>
                                <w:color w:val="262626"/>
                              </w:rPr>
                              <w:t>`</w:t>
                            </w:r>
                          </w:p>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w:pict>
            <v:group w14:anchorId="13A089BA" id="Group 2" o:spid="_x0000_s1026" style="position:absolute;left:0;text-align:left;margin-left:0;margin-top:-32.25pt;width:240.95pt;height:69.55pt;z-index:251658240;mso-width-relative:margin;mso-height-relative:margin" coordorigin=",-9379" coordsize="30600,883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1.png" o:spid="_x0000_s1027" type="#_x0000_t75" style="position:absolute;top:-9379;width:26517;height:82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">
                <v:imagedata r:id="rId2" o:title=""/>
              </v:shape>
              <v:shapetype id="_x0000_t202" coordsize="21600,21600" o:spt="202" path="m,l,21600r21600,l21600,xe">
                <v:stroke joinstyle="miter"/>
                <v:path gradientshapeok="t" o:connecttype="rect"/>
              </v:shapetype>
              <v:shape id="Text Box 2" o:spid="_x0000_s1028" type="#_x0000_t202" style="position:absolute;left:13620;top:-9379;width:16980;height:88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" filled="f" stroked="f">
                <v:textbox>
                  <w:txbxContent>
                    <w:p w14:paraId="29998E99" w14:textId="77777777" w:rsidR="00C11D93" w:rsidRDefault="00C11D93" w:rsidP="00C11D93">
                      <w:pPr>
                        <w:shd w:val="clear" w:color="auto" w:fill="FFFFFF" w:themeFill="background1"/>
                        <w:jc w:val="left"/>
                        <w:rPr>
                          <w:color w:val="262626"/>
                          <w:sz w:val="16"/>
                          <w:szCs w:val="16"/>
                        </w:rPr>
                      </w:pPr>
                    </w:p>
                    <w:p w14:paraId="03004D17" w14:textId="77777777" w:rsidR="00C11D93" w:rsidRDefault="00C11D93" w:rsidP="00C11D93">
                      <w:pPr>
                        <w:shd w:val="clear" w:color="auto" w:fill="FFFFFF" w:themeFill="background1"/>
                        <w:jc w:val="left"/>
                        <w:rPr>
                          <w:color w:val="262626"/>
                          <w:sz w:val="16"/>
                          <w:szCs w:val="16"/>
                        </w:rPr>
                      </w:pPr>
                    </w:p>
                    <w:p w14:paraId="3D9A261A" w14:textId="77777777" w:rsidR="00C11D93" w:rsidRPr="00592232" w:rsidRDefault="00000000" w:rsidP="00C11D93">
                      <w:pPr>
                        <w:shd w:val="clear" w:color="auto" w:fill="FFFFFF" w:themeFill="background1"/>
                        <w:jc w:val="left"/>
                        <w:rPr>
                          <w:color w:val="262626"/>
                          <w:sz w:val="16"/>
                          <w:szCs w:val="16"/>
                        </w:rPr>
                      </w:pPr>
                      <w:r w:rsidRPr="00592232">
                        <w:rPr>
                          <w:color w:val="262626"/>
                          <w:sz w:val="16"/>
                          <w:szCs w:val="16"/>
                        </w:rPr>
                        <w:t>625 Massachusetts Ave, 2</w:t>
                      </w:r>
                      <w:r w:rsidRPr="00592232">
                        <w:rPr>
                          <w:color w:val="262626"/>
                          <w:sz w:val="16"/>
                          <w:szCs w:val="16"/>
                          <w:vertAlign w:val="superscript"/>
                        </w:rPr>
                        <w:t>nd</w:t>
                      </w:r>
                      <w:r w:rsidRPr="00592232">
                        <w:rPr>
                          <w:color w:val="262626"/>
                          <w:sz w:val="16"/>
                          <w:szCs w:val="16"/>
                        </w:rPr>
                        <w:t xml:space="preserve"> Floor </w:t>
                      </w:r>
                      <w:r w:rsidRPr="00592232">
                        <w:rPr>
                          <w:color w:val="262626"/>
                          <w:sz w:val="16"/>
                          <w:szCs w:val="16"/>
                        </w:rPr>
                        <w:br/>
                        <w:t xml:space="preserve">Cambridge, MA 02139 </w:t>
                      </w:r>
                      <w:r w:rsidRPr="00592232">
                        <w:rPr>
                          <w:color w:val="262626"/>
                          <w:sz w:val="16"/>
                          <w:szCs w:val="16"/>
                        </w:rPr>
                        <w:br/>
                        <w:t>Ph: 617.945.9051</w:t>
                      </w:r>
                    </w:p>
                    <w:p w14:paraId="5DB47682" w14:textId="77777777" w:rsidR="00C11D93" w:rsidRDefault="00C11D93" w:rsidP="00C11D93">
                      <w:pPr>
                        <w:shd w:val="clear" w:color="auto" w:fill="FFFFFF" w:themeFill="background1"/>
                        <w:rPr>
                          <w:color w:val="262626"/>
                          <w:sz w:val="20"/>
                          <w:szCs w:val="20"/>
                        </w:rPr>
                      </w:pPr>
                    </w:p>
                    <w:p w14:paraId="6F333982" w14:textId="77777777" w:rsidR="00C11D93" w:rsidRPr="00890999" w:rsidRDefault="00C11D93" w:rsidP="00C11D93">
                      <w:pPr>
                        <w:shd w:val="clear" w:color="auto" w:fill="FFFFFF" w:themeFill="background1"/>
                        <w:rPr>
                          <w:color w:val="262626"/>
                          <w:sz w:val="20"/>
                          <w:szCs w:val="20"/>
                        </w:rPr>
                      </w:pPr>
                    </w:p>
                    <w:p w14:paraId="1B3219BA" w14:textId="77777777" w:rsidR="00C11D93" w:rsidRPr="007043AC" w:rsidRDefault="00000000" w:rsidP="00C11D93">
                      <w:pPr>
                        <w:rPr>
                          <w:rFonts w:ascii="Times New Roman" w:hAnsi="Times New Roman"/>
                          <w:color w:val="262626"/>
                        </w:rPr>
                      </w:pPr>
                      <w:r>
                        <w:rPr>
                          <w:rFonts w:ascii="Times New Roman" w:hAnsi="Times New Roman"/>
                          <w:color w:val="262626"/>
                        </w:rPr>
                        <w:t>`</w:t>
                      </w:r>
                    </w:p>
                  </w:txbxContent>
                </v:textbox>
              </v:shape>
              <w10:wrap type="square"/>
            </v:group>
          </w:pict>
        </mc:Fallback>
      </mc:AlternateContent>
    </w:r>
    <w:r w:rsidR="00566FF2">
      <w:rPr>
        <w:b/>
        <w:color w:val="1F497D"/>
        <w:sz w:val="32"/>
        <w:szCs w:val="32"/>
      </w:rPr>
      <w:t xml:space="preserve"> </w:t>
    </w:r>
    <w:r w:rsidR="00551D82">
      <w:rPr>
        <w:b/>
        <w:color w:val="1F497D"/>
        <w:sz w:val="32"/>
        <w:szCs w:val="32"/>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E15FCA"/>
    <w:multiLevelType w:val="hybridMultilevel"/>
    <w:tmpl w:val="4AAABC5E"/>
    <w:lvl w:ilvl="0" w:tplc="D2B28468">
      <w:start w:val="1"/>
      <w:numFmt w:val="bullet"/>
      <w:lvlText w:val=""/>
      <w:lvlJc w:val="left"/>
      <w:pPr>
        <w:ind w:left="360" w:hanging="360"/>
      </w:pPr>
      <w:rPr>
        <w:rFonts w:ascii="Symbol" w:hAnsi="Symbol" w:hint="default"/>
        <w:sz w:val="28"/>
        <w:szCs w:val="28"/>
      </w:rPr>
    </w:lvl>
    <w:lvl w:ilvl="1" w:tplc="FC8C45B8" w:tentative="1">
      <w:start w:val="1"/>
      <w:numFmt w:val="bullet"/>
      <w:lvlText w:val="o"/>
      <w:lvlJc w:val="left"/>
      <w:pPr>
        <w:ind w:left="1440" w:hanging="360"/>
      </w:pPr>
      <w:rPr>
        <w:rFonts w:ascii="Courier New" w:hAnsi="Courier New" w:cs="Courier New" w:hint="default"/>
      </w:rPr>
    </w:lvl>
    <w:lvl w:ilvl="2" w:tplc="04BC04A0" w:tentative="1">
      <w:start w:val="1"/>
      <w:numFmt w:val="bullet"/>
      <w:lvlText w:val=""/>
      <w:lvlJc w:val="left"/>
      <w:pPr>
        <w:ind w:left="2160" w:hanging="360"/>
      </w:pPr>
      <w:rPr>
        <w:rFonts w:ascii="Wingdings" w:hAnsi="Wingdings" w:hint="default"/>
      </w:rPr>
    </w:lvl>
    <w:lvl w:ilvl="3" w:tplc="BAFA8C8A" w:tentative="1">
      <w:start w:val="1"/>
      <w:numFmt w:val="bullet"/>
      <w:lvlText w:val=""/>
      <w:lvlJc w:val="left"/>
      <w:pPr>
        <w:ind w:left="2880" w:hanging="360"/>
      </w:pPr>
      <w:rPr>
        <w:rFonts w:ascii="Symbol" w:hAnsi="Symbol" w:hint="default"/>
      </w:rPr>
    </w:lvl>
    <w:lvl w:ilvl="4" w:tplc="EEE45336" w:tentative="1">
      <w:start w:val="1"/>
      <w:numFmt w:val="bullet"/>
      <w:lvlText w:val="o"/>
      <w:lvlJc w:val="left"/>
      <w:pPr>
        <w:ind w:left="3600" w:hanging="360"/>
      </w:pPr>
      <w:rPr>
        <w:rFonts w:ascii="Courier New" w:hAnsi="Courier New" w:cs="Courier New" w:hint="default"/>
      </w:rPr>
    </w:lvl>
    <w:lvl w:ilvl="5" w:tplc="9EC2FDE4" w:tentative="1">
      <w:start w:val="1"/>
      <w:numFmt w:val="bullet"/>
      <w:lvlText w:val=""/>
      <w:lvlJc w:val="left"/>
      <w:pPr>
        <w:ind w:left="4320" w:hanging="360"/>
      </w:pPr>
      <w:rPr>
        <w:rFonts w:ascii="Wingdings" w:hAnsi="Wingdings" w:hint="default"/>
      </w:rPr>
    </w:lvl>
    <w:lvl w:ilvl="6" w:tplc="A9A803F8" w:tentative="1">
      <w:start w:val="1"/>
      <w:numFmt w:val="bullet"/>
      <w:lvlText w:val=""/>
      <w:lvlJc w:val="left"/>
      <w:pPr>
        <w:ind w:left="5040" w:hanging="360"/>
      </w:pPr>
      <w:rPr>
        <w:rFonts w:ascii="Symbol" w:hAnsi="Symbol" w:hint="default"/>
      </w:rPr>
    </w:lvl>
    <w:lvl w:ilvl="7" w:tplc="959CF3A4" w:tentative="1">
      <w:start w:val="1"/>
      <w:numFmt w:val="bullet"/>
      <w:lvlText w:val="o"/>
      <w:lvlJc w:val="left"/>
      <w:pPr>
        <w:ind w:left="5760" w:hanging="360"/>
      </w:pPr>
      <w:rPr>
        <w:rFonts w:ascii="Courier New" w:hAnsi="Courier New" w:cs="Courier New" w:hint="default"/>
      </w:rPr>
    </w:lvl>
    <w:lvl w:ilvl="8" w:tplc="9DEE4764" w:tentative="1">
      <w:start w:val="1"/>
      <w:numFmt w:val="bullet"/>
      <w:lvlText w:val=""/>
      <w:lvlJc w:val="left"/>
      <w:pPr>
        <w:ind w:left="6480" w:hanging="360"/>
      </w:pPr>
      <w:rPr>
        <w:rFonts w:ascii="Wingdings" w:hAnsi="Wingdings" w:hint="default"/>
      </w:rPr>
    </w:lvl>
  </w:abstractNum>
  <w:abstractNum w:abstractNumId="1" w15:restartNumberingAfterBreak="0">
    <w:nsid w:val="133227B1"/>
    <w:multiLevelType w:val="hybridMultilevel"/>
    <w:tmpl w:val="E69A5FB6"/>
    <w:lvl w:ilvl="0" w:tplc="3DFEA35A">
      <w:start w:val="1"/>
      <w:numFmt w:val="decimal"/>
      <w:lvlText w:val="%1."/>
      <w:lvlJc w:val="left"/>
      <w:pPr>
        <w:ind w:left="720" w:hanging="360"/>
      </w:pPr>
    </w:lvl>
    <w:lvl w:ilvl="1" w:tplc="2460C004" w:tentative="1">
      <w:start w:val="1"/>
      <w:numFmt w:val="lowerLetter"/>
      <w:lvlText w:val="%2."/>
      <w:lvlJc w:val="left"/>
      <w:pPr>
        <w:ind w:left="1440" w:hanging="360"/>
      </w:pPr>
    </w:lvl>
    <w:lvl w:ilvl="2" w:tplc="F304A660" w:tentative="1">
      <w:start w:val="1"/>
      <w:numFmt w:val="lowerRoman"/>
      <w:lvlText w:val="%3."/>
      <w:lvlJc w:val="right"/>
      <w:pPr>
        <w:ind w:left="2160" w:hanging="180"/>
      </w:pPr>
    </w:lvl>
    <w:lvl w:ilvl="3" w:tplc="3BD6D22E" w:tentative="1">
      <w:start w:val="1"/>
      <w:numFmt w:val="decimal"/>
      <w:lvlText w:val="%4."/>
      <w:lvlJc w:val="left"/>
      <w:pPr>
        <w:ind w:left="2880" w:hanging="360"/>
      </w:pPr>
    </w:lvl>
    <w:lvl w:ilvl="4" w:tplc="C3B0ADEE" w:tentative="1">
      <w:start w:val="1"/>
      <w:numFmt w:val="lowerLetter"/>
      <w:lvlText w:val="%5."/>
      <w:lvlJc w:val="left"/>
      <w:pPr>
        <w:ind w:left="3600" w:hanging="360"/>
      </w:pPr>
    </w:lvl>
    <w:lvl w:ilvl="5" w:tplc="2630564E" w:tentative="1">
      <w:start w:val="1"/>
      <w:numFmt w:val="lowerRoman"/>
      <w:lvlText w:val="%6."/>
      <w:lvlJc w:val="right"/>
      <w:pPr>
        <w:ind w:left="4320" w:hanging="180"/>
      </w:pPr>
    </w:lvl>
    <w:lvl w:ilvl="6" w:tplc="7BA60E68" w:tentative="1">
      <w:start w:val="1"/>
      <w:numFmt w:val="decimal"/>
      <w:lvlText w:val="%7."/>
      <w:lvlJc w:val="left"/>
      <w:pPr>
        <w:ind w:left="5040" w:hanging="360"/>
      </w:pPr>
    </w:lvl>
    <w:lvl w:ilvl="7" w:tplc="299C8920" w:tentative="1">
      <w:start w:val="1"/>
      <w:numFmt w:val="lowerLetter"/>
      <w:lvlText w:val="%8."/>
      <w:lvlJc w:val="left"/>
      <w:pPr>
        <w:ind w:left="5760" w:hanging="360"/>
      </w:pPr>
    </w:lvl>
    <w:lvl w:ilvl="8" w:tplc="0F908068" w:tentative="1">
      <w:start w:val="1"/>
      <w:numFmt w:val="lowerRoman"/>
      <w:lvlText w:val="%9."/>
      <w:lvlJc w:val="right"/>
      <w:pPr>
        <w:ind w:left="6480" w:hanging="180"/>
      </w:pPr>
    </w:lvl>
  </w:abstractNum>
  <w:abstractNum w:abstractNumId="2" w15:restartNumberingAfterBreak="0">
    <w:nsid w:val="162E0A98"/>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3" w15:restartNumberingAfterBreak="0">
    <w:nsid w:val="214802A2"/>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4" w15:restartNumberingAfterBreak="0">
    <w:nsid w:val="21BA043A"/>
    <w:multiLevelType w:val="hybridMultilevel"/>
    <w:tmpl w:val="97EA5562"/>
    <w:lvl w:ilvl="0" w:tplc="FF306A6E">
      <w:start w:val="1"/>
      <w:numFmt w:val="decimal"/>
      <w:lvlText w:val="%1."/>
      <w:lvlJc w:val="left"/>
      <w:pPr>
        <w:ind w:left="720" w:hanging="360"/>
      </w:pPr>
    </w:lvl>
    <w:lvl w:ilvl="1" w:tplc="8662D856" w:tentative="1">
      <w:start w:val="1"/>
      <w:numFmt w:val="lowerLetter"/>
      <w:lvlText w:val="%2."/>
      <w:lvlJc w:val="left"/>
      <w:pPr>
        <w:ind w:left="1440" w:hanging="360"/>
      </w:pPr>
    </w:lvl>
    <w:lvl w:ilvl="2" w:tplc="1812E0F0" w:tentative="1">
      <w:start w:val="1"/>
      <w:numFmt w:val="lowerRoman"/>
      <w:lvlText w:val="%3."/>
      <w:lvlJc w:val="right"/>
      <w:pPr>
        <w:ind w:left="2160" w:hanging="180"/>
      </w:pPr>
    </w:lvl>
    <w:lvl w:ilvl="3" w:tplc="0A246C30" w:tentative="1">
      <w:start w:val="1"/>
      <w:numFmt w:val="decimal"/>
      <w:lvlText w:val="%4."/>
      <w:lvlJc w:val="left"/>
      <w:pPr>
        <w:ind w:left="2880" w:hanging="360"/>
      </w:pPr>
    </w:lvl>
    <w:lvl w:ilvl="4" w:tplc="E0D86180" w:tentative="1">
      <w:start w:val="1"/>
      <w:numFmt w:val="lowerLetter"/>
      <w:lvlText w:val="%5."/>
      <w:lvlJc w:val="left"/>
      <w:pPr>
        <w:ind w:left="3600" w:hanging="360"/>
      </w:pPr>
    </w:lvl>
    <w:lvl w:ilvl="5" w:tplc="C0728786" w:tentative="1">
      <w:start w:val="1"/>
      <w:numFmt w:val="lowerRoman"/>
      <w:lvlText w:val="%6."/>
      <w:lvlJc w:val="right"/>
      <w:pPr>
        <w:ind w:left="4320" w:hanging="180"/>
      </w:pPr>
    </w:lvl>
    <w:lvl w:ilvl="6" w:tplc="BCDCC28A" w:tentative="1">
      <w:start w:val="1"/>
      <w:numFmt w:val="decimal"/>
      <w:lvlText w:val="%7."/>
      <w:lvlJc w:val="left"/>
      <w:pPr>
        <w:ind w:left="5040" w:hanging="360"/>
      </w:pPr>
    </w:lvl>
    <w:lvl w:ilvl="7" w:tplc="E098B2FE" w:tentative="1">
      <w:start w:val="1"/>
      <w:numFmt w:val="lowerLetter"/>
      <w:lvlText w:val="%8."/>
      <w:lvlJc w:val="left"/>
      <w:pPr>
        <w:ind w:left="5760" w:hanging="360"/>
      </w:pPr>
    </w:lvl>
    <w:lvl w:ilvl="8" w:tplc="3B627DCE" w:tentative="1">
      <w:start w:val="1"/>
      <w:numFmt w:val="lowerRoman"/>
      <w:lvlText w:val="%9."/>
      <w:lvlJc w:val="right"/>
      <w:pPr>
        <w:ind w:left="6480" w:hanging="180"/>
      </w:pPr>
    </w:lvl>
  </w:abstractNum>
  <w:abstractNum w:abstractNumId="5" w15:restartNumberingAfterBreak="0">
    <w:nsid w:val="240A5F44"/>
    <w:multiLevelType w:val="hybridMultilevel"/>
    <w:tmpl w:val="87FAFC60"/>
    <w:lvl w:ilvl="0" w:tplc="B082E628">
      <w:start w:val="1"/>
      <w:numFmt w:val="decimal"/>
      <w:lvlText w:val="%1."/>
      <w:lvlJc w:val="left"/>
      <w:pPr>
        <w:ind w:left="720" w:hanging="360"/>
      </w:pPr>
    </w:lvl>
    <w:lvl w:ilvl="1" w:tplc="33827FAA" w:tentative="1">
      <w:start w:val="1"/>
      <w:numFmt w:val="lowerLetter"/>
      <w:lvlText w:val="%2."/>
      <w:lvlJc w:val="left"/>
      <w:pPr>
        <w:ind w:left="1440" w:hanging="360"/>
      </w:pPr>
    </w:lvl>
    <w:lvl w:ilvl="2" w:tplc="12629F4E" w:tentative="1">
      <w:start w:val="1"/>
      <w:numFmt w:val="lowerRoman"/>
      <w:lvlText w:val="%3."/>
      <w:lvlJc w:val="right"/>
      <w:pPr>
        <w:ind w:left="2160" w:hanging="180"/>
      </w:pPr>
    </w:lvl>
    <w:lvl w:ilvl="3" w:tplc="241CAB5C" w:tentative="1">
      <w:start w:val="1"/>
      <w:numFmt w:val="decimal"/>
      <w:lvlText w:val="%4."/>
      <w:lvlJc w:val="left"/>
      <w:pPr>
        <w:ind w:left="2880" w:hanging="360"/>
      </w:pPr>
    </w:lvl>
    <w:lvl w:ilvl="4" w:tplc="5FBE5E00" w:tentative="1">
      <w:start w:val="1"/>
      <w:numFmt w:val="lowerLetter"/>
      <w:lvlText w:val="%5."/>
      <w:lvlJc w:val="left"/>
      <w:pPr>
        <w:ind w:left="3600" w:hanging="360"/>
      </w:pPr>
    </w:lvl>
    <w:lvl w:ilvl="5" w:tplc="8D58F0CC" w:tentative="1">
      <w:start w:val="1"/>
      <w:numFmt w:val="lowerRoman"/>
      <w:lvlText w:val="%6."/>
      <w:lvlJc w:val="right"/>
      <w:pPr>
        <w:ind w:left="4320" w:hanging="180"/>
      </w:pPr>
    </w:lvl>
    <w:lvl w:ilvl="6" w:tplc="5456BC4A" w:tentative="1">
      <w:start w:val="1"/>
      <w:numFmt w:val="decimal"/>
      <w:lvlText w:val="%7."/>
      <w:lvlJc w:val="left"/>
      <w:pPr>
        <w:ind w:left="5040" w:hanging="360"/>
      </w:pPr>
    </w:lvl>
    <w:lvl w:ilvl="7" w:tplc="EDBE2AFC" w:tentative="1">
      <w:start w:val="1"/>
      <w:numFmt w:val="lowerLetter"/>
      <w:lvlText w:val="%8."/>
      <w:lvlJc w:val="left"/>
      <w:pPr>
        <w:ind w:left="5760" w:hanging="360"/>
      </w:pPr>
    </w:lvl>
    <w:lvl w:ilvl="8" w:tplc="83D0582C" w:tentative="1">
      <w:start w:val="1"/>
      <w:numFmt w:val="lowerRoman"/>
      <w:lvlText w:val="%9."/>
      <w:lvlJc w:val="right"/>
      <w:pPr>
        <w:ind w:left="6480" w:hanging="180"/>
      </w:pPr>
    </w:lvl>
  </w:abstractNum>
  <w:abstractNum w:abstractNumId="6"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7" w15:restartNumberingAfterBreak="0">
    <w:nsid w:val="28F56E94"/>
    <w:multiLevelType w:val="multilevel"/>
    <w:tmpl w:val="079E78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 w15:restartNumberingAfterBreak="0">
    <w:nsid w:val="2D1373D0"/>
    <w:multiLevelType w:val="hybridMultilevel"/>
    <w:tmpl w:val="64823644"/>
    <w:lvl w:ilvl="0" w:tplc="69CC24FC">
      <w:start w:val="1"/>
      <w:numFmt w:val="bullet"/>
      <w:lvlText w:val=""/>
      <w:lvlJc w:val="left"/>
      <w:pPr>
        <w:ind w:left="720" w:hanging="360"/>
      </w:pPr>
      <w:rPr>
        <w:rFonts w:ascii="Symbol" w:hAnsi="Symbol" w:hint="default"/>
      </w:rPr>
    </w:lvl>
    <w:lvl w:ilvl="1" w:tplc="59A8E034" w:tentative="1">
      <w:start w:val="1"/>
      <w:numFmt w:val="bullet"/>
      <w:lvlText w:val="o"/>
      <w:lvlJc w:val="left"/>
      <w:pPr>
        <w:ind w:left="1440" w:hanging="360"/>
      </w:pPr>
      <w:rPr>
        <w:rFonts w:ascii="Courier New" w:hAnsi="Courier New" w:cs="Courier New" w:hint="default"/>
      </w:rPr>
    </w:lvl>
    <w:lvl w:ilvl="2" w:tplc="DDE07DAE" w:tentative="1">
      <w:start w:val="1"/>
      <w:numFmt w:val="bullet"/>
      <w:lvlText w:val=""/>
      <w:lvlJc w:val="left"/>
      <w:pPr>
        <w:ind w:left="2160" w:hanging="360"/>
      </w:pPr>
      <w:rPr>
        <w:rFonts w:ascii="Wingdings" w:hAnsi="Wingdings" w:hint="default"/>
      </w:rPr>
    </w:lvl>
    <w:lvl w:ilvl="3" w:tplc="FEB8A322" w:tentative="1">
      <w:start w:val="1"/>
      <w:numFmt w:val="bullet"/>
      <w:lvlText w:val=""/>
      <w:lvlJc w:val="left"/>
      <w:pPr>
        <w:ind w:left="2880" w:hanging="360"/>
      </w:pPr>
      <w:rPr>
        <w:rFonts w:ascii="Symbol" w:hAnsi="Symbol" w:hint="default"/>
      </w:rPr>
    </w:lvl>
    <w:lvl w:ilvl="4" w:tplc="FBFA46BE" w:tentative="1">
      <w:start w:val="1"/>
      <w:numFmt w:val="bullet"/>
      <w:lvlText w:val="o"/>
      <w:lvlJc w:val="left"/>
      <w:pPr>
        <w:ind w:left="3600" w:hanging="360"/>
      </w:pPr>
      <w:rPr>
        <w:rFonts w:ascii="Courier New" w:hAnsi="Courier New" w:cs="Courier New" w:hint="default"/>
      </w:rPr>
    </w:lvl>
    <w:lvl w:ilvl="5" w:tplc="3AA88B58" w:tentative="1">
      <w:start w:val="1"/>
      <w:numFmt w:val="bullet"/>
      <w:lvlText w:val=""/>
      <w:lvlJc w:val="left"/>
      <w:pPr>
        <w:ind w:left="4320" w:hanging="360"/>
      </w:pPr>
      <w:rPr>
        <w:rFonts w:ascii="Wingdings" w:hAnsi="Wingdings" w:hint="default"/>
      </w:rPr>
    </w:lvl>
    <w:lvl w:ilvl="6" w:tplc="26586EBC" w:tentative="1">
      <w:start w:val="1"/>
      <w:numFmt w:val="bullet"/>
      <w:lvlText w:val=""/>
      <w:lvlJc w:val="left"/>
      <w:pPr>
        <w:ind w:left="5040" w:hanging="360"/>
      </w:pPr>
      <w:rPr>
        <w:rFonts w:ascii="Symbol" w:hAnsi="Symbol" w:hint="default"/>
      </w:rPr>
    </w:lvl>
    <w:lvl w:ilvl="7" w:tplc="C0226716" w:tentative="1">
      <w:start w:val="1"/>
      <w:numFmt w:val="bullet"/>
      <w:lvlText w:val="o"/>
      <w:lvlJc w:val="left"/>
      <w:pPr>
        <w:ind w:left="5760" w:hanging="360"/>
      </w:pPr>
      <w:rPr>
        <w:rFonts w:ascii="Courier New" w:hAnsi="Courier New" w:cs="Courier New" w:hint="default"/>
      </w:rPr>
    </w:lvl>
    <w:lvl w:ilvl="8" w:tplc="54E67D48" w:tentative="1">
      <w:start w:val="1"/>
      <w:numFmt w:val="bullet"/>
      <w:lvlText w:val=""/>
      <w:lvlJc w:val="left"/>
      <w:pPr>
        <w:ind w:left="6480" w:hanging="360"/>
      </w:pPr>
      <w:rPr>
        <w:rFonts w:ascii="Wingdings" w:hAnsi="Wingdings" w:hint="default"/>
      </w:rPr>
    </w:lvl>
  </w:abstractNum>
  <w:abstractNum w:abstractNumId="9"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2EA06AF2"/>
    <w:multiLevelType w:val="hybridMultilevel"/>
    <w:tmpl w:val="B9E28270"/>
    <w:lvl w:ilvl="0" w:tplc="8278DEDC">
      <w:start w:val="1"/>
      <w:numFmt w:val="decimal"/>
      <w:lvlText w:val="%1."/>
      <w:lvlJc w:val="left"/>
      <w:pPr>
        <w:ind w:left="360" w:hanging="360"/>
      </w:pPr>
      <w:rPr>
        <w:rFonts w:hint="default"/>
      </w:rPr>
    </w:lvl>
    <w:lvl w:ilvl="1" w:tplc="470ACDB6" w:tentative="1">
      <w:start w:val="1"/>
      <w:numFmt w:val="lowerLetter"/>
      <w:lvlText w:val="%2)"/>
      <w:lvlJc w:val="left"/>
      <w:pPr>
        <w:ind w:left="880" w:hanging="440"/>
      </w:pPr>
    </w:lvl>
    <w:lvl w:ilvl="2" w:tplc="7DA6BDB0" w:tentative="1">
      <w:start w:val="1"/>
      <w:numFmt w:val="lowerRoman"/>
      <w:lvlText w:val="%3."/>
      <w:lvlJc w:val="right"/>
      <w:pPr>
        <w:ind w:left="1320" w:hanging="440"/>
      </w:pPr>
    </w:lvl>
    <w:lvl w:ilvl="3" w:tplc="A1467EA6" w:tentative="1">
      <w:start w:val="1"/>
      <w:numFmt w:val="decimal"/>
      <w:lvlText w:val="%4."/>
      <w:lvlJc w:val="left"/>
      <w:pPr>
        <w:ind w:left="1760" w:hanging="440"/>
      </w:pPr>
    </w:lvl>
    <w:lvl w:ilvl="4" w:tplc="2E247B24" w:tentative="1">
      <w:start w:val="1"/>
      <w:numFmt w:val="lowerLetter"/>
      <w:lvlText w:val="%5)"/>
      <w:lvlJc w:val="left"/>
      <w:pPr>
        <w:ind w:left="2200" w:hanging="440"/>
      </w:pPr>
    </w:lvl>
    <w:lvl w:ilvl="5" w:tplc="9196CBBA" w:tentative="1">
      <w:start w:val="1"/>
      <w:numFmt w:val="lowerRoman"/>
      <w:lvlText w:val="%6."/>
      <w:lvlJc w:val="right"/>
      <w:pPr>
        <w:ind w:left="2640" w:hanging="440"/>
      </w:pPr>
    </w:lvl>
    <w:lvl w:ilvl="6" w:tplc="1ABA958C" w:tentative="1">
      <w:start w:val="1"/>
      <w:numFmt w:val="decimal"/>
      <w:lvlText w:val="%7."/>
      <w:lvlJc w:val="left"/>
      <w:pPr>
        <w:ind w:left="3080" w:hanging="440"/>
      </w:pPr>
    </w:lvl>
    <w:lvl w:ilvl="7" w:tplc="BF547F00" w:tentative="1">
      <w:start w:val="1"/>
      <w:numFmt w:val="lowerLetter"/>
      <w:lvlText w:val="%8)"/>
      <w:lvlJc w:val="left"/>
      <w:pPr>
        <w:ind w:left="3520" w:hanging="440"/>
      </w:pPr>
    </w:lvl>
    <w:lvl w:ilvl="8" w:tplc="CBAE6422" w:tentative="1">
      <w:start w:val="1"/>
      <w:numFmt w:val="lowerRoman"/>
      <w:lvlText w:val="%9."/>
      <w:lvlJc w:val="right"/>
      <w:pPr>
        <w:ind w:left="3960" w:hanging="440"/>
      </w:pPr>
    </w:lvl>
  </w:abstractNum>
  <w:abstractNum w:abstractNumId="11" w15:restartNumberingAfterBreak="0">
    <w:nsid w:val="32E07ABC"/>
    <w:multiLevelType w:val="hybridMultilevel"/>
    <w:tmpl w:val="DF8229D0"/>
    <w:lvl w:ilvl="0" w:tplc="FCB44DFE">
      <w:start w:val="1"/>
      <w:numFmt w:val="decimal"/>
      <w:lvlText w:val="%1."/>
      <w:lvlJc w:val="left"/>
      <w:pPr>
        <w:ind w:left="720" w:hanging="360"/>
      </w:pPr>
    </w:lvl>
    <w:lvl w:ilvl="1" w:tplc="9DD8E09A" w:tentative="1">
      <w:start w:val="1"/>
      <w:numFmt w:val="lowerLetter"/>
      <w:lvlText w:val="%2."/>
      <w:lvlJc w:val="left"/>
      <w:pPr>
        <w:ind w:left="1440" w:hanging="360"/>
      </w:pPr>
    </w:lvl>
    <w:lvl w:ilvl="2" w:tplc="FFEED180" w:tentative="1">
      <w:start w:val="1"/>
      <w:numFmt w:val="lowerRoman"/>
      <w:lvlText w:val="%3."/>
      <w:lvlJc w:val="right"/>
      <w:pPr>
        <w:ind w:left="2160" w:hanging="180"/>
      </w:pPr>
    </w:lvl>
    <w:lvl w:ilvl="3" w:tplc="C428DC3A" w:tentative="1">
      <w:start w:val="1"/>
      <w:numFmt w:val="decimal"/>
      <w:lvlText w:val="%4."/>
      <w:lvlJc w:val="left"/>
      <w:pPr>
        <w:ind w:left="2880" w:hanging="360"/>
      </w:pPr>
    </w:lvl>
    <w:lvl w:ilvl="4" w:tplc="328A48FC" w:tentative="1">
      <w:start w:val="1"/>
      <w:numFmt w:val="lowerLetter"/>
      <w:lvlText w:val="%5."/>
      <w:lvlJc w:val="left"/>
      <w:pPr>
        <w:ind w:left="3600" w:hanging="360"/>
      </w:pPr>
    </w:lvl>
    <w:lvl w:ilvl="5" w:tplc="39F24872" w:tentative="1">
      <w:start w:val="1"/>
      <w:numFmt w:val="lowerRoman"/>
      <w:lvlText w:val="%6."/>
      <w:lvlJc w:val="right"/>
      <w:pPr>
        <w:ind w:left="4320" w:hanging="180"/>
      </w:pPr>
    </w:lvl>
    <w:lvl w:ilvl="6" w:tplc="9F447794" w:tentative="1">
      <w:start w:val="1"/>
      <w:numFmt w:val="decimal"/>
      <w:lvlText w:val="%7."/>
      <w:lvlJc w:val="left"/>
      <w:pPr>
        <w:ind w:left="5040" w:hanging="360"/>
      </w:pPr>
    </w:lvl>
    <w:lvl w:ilvl="7" w:tplc="0B62EF50" w:tentative="1">
      <w:start w:val="1"/>
      <w:numFmt w:val="lowerLetter"/>
      <w:lvlText w:val="%8."/>
      <w:lvlJc w:val="left"/>
      <w:pPr>
        <w:ind w:left="5760" w:hanging="360"/>
      </w:pPr>
    </w:lvl>
    <w:lvl w:ilvl="8" w:tplc="603E9528" w:tentative="1">
      <w:start w:val="1"/>
      <w:numFmt w:val="lowerRoman"/>
      <w:lvlText w:val="%9."/>
      <w:lvlJc w:val="right"/>
      <w:pPr>
        <w:ind w:left="6480" w:hanging="180"/>
      </w:pPr>
    </w:lvl>
  </w:abstractNum>
  <w:abstractNum w:abstractNumId="12"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14" w15:restartNumberingAfterBreak="0">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408F0293"/>
    <w:multiLevelType w:val="hybridMultilevel"/>
    <w:tmpl w:val="FA6EDFA4"/>
    <w:lvl w:ilvl="0" w:tplc="C0981B92">
      <w:start w:val="1"/>
      <w:numFmt w:val="bullet"/>
      <w:lvlText w:val=""/>
      <w:lvlJc w:val="left"/>
      <w:pPr>
        <w:ind w:left="720" w:hanging="360"/>
      </w:pPr>
      <w:rPr>
        <w:rFonts w:ascii="Symbol" w:hAnsi="Symbol" w:hint="default"/>
      </w:rPr>
    </w:lvl>
    <w:lvl w:ilvl="1" w:tplc="33FA439A" w:tentative="1">
      <w:start w:val="1"/>
      <w:numFmt w:val="bullet"/>
      <w:lvlText w:val="o"/>
      <w:lvlJc w:val="left"/>
      <w:pPr>
        <w:ind w:left="1440" w:hanging="360"/>
      </w:pPr>
      <w:rPr>
        <w:rFonts w:ascii="Courier New" w:hAnsi="Courier New" w:cs="Courier New" w:hint="default"/>
      </w:rPr>
    </w:lvl>
    <w:lvl w:ilvl="2" w:tplc="CAC2FF1A" w:tentative="1">
      <w:start w:val="1"/>
      <w:numFmt w:val="bullet"/>
      <w:lvlText w:val=""/>
      <w:lvlJc w:val="left"/>
      <w:pPr>
        <w:ind w:left="2160" w:hanging="360"/>
      </w:pPr>
      <w:rPr>
        <w:rFonts w:ascii="Wingdings" w:hAnsi="Wingdings" w:hint="default"/>
      </w:rPr>
    </w:lvl>
    <w:lvl w:ilvl="3" w:tplc="449A155C" w:tentative="1">
      <w:start w:val="1"/>
      <w:numFmt w:val="bullet"/>
      <w:lvlText w:val=""/>
      <w:lvlJc w:val="left"/>
      <w:pPr>
        <w:ind w:left="2880" w:hanging="360"/>
      </w:pPr>
      <w:rPr>
        <w:rFonts w:ascii="Symbol" w:hAnsi="Symbol" w:hint="default"/>
      </w:rPr>
    </w:lvl>
    <w:lvl w:ilvl="4" w:tplc="CF4C280C" w:tentative="1">
      <w:start w:val="1"/>
      <w:numFmt w:val="bullet"/>
      <w:lvlText w:val="o"/>
      <w:lvlJc w:val="left"/>
      <w:pPr>
        <w:ind w:left="3600" w:hanging="360"/>
      </w:pPr>
      <w:rPr>
        <w:rFonts w:ascii="Courier New" w:hAnsi="Courier New" w:cs="Courier New" w:hint="default"/>
      </w:rPr>
    </w:lvl>
    <w:lvl w:ilvl="5" w:tplc="BC42E338" w:tentative="1">
      <w:start w:val="1"/>
      <w:numFmt w:val="bullet"/>
      <w:lvlText w:val=""/>
      <w:lvlJc w:val="left"/>
      <w:pPr>
        <w:ind w:left="4320" w:hanging="360"/>
      </w:pPr>
      <w:rPr>
        <w:rFonts w:ascii="Wingdings" w:hAnsi="Wingdings" w:hint="default"/>
      </w:rPr>
    </w:lvl>
    <w:lvl w:ilvl="6" w:tplc="9236B58E" w:tentative="1">
      <w:start w:val="1"/>
      <w:numFmt w:val="bullet"/>
      <w:lvlText w:val=""/>
      <w:lvlJc w:val="left"/>
      <w:pPr>
        <w:ind w:left="5040" w:hanging="360"/>
      </w:pPr>
      <w:rPr>
        <w:rFonts w:ascii="Symbol" w:hAnsi="Symbol" w:hint="default"/>
      </w:rPr>
    </w:lvl>
    <w:lvl w:ilvl="7" w:tplc="79ECB6E8" w:tentative="1">
      <w:start w:val="1"/>
      <w:numFmt w:val="bullet"/>
      <w:lvlText w:val="o"/>
      <w:lvlJc w:val="left"/>
      <w:pPr>
        <w:ind w:left="5760" w:hanging="360"/>
      </w:pPr>
      <w:rPr>
        <w:rFonts w:ascii="Courier New" w:hAnsi="Courier New" w:cs="Courier New" w:hint="default"/>
      </w:rPr>
    </w:lvl>
    <w:lvl w:ilvl="8" w:tplc="61A441C8" w:tentative="1">
      <w:start w:val="1"/>
      <w:numFmt w:val="bullet"/>
      <w:lvlText w:val=""/>
      <w:lvlJc w:val="left"/>
      <w:pPr>
        <w:ind w:left="6480" w:hanging="360"/>
      </w:pPr>
      <w:rPr>
        <w:rFonts w:ascii="Wingdings" w:hAnsi="Wingdings" w:hint="default"/>
      </w:rPr>
    </w:lvl>
  </w:abstractNum>
  <w:abstractNum w:abstractNumId="17" w15:restartNumberingAfterBreak="0">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50FC11D4"/>
    <w:multiLevelType w:val="hybridMultilevel"/>
    <w:tmpl w:val="84D43CAC"/>
    <w:lvl w:ilvl="0" w:tplc="9F9E042C">
      <w:start w:val="1"/>
      <w:numFmt w:val="bullet"/>
      <w:lvlText w:val=""/>
      <w:lvlJc w:val="left"/>
      <w:pPr>
        <w:ind w:left="360" w:hanging="360"/>
      </w:pPr>
      <w:rPr>
        <w:rFonts w:ascii="Symbol" w:hAnsi="Symbol" w:hint="default"/>
        <w:sz w:val="28"/>
        <w:szCs w:val="28"/>
      </w:rPr>
    </w:lvl>
    <w:lvl w:ilvl="1" w:tplc="687E1E66" w:tentative="1">
      <w:start w:val="1"/>
      <w:numFmt w:val="bullet"/>
      <w:lvlText w:val="o"/>
      <w:lvlJc w:val="left"/>
      <w:pPr>
        <w:ind w:left="1080" w:hanging="360"/>
      </w:pPr>
      <w:rPr>
        <w:rFonts w:ascii="Courier New" w:hAnsi="Courier New" w:cs="Courier New" w:hint="default"/>
      </w:rPr>
    </w:lvl>
    <w:lvl w:ilvl="2" w:tplc="924AA74A" w:tentative="1">
      <w:start w:val="1"/>
      <w:numFmt w:val="bullet"/>
      <w:lvlText w:val=""/>
      <w:lvlJc w:val="left"/>
      <w:pPr>
        <w:ind w:left="1800" w:hanging="360"/>
      </w:pPr>
      <w:rPr>
        <w:rFonts w:ascii="Wingdings" w:hAnsi="Wingdings" w:hint="default"/>
      </w:rPr>
    </w:lvl>
    <w:lvl w:ilvl="3" w:tplc="69A09C3A" w:tentative="1">
      <w:start w:val="1"/>
      <w:numFmt w:val="bullet"/>
      <w:lvlText w:val=""/>
      <w:lvlJc w:val="left"/>
      <w:pPr>
        <w:ind w:left="2520" w:hanging="360"/>
      </w:pPr>
      <w:rPr>
        <w:rFonts w:ascii="Symbol" w:hAnsi="Symbol" w:hint="default"/>
      </w:rPr>
    </w:lvl>
    <w:lvl w:ilvl="4" w:tplc="EE4803A2" w:tentative="1">
      <w:start w:val="1"/>
      <w:numFmt w:val="bullet"/>
      <w:lvlText w:val="o"/>
      <w:lvlJc w:val="left"/>
      <w:pPr>
        <w:ind w:left="3240" w:hanging="360"/>
      </w:pPr>
      <w:rPr>
        <w:rFonts w:ascii="Courier New" w:hAnsi="Courier New" w:cs="Courier New" w:hint="default"/>
      </w:rPr>
    </w:lvl>
    <w:lvl w:ilvl="5" w:tplc="9D8EB95C" w:tentative="1">
      <w:start w:val="1"/>
      <w:numFmt w:val="bullet"/>
      <w:lvlText w:val=""/>
      <w:lvlJc w:val="left"/>
      <w:pPr>
        <w:ind w:left="3960" w:hanging="360"/>
      </w:pPr>
      <w:rPr>
        <w:rFonts w:ascii="Wingdings" w:hAnsi="Wingdings" w:hint="default"/>
      </w:rPr>
    </w:lvl>
    <w:lvl w:ilvl="6" w:tplc="9278A7C2" w:tentative="1">
      <w:start w:val="1"/>
      <w:numFmt w:val="bullet"/>
      <w:lvlText w:val=""/>
      <w:lvlJc w:val="left"/>
      <w:pPr>
        <w:ind w:left="4680" w:hanging="360"/>
      </w:pPr>
      <w:rPr>
        <w:rFonts w:ascii="Symbol" w:hAnsi="Symbol" w:hint="default"/>
      </w:rPr>
    </w:lvl>
    <w:lvl w:ilvl="7" w:tplc="63D421B8" w:tentative="1">
      <w:start w:val="1"/>
      <w:numFmt w:val="bullet"/>
      <w:lvlText w:val="o"/>
      <w:lvlJc w:val="left"/>
      <w:pPr>
        <w:ind w:left="5400" w:hanging="360"/>
      </w:pPr>
      <w:rPr>
        <w:rFonts w:ascii="Courier New" w:hAnsi="Courier New" w:cs="Courier New" w:hint="default"/>
      </w:rPr>
    </w:lvl>
    <w:lvl w:ilvl="8" w:tplc="F162DDCE" w:tentative="1">
      <w:start w:val="1"/>
      <w:numFmt w:val="bullet"/>
      <w:lvlText w:val=""/>
      <w:lvlJc w:val="left"/>
      <w:pPr>
        <w:ind w:left="6120" w:hanging="360"/>
      </w:pPr>
      <w:rPr>
        <w:rFonts w:ascii="Wingdings" w:hAnsi="Wingdings" w:hint="default"/>
      </w:rPr>
    </w:lvl>
  </w:abstractNum>
  <w:abstractNum w:abstractNumId="21" w15:restartNumberingAfterBreak="0">
    <w:nsid w:val="60415A51"/>
    <w:multiLevelType w:val="hybridMultilevel"/>
    <w:tmpl w:val="5C327F10"/>
    <w:numStyleLink w:val="ImportedStyle6"/>
  </w:abstractNum>
  <w:abstractNum w:abstractNumId="22" w15:restartNumberingAfterBreak="0">
    <w:nsid w:val="66C96DB2"/>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23"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6FB0770A"/>
    <w:multiLevelType w:val="multilevel"/>
    <w:tmpl w:val="063CA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747B6BC2"/>
    <w:multiLevelType w:val="hybridMultilevel"/>
    <w:tmpl w:val="36F6EDBE"/>
    <w:lvl w:ilvl="0" w:tplc="D2660FB2">
      <w:start w:val="1"/>
      <w:numFmt w:val="bullet"/>
      <w:lvlText w:val=""/>
      <w:lvlJc w:val="left"/>
      <w:pPr>
        <w:ind w:left="720" w:hanging="360"/>
      </w:pPr>
      <w:rPr>
        <w:rFonts w:ascii="Symbol" w:hAnsi="Symbol" w:hint="default"/>
      </w:rPr>
    </w:lvl>
    <w:lvl w:ilvl="1" w:tplc="8A0A31E4" w:tentative="1">
      <w:start w:val="1"/>
      <w:numFmt w:val="bullet"/>
      <w:lvlText w:val="o"/>
      <w:lvlJc w:val="left"/>
      <w:pPr>
        <w:ind w:left="1440" w:hanging="360"/>
      </w:pPr>
      <w:rPr>
        <w:rFonts w:ascii="Courier New" w:hAnsi="Courier New" w:cs="Courier New" w:hint="default"/>
      </w:rPr>
    </w:lvl>
    <w:lvl w:ilvl="2" w:tplc="46DE142A" w:tentative="1">
      <w:start w:val="1"/>
      <w:numFmt w:val="bullet"/>
      <w:lvlText w:val=""/>
      <w:lvlJc w:val="left"/>
      <w:pPr>
        <w:ind w:left="2160" w:hanging="360"/>
      </w:pPr>
      <w:rPr>
        <w:rFonts w:ascii="Wingdings" w:hAnsi="Wingdings" w:hint="default"/>
      </w:rPr>
    </w:lvl>
    <w:lvl w:ilvl="3" w:tplc="E2D255DC" w:tentative="1">
      <w:start w:val="1"/>
      <w:numFmt w:val="bullet"/>
      <w:lvlText w:val=""/>
      <w:lvlJc w:val="left"/>
      <w:pPr>
        <w:ind w:left="2880" w:hanging="360"/>
      </w:pPr>
      <w:rPr>
        <w:rFonts w:ascii="Symbol" w:hAnsi="Symbol" w:hint="default"/>
      </w:rPr>
    </w:lvl>
    <w:lvl w:ilvl="4" w:tplc="3B4C1F44" w:tentative="1">
      <w:start w:val="1"/>
      <w:numFmt w:val="bullet"/>
      <w:lvlText w:val="o"/>
      <w:lvlJc w:val="left"/>
      <w:pPr>
        <w:ind w:left="3600" w:hanging="360"/>
      </w:pPr>
      <w:rPr>
        <w:rFonts w:ascii="Courier New" w:hAnsi="Courier New" w:cs="Courier New" w:hint="default"/>
      </w:rPr>
    </w:lvl>
    <w:lvl w:ilvl="5" w:tplc="C7B86996" w:tentative="1">
      <w:start w:val="1"/>
      <w:numFmt w:val="bullet"/>
      <w:lvlText w:val=""/>
      <w:lvlJc w:val="left"/>
      <w:pPr>
        <w:ind w:left="4320" w:hanging="360"/>
      </w:pPr>
      <w:rPr>
        <w:rFonts w:ascii="Wingdings" w:hAnsi="Wingdings" w:hint="default"/>
      </w:rPr>
    </w:lvl>
    <w:lvl w:ilvl="6" w:tplc="2A0089A0" w:tentative="1">
      <w:start w:val="1"/>
      <w:numFmt w:val="bullet"/>
      <w:lvlText w:val=""/>
      <w:lvlJc w:val="left"/>
      <w:pPr>
        <w:ind w:left="5040" w:hanging="360"/>
      </w:pPr>
      <w:rPr>
        <w:rFonts w:ascii="Symbol" w:hAnsi="Symbol" w:hint="default"/>
      </w:rPr>
    </w:lvl>
    <w:lvl w:ilvl="7" w:tplc="2096922E" w:tentative="1">
      <w:start w:val="1"/>
      <w:numFmt w:val="bullet"/>
      <w:lvlText w:val="o"/>
      <w:lvlJc w:val="left"/>
      <w:pPr>
        <w:ind w:left="5760" w:hanging="360"/>
      </w:pPr>
      <w:rPr>
        <w:rFonts w:ascii="Courier New" w:hAnsi="Courier New" w:cs="Courier New" w:hint="default"/>
      </w:rPr>
    </w:lvl>
    <w:lvl w:ilvl="8" w:tplc="53DEFDB2" w:tentative="1">
      <w:start w:val="1"/>
      <w:numFmt w:val="bullet"/>
      <w:lvlText w:val=""/>
      <w:lvlJc w:val="left"/>
      <w:pPr>
        <w:ind w:left="6480" w:hanging="360"/>
      </w:pPr>
      <w:rPr>
        <w:rFonts w:ascii="Wingdings" w:hAnsi="Wingdings" w:hint="default"/>
      </w:rPr>
    </w:lvl>
  </w:abstractNum>
  <w:abstractNum w:abstractNumId="26" w15:restartNumberingAfterBreak="0">
    <w:nsid w:val="75D12936"/>
    <w:multiLevelType w:val="hybridMultilevel"/>
    <w:tmpl w:val="5C327F10"/>
    <w:styleLink w:val="ImportedStyle6"/>
    <w:lvl w:ilvl="0" w:tplc="C9D44474">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8F6A4A92">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2FE6DA56">
      <w:start w:val="1"/>
      <w:numFmt w:val="lowerRoman"/>
      <w:lvlText w:val="%3."/>
      <w:lvlJc w:val="left"/>
      <w:pPr>
        <w:ind w:left="2160" w:hanging="281"/>
      </w:pPr>
      <w:rPr>
        <w:rFonts w:hAnsi="Arial Unicode MS"/>
        <w:caps w:val="0"/>
        <w:smallCaps w:val="0"/>
        <w:strike w:val="0"/>
        <w:dstrike w:val="0"/>
        <w:outline w:val="0"/>
        <w:emboss w:val="0"/>
        <w:imprint w:val="0"/>
        <w:spacing w:val="0"/>
        <w:w w:val="100"/>
        <w:kern w:val="0"/>
        <w:position w:val="0"/>
        <w:highlight w:val="none"/>
        <w:vertAlign w:val="baseline"/>
      </w:rPr>
    </w:lvl>
    <w:lvl w:ilvl="3" w:tplc="9112F184">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E4424664">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F3CA15DC">
      <w:start w:val="1"/>
      <w:numFmt w:val="lowerRoman"/>
      <w:lvlText w:val="%6."/>
      <w:lvlJc w:val="left"/>
      <w:pPr>
        <w:ind w:left="4320" w:hanging="281"/>
      </w:pPr>
      <w:rPr>
        <w:rFonts w:hAnsi="Arial Unicode MS"/>
        <w:caps w:val="0"/>
        <w:smallCaps w:val="0"/>
        <w:strike w:val="0"/>
        <w:dstrike w:val="0"/>
        <w:outline w:val="0"/>
        <w:emboss w:val="0"/>
        <w:imprint w:val="0"/>
        <w:spacing w:val="0"/>
        <w:w w:val="100"/>
        <w:kern w:val="0"/>
        <w:position w:val="0"/>
        <w:highlight w:val="none"/>
        <w:vertAlign w:val="baseline"/>
      </w:rPr>
    </w:lvl>
    <w:lvl w:ilvl="6" w:tplc="118ECAD6">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21CA90F2">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0BB8FB38">
      <w:start w:val="1"/>
      <w:numFmt w:val="lowerRoman"/>
      <w:lvlText w:val="%9."/>
      <w:lvlJc w:val="left"/>
      <w:pPr>
        <w:ind w:left="6480" w:hanging="28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7" w15:restartNumberingAfterBreak="0">
    <w:nsid w:val="7980701F"/>
    <w:multiLevelType w:val="hybridMultilevel"/>
    <w:tmpl w:val="EDCE8ABC"/>
    <w:lvl w:ilvl="0" w:tplc="F79A9390">
      <w:start w:val="1"/>
      <w:numFmt w:val="decimal"/>
      <w:lvlText w:val="%1."/>
      <w:lvlJc w:val="left"/>
      <w:pPr>
        <w:ind w:left="720" w:hanging="360"/>
      </w:pPr>
    </w:lvl>
    <w:lvl w:ilvl="1" w:tplc="87FC2F8A" w:tentative="1">
      <w:start w:val="1"/>
      <w:numFmt w:val="lowerLetter"/>
      <w:lvlText w:val="%2."/>
      <w:lvlJc w:val="left"/>
      <w:pPr>
        <w:ind w:left="1440" w:hanging="360"/>
      </w:pPr>
    </w:lvl>
    <w:lvl w:ilvl="2" w:tplc="3BCECF30" w:tentative="1">
      <w:start w:val="1"/>
      <w:numFmt w:val="lowerRoman"/>
      <w:lvlText w:val="%3."/>
      <w:lvlJc w:val="right"/>
      <w:pPr>
        <w:ind w:left="2160" w:hanging="180"/>
      </w:pPr>
    </w:lvl>
    <w:lvl w:ilvl="3" w:tplc="15FCBB2C" w:tentative="1">
      <w:start w:val="1"/>
      <w:numFmt w:val="decimal"/>
      <w:lvlText w:val="%4."/>
      <w:lvlJc w:val="left"/>
      <w:pPr>
        <w:ind w:left="2880" w:hanging="360"/>
      </w:pPr>
    </w:lvl>
    <w:lvl w:ilvl="4" w:tplc="045EFED4" w:tentative="1">
      <w:start w:val="1"/>
      <w:numFmt w:val="lowerLetter"/>
      <w:lvlText w:val="%5."/>
      <w:lvlJc w:val="left"/>
      <w:pPr>
        <w:ind w:left="3600" w:hanging="360"/>
      </w:pPr>
    </w:lvl>
    <w:lvl w:ilvl="5" w:tplc="B22EFC30" w:tentative="1">
      <w:start w:val="1"/>
      <w:numFmt w:val="lowerRoman"/>
      <w:lvlText w:val="%6."/>
      <w:lvlJc w:val="right"/>
      <w:pPr>
        <w:ind w:left="4320" w:hanging="180"/>
      </w:pPr>
    </w:lvl>
    <w:lvl w:ilvl="6" w:tplc="81AC17C6" w:tentative="1">
      <w:start w:val="1"/>
      <w:numFmt w:val="decimal"/>
      <w:lvlText w:val="%7."/>
      <w:lvlJc w:val="left"/>
      <w:pPr>
        <w:ind w:left="5040" w:hanging="360"/>
      </w:pPr>
    </w:lvl>
    <w:lvl w:ilvl="7" w:tplc="8E0CDB04" w:tentative="1">
      <w:start w:val="1"/>
      <w:numFmt w:val="lowerLetter"/>
      <w:lvlText w:val="%8."/>
      <w:lvlJc w:val="left"/>
      <w:pPr>
        <w:ind w:left="5760" w:hanging="360"/>
      </w:pPr>
    </w:lvl>
    <w:lvl w:ilvl="8" w:tplc="B83ED2AE" w:tentative="1">
      <w:start w:val="1"/>
      <w:numFmt w:val="lowerRoman"/>
      <w:lvlText w:val="%9."/>
      <w:lvlJc w:val="right"/>
      <w:pPr>
        <w:ind w:left="6480" w:hanging="180"/>
      </w:pPr>
    </w:lvl>
  </w:abstractNum>
  <w:num w:numId="1" w16cid:durableId="1752123839">
    <w:abstractNumId w:val="12"/>
  </w:num>
  <w:num w:numId="2" w16cid:durableId="1984042491">
    <w:abstractNumId w:val="17"/>
  </w:num>
  <w:num w:numId="3" w16cid:durableId="118914537">
    <w:abstractNumId w:val="24"/>
  </w:num>
  <w:num w:numId="4" w16cid:durableId="1932934919">
    <w:abstractNumId w:val="6"/>
  </w:num>
  <w:num w:numId="5" w16cid:durableId="584412448">
    <w:abstractNumId w:val="19"/>
  </w:num>
  <w:num w:numId="6" w16cid:durableId="1692337555">
    <w:abstractNumId w:val="23"/>
  </w:num>
  <w:num w:numId="7" w16cid:durableId="1668751632">
    <w:abstractNumId w:val="13"/>
  </w:num>
  <w:num w:numId="8" w16cid:durableId="1699504584">
    <w:abstractNumId w:val="15"/>
  </w:num>
  <w:num w:numId="9" w16cid:durableId="1471939920">
    <w:abstractNumId w:val="7"/>
  </w:num>
  <w:num w:numId="10" w16cid:durableId="1456294289">
    <w:abstractNumId w:val="14"/>
  </w:num>
  <w:num w:numId="11" w16cid:durableId="1090856223">
    <w:abstractNumId w:val="18"/>
  </w:num>
  <w:num w:numId="12" w16cid:durableId="347753210">
    <w:abstractNumId w:val="9"/>
  </w:num>
  <w:num w:numId="13" w16cid:durableId="62803357">
    <w:abstractNumId w:val="27"/>
  </w:num>
  <w:num w:numId="14" w16cid:durableId="571625102">
    <w:abstractNumId w:val="25"/>
  </w:num>
  <w:num w:numId="15" w16cid:durableId="1783526964">
    <w:abstractNumId w:val="11"/>
  </w:num>
  <w:num w:numId="16" w16cid:durableId="985014971">
    <w:abstractNumId w:val="5"/>
  </w:num>
  <w:num w:numId="17" w16cid:durableId="1511211528">
    <w:abstractNumId w:val="4"/>
  </w:num>
  <w:num w:numId="18" w16cid:durableId="1311205117">
    <w:abstractNumId w:val="16"/>
  </w:num>
  <w:num w:numId="19" w16cid:durableId="81266712">
    <w:abstractNumId w:val="8"/>
  </w:num>
  <w:num w:numId="20" w16cid:durableId="1802188761">
    <w:abstractNumId w:val="20"/>
  </w:num>
  <w:num w:numId="21" w16cid:durableId="225191431">
    <w:abstractNumId w:val="0"/>
  </w:num>
  <w:num w:numId="22" w16cid:durableId="475996718">
    <w:abstractNumId w:val="1"/>
  </w:num>
  <w:num w:numId="23" w16cid:durableId="950165472">
    <w:abstractNumId w:val="26"/>
  </w:num>
  <w:num w:numId="24" w16cid:durableId="1724139197">
    <w:abstractNumId w:val="21"/>
  </w:num>
  <w:num w:numId="25" w16cid:durableId="1525511743">
    <w:abstractNumId w:val="3"/>
  </w:num>
  <w:num w:numId="26" w16cid:durableId="1284312591">
    <w:abstractNumId w:val="10"/>
  </w:num>
  <w:num w:numId="27" w16cid:durableId="418215202">
    <w:abstractNumId w:val="22"/>
  </w:num>
  <w:num w:numId="28" w16cid:durableId="54089617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bordersDoNotSurroundHeader/>
  <w:bordersDoNotSurroundFooter/>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kFAEbWoPktAAAA"/>
  </w:docVars>
  <w:rsids>
    <w:rsidRoot w:val="006E4797"/>
    <w:rsid w:val="000042DB"/>
    <w:rsid w:val="0000515B"/>
    <w:rsid w:val="00011457"/>
    <w:rsid w:val="00013652"/>
    <w:rsid w:val="00023C38"/>
    <w:rsid w:val="00034DD1"/>
    <w:rsid w:val="0004355D"/>
    <w:rsid w:val="00051DA2"/>
    <w:rsid w:val="00057B67"/>
    <w:rsid w:val="00061E0E"/>
    <w:rsid w:val="0007506F"/>
    <w:rsid w:val="00076815"/>
    <w:rsid w:val="00081F44"/>
    <w:rsid w:val="00082A5F"/>
    <w:rsid w:val="000B0C78"/>
    <w:rsid w:val="000B41B6"/>
    <w:rsid w:val="000C3599"/>
    <w:rsid w:val="000D3211"/>
    <w:rsid w:val="000E2ABF"/>
    <w:rsid w:val="000E3F21"/>
    <w:rsid w:val="000E4C51"/>
    <w:rsid w:val="000E5604"/>
    <w:rsid w:val="00116742"/>
    <w:rsid w:val="00120D9B"/>
    <w:rsid w:val="00125277"/>
    <w:rsid w:val="00126CCD"/>
    <w:rsid w:val="00135296"/>
    <w:rsid w:val="00135D7B"/>
    <w:rsid w:val="00143ADA"/>
    <w:rsid w:val="001464EC"/>
    <w:rsid w:val="00147CBA"/>
    <w:rsid w:val="0015327B"/>
    <w:rsid w:val="001624E4"/>
    <w:rsid w:val="0017066B"/>
    <w:rsid w:val="00181A81"/>
    <w:rsid w:val="00182B0D"/>
    <w:rsid w:val="0018412F"/>
    <w:rsid w:val="00186FB8"/>
    <w:rsid w:val="00191264"/>
    <w:rsid w:val="001944B9"/>
    <w:rsid w:val="00194C04"/>
    <w:rsid w:val="00194CE8"/>
    <w:rsid w:val="001959A2"/>
    <w:rsid w:val="001A11BB"/>
    <w:rsid w:val="001A1CA1"/>
    <w:rsid w:val="001A3D0F"/>
    <w:rsid w:val="001D1578"/>
    <w:rsid w:val="001D6D45"/>
    <w:rsid w:val="001E10F9"/>
    <w:rsid w:val="001E2C82"/>
    <w:rsid w:val="001F3109"/>
    <w:rsid w:val="00210DD6"/>
    <w:rsid w:val="00214319"/>
    <w:rsid w:val="00214DAE"/>
    <w:rsid w:val="00216774"/>
    <w:rsid w:val="00220FB6"/>
    <w:rsid w:val="00222EA3"/>
    <w:rsid w:val="0022516F"/>
    <w:rsid w:val="0022596A"/>
    <w:rsid w:val="0022602E"/>
    <w:rsid w:val="00231F3E"/>
    <w:rsid w:val="0023296D"/>
    <w:rsid w:val="00232DDC"/>
    <w:rsid w:val="00233E09"/>
    <w:rsid w:val="00242B93"/>
    <w:rsid w:val="0024723B"/>
    <w:rsid w:val="00250F65"/>
    <w:rsid w:val="00252077"/>
    <w:rsid w:val="002570F1"/>
    <w:rsid w:val="00273EDD"/>
    <w:rsid w:val="002922DA"/>
    <w:rsid w:val="002C4B9D"/>
    <w:rsid w:val="002D593D"/>
    <w:rsid w:val="002F72AA"/>
    <w:rsid w:val="0030149D"/>
    <w:rsid w:val="0031658E"/>
    <w:rsid w:val="0031761D"/>
    <w:rsid w:val="00331EF7"/>
    <w:rsid w:val="00333D4B"/>
    <w:rsid w:val="00337378"/>
    <w:rsid w:val="00341204"/>
    <w:rsid w:val="0034133A"/>
    <w:rsid w:val="003427B4"/>
    <w:rsid w:val="00345A90"/>
    <w:rsid w:val="00351087"/>
    <w:rsid w:val="0035136A"/>
    <w:rsid w:val="003548DA"/>
    <w:rsid w:val="00356228"/>
    <w:rsid w:val="00356880"/>
    <w:rsid w:val="00367DD7"/>
    <w:rsid w:val="00371486"/>
    <w:rsid w:val="00385BFE"/>
    <w:rsid w:val="00387CDA"/>
    <w:rsid w:val="0039595B"/>
    <w:rsid w:val="003A40C4"/>
    <w:rsid w:val="003A5297"/>
    <w:rsid w:val="003C09CE"/>
    <w:rsid w:val="003D67E2"/>
    <w:rsid w:val="003F0C72"/>
    <w:rsid w:val="003F129F"/>
    <w:rsid w:val="0040069A"/>
    <w:rsid w:val="0040579A"/>
    <w:rsid w:val="00410BCD"/>
    <w:rsid w:val="00410CE4"/>
    <w:rsid w:val="00414ADE"/>
    <w:rsid w:val="0042251B"/>
    <w:rsid w:val="004361C8"/>
    <w:rsid w:val="00436F4D"/>
    <w:rsid w:val="0044115C"/>
    <w:rsid w:val="00457FB3"/>
    <w:rsid w:val="004620C9"/>
    <w:rsid w:val="0046340A"/>
    <w:rsid w:val="004660D1"/>
    <w:rsid w:val="00476EFF"/>
    <w:rsid w:val="00490BC7"/>
    <w:rsid w:val="004939EE"/>
    <w:rsid w:val="00495FC3"/>
    <w:rsid w:val="004969D3"/>
    <w:rsid w:val="004A1581"/>
    <w:rsid w:val="004A76C8"/>
    <w:rsid w:val="004B256C"/>
    <w:rsid w:val="004C0985"/>
    <w:rsid w:val="004D0B24"/>
    <w:rsid w:val="004D362E"/>
    <w:rsid w:val="004D4A2F"/>
    <w:rsid w:val="004E5008"/>
    <w:rsid w:val="004F6AD9"/>
    <w:rsid w:val="00501F5E"/>
    <w:rsid w:val="00513CCF"/>
    <w:rsid w:val="00516914"/>
    <w:rsid w:val="00551D82"/>
    <w:rsid w:val="0055344F"/>
    <w:rsid w:val="0056094E"/>
    <w:rsid w:val="00560E51"/>
    <w:rsid w:val="00566FF2"/>
    <w:rsid w:val="005734D7"/>
    <w:rsid w:val="00575E55"/>
    <w:rsid w:val="00585BF5"/>
    <w:rsid w:val="00592232"/>
    <w:rsid w:val="005944DB"/>
    <w:rsid w:val="005A4F83"/>
    <w:rsid w:val="005A637B"/>
    <w:rsid w:val="005C1D02"/>
    <w:rsid w:val="005D4571"/>
    <w:rsid w:val="005E1EE7"/>
    <w:rsid w:val="005E7196"/>
    <w:rsid w:val="005F5856"/>
    <w:rsid w:val="00604100"/>
    <w:rsid w:val="00606AD5"/>
    <w:rsid w:val="00607FF3"/>
    <w:rsid w:val="00615035"/>
    <w:rsid w:val="00620842"/>
    <w:rsid w:val="00622578"/>
    <w:rsid w:val="006239A1"/>
    <w:rsid w:val="00624786"/>
    <w:rsid w:val="00634672"/>
    <w:rsid w:val="00637266"/>
    <w:rsid w:val="00642DD0"/>
    <w:rsid w:val="00644A59"/>
    <w:rsid w:val="00647209"/>
    <w:rsid w:val="00663CFB"/>
    <w:rsid w:val="006661C7"/>
    <w:rsid w:val="006755EE"/>
    <w:rsid w:val="006824BF"/>
    <w:rsid w:val="00684538"/>
    <w:rsid w:val="006A6821"/>
    <w:rsid w:val="006B0C36"/>
    <w:rsid w:val="006B175D"/>
    <w:rsid w:val="006D08DF"/>
    <w:rsid w:val="006D377C"/>
    <w:rsid w:val="006D77F6"/>
    <w:rsid w:val="006E4797"/>
    <w:rsid w:val="006E7C64"/>
    <w:rsid w:val="006F3726"/>
    <w:rsid w:val="006F4CDF"/>
    <w:rsid w:val="00702ADE"/>
    <w:rsid w:val="007043AC"/>
    <w:rsid w:val="0070444F"/>
    <w:rsid w:val="00714BE0"/>
    <w:rsid w:val="00725E7E"/>
    <w:rsid w:val="00736371"/>
    <w:rsid w:val="00751D3D"/>
    <w:rsid w:val="0075700A"/>
    <w:rsid w:val="00763BFD"/>
    <w:rsid w:val="007801B5"/>
    <w:rsid w:val="00780BA1"/>
    <w:rsid w:val="007A4BBA"/>
    <w:rsid w:val="007A69F7"/>
    <w:rsid w:val="007B488F"/>
    <w:rsid w:val="007B72A4"/>
    <w:rsid w:val="007C1E67"/>
    <w:rsid w:val="007D6BE0"/>
    <w:rsid w:val="007E42A9"/>
    <w:rsid w:val="007F13E9"/>
    <w:rsid w:val="007F2030"/>
    <w:rsid w:val="007F5EB0"/>
    <w:rsid w:val="00800E49"/>
    <w:rsid w:val="00810622"/>
    <w:rsid w:val="00824D13"/>
    <w:rsid w:val="00826B59"/>
    <w:rsid w:val="00830E61"/>
    <w:rsid w:val="00833B96"/>
    <w:rsid w:val="00834F7F"/>
    <w:rsid w:val="008425A4"/>
    <w:rsid w:val="008461C6"/>
    <w:rsid w:val="00847017"/>
    <w:rsid w:val="0085421A"/>
    <w:rsid w:val="0085548D"/>
    <w:rsid w:val="0087248A"/>
    <w:rsid w:val="00880A3C"/>
    <w:rsid w:val="00890999"/>
    <w:rsid w:val="008A4859"/>
    <w:rsid w:val="008A7A39"/>
    <w:rsid w:val="008B2D50"/>
    <w:rsid w:val="008B35D2"/>
    <w:rsid w:val="008B76AD"/>
    <w:rsid w:val="008C7AFE"/>
    <w:rsid w:val="008D06E7"/>
    <w:rsid w:val="008D293E"/>
    <w:rsid w:val="008E19AC"/>
    <w:rsid w:val="008F1379"/>
    <w:rsid w:val="008F6D4F"/>
    <w:rsid w:val="00901C81"/>
    <w:rsid w:val="00911EF7"/>
    <w:rsid w:val="009128EA"/>
    <w:rsid w:val="00936E08"/>
    <w:rsid w:val="009409EA"/>
    <w:rsid w:val="00982966"/>
    <w:rsid w:val="00994F50"/>
    <w:rsid w:val="009A2950"/>
    <w:rsid w:val="009A392C"/>
    <w:rsid w:val="009A706E"/>
    <w:rsid w:val="00A02250"/>
    <w:rsid w:val="00A11A18"/>
    <w:rsid w:val="00A1684A"/>
    <w:rsid w:val="00A17BDE"/>
    <w:rsid w:val="00A35853"/>
    <w:rsid w:val="00A40272"/>
    <w:rsid w:val="00A40F9F"/>
    <w:rsid w:val="00A4196A"/>
    <w:rsid w:val="00A4706D"/>
    <w:rsid w:val="00A61636"/>
    <w:rsid w:val="00A624BE"/>
    <w:rsid w:val="00A8150D"/>
    <w:rsid w:val="00A85C9E"/>
    <w:rsid w:val="00A85FFC"/>
    <w:rsid w:val="00AA1ABC"/>
    <w:rsid w:val="00AB4038"/>
    <w:rsid w:val="00AB45E3"/>
    <w:rsid w:val="00AB7C12"/>
    <w:rsid w:val="00AB7D8D"/>
    <w:rsid w:val="00AC49ED"/>
    <w:rsid w:val="00AE0F4A"/>
    <w:rsid w:val="00AE39A9"/>
    <w:rsid w:val="00AE428A"/>
    <w:rsid w:val="00B03162"/>
    <w:rsid w:val="00B135BD"/>
    <w:rsid w:val="00B14CDF"/>
    <w:rsid w:val="00B16FBD"/>
    <w:rsid w:val="00B322C6"/>
    <w:rsid w:val="00B32FB7"/>
    <w:rsid w:val="00B33A1E"/>
    <w:rsid w:val="00B43B93"/>
    <w:rsid w:val="00B524DD"/>
    <w:rsid w:val="00B65A76"/>
    <w:rsid w:val="00B66177"/>
    <w:rsid w:val="00B70489"/>
    <w:rsid w:val="00B7140B"/>
    <w:rsid w:val="00B75081"/>
    <w:rsid w:val="00B81042"/>
    <w:rsid w:val="00B81064"/>
    <w:rsid w:val="00B87681"/>
    <w:rsid w:val="00BB3278"/>
    <w:rsid w:val="00BB7656"/>
    <w:rsid w:val="00BD3767"/>
    <w:rsid w:val="00BE1D85"/>
    <w:rsid w:val="00BE22A2"/>
    <w:rsid w:val="00BE2769"/>
    <w:rsid w:val="00BE487D"/>
    <w:rsid w:val="00C00697"/>
    <w:rsid w:val="00C11D93"/>
    <w:rsid w:val="00C27C71"/>
    <w:rsid w:val="00C366E0"/>
    <w:rsid w:val="00C443A9"/>
    <w:rsid w:val="00C54707"/>
    <w:rsid w:val="00C550F3"/>
    <w:rsid w:val="00C652D8"/>
    <w:rsid w:val="00C72AFE"/>
    <w:rsid w:val="00C75BD6"/>
    <w:rsid w:val="00C875D1"/>
    <w:rsid w:val="00C92718"/>
    <w:rsid w:val="00CA6C37"/>
    <w:rsid w:val="00CB13EB"/>
    <w:rsid w:val="00CB1713"/>
    <w:rsid w:val="00CB1783"/>
    <w:rsid w:val="00CE34C3"/>
    <w:rsid w:val="00CE6521"/>
    <w:rsid w:val="00CE66C1"/>
    <w:rsid w:val="00D07A90"/>
    <w:rsid w:val="00D2510B"/>
    <w:rsid w:val="00D3226B"/>
    <w:rsid w:val="00D42665"/>
    <w:rsid w:val="00D427C2"/>
    <w:rsid w:val="00D57F1F"/>
    <w:rsid w:val="00D60305"/>
    <w:rsid w:val="00D661BB"/>
    <w:rsid w:val="00D664D2"/>
    <w:rsid w:val="00D73A7A"/>
    <w:rsid w:val="00D86D57"/>
    <w:rsid w:val="00D959E7"/>
    <w:rsid w:val="00DA154A"/>
    <w:rsid w:val="00DA3C5C"/>
    <w:rsid w:val="00DB2FEE"/>
    <w:rsid w:val="00DC0E61"/>
    <w:rsid w:val="00DC18A7"/>
    <w:rsid w:val="00DD0D2A"/>
    <w:rsid w:val="00DD79CD"/>
    <w:rsid w:val="00DE0318"/>
    <w:rsid w:val="00DF101C"/>
    <w:rsid w:val="00E03054"/>
    <w:rsid w:val="00E07510"/>
    <w:rsid w:val="00E401D5"/>
    <w:rsid w:val="00E67A46"/>
    <w:rsid w:val="00E75436"/>
    <w:rsid w:val="00E90B16"/>
    <w:rsid w:val="00EA6A90"/>
    <w:rsid w:val="00EB1E68"/>
    <w:rsid w:val="00EC0649"/>
    <w:rsid w:val="00EC1F29"/>
    <w:rsid w:val="00EC264E"/>
    <w:rsid w:val="00EC57F0"/>
    <w:rsid w:val="00EE2023"/>
    <w:rsid w:val="00EE37BB"/>
    <w:rsid w:val="00EF2D6A"/>
    <w:rsid w:val="00F22FB1"/>
    <w:rsid w:val="00F237F5"/>
    <w:rsid w:val="00F2729A"/>
    <w:rsid w:val="00F36869"/>
    <w:rsid w:val="00F41DE1"/>
    <w:rsid w:val="00F50278"/>
    <w:rsid w:val="00F511BF"/>
    <w:rsid w:val="00F63B8D"/>
    <w:rsid w:val="00F72213"/>
    <w:rsid w:val="00F74177"/>
    <w:rsid w:val="00F82895"/>
    <w:rsid w:val="00F936FB"/>
    <w:rsid w:val="00FA3B53"/>
    <w:rsid w:val="00FA6C9C"/>
    <w:rsid w:val="00FB2340"/>
    <w:rsid w:val="00FC1053"/>
    <w:rsid w:val="00FC2B94"/>
    <w:rsid w:val="00FD0F10"/>
    <w:rsid w:val="00FF45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87A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EastAsia"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40" w:after="60"/>
      <w:outlineLvl w:val="0"/>
    </w:pPr>
    <w:rPr>
      <w:b/>
      <w:sz w:val="28"/>
      <w:szCs w:val="28"/>
    </w:rPr>
  </w:style>
  <w:style w:type="paragraph" w:styleId="Heading2">
    <w:name w:val="heading 2"/>
    <w:basedOn w:val="Normal"/>
    <w:next w:val="Normal"/>
    <w:uiPriority w:val="9"/>
    <w:semiHidden/>
    <w:unhideWhenUsed/>
    <w:qFormat/>
    <w:pPr>
      <w:keepNext/>
      <w:outlineLvl w:val="1"/>
    </w:pPr>
    <w:rPr>
      <w:b/>
    </w:rPr>
  </w:style>
  <w:style w:type="paragraph" w:styleId="Heading3">
    <w:name w:val="heading 3"/>
    <w:basedOn w:val="Normal"/>
    <w:next w:val="Normal"/>
    <w:uiPriority w:val="9"/>
    <w:semiHidden/>
    <w:unhideWhenUsed/>
    <w:qFormat/>
    <w:pPr>
      <w:keepNext/>
      <w:keepLines/>
      <w:spacing w:before="200"/>
      <w:outlineLvl w:val="2"/>
    </w:pPr>
    <w:rPr>
      <w:rFonts w:ascii="Cambria" w:eastAsia="Cambria" w:hAnsi="Cambria" w:cs="Cambria"/>
      <w:b/>
      <w:color w:val="4F81BD"/>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EB1E68"/>
    <w:rPr>
      <w:color w:val="0000FF" w:themeColor="hyperlink"/>
      <w:u w:val="single"/>
    </w:rPr>
  </w:style>
  <w:style w:type="character" w:styleId="UnresolvedMention">
    <w:name w:val="Unresolved Mention"/>
    <w:basedOn w:val="DefaultParagraphFont"/>
    <w:uiPriority w:val="99"/>
    <w:semiHidden/>
    <w:unhideWhenUsed/>
    <w:rsid w:val="00EB1E68"/>
    <w:rPr>
      <w:color w:val="605E5C"/>
      <w:shd w:val="clear" w:color="auto" w:fill="E1DFDD"/>
    </w:rPr>
  </w:style>
  <w:style w:type="paragraph" w:styleId="Footer">
    <w:name w:val="footer"/>
    <w:basedOn w:val="Normal"/>
    <w:link w:val="FooterChar"/>
    <w:uiPriority w:val="99"/>
    <w:unhideWhenUsed/>
    <w:rsid w:val="00C11D93"/>
    <w:pPr>
      <w:tabs>
        <w:tab w:val="center" w:pos="4680"/>
        <w:tab w:val="right" w:pos="9360"/>
      </w:tabs>
    </w:pPr>
  </w:style>
  <w:style w:type="character" w:customStyle="1" w:styleId="FooterChar">
    <w:name w:val="Footer Char"/>
    <w:basedOn w:val="DefaultParagraphFont"/>
    <w:link w:val="Footer"/>
    <w:uiPriority w:val="99"/>
    <w:rsid w:val="00C11D93"/>
  </w:style>
  <w:style w:type="paragraph" w:styleId="Revision">
    <w:name w:val="Revision"/>
    <w:hidden/>
    <w:uiPriority w:val="99"/>
    <w:semiHidden/>
    <w:rsid w:val="000B41B6"/>
    <w:pPr>
      <w:widowControl/>
      <w:jc w:val="left"/>
    </w:pPr>
  </w:style>
  <w:style w:type="paragraph" w:styleId="ListParagraph">
    <w:name w:val="List Paragraph"/>
    <w:basedOn w:val="Normal"/>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6755EE"/>
    <w:rPr>
      <w:color w:val="800080" w:themeColor="followedHyperlink"/>
      <w:u w:val="single"/>
    </w:rPr>
  </w:style>
  <w:style w:type="character" w:styleId="LineNumber">
    <w:name w:val="line number"/>
    <w:basedOn w:val="DefaultParagraphFont"/>
    <w:uiPriority w:val="99"/>
    <w:semiHidden/>
    <w:unhideWhenUsed/>
    <w:rsid w:val="00147CBA"/>
  </w:style>
  <w:style w:type="character" w:styleId="CommentReference">
    <w:name w:val="annotation reference"/>
    <w:basedOn w:val="DefaultParagraphFont"/>
    <w:uiPriority w:val="99"/>
    <w:semiHidden/>
    <w:unhideWhenUsed/>
    <w:rsid w:val="008B2D50"/>
    <w:rPr>
      <w:sz w:val="16"/>
      <w:szCs w:val="16"/>
    </w:rPr>
  </w:style>
  <w:style w:type="paragraph" w:styleId="CommentText">
    <w:name w:val="annotation text"/>
    <w:basedOn w:val="Normal"/>
    <w:link w:val="CommentTextChar"/>
    <w:uiPriority w:val="99"/>
    <w:unhideWhenUsed/>
    <w:rsid w:val="008B2D50"/>
    <w:rPr>
      <w:sz w:val="20"/>
      <w:szCs w:val="20"/>
    </w:rPr>
  </w:style>
  <w:style w:type="character" w:customStyle="1" w:styleId="CommentTextChar">
    <w:name w:val="Comment Text Char"/>
    <w:basedOn w:val="DefaultParagraphFont"/>
    <w:link w:val="CommentText"/>
    <w:uiPriority w:val="99"/>
    <w:rsid w:val="008B2D50"/>
    <w:rPr>
      <w:sz w:val="20"/>
      <w:szCs w:val="20"/>
    </w:rPr>
  </w:style>
  <w:style w:type="paragraph" w:styleId="CommentSubject">
    <w:name w:val="annotation subject"/>
    <w:basedOn w:val="CommentText"/>
    <w:next w:val="CommentText"/>
    <w:link w:val="CommentSubjectChar"/>
    <w:uiPriority w:val="99"/>
    <w:semiHidden/>
    <w:unhideWhenUsed/>
    <w:rsid w:val="008B2D50"/>
    <w:rPr>
      <w:b/>
      <w:bCs/>
    </w:rPr>
  </w:style>
  <w:style w:type="character" w:customStyle="1" w:styleId="CommentSubjectChar">
    <w:name w:val="Comment Subject Char"/>
    <w:basedOn w:val="CommentTextChar"/>
    <w:link w:val="CommentSubject"/>
    <w:uiPriority w:val="99"/>
    <w:semiHidden/>
    <w:rsid w:val="008B2D50"/>
    <w:rPr>
      <w:b/>
      <w:bCs/>
      <w:sz w:val="20"/>
      <w:szCs w:val="20"/>
    </w:rPr>
  </w:style>
  <w:style w:type="character" w:customStyle="1" w:styleId="cf01">
    <w:name w:val="cf01"/>
    <w:basedOn w:val="DefaultParagraphFont"/>
    <w:rsid w:val="00516914"/>
    <w:rPr>
      <w:rFonts w:ascii="Segoe UI" w:hAnsi="Segoe UI" w:cs="Segoe UI" w:hint="default"/>
      <w:sz w:val="18"/>
      <w:szCs w:val="18"/>
    </w:rPr>
  </w:style>
  <w:style w:type="numbering" w:customStyle="1" w:styleId="ImportedStyle6">
    <w:name w:val="Imported Style 6"/>
    <w:rsid w:val="00186FB8"/>
    <w:pPr>
      <w:numPr>
        <w:numId w:val="23"/>
      </w:numPr>
    </w:pPr>
  </w:style>
  <w:style w:type="paragraph" w:styleId="NormalWeb">
    <w:name w:val="Normal (Web)"/>
    <w:basedOn w:val="Normal"/>
    <w:uiPriority w:val="99"/>
    <w:semiHidden/>
    <w:unhideWhenUsed/>
    <w:rsid w:val="006D77F6"/>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footer" Target="footer2.xml"/><Relationship Id="rId10" Type="http://schemas.microsoft.com/office/2016/09/relationships/commentsIds" Target="commentsIds.xml"/><Relationship Id="rId19" Type="http://schemas.openxmlformats.org/officeDocument/2006/relationships/theme" Target="theme/theme1.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B9DF1C-839F-4F8F-94D5-A7CF8AB16314}">
  <ds:schemaRefs>
    <ds:schemaRef ds:uri="http://schemas.openxmlformats.org/officeDocument/2006/bibliography"/>
  </ds:schemaRefs>
</ds:datastoreItem>
</file>

<file path=docMetadata/LabelInfo.xml><?xml version="1.0" encoding="utf-8"?>
<clbl:labelList xmlns:clbl="http://schemas.microsoft.com/office/2020/mipLabelMetadata">
  <clbl:label id="{717009a6-20de-461a-8894-0312a395cac9}" enabled="0" method="" siteId="{717009a6-20de-461a-8894-0312a395cac9}"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16</Pages>
  <Words>6919</Words>
  <Characters>39440</Characters>
  <Application>Microsoft Office Word</Application>
  <DocSecurity>0</DocSecurity>
  <Lines>328</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2026-04-24T15:39:00Z</dcterms:created>
  <dcterms:modified xsi:type="dcterms:W3CDTF">2026-05-13T14:05:00Z</dcterms:modified>
</cp:coreProperties>
</file>