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F08F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17BD3">
        <w:rPr>
          <w:rFonts w:eastAsia="Times New Roman" w:cstheme="minorHAnsi"/>
          <w:b/>
        </w:rPr>
        <w:t>70278</w:t>
      </w:r>
    </w:p>
    <w:p w14:paraId="2F6924E5" w14:textId="0390911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17BD3">
        <w:rPr>
          <w:rFonts w:eastAsia="Times New Roman" w:cstheme="minorHAnsi"/>
          <w:b/>
        </w:rPr>
        <w:t>Kathyayani Sridharan</w:t>
      </w:r>
    </w:p>
    <w:p w14:paraId="6FB9233B" w14:textId="1D66D3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17BD3" w:rsidRPr="00F430B2">
          <w:rPr>
            <w:rStyle w:val="Hyperlink"/>
            <w:rFonts w:eastAsia="Times New Roman" w:cstheme="minorHAnsi"/>
            <w:b/>
          </w:rPr>
          <w:t>https://review.jove.com/account/file-uploader?src=21434838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DCB5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17BD3" w:rsidRPr="00C17BD3">
        <w:rPr>
          <w:rFonts w:eastAsia="Times New Roman" w:cstheme="minorHAnsi"/>
          <w:b/>
          <w:sz w:val="32"/>
          <w:szCs w:val="32"/>
        </w:rPr>
        <w:t>Cell-of-origin Discovery in Infant Leukemia through Integration of 3D Models and Patient Transcriptomic Data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CB1471" w14:textId="554193E3" w:rsidR="00C17BD3" w:rsidRPr="00183C81" w:rsidRDefault="00C17BD3" w:rsidP="00C17BD3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183C81">
        <w:rPr>
          <w:rFonts w:eastAsia="Times New Roman" w:cstheme="minorHAnsi"/>
          <w:b/>
          <w:sz w:val="28"/>
          <w:szCs w:val="28"/>
          <w:lang w:val="it-IT"/>
        </w:rPr>
        <w:t>Ayona Johns</w:t>
      </w:r>
      <w:r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183C81">
        <w:rPr>
          <w:rFonts w:eastAsia="Times New Roman" w:cstheme="minorHAnsi"/>
          <w:b/>
          <w:sz w:val="28"/>
          <w:szCs w:val="28"/>
          <w:lang w:val="it-IT"/>
        </w:rPr>
        <w:t>, Cristina Pina</w:t>
      </w:r>
      <w:r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3,4</w:t>
      </w:r>
      <w:r w:rsidR="00B479BF"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,5</w:t>
      </w:r>
      <w:r w:rsidRPr="00183C81">
        <w:rPr>
          <w:rFonts w:eastAsia="Times New Roman" w:cstheme="minorHAnsi"/>
          <w:b/>
          <w:sz w:val="28"/>
          <w:szCs w:val="28"/>
          <w:lang w:val="it-IT"/>
        </w:rPr>
        <w:t>, Denise Ragusa</w:t>
      </w:r>
      <w:r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</w:p>
    <w:p w14:paraId="42DBE57A" w14:textId="77777777" w:rsidR="00C17BD3" w:rsidRPr="00183C81" w:rsidRDefault="00C17BD3" w:rsidP="00C17BD3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</w:p>
    <w:p w14:paraId="08FF5C87" w14:textId="4A6B9DC1" w:rsidR="00C17BD3" w:rsidRPr="00523CB9" w:rsidRDefault="00C17BD3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1</w:t>
      </w:r>
      <w:r w:rsidRPr="00523CB9">
        <w:rPr>
          <w:rFonts w:eastAsia="Times New Roman" w:cstheme="minorHAnsi"/>
          <w:bCs/>
        </w:rPr>
        <w:t>Department of Biosciences, College of Health, Medicine and Life Sciences, Brunel University of London</w:t>
      </w:r>
    </w:p>
    <w:p w14:paraId="478D6D67" w14:textId="5B9B46E0" w:rsidR="00C17BD3" w:rsidRPr="00523CB9" w:rsidRDefault="00C17BD3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2</w:t>
      </w:r>
      <w:r w:rsidRPr="00523CB9">
        <w:rPr>
          <w:rFonts w:eastAsia="Times New Roman" w:cstheme="minorHAnsi"/>
          <w:bCs/>
        </w:rPr>
        <w:t>Centre for Genome Engineering and Maintenance, College of Health, Medicine and Life Sciences, Brunel University of London</w:t>
      </w:r>
    </w:p>
    <w:p w14:paraId="6C72253D" w14:textId="172C876D" w:rsidR="00B479BF" w:rsidRPr="00523CB9" w:rsidRDefault="00C17BD3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3</w:t>
      </w:r>
      <w:r w:rsidRPr="00523CB9">
        <w:rPr>
          <w:rFonts w:eastAsia="Times New Roman" w:cstheme="minorHAnsi"/>
          <w:bCs/>
        </w:rPr>
        <w:t>Sanquin Research</w:t>
      </w:r>
      <w:r w:rsidR="002F7D5E" w:rsidRPr="00523CB9">
        <w:rPr>
          <w:rFonts w:eastAsia="Times New Roman" w:cstheme="minorHAnsi"/>
          <w:bCs/>
        </w:rPr>
        <w:t xml:space="preserve">, </w:t>
      </w:r>
      <w:r w:rsidRPr="00523CB9">
        <w:rPr>
          <w:rFonts w:eastAsia="Times New Roman" w:cstheme="minorHAnsi"/>
          <w:bCs/>
        </w:rPr>
        <w:t>Landsteiner Laboratory, Amsterdam University Medical Centre</w:t>
      </w:r>
    </w:p>
    <w:p w14:paraId="0F300CC0" w14:textId="1C38F98B" w:rsidR="00C17BD3" w:rsidRPr="00523CB9" w:rsidRDefault="00B479BF" w:rsidP="00C17BD3">
      <w:pPr>
        <w:outlineLvl w:val="0"/>
        <w:rPr>
          <w:rFonts w:eastAsia="Times New Roman" w:cstheme="minorHAnsi"/>
          <w:bCs/>
        </w:rPr>
      </w:pPr>
      <w:r w:rsidRPr="00183C81">
        <w:rPr>
          <w:rFonts w:eastAsia="Times New Roman" w:cstheme="minorHAnsi"/>
          <w:bCs/>
          <w:vertAlign w:val="superscript"/>
          <w:lang w:val="en-GB"/>
        </w:rPr>
        <w:t>4</w:t>
      </w:r>
      <w:r w:rsidRPr="00523CB9">
        <w:rPr>
          <w:rFonts w:eastAsia="Times New Roman" w:cstheme="minorHAnsi"/>
          <w:bCs/>
          <w:lang w:val="en-GB"/>
        </w:rPr>
        <w:t xml:space="preserve"> Cancer Center Amsterdam, Amsterdam UMC</w:t>
      </w:r>
      <w:r w:rsidR="00C17BD3" w:rsidRPr="00523CB9">
        <w:rPr>
          <w:rFonts w:eastAsia="Times New Roman" w:cstheme="minorHAnsi"/>
          <w:bCs/>
        </w:rPr>
        <w:t xml:space="preserve"> </w:t>
      </w:r>
    </w:p>
    <w:p w14:paraId="33CD999C" w14:textId="25B06850" w:rsidR="00D6314B" w:rsidRPr="00523CB9" w:rsidRDefault="00B479BF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5</w:t>
      </w:r>
      <w:r w:rsidR="002F7D5E" w:rsidRPr="00523CB9">
        <w:rPr>
          <w:rFonts w:eastAsia="Times New Roman" w:cstheme="minorHAnsi"/>
          <w:bCs/>
        </w:rPr>
        <w:t xml:space="preserve">Princess </w:t>
      </w:r>
      <w:r w:rsidR="00C17BD3" w:rsidRPr="00523CB9">
        <w:rPr>
          <w:rFonts w:eastAsia="Times New Roman" w:cstheme="minorHAnsi"/>
          <w:bCs/>
        </w:rPr>
        <w:t>Máxima Centre for Pediatric Oncology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F98FB77" w14:textId="4B5A8644" w:rsidR="00C17BD3" w:rsidRPr="00EE67F4" w:rsidRDefault="00C17BD3" w:rsidP="00C17BD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EE67F4">
        <w:rPr>
          <w:rFonts w:asciiTheme="majorHAnsi" w:hAnsiTheme="majorHAnsi" w:cstheme="majorHAnsi"/>
        </w:rPr>
        <w:t>Denise Ragusa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E67F4">
        <w:rPr>
          <w:rFonts w:asciiTheme="majorHAnsi" w:hAnsiTheme="majorHAnsi" w:cstheme="majorHAnsi"/>
        </w:rPr>
        <w:t xml:space="preserve"> </w:t>
      </w:r>
      <w:hyperlink r:id="rId9" w:history="1">
        <w:r w:rsidR="009A1575" w:rsidRPr="00F430B2">
          <w:rPr>
            <w:rStyle w:val="Hyperlink"/>
            <w:rFonts w:asciiTheme="majorHAnsi" w:hAnsiTheme="majorHAnsi" w:cstheme="majorHAnsi"/>
          </w:rPr>
          <w:t>denise.ragusa@brunel.ac.uk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12F8B65" w14:textId="6D20E70E" w:rsidR="00C17BD3" w:rsidRPr="00C17BD3" w:rsidRDefault="00C17BD3" w:rsidP="00C17BD3">
      <w:pPr>
        <w:pBdr>
          <w:between w:val="nil"/>
        </w:pBdr>
        <w:rPr>
          <w:rFonts w:asciiTheme="majorHAnsi" w:hAnsiTheme="majorHAnsi" w:cstheme="majorHAnsi"/>
        </w:rPr>
      </w:pPr>
      <w:r w:rsidRPr="00C17BD3">
        <w:rPr>
          <w:rFonts w:asciiTheme="majorHAnsi" w:hAnsiTheme="majorHAnsi" w:cstheme="majorHAnsi"/>
        </w:rPr>
        <w:t xml:space="preserve">Ayona Johns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10" w:history="1">
        <w:r w:rsidRPr="00F430B2">
          <w:rPr>
            <w:rStyle w:val="Hyperlink"/>
            <w:rFonts w:asciiTheme="majorHAnsi" w:hAnsiTheme="majorHAnsi" w:cstheme="majorHAnsi"/>
          </w:rPr>
          <w:t>ayona.johns@brunel.ac.uk</w:t>
        </w:r>
      </w:hyperlink>
    </w:p>
    <w:p w14:paraId="2803814D" w14:textId="5CC474D2" w:rsidR="00C17BD3" w:rsidRPr="00C17BD3" w:rsidRDefault="00C17BD3" w:rsidP="00C17BD3">
      <w:pPr>
        <w:pBdr>
          <w:between w:val="nil"/>
        </w:pBdr>
        <w:rPr>
          <w:rFonts w:asciiTheme="majorHAnsi" w:hAnsiTheme="majorHAnsi" w:cstheme="majorHAnsi"/>
          <w:lang w:val="it-IT"/>
        </w:rPr>
      </w:pPr>
      <w:r w:rsidRPr="00C17BD3">
        <w:rPr>
          <w:rFonts w:asciiTheme="majorHAnsi" w:hAnsiTheme="majorHAnsi" w:cstheme="majorHAnsi"/>
          <w:lang w:val="it-IT"/>
        </w:rPr>
        <w:t xml:space="preserve">Cristina Pina </w:t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hyperlink r:id="rId11" w:history="1">
        <w:r w:rsidRPr="00F430B2">
          <w:rPr>
            <w:rStyle w:val="Hyperlink"/>
            <w:rFonts w:asciiTheme="majorHAnsi" w:hAnsiTheme="majorHAnsi" w:cstheme="majorHAnsi"/>
            <w:lang w:val="it-IT"/>
          </w:rPr>
          <w:t>c.pina@sanquin.nl</w:t>
        </w:r>
      </w:hyperlink>
    </w:p>
    <w:p w14:paraId="2984381F" w14:textId="60EE8138" w:rsidR="00C17BD3" w:rsidRPr="00183C81" w:rsidRDefault="00C17BD3" w:rsidP="00C17BD3">
      <w:pPr>
        <w:pBdr>
          <w:between w:val="nil"/>
        </w:pBdr>
        <w:rPr>
          <w:rFonts w:asciiTheme="majorHAnsi" w:hAnsiTheme="majorHAnsi" w:cstheme="majorHAnsi"/>
          <w:lang w:val="it-IT"/>
        </w:rPr>
      </w:pPr>
      <w:r w:rsidRPr="00183C81">
        <w:rPr>
          <w:rFonts w:asciiTheme="majorHAnsi" w:hAnsiTheme="majorHAnsi" w:cstheme="majorHAnsi"/>
          <w:lang w:val="it-IT"/>
        </w:rPr>
        <w:t xml:space="preserve">Denise Ragusa </w:t>
      </w:r>
      <w:r w:rsidRPr="00183C81">
        <w:rPr>
          <w:rFonts w:asciiTheme="majorHAnsi" w:hAnsiTheme="majorHAnsi" w:cstheme="majorHAnsi"/>
          <w:lang w:val="it-IT"/>
        </w:rPr>
        <w:tab/>
      </w:r>
      <w:r w:rsidRPr="00183C81">
        <w:rPr>
          <w:rFonts w:asciiTheme="majorHAnsi" w:hAnsiTheme="majorHAnsi" w:cstheme="majorHAnsi"/>
          <w:lang w:val="it-IT"/>
        </w:rPr>
        <w:tab/>
      </w:r>
      <w:r w:rsidRPr="00183C81">
        <w:rPr>
          <w:rFonts w:asciiTheme="majorHAnsi" w:hAnsiTheme="majorHAnsi" w:cstheme="majorHAnsi"/>
          <w:lang w:val="it-IT"/>
        </w:rPr>
        <w:tab/>
      </w:r>
      <w:hyperlink r:id="rId12" w:history="1">
        <w:r w:rsidRPr="00183C81">
          <w:rPr>
            <w:rStyle w:val="Hyperlink"/>
            <w:rFonts w:asciiTheme="majorHAnsi" w:hAnsiTheme="majorHAnsi" w:cstheme="majorHAnsi"/>
            <w:lang w:val="it-IT"/>
          </w:rPr>
          <w:t>denise.ragusa@brunel.ac.uk</w:t>
        </w:r>
      </w:hyperlink>
    </w:p>
    <w:p w14:paraId="6F84F159" w14:textId="77777777" w:rsidR="003B5E26" w:rsidRPr="00183C81" w:rsidRDefault="003B5E26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5A2BE33C" w14:textId="77777777" w:rsidR="001E230F" w:rsidRPr="00183C81" w:rsidRDefault="001E230F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60B95108" w14:textId="77777777" w:rsidR="00C70C90" w:rsidRPr="00183C81" w:rsidRDefault="00C70C90">
      <w:pPr>
        <w:rPr>
          <w:rFonts w:cstheme="minorHAnsi"/>
          <w:b/>
          <w:sz w:val="22"/>
          <w:szCs w:val="22"/>
          <w:lang w:val="it-IT"/>
        </w:rPr>
      </w:pPr>
      <w:r w:rsidRPr="00183C81">
        <w:rPr>
          <w:rFonts w:cstheme="minorHAnsi"/>
          <w:b/>
          <w:sz w:val="22"/>
          <w:szCs w:val="22"/>
          <w:lang w:val="it-IT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0AF51B6C" w:rsidR="00A13CC3" w:rsidRDefault="005F1ADF" w:rsidP="00731EBA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F0AB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DD17C61" w14:textId="77777777" w:rsidR="00731EBA" w:rsidRPr="00D7547B" w:rsidRDefault="00731EBA" w:rsidP="00731EBA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0C06CFA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2F7D5E">
        <w:rPr>
          <w:rFonts w:eastAsia="Times New Roman" w:cstheme="minorHAnsi"/>
          <w:b/>
          <w:bCs/>
        </w:rPr>
        <w:t>Yes</w:t>
      </w:r>
      <w:r w:rsidR="00731EBA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18A725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A053D6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65049A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F7D5E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450F7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60765">
        <w:rPr>
          <w:rFonts w:cstheme="minorHAnsi"/>
          <w:bCs/>
          <w:sz w:val="22"/>
          <w:szCs w:val="22"/>
        </w:rPr>
        <w:t>19</w:t>
      </w:r>
    </w:p>
    <w:p w14:paraId="5AAC9C6C" w14:textId="30E996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3379F">
        <w:rPr>
          <w:rFonts w:cstheme="minorHAnsi"/>
          <w:bCs/>
          <w:sz w:val="22"/>
          <w:szCs w:val="22"/>
        </w:rPr>
        <w:t>44</w:t>
      </w:r>
      <w:r w:rsidR="00006628">
        <w:rPr>
          <w:rFonts w:cstheme="minorHAnsi"/>
          <w:bCs/>
          <w:sz w:val="22"/>
          <w:szCs w:val="22"/>
        </w:rPr>
        <w:t xml:space="preserve"> (</w:t>
      </w:r>
      <w:r w:rsidR="00D3379F">
        <w:rPr>
          <w:rFonts w:cstheme="minorHAnsi"/>
          <w:bCs/>
          <w:sz w:val="22"/>
          <w:szCs w:val="22"/>
        </w:rPr>
        <w:t>29</w:t>
      </w:r>
      <w:r w:rsidR="00006628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04DD1DB" w14:textId="4CB55B7B" w:rsidR="00ED4F13" w:rsidRPr="00ED4F13" w:rsidRDefault="00ED4F13" w:rsidP="00ED4F13">
      <w:pPr>
        <w:rPr>
          <w:rFonts w:cstheme="minorHAnsi"/>
          <w:color w:val="auto"/>
          <w:highlight w:val="green"/>
          <w:shd w:val="clear" w:color="auto" w:fill="FFFFFF"/>
          <w:lang w:val="en-IN"/>
        </w:rPr>
      </w:pPr>
      <w:r w:rsidRPr="00ED4F13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Videographer’s Note: </w:t>
      </w:r>
      <w:r w:rsidR="00797B61" w:rsidRPr="00797B61">
        <w:rPr>
          <w:rFonts w:cstheme="minorHAnsi"/>
          <w:color w:val="auto"/>
          <w:highlight w:val="green"/>
          <w:shd w:val="clear" w:color="auto" w:fill="FFFFFF"/>
        </w:rPr>
        <w:t>The</w:t>
      </w:r>
      <w:r w:rsidR="00797B61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 </w:t>
      </w:r>
      <w:r w:rsidRPr="00ED4F13">
        <w:rPr>
          <w:rFonts w:cstheme="minorHAnsi"/>
          <w:color w:val="auto"/>
          <w:highlight w:val="green"/>
          <w:shd w:val="clear" w:color="auto" w:fill="FFFFFF"/>
          <w:lang w:val="en-IN"/>
        </w:rPr>
        <w:t>LED light broke during the filming of the Introduction &amp; Conclusion.</w:t>
      </w:r>
    </w:p>
    <w:p w14:paraId="4B6C7070" w14:textId="4478655F" w:rsidR="00D94887" w:rsidRDefault="00ED4F13" w:rsidP="00ED4F13">
      <w:pPr>
        <w:rPr>
          <w:rFonts w:cstheme="minorHAnsi"/>
          <w:color w:val="auto"/>
          <w:shd w:val="clear" w:color="auto" w:fill="FFFFFF"/>
          <w:lang w:val="en-IN"/>
        </w:rPr>
      </w:pPr>
      <w:r w:rsidRPr="00ED4F13">
        <w:rPr>
          <w:rFonts w:cstheme="minorHAnsi"/>
          <w:color w:val="auto"/>
          <w:highlight w:val="green"/>
          <w:shd w:val="clear" w:color="auto" w:fill="FFFFFF"/>
          <w:lang w:val="en-IN"/>
        </w:rPr>
        <w:t>The lighting in these shots is not consistent because of this.</w:t>
      </w:r>
    </w:p>
    <w:p w14:paraId="14BE9896" w14:textId="77777777" w:rsidR="00ED4F13" w:rsidRPr="00ED4F13" w:rsidRDefault="00ED4F13" w:rsidP="00ED4F13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E0066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E006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E0066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D34B669" w:rsidR="007D61A8" w:rsidRPr="00EA5742" w:rsidRDefault="002F7D5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Denise Ragusa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</w:t>
      </w:r>
      <w:r w:rsidR="007848EF">
        <w:rPr>
          <w:rFonts w:cstheme="minorHAnsi"/>
        </w:rPr>
        <w:t>uses</w:t>
      </w:r>
      <w:r w:rsidR="00081AE5">
        <w:rPr>
          <w:rFonts w:cstheme="minorHAnsi"/>
        </w:rPr>
        <w:t xml:space="preserve"> a gastruloid </w:t>
      </w:r>
      <w:r w:rsidR="004454E4">
        <w:rPr>
          <w:rFonts w:cstheme="minorHAnsi"/>
        </w:rPr>
        <w:t xml:space="preserve">embryonic blood formation </w:t>
      </w:r>
      <w:r w:rsidR="00081AE5">
        <w:rPr>
          <w:rFonts w:cstheme="minorHAnsi"/>
        </w:rPr>
        <w:t xml:space="preserve">model for </w:t>
      </w:r>
      <w:r>
        <w:rPr>
          <w:rFonts w:cstheme="minorHAnsi"/>
        </w:rPr>
        <w:t xml:space="preserve">tracking the </w:t>
      </w:r>
      <w:r w:rsidR="00081AE5" w:rsidRPr="00081AE5">
        <w:rPr>
          <w:rFonts w:cstheme="minorHAnsi"/>
          <w:i/>
          <w:iCs/>
        </w:rPr>
        <w:t>in utero</w:t>
      </w:r>
      <w:r w:rsidR="00081AE5">
        <w:rPr>
          <w:rFonts w:cstheme="minorHAnsi"/>
          <w:i/>
          <w:iCs/>
        </w:rPr>
        <w:t xml:space="preserve"> </w:t>
      </w:r>
      <w:r w:rsidR="00081AE5">
        <w:rPr>
          <w:rFonts w:cstheme="minorHAnsi"/>
        </w:rPr>
        <w:t xml:space="preserve">cell of origin in </w:t>
      </w:r>
      <w:r w:rsidR="007848EF">
        <w:rPr>
          <w:rFonts w:cstheme="minorHAnsi"/>
        </w:rPr>
        <w:t>pediatric leukemias</w:t>
      </w:r>
      <w:r w:rsidR="00081AE5">
        <w:rPr>
          <w:rFonts w:cstheme="minorHAnsi"/>
        </w:rPr>
        <w:t>.</w:t>
      </w:r>
    </w:p>
    <w:p w14:paraId="53DA5B8A" w14:textId="77777777" w:rsidR="00EA5742" w:rsidRDefault="00EA5742" w:rsidP="00EA5742"/>
    <w:p w14:paraId="79194351" w14:textId="5F52ACB4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6E0066" w:rsidRDefault="007F1168" w:rsidP="007D61A8">
      <w:pPr>
        <w:rPr>
          <w:rFonts w:eastAsia="Times New Roman" w:cstheme="minorHAnsi"/>
          <w:strike/>
        </w:rPr>
      </w:pPr>
      <w:r w:rsidRPr="006E0066">
        <w:rPr>
          <w:strike/>
        </w:rPr>
        <w:t>Describe the research gap or limitation in existing methods and how this protocol addresses them.</w:t>
      </w:r>
    </w:p>
    <w:p w14:paraId="6D3B4C30" w14:textId="45F14975" w:rsidR="007848EF" w:rsidRDefault="007848EF" w:rsidP="007848EF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rStyle w:val="AuthorName"/>
          <w:rFonts w:eastAsia="Times"/>
        </w:rPr>
        <w:t>Denise Ragusa</w:t>
      </w:r>
      <w:r>
        <w:rPr>
          <w:b/>
          <w:bCs/>
          <w:u w:val="single"/>
        </w:rPr>
        <w:t>:</w:t>
      </w:r>
      <w:r>
        <w:t xml:space="preserve"> Unlike existing methods, t</w:t>
      </w:r>
      <w:r w:rsidRPr="007848EF">
        <w:t>his protocol captures the temporal and spatial complexity of embryonic hematopoiesis, tracking leukemia-mutation targets within developmental niches</w:t>
      </w:r>
      <w:r>
        <w:t>.</w:t>
      </w:r>
    </w:p>
    <w:p w14:paraId="13F9A6E9" w14:textId="77777777" w:rsidR="00EA5742" w:rsidRDefault="00EA5742" w:rsidP="00EA5742"/>
    <w:p w14:paraId="771168C3" w14:textId="5F85C991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E0066" w:rsidRDefault="00441918" w:rsidP="00D75084">
      <w:pPr>
        <w:spacing w:before="120"/>
        <w:rPr>
          <w:rFonts w:eastAsia="Times New Roman" w:cstheme="minorHAnsi"/>
          <w:strike/>
        </w:rPr>
      </w:pPr>
      <w:r w:rsidRPr="006E0066">
        <w:rPr>
          <w:strike/>
        </w:rPr>
        <w:t>What does this protocol allow researchers to study or measure?</w:t>
      </w:r>
    </w:p>
    <w:p w14:paraId="074ECE87" w14:textId="38B9CC28" w:rsidR="00D75084" w:rsidRPr="00EA5742" w:rsidRDefault="00D11F69" w:rsidP="00C3094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Ayona Johns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30945">
        <w:rPr>
          <w:rFonts w:cstheme="minorHAnsi"/>
        </w:rPr>
        <w:t xml:space="preserve">This protocol aims at exploring </w:t>
      </w:r>
      <w:r w:rsidR="00C30945" w:rsidRPr="00C30945">
        <w:rPr>
          <w:rFonts w:cstheme="minorHAnsi"/>
        </w:rPr>
        <w:t>transcriptional profiles</w:t>
      </w:r>
      <w:r w:rsidR="00C30945">
        <w:rPr>
          <w:rFonts w:cstheme="minorHAnsi"/>
        </w:rPr>
        <w:t xml:space="preserve"> and phenotypes</w:t>
      </w:r>
      <w:r w:rsidR="00C30945" w:rsidRPr="00C30945">
        <w:rPr>
          <w:rFonts w:cstheme="minorHAnsi"/>
        </w:rPr>
        <w:t xml:space="preserve"> of </w:t>
      </w:r>
      <w:r w:rsidR="00431E61">
        <w:rPr>
          <w:rFonts w:cstheme="minorHAnsi"/>
        </w:rPr>
        <w:t>leukemia-associated</w:t>
      </w:r>
      <w:r w:rsidR="00C30945">
        <w:rPr>
          <w:rFonts w:cstheme="minorHAnsi"/>
        </w:rPr>
        <w:t xml:space="preserve"> abnormalities</w:t>
      </w:r>
      <w:r w:rsidR="00C30945" w:rsidRPr="00C30945">
        <w:rPr>
          <w:rFonts w:cstheme="minorHAnsi"/>
        </w:rPr>
        <w:t xml:space="preserve"> within an embryonic context</w:t>
      </w:r>
      <w:r w:rsidR="00390F43">
        <w:rPr>
          <w:rFonts w:cstheme="minorHAnsi"/>
        </w:rPr>
        <w:t>.</w:t>
      </w:r>
    </w:p>
    <w:p w14:paraId="651F9ECD" w14:textId="77777777" w:rsidR="00EA5742" w:rsidRDefault="00EA5742" w:rsidP="00EA5742"/>
    <w:p w14:paraId="5AAB9BE0" w14:textId="377B74C8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E0066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6E0066">
        <w:rPr>
          <w:strike/>
        </w:rPr>
        <w:t>Describe the most important consideration or challenge when performing this protocol.</w:t>
      </w:r>
    </w:p>
    <w:p w14:paraId="284E017B" w14:textId="645E2804" w:rsidR="007D61A8" w:rsidRDefault="00C3094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Ayona Johns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9A7EC6">
        <w:rPr>
          <w:rFonts w:cstheme="minorHAnsi"/>
        </w:rPr>
        <w:t xml:space="preserve"> It is crucial to validate the chosen </w:t>
      </w:r>
      <w:r w:rsidR="00431E61">
        <w:rPr>
          <w:rFonts w:cstheme="minorHAnsi"/>
        </w:rPr>
        <w:t>leukemia-associated</w:t>
      </w:r>
      <w:r w:rsidR="009A7EC6">
        <w:rPr>
          <w:rFonts w:cstheme="minorHAnsi"/>
        </w:rPr>
        <w:t xml:space="preserve"> abnormality in the initial cell culture and gastruloid conditions.</w:t>
      </w:r>
    </w:p>
    <w:p w14:paraId="763B8F2C" w14:textId="77777777" w:rsidR="00EA5742" w:rsidRDefault="00EA5742" w:rsidP="00EA5742"/>
    <w:p w14:paraId="47F1A703" w14:textId="015C6066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6E0066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6E0066">
        <w:rPr>
          <w:strike/>
        </w:rPr>
        <w:t>Are there any additional methods or analyses that can be performed following this procedure?</w:t>
      </w:r>
    </w:p>
    <w:p w14:paraId="5422B370" w14:textId="23096AAA" w:rsidR="00333FA4" w:rsidRDefault="00C309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Ayona Johns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F11D6">
        <w:rPr>
          <w:rFonts w:eastAsia="Times New Roman" w:cstheme="minorHAnsi"/>
        </w:rPr>
        <w:t>This protocol</w:t>
      </w:r>
      <w:r w:rsidR="009A7EC6">
        <w:rPr>
          <w:rFonts w:cstheme="minorHAnsi"/>
        </w:rPr>
        <w:t xml:space="preserve"> is compatible with</w:t>
      </w:r>
      <w:r w:rsidR="00AA3810">
        <w:rPr>
          <w:rFonts w:cstheme="minorHAnsi"/>
        </w:rPr>
        <w:t xml:space="preserve"> high-throughput methods and</w:t>
      </w:r>
      <w:r w:rsidR="009A7EC6">
        <w:rPr>
          <w:rFonts w:cstheme="minorHAnsi"/>
        </w:rPr>
        <w:t xml:space="preserve"> </w:t>
      </w:r>
      <w:r w:rsidR="00AA3810">
        <w:rPr>
          <w:rFonts w:cstheme="minorHAnsi"/>
        </w:rPr>
        <w:t xml:space="preserve">standard </w:t>
      </w:r>
      <w:r w:rsidR="009A7EC6">
        <w:rPr>
          <w:rFonts w:cstheme="minorHAnsi"/>
        </w:rPr>
        <w:t>d</w:t>
      </w:r>
      <w:r w:rsidR="009A7EC6" w:rsidRPr="009A7EC6">
        <w:rPr>
          <w:rFonts w:cstheme="minorHAnsi"/>
        </w:rPr>
        <w:t>ownstream molecular, functional,</w:t>
      </w:r>
      <w:r w:rsidR="009A7EC6">
        <w:rPr>
          <w:rFonts w:cstheme="minorHAnsi"/>
        </w:rPr>
        <w:t xml:space="preserve"> </w:t>
      </w:r>
      <w:r w:rsidR="009A7EC6" w:rsidRPr="009A7EC6">
        <w:rPr>
          <w:rFonts w:cstheme="minorHAnsi"/>
        </w:rPr>
        <w:t>and biochemical a</w:t>
      </w:r>
      <w:r w:rsidR="00AA3810">
        <w:rPr>
          <w:rFonts w:cstheme="minorHAnsi"/>
        </w:rPr>
        <w:t>ssays</w:t>
      </w:r>
      <w:r w:rsidR="00563BE7">
        <w:rPr>
          <w:rFonts w:cstheme="minorHAnsi"/>
        </w:rPr>
        <w:t>.</w:t>
      </w:r>
    </w:p>
    <w:p w14:paraId="43C2FADA" w14:textId="77777777" w:rsidR="00EA5742" w:rsidRDefault="00EA5742" w:rsidP="00EA5742"/>
    <w:p w14:paraId="37F7CF6E" w14:textId="3C6B5C8E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E42653" w14:textId="77777777" w:rsidR="000A63B6" w:rsidRDefault="000A63B6" w:rsidP="00AF3977">
      <w:pPr>
        <w:spacing w:before="120"/>
        <w:rPr>
          <w:rFonts w:cstheme="minorHAnsi"/>
          <w:b/>
          <w:i/>
          <w:color w:val="0000FF"/>
        </w:rPr>
      </w:pPr>
    </w:p>
    <w:p w14:paraId="102DFDE3" w14:textId="77777777" w:rsidR="000A63B6" w:rsidRDefault="000A63B6" w:rsidP="00AF3977">
      <w:pPr>
        <w:spacing w:before="120"/>
        <w:rPr>
          <w:rFonts w:cstheme="minorHAnsi"/>
          <w:b/>
          <w:i/>
          <w:color w:val="0000FF"/>
        </w:rPr>
      </w:pPr>
    </w:p>
    <w:p w14:paraId="6D27AF31" w14:textId="77777777" w:rsidR="000A63B6" w:rsidRDefault="000A63B6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69E26569" w14:textId="316790B8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D594A95" w14:textId="77777777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58EFD03" w14:textId="77777777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98D2F7C" w14:textId="77777777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8638841" w14:textId="77777777" w:rsidR="000A63B6" w:rsidRPr="0062081E" w:rsidRDefault="000A63B6" w:rsidP="000A63B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D6F0825" w14:textId="77777777" w:rsidR="000A63B6" w:rsidRPr="0062081E" w:rsidRDefault="000A63B6" w:rsidP="000A63B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79847D0" w14:textId="77777777" w:rsidR="000A63B6" w:rsidRPr="0062081E" w:rsidRDefault="000A63B6" w:rsidP="000A63B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807BE44" w14:textId="77777777" w:rsidR="000A63B6" w:rsidRDefault="000A63B6" w:rsidP="000A63B6">
      <w:pPr>
        <w:spacing w:before="120"/>
        <w:rPr>
          <w:rFonts w:ascii="Calibri" w:hAnsi="Calibri" w:cs="Calibri"/>
          <w:lang w:val="en-IN"/>
        </w:rPr>
      </w:pPr>
    </w:p>
    <w:p w14:paraId="73E5F48A" w14:textId="77777777" w:rsidR="000A63B6" w:rsidRPr="002D2798" w:rsidRDefault="000A63B6" w:rsidP="000A63B6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7E34C7D" w14:textId="15D6FF3C" w:rsidR="000A63B6" w:rsidRPr="000A63B6" w:rsidRDefault="000A63B6" w:rsidP="000A63B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Denise Ragusa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Research Fellow</w:t>
      </w:r>
      <w:r w:rsidRPr="000A63B6">
        <w:rPr>
          <w:rStyle w:val="AuthorName"/>
          <w:rFonts w:eastAsia="Times"/>
          <w:u w:val="none"/>
        </w:rPr>
        <w:t xml:space="preserve">, </w:t>
      </w:r>
      <w:r>
        <w:rPr>
          <w:rStyle w:val="AuthorName"/>
          <w:rFonts w:eastAsia="Times"/>
        </w:rPr>
        <w:t>Brunel University of London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108CA1A" w14:textId="77777777" w:rsidR="000A63B6" w:rsidRDefault="000A63B6" w:rsidP="000A63B6"/>
    <w:p w14:paraId="33900298" w14:textId="1C771C90" w:rsidR="000A63B6" w:rsidRDefault="000A63B6" w:rsidP="000A63B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0B6AE1C" w14:textId="77777777" w:rsidR="000A63B6" w:rsidRPr="000A63B6" w:rsidRDefault="000A63B6" w:rsidP="000A63B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77D9015A" w14:textId="77777777" w:rsidR="000A63B6" w:rsidRPr="00664D59" w:rsidRDefault="000A63B6" w:rsidP="000A63B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B15D254" w14:textId="7D38D814" w:rsidR="000A63B6" w:rsidRPr="000A63B6" w:rsidRDefault="000A63B6" w:rsidP="000A63B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Denise Ragusa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Research Fellow</w:t>
      </w:r>
      <w:r w:rsidRPr="000A63B6">
        <w:rPr>
          <w:rStyle w:val="AuthorName"/>
          <w:rFonts w:eastAsia="Times"/>
          <w:u w:val="none"/>
        </w:rPr>
        <w:t xml:space="preserve">, </w:t>
      </w:r>
      <w:r>
        <w:rPr>
          <w:rStyle w:val="AuthorName"/>
          <w:rFonts w:eastAsia="Times"/>
        </w:rPr>
        <w:t>Brunel University of London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D0E8DC0" w14:textId="77777777" w:rsidR="000A63B6" w:rsidRDefault="000A63B6" w:rsidP="000A63B6"/>
    <w:p w14:paraId="5260CE06" w14:textId="77777777" w:rsidR="000A63B6" w:rsidRDefault="000A63B6" w:rsidP="000A63B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FB6FAB" w14:textId="79F937AE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074525" w14:textId="77777777" w:rsidR="00CC349F" w:rsidRDefault="00CC349F" w:rsidP="00DC2504">
      <w:pPr>
        <w:rPr>
          <w:rFonts w:cstheme="minorHAnsi"/>
          <w:i/>
          <w:iCs/>
          <w:color w:val="0000FF"/>
          <w:lang w:val="en-IN"/>
        </w:rPr>
      </w:pPr>
    </w:p>
    <w:p w14:paraId="2B813098" w14:textId="77777777" w:rsidR="00CC349F" w:rsidRPr="00CC349F" w:rsidRDefault="00CC349F" w:rsidP="00CC349F">
      <w:pPr>
        <w:rPr>
          <w:rFonts w:cstheme="minorHAnsi"/>
          <w:highlight w:val="green"/>
          <w:lang w:val="en-IN"/>
        </w:rPr>
      </w:pPr>
      <w:r w:rsidRPr="00CC349F">
        <w:rPr>
          <w:rFonts w:cstheme="minorHAnsi"/>
          <w:b/>
          <w:bCs/>
          <w:highlight w:val="green"/>
          <w:lang w:val="en-IN"/>
        </w:rPr>
        <w:t>Videographer’s Note:</w:t>
      </w:r>
      <w:r w:rsidRPr="00CC349F">
        <w:rPr>
          <w:rFonts w:cstheme="minorHAnsi"/>
          <w:highlight w:val="green"/>
          <w:lang w:val="en-IN"/>
        </w:rPr>
        <w:t xml:space="preserve"> The light in the lab hood was running at a different hertz to my camera.</w:t>
      </w:r>
    </w:p>
    <w:p w14:paraId="6BF98565" w14:textId="7423EA91" w:rsidR="00CC349F" w:rsidRPr="00CC349F" w:rsidRDefault="00CC349F" w:rsidP="00CC349F">
      <w:pPr>
        <w:rPr>
          <w:rFonts w:cstheme="minorHAnsi"/>
          <w:lang w:val="en-IN"/>
        </w:rPr>
      </w:pPr>
      <w:r w:rsidRPr="00CC349F">
        <w:rPr>
          <w:rFonts w:cstheme="minorHAnsi"/>
          <w:highlight w:val="green"/>
          <w:lang w:val="en-IN"/>
        </w:rPr>
        <w:t>When I adjusted the shutter speed on my camera to try and compensate</w:t>
      </w:r>
      <w:r>
        <w:rPr>
          <w:rFonts w:cstheme="minorHAnsi"/>
          <w:highlight w:val="green"/>
          <w:lang w:val="en-IN"/>
        </w:rPr>
        <w:t xml:space="preserve"> </w:t>
      </w:r>
      <w:r w:rsidRPr="00CC349F">
        <w:rPr>
          <w:rFonts w:cstheme="minorHAnsi"/>
          <w:highlight w:val="green"/>
          <w:lang w:val="en-IN"/>
        </w:rPr>
        <w:t>this, it was introducing too much motion blur when the Author moved. I</w:t>
      </w:r>
      <w:r>
        <w:rPr>
          <w:rFonts w:cstheme="minorHAnsi"/>
          <w:highlight w:val="green"/>
          <w:lang w:val="en-IN"/>
        </w:rPr>
        <w:t xml:space="preserve"> </w:t>
      </w:r>
      <w:r w:rsidRPr="00CC349F">
        <w:rPr>
          <w:rFonts w:cstheme="minorHAnsi"/>
          <w:highlight w:val="green"/>
          <w:lang w:val="en-IN"/>
        </w:rPr>
        <w:t>had to go back to my normal shutter speed and shoot the video with the</w:t>
      </w:r>
      <w:r>
        <w:rPr>
          <w:rFonts w:cstheme="minorHAnsi"/>
          <w:highlight w:val="green"/>
          <w:lang w:val="en-IN"/>
        </w:rPr>
        <w:t xml:space="preserve"> </w:t>
      </w:r>
      <w:r w:rsidRPr="00CC349F">
        <w:rPr>
          <w:rFonts w:cstheme="minorHAnsi"/>
          <w:highlight w:val="green"/>
          <w:lang w:val="en-IN"/>
        </w:rPr>
        <w:t>light strobing.</w:t>
      </w:r>
    </w:p>
    <w:p w14:paraId="75DFC648" w14:textId="50F19BBD" w:rsidR="00CE10F2" w:rsidRDefault="00292A7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</w:t>
      </w:r>
      <w:r w:rsidRPr="00661208">
        <w:rPr>
          <w:rFonts w:ascii="Calibri" w:hAnsi="Calibri" w:cs="Calibri"/>
          <w:b/>
          <w:bCs/>
        </w:rPr>
        <w:t xml:space="preserve">olony Re-plating of </w:t>
      </w:r>
      <w:r w:rsidRPr="00661208">
        <w:rPr>
          <w:rFonts w:ascii="Calibri" w:hAnsi="Calibri" w:cs="Calibri"/>
          <w:b/>
          <w:bCs/>
          <w:i/>
          <w:iCs/>
        </w:rPr>
        <w:t>MNX1</w:t>
      </w:r>
      <w:r w:rsidRPr="00661208">
        <w:rPr>
          <w:rFonts w:ascii="Calibri" w:hAnsi="Calibri" w:cs="Calibri"/>
          <w:b/>
          <w:bCs/>
        </w:rPr>
        <w:t>-Engineered Mouse Hemogenic Gastruloids (haemGx</w:t>
      </w:r>
      <w:r>
        <w:rPr>
          <w:rFonts w:ascii="Calibri" w:hAnsi="Calibri" w:cs="Calibri"/>
          <w:b/>
          <w:bCs/>
        </w:rPr>
        <w:t>)</w:t>
      </w:r>
    </w:p>
    <w:p w14:paraId="314C5FBA" w14:textId="619C25A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053D6">
        <w:rPr>
          <w:rFonts w:cstheme="minorHAnsi"/>
        </w:rPr>
        <w:t>Ayona Johns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54932AD" w:rsidR="00125924" w:rsidRPr="00292A7D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To begin, </w:t>
      </w:r>
      <w:r>
        <w:rPr>
          <w:lang w:val="en-IN"/>
        </w:rPr>
        <w:t xml:space="preserve">add </w:t>
      </w:r>
      <w:r w:rsidRPr="00A13041">
        <w:rPr>
          <w:lang w:val="en-IN"/>
        </w:rPr>
        <w:t xml:space="preserve">1.5 milliliters </w:t>
      </w:r>
      <w:r>
        <w:rPr>
          <w:lang w:val="en-IN"/>
        </w:rPr>
        <w:t xml:space="preserve">of </w:t>
      </w:r>
      <w:r w:rsidRPr="00A13041">
        <w:rPr>
          <w:lang w:val="en-IN"/>
        </w:rPr>
        <w:t>prewarm</w:t>
      </w:r>
      <w:r>
        <w:rPr>
          <w:lang w:val="en-IN"/>
        </w:rPr>
        <w:t>ed</w:t>
      </w:r>
      <w:r w:rsidRPr="00A13041">
        <w:rPr>
          <w:lang w:val="en-IN"/>
        </w:rPr>
        <w:t xml:space="preserve"> phosphate-buffered saline</w:t>
      </w:r>
      <w:r>
        <w:rPr>
          <w:lang w:val="en-IN"/>
        </w:rPr>
        <w:t xml:space="preserve">, or PBS </w:t>
      </w:r>
      <w:r w:rsidRPr="00DC69F8">
        <w:rPr>
          <w:i/>
          <w:iCs/>
          <w:color w:val="EE0000"/>
          <w:lang w:val="en-IN"/>
        </w:rPr>
        <w:t>(P-B-S)</w:t>
      </w:r>
      <w:r w:rsidRPr="00A13041">
        <w:rPr>
          <w:lang w:val="en-IN"/>
        </w:rPr>
        <w:t xml:space="preserve"> to </w:t>
      </w:r>
      <w:r>
        <w:rPr>
          <w:lang w:val="en-IN"/>
        </w:rPr>
        <w:t>the</w:t>
      </w:r>
      <w:r w:rsidRPr="00A13041">
        <w:rPr>
          <w:lang w:val="en-IN"/>
        </w:rPr>
        <w:t xml:space="preserve"> well</w:t>
      </w:r>
      <w:r>
        <w:rPr>
          <w:lang w:val="en-IN"/>
        </w:rPr>
        <w:t>s of a 6-well plate containing h</w:t>
      </w:r>
      <w:r w:rsidRPr="00DC69F8">
        <w:t xml:space="preserve">emogenic </w:t>
      </w:r>
      <w:r>
        <w:t>g</w:t>
      </w:r>
      <w:r w:rsidRPr="00DC69F8">
        <w:t>astruloid</w:t>
      </w:r>
      <w:r>
        <w:t xml:space="preserve"> colonies in methylcellulose medium</w:t>
      </w:r>
      <w:r>
        <w:rPr>
          <w:rFonts w:asciiTheme="majorHAnsi" w:hAnsiTheme="majorHAnsi" w:cstheme="majorHAnsi"/>
        </w:rPr>
        <w:t xml:space="preserve"> </w:t>
      </w:r>
      <w:r w:rsidRPr="00A13041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A13041">
        <w:rPr>
          <w:b/>
          <w:bCs/>
          <w:lang w:val="en-IN"/>
        </w:rPr>
        <w:t>]</w:t>
      </w:r>
      <w:r w:rsidRPr="00A13041">
        <w:rPr>
          <w:lang w:val="en-IN"/>
        </w:rPr>
        <w:t>. Us</w:t>
      </w:r>
      <w:r>
        <w:rPr>
          <w:lang w:val="en-IN"/>
        </w:rPr>
        <w:t>e</w:t>
      </w:r>
      <w:r w:rsidRPr="00A13041">
        <w:rPr>
          <w:lang w:val="en-IN"/>
        </w:rPr>
        <w:t xml:space="preserve"> a P1000</w:t>
      </w:r>
      <w:r>
        <w:rPr>
          <w:lang w:val="en-IN"/>
        </w:rPr>
        <w:t xml:space="preserve"> </w:t>
      </w:r>
      <w:r w:rsidRPr="00DC69F8">
        <w:rPr>
          <w:i/>
          <w:iCs/>
          <w:color w:val="EE0000"/>
          <w:lang w:val="en-IN"/>
        </w:rPr>
        <w:t>(P-one thousand)</w:t>
      </w:r>
      <w:r>
        <w:rPr>
          <w:lang w:val="en-IN"/>
        </w:rPr>
        <w:t xml:space="preserve"> </w:t>
      </w:r>
      <w:r w:rsidRPr="00A13041">
        <w:rPr>
          <w:lang w:val="en-IN"/>
        </w:rPr>
        <w:t>pipette set to 500 microliters</w:t>
      </w:r>
      <w:r>
        <w:rPr>
          <w:lang w:val="en-IN"/>
        </w:rPr>
        <w:t xml:space="preserve"> to</w:t>
      </w:r>
      <w:r w:rsidRPr="00A13041">
        <w:rPr>
          <w:lang w:val="en-IN"/>
        </w:rPr>
        <w:t xml:space="preserve"> gently resuspend the methylcellulose by slowly pipetting up and down</w:t>
      </w:r>
      <w:r>
        <w:rPr>
          <w:lang w:val="en-IN"/>
        </w:rPr>
        <w:t xml:space="preserve">, </w:t>
      </w:r>
      <w:r w:rsidRPr="00DC69F8">
        <w:rPr>
          <w:lang w:val="en-IN"/>
        </w:rPr>
        <w:t xml:space="preserve">taking care to avoid foaming </w:t>
      </w:r>
      <w:r w:rsidRPr="00DC69F8">
        <w:rPr>
          <w:b/>
          <w:bCs/>
          <w:lang w:val="en-IN"/>
        </w:rPr>
        <w:t>[2]</w:t>
      </w:r>
      <w:r w:rsidRPr="00DC69F8">
        <w:rPr>
          <w:lang w:val="en-IN"/>
        </w:rPr>
        <w:t xml:space="preserve">. </w:t>
      </w:r>
    </w:p>
    <w:p w14:paraId="7605F9E4" w14:textId="42EDA6F9" w:rsidR="00C34F4C" w:rsidRPr="003663C9" w:rsidRDefault="00473C27" w:rsidP="003663C9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i/>
          <w:iCs/>
          <w:color w:val="0000FF"/>
          <w:lang w:val="en-IN"/>
        </w:rPr>
      </w:pPr>
      <w:r>
        <w:rPr>
          <w:rFonts w:cstheme="minorHAnsi"/>
        </w:rPr>
        <w:t xml:space="preserve">WIDE: </w:t>
      </w:r>
      <w:r w:rsidR="00292A7D" w:rsidRPr="00DC69F8">
        <w:rPr>
          <w:lang w:val="en-IN"/>
        </w:rPr>
        <w:t xml:space="preserve">Talent pipetting 1.5 milliliters of </w:t>
      </w:r>
      <w:r w:rsidR="00292A7D">
        <w:rPr>
          <w:lang w:val="en-IN"/>
        </w:rPr>
        <w:t>PBS</w:t>
      </w:r>
      <w:r w:rsidR="00292A7D" w:rsidRPr="00DC69F8">
        <w:rPr>
          <w:lang w:val="en-IN"/>
        </w:rPr>
        <w:t xml:space="preserve"> into an individual</w:t>
      </w:r>
      <w:r w:rsidR="00292A7D">
        <w:rPr>
          <w:lang w:val="en-IN"/>
        </w:rPr>
        <w:t xml:space="preserve"> w</w:t>
      </w:r>
      <w:r w:rsidR="00292A7D" w:rsidRPr="00DC69F8">
        <w:rPr>
          <w:lang w:val="en-IN"/>
        </w:rPr>
        <w:t>ell.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  <w:r w:rsidR="003663C9">
        <w:rPr>
          <w:rFonts w:cstheme="minorHAnsi"/>
          <w:i/>
          <w:iCs/>
          <w:color w:val="0000FF"/>
          <w:lang w:val="en-IN"/>
        </w:rPr>
        <w:t xml:space="preserve"> </w:t>
      </w:r>
      <w:r w:rsidR="003663C9" w:rsidRPr="003663C9">
        <w:rPr>
          <w:rFonts w:cstheme="minorHAnsi"/>
          <w:b/>
          <w:bCs/>
          <w:highlight w:val="green"/>
          <w:lang w:val="en-IN"/>
        </w:rPr>
        <w:t>Videographer’s Note:</w:t>
      </w:r>
      <w:r w:rsidR="003663C9" w:rsidRPr="003663C9">
        <w:rPr>
          <w:rFonts w:cstheme="minorHAnsi"/>
          <w:i/>
          <w:iCs/>
          <w:color w:val="0000FF"/>
          <w:highlight w:val="green"/>
          <w:lang w:val="en-IN"/>
        </w:rPr>
        <w:t xml:space="preserve"> </w:t>
      </w:r>
      <w:r w:rsidR="003663C9" w:rsidRPr="003663C9">
        <w:rPr>
          <w:rFonts w:cstheme="minorHAnsi"/>
          <w:highlight w:val="green"/>
          <w:lang w:val="en-IN"/>
        </w:rPr>
        <w:t>Shot 2.1.1 has two variations (A &amp; B). Shot 2.1.1A is a Wide shot</w:t>
      </w:r>
      <w:r w:rsidR="0019438D">
        <w:rPr>
          <w:rFonts w:cstheme="minorHAnsi"/>
          <w:highlight w:val="green"/>
          <w:lang w:val="en-IN"/>
        </w:rPr>
        <w:t>,</w:t>
      </w:r>
      <w:r w:rsidR="003663C9" w:rsidRPr="003663C9">
        <w:rPr>
          <w:rFonts w:cstheme="minorHAnsi"/>
          <w:highlight w:val="green"/>
          <w:lang w:val="en-IN"/>
        </w:rPr>
        <w:t xml:space="preserve"> and Shot 2.1.1B is a CU shot.</w:t>
      </w:r>
    </w:p>
    <w:p w14:paraId="6F8A39EA" w14:textId="4163DA80" w:rsidR="00292A7D" w:rsidRPr="005A386F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slowly pipetting the methylcellulose suspension up and down using a P1000 pipette set to 500 microliters.</w:t>
      </w:r>
      <w:r w:rsidR="007971A8">
        <w:rPr>
          <w:lang w:val="en-IN"/>
        </w:rPr>
        <w:t xml:space="preserve"> </w:t>
      </w:r>
      <w:r w:rsidR="007971A8" w:rsidRPr="007971A8">
        <w:rPr>
          <w:b/>
          <w:bCs/>
          <w:highlight w:val="green"/>
          <w:lang w:val="en-IN"/>
        </w:rPr>
        <w:t>Note:</w:t>
      </w:r>
      <w:r w:rsidR="007971A8" w:rsidRPr="007971A8">
        <w:rPr>
          <w:highlight w:val="green"/>
          <w:lang w:val="en-IN"/>
        </w:rPr>
        <w:t xml:space="preserve"> Shot 2.1.2B is a CU shot of Shot 2.1.2.</w:t>
      </w:r>
    </w:p>
    <w:p w14:paraId="24DCAB8A" w14:textId="77777777" w:rsidR="00292A7D" w:rsidRPr="00D65960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5A386F">
        <w:rPr>
          <w:lang w:val="en-IN"/>
        </w:rPr>
        <w:t>Once the methylcellulose is fully dispersed and free of visible clumps, transfer the contents of each well to a 15</w:t>
      </w:r>
      <w:r>
        <w:rPr>
          <w:lang w:val="en-IN"/>
        </w:rPr>
        <w:t xml:space="preserve">-milliliter </w:t>
      </w:r>
      <w:r w:rsidRPr="005A386F">
        <w:rPr>
          <w:lang w:val="en-IN"/>
        </w:rPr>
        <w:t xml:space="preserve">conical tube </w:t>
      </w:r>
      <w:r w:rsidRPr="005A386F">
        <w:rPr>
          <w:b/>
          <w:bCs/>
          <w:lang w:val="en-IN"/>
        </w:rPr>
        <w:t>[1]</w:t>
      </w:r>
      <w:r w:rsidRPr="00A13041">
        <w:rPr>
          <w:lang w:val="en-IN"/>
        </w:rPr>
        <w:t xml:space="preserve">. </w:t>
      </w:r>
      <w:r w:rsidRPr="005A386F">
        <w:rPr>
          <w:lang w:val="en-IN"/>
        </w:rPr>
        <w:t xml:space="preserve">Rinse the well with an additional 1.5 </w:t>
      </w:r>
      <w:r>
        <w:rPr>
          <w:lang w:val="en-IN"/>
        </w:rPr>
        <w:t>milliliters</w:t>
      </w:r>
      <w:r w:rsidRPr="005A386F">
        <w:rPr>
          <w:lang w:val="en-IN"/>
        </w:rPr>
        <w:t xml:space="preserve"> of </w:t>
      </w:r>
      <w:r>
        <w:rPr>
          <w:lang w:val="en-IN"/>
        </w:rPr>
        <w:t>PBS</w:t>
      </w:r>
      <w:r w:rsidRPr="005A386F">
        <w:rPr>
          <w:lang w:val="en-IN"/>
        </w:rPr>
        <w:t xml:space="preserve"> to collect remaining cells</w:t>
      </w:r>
      <w:r>
        <w:rPr>
          <w:lang w:val="en-IN"/>
        </w:rPr>
        <w:t xml:space="preserve"> </w:t>
      </w:r>
      <w:r w:rsidRPr="00D65960">
        <w:rPr>
          <w:b/>
          <w:bCs/>
          <w:lang w:val="en-IN"/>
        </w:rPr>
        <w:t>[2]</w:t>
      </w:r>
      <w:r>
        <w:rPr>
          <w:lang w:val="en-IN"/>
        </w:rPr>
        <w:t>.</w:t>
      </w:r>
      <w:r w:rsidRPr="005A386F">
        <w:rPr>
          <w:lang w:val="en-IN"/>
        </w:rPr>
        <w:t xml:space="preserve"> </w:t>
      </w:r>
      <w:r>
        <w:rPr>
          <w:lang w:val="en-IN"/>
        </w:rPr>
        <w:t xml:space="preserve">Pipette slowly to </w:t>
      </w:r>
      <w:r w:rsidRPr="005A386F">
        <w:rPr>
          <w:lang w:val="en-IN"/>
        </w:rPr>
        <w:t>resuspend any residual methylcellulose</w:t>
      </w:r>
      <w:r>
        <w:rPr>
          <w:lang w:val="en-IN"/>
        </w:rPr>
        <w:t xml:space="preserve"> and</w:t>
      </w:r>
      <w:r w:rsidRPr="005A386F">
        <w:rPr>
          <w:lang w:val="en-IN"/>
        </w:rPr>
        <w:t xml:space="preserve"> add the suspension to the same tube</w:t>
      </w:r>
      <w:r>
        <w:rPr>
          <w:lang w:val="en-IN"/>
        </w:rPr>
        <w:t xml:space="preserve"> </w:t>
      </w:r>
      <w:r w:rsidRPr="00D65960">
        <w:rPr>
          <w:b/>
          <w:bCs/>
          <w:lang w:val="en-IN"/>
        </w:rPr>
        <w:t>[3]</w:t>
      </w:r>
      <w:r>
        <w:rPr>
          <w:lang w:val="en-IN"/>
        </w:rPr>
        <w:t>.</w:t>
      </w:r>
      <w:r w:rsidRPr="005A386F">
        <w:rPr>
          <w:lang w:val="en-IN"/>
        </w:rPr>
        <w:t xml:space="preserve"> </w:t>
      </w:r>
      <w:r>
        <w:rPr>
          <w:lang w:val="en-IN"/>
        </w:rPr>
        <w:t>After p</w:t>
      </w:r>
      <w:r w:rsidRPr="005A386F">
        <w:rPr>
          <w:lang w:val="en-IN"/>
        </w:rPr>
        <w:t>erform</w:t>
      </w:r>
      <w:r>
        <w:rPr>
          <w:lang w:val="en-IN"/>
        </w:rPr>
        <w:t>ing</w:t>
      </w:r>
      <w:r w:rsidRPr="005A386F">
        <w:rPr>
          <w:lang w:val="en-IN"/>
        </w:rPr>
        <w:t xml:space="preserve"> a final 500</w:t>
      </w:r>
      <w:r>
        <w:rPr>
          <w:lang w:val="en-IN"/>
        </w:rPr>
        <w:t xml:space="preserve"> microliter</w:t>
      </w:r>
      <w:r w:rsidRPr="005A386F">
        <w:rPr>
          <w:lang w:val="en-IN"/>
        </w:rPr>
        <w:t xml:space="preserve"> rinse</w:t>
      </w:r>
      <w:r>
        <w:rPr>
          <w:lang w:val="en-IN"/>
        </w:rPr>
        <w:t xml:space="preserve"> with PBS, </w:t>
      </w:r>
      <w:r w:rsidRPr="005A386F">
        <w:rPr>
          <w:lang w:val="en-IN"/>
        </w:rPr>
        <w:t>pool it with the previous suspensions</w:t>
      </w:r>
      <w:r>
        <w:rPr>
          <w:lang w:val="en-IN"/>
        </w:rPr>
        <w:t xml:space="preserve"> </w:t>
      </w:r>
      <w:r w:rsidRPr="00D65960">
        <w:rPr>
          <w:b/>
          <w:bCs/>
          <w:lang w:val="en-IN"/>
        </w:rPr>
        <w:t>[4]</w:t>
      </w:r>
      <w:r>
        <w:rPr>
          <w:lang w:val="en-IN"/>
        </w:rPr>
        <w:t>.</w:t>
      </w:r>
      <w:r w:rsidRPr="005A386F">
        <w:rPr>
          <w:lang w:val="en-IN"/>
        </w:rPr>
        <w:t xml:space="preserve"> </w:t>
      </w:r>
    </w:p>
    <w:p w14:paraId="40AD8567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transferring the contents of the well into a 1</w:t>
      </w:r>
      <w:r>
        <w:rPr>
          <w:lang w:val="en-IN"/>
        </w:rPr>
        <w:t>5 mL</w:t>
      </w:r>
      <w:r w:rsidRPr="00A13041">
        <w:rPr>
          <w:lang w:val="en-IN"/>
        </w:rPr>
        <w:t xml:space="preserve"> conical tube.</w:t>
      </w:r>
    </w:p>
    <w:p w14:paraId="5BE3AA11" w14:textId="58130180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 xml:space="preserve">Talent rinsing the same well with 1.5 </w:t>
      </w:r>
      <w:r>
        <w:rPr>
          <w:lang w:val="en-IN"/>
        </w:rPr>
        <w:t>mL</w:t>
      </w:r>
      <w:r w:rsidRPr="00A13041">
        <w:rPr>
          <w:lang w:val="en-IN"/>
        </w:rPr>
        <w:t xml:space="preserve"> of </w:t>
      </w:r>
      <w:r>
        <w:rPr>
          <w:lang w:val="en-IN"/>
        </w:rPr>
        <w:t>PBS</w:t>
      </w:r>
      <w:r w:rsidRPr="00A13041">
        <w:rPr>
          <w:lang w:val="en-IN"/>
        </w:rPr>
        <w:t>.</w:t>
      </w:r>
      <w:r w:rsidR="007971A8">
        <w:rPr>
          <w:lang w:val="en-IN"/>
        </w:rPr>
        <w:t xml:space="preserve"> </w:t>
      </w:r>
      <w:r w:rsidR="007971A8" w:rsidRPr="007971A8">
        <w:rPr>
          <w:b/>
          <w:bCs/>
          <w:highlight w:val="green"/>
          <w:lang w:val="en-IN"/>
        </w:rPr>
        <w:t>Note:</w:t>
      </w:r>
      <w:r w:rsidR="007971A8" w:rsidRPr="007971A8">
        <w:rPr>
          <w:highlight w:val="green"/>
          <w:lang w:val="en-IN"/>
        </w:rPr>
        <w:t xml:space="preserve"> Shots 2.2.2, 2.2.3 and 2.2.4 were </w:t>
      </w:r>
      <w:r w:rsidR="007971A8" w:rsidRPr="00C03A4D">
        <w:rPr>
          <w:highlight w:val="green"/>
          <w:lang w:val="en-IN"/>
        </w:rPr>
        <w:t>combined</w:t>
      </w:r>
      <w:r w:rsidR="00C03A4D" w:rsidRPr="00C03A4D">
        <w:rPr>
          <w:highlight w:val="green"/>
          <w:lang w:val="en-IN"/>
        </w:rPr>
        <w:t>.</w:t>
      </w:r>
    </w:p>
    <w:p w14:paraId="48002C5C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adding the suspension into the same conical tube.</w:t>
      </w:r>
    </w:p>
    <w:p w14:paraId="49B2ABA0" w14:textId="77777777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pooling the final wash with the previous collected suspensions in the same tube.</w:t>
      </w:r>
    </w:p>
    <w:p w14:paraId="666EE9AC" w14:textId="77777777" w:rsidR="00292A7D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Centrifuge the collected suspension at 400 </w:t>
      </w:r>
      <w:r w:rsidRPr="00D65960">
        <w:rPr>
          <w:i/>
          <w:iCs/>
          <w:lang w:val="en-IN"/>
        </w:rPr>
        <w:t>g</w:t>
      </w:r>
      <w:r w:rsidRPr="00A13041">
        <w:rPr>
          <w:lang w:val="en-IN"/>
        </w:rPr>
        <w:t xml:space="preserve"> for 5 minutes at room temperature to pellet the cells </w:t>
      </w:r>
      <w:r w:rsidRPr="00A13041">
        <w:rPr>
          <w:b/>
          <w:bCs/>
          <w:lang w:val="en-IN"/>
        </w:rPr>
        <w:t>[1]</w:t>
      </w:r>
      <w:r w:rsidRPr="00A13041">
        <w:rPr>
          <w:lang w:val="en-IN"/>
        </w:rPr>
        <w:t xml:space="preserve">. Carefully aspirate the supernatant </w:t>
      </w:r>
      <w:r w:rsidRPr="00A13041">
        <w:rPr>
          <w:b/>
          <w:bCs/>
          <w:lang w:val="en-IN"/>
        </w:rPr>
        <w:t>[2]</w:t>
      </w:r>
      <w:r w:rsidRPr="00A13041">
        <w:rPr>
          <w:lang w:val="en-IN"/>
        </w:rPr>
        <w:t xml:space="preserve">. Wash the pellet with 5 milliliters of </w:t>
      </w:r>
      <w:r>
        <w:rPr>
          <w:lang w:val="en-IN"/>
        </w:rPr>
        <w:t>PBS</w:t>
      </w:r>
      <w:r w:rsidRPr="00A13041">
        <w:rPr>
          <w:lang w:val="en-IN"/>
        </w:rPr>
        <w:t xml:space="preserve"> to remove any remaining methylcellulose </w:t>
      </w:r>
      <w:r w:rsidRPr="00A13041">
        <w:rPr>
          <w:b/>
          <w:bCs/>
          <w:lang w:val="en-IN"/>
        </w:rPr>
        <w:t>[3]</w:t>
      </w:r>
      <w:r w:rsidRPr="00A13041">
        <w:rPr>
          <w:lang w:val="en-IN"/>
        </w:rPr>
        <w:t>.</w:t>
      </w:r>
    </w:p>
    <w:p w14:paraId="48074F70" w14:textId="1FD6EEB3" w:rsidR="00292A7D" w:rsidRPr="00B02570" w:rsidRDefault="00292A7D" w:rsidP="0070778F">
      <w:pPr>
        <w:pStyle w:val="TemplateShot"/>
        <w:numPr>
          <w:ilvl w:val="2"/>
          <w:numId w:val="3"/>
        </w:numPr>
        <w:rPr>
          <w:lang w:val="en-IN"/>
        </w:rPr>
      </w:pPr>
      <w:r w:rsidRPr="00B02570">
        <w:rPr>
          <w:lang w:val="en-IN"/>
        </w:rPr>
        <w:lastRenderedPageBreak/>
        <w:t>Talent placing the conical tube into the centrifuge.</w:t>
      </w:r>
      <w:r w:rsidR="00B02570" w:rsidRPr="00B02570">
        <w:rPr>
          <w:lang w:val="en-IN"/>
        </w:rPr>
        <w:t xml:space="preserve"> </w:t>
      </w:r>
      <w:r w:rsidR="00B02570" w:rsidRPr="00B02570">
        <w:rPr>
          <w:b/>
          <w:bCs/>
          <w:highlight w:val="green"/>
          <w:lang w:val="en-IN"/>
        </w:rPr>
        <w:t>Videographer’s Note:</w:t>
      </w:r>
      <w:r w:rsidR="00B02570" w:rsidRPr="00B02570">
        <w:rPr>
          <w:highlight w:val="green"/>
          <w:lang w:val="en-IN"/>
        </w:rPr>
        <w:t xml:space="preserve"> I had to </w:t>
      </w:r>
      <w:r w:rsidR="00B02570">
        <w:rPr>
          <w:highlight w:val="green"/>
          <w:lang w:val="en-IN"/>
        </w:rPr>
        <w:t>overexpose</w:t>
      </w:r>
      <w:r w:rsidR="00B02570" w:rsidRPr="00B02570">
        <w:rPr>
          <w:highlight w:val="green"/>
          <w:lang w:val="en-IN"/>
        </w:rPr>
        <w:t xml:space="preserve"> the window to get the centrifuge exposed because the room lighting in this area of the room was not bright enough.</w:t>
      </w:r>
    </w:p>
    <w:p w14:paraId="5B7F615D" w14:textId="1781AAF3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aspirating the supernatant from the pellet after centrifugation.</w:t>
      </w:r>
      <w:r w:rsidR="00B02570">
        <w:rPr>
          <w:lang w:val="en-IN"/>
        </w:rPr>
        <w:t xml:space="preserve"> </w:t>
      </w:r>
      <w:r w:rsidR="00B02570" w:rsidRPr="00B02570">
        <w:rPr>
          <w:b/>
          <w:bCs/>
          <w:highlight w:val="green"/>
          <w:lang w:val="en-IN"/>
        </w:rPr>
        <w:t>Note:</w:t>
      </w:r>
      <w:r w:rsidR="00B02570" w:rsidRPr="00B02570">
        <w:rPr>
          <w:highlight w:val="green"/>
          <w:lang w:val="en-IN"/>
        </w:rPr>
        <w:t xml:space="preserve"> Shots 2.3.2 and 2.3.3 were combined</w:t>
      </w:r>
    </w:p>
    <w:p w14:paraId="40C71948" w14:textId="77777777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adding phosphate-buffered saline to the pellet and resuspending the cells.</w:t>
      </w:r>
    </w:p>
    <w:p w14:paraId="3121B999" w14:textId="028D06EC" w:rsidR="00292A7D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Centrifuge the suspension again at 400 </w:t>
      </w:r>
      <w:r w:rsidRPr="00D65960">
        <w:rPr>
          <w:i/>
          <w:iCs/>
          <w:lang w:val="en-IN"/>
        </w:rPr>
        <w:t>g</w:t>
      </w:r>
      <w:r w:rsidRPr="00A13041">
        <w:rPr>
          <w:lang w:val="en-IN"/>
        </w:rPr>
        <w:t xml:space="preserve"> for 5 minutes </w:t>
      </w:r>
      <w:r w:rsidRPr="00A13041">
        <w:rPr>
          <w:b/>
          <w:bCs/>
          <w:lang w:val="en-IN"/>
        </w:rPr>
        <w:t>[1]</w:t>
      </w:r>
      <w:r w:rsidRPr="00A13041">
        <w:rPr>
          <w:lang w:val="en-IN"/>
        </w:rPr>
        <w:t xml:space="preserve">. Discard the supernatant </w:t>
      </w:r>
      <w:r w:rsidRPr="00A13041">
        <w:rPr>
          <w:b/>
          <w:bCs/>
          <w:lang w:val="en-IN"/>
        </w:rPr>
        <w:t>[2]</w:t>
      </w:r>
      <w:r w:rsidRPr="00A13041">
        <w:rPr>
          <w:lang w:val="en-IN"/>
        </w:rPr>
        <w:t xml:space="preserve"> and resuspend the final cell pellet in 200 to 1000 microliters of N2B27 </w:t>
      </w:r>
      <w:r w:rsidRPr="00D65960">
        <w:rPr>
          <w:i/>
          <w:iCs/>
          <w:color w:val="EE0000"/>
          <w:lang w:val="en-IN"/>
        </w:rPr>
        <w:t>(N-two-B-twenty seven)</w:t>
      </w:r>
      <w:r>
        <w:rPr>
          <w:lang w:val="en-IN"/>
        </w:rPr>
        <w:t xml:space="preserve"> </w:t>
      </w:r>
      <w:r w:rsidRPr="00A13041">
        <w:rPr>
          <w:lang w:val="en-IN"/>
        </w:rPr>
        <w:t xml:space="preserve">culture medium based on pellet size </w:t>
      </w:r>
      <w:r w:rsidRPr="00A13041">
        <w:rPr>
          <w:b/>
          <w:bCs/>
          <w:lang w:val="en-IN"/>
        </w:rPr>
        <w:t>[3]</w:t>
      </w:r>
      <w:r w:rsidRPr="00A13041">
        <w:rPr>
          <w:lang w:val="en-IN"/>
        </w:rPr>
        <w:t>.</w:t>
      </w:r>
      <w:r w:rsidR="00130DD5">
        <w:rPr>
          <w:lang w:val="en-IN"/>
        </w:rPr>
        <w:t xml:space="preserve"> </w:t>
      </w:r>
    </w:p>
    <w:p w14:paraId="75D9DF45" w14:textId="4F545A08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placing the tube into the centrifuge for the second centrifugation.</w:t>
      </w:r>
      <w:r w:rsidR="00C07FB6">
        <w:rPr>
          <w:lang w:val="en-IN"/>
        </w:rPr>
        <w:t xml:space="preserve"> </w:t>
      </w:r>
      <w:r w:rsidR="00C07FB6" w:rsidRPr="00C07FB6">
        <w:rPr>
          <w:b/>
          <w:bCs/>
          <w:highlight w:val="green"/>
          <w:lang w:val="en-IN"/>
        </w:rPr>
        <w:t>Videographer’s Note:</w:t>
      </w:r>
      <w:r w:rsidR="00C07FB6" w:rsidRPr="00C07FB6">
        <w:rPr>
          <w:highlight w:val="green"/>
          <w:lang w:val="en-IN"/>
        </w:rPr>
        <w:t xml:space="preserve"> This shot was filmed with </w:t>
      </w:r>
      <w:r w:rsidR="00C07FB6">
        <w:rPr>
          <w:highlight w:val="green"/>
          <w:lang w:val="en-IN"/>
        </w:rPr>
        <w:t xml:space="preserve">the </w:t>
      </w:r>
      <w:r w:rsidR="00C07FB6" w:rsidRPr="00C07FB6">
        <w:rPr>
          <w:highlight w:val="green"/>
          <w:lang w:val="en-IN"/>
        </w:rPr>
        <w:t>same lighting issue as with shot 2.3.1.</w:t>
      </w:r>
    </w:p>
    <w:p w14:paraId="42575F37" w14:textId="05582566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discarding the supernatant from the tube.</w:t>
      </w:r>
      <w:r w:rsidR="001B7E5C">
        <w:rPr>
          <w:lang w:val="en-IN"/>
        </w:rPr>
        <w:t xml:space="preserve"> </w:t>
      </w:r>
      <w:r w:rsidR="001B7E5C" w:rsidRPr="001B7E5C">
        <w:rPr>
          <w:b/>
          <w:bCs/>
          <w:highlight w:val="green"/>
          <w:lang w:val="en-IN"/>
        </w:rPr>
        <w:t>Note:</w:t>
      </w:r>
      <w:r w:rsidR="001B7E5C" w:rsidRPr="001B7E5C">
        <w:rPr>
          <w:highlight w:val="green"/>
          <w:lang w:val="en-IN"/>
        </w:rPr>
        <w:t xml:space="preserve"> Shots 2.4.2 and 2.4.3 were combined.</w:t>
      </w:r>
    </w:p>
    <w:p w14:paraId="2CEC9247" w14:textId="77777777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resuspending the final cell pellet in N2B27 culture medium.</w:t>
      </w:r>
    </w:p>
    <w:p w14:paraId="0AB48AB5" w14:textId="069C3550" w:rsidR="00292A7D" w:rsidRPr="00632341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Count the viable cells using a hemocytometer </w:t>
      </w:r>
      <w:r w:rsidRPr="00A13041">
        <w:rPr>
          <w:b/>
          <w:bCs/>
          <w:lang w:val="en-IN"/>
        </w:rPr>
        <w:t>[1]</w:t>
      </w:r>
      <w:r w:rsidRPr="00A13041">
        <w:rPr>
          <w:lang w:val="en-IN"/>
        </w:rPr>
        <w:t>.</w:t>
      </w:r>
      <w:r>
        <w:rPr>
          <w:lang w:val="en-IN"/>
        </w:rPr>
        <w:t xml:space="preserve"> </w:t>
      </w:r>
      <w:r w:rsidRPr="00D37D2D">
        <w:t>Add the</w:t>
      </w:r>
      <w:r w:rsidRPr="00D37D2D">
        <w:rPr>
          <w:lang w:val="en-US"/>
        </w:rPr>
        <w:t xml:space="preserve"> single-cell suspension containing 100,000 cells in 300 </w:t>
      </w:r>
      <w:r w:rsidR="0023161A">
        <w:rPr>
          <w:lang w:val="en-US"/>
        </w:rPr>
        <w:t>microliters</w:t>
      </w:r>
      <w:r w:rsidRPr="00D37D2D">
        <w:rPr>
          <w:lang w:val="en-US"/>
        </w:rPr>
        <w:t xml:space="preserve"> </w:t>
      </w:r>
      <w:r w:rsidR="00130DD5">
        <w:rPr>
          <w:lang w:val="en-US"/>
        </w:rPr>
        <w:t>to 3 milliliters of thawed, thoroughly mixed methyl cellulose medium,</w:t>
      </w:r>
      <w:r w:rsidRPr="00D37D2D">
        <w:t xml:space="preserve"> free of air bubbles </w:t>
      </w:r>
      <w:r w:rsidRPr="00D37D2D">
        <w:rPr>
          <w:b/>
          <w:bCs/>
        </w:rPr>
        <w:t>[2]</w:t>
      </w:r>
      <w:r w:rsidRPr="00D37D2D">
        <w:t xml:space="preserve">. After vortexing to achieve </w:t>
      </w:r>
      <w:r w:rsidR="00B520AF">
        <w:t xml:space="preserve">uniform cell distribution, use a 5-milliliter serological pipette to dispense the medium into 2 wells of a 6-well plate, </w:t>
      </w:r>
      <w:r w:rsidR="0027645E">
        <w:t>followed by</w:t>
      </w:r>
      <w:r w:rsidR="00B520AF">
        <w:t xml:space="preserve"> endpoint dissociation for downstream characterization</w:t>
      </w:r>
      <w:r w:rsidR="0027645E">
        <w:t xml:space="preserve"> </w:t>
      </w:r>
      <w:r w:rsidRPr="00D37D2D">
        <w:rPr>
          <w:b/>
          <w:bCs/>
        </w:rPr>
        <w:t>[3]</w:t>
      </w:r>
      <w:r w:rsidRPr="00D37D2D">
        <w:t>.</w:t>
      </w:r>
    </w:p>
    <w:p w14:paraId="4B39FE38" w14:textId="55D7334F" w:rsidR="00292A7D" w:rsidRPr="002C71D6" w:rsidRDefault="00292A7D" w:rsidP="002C71D6">
      <w:pPr>
        <w:pStyle w:val="TemplateShot"/>
        <w:numPr>
          <w:ilvl w:val="2"/>
          <w:numId w:val="3"/>
        </w:numPr>
        <w:rPr>
          <w:b/>
          <w:bCs/>
          <w:lang w:val="en-IN"/>
        </w:rPr>
      </w:pPr>
      <w:r w:rsidRPr="00A13041">
        <w:rPr>
          <w:lang w:val="en-IN"/>
        </w:rPr>
        <w:t>Talent loading the cell suspension onto a hemocytometer and counting viable cells.</w:t>
      </w:r>
      <w:r w:rsidR="002C71D6">
        <w:rPr>
          <w:lang w:val="en-IN"/>
        </w:rPr>
        <w:t xml:space="preserve"> </w:t>
      </w:r>
      <w:r w:rsidR="002C71D6" w:rsidRPr="002C71D6">
        <w:rPr>
          <w:b/>
          <w:bCs/>
          <w:highlight w:val="green"/>
          <w:lang w:val="en-IN"/>
        </w:rPr>
        <w:t>Note:</w:t>
      </w:r>
      <w:r w:rsidR="002C71D6" w:rsidRPr="002C71D6">
        <w:rPr>
          <w:highlight w:val="green"/>
          <w:lang w:val="en-IN"/>
        </w:rPr>
        <w:t xml:space="preserve"> Shot 2.5.1 was split into two shots and is shown on the clapperboard as Shot 2.5.1 and Shot 2.5.1B.</w:t>
      </w:r>
    </w:p>
    <w:p w14:paraId="0ADA9A97" w14:textId="26D0F04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the cell suspension to 3 mL of pre-thawed methyl cellulose medium.</w:t>
      </w:r>
      <w:r w:rsidR="00D07CE1">
        <w:rPr>
          <w:lang w:val="en-IN"/>
        </w:rPr>
        <w:t xml:space="preserve"> </w:t>
      </w:r>
      <w:r w:rsidR="00D07CE1" w:rsidRPr="00D07CE1">
        <w:rPr>
          <w:b/>
          <w:bCs/>
          <w:highlight w:val="green"/>
          <w:lang w:val="en-IN"/>
        </w:rPr>
        <w:t>Note:</w:t>
      </w:r>
      <w:r w:rsidR="00D07CE1" w:rsidRPr="00D07CE1">
        <w:rPr>
          <w:highlight w:val="green"/>
          <w:lang w:val="en-IN"/>
        </w:rPr>
        <w:t xml:space="preserve"> Shot 2.5.2 was split into two shots. Shot 2.5.2A and Shot 2.5.2B.</w:t>
      </w:r>
    </w:p>
    <w:p w14:paraId="7F694A13" w14:textId="6AC2ACBE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using a 5 mL serological pipette to plate the cells into the wells of 6-well plate.</w:t>
      </w:r>
      <w:r w:rsidR="00013762">
        <w:rPr>
          <w:lang w:val="en-IN"/>
        </w:rPr>
        <w:t xml:space="preserve"> </w:t>
      </w:r>
      <w:r w:rsidR="00013762" w:rsidRPr="00013762">
        <w:rPr>
          <w:b/>
          <w:bCs/>
          <w:highlight w:val="green"/>
          <w:lang w:val="en-IN"/>
        </w:rPr>
        <w:t>Note:</w:t>
      </w:r>
      <w:r w:rsidR="00013762" w:rsidRPr="00013762">
        <w:rPr>
          <w:highlight w:val="green"/>
          <w:lang w:val="en-IN"/>
        </w:rPr>
        <w:t xml:space="preserve"> </w:t>
      </w:r>
      <w:r w:rsidR="00013762">
        <w:rPr>
          <w:highlight w:val="green"/>
          <w:lang w:val="en-IN"/>
        </w:rPr>
        <w:t>Use shot 2.5.3 take 2,</w:t>
      </w:r>
      <w:r w:rsidR="00013762" w:rsidRPr="00013762">
        <w:rPr>
          <w:highlight w:val="green"/>
          <w:lang w:val="en-IN"/>
        </w:rPr>
        <w:t xml:space="preserve"> instead of take 1.</w:t>
      </w:r>
      <w:r w:rsidR="00013762">
        <w:rPr>
          <w:lang w:val="en-IN"/>
        </w:rPr>
        <w:t xml:space="preserve">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4347252" w:rsidR="000F326F" w:rsidRDefault="00292A7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61208">
        <w:rPr>
          <w:b/>
          <w:bCs/>
          <w:i/>
          <w:iCs/>
        </w:rPr>
        <w:t>In Silico</w:t>
      </w:r>
      <w:r w:rsidRPr="00661208">
        <w:rPr>
          <w:b/>
          <w:bCs/>
        </w:rPr>
        <w:t xml:space="preserve"> Temporal Mapping of Candidate Cell of Origin (CoO) via </w:t>
      </w:r>
      <w:r>
        <w:rPr>
          <w:b/>
          <w:bCs/>
        </w:rPr>
        <w:t>H</w:t>
      </w:r>
      <w:r w:rsidRPr="00661208">
        <w:rPr>
          <w:b/>
          <w:bCs/>
        </w:rPr>
        <w:t>aemGx and Patient RNA-sequencin</w:t>
      </w:r>
      <w:r>
        <w:rPr>
          <w:b/>
          <w:bCs/>
        </w:rPr>
        <w:t>g</w:t>
      </w:r>
    </w:p>
    <w:p w14:paraId="2E9E5DCE" w14:textId="5A69462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479BF">
        <w:rPr>
          <w:rFonts w:cstheme="minorHAnsi"/>
        </w:rPr>
        <w:t>Denise Ragusa</w:t>
      </w:r>
      <w:r>
        <w:rPr>
          <w:rFonts w:cstheme="minorHAnsi"/>
        </w:rPr>
        <w:t xml:space="preserve"> </w:t>
      </w:r>
    </w:p>
    <w:p w14:paraId="7FF3E775" w14:textId="269DA566" w:rsidR="00292A7D" w:rsidRDefault="00A25FCB" w:rsidP="00292A7D">
      <w:pPr>
        <w:pStyle w:val="Narration"/>
        <w:numPr>
          <w:ilvl w:val="1"/>
          <w:numId w:val="3"/>
        </w:numPr>
      </w:pPr>
      <w:r>
        <w:t xml:space="preserve">In the </w:t>
      </w:r>
      <w:r w:rsidRPr="00A25FCB">
        <w:rPr>
          <w:b/>
          <w:bCs/>
        </w:rPr>
        <w:t xml:space="preserve">UCSC Xena </w:t>
      </w:r>
      <w:r w:rsidR="00A7101D" w:rsidRPr="00A7101D">
        <w:rPr>
          <w:i/>
          <w:iCs/>
          <w:color w:val="EE0000"/>
        </w:rPr>
        <w:t>(U-C-S-C- Xena)</w:t>
      </w:r>
      <w:r w:rsidR="00A7101D">
        <w:rPr>
          <w:b/>
          <w:bCs/>
        </w:rPr>
        <w:t xml:space="preserve"> </w:t>
      </w:r>
      <w:r w:rsidR="004A11A3">
        <w:rPr>
          <w:b/>
          <w:bCs/>
        </w:rPr>
        <w:t>Genomics Explorer page</w:t>
      </w:r>
      <w:r>
        <w:t xml:space="preserve">, click on </w:t>
      </w:r>
      <w:r w:rsidR="00A7101D">
        <w:t xml:space="preserve">the </w:t>
      </w:r>
      <w:r w:rsidR="00A7101D">
        <w:rPr>
          <w:b/>
          <w:bCs/>
        </w:rPr>
        <w:t>D</w:t>
      </w:r>
      <w:r w:rsidRPr="00A25FCB">
        <w:rPr>
          <w:b/>
          <w:bCs/>
        </w:rPr>
        <w:t>atasets</w:t>
      </w:r>
      <w:r>
        <w:t xml:space="preserve"> </w:t>
      </w:r>
      <w:r w:rsidR="004A11A3">
        <w:t xml:space="preserve">tab </w:t>
      </w:r>
      <w:r>
        <w:t xml:space="preserve">and scroll down to </w:t>
      </w:r>
      <w:r w:rsidR="004A11A3">
        <w:t xml:space="preserve">locate the </w:t>
      </w:r>
      <w:r w:rsidR="004A11A3" w:rsidRPr="004A11A3">
        <w:rPr>
          <w:b/>
          <w:bCs/>
        </w:rPr>
        <w:t>GDC TARGET-AML</w:t>
      </w:r>
      <w:r w:rsidR="004A11A3">
        <w:t xml:space="preserve"> </w:t>
      </w:r>
      <w:r w:rsidR="00A7101D" w:rsidRPr="00A7101D">
        <w:rPr>
          <w:i/>
          <w:iCs/>
          <w:color w:val="EE0000"/>
        </w:rPr>
        <w:t>(G-D-C-Target-A-M-L)</w:t>
      </w:r>
      <w:r w:rsidR="00A7101D">
        <w:t xml:space="preserve"> </w:t>
      </w:r>
      <w:r w:rsidR="004A11A3">
        <w:t>dataset</w:t>
      </w:r>
      <w:r w:rsidR="00D767FC">
        <w:t xml:space="preserve"> </w:t>
      </w:r>
      <w:r w:rsidR="004A11A3" w:rsidRPr="00A7101D">
        <w:rPr>
          <w:b/>
          <w:bCs/>
        </w:rPr>
        <w:t>[1]</w:t>
      </w:r>
      <w:r w:rsidR="00D767FC">
        <w:t xml:space="preserve">. Click on the link, then scroll down to the </w:t>
      </w:r>
      <w:r w:rsidR="00D767FC" w:rsidRPr="00D767FC">
        <w:rPr>
          <w:b/>
          <w:bCs/>
        </w:rPr>
        <w:t>Gene</w:t>
      </w:r>
      <w:r w:rsidR="00D767FC">
        <w:t xml:space="preserve"> </w:t>
      </w:r>
      <w:r w:rsidR="00D767FC" w:rsidRPr="00D767FC">
        <w:rPr>
          <w:b/>
          <w:bCs/>
          <w:lang w:val="en-US"/>
        </w:rPr>
        <w:t>expression RNAseq</w:t>
      </w:r>
      <w:r w:rsidR="00D767FC" w:rsidRPr="00D767FC">
        <w:rPr>
          <w:lang w:val="en-US"/>
        </w:rPr>
        <w:t xml:space="preserve"> </w:t>
      </w:r>
      <w:r w:rsidR="00A7101D" w:rsidRPr="00A7101D">
        <w:rPr>
          <w:i/>
          <w:iCs/>
          <w:color w:val="EE0000"/>
          <w:lang w:val="en-US"/>
        </w:rPr>
        <w:t>(R-N-A-Seek)</w:t>
      </w:r>
      <w:r w:rsidR="00A7101D">
        <w:rPr>
          <w:lang w:val="en-US"/>
        </w:rPr>
        <w:t xml:space="preserve"> </w:t>
      </w:r>
      <w:r w:rsidR="00D767FC" w:rsidRPr="00D767FC">
        <w:rPr>
          <w:lang w:val="en-US"/>
        </w:rPr>
        <w:t>section</w:t>
      </w:r>
      <w:r w:rsidR="004A11A3">
        <w:t xml:space="preserve"> </w:t>
      </w:r>
      <w:r w:rsidR="00D767FC">
        <w:t xml:space="preserve">and </w:t>
      </w:r>
      <w:r w:rsidR="00D767FC" w:rsidRPr="00D767FC">
        <w:rPr>
          <w:lang w:val="en-US"/>
        </w:rPr>
        <w:t xml:space="preserve">click on the </w:t>
      </w:r>
      <w:r w:rsidR="00D767FC" w:rsidRPr="00D767FC">
        <w:rPr>
          <w:b/>
          <w:bCs/>
          <w:lang w:val="en-US"/>
        </w:rPr>
        <w:t>STAR - TPM</w:t>
      </w:r>
      <w:r w:rsidR="00D767FC" w:rsidRPr="00D767FC">
        <w:rPr>
          <w:lang w:val="en-US"/>
        </w:rPr>
        <w:t xml:space="preserve"> </w:t>
      </w:r>
      <w:r w:rsidR="00A7101D" w:rsidRPr="00A7101D">
        <w:rPr>
          <w:i/>
          <w:iCs/>
          <w:color w:val="EE0000"/>
          <w:lang w:val="en-US"/>
        </w:rPr>
        <w:t>(Star-T-P-M)</w:t>
      </w:r>
      <w:r w:rsidR="00A7101D">
        <w:rPr>
          <w:lang w:val="en-US"/>
        </w:rPr>
        <w:t xml:space="preserve"> </w:t>
      </w:r>
      <w:r w:rsidR="00D767FC" w:rsidRPr="00D767FC">
        <w:rPr>
          <w:lang w:val="en-US"/>
        </w:rPr>
        <w:t>dataset link</w:t>
      </w:r>
      <w:r w:rsidR="00D767FC">
        <w:rPr>
          <w:lang w:val="en-US"/>
        </w:rPr>
        <w:t xml:space="preserve"> </w:t>
      </w:r>
      <w:r w:rsidR="004A11A3">
        <w:t>to d</w:t>
      </w:r>
      <w:r w:rsidR="00292A7D" w:rsidRPr="00A13041">
        <w:t xml:space="preserve">ownload </w:t>
      </w:r>
      <w:r w:rsidR="004A11A3">
        <w:t xml:space="preserve">the </w:t>
      </w:r>
      <w:r w:rsidR="00292A7D" w:rsidRPr="00A13041">
        <w:t>clinical data and ribonucleic acid</w:t>
      </w:r>
      <w:r w:rsidR="00292A7D">
        <w:t xml:space="preserve">, or RNA </w:t>
      </w:r>
      <w:r w:rsidR="00292A7D" w:rsidRPr="00D03E39">
        <w:rPr>
          <w:i/>
          <w:iCs/>
          <w:color w:val="EE0000"/>
        </w:rPr>
        <w:t>(R-N-A)</w:t>
      </w:r>
      <w:r w:rsidR="00292A7D">
        <w:t xml:space="preserve"> </w:t>
      </w:r>
      <w:r w:rsidR="00292A7D" w:rsidRPr="00A13041">
        <w:t>sequencing data in transcripts per million</w:t>
      </w:r>
      <w:r w:rsidR="00292A7D">
        <w:t xml:space="preserve">, or TPM </w:t>
      </w:r>
      <w:r w:rsidR="00292A7D" w:rsidRPr="00D03E39">
        <w:rPr>
          <w:i/>
          <w:iCs/>
          <w:color w:val="EE0000"/>
        </w:rPr>
        <w:t>(T-</w:t>
      </w:r>
      <w:r w:rsidR="00292A7D" w:rsidRPr="00D03E39">
        <w:rPr>
          <w:i/>
          <w:iCs/>
          <w:color w:val="EE0000"/>
        </w:rPr>
        <w:lastRenderedPageBreak/>
        <w:t>P-M)</w:t>
      </w:r>
      <w:r w:rsidR="00292A7D" w:rsidRPr="00A13041">
        <w:t xml:space="preserve"> compatible with gene set enrichment analysis</w:t>
      </w:r>
      <w:r w:rsidR="00292A7D">
        <w:t xml:space="preserve">, or GSEA </w:t>
      </w:r>
      <w:r w:rsidR="00292A7D" w:rsidRPr="00D03E39">
        <w:rPr>
          <w:i/>
          <w:iCs/>
          <w:color w:val="EE0000"/>
        </w:rPr>
        <w:t>(G-S-E-A)</w:t>
      </w:r>
      <w:r w:rsidR="00292A7D" w:rsidRPr="00A13041">
        <w:t xml:space="preserve"> </w:t>
      </w:r>
      <w:r w:rsidR="00292A7D" w:rsidRPr="00A13041">
        <w:rPr>
          <w:b/>
          <w:bCs/>
        </w:rPr>
        <w:t>[2]</w:t>
      </w:r>
      <w:r w:rsidR="00292A7D" w:rsidRPr="00A13041">
        <w:t xml:space="preserve">. </w:t>
      </w:r>
      <w:r w:rsidR="00D767FC">
        <w:rPr>
          <w:lang w:val="en-US"/>
        </w:rPr>
        <w:t>R</w:t>
      </w:r>
      <w:r w:rsidR="00D767FC" w:rsidRPr="00D767FC">
        <w:rPr>
          <w:lang w:val="en-US"/>
        </w:rPr>
        <w:t>eturn to the main GDC TARGET-AML cohort page</w:t>
      </w:r>
      <w:r w:rsidR="00A7101D">
        <w:rPr>
          <w:lang w:val="en-US"/>
        </w:rPr>
        <w:t xml:space="preserve"> and click on </w:t>
      </w:r>
      <w:r w:rsidR="00A7101D" w:rsidRPr="00A7101D">
        <w:rPr>
          <w:b/>
          <w:bCs/>
          <w:lang w:val="en-US"/>
        </w:rPr>
        <w:t>Phenotype</w:t>
      </w:r>
      <w:r w:rsidR="00A7101D">
        <w:rPr>
          <w:lang w:val="en-US"/>
        </w:rPr>
        <w:t xml:space="preserve"> under the </w:t>
      </w:r>
      <w:r w:rsidR="00A7101D" w:rsidRPr="00A7101D">
        <w:rPr>
          <w:b/>
          <w:bCs/>
          <w:lang w:val="en-US"/>
        </w:rPr>
        <w:t>Phenotype</w:t>
      </w:r>
      <w:r w:rsidR="00A7101D">
        <w:rPr>
          <w:lang w:val="en-US"/>
        </w:rPr>
        <w:t xml:space="preserve"> section to obtain the link to download the phenotype data </w:t>
      </w:r>
      <w:r w:rsidR="00A7101D" w:rsidRPr="00A7101D">
        <w:rPr>
          <w:b/>
          <w:bCs/>
          <w:lang w:val="en-US"/>
        </w:rPr>
        <w:t>[3]</w:t>
      </w:r>
      <w:r w:rsidR="00A7101D">
        <w:rPr>
          <w:lang w:val="en-US"/>
        </w:rPr>
        <w:t>.</w:t>
      </w:r>
      <w:r w:rsidR="00D767FC">
        <w:rPr>
          <w:lang w:val="en-US"/>
        </w:rPr>
        <w:t xml:space="preserve"> </w:t>
      </w:r>
      <w:r w:rsidR="00A7101D">
        <w:rPr>
          <w:lang w:val="en-US"/>
        </w:rPr>
        <w:t>Click</w:t>
      </w:r>
      <w:r w:rsidR="00A7101D" w:rsidRPr="00A7101D">
        <w:rPr>
          <w:lang w:val="en-US"/>
        </w:rPr>
        <w:t xml:space="preserve"> on the </w:t>
      </w:r>
      <w:r w:rsidR="00A7101D" w:rsidRPr="00A7101D">
        <w:rPr>
          <w:b/>
          <w:bCs/>
          <w:lang w:val="en-US"/>
        </w:rPr>
        <w:t>All-Identifiers</w:t>
      </w:r>
      <w:r w:rsidR="00A7101D" w:rsidRPr="00A7101D">
        <w:rPr>
          <w:lang w:val="en-US"/>
        </w:rPr>
        <w:t xml:space="preserve"> link to view the complete list of clinical identifiers associated with the dataset</w:t>
      </w:r>
      <w:r w:rsidR="00A7101D">
        <w:rPr>
          <w:lang w:val="en-US"/>
        </w:rPr>
        <w:t xml:space="preserve"> and s</w:t>
      </w:r>
      <w:r w:rsidR="00292A7D" w:rsidRPr="00A13041">
        <w:t xml:space="preserve">elect </w:t>
      </w:r>
      <w:r w:rsidR="00292A7D">
        <w:t>patients for the analysis based on</w:t>
      </w:r>
      <w:r w:rsidR="00292A7D" w:rsidRPr="00A13041">
        <w:t xml:space="preserve"> phenotype and clinical annotations </w:t>
      </w:r>
      <w:r w:rsidR="00292A7D" w:rsidRPr="00A13041">
        <w:rPr>
          <w:b/>
          <w:bCs/>
        </w:rPr>
        <w:t>[</w:t>
      </w:r>
      <w:r w:rsidR="00A7101D">
        <w:rPr>
          <w:b/>
          <w:bCs/>
        </w:rPr>
        <w:t>4</w:t>
      </w:r>
      <w:r w:rsidR="00292A7D" w:rsidRPr="00A13041">
        <w:rPr>
          <w:b/>
          <w:bCs/>
        </w:rPr>
        <w:t>]</w:t>
      </w:r>
      <w:r w:rsidR="00292A7D" w:rsidRPr="00A13041">
        <w:t>.</w:t>
      </w:r>
    </w:p>
    <w:p w14:paraId="3887BE31" w14:textId="77777777" w:rsidR="002C7D1A" w:rsidRDefault="00A25FCB" w:rsidP="002C7D1A">
      <w:pPr>
        <w:pStyle w:val="ShotDescription"/>
        <w:numPr>
          <w:ilvl w:val="2"/>
          <w:numId w:val="3"/>
        </w:numPr>
        <w:rPr>
          <w:lang w:val="en-IN"/>
        </w:rPr>
      </w:pPr>
      <w:r w:rsidRPr="00A25FCB">
        <w:rPr>
          <w:lang w:val="en-IN"/>
        </w:rPr>
        <w:t>SCREEN: 311_312_313.mp4</w:t>
      </w:r>
      <w:r>
        <w:rPr>
          <w:lang w:val="en-IN"/>
        </w:rPr>
        <w:t xml:space="preserve">. </w:t>
      </w:r>
      <w:r w:rsidR="004A11A3">
        <w:rPr>
          <w:lang w:val="en-IN"/>
        </w:rPr>
        <w:t>00:11– 00:22</w:t>
      </w:r>
    </w:p>
    <w:p w14:paraId="05C94E88" w14:textId="6A0E0FF9" w:rsidR="00A7101D" w:rsidRPr="002C7D1A" w:rsidRDefault="00D767FC" w:rsidP="002C7D1A">
      <w:pPr>
        <w:pStyle w:val="ShotDescription"/>
        <w:numPr>
          <w:ilvl w:val="2"/>
          <w:numId w:val="3"/>
        </w:numPr>
        <w:rPr>
          <w:lang w:val="en-IN"/>
        </w:rPr>
      </w:pPr>
      <w:r w:rsidRPr="002C7D1A">
        <w:rPr>
          <w:lang w:val="en-IN"/>
        </w:rPr>
        <w:t xml:space="preserve">SCREEN: 311_312_313.mp4. 00:23– 00:43 </w:t>
      </w:r>
    </w:p>
    <w:p w14:paraId="4B036818" w14:textId="2DA7A396" w:rsidR="00292A7D" w:rsidRDefault="002C7D1A" w:rsidP="002C7D1A">
      <w:pPr>
        <w:pStyle w:val="ShotDescription"/>
        <w:numPr>
          <w:ilvl w:val="0"/>
          <w:numId w:val="0"/>
        </w:numPr>
        <w:ind w:left="1627"/>
        <w:rPr>
          <w:lang w:val="en-IN"/>
        </w:rPr>
      </w:pPr>
      <w:r w:rsidRPr="00567E32">
        <w:rPr>
          <w:color w:val="EE0000"/>
          <w:lang w:val="en-IN"/>
        </w:rPr>
        <w:t xml:space="preserve">Added shot: </w:t>
      </w:r>
      <w:r w:rsidR="00A7101D" w:rsidRPr="00567E32">
        <w:rPr>
          <w:color w:val="EE0000"/>
          <w:lang w:val="en-IN"/>
        </w:rPr>
        <w:t>SCREEN: 311_312_313.mp4. 00:45– 00:56</w:t>
      </w:r>
      <w:r w:rsidR="00A7101D">
        <w:rPr>
          <w:lang w:val="en-IN"/>
        </w:rPr>
        <w:t xml:space="preserve"> </w:t>
      </w:r>
    </w:p>
    <w:p w14:paraId="5CBD2C78" w14:textId="38EFFC1B" w:rsidR="00292A7D" w:rsidRDefault="002C7D1A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A25FCB">
        <w:rPr>
          <w:lang w:val="en-IN"/>
        </w:rPr>
        <w:t>SCREEN: 311_312_313.mp4</w:t>
      </w:r>
      <w:r>
        <w:rPr>
          <w:lang w:val="en-IN"/>
        </w:rPr>
        <w:t>. 01:00– 01:10</w:t>
      </w:r>
    </w:p>
    <w:p w14:paraId="605FE9EF" w14:textId="11D6FD97" w:rsidR="00292A7D" w:rsidRPr="00A13041" w:rsidRDefault="00292A7D" w:rsidP="002C7D1A">
      <w:pPr>
        <w:pStyle w:val="ShotDescription"/>
        <w:numPr>
          <w:ilvl w:val="0"/>
          <w:numId w:val="0"/>
        </w:numPr>
        <w:ind w:left="1627"/>
        <w:rPr>
          <w:lang w:val="en-IN"/>
        </w:rPr>
      </w:pPr>
      <w:r w:rsidRPr="00A13041">
        <w:rPr>
          <w:lang w:val="en-IN"/>
        </w:rPr>
        <w:t xml:space="preserve"> </w:t>
      </w:r>
    </w:p>
    <w:p w14:paraId="5A9E56B5" w14:textId="65C90580" w:rsidR="00292A7D" w:rsidRDefault="00567E32" w:rsidP="00292A7D">
      <w:pPr>
        <w:pStyle w:val="Narration"/>
        <w:numPr>
          <w:ilvl w:val="1"/>
          <w:numId w:val="3"/>
        </w:numPr>
      </w:pPr>
      <w:r>
        <w:t>Click on the Libraries tab in the</w:t>
      </w:r>
      <w:r w:rsidR="00292A7D" w:rsidRPr="00A13041">
        <w:t xml:space="preserve"> Enrich</w:t>
      </w:r>
      <w:r w:rsidR="00292A7D">
        <w:t xml:space="preserve">R </w:t>
      </w:r>
      <w:r w:rsidR="00292A7D" w:rsidRPr="00D03E39">
        <w:rPr>
          <w:i/>
          <w:iCs/>
          <w:color w:val="EE0000"/>
        </w:rPr>
        <w:t>(enrich-R)</w:t>
      </w:r>
      <w:r w:rsidR="00292A7D" w:rsidRPr="00A13041">
        <w:t xml:space="preserve"> database</w:t>
      </w:r>
      <w:r>
        <w:t xml:space="preserve"> and scroll down the multiple available geneset libraries </w:t>
      </w:r>
      <w:r w:rsidRPr="00A13041">
        <w:t>[</w:t>
      </w:r>
      <w:r w:rsidR="00292A7D" w:rsidRPr="00A13041">
        <w:rPr>
          <w:b/>
          <w:bCs/>
        </w:rPr>
        <w:t>1]</w:t>
      </w:r>
      <w:r w:rsidR="00292A7D" w:rsidRPr="00A13041">
        <w:t xml:space="preserve">. </w:t>
      </w:r>
      <w:r>
        <w:t>Identify and d</w:t>
      </w:r>
      <w:r w:rsidR="00292A7D" w:rsidRPr="00A13041">
        <w:t xml:space="preserve">ownload the PanglaoAugmented 2021 </w:t>
      </w:r>
      <w:r w:rsidR="00292A7D" w:rsidRPr="00D03E39">
        <w:rPr>
          <w:i/>
          <w:iCs/>
          <w:color w:val="EE0000"/>
        </w:rPr>
        <w:t>(</w:t>
      </w:r>
      <w:r w:rsidR="00292A7D" w:rsidRPr="00D03E39">
        <w:rPr>
          <w:i/>
          <w:iCs/>
          <w:color w:val="EE0000"/>
          <w:lang w:val="en-US"/>
        </w:rPr>
        <w:t>pahng-LAOW- augmented-twenty twenty one)</w:t>
      </w:r>
      <w:r w:rsidR="00292A7D">
        <w:rPr>
          <w:b/>
          <w:bCs/>
          <w:lang w:val="en-US"/>
        </w:rPr>
        <w:t xml:space="preserve"> </w:t>
      </w:r>
      <w:r w:rsidR="00292A7D">
        <w:t xml:space="preserve">for cell type </w:t>
      </w:r>
      <w:r w:rsidR="00292A7D" w:rsidRPr="00A13041">
        <w:t xml:space="preserve">gene sets from PanglaoDB </w:t>
      </w:r>
      <w:r w:rsidR="00292A7D" w:rsidRPr="00D03E39">
        <w:rPr>
          <w:i/>
          <w:iCs/>
          <w:color w:val="EE0000"/>
        </w:rPr>
        <w:t>(</w:t>
      </w:r>
      <w:r w:rsidR="00292A7D" w:rsidRPr="00D03E39">
        <w:rPr>
          <w:i/>
          <w:iCs/>
          <w:color w:val="EE0000"/>
          <w:lang w:val="en-US"/>
        </w:rPr>
        <w:t>pahng-LAOW-</w:t>
      </w:r>
      <w:r w:rsidR="00292A7D">
        <w:rPr>
          <w:i/>
          <w:iCs/>
          <w:color w:val="EE0000"/>
          <w:lang w:val="en-US"/>
        </w:rPr>
        <w:t xml:space="preserve">D-B) </w:t>
      </w:r>
      <w:r w:rsidR="00292A7D" w:rsidRPr="00A13041">
        <w:rPr>
          <w:b/>
          <w:bCs/>
        </w:rPr>
        <w:t>[2]</w:t>
      </w:r>
      <w:r w:rsidR="00292A7D" w:rsidRPr="00A13041">
        <w:t>.</w:t>
      </w:r>
    </w:p>
    <w:p w14:paraId="07713247" w14:textId="1E3F4EDA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67E32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567E32" w:rsidRPr="00567E32">
        <w:rPr>
          <w:lang w:val="en-IN"/>
        </w:rPr>
        <w:t>321_322.mp4</w:t>
      </w:r>
      <w:r w:rsidR="00567E32">
        <w:rPr>
          <w:lang w:val="en-IN"/>
        </w:rPr>
        <w:t xml:space="preserve">. 00:05–00:17 </w:t>
      </w:r>
    </w:p>
    <w:p w14:paraId="1CA27D13" w14:textId="47580C8A" w:rsidR="00292A7D" w:rsidRPr="00A13041" w:rsidRDefault="008C7A27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67E32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Pr="00567E32">
        <w:rPr>
          <w:lang w:val="en-IN"/>
        </w:rPr>
        <w:t>321_322.mp4</w:t>
      </w:r>
      <w:r>
        <w:rPr>
          <w:lang w:val="en-IN"/>
        </w:rPr>
        <w:t>. 00:19–00:27</w:t>
      </w:r>
      <w:r w:rsidR="00292A7D" w:rsidRPr="00A13041">
        <w:rPr>
          <w:lang w:val="en-IN"/>
        </w:rPr>
        <w:t xml:space="preserve"> </w:t>
      </w:r>
    </w:p>
    <w:p w14:paraId="20A50CFC" w14:textId="5884975B" w:rsidR="00292A7D" w:rsidRDefault="0085067E" w:rsidP="00292A7D">
      <w:pPr>
        <w:pStyle w:val="Narration"/>
        <w:numPr>
          <w:ilvl w:val="1"/>
          <w:numId w:val="3"/>
        </w:numPr>
      </w:pPr>
      <w:r>
        <w:t xml:space="preserve">In the GSEA webpage, click on </w:t>
      </w:r>
      <w:r w:rsidR="00292A7D" w:rsidRPr="0085067E">
        <w:rPr>
          <w:b/>
          <w:bCs/>
        </w:rPr>
        <w:t>Download</w:t>
      </w:r>
      <w:r w:rsidR="00292A7D" w:rsidRPr="00A13041">
        <w:t xml:space="preserve"> </w:t>
      </w:r>
      <w:r>
        <w:t xml:space="preserve">to obtain the link for </w:t>
      </w:r>
      <w:r w:rsidR="00292A7D">
        <w:t>GSEA</w:t>
      </w:r>
      <w:r w:rsidR="00292A7D" w:rsidRPr="00A13041">
        <w:t xml:space="preserve"> software</w:t>
      </w:r>
      <w:r>
        <w:t xml:space="preserve"> download and installation</w:t>
      </w:r>
      <w:r w:rsidR="00292A7D" w:rsidRPr="00A13041">
        <w:t xml:space="preserve"> </w:t>
      </w:r>
      <w:r w:rsidR="00292A7D" w:rsidRPr="00A13041">
        <w:rPr>
          <w:b/>
          <w:bCs/>
        </w:rPr>
        <w:t>[1]</w:t>
      </w:r>
      <w:r w:rsidR="00292A7D" w:rsidRPr="00A13041">
        <w:t>.</w:t>
      </w:r>
      <w:r w:rsidR="00292A7D">
        <w:t xml:space="preserve"> </w:t>
      </w:r>
      <w:r w:rsidR="00292A7D" w:rsidRPr="00A13041">
        <w:t xml:space="preserve">Prepare the files required for </w:t>
      </w:r>
      <w:r w:rsidR="00292A7D">
        <w:t>GSEA</w:t>
      </w:r>
      <w:r w:rsidR="00292A7D" w:rsidRPr="00A13041">
        <w:t xml:space="preserve"> using a custom gene set</w:t>
      </w:r>
      <w:r w:rsidR="00292A7D">
        <w:t xml:space="preserve"> as per the template populated in spreadsheets and saved as .txt </w:t>
      </w:r>
      <w:r w:rsidR="00292A7D" w:rsidRPr="00E64680">
        <w:rPr>
          <w:i/>
          <w:iCs/>
          <w:color w:val="EE0000"/>
        </w:rPr>
        <w:t>(dot-T-X-T)</w:t>
      </w:r>
      <w:r w:rsidR="00292A7D">
        <w:t xml:space="preserve"> files</w:t>
      </w:r>
      <w:r w:rsidR="00292A7D" w:rsidRPr="00A13041">
        <w:t xml:space="preserve"> </w:t>
      </w:r>
      <w:r w:rsidR="00292A7D" w:rsidRPr="00A13041">
        <w:rPr>
          <w:b/>
          <w:bCs/>
        </w:rPr>
        <w:t>[</w:t>
      </w:r>
      <w:r w:rsidR="00292A7D">
        <w:rPr>
          <w:b/>
          <w:bCs/>
        </w:rPr>
        <w:t>2</w:t>
      </w:r>
      <w:r w:rsidR="00292A7D" w:rsidRPr="00A13041">
        <w:rPr>
          <w:b/>
          <w:bCs/>
        </w:rPr>
        <w:t>]</w:t>
      </w:r>
      <w:r w:rsidR="00292A7D" w:rsidRPr="00A13041">
        <w:t xml:space="preserve">. </w:t>
      </w:r>
    </w:p>
    <w:p w14:paraId="76EFD32B" w14:textId="0754A98B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14299B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413971" w:rsidRPr="00413971">
        <w:rPr>
          <w:lang w:val="en-IN"/>
        </w:rPr>
        <w:t>331.mp4</w:t>
      </w:r>
      <w:r w:rsidR="00413971">
        <w:rPr>
          <w:lang w:val="en-IN"/>
        </w:rPr>
        <w:t xml:space="preserve">. </w:t>
      </w:r>
      <w:r w:rsidR="0085067E">
        <w:rPr>
          <w:lang w:val="en-IN"/>
        </w:rPr>
        <w:t>00:08–00:</w:t>
      </w:r>
      <w:r w:rsidR="0014299B">
        <w:rPr>
          <w:lang w:val="en-IN"/>
        </w:rPr>
        <w:t>16</w:t>
      </w:r>
      <w:r w:rsidR="0085067E">
        <w:rPr>
          <w:lang w:val="en-IN"/>
        </w:rPr>
        <w:t>; 00:47–00:55; 00:58–01:06</w:t>
      </w:r>
    </w:p>
    <w:p w14:paraId="69851E97" w14:textId="517BD729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7154D6">
        <w:rPr>
          <w:lang w:val="en-IN"/>
        </w:rPr>
        <w:t>SCREEN:</w:t>
      </w:r>
      <w:r>
        <w:rPr>
          <w:lang w:val="en-IN"/>
        </w:rPr>
        <w:t xml:space="preserve"> </w:t>
      </w:r>
      <w:r w:rsidR="007154D6" w:rsidRPr="007154D6">
        <w:rPr>
          <w:lang w:val="en-IN"/>
        </w:rPr>
        <w:t>332.mp4</w:t>
      </w:r>
      <w:r w:rsidR="007154D6">
        <w:rPr>
          <w:lang w:val="en-IN"/>
        </w:rPr>
        <w:t>. 00:03–00:12</w:t>
      </w:r>
    </w:p>
    <w:p w14:paraId="32F37E5E" w14:textId="7F61CBA5" w:rsidR="00292A7D" w:rsidRDefault="00292A7D" w:rsidP="00292A7D">
      <w:pPr>
        <w:pStyle w:val="Narration"/>
        <w:numPr>
          <w:ilvl w:val="1"/>
          <w:numId w:val="3"/>
        </w:numPr>
      </w:pPr>
      <w:r>
        <w:t>C</w:t>
      </w:r>
      <w:r w:rsidRPr="00A13041">
        <w:t>hang</w:t>
      </w:r>
      <w:r>
        <w:t>e</w:t>
      </w:r>
      <w:r w:rsidRPr="00A13041">
        <w:t xml:space="preserve"> the </w:t>
      </w:r>
      <w:r>
        <w:t xml:space="preserve">file </w:t>
      </w:r>
      <w:r w:rsidRPr="00A13041">
        <w:t xml:space="preserve">extensions </w:t>
      </w:r>
      <w:r w:rsidR="00CD7211">
        <w:t xml:space="preserve">of the .txt files </w:t>
      </w:r>
      <w:r w:rsidR="00C613E3">
        <w:t xml:space="preserve">containing the </w:t>
      </w:r>
      <w:r w:rsidR="00C613E3" w:rsidRPr="00C613E3">
        <w:t xml:space="preserve">samples, genes, and expression values </w:t>
      </w:r>
      <w:r w:rsidRPr="00A13041">
        <w:t>to. gct</w:t>
      </w:r>
      <w:r>
        <w:t xml:space="preserve"> </w:t>
      </w:r>
      <w:r w:rsidRPr="00726055">
        <w:rPr>
          <w:i/>
          <w:iCs/>
          <w:color w:val="EE0000"/>
        </w:rPr>
        <w:t>(dot-G-C-T)</w:t>
      </w:r>
      <w:r>
        <w:t xml:space="preserve"> </w:t>
      </w:r>
      <w:r w:rsidR="00CD7211">
        <w:t xml:space="preserve">and click </w:t>
      </w:r>
      <w:r w:rsidR="00CD7211" w:rsidRPr="00CD7211">
        <w:rPr>
          <w:b/>
          <w:bCs/>
        </w:rPr>
        <w:t>Yes</w:t>
      </w:r>
      <w:r w:rsidR="00CD7211">
        <w:t xml:space="preserve"> in the </w:t>
      </w:r>
      <w:r w:rsidR="00CD7211" w:rsidRPr="00CD7211">
        <w:rPr>
          <w:b/>
          <w:bCs/>
        </w:rPr>
        <w:t>Rename</w:t>
      </w:r>
      <w:r w:rsidR="00CD7211">
        <w:t xml:space="preserve"> pop-up window</w:t>
      </w:r>
      <w:r w:rsidRPr="00A13041">
        <w:t xml:space="preserve"> </w:t>
      </w:r>
      <w:r w:rsidRPr="00A13041">
        <w:rPr>
          <w:b/>
          <w:bCs/>
        </w:rPr>
        <w:t>[1]</w:t>
      </w:r>
      <w:r w:rsidRPr="00A13041">
        <w:t xml:space="preserve">. </w:t>
      </w:r>
      <w:r w:rsidR="00FA43C6">
        <w:t xml:space="preserve">Change the file extension of the </w:t>
      </w:r>
      <w:r w:rsidR="00FA43C6" w:rsidRPr="00A13041">
        <w:t xml:space="preserve">phenotype classes </w:t>
      </w:r>
      <w:r w:rsidR="00FA43C6">
        <w:t xml:space="preserve">file </w:t>
      </w:r>
      <w:r w:rsidR="005C3525" w:rsidRPr="00A13041">
        <w:t xml:space="preserve">matching the .gct file </w:t>
      </w:r>
      <w:r w:rsidR="00FA43C6">
        <w:t>from .txt to</w:t>
      </w:r>
      <w:r w:rsidR="005C3525">
        <w:t xml:space="preserve"> </w:t>
      </w:r>
      <w:r w:rsidRPr="00A13041">
        <w:t xml:space="preserve">.cls </w:t>
      </w:r>
      <w:r w:rsidRPr="00726055">
        <w:rPr>
          <w:i/>
          <w:iCs/>
          <w:color w:val="EE0000"/>
        </w:rPr>
        <w:t>(dot-C-L-S)</w:t>
      </w:r>
      <w:r>
        <w:t xml:space="preserve"> </w:t>
      </w:r>
      <w:r w:rsidRPr="00A13041">
        <w:t xml:space="preserve">phenotype label file </w:t>
      </w:r>
      <w:r w:rsidRPr="00A13041">
        <w:rPr>
          <w:b/>
          <w:bCs/>
        </w:rPr>
        <w:t>[2]</w:t>
      </w:r>
      <w:r w:rsidRPr="00A13041">
        <w:t xml:space="preserve">. Prepare </w:t>
      </w:r>
      <w:r w:rsidR="00A0667C" w:rsidRPr="00A13041">
        <w:t>the. gmt</w:t>
      </w:r>
      <w:r w:rsidRPr="00A13041">
        <w:t xml:space="preserve"> gene set file containing gene set names and corresponding genes </w:t>
      </w:r>
      <w:r w:rsidR="00C613E3">
        <w:t xml:space="preserve">from the .txt file </w:t>
      </w:r>
      <w:r w:rsidRPr="00A13041">
        <w:rPr>
          <w:b/>
          <w:bCs/>
        </w:rPr>
        <w:t>[3]</w:t>
      </w:r>
      <w:r w:rsidRPr="00A13041">
        <w:t>.</w:t>
      </w:r>
    </w:p>
    <w:p w14:paraId="4243AB1F" w14:textId="4838B89D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054363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6B0671" w:rsidRPr="006B0671">
        <w:rPr>
          <w:lang w:val="en-IN"/>
        </w:rPr>
        <w:t>341.mp4</w:t>
      </w:r>
      <w:r w:rsidR="006B0671">
        <w:rPr>
          <w:lang w:val="en-IN"/>
        </w:rPr>
        <w:t xml:space="preserve">. </w:t>
      </w:r>
      <w:r w:rsidR="00CD7211">
        <w:rPr>
          <w:lang w:val="en-IN"/>
        </w:rPr>
        <w:t>00:07–00:15; 00:28</w:t>
      </w:r>
      <w:r w:rsidR="005C3525">
        <w:rPr>
          <w:lang w:val="en-IN"/>
        </w:rPr>
        <w:t xml:space="preserve"> </w:t>
      </w:r>
      <w:r w:rsidR="00CD7211">
        <w:rPr>
          <w:lang w:val="en-IN"/>
        </w:rPr>
        <w:t xml:space="preserve">–00:37 </w:t>
      </w:r>
    </w:p>
    <w:p w14:paraId="3908AF56" w14:textId="66BC7256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FA43C6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FA43C6" w:rsidRPr="00FA43C6">
        <w:rPr>
          <w:lang w:val="en-IN"/>
        </w:rPr>
        <w:t>342.mp4</w:t>
      </w:r>
      <w:r w:rsidR="00FA43C6">
        <w:rPr>
          <w:lang w:val="en-IN"/>
        </w:rPr>
        <w:t>. 00:08–00:10; 00:20-00:24</w:t>
      </w:r>
      <w:r w:rsidR="005C3525">
        <w:rPr>
          <w:lang w:val="en-IN"/>
        </w:rPr>
        <w:t xml:space="preserve">; 00:37–00:45 </w:t>
      </w:r>
    </w:p>
    <w:p w14:paraId="1D3B3F60" w14:textId="325D9901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C613E3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C613E3">
        <w:rPr>
          <w:lang w:val="en-IN"/>
        </w:rPr>
        <w:t xml:space="preserve"> </w:t>
      </w:r>
      <w:r w:rsidR="00C613E3" w:rsidRPr="00C613E3">
        <w:rPr>
          <w:lang w:val="en-IN"/>
        </w:rPr>
        <w:t>343.mp4</w:t>
      </w:r>
      <w:r w:rsidR="00C613E3">
        <w:rPr>
          <w:lang w:val="en-IN"/>
        </w:rPr>
        <w:t>. 00:10–00:14; 00:20–00:31</w:t>
      </w:r>
    </w:p>
    <w:p w14:paraId="04FB0425" w14:textId="5CF5FE6A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Use Ensembl identifiers to minimize issues caused by duplicated gene symbols </w:t>
      </w:r>
      <w:r w:rsidRPr="00A13041">
        <w:rPr>
          <w:b/>
          <w:bCs/>
        </w:rPr>
        <w:t>[1]</w:t>
      </w:r>
      <w:r w:rsidRPr="00A13041">
        <w:t>.</w:t>
      </w:r>
    </w:p>
    <w:p w14:paraId="2CDAB0BF" w14:textId="684EF9D6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8B2FB2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A74629" w:rsidRPr="00A74629">
        <w:rPr>
          <w:lang w:val="en-IN"/>
        </w:rPr>
        <w:t>351.mp4</w:t>
      </w:r>
      <w:r w:rsidR="00A74629">
        <w:rPr>
          <w:lang w:val="en-IN"/>
        </w:rPr>
        <w:t xml:space="preserve">. </w:t>
      </w:r>
      <w:r w:rsidR="00C404CF">
        <w:rPr>
          <w:lang w:val="en-IN"/>
        </w:rPr>
        <w:t xml:space="preserve">00:03– 00:07. </w:t>
      </w:r>
      <w:r w:rsidR="00C404CF" w:rsidRPr="00C404CF">
        <w:rPr>
          <w:i/>
          <w:iCs/>
          <w:color w:val="3333FF"/>
          <w:lang w:val="en-IN"/>
        </w:rPr>
        <w:t>Video Editor: Please emphasize the codes starting with “ENSG” under the column “Name”.</w:t>
      </w:r>
    </w:p>
    <w:p w14:paraId="5CBB56CB" w14:textId="7FAA26E9" w:rsidR="00292A7D" w:rsidRDefault="00143052" w:rsidP="00292A7D">
      <w:pPr>
        <w:pStyle w:val="Narration"/>
        <w:numPr>
          <w:ilvl w:val="1"/>
          <w:numId w:val="3"/>
        </w:numPr>
      </w:pPr>
      <w:r>
        <w:t xml:space="preserve">In the GSEA software interface, click on </w:t>
      </w:r>
      <w:r w:rsidRPr="00143052">
        <w:rPr>
          <w:b/>
          <w:bCs/>
        </w:rPr>
        <w:t>Load data</w:t>
      </w:r>
      <w:r>
        <w:t xml:space="preserve">, then choose </w:t>
      </w:r>
      <w:r w:rsidRPr="00143052">
        <w:rPr>
          <w:b/>
          <w:bCs/>
        </w:rPr>
        <w:t>Browse for files</w:t>
      </w:r>
      <w:r>
        <w:t xml:space="preserve"> </w:t>
      </w:r>
      <w:r w:rsidRPr="00143052">
        <w:rPr>
          <w:b/>
          <w:bCs/>
        </w:rPr>
        <w:t>[1]</w:t>
      </w:r>
      <w:r>
        <w:t xml:space="preserve">. Open the prepared .gmt, .cls and .gmt files and click OK in the pop-up window </w:t>
      </w:r>
      <w:r w:rsidRPr="00143052">
        <w:rPr>
          <w:b/>
          <w:bCs/>
        </w:rPr>
        <w:t>[2]</w:t>
      </w:r>
      <w:r>
        <w:t xml:space="preserve">. </w:t>
      </w:r>
    </w:p>
    <w:p w14:paraId="4AF9FB86" w14:textId="77777777" w:rsidR="00E04DA6" w:rsidRDefault="00292A7D" w:rsidP="00E04DA6">
      <w:pPr>
        <w:pStyle w:val="ShotDescription"/>
        <w:numPr>
          <w:ilvl w:val="2"/>
          <w:numId w:val="3"/>
        </w:numPr>
        <w:rPr>
          <w:lang w:val="en-IN"/>
        </w:rPr>
      </w:pPr>
      <w:r w:rsidRPr="00595583">
        <w:rPr>
          <w:lang w:val="en-IN"/>
        </w:rPr>
        <w:lastRenderedPageBreak/>
        <w:t>SCREEN:</w:t>
      </w:r>
      <w:r w:rsidRPr="00A13041">
        <w:rPr>
          <w:lang w:val="en-IN"/>
        </w:rPr>
        <w:t xml:space="preserve"> </w:t>
      </w:r>
      <w:r w:rsidR="00143052" w:rsidRPr="00143052">
        <w:rPr>
          <w:lang w:val="en-IN"/>
        </w:rPr>
        <w:t>361.mp4</w:t>
      </w:r>
      <w:r w:rsidR="00143052">
        <w:rPr>
          <w:lang w:val="en-IN"/>
        </w:rPr>
        <w:t xml:space="preserve">. 00:05–00:13 </w:t>
      </w:r>
    </w:p>
    <w:p w14:paraId="19FD878F" w14:textId="50B50126" w:rsidR="00292A7D" w:rsidRPr="00E04DA6" w:rsidRDefault="00143052" w:rsidP="00E04DA6">
      <w:pPr>
        <w:pStyle w:val="ShotDescription"/>
        <w:numPr>
          <w:ilvl w:val="2"/>
          <w:numId w:val="3"/>
        </w:numPr>
        <w:rPr>
          <w:lang w:val="en-IN"/>
        </w:rPr>
      </w:pPr>
      <w:r w:rsidRPr="00E04DA6">
        <w:rPr>
          <w:lang w:val="en-IN"/>
        </w:rPr>
        <w:t xml:space="preserve">SCREEN: 361.mp4. 00:20–00:31 </w:t>
      </w:r>
    </w:p>
    <w:p w14:paraId="2E463C50" w14:textId="0E6D843F" w:rsidR="00292A7D" w:rsidRDefault="0061060A" w:rsidP="00292A7D">
      <w:pPr>
        <w:pStyle w:val="Narration"/>
        <w:numPr>
          <w:ilvl w:val="1"/>
          <w:numId w:val="3"/>
        </w:numPr>
      </w:pPr>
      <w:r>
        <w:t>Next, s</w:t>
      </w:r>
      <w:r w:rsidR="00292A7D" w:rsidRPr="00A13041">
        <w:t xml:space="preserve">elect </w:t>
      </w:r>
      <w:r w:rsidR="00292A7D" w:rsidRPr="00A13041">
        <w:rPr>
          <w:b/>
          <w:bCs/>
        </w:rPr>
        <w:t>Run GSEA</w:t>
      </w:r>
      <w:r w:rsidR="00292A7D" w:rsidRPr="00A13041">
        <w:t xml:space="preserve"> and populate the required fields </w:t>
      </w:r>
      <w:r w:rsidR="00292A7D" w:rsidRPr="007374B1">
        <w:t>to</w:t>
      </w:r>
      <w:r w:rsidR="00292A7D" w:rsidRPr="00A13041">
        <w:t xml:space="preserve"> compare two phenotype classes</w:t>
      </w:r>
      <w:r w:rsidRPr="0061060A">
        <w:t>,</w:t>
      </w:r>
      <w:r w:rsidR="00292A7D" w:rsidRPr="0061060A">
        <w:t xml:space="preserve"> </w:t>
      </w:r>
      <w:r w:rsidRPr="0061060A">
        <w:t>including the</w:t>
      </w:r>
      <w:r>
        <w:rPr>
          <w:b/>
          <w:bCs/>
        </w:rPr>
        <w:t xml:space="preserve"> </w:t>
      </w:r>
      <w:r w:rsidR="00292A7D" w:rsidRPr="007374B1">
        <w:rPr>
          <w:b/>
          <w:bCs/>
        </w:rPr>
        <w:t>Expression dataset</w:t>
      </w:r>
      <w:r w:rsidR="00292A7D" w:rsidRPr="00A13041">
        <w:t xml:space="preserve"> </w:t>
      </w:r>
      <w:r w:rsidR="00292A7D">
        <w:t xml:space="preserve">for the </w:t>
      </w:r>
      <w:r w:rsidR="00292A7D" w:rsidRPr="00A13041">
        <w:t xml:space="preserve">file containing counts for the desired samples </w:t>
      </w:r>
      <w:r w:rsidR="00292A7D" w:rsidRPr="00A13041">
        <w:rPr>
          <w:b/>
          <w:bCs/>
        </w:rPr>
        <w:t>[</w:t>
      </w:r>
      <w:r>
        <w:rPr>
          <w:b/>
          <w:bCs/>
        </w:rPr>
        <w:t>1</w:t>
      </w:r>
      <w:r w:rsidR="00292A7D" w:rsidRPr="00A13041">
        <w:rPr>
          <w:b/>
          <w:bCs/>
        </w:rPr>
        <w:t>]</w:t>
      </w:r>
      <w:r w:rsidR="00292A7D" w:rsidRPr="00A13041">
        <w:t xml:space="preserve">. Select the </w:t>
      </w:r>
      <w:r w:rsidR="00292A7D" w:rsidRPr="007374B1">
        <w:rPr>
          <w:b/>
          <w:bCs/>
        </w:rPr>
        <w:t>Gene set</w:t>
      </w:r>
      <w:r>
        <w:rPr>
          <w:b/>
          <w:bCs/>
        </w:rPr>
        <w:t>s</w:t>
      </w:r>
      <w:r w:rsidR="00292A7D" w:rsidRPr="007374B1">
        <w:rPr>
          <w:b/>
          <w:bCs/>
        </w:rPr>
        <w:t xml:space="preserve"> database</w:t>
      </w:r>
      <w:r w:rsidR="00292A7D">
        <w:rPr>
          <w:b/>
          <w:bCs/>
        </w:rPr>
        <w:t xml:space="preserve"> </w:t>
      </w:r>
      <w:r w:rsidRPr="0061060A">
        <w:t>to open the local .gmt file,</w:t>
      </w:r>
      <w:r>
        <w:rPr>
          <w:b/>
          <w:bCs/>
        </w:rPr>
        <w:t xml:space="preserve"> </w:t>
      </w:r>
      <w:r w:rsidRPr="0061060A">
        <w:t>such as</w:t>
      </w:r>
      <w:r>
        <w:rPr>
          <w:b/>
          <w:bCs/>
        </w:rPr>
        <w:t xml:space="preserve"> PanglaoAugmented 2021,</w:t>
      </w:r>
      <w:r w:rsidR="00292A7D" w:rsidRPr="00A13041">
        <w:t xml:space="preserve"> to compute</w:t>
      </w:r>
      <w:r w:rsidR="00292A7D">
        <w:t xml:space="preserve"> the gene sets</w:t>
      </w:r>
      <w:r w:rsidR="00292A7D" w:rsidRPr="00A13041">
        <w:t xml:space="preserve"> </w:t>
      </w:r>
      <w:r w:rsidR="00292A7D" w:rsidRPr="00A13041">
        <w:rPr>
          <w:b/>
          <w:bCs/>
        </w:rPr>
        <w:t>[</w:t>
      </w:r>
      <w:r>
        <w:rPr>
          <w:b/>
          <w:bCs/>
        </w:rPr>
        <w:t>2</w:t>
      </w:r>
      <w:r w:rsidR="00292A7D" w:rsidRPr="00A13041">
        <w:rPr>
          <w:b/>
          <w:bCs/>
        </w:rPr>
        <w:t>]</w:t>
      </w:r>
      <w:r w:rsidR="00292A7D" w:rsidRPr="00A13041">
        <w:t>.</w:t>
      </w:r>
    </w:p>
    <w:p w14:paraId="578487DA" w14:textId="7A37E3DA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475550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483795" w:rsidRPr="00483795">
        <w:rPr>
          <w:lang w:val="en-IN"/>
        </w:rPr>
        <w:t>371_372_373.mp4</w:t>
      </w:r>
      <w:r w:rsidR="00483795">
        <w:rPr>
          <w:lang w:val="en-IN"/>
        </w:rPr>
        <w:t xml:space="preserve">. </w:t>
      </w:r>
      <w:r w:rsidR="0061060A">
        <w:rPr>
          <w:lang w:val="en-IN"/>
        </w:rPr>
        <w:t xml:space="preserve">00:05– 00:17 </w:t>
      </w:r>
    </w:p>
    <w:p w14:paraId="054AACB8" w14:textId="674AE399" w:rsidR="00292A7D" w:rsidRPr="0061060A" w:rsidRDefault="00292A7D" w:rsidP="0061060A">
      <w:pPr>
        <w:pStyle w:val="ShotDescription"/>
        <w:numPr>
          <w:ilvl w:val="2"/>
          <w:numId w:val="3"/>
        </w:numPr>
        <w:rPr>
          <w:lang w:val="en-IN"/>
        </w:rPr>
      </w:pPr>
      <w:r w:rsidRPr="00475550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61060A" w:rsidRPr="00483795">
        <w:rPr>
          <w:lang w:val="en-IN"/>
        </w:rPr>
        <w:t>371_372_373.mp4</w:t>
      </w:r>
      <w:r w:rsidR="0061060A">
        <w:rPr>
          <w:lang w:val="en-IN"/>
        </w:rPr>
        <w:t xml:space="preserve">. 00:19– 00:31 </w:t>
      </w:r>
    </w:p>
    <w:p w14:paraId="1CD0C8EA" w14:textId="1077C386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Set the number of permutations to 1000 for increased statistical resolution </w:t>
      </w:r>
      <w:r w:rsidRPr="00A13041">
        <w:rPr>
          <w:b/>
          <w:bCs/>
        </w:rPr>
        <w:t>[1]</w:t>
      </w:r>
      <w:r w:rsidRPr="00A13041">
        <w:t xml:space="preserve">. </w:t>
      </w:r>
      <w:r w:rsidR="00401573">
        <w:t>Input t</w:t>
      </w:r>
      <w:r w:rsidR="00A0667C" w:rsidRPr="00A13041">
        <w:t>he. cls</w:t>
      </w:r>
      <w:r w:rsidRPr="00A13041">
        <w:t xml:space="preserve"> phenotype label file </w:t>
      </w:r>
      <w:r>
        <w:t>for</w:t>
      </w:r>
      <w:r w:rsidRPr="00A13041">
        <w:t xml:space="preserve"> the</w:t>
      </w:r>
      <w:r>
        <w:t xml:space="preserve"> comparison of</w:t>
      </w:r>
      <w:r w:rsidRPr="00A13041">
        <w:t xml:space="preserve"> categories </w:t>
      </w:r>
      <w:r w:rsidR="00401573">
        <w:t xml:space="preserve">in the phenotype labels field </w:t>
      </w:r>
      <w:r w:rsidRPr="00A13041">
        <w:rPr>
          <w:b/>
          <w:bCs/>
        </w:rPr>
        <w:t>[2]</w:t>
      </w:r>
      <w:r w:rsidRPr="00A13041">
        <w:t>.</w:t>
      </w:r>
    </w:p>
    <w:p w14:paraId="10B88A15" w14:textId="6B04405D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4D72E3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4D72E3" w:rsidRPr="004D72E3">
        <w:rPr>
          <w:lang w:val="en-IN"/>
        </w:rPr>
        <w:t>381_382_391.mp4</w:t>
      </w:r>
      <w:r w:rsidR="004D72E3">
        <w:rPr>
          <w:lang w:val="en-IN"/>
        </w:rPr>
        <w:t xml:space="preserve">. </w:t>
      </w:r>
      <w:r w:rsidR="00401573">
        <w:rPr>
          <w:lang w:val="en-IN"/>
        </w:rPr>
        <w:t xml:space="preserve">00:03–00:08 </w:t>
      </w:r>
    </w:p>
    <w:p w14:paraId="12960FA3" w14:textId="0E905F7C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A768B7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401573" w:rsidRPr="00401573">
        <w:rPr>
          <w:lang w:val="en-IN"/>
        </w:rPr>
        <w:t>381_382_391.mp4</w:t>
      </w:r>
      <w:r w:rsidR="00401573">
        <w:rPr>
          <w:lang w:val="en-IN"/>
        </w:rPr>
        <w:t xml:space="preserve">. 00:09–00:17 </w:t>
      </w:r>
    </w:p>
    <w:p w14:paraId="21E2A90C" w14:textId="2D83316C" w:rsidR="00292A7D" w:rsidRDefault="00635EC8" w:rsidP="00292A7D">
      <w:pPr>
        <w:pStyle w:val="Narration"/>
        <w:numPr>
          <w:ilvl w:val="1"/>
          <w:numId w:val="3"/>
        </w:numPr>
      </w:pPr>
      <w:r>
        <w:t xml:space="preserve">In the </w:t>
      </w:r>
      <w:r w:rsidR="00292A7D" w:rsidRPr="00A13041">
        <w:rPr>
          <w:b/>
          <w:bCs/>
        </w:rPr>
        <w:t>Collapse/Remap to gene symbols</w:t>
      </w:r>
      <w:r w:rsidR="00292A7D" w:rsidRPr="00A13041">
        <w:t xml:space="preserve"> </w:t>
      </w:r>
      <w:r>
        <w:t xml:space="preserve">field, select the appropriate option </w:t>
      </w:r>
      <w:r w:rsidR="00292A7D" w:rsidRPr="00A13041">
        <w:t xml:space="preserve">based on the format of the .gct file </w:t>
      </w:r>
      <w:r w:rsidR="00292A7D" w:rsidRPr="00A13041">
        <w:rPr>
          <w:b/>
          <w:bCs/>
        </w:rPr>
        <w:t>[1]</w:t>
      </w:r>
      <w:r w:rsidR="00292A7D" w:rsidRPr="00A13041">
        <w:t xml:space="preserve">. </w:t>
      </w:r>
    </w:p>
    <w:p w14:paraId="0F7BFA1E" w14:textId="6A73D12F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A768B7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635EC8" w:rsidRPr="00635EC8">
        <w:rPr>
          <w:lang w:val="en-IN"/>
        </w:rPr>
        <w:t xml:space="preserve">381_382_391.mp4. </w:t>
      </w:r>
      <w:r w:rsidR="00635EC8">
        <w:rPr>
          <w:lang w:val="en-IN"/>
        </w:rPr>
        <w:t xml:space="preserve">00:21–00:28 </w:t>
      </w:r>
    </w:p>
    <w:p w14:paraId="0DBB2835" w14:textId="04CA4FA8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Select the </w:t>
      </w:r>
      <w:r w:rsidRPr="00650420">
        <w:rPr>
          <w:b/>
          <w:bCs/>
        </w:rPr>
        <w:t>permutation type</w:t>
      </w:r>
      <w:r w:rsidRPr="00A13041">
        <w:t xml:space="preserve"> as gene set </w:t>
      </w:r>
      <w:r w:rsidR="0045278F" w:rsidRPr="0045278F">
        <w:t>for RNA sequencing data with limited replicates to minimize phenotypic variability</w:t>
      </w:r>
      <w:r w:rsidR="00C73EC1">
        <w:t xml:space="preserve"> </w:t>
      </w:r>
      <w:r w:rsidRPr="00A13041">
        <w:rPr>
          <w:b/>
          <w:bCs/>
        </w:rPr>
        <w:t>[1]</w:t>
      </w:r>
      <w:r w:rsidRPr="00A13041">
        <w:t xml:space="preserve">. </w:t>
      </w:r>
      <w:r w:rsidR="00F0368E">
        <w:t xml:space="preserve">In </w:t>
      </w:r>
      <w:r w:rsidRPr="00A13041">
        <w:t xml:space="preserve">the </w:t>
      </w:r>
      <w:r w:rsidRPr="00650420">
        <w:rPr>
          <w:b/>
          <w:bCs/>
        </w:rPr>
        <w:t>Chip platform</w:t>
      </w:r>
      <w:r w:rsidRPr="00A13041">
        <w:t xml:space="preserve"> </w:t>
      </w:r>
      <w:r w:rsidR="00F0368E">
        <w:t xml:space="preserve">field, click the selection area, and in the </w:t>
      </w:r>
      <w:r w:rsidR="00F0368E" w:rsidRPr="00F0368E">
        <w:rPr>
          <w:b/>
          <w:bCs/>
        </w:rPr>
        <w:t>Select a chip</w:t>
      </w:r>
      <w:r w:rsidR="00F0368E">
        <w:t xml:space="preserve"> pop-up window, click the </w:t>
      </w:r>
      <w:r w:rsidR="00F0368E" w:rsidRPr="00F0368E">
        <w:rPr>
          <w:b/>
          <w:bCs/>
        </w:rPr>
        <w:t>Local Chips</w:t>
      </w:r>
      <w:r w:rsidR="00F0368E" w:rsidRPr="00F0368E">
        <w:t xml:space="preserve"> tab to view the locally stored chip datasets</w:t>
      </w:r>
      <w:r w:rsidR="00F0368E">
        <w:t xml:space="preserve"> </w:t>
      </w:r>
      <w:r w:rsidR="00F0368E" w:rsidRPr="000961B1">
        <w:rPr>
          <w:b/>
          <w:bCs/>
        </w:rPr>
        <w:t>[2]</w:t>
      </w:r>
      <w:r w:rsidR="00F0368E">
        <w:t>. Scroll down to</w:t>
      </w:r>
      <w:r>
        <w:t xml:space="preserve"> select</w:t>
      </w:r>
      <w:r w:rsidRPr="00A13041">
        <w:t xml:space="preserve"> the </w:t>
      </w:r>
      <w:r w:rsidR="000F297C">
        <w:t xml:space="preserve">specific chip identifier and click OK </w:t>
      </w:r>
      <w:r w:rsidRPr="00A13041">
        <w:rPr>
          <w:b/>
          <w:bCs/>
        </w:rPr>
        <w:t>[3]</w:t>
      </w:r>
      <w:r w:rsidRPr="00A13041">
        <w:t>.</w:t>
      </w:r>
    </w:p>
    <w:p w14:paraId="6002308D" w14:textId="06A39EC5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62535E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45278F" w:rsidRPr="0045278F">
        <w:rPr>
          <w:lang w:val="en-IN"/>
        </w:rPr>
        <w:t>3101_3102.mp4</w:t>
      </w:r>
      <w:r w:rsidR="0045278F">
        <w:rPr>
          <w:lang w:val="en-IN"/>
        </w:rPr>
        <w:t>. 00:03–00:0</w:t>
      </w:r>
      <w:r w:rsidR="00C73EC1">
        <w:rPr>
          <w:lang w:val="en-IN"/>
        </w:rPr>
        <w:t>9</w:t>
      </w:r>
      <w:r w:rsidR="0045278F">
        <w:rPr>
          <w:lang w:val="en-IN"/>
        </w:rPr>
        <w:t xml:space="preserve"> </w:t>
      </w:r>
    </w:p>
    <w:p w14:paraId="4F0D6D02" w14:textId="10821EBE" w:rsidR="00292A7D" w:rsidRPr="000F297C" w:rsidRDefault="000F297C" w:rsidP="000F297C">
      <w:pPr>
        <w:pStyle w:val="ShotDescription"/>
        <w:numPr>
          <w:ilvl w:val="2"/>
          <w:numId w:val="3"/>
        </w:numPr>
        <w:rPr>
          <w:lang w:val="en-IN"/>
        </w:rPr>
      </w:pPr>
      <w:r w:rsidRPr="000F297C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Pr="00F0368E">
        <w:rPr>
          <w:lang w:val="en-IN"/>
        </w:rPr>
        <w:t>3103.mp4</w:t>
      </w:r>
      <w:r>
        <w:rPr>
          <w:lang w:val="en-IN"/>
        </w:rPr>
        <w:t xml:space="preserve">. 00:02–00:13 </w:t>
      </w:r>
    </w:p>
    <w:p w14:paraId="511BD31F" w14:textId="39EBCF96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0F297C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F0368E" w:rsidRPr="00F0368E">
        <w:rPr>
          <w:lang w:val="en-IN"/>
        </w:rPr>
        <w:t>3103.mp4</w:t>
      </w:r>
      <w:r w:rsidR="00F0368E">
        <w:rPr>
          <w:lang w:val="en-IN"/>
        </w:rPr>
        <w:t>.</w:t>
      </w:r>
      <w:r w:rsidR="000F297C">
        <w:rPr>
          <w:lang w:val="en-IN"/>
        </w:rPr>
        <w:t xml:space="preserve"> </w:t>
      </w:r>
      <w:r w:rsidR="00F0368E">
        <w:rPr>
          <w:lang w:val="en-IN"/>
        </w:rPr>
        <w:t>00:</w:t>
      </w:r>
      <w:r w:rsidR="000F297C">
        <w:rPr>
          <w:lang w:val="en-IN"/>
        </w:rPr>
        <w:t>14</w:t>
      </w:r>
      <w:r w:rsidR="00F0368E">
        <w:rPr>
          <w:lang w:val="en-IN"/>
        </w:rPr>
        <w:t>–00:</w:t>
      </w:r>
      <w:r w:rsidR="000F297C">
        <w:rPr>
          <w:lang w:val="en-IN"/>
        </w:rPr>
        <w:t>24</w:t>
      </w:r>
      <w:r w:rsidR="00F0368E">
        <w:rPr>
          <w:lang w:val="en-IN"/>
        </w:rPr>
        <w:t xml:space="preserve"> </w:t>
      </w:r>
    </w:p>
    <w:p w14:paraId="337F2D98" w14:textId="059D17FA" w:rsidR="00292A7D" w:rsidRDefault="00346AC1" w:rsidP="00292A7D">
      <w:pPr>
        <w:pStyle w:val="Narration"/>
        <w:numPr>
          <w:ilvl w:val="1"/>
          <w:numId w:val="3"/>
        </w:numPr>
      </w:pPr>
      <w:r>
        <w:t xml:space="preserve">Click </w:t>
      </w:r>
      <w:r w:rsidRPr="00346AC1">
        <w:rPr>
          <w:b/>
          <w:bCs/>
        </w:rPr>
        <w:t>Show</w:t>
      </w:r>
      <w:r>
        <w:t xml:space="preserve"> to view the </w:t>
      </w:r>
      <w:r w:rsidRPr="00346AC1">
        <w:rPr>
          <w:b/>
          <w:bCs/>
        </w:rPr>
        <w:t>Basic fields</w:t>
      </w:r>
      <w:r>
        <w:t xml:space="preserve"> and under the </w:t>
      </w:r>
      <w:r w:rsidRPr="00346AC1">
        <w:rPr>
          <w:b/>
          <w:bCs/>
        </w:rPr>
        <w:t>Metric for Ranking genes</w:t>
      </w:r>
      <w:r>
        <w:t xml:space="preserve"> field, select </w:t>
      </w:r>
      <w:r w:rsidR="00292A7D" w:rsidRPr="00A13041">
        <w:t xml:space="preserve">Ratio_of_classes </w:t>
      </w:r>
      <w:r w:rsidR="00A2364D" w:rsidRPr="00A2364D">
        <w:rPr>
          <w:i/>
          <w:iCs/>
          <w:color w:val="EE0000"/>
        </w:rPr>
        <w:t>(Ratio of classes)</w:t>
      </w:r>
      <w:r w:rsidR="00A2364D">
        <w:t xml:space="preserve"> </w:t>
      </w:r>
      <w:r w:rsidR="00292A7D">
        <w:t xml:space="preserve">to view </w:t>
      </w:r>
      <w:r w:rsidR="00292A7D" w:rsidRPr="00650420">
        <w:t>absolute fold change between classes</w:t>
      </w:r>
      <w:r>
        <w:t xml:space="preserve"> for RNA sequencing data</w:t>
      </w:r>
      <w:r w:rsidR="00292A7D">
        <w:t xml:space="preserve"> </w:t>
      </w:r>
      <w:r w:rsidRPr="00346AC1">
        <w:rPr>
          <w:b/>
          <w:bCs/>
        </w:rPr>
        <w:t>[1]</w:t>
      </w:r>
      <w:r>
        <w:t xml:space="preserve">. </w:t>
      </w:r>
    </w:p>
    <w:p w14:paraId="3104F830" w14:textId="2A177D4F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67340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346AC1" w:rsidRPr="00346AC1">
        <w:rPr>
          <w:lang w:val="en-IN"/>
        </w:rPr>
        <w:t>3111_3112.mp4</w:t>
      </w:r>
      <w:r w:rsidR="00346AC1">
        <w:rPr>
          <w:lang w:val="en-IN"/>
        </w:rPr>
        <w:t xml:space="preserve">. 00:03–00:06; 00:16–00:19; 00:24–00:30 </w:t>
      </w:r>
    </w:p>
    <w:p w14:paraId="2A8B00D3" w14:textId="6B2C4F9E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Select </w:t>
      </w:r>
      <w:r w:rsidRPr="00A13041">
        <w:rPr>
          <w:b/>
          <w:bCs/>
        </w:rPr>
        <w:t>Run</w:t>
      </w:r>
      <w:r w:rsidRPr="00A13041">
        <w:t xml:space="preserve"> to start the analysis </w:t>
      </w:r>
      <w:r w:rsidRPr="00A13041">
        <w:rPr>
          <w:b/>
          <w:bCs/>
        </w:rPr>
        <w:t>[1]</w:t>
      </w:r>
      <w:r w:rsidRPr="00A13041">
        <w:t xml:space="preserve">. Monitor the analysis progress in the </w:t>
      </w:r>
      <w:r w:rsidR="00166B3E">
        <w:t xml:space="preserve">status column under the </w:t>
      </w:r>
      <w:r>
        <w:t>GSEA</w:t>
      </w:r>
      <w:r w:rsidRPr="00A13041">
        <w:t xml:space="preserve"> reports box </w:t>
      </w:r>
      <w:r w:rsidRPr="00A13041">
        <w:rPr>
          <w:b/>
          <w:bCs/>
        </w:rPr>
        <w:t>[2]</w:t>
      </w:r>
      <w:r w:rsidRPr="00A13041">
        <w:t xml:space="preserve">. </w:t>
      </w:r>
      <w:r>
        <w:t>After analysis completion</w:t>
      </w:r>
      <w:r w:rsidRPr="00A13041">
        <w:t xml:space="preserve">, </w:t>
      </w:r>
      <w:r w:rsidR="00945476">
        <w:t xml:space="preserve">verify by </w:t>
      </w:r>
      <w:r>
        <w:t>click</w:t>
      </w:r>
      <w:r w:rsidR="00945476">
        <w:t>ing</w:t>
      </w:r>
      <w:r>
        <w:t xml:space="preserve"> </w:t>
      </w:r>
      <w:r w:rsidR="00166B3E">
        <w:t xml:space="preserve">the </w:t>
      </w:r>
      <w:r w:rsidR="005A5369">
        <w:t xml:space="preserve">Success hyperlink in the </w:t>
      </w:r>
      <w:r w:rsidR="00166B3E">
        <w:t>status field</w:t>
      </w:r>
      <w:r w:rsidR="00945476">
        <w:t xml:space="preserve">, then clicking Show results folder to check the </w:t>
      </w:r>
      <w:r>
        <w:t>save</w:t>
      </w:r>
      <w:r w:rsidR="00166B3E">
        <w:t>d</w:t>
      </w:r>
      <w:r w:rsidR="00945476">
        <w:t xml:space="preserve"> results</w:t>
      </w:r>
      <w:r w:rsidR="00166B3E">
        <w:t xml:space="preserve"> in</w:t>
      </w:r>
      <w:r>
        <w:t xml:space="preserve"> the locally specified</w:t>
      </w:r>
      <w:r w:rsidR="005A5369">
        <w:t xml:space="preserve"> output</w:t>
      </w:r>
      <w:r>
        <w:t xml:space="preserve"> folder</w:t>
      </w:r>
      <w:r w:rsidR="00212E7D">
        <w:t xml:space="preserve"> </w:t>
      </w:r>
      <w:r w:rsidRPr="00A13041">
        <w:rPr>
          <w:b/>
          <w:bCs/>
        </w:rPr>
        <w:t>[3]</w:t>
      </w:r>
      <w:r w:rsidRPr="00A13041">
        <w:t>.</w:t>
      </w:r>
    </w:p>
    <w:p w14:paraId="31AB75B8" w14:textId="2C5717ED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02E69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166B3E" w:rsidRPr="00166B3E">
        <w:rPr>
          <w:lang w:val="en-IN"/>
        </w:rPr>
        <w:t>3121_3122.mp4</w:t>
      </w:r>
      <w:r w:rsidR="00166B3E">
        <w:rPr>
          <w:lang w:val="en-IN"/>
        </w:rPr>
        <w:t>. 00:08–00:11</w:t>
      </w:r>
    </w:p>
    <w:p w14:paraId="19CFF03C" w14:textId="243DA3CF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02E69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166B3E" w:rsidRPr="00166B3E">
        <w:rPr>
          <w:lang w:val="en-IN"/>
        </w:rPr>
        <w:t>3121_3122.mp4</w:t>
      </w:r>
      <w:r w:rsidR="00166B3E">
        <w:rPr>
          <w:lang w:val="en-IN"/>
        </w:rPr>
        <w:t xml:space="preserve">. 00:12–00:20 </w:t>
      </w:r>
    </w:p>
    <w:p w14:paraId="593FDFD9" w14:textId="0FFF2E02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02E69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166B3E" w:rsidRPr="00166B3E">
        <w:rPr>
          <w:lang w:val="en-IN"/>
        </w:rPr>
        <w:t>3123.mp4</w:t>
      </w:r>
      <w:r w:rsidR="00166B3E">
        <w:rPr>
          <w:lang w:val="en-IN"/>
        </w:rPr>
        <w:t xml:space="preserve">. 00:04–00:10; 00:16–00:23 </w:t>
      </w:r>
    </w:p>
    <w:p w14:paraId="027B6E90" w14:textId="2B7BF047" w:rsidR="00292A7D" w:rsidRDefault="005A5369" w:rsidP="00292A7D">
      <w:pPr>
        <w:pStyle w:val="Narration"/>
        <w:numPr>
          <w:ilvl w:val="1"/>
          <w:numId w:val="3"/>
        </w:numPr>
      </w:pPr>
      <w:r>
        <w:lastRenderedPageBreak/>
        <w:t xml:space="preserve">Double-click the output folder and </w:t>
      </w:r>
      <w:r w:rsidRPr="005A5369">
        <w:rPr>
          <w:lang w:val="en-US"/>
        </w:rPr>
        <w:t>scroll down through the newly generated dataset files, figures, and spreadsheets</w:t>
      </w:r>
      <w:r>
        <w:rPr>
          <w:lang w:val="en-US"/>
        </w:rPr>
        <w:t xml:space="preserve">, then </w:t>
      </w:r>
      <w:r w:rsidRPr="005A5369">
        <w:rPr>
          <w:lang w:val="en-US"/>
        </w:rPr>
        <w:t>locate the main index.html</w:t>
      </w:r>
      <w:r>
        <w:rPr>
          <w:lang w:val="en-US"/>
        </w:rPr>
        <w:t xml:space="preserve"> </w:t>
      </w:r>
      <w:r w:rsidRPr="00650420">
        <w:rPr>
          <w:i/>
          <w:iCs/>
          <w:color w:val="EE0000"/>
        </w:rPr>
        <w:t>(index-dot-H-T-M-L)</w:t>
      </w:r>
      <w:r w:rsidRPr="005A5369">
        <w:rPr>
          <w:lang w:val="en-US"/>
        </w:rPr>
        <w:t xml:space="preserve"> file</w:t>
      </w:r>
      <w:r>
        <w:rPr>
          <w:lang w:val="en-US"/>
        </w:rPr>
        <w:t xml:space="preserve"> </w:t>
      </w:r>
      <w:r w:rsidRPr="005A5369">
        <w:rPr>
          <w:b/>
          <w:bCs/>
          <w:lang w:val="en-US"/>
        </w:rPr>
        <w:t>[1]</w:t>
      </w:r>
      <w:r w:rsidRPr="005A5369">
        <w:rPr>
          <w:lang w:val="en-US"/>
        </w:rPr>
        <w:t>.</w:t>
      </w:r>
      <w:r>
        <w:t xml:space="preserve"> Double-click the</w:t>
      </w:r>
      <w:r w:rsidR="00292A7D" w:rsidRPr="00A13041">
        <w:t xml:space="preserve"> file to </w:t>
      </w:r>
      <w:r w:rsidRPr="005A5369">
        <w:rPr>
          <w:lang w:val="en-US"/>
        </w:rPr>
        <w:t>open the comprehensive report summary in the web browser</w:t>
      </w:r>
      <w:r>
        <w:rPr>
          <w:lang w:val="en-US"/>
        </w:rPr>
        <w:t xml:space="preserve"> </w:t>
      </w:r>
      <w:r w:rsidR="00292A7D" w:rsidRPr="00A13041">
        <w:rPr>
          <w:b/>
          <w:bCs/>
        </w:rPr>
        <w:t>[</w:t>
      </w:r>
      <w:r>
        <w:rPr>
          <w:b/>
          <w:bCs/>
        </w:rPr>
        <w:t>2</w:t>
      </w:r>
      <w:r w:rsidR="00292A7D" w:rsidRPr="00A13041">
        <w:rPr>
          <w:b/>
          <w:bCs/>
        </w:rPr>
        <w:t>]</w:t>
      </w:r>
      <w:r w:rsidR="00292A7D" w:rsidRPr="00A13041">
        <w:t xml:space="preserve">. </w:t>
      </w:r>
      <w:r w:rsidR="00165A18">
        <w:t xml:space="preserve">Click on </w:t>
      </w:r>
      <w:r w:rsidR="00165A18" w:rsidRPr="00165A18">
        <w:rPr>
          <w:b/>
          <w:bCs/>
        </w:rPr>
        <w:t>Snapshot of enrichment results</w:t>
      </w:r>
      <w:r w:rsidR="00165A18">
        <w:t xml:space="preserve"> to view the multiple enrichment curves generated by the analysis </w:t>
      </w:r>
      <w:r w:rsidR="00165A18" w:rsidRPr="00165A18">
        <w:rPr>
          <w:b/>
          <w:bCs/>
        </w:rPr>
        <w:t>[3]</w:t>
      </w:r>
      <w:r w:rsidR="00165A18">
        <w:t xml:space="preserve">. Next, click the </w:t>
      </w:r>
      <w:r w:rsidR="00165A18" w:rsidRPr="00165A18">
        <w:rPr>
          <w:b/>
          <w:bCs/>
        </w:rPr>
        <w:t>enrichment results in html format</w:t>
      </w:r>
      <w:r w:rsidR="00165A18">
        <w:t xml:space="preserve"> to open a </w:t>
      </w:r>
      <w:r w:rsidR="00165A18" w:rsidRPr="00165A18">
        <w:rPr>
          <w:lang w:val="en-US"/>
        </w:rPr>
        <w:t>detailed table of gene sets enrichment performance</w:t>
      </w:r>
      <w:r w:rsidR="00165A18">
        <w:rPr>
          <w:lang w:val="en-US"/>
        </w:rPr>
        <w:t xml:space="preserve"> </w:t>
      </w:r>
      <w:r w:rsidR="00292A7D" w:rsidRPr="00A13041">
        <w:rPr>
          <w:b/>
          <w:bCs/>
        </w:rPr>
        <w:t>[</w:t>
      </w:r>
      <w:r w:rsidR="005D5A2C">
        <w:rPr>
          <w:b/>
          <w:bCs/>
        </w:rPr>
        <w:t>4</w:t>
      </w:r>
      <w:r w:rsidR="00292A7D" w:rsidRPr="00A13041">
        <w:rPr>
          <w:b/>
          <w:bCs/>
        </w:rPr>
        <w:t>]</w:t>
      </w:r>
      <w:r w:rsidR="00292A7D" w:rsidRPr="00A13041">
        <w:t>.</w:t>
      </w:r>
    </w:p>
    <w:p w14:paraId="544D3EE9" w14:textId="5B1F0F4A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D5A2C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020467" w:rsidRPr="00020467">
        <w:rPr>
          <w:lang w:val="en-IN"/>
        </w:rPr>
        <w:t>3131.mp4</w:t>
      </w:r>
      <w:r w:rsidR="00020467">
        <w:rPr>
          <w:lang w:val="en-IN"/>
        </w:rPr>
        <w:t xml:space="preserve">. </w:t>
      </w:r>
      <w:r w:rsidR="00BA01F1">
        <w:rPr>
          <w:lang w:val="en-IN"/>
        </w:rPr>
        <w:t>00:</w:t>
      </w:r>
      <w:r w:rsidR="005A5369">
        <w:rPr>
          <w:lang w:val="en-IN"/>
        </w:rPr>
        <w:t>28</w:t>
      </w:r>
      <w:r w:rsidR="00BA01F1">
        <w:rPr>
          <w:lang w:val="en-IN"/>
        </w:rPr>
        <w:t>–00:</w:t>
      </w:r>
      <w:r w:rsidR="005A5369">
        <w:rPr>
          <w:lang w:val="en-IN"/>
        </w:rPr>
        <w:t>38</w:t>
      </w:r>
    </w:p>
    <w:p w14:paraId="6F4938AA" w14:textId="628C342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5D5A2C">
        <w:rPr>
          <w:lang w:val="en-IN"/>
        </w:rPr>
        <w:t>SCREEN:</w:t>
      </w:r>
      <w:r w:rsidRPr="00A13041">
        <w:rPr>
          <w:lang w:val="en-IN"/>
        </w:rPr>
        <w:t xml:space="preserve"> </w:t>
      </w:r>
      <w:r w:rsidR="005A5369" w:rsidRPr="00020467">
        <w:rPr>
          <w:lang w:val="en-IN"/>
        </w:rPr>
        <w:t>3131.mp4</w:t>
      </w:r>
      <w:r w:rsidR="005A5369">
        <w:rPr>
          <w:lang w:val="en-IN"/>
        </w:rPr>
        <w:t>. 00:39–00:46</w:t>
      </w:r>
      <w:r w:rsidR="00D77D53">
        <w:rPr>
          <w:lang w:val="en-IN"/>
        </w:rPr>
        <w:t xml:space="preserve"> </w:t>
      </w:r>
    </w:p>
    <w:p w14:paraId="75EA595D" w14:textId="2356560D" w:rsidR="005D5A2C" w:rsidRPr="005D5A2C" w:rsidRDefault="00292A7D" w:rsidP="00FA2B43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5D5A2C">
        <w:rPr>
          <w:lang w:val="en-IN"/>
        </w:rPr>
        <w:t xml:space="preserve">SCREEN: </w:t>
      </w:r>
      <w:r w:rsidR="00165A18" w:rsidRPr="00165A18">
        <w:rPr>
          <w:lang w:val="en-IN"/>
        </w:rPr>
        <w:t>3132_3133.mp4</w:t>
      </w:r>
      <w:r w:rsidR="00165A18">
        <w:rPr>
          <w:lang w:val="en-IN"/>
        </w:rPr>
        <w:t xml:space="preserve">. 00:04– 00:12 </w:t>
      </w:r>
    </w:p>
    <w:p w14:paraId="5EFECADB" w14:textId="4CBDAB02" w:rsidR="0020030C" w:rsidRPr="00385CB6" w:rsidRDefault="005D5A2C" w:rsidP="00FA2B43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5D5A2C">
        <w:rPr>
          <w:lang w:val="en-IN"/>
        </w:rPr>
        <w:t xml:space="preserve">SCREEN: </w:t>
      </w:r>
      <w:r w:rsidRPr="00165A18">
        <w:rPr>
          <w:lang w:val="en-IN"/>
        </w:rPr>
        <w:t>3132_3133.mp4</w:t>
      </w:r>
      <w:r>
        <w:rPr>
          <w:lang w:val="en-IN"/>
        </w:rPr>
        <w:t xml:space="preserve">. </w:t>
      </w:r>
      <w:r w:rsidR="00165A18">
        <w:rPr>
          <w:lang w:val="en-IN"/>
        </w:rPr>
        <w:t xml:space="preserve">00:15– </w:t>
      </w:r>
      <w:r>
        <w:rPr>
          <w:lang w:val="en-IN"/>
        </w:rPr>
        <w:t>00:24</w:t>
      </w:r>
      <w:r w:rsidR="0020030C" w:rsidRPr="00385CB6">
        <w:rPr>
          <w:rFonts w:cstheme="minorHAnsi"/>
        </w:rPr>
        <w:br w:type="page"/>
      </w:r>
    </w:p>
    <w:p w14:paraId="12FDC79E" w14:textId="29B9FBD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86D4292" w:rsidR="00495959" w:rsidRPr="00B07A3B" w:rsidRDefault="00A432C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83B52">
        <w:rPr>
          <w:rFonts w:cstheme="minorHAnsi"/>
          <w:color w:val="7030A0"/>
        </w:rPr>
        <w:t>MNX1</w:t>
      </w:r>
      <w:r>
        <w:rPr>
          <w:rFonts w:cstheme="minorHAnsi"/>
        </w:rPr>
        <w:t xml:space="preserve"> </w:t>
      </w:r>
      <w:r w:rsidRPr="00A432C5">
        <w:rPr>
          <w:rFonts w:cstheme="minorHAnsi"/>
          <w:i/>
          <w:iCs/>
          <w:color w:val="EE0000"/>
        </w:rPr>
        <w:t>(M-N-X-one)</w:t>
      </w:r>
      <w:r w:rsidRPr="00583B52">
        <w:rPr>
          <w:rFonts w:cstheme="minorHAnsi"/>
          <w:color w:val="7030A0"/>
        </w:rPr>
        <w:t xml:space="preserve">-overexpressing hemogenic gastruloid cells yield distinct, dense, and scorable hematopoietic colonies </w:t>
      </w:r>
      <w:r w:rsidRPr="00583B52">
        <w:rPr>
          <w:rFonts w:cstheme="minorHAnsi"/>
          <w:b/>
          <w:bCs/>
          <w:color w:val="7030A0"/>
        </w:rPr>
        <w:t>[1]</w:t>
      </w:r>
      <w:r w:rsidRPr="00583B52">
        <w:rPr>
          <w:rFonts w:cstheme="minorHAnsi"/>
          <w:color w:val="7030A0"/>
        </w:rPr>
        <w:t xml:space="preserve">, easily distinguishable from non-colony cell aggregations </w:t>
      </w:r>
      <w:r w:rsidRPr="00583B52">
        <w:rPr>
          <w:rFonts w:cstheme="minorHAnsi"/>
          <w:b/>
          <w:bCs/>
          <w:color w:val="7030A0"/>
        </w:rPr>
        <w:t>[2]</w:t>
      </w:r>
      <w:r w:rsidRPr="00583B52">
        <w:rPr>
          <w:rFonts w:cstheme="minorHAnsi"/>
          <w:color w:val="7030A0"/>
        </w:rPr>
        <w:t>. MNX</w:t>
      </w:r>
      <w:r w:rsidR="00583B52" w:rsidRPr="00583B52">
        <w:rPr>
          <w:rFonts w:cstheme="minorHAnsi"/>
          <w:color w:val="7030A0"/>
        </w:rPr>
        <w:t>1</w:t>
      </w:r>
      <w:r w:rsidRPr="00583B52">
        <w:rPr>
          <w:rFonts w:cstheme="minorHAnsi"/>
          <w:color w:val="7030A0"/>
        </w:rPr>
        <w:t xml:space="preserve">-overexpressing </w:t>
      </w:r>
      <w:r w:rsidR="00583B52" w:rsidRPr="00583B52">
        <w:rPr>
          <w:rFonts w:cstheme="minorHAnsi"/>
          <w:color w:val="7030A0"/>
        </w:rPr>
        <w:t>hemogenic</w:t>
      </w:r>
      <w:r w:rsidRPr="00583B52">
        <w:rPr>
          <w:rFonts w:cstheme="minorHAnsi"/>
          <w:color w:val="7030A0"/>
        </w:rPr>
        <w:t xml:space="preserve"> gastruloids show persistent colony-forming ability across multiple serial passages</w:t>
      </w:r>
      <w:r w:rsidR="00583B52" w:rsidRPr="00583B52">
        <w:rPr>
          <w:rFonts w:cstheme="minorHAnsi"/>
          <w:color w:val="7030A0"/>
        </w:rPr>
        <w:t xml:space="preserve"> </w:t>
      </w:r>
      <w:r w:rsidRPr="00583B52">
        <w:rPr>
          <w:rFonts w:cstheme="minorHAnsi"/>
          <w:b/>
          <w:bCs/>
          <w:color w:val="7030A0"/>
        </w:rPr>
        <w:t>[</w:t>
      </w:r>
      <w:r w:rsidR="00583B52" w:rsidRPr="00583B52">
        <w:rPr>
          <w:rFonts w:cstheme="minorHAnsi"/>
          <w:b/>
          <w:bCs/>
          <w:color w:val="7030A0"/>
        </w:rPr>
        <w:t>3</w:t>
      </w:r>
      <w:r w:rsidRPr="00583B52">
        <w:rPr>
          <w:rFonts w:cstheme="minorHAnsi"/>
          <w:b/>
          <w:bCs/>
          <w:color w:val="7030A0"/>
        </w:rPr>
        <w:t>]</w:t>
      </w:r>
      <w:r w:rsidRPr="00583B52">
        <w:rPr>
          <w:rFonts w:cstheme="minorHAnsi"/>
          <w:color w:val="7030A0"/>
        </w:rPr>
        <w:t xml:space="preserve"> and </w:t>
      </w:r>
      <w:r w:rsidR="00583B52" w:rsidRPr="00583B52">
        <w:rPr>
          <w:rFonts w:cstheme="minorHAnsi"/>
          <w:color w:val="7030A0"/>
        </w:rPr>
        <w:t>enhanced self-renewal potential across both early or 144 hours, and late or 216 hours</w:t>
      </w:r>
      <w:r w:rsidR="00F43532">
        <w:rPr>
          <w:rFonts w:cstheme="minorHAnsi"/>
          <w:color w:val="7030A0"/>
        </w:rPr>
        <w:t xml:space="preserve"> </w:t>
      </w:r>
      <w:r w:rsidR="00583B52" w:rsidRPr="00583B52">
        <w:rPr>
          <w:rFonts w:cstheme="minorHAnsi"/>
          <w:color w:val="7030A0"/>
        </w:rPr>
        <w:t xml:space="preserve">disassembly timepoints </w:t>
      </w:r>
      <w:r w:rsidR="00583B52" w:rsidRPr="00583B52">
        <w:rPr>
          <w:rFonts w:cstheme="minorHAnsi"/>
          <w:b/>
          <w:bCs/>
          <w:color w:val="7030A0"/>
        </w:rPr>
        <w:t>[4]</w:t>
      </w:r>
      <w:r w:rsidR="00583B52" w:rsidRPr="00583B52">
        <w:rPr>
          <w:rFonts w:cstheme="minorHAnsi"/>
          <w:color w:val="7030A0"/>
        </w:rPr>
        <w:t>.</w:t>
      </w:r>
    </w:p>
    <w:p w14:paraId="71138099" w14:textId="562CEFEF" w:rsidR="00495959" w:rsidRPr="00901CA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01CA9">
        <w:rPr>
          <w:rFonts w:cstheme="minorHAnsi"/>
        </w:rPr>
        <w:t xml:space="preserve"> Figure 3F. </w:t>
      </w:r>
      <w:r w:rsidR="00901CA9" w:rsidRPr="006C5B4E">
        <w:rPr>
          <w:rFonts w:cstheme="minorHAnsi"/>
          <w:i/>
          <w:iCs/>
          <w:color w:val="3333FF"/>
        </w:rPr>
        <w:t xml:space="preserve">Video Editor: Please emphasize the cell </w:t>
      </w:r>
      <w:r w:rsidR="00901CA9" w:rsidRPr="006C5B4E">
        <w:rPr>
          <w:rFonts w:asciiTheme="majorHAnsi" w:hAnsiTheme="majorHAnsi" w:cstheme="majorHAnsi"/>
          <w:i/>
          <w:iCs/>
          <w:color w:val="3333FF"/>
        </w:rPr>
        <w:t>colonies pointed by the full arrows.</w:t>
      </w:r>
    </w:p>
    <w:p w14:paraId="3E4DDDC0" w14:textId="5CF886D9" w:rsidR="00901CA9" w:rsidRPr="00901CA9" w:rsidRDefault="00901CA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Theme="majorHAnsi" w:hAnsiTheme="majorHAnsi" w:cstheme="majorHAnsi"/>
        </w:rPr>
        <w:t xml:space="preserve">LAB MEDIA: </w:t>
      </w:r>
      <w:r>
        <w:rPr>
          <w:rFonts w:cstheme="minorHAnsi"/>
        </w:rPr>
        <w:t xml:space="preserve">Figure 3F. </w:t>
      </w:r>
      <w:r w:rsidRPr="006C5B4E">
        <w:rPr>
          <w:rFonts w:cstheme="minorHAnsi"/>
          <w:i/>
          <w:iCs/>
          <w:color w:val="3333FF"/>
        </w:rPr>
        <w:t>Video Editor: Please emphasize the cells</w:t>
      </w:r>
      <w:r w:rsidRPr="006C5B4E">
        <w:rPr>
          <w:rFonts w:asciiTheme="majorHAnsi" w:hAnsiTheme="majorHAnsi" w:cstheme="majorHAnsi"/>
          <w:i/>
          <w:iCs/>
          <w:color w:val="3333FF"/>
        </w:rPr>
        <w:t xml:space="preserve"> pointed by the dashed arrows.</w:t>
      </w:r>
    </w:p>
    <w:p w14:paraId="2EB86536" w14:textId="5AA19862" w:rsidR="00901CA9" w:rsidRPr="00901CA9" w:rsidRDefault="00901CA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Theme="majorHAnsi" w:hAnsiTheme="majorHAnsi" w:cstheme="majorHAnsi"/>
        </w:rPr>
        <w:t xml:space="preserve">LAB MEDIA: Figure 3G. </w:t>
      </w:r>
      <w:r w:rsidRPr="006C5B4E">
        <w:rPr>
          <w:rFonts w:asciiTheme="majorHAnsi" w:hAnsiTheme="majorHAnsi" w:cstheme="majorHAnsi"/>
          <w:i/>
          <w:iCs/>
          <w:color w:val="3333FF"/>
        </w:rPr>
        <w:t>Video Editor: Please emphasize the blue bars and the corresponding X-axis labels PL1, PL2, PL3, PL4, and PL5 sequentially in both graphs.</w:t>
      </w:r>
    </w:p>
    <w:p w14:paraId="2B4E8461" w14:textId="1D9C8C09" w:rsidR="00901CA9" w:rsidRPr="00B07A3B" w:rsidRDefault="00901CA9" w:rsidP="00901C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Theme="majorHAnsi" w:hAnsiTheme="majorHAnsi" w:cstheme="majorHAnsi"/>
        </w:rPr>
        <w:t xml:space="preserve">LAB MEDIA: Figure 3G. </w:t>
      </w:r>
      <w:r w:rsidRPr="006C5B4E">
        <w:rPr>
          <w:rFonts w:asciiTheme="majorHAnsi" w:hAnsiTheme="majorHAnsi" w:cstheme="majorHAnsi"/>
          <w:i/>
          <w:iCs/>
          <w:color w:val="3333FF"/>
        </w:rPr>
        <w:t>Video Editor: Please emphasize the blue bars and the labels “Serial plating 144 h” and “Serial plating 216 h” sequentially in both graphs.</w:t>
      </w:r>
    </w:p>
    <w:p w14:paraId="2B1DA4F8" w14:textId="77777777" w:rsidR="00901CA9" w:rsidRPr="00B07A3B" w:rsidRDefault="00901CA9" w:rsidP="00901C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BB4B8FB" w14:textId="0524539B" w:rsidR="00CA6E82" w:rsidRPr="00E57322" w:rsidRDefault="002D2CBC" w:rsidP="00E14DB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57322">
        <w:rPr>
          <w:rFonts w:cstheme="minorHAnsi"/>
          <w:color w:val="7030A0"/>
        </w:rPr>
        <w:t xml:space="preserve">GSEA analysis </w:t>
      </w:r>
      <w:r w:rsidR="004A1A30" w:rsidRPr="00E57322">
        <w:rPr>
          <w:rFonts w:cstheme="minorHAnsi"/>
          <w:color w:val="7030A0"/>
        </w:rPr>
        <w:t xml:space="preserve">of infant AML with the t-seven-twelve mutation </w:t>
      </w:r>
      <w:r w:rsidRPr="00E57322">
        <w:rPr>
          <w:rFonts w:cstheme="minorHAnsi"/>
          <w:color w:val="7030A0"/>
        </w:rPr>
        <w:t xml:space="preserve">patient transcriptomes </w:t>
      </w:r>
      <w:r w:rsidR="00CA6E82" w:rsidRPr="00E57322">
        <w:rPr>
          <w:rFonts w:cstheme="minorHAnsi"/>
          <w:color w:val="7030A0"/>
        </w:rPr>
        <w:t xml:space="preserve">versus other AML </w:t>
      </w:r>
      <w:r w:rsidR="004A1A30" w:rsidRPr="00E57322">
        <w:rPr>
          <w:rFonts w:cstheme="minorHAnsi"/>
          <w:color w:val="7030A0"/>
        </w:rPr>
        <w:t xml:space="preserve">revealed the enrichment of gene sets corresponding to </w:t>
      </w:r>
      <w:r w:rsidR="0003149A" w:rsidRPr="00E57322">
        <w:rPr>
          <w:rFonts w:cstheme="minorHAnsi"/>
          <w:color w:val="7030A0"/>
        </w:rPr>
        <w:t>hemato-endothelial</w:t>
      </w:r>
      <w:r w:rsidR="004A1A30" w:rsidRPr="00E57322">
        <w:rPr>
          <w:rFonts w:cstheme="minorHAnsi"/>
          <w:color w:val="7030A0"/>
        </w:rPr>
        <w:t xml:space="preserve"> signatures like</w:t>
      </w:r>
      <w:r w:rsidR="00CA6E82" w:rsidRPr="00E57322">
        <w:rPr>
          <w:rFonts w:cstheme="minorHAnsi"/>
          <w:color w:val="7030A0"/>
        </w:rPr>
        <w:t xml:space="preserve"> </w:t>
      </w:r>
      <w:r w:rsidR="004A1A30" w:rsidRPr="00E57322">
        <w:rPr>
          <w:rFonts w:cstheme="minorHAnsi"/>
          <w:color w:val="7030A0"/>
        </w:rPr>
        <w:t>cytotoxic T cells</w:t>
      </w:r>
      <w:r w:rsidR="00687EE8">
        <w:rPr>
          <w:rFonts w:cstheme="minorHAnsi"/>
          <w:color w:val="7030A0"/>
        </w:rPr>
        <w:t xml:space="preserve"> </w:t>
      </w:r>
      <w:r w:rsidR="00CA6E82" w:rsidRPr="00E57322">
        <w:rPr>
          <w:rFonts w:cstheme="minorHAnsi"/>
          <w:b/>
          <w:bCs/>
          <w:color w:val="7030A0"/>
        </w:rPr>
        <w:t>[1]</w:t>
      </w:r>
      <w:r w:rsidR="00CA6E82" w:rsidRPr="00E57322">
        <w:rPr>
          <w:rFonts w:cstheme="minorHAnsi"/>
          <w:color w:val="7030A0"/>
        </w:rPr>
        <w:t xml:space="preserve">, plasma cells </w:t>
      </w:r>
      <w:r w:rsidR="00CA6E82" w:rsidRPr="00E57322">
        <w:rPr>
          <w:rFonts w:cstheme="minorHAnsi"/>
          <w:b/>
          <w:bCs/>
          <w:color w:val="7030A0"/>
        </w:rPr>
        <w:t>[2]</w:t>
      </w:r>
      <w:r w:rsidR="00CA6E82" w:rsidRPr="00E57322">
        <w:rPr>
          <w:rFonts w:cstheme="minorHAnsi"/>
          <w:color w:val="7030A0"/>
        </w:rPr>
        <w:t xml:space="preserve">, natural killer T cells and Nk </w:t>
      </w:r>
      <w:r w:rsidR="00CA6E82" w:rsidRPr="00F43532">
        <w:rPr>
          <w:rFonts w:cstheme="minorHAnsi"/>
          <w:i/>
          <w:iCs/>
          <w:color w:val="EE0000"/>
        </w:rPr>
        <w:t>(N-K)</w:t>
      </w:r>
      <w:r w:rsidR="00CA6E82" w:rsidRPr="00E57322">
        <w:rPr>
          <w:rFonts w:cstheme="minorHAnsi"/>
          <w:color w:val="7030A0"/>
        </w:rPr>
        <w:t xml:space="preserve"> cells </w:t>
      </w:r>
      <w:r w:rsidR="00CA6E82" w:rsidRPr="00E57322">
        <w:rPr>
          <w:rFonts w:cstheme="minorHAnsi"/>
          <w:b/>
          <w:bCs/>
          <w:color w:val="7030A0"/>
        </w:rPr>
        <w:t>[3]</w:t>
      </w:r>
      <w:r w:rsidR="0003149A" w:rsidRPr="00E57322">
        <w:rPr>
          <w:rFonts w:cstheme="minorHAnsi"/>
          <w:color w:val="7030A0"/>
        </w:rPr>
        <w:t>, and aortic</w:t>
      </w:r>
      <w:r w:rsidR="00E57322">
        <w:rPr>
          <w:rFonts w:cstheme="minorHAnsi"/>
          <w:color w:val="7030A0"/>
        </w:rPr>
        <w:t xml:space="preserve"> </w:t>
      </w:r>
      <w:r w:rsidR="0003149A" w:rsidRPr="00E57322">
        <w:rPr>
          <w:rFonts w:cstheme="minorHAnsi"/>
          <w:color w:val="7030A0"/>
        </w:rPr>
        <w:t xml:space="preserve">and other endothelial cells </w:t>
      </w:r>
      <w:r w:rsidR="0003149A" w:rsidRPr="00E57322">
        <w:rPr>
          <w:rFonts w:cstheme="minorHAnsi"/>
          <w:b/>
          <w:bCs/>
          <w:color w:val="7030A0"/>
        </w:rPr>
        <w:t>[4]</w:t>
      </w:r>
      <w:r w:rsidR="00CA6E82" w:rsidRPr="00E57322">
        <w:rPr>
          <w:rFonts w:cstheme="minorHAnsi"/>
          <w:color w:val="7030A0"/>
        </w:rPr>
        <w:t>.</w:t>
      </w:r>
    </w:p>
    <w:p w14:paraId="6371FE47" w14:textId="3343F4CF" w:rsidR="00CA6E82" w:rsidRDefault="00CA6E82" w:rsidP="00CA6E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“Lymp T” and emphasize the dark red dot to the right corresponding to label</w:t>
      </w:r>
      <w:r w:rsidR="0020030C" w:rsidRPr="006C5B4E">
        <w:rPr>
          <w:rFonts w:cstheme="minorHAnsi"/>
          <w:i/>
          <w:iCs/>
          <w:color w:val="3333FF"/>
        </w:rPr>
        <w:t xml:space="preserve"> </w:t>
      </w:r>
      <w:r w:rsidRPr="006C5B4E">
        <w:rPr>
          <w:rFonts w:cstheme="minorHAnsi"/>
          <w:i/>
          <w:iCs/>
          <w:color w:val="3333FF"/>
        </w:rPr>
        <w:t>T cytotoxic cells.”</w:t>
      </w:r>
    </w:p>
    <w:p w14:paraId="1DBD9F00" w14:textId="47683F2C" w:rsidR="00CA6E82" w:rsidRDefault="00CA6E82" w:rsidP="00CA6E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“Lymph B” and emphasize the dark red dot to the right corresponding to label “Plasma cells.”</w:t>
      </w:r>
    </w:p>
    <w:p w14:paraId="773C135E" w14:textId="04E3605D" w:rsidR="00CA6E82" w:rsidRDefault="00CA6E82" w:rsidP="00CA6E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“Lymph” and emphasize the two dark red dots corresponding to labels “Natural Killer T cells and NK cells.”</w:t>
      </w:r>
    </w:p>
    <w:p w14:paraId="0BB8F0D7" w14:textId="19A6B2E3" w:rsidR="0003149A" w:rsidRDefault="0003149A" w:rsidP="00F30A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“Endo” and emphasize the two dark red dots corresponding to labels “Endothelial cells (Aorta) and Endothelial cells.”</w:t>
      </w:r>
    </w:p>
    <w:p w14:paraId="205335EF" w14:textId="77777777" w:rsidR="0008214D" w:rsidRPr="00BB3876" w:rsidRDefault="0008214D" w:rsidP="00BB3876">
      <w:pPr>
        <w:spacing w:before="120"/>
        <w:outlineLvl w:val="0"/>
        <w:rPr>
          <w:rFonts w:cstheme="minorHAnsi"/>
          <w:lang w:val="en-IN"/>
        </w:rPr>
      </w:pPr>
    </w:p>
    <w:p w14:paraId="79EC1B77" w14:textId="76033070" w:rsidR="008247EA" w:rsidRPr="00E57322" w:rsidRDefault="008247EA" w:rsidP="008247E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E57322">
        <w:rPr>
          <w:rFonts w:cstheme="minorHAnsi"/>
          <w:color w:val="7030A0"/>
        </w:rPr>
        <w:t>Temporal mapping of bulk RNA-sequencing data from MNX1-overexpressing hemogenic gastruloids showed enrichment for hemato-endothelial clusters 5 and 0 and hematopoietic cluster 4 at 144</w:t>
      </w:r>
      <w:r w:rsidR="00E57322">
        <w:rPr>
          <w:rFonts w:cstheme="minorHAnsi"/>
          <w:color w:val="7030A0"/>
        </w:rPr>
        <w:t>-</w:t>
      </w:r>
      <w:r w:rsidRPr="00E57322">
        <w:rPr>
          <w:rFonts w:cstheme="minorHAnsi"/>
          <w:color w:val="7030A0"/>
        </w:rPr>
        <w:t>hour and 192</w:t>
      </w:r>
      <w:r w:rsidR="00E57322">
        <w:rPr>
          <w:rFonts w:cstheme="minorHAnsi"/>
          <w:color w:val="7030A0"/>
        </w:rPr>
        <w:t>-</w:t>
      </w:r>
      <w:r w:rsidRPr="00E57322">
        <w:rPr>
          <w:rFonts w:cstheme="minorHAnsi"/>
          <w:color w:val="7030A0"/>
        </w:rPr>
        <w:t>hour developmental window</w:t>
      </w:r>
      <w:r w:rsidR="00E57322">
        <w:rPr>
          <w:rFonts w:cstheme="minorHAnsi"/>
          <w:color w:val="7030A0"/>
        </w:rPr>
        <w:t>s</w:t>
      </w:r>
      <w:r w:rsidRPr="00E57322">
        <w:rPr>
          <w:rFonts w:cstheme="minorHAnsi"/>
          <w:color w:val="7030A0"/>
        </w:rPr>
        <w:t xml:space="preserve"> </w:t>
      </w:r>
      <w:r w:rsidRPr="00E57322">
        <w:rPr>
          <w:rFonts w:cstheme="minorHAnsi"/>
          <w:b/>
          <w:bCs/>
          <w:color w:val="7030A0"/>
        </w:rPr>
        <w:t>[1]</w:t>
      </w:r>
      <w:r w:rsidRPr="00E57322">
        <w:rPr>
          <w:rFonts w:cstheme="minorHAnsi"/>
          <w:color w:val="7030A0"/>
        </w:rPr>
        <w:t xml:space="preserve">. The </w:t>
      </w:r>
      <w:r w:rsidR="00972F86" w:rsidRPr="00E57322">
        <w:rPr>
          <w:rFonts w:cstheme="minorHAnsi"/>
          <w:color w:val="7030A0"/>
        </w:rPr>
        <w:t>144-hour</w:t>
      </w:r>
      <w:r w:rsidRPr="00E57322">
        <w:rPr>
          <w:rFonts w:cstheme="minorHAnsi"/>
          <w:color w:val="7030A0"/>
        </w:rPr>
        <w:t xml:space="preserve"> and </w:t>
      </w:r>
      <w:r w:rsidR="00972F86" w:rsidRPr="00E57322">
        <w:rPr>
          <w:rFonts w:cstheme="minorHAnsi"/>
          <w:color w:val="7030A0"/>
        </w:rPr>
        <w:t>192-hour</w:t>
      </w:r>
      <w:r w:rsidRPr="00E57322">
        <w:rPr>
          <w:rFonts w:cstheme="minorHAnsi"/>
          <w:color w:val="7030A0"/>
        </w:rPr>
        <w:t xml:space="preserve"> hemato-endothelial populations matched the enrichment observed in </w:t>
      </w:r>
      <w:r w:rsidR="00972F86" w:rsidRPr="00E57322">
        <w:rPr>
          <w:rFonts w:cstheme="minorHAnsi"/>
          <w:color w:val="7030A0"/>
        </w:rPr>
        <w:t>the transcriptome of human T-seven-twelve infant leukemia patients</w:t>
      </w:r>
      <w:r w:rsidRPr="00E57322">
        <w:rPr>
          <w:rFonts w:cstheme="minorHAnsi"/>
          <w:color w:val="7030A0"/>
        </w:rPr>
        <w:t xml:space="preserve"> </w:t>
      </w:r>
      <w:r w:rsidRPr="00E57322">
        <w:rPr>
          <w:rFonts w:cstheme="minorHAnsi"/>
          <w:b/>
          <w:bCs/>
          <w:color w:val="7030A0"/>
        </w:rPr>
        <w:t>[2]</w:t>
      </w:r>
      <w:r w:rsidRPr="00E57322">
        <w:rPr>
          <w:rFonts w:cstheme="minorHAnsi"/>
          <w:color w:val="7030A0"/>
        </w:rPr>
        <w:t>.</w:t>
      </w:r>
      <w:r w:rsidR="00E57322" w:rsidRPr="00E57322">
        <w:rPr>
          <w:rFonts w:cstheme="minorHAnsi"/>
          <w:color w:val="7030A0"/>
        </w:rPr>
        <w:t xml:space="preserve"> The UMAP </w:t>
      </w:r>
      <w:r w:rsidR="00F43532" w:rsidRPr="00F43532">
        <w:rPr>
          <w:rFonts w:cstheme="minorHAnsi"/>
          <w:i/>
          <w:iCs/>
          <w:color w:val="EE0000"/>
        </w:rPr>
        <w:t>(you-map)</w:t>
      </w:r>
      <w:r w:rsidR="00F43532">
        <w:rPr>
          <w:rFonts w:cstheme="minorHAnsi"/>
          <w:color w:val="7030A0"/>
        </w:rPr>
        <w:t xml:space="preserve"> </w:t>
      </w:r>
      <w:r w:rsidR="00E57322" w:rsidRPr="00E57322">
        <w:rPr>
          <w:rFonts w:cstheme="minorHAnsi"/>
          <w:color w:val="7030A0"/>
        </w:rPr>
        <w:t xml:space="preserve">of these enrichments showed </w:t>
      </w:r>
      <w:r w:rsidR="00E57322" w:rsidRPr="00E57322">
        <w:rPr>
          <w:rFonts w:asciiTheme="majorHAnsi" w:hAnsiTheme="majorHAnsi" w:cstheme="majorHAnsi"/>
          <w:color w:val="7030A0"/>
        </w:rPr>
        <w:t xml:space="preserve">statistically significant GSEA results superimposed to the corresponding cluster number and the enriched clusters in </w:t>
      </w:r>
      <w:r w:rsidR="00E57322" w:rsidRPr="00E57322">
        <w:rPr>
          <w:rFonts w:cstheme="minorHAnsi"/>
          <w:color w:val="7030A0"/>
        </w:rPr>
        <w:t xml:space="preserve">MNX1-overexpressing hemogenic gastruloids and human T-seven-twelve infant AML </w:t>
      </w:r>
      <w:r w:rsidR="00E57322" w:rsidRPr="00E57322">
        <w:rPr>
          <w:rFonts w:cstheme="minorHAnsi"/>
          <w:b/>
          <w:bCs/>
          <w:color w:val="7030A0"/>
        </w:rPr>
        <w:t>[3]</w:t>
      </w:r>
      <w:r w:rsidR="00E57322" w:rsidRPr="00E57322">
        <w:rPr>
          <w:rFonts w:cstheme="minorHAnsi"/>
          <w:color w:val="7030A0"/>
        </w:rPr>
        <w:t xml:space="preserve">. </w:t>
      </w:r>
    </w:p>
    <w:p w14:paraId="31F59AAF" w14:textId="184ED594" w:rsidR="008247EA" w:rsidRPr="008247EA" w:rsidRDefault="008247EA" w:rsidP="008247E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8247EA">
        <w:rPr>
          <w:rFonts w:cstheme="minorHAnsi"/>
        </w:rPr>
        <w:t xml:space="preserve">LAB MEDIA: Figure 5A. </w:t>
      </w:r>
      <w:r w:rsidRPr="006C5B4E">
        <w:rPr>
          <w:rFonts w:cstheme="minorHAnsi"/>
          <w:i/>
          <w:iCs/>
          <w:color w:val="3333FF"/>
        </w:rPr>
        <w:t>Video editor: Highlight the bubbles corresponding to clusters 5, 0</w:t>
      </w:r>
      <w:r w:rsidR="00BB3876" w:rsidRPr="006C5B4E">
        <w:rPr>
          <w:rFonts w:cstheme="minorHAnsi"/>
          <w:i/>
          <w:iCs/>
          <w:color w:val="3333FF"/>
        </w:rPr>
        <w:t xml:space="preserve"> and</w:t>
      </w:r>
      <w:r w:rsidRPr="006C5B4E">
        <w:rPr>
          <w:rFonts w:cstheme="minorHAnsi"/>
          <w:i/>
          <w:iCs/>
          <w:color w:val="3333FF"/>
        </w:rPr>
        <w:t xml:space="preserve"> 4 in the top comparison panel</w:t>
      </w:r>
      <w:r w:rsidR="00BB3876" w:rsidRPr="006C5B4E">
        <w:rPr>
          <w:rFonts w:cstheme="minorHAnsi"/>
          <w:i/>
          <w:iCs/>
          <w:color w:val="3333FF"/>
        </w:rPr>
        <w:t xml:space="preserve"> along with the legends for red and purple squares in the “Identity” column shown below the bubble plot</w:t>
      </w:r>
      <w:r w:rsidRPr="006C5B4E">
        <w:rPr>
          <w:rFonts w:cstheme="minorHAnsi"/>
          <w:i/>
          <w:iCs/>
          <w:color w:val="3333FF"/>
        </w:rPr>
        <w:t>.</w:t>
      </w:r>
    </w:p>
    <w:p w14:paraId="383AED15" w14:textId="4591830F" w:rsidR="0008214D" w:rsidRPr="008247EA" w:rsidRDefault="008247EA" w:rsidP="008247E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247EA">
        <w:rPr>
          <w:rFonts w:cstheme="minorHAnsi"/>
        </w:rPr>
        <w:t xml:space="preserve"> LAB MEDIA: Figure 5A. </w:t>
      </w:r>
      <w:r w:rsidRPr="006C5B4E">
        <w:rPr>
          <w:rFonts w:cstheme="minorHAnsi"/>
          <w:i/>
          <w:iCs/>
          <w:color w:val="3333FF"/>
        </w:rPr>
        <w:t xml:space="preserve">Video editor: Highlight the bubbles aligned to the </w:t>
      </w:r>
      <w:r w:rsidR="006925C2">
        <w:rPr>
          <w:rFonts w:cstheme="minorHAnsi"/>
          <w:i/>
          <w:iCs/>
          <w:color w:val="3333FF"/>
        </w:rPr>
        <w:t>144-hour</w:t>
      </w:r>
      <w:r w:rsidRPr="006C5B4E">
        <w:rPr>
          <w:rFonts w:cstheme="minorHAnsi"/>
          <w:i/>
          <w:iCs/>
          <w:color w:val="3333FF"/>
        </w:rPr>
        <w:t xml:space="preserve"> and </w:t>
      </w:r>
      <w:r w:rsidR="00550BDC">
        <w:rPr>
          <w:rFonts w:cstheme="minorHAnsi"/>
          <w:i/>
          <w:iCs/>
          <w:color w:val="3333FF"/>
        </w:rPr>
        <w:t>192-hour</w:t>
      </w:r>
      <w:r w:rsidRPr="006C5B4E">
        <w:rPr>
          <w:rFonts w:cstheme="minorHAnsi"/>
          <w:i/>
          <w:iCs/>
          <w:color w:val="3333FF"/>
        </w:rPr>
        <w:t xml:space="preserve"> hemato-endothelial clusters in the middle comparison panel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66F5EAA4" w:rsidR="00AD3B41" w:rsidRPr="005565CF" w:rsidRDefault="005565CF" w:rsidP="00012B08">
      <w:pPr>
        <w:rPr>
          <w:rFonts w:eastAsia="Times New Roman" w:cstheme="minorHAnsi"/>
          <w:b/>
          <w:bCs/>
          <w:sz w:val="28"/>
          <w:szCs w:val="12"/>
        </w:rPr>
      </w:pPr>
      <w:r w:rsidRPr="005565CF">
        <w:rPr>
          <w:rFonts w:eastAsia="Times New Roman" w:cstheme="minorHAnsi"/>
          <w:b/>
          <w:bCs/>
          <w:sz w:val="28"/>
          <w:szCs w:val="12"/>
        </w:rPr>
        <w:t>Pronunciation Guide:</w:t>
      </w:r>
    </w:p>
    <w:p w14:paraId="1DC6B678" w14:textId="77777777" w:rsidR="005565CF" w:rsidRDefault="005565CF" w:rsidP="00012B08">
      <w:pPr>
        <w:rPr>
          <w:rFonts w:eastAsia="Times New Roman" w:cstheme="minorHAnsi"/>
          <w:szCs w:val="10"/>
        </w:rPr>
      </w:pPr>
    </w:p>
    <w:p w14:paraId="355F6CA5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MNX1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  <w:t>IPA: /ɛm ɛn ɛks wʌn/</w:t>
      </w:r>
      <w:r w:rsidRPr="005565CF">
        <w:rPr>
          <w:rFonts w:eastAsia="Times New Roman" w:cstheme="minorHAnsi"/>
          <w:szCs w:val="10"/>
          <w:lang w:val="en-IN"/>
        </w:rPr>
        <w:br/>
        <w:t>Phonetic Spelling: em·en·ex·one</w:t>
      </w:r>
    </w:p>
    <w:p w14:paraId="28D7C66B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Hemogenic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https://www.merriam-webster.com/medical/hemogenic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/ˌhiːməˈdʒenɪk/</w:t>
      </w:r>
      <w:r w:rsidRPr="005565CF">
        <w:rPr>
          <w:rFonts w:eastAsia="Times New Roman" w:cstheme="minorHAnsi"/>
          <w:szCs w:val="10"/>
          <w:lang w:val="en-IN"/>
        </w:rPr>
        <w:br/>
        <w:t>Phonetic Spelling: hee·muh·jen·ik</w:t>
      </w:r>
    </w:p>
    <w:p w14:paraId="78E3AD7E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Gastruloids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  <w:t>IPA: /ˈɡæs.trə.lɔɪdz/</w:t>
      </w:r>
      <w:r w:rsidRPr="005565CF">
        <w:rPr>
          <w:rFonts w:eastAsia="Times New Roman" w:cstheme="minorHAnsi"/>
          <w:szCs w:val="10"/>
          <w:lang w:val="en-IN"/>
        </w:rPr>
        <w:br/>
        <w:t>Phonetic Spelling: gas·truh·loydz</w:t>
      </w:r>
    </w:p>
    <w:p w14:paraId="5183A492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Phosphate-buffered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https://www.merriam-webster.com/dictionary/phosphate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/ˈfɑːs.feɪt/</w:t>
      </w:r>
      <w:r w:rsidRPr="005565CF">
        <w:rPr>
          <w:rFonts w:eastAsia="Times New Roman" w:cstheme="minorHAnsi"/>
          <w:szCs w:val="10"/>
          <w:lang w:val="en-IN"/>
        </w:rPr>
        <w:br/>
        <w:t>Phonetic Spelling: faas·fayt</w:t>
      </w:r>
    </w:p>
    <w:p w14:paraId="424D6129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Methylcellulose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https://www.merriam-webster.com/dictionary/methylcellulose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/ˌmeθ.əlˈsel.jəˌloʊs/</w:t>
      </w:r>
      <w:r w:rsidRPr="005565CF">
        <w:rPr>
          <w:rFonts w:eastAsia="Times New Roman" w:cstheme="minorHAnsi"/>
          <w:szCs w:val="10"/>
          <w:lang w:val="en-IN"/>
        </w:rPr>
        <w:br/>
        <w:t>Phonetic Spelling: meth·uhl·sel·yuh·lohs</w:t>
      </w:r>
    </w:p>
    <w:p w14:paraId="2D953FDB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Microliters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https://www.merriam-webster.com/dictionary/microliter</w:t>
        </w:r>
      </w:hyperlink>
      <w:r w:rsidRPr="005565CF">
        <w:rPr>
          <w:rFonts w:eastAsia="Times New Roman" w:cstheme="minorHAnsi"/>
          <w:szCs w:val="10"/>
          <w:lang w:val="en-IN"/>
        </w:rPr>
        <w:br/>
      </w:r>
      <w:r w:rsidRPr="005565CF">
        <w:rPr>
          <w:rFonts w:eastAsia="Times New Roman" w:cstheme="minorHAnsi"/>
          <w:szCs w:val="10"/>
          <w:lang w:val="en-IN"/>
        </w:rPr>
        <w:lastRenderedPageBreak/>
        <w:t>IPA: /ˈmaɪ.kroʊˌliː.tɚ/</w:t>
      </w:r>
      <w:r w:rsidRPr="005565CF">
        <w:rPr>
          <w:rFonts w:eastAsia="Times New Roman" w:cstheme="minorHAnsi"/>
          <w:szCs w:val="10"/>
          <w:lang w:val="en-IN"/>
        </w:rPr>
        <w:br/>
        <w:t>Phonetic Spelling: my·kroh·lee·ter</w:t>
      </w:r>
    </w:p>
    <w:p w14:paraId="51BF85DB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Resuspend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https://www.merriam-webster.com/dictionary/resuspend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/ˌriː.səˈspend/</w:t>
      </w:r>
      <w:r w:rsidRPr="005565CF">
        <w:rPr>
          <w:rFonts w:eastAsia="Times New Roman" w:cstheme="minorHAnsi"/>
          <w:szCs w:val="10"/>
          <w:lang w:val="en-IN"/>
        </w:rPr>
        <w:br/>
        <w:t>Phonetic Spelling: ree·suh·spend</w:t>
      </w:r>
    </w:p>
    <w:p w14:paraId="3B7EFF78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Conical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https://www.merriam-webster.com/dictionary/conical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/ˈkɑː.nɪ.kəl/</w:t>
      </w:r>
      <w:r w:rsidRPr="005565CF">
        <w:rPr>
          <w:rFonts w:eastAsia="Times New Roman" w:cstheme="minorHAnsi"/>
          <w:szCs w:val="10"/>
          <w:lang w:val="en-IN"/>
        </w:rPr>
        <w:br/>
        <w:t>Phonetic Spelling: kaa·nih·kuhl</w:t>
      </w:r>
    </w:p>
    <w:p w14:paraId="121B816D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Centrifuge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https://www.merriam-webster.com/dictionary/centrifuge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/ˈsen.trəˌfjuːdʒ/</w:t>
      </w:r>
      <w:r w:rsidRPr="005565CF">
        <w:rPr>
          <w:rFonts w:eastAsia="Times New Roman" w:cstheme="minorHAnsi"/>
          <w:szCs w:val="10"/>
          <w:lang w:val="en-IN"/>
        </w:rPr>
        <w:br/>
        <w:t>Phonetic Spelling: sen·truh·fyooj</w:t>
      </w:r>
    </w:p>
    <w:p w14:paraId="4440FC7A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Supernatant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https://www.merriam-webster.com/medical/supernatant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/ˌsuː.pɚˈneɪ.tənt/</w:t>
      </w:r>
      <w:r w:rsidRPr="005565CF">
        <w:rPr>
          <w:rFonts w:eastAsia="Times New Roman" w:cstheme="minorHAnsi"/>
          <w:szCs w:val="10"/>
          <w:lang w:val="en-IN"/>
        </w:rPr>
        <w:br/>
        <w:t>Phonetic Spelling: soo·per·nay·tuhnt</w:t>
      </w:r>
    </w:p>
    <w:p w14:paraId="0C22B1E9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Pellet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https://www.merriam-webster.com/dictionary/pellet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/ˈpel.ət/</w:t>
      </w:r>
      <w:r w:rsidRPr="005565CF">
        <w:rPr>
          <w:rFonts w:eastAsia="Times New Roman" w:cstheme="minorHAnsi"/>
          <w:szCs w:val="10"/>
          <w:lang w:val="en-IN"/>
        </w:rPr>
        <w:br/>
        <w:t>Phonetic Spelling: pel·uht</w:t>
      </w:r>
    </w:p>
    <w:p w14:paraId="2A0FE61A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N2B27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  <w:t>IPA: /ɛn tuː biː ˈtwɛn.ti ˈsev.ən/</w:t>
      </w:r>
      <w:r w:rsidRPr="005565CF">
        <w:rPr>
          <w:rFonts w:eastAsia="Times New Roman" w:cstheme="minorHAnsi"/>
          <w:szCs w:val="10"/>
          <w:lang w:val="en-IN"/>
        </w:rPr>
        <w:br/>
        <w:t>Phonetic Spelling: en·two·bee·twen·tee·sev·uhn</w:t>
      </w:r>
    </w:p>
    <w:p w14:paraId="3EFB3E99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Hemocytometer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https://www.merriam-webster.com/medical/hemocytometer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/ˌhiː.moʊ.saɪˈtɑː.mə.tɚ/</w:t>
      </w:r>
      <w:r w:rsidRPr="005565CF">
        <w:rPr>
          <w:rFonts w:eastAsia="Times New Roman" w:cstheme="minorHAnsi"/>
          <w:szCs w:val="10"/>
          <w:lang w:val="en-IN"/>
        </w:rPr>
        <w:br/>
        <w:t>Phonetic Spelling: hee·moh·sy·taa·muh·ter</w:t>
      </w:r>
    </w:p>
    <w:p w14:paraId="479D548A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Serological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https://www.merriam-webster.com/medical/serological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/ˌser.əˈlɑː.dʒɪ.kəl/</w:t>
      </w:r>
      <w:r w:rsidRPr="005565CF">
        <w:rPr>
          <w:rFonts w:eastAsia="Times New Roman" w:cstheme="minorHAnsi"/>
          <w:szCs w:val="10"/>
          <w:lang w:val="en-IN"/>
        </w:rPr>
        <w:br/>
        <w:t>Phonetic Spelling: ser·uh·laa·jih·kuhl</w:t>
      </w:r>
    </w:p>
    <w:p w14:paraId="79C10D9E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Dissociation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https://www.merriam-webster.com/dictionary/dissociation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/dɪˌsoʊ.siˈeɪ.ʃən/</w:t>
      </w:r>
      <w:r w:rsidRPr="005565CF">
        <w:rPr>
          <w:rFonts w:eastAsia="Times New Roman" w:cstheme="minorHAnsi"/>
          <w:szCs w:val="10"/>
          <w:lang w:val="en-IN"/>
        </w:rPr>
        <w:br/>
        <w:t>Phonetic Spelling: dih·soh·see·ay·shuhn</w:t>
      </w:r>
    </w:p>
    <w:p w14:paraId="7E345E48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Characterization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https://www.merriam-webster.com/dictionary/characterization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/ˌker.ək.tɚ.əˈzeɪ.ʃən/</w:t>
      </w:r>
      <w:r w:rsidRPr="005565CF">
        <w:rPr>
          <w:rFonts w:eastAsia="Times New Roman" w:cstheme="minorHAnsi"/>
          <w:szCs w:val="10"/>
          <w:lang w:val="en-IN"/>
        </w:rPr>
        <w:br/>
        <w:t>Phonetic Spelling: ker·uhk·ter·uh·zay·shuhn</w:t>
      </w:r>
    </w:p>
    <w:p w14:paraId="3A11E1F9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lastRenderedPageBreak/>
        <w:t>In Silico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https://www.merriam-webster.com/medical/in%20silico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/ɪn ˈsɪl.ɪ.koʊ/</w:t>
      </w:r>
      <w:r w:rsidRPr="005565CF">
        <w:rPr>
          <w:rFonts w:eastAsia="Times New Roman" w:cstheme="minorHAnsi"/>
          <w:szCs w:val="10"/>
          <w:lang w:val="en-IN"/>
        </w:rPr>
        <w:br/>
        <w:t>Phonetic Spelling: in·sil·ih·koh</w:t>
      </w:r>
    </w:p>
    <w:p w14:paraId="5B16E3FF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Temporal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https://www.merriam-webster.com/dictionary/temporal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/ˈtem.pɚ.əl/</w:t>
      </w:r>
      <w:r w:rsidRPr="005565CF">
        <w:rPr>
          <w:rFonts w:eastAsia="Times New Roman" w:cstheme="minorHAnsi"/>
          <w:szCs w:val="10"/>
          <w:lang w:val="en-IN"/>
        </w:rPr>
        <w:br/>
        <w:t>Phonetic Spelling: tem·per·uhl</w:t>
      </w:r>
    </w:p>
    <w:p w14:paraId="1835A5F9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Genomics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https://www.merriam-webster.com/dictionary/genomics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/dʒəˈnoʊ.mɪks/</w:t>
      </w:r>
      <w:r w:rsidRPr="005565CF">
        <w:rPr>
          <w:rFonts w:eastAsia="Times New Roman" w:cstheme="minorHAnsi"/>
          <w:szCs w:val="10"/>
          <w:lang w:val="en-IN"/>
        </w:rPr>
        <w:br/>
        <w:t>Phonetic Spelling: juh·noh·miks</w:t>
      </w:r>
    </w:p>
    <w:p w14:paraId="5D2D105B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RNAseq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  <w:t>IPA: /ɑːr ɛn eɪ siːk/</w:t>
      </w:r>
      <w:r w:rsidRPr="005565CF">
        <w:rPr>
          <w:rFonts w:eastAsia="Times New Roman" w:cstheme="minorHAnsi"/>
          <w:szCs w:val="10"/>
          <w:lang w:val="en-IN"/>
        </w:rPr>
        <w:br/>
        <w:t>Phonetic Spelling: ar·en·ay·seek</w:t>
      </w:r>
    </w:p>
    <w:p w14:paraId="24D9572A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Ribonucleic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https://www.merriam-webster.com/dictionary/ribonucleic%20acid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/ˌraɪ.boʊ.nuːˈkliː.ɪk/</w:t>
      </w:r>
      <w:r w:rsidRPr="005565CF">
        <w:rPr>
          <w:rFonts w:eastAsia="Times New Roman" w:cstheme="minorHAnsi"/>
          <w:szCs w:val="10"/>
          <w:lang w:val="en-IN"/>
        </w:rPr>
        <w:br/>
        <w:t>Phonetic Spelling: rye·boh·noo·klee·ik</w:t>
      </w:r>
    </w:p>
    <w:p w14:paraId="40F1B382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Transcripts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https://www.merriam-webster.com/dictionary/transcript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/ˈtrænˌskrɪpts/</w:t>
      </w:r>
      <w:r w:rsidRPr="005565CF">
        <w:rPr>
          <w:rFonts w:eastAsia="Times New Roman" w:cstheme="minorHAnsi"/>
          <w:szCs w:val="10"/>
          <w:lang w:val="en-IN"/>
        </w:rPr>
        <w:br/>
        <w:t>Phonetic Spelling: tran·skripts</w:t>
      </w:r>
    </w:p>
    <w:p w14:paraId="1380667C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Enrichment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https://www.merriam-webster.com/dictionary/enrichment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/ɪnˈrɪtʃ.mənt/</w:t>
      </w:r>
      <w:r w:rsidRPr="005565CF">
        <w:rPr>
          <w:rFonts w:eastAsia="Times New Roman" w:cstheme="minorHAnsi"/>
          <w:szCs w:val="10"/>
          <w:lang w:val="en-IN"/>
        </w:rPr>
        <w:br/>
        <w:t>Phonetic Spelling: in·rich·muhnt</w:t>
      </w:r>
    </w:p>
    <w:p w14:paraId="3FE857DF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GSEA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  <w:t>IPA: /dʒiː ɛs iː eɪ/</w:t>
      </w:r>
      <w:r w:rsidRPr="005565CF">
        <w:rPr>
          <w:rFonts w:eastAsia="Times New Roman" w:cstheme="minorHAnsi"/>
          <w:szCs w:val="10"/>
          <w:lang w:val="en-IN"/>
        </w:rPr>
        <w:br/>
        <w:t>Phonetic Spelling: gee·ess·ee·ay</w:t>
      </w:r>
    </w:p>
    <w:p w14:paraId="4F7FE206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EnrichR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  <w:t>IPA: /ɛnˈrɪtʃ ɑːr/</w:t>
      </w:r>
      <w:r w:rsidRPr="005565CF">
        <w:rPr>
          <w:rFonts w:eastAsia="Times New Roman" w:cstheme="minorHAnsi"/>
          <w:szCs w:val="10"/>
          <w:lang w:val="en-IN"/>
        </w:rPr>
        <w:br/>
        <w:t>Phonetic Spelling: en·rich·ar</w:t>
      </w:r>
    </w:p>
    <w:p w14:paraId="780EDC1D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PanglaoAugmented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  <w:t>IPA: /pæŋˈlaʊ ɔːɡˈmen.tɪd/</w:t>
      </w:r>
      <w:r w:rsidRPr="005565CF">
        <w:rPr>
          <w:rFonts w:eastAsia="Times New Roman" w:cstheme="minorHAnsi"/>
          <w:szCs w:val="10"/>
          <w:lang w:val="en-IN"/>
        </w:rPr>
        <w:br/>
        <w:t>Phonetic Spelling: pang·laow·awg·men·tid</w:t>
      </w:r>
    </w:p>
    <w:p w14:paraId="6D1F3FDD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PanglaoDB</w:t>
      </w:r>
      <w:r w:rsidRPr="005565CF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5565CF">
        <w:rPr>
          <w:rFonts w:eastAsia="Times New Roman" w:cstheme="minorHAnsi"/>
          <w:szCs w:val="10"/>
          <w:lang w:val="en-IN"/>
        </w:rPr>
        <w:br/>
      </w:r>
      <w:r w:rsidRPr="005565CF">
        <w:rPr>
          <w:rFonts w:eastAsia="Times New Roman" w:cstheme="minorHAnsi"/>
          <w:szCs w:val="10"/>
          <w:lang w:val="en-IN"/>
        </w:rPr>
        <w:lastRenderedPageBreak/>
        <w:t>IPA: /pæŋˈlaʊ diː biː/</w:t>
      </w:r>
      <w:r w:rsidRPr="005565CF">
        <w:rPr>
          <w:rFonts w:eastAsia="Times New Roman" w:cstheme="minorHAnsi"/>
          <w:szCs w:val="10"/>
          <w:lang w:val="en-IN"/>
        </w:rPr>
        <w:br/>
        <w:t>Phonetic Spelling: pang·laow·dee·bee</w:t>
      </w:r>
    </w:p>
    <w:p w14:paraId="62E200E3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Ensembl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https://www.howtopronounce.com/ensembl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/ɛnˈsɛm.bəl/</w:t>
      </w:r>
      <w:r w:rsidRPr="005565CF">
        <w:rPr>
          <w:rFonts w:eastAsia="Times New Roman" w:cstheme="minorHAnsi"/>
          <w:szCs w:val="10"/>
          <w:lang w:val="en-IN"/>
        </w:rPr>
        <w:br/>
        <w:t>Phonetic Spelling: en·sem·buhl</w:t>
      </w:r>
    </w:p>
    <w:p w14:paraId="1348EB32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Identifiers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https://www.merriam-webster.com/dictionary/identifier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/aɪˈden.təˌfaɪ.ɚ/</w:t>
      </w:r>
      <w:r w:rsidRPr="005565CF">
        <w:rPr>
          <w:rFonts w:eastAsia="Times New Roman" w:cstheme="minorHAnsi"/>
          <w:szCs w:val="10"/>
          <w:lang w:val="en-IN"/>
        </w:rPr>
        <w:br/>
        <w:t>Phonetic Spelling: eye·den·tuh·fye·er</w:t>
      </w:r>
    </w:p>
    <w:p w14:paraId="6F7391C3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Phenotype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https://www.merriam-webster.com/dictionary/phenotype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/ˈfiː.nəˌtaɪp/</w:t>
      </w:r>
      <w:r w:rsidRPr="005565CF">
        <w:rPr>
          <w:rFonts w:eastAsia="Times New Roman" w:cstheme="minorHAnsi"/>
          <w:szCs w:val="10"/>
          <w:lang w:val="en-IN"/>
        </w:rPr>
        <w:br/>
        <w:t>Phonetic Spelling: fee·nuh·type</w:t>
      </w:r>
    </w:p>
    <w:p w14:paraId="3FABD34F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Permutations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https://www.merriam-webster.com/dictionary/permutation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/ˌpɝː.mjəˈteɪ.ʃən/</w:t>
      </w:r>
      <w:r w:rsidRPr="005565CF">
        <w:rPr>
          <w:rFonts w:eastAsia="Times New Roman" w:cstheme="minorHAnsi"/>
          <w:szCs w:val="10"/>
          <w:lang w:val="en-IN"/>
        </w:rPr>
        <w:br/>
        <w:t>Phonetic Spelling: per·myuh·tay·shuhn</w:t>
      </w:r>
    </w:p>
    <w:p w14:paraId="3DD66613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Variability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https://www.merriam-webster.com/dictionary/variability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/ˌver.i.əˈbɪl.ə.ti/</w:t>
      </w:r>
      <w:r w:rsidRPr="005565CF">
        <w:rPr>
          <w:rFonts w:eastAsia="Times New Roman" w:cstheme="minorHAnsi"/>
          <w:szCs w:val="10"/>
          <w:lang w:val="en-IN"/>
        </w:rPr>
        <w:br/>
        <w:t>Phonetic Spelling: vair·ee·uh·bil·uh·tee</w:t>
      </w:r>
    </w:p>
    <w:p w14:paraId="6516C1B7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Phenotypic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https://www.merriam-webster.com/dictionary/phenotypic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/ˌfiː.nəˈtɪp.ɪk/</w:t>
      </w:r>
      <w:r w:rsidRPr="005565CF">
        <w:rPr>
          <w:rFonts w:eastAsia="Times New Roman" w:cstheme="minorHAnsi"/>
          <w:szCs w:val="10"/>
          <w:lang w:val="en-IN"/>
        </w:rPr>
        <w:br/>
        <w:t>Phonetic Spelling: fee·nuh·tip·ik</w:t>
      </w:r>
    </w:p>
    <w:p w14:paraId="35126904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Remap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https://www.merriam-webster.com/dictionary/remap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/ˌriːˈmæp/</w:t>
      </w:r>
      <w:r w:rsidRPr="005565CF">
        <w:rPr>
          <w:rFonts w:eastAsia="Times New Roman" w:cstheme="minorHAnsi"/>
          <w:szCs w:val="10"/>
          <w:lang w:val="en-IN"/>
        </w:rPr>
        <w:br/>
        <w:t>Phonetic Spelling: ree·map</w:t>
      </w:r>
    </w:p>
    <w:p w14:paraId="1E5388A2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Hyperlink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9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https://www.merriam-webster.com/dictionary/hyperlink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/ˈhaɪ.pɚˌlɪŋk/</w:t>
      </w:r>
      <w:r w:rsidRPr="005565CF">
        <w:rPr>
          <w:rFonts w:eastAsia="Times New Roman" w:cstheme="minorHAnsi"/>
          <w:szCs w:val="10"/>
          <w:lang w:val="en-IN"/>
        </w:rPr>
        <w:br/>
        <w:t>Phonetic Spelling: hy·per·lingk</w:t>
      </w:r>
    </w:p>
    <w:p w14:paraId="05AD81F3" w14:textId="77777777" w:rsidR="005565CF" w:rsidRPr="005565CF" w:rsidRDefault="005565CF" w:rsidP="005565CF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5565CF">
        <w:rPr>
          <w:rFonts w:eastAsia="Times New Roman" w:cstheme="minorHAnsi"/>
          <w:szCs w:val="10"/>
          <w:lang w:val="en-IN"/>
        </w:rPr>
        <w:t>HTML</w:t>
      </w:r>
      <w:r w:rsidRPr="005565CF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0" w:history="1">
        <w:r w:rsidRPr="005565CF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https://www.merriam-webster.com/dictionary/HTML</w:t>
        </w:r>
      </w:hyperlink>
      <w:r w:rsidRPr="005565CF">
        <w:rPr>
          <w:rFonts w:eastAsia="Times New Roman" w:cstheme="minorHAnsi"/>
          <w:szCs w:val="10"/>
          <w:lang w:val="en-IN"/>
        </w:rPr>
        <w:br/>
        <w:t>IPA: /ˌeɪtʃ tiː em ˈel/</w:t>
      </w:r>
      <w:r w:rsidRPr="005565CF">
        <w:rPr>
          <w:rFonts w:eastAsia="Times New Roman" w:cstheme="minorHAnsi"/>
          <w:szCs w:val="10"/>
          <w:lang w:val="en-IN"/>
        </w:rPr>
        <w:br/>
        <w:t>Phonetic Spelling: aych·tee·em·el</w:t>
      </w:r>
    </w:p>
    <w:p w14:paraId="3E2A569A" w14:textId="77777777" w:rsidR="005565CF" w:rsidRPr="005565CF" w:rsidRDefault="005565CF" w:rsidP="00012B08">
      <w:pPr>
        <w:rPr>
          <w:rFonts w:eastAsia="Times New Roman" w:cstheme="minorHAnsi"/>
          <w:szCs w:val="10"/>
        </w:rPr>
      </w:pPr>
    </w:p>
    <w:sectPr w:rsidR="005565CF" w:rsidRPr="005565CF" w:rsidSect="005F0509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CC82A" w14:textId="77777777" w:rsidR="00681E0B" w:rsidRDefault="00681E0B">
      <w:r>
        <w:separator/>
      </w:r>
    </w:p>
    <w:p w14:paraId="4207B69E" w14:textId="77777777" w:rsidR="00681E0B" w:rsidRDefault="00681E0B"/>
  </w:endnote>
  <w:endnote w:type="continuationSeparator" w:id="0">
    <w:p w14:paraId="3882F34E" w14:textId="77777777" w:rsidR="00681E0B" w:rsidRDefault="00681E0B">
      <w:r>
        <w:continuationSeparator/>
      </w:r>
    </w:p>
    <w:p w14:paraId="12BCC843" w14:textId="77777777" w:rsidR="00681E0B" w:rsidRDefault="00681E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1751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31EB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130DD5">
      <w:rPr>
        <w:rFonts w:cstheme="minorHAnsi"/>
      </w:rPr>
      <w:t>May 31, 2026</w:t>
    </w:r>
    <w:r w:rsidR="00130DD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4CFE9" w14:textId="77777777" w:rsidR="00681E0B" w:rsidRDefault="00681E0B">
      <w:r>
        <w:separator/>
      </w:r>
    </w:p>
    <w:p w14:paraId="2BA8FCCE" w14:textId="77777777" w:rsidR="00681E0B" w:rsidRDefault="00681E0B"/>
  </w:footnote>
  <w:footnote w:type="continuationSeparator" w:id="0">
    <w:p w14:paraId="0340C779" w14:textId="77777777" w:rsidR="00681E0B" w:rsidRDefault="00681E0B">
      <w:r>
        <w:continuationSeparator/>
      </w:r>
    </w:p>
    <w:p w14:paraId="67312F6B" w14:textId="77777777" w:rsidR="00681E0B" w:rsidRDefault="00681E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D5DC6FC" w:rsidR="00336C61" w:rsidRPr="006D3AC7" w:rsidRDefault="00336C61" w:rsidP="00130DD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30DD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4D186A"/>
    <w:multiLevelType w:val="multilevel"/>
    <w:tmpl w:val="8D78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EB210D"/>
    <w:multiLevelType w:val="multilevel"/>
    <w:tmpl w:val="34F4F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135486543">
    <w:abstractNumId w:val="37"/>
  </w:num>
  <w:num w:numId="46" w16cid:durableId="1075663198">
    <w:abstractNumId w:val="16"/>
  </w:num>
  <w:num w:numId="47" w16cid:durableId="1027756087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628"/>
    <w:rsid w:val="00010DD0"/>
    <w:rsid w:val="0001266D"/>
    <w:rsid w:val="00012B08"/>
    <w:rsid w:val="00013762"/>
    <w:rsid w:val="00013862"/>
    <w:rsid w:val="00020467"/>
    <w:rsid w:val="00022B29"/>
    <w:rsid w:val="00023E22"/>
    <w:rsid w:val="00024282"/>
    <w:rsid w:val="00024322"/>
    <w:rsid w:val="00025DE9"/>
    <w:rsid w:val="0003149A"/>
    <w:rsid w:val="000326C8"/>
    <w:rsid w:val="000326F7"/>
    <w:rsid w:val="0003279B"/>
    <w:rsid w:val="00037828"/>
    <w:rsid w:val="0004142D"/>
    <w:rsid w:val="00043807"/>
    <w:rsid w:val="00045112"/>
    <w:rsid w:val="00046241"/>
    <w:rsid w:val="00054363"/>
    <w:rsid w:val="00055137"/>
    <w:rsid w:val="00070845"/>
    <w:rsid w:val="00074929"/>
    <w:rsid w:val="00081AE5"/>
    <w:rsid w:val="0008214D"/>
    <w:rsid w:val="00083792"/>
    <w:rsid w:val="00085F90"/>
    <w:rsid w:val="0008613B"/>
    <w:rsid w:val="00090BAC"/>
    <w:rsid w:val="000961B1"/>
    <w:rsid w:val="0009624C"/>
    <w:rsid w:val="000A2498"/>
    <w:rsid w:val="000A63B6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DE2"/>
    <w:rsid w:val="000E6166"/>
    <w:rsid w:val="000F05F6"/>
    <w:rsid w:val="000F0F14"/>
    <w:rsid w:val="000F1A61"/>
    <w:rsid w:val="000F297C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0DD5"/>
    <w:rsid w:val="0013319E"/>
    <w:rsid w:val="001331E3"/>
    <w:rsid w:val="00135714"/>
    <w:rsid w:val="0014299B"/>
    <w:rsid w:val="00142D32"/>
    <w:rsid w:val="00143052"/>
    <w:rsid w:val="00143557"/>
    <w:rsid w:val="001469E6"/>
    <w:rsid w:val="00151824"/>
    <w:rsid w:val="001528A5"/>
    <w:rsid w:val="0015654C"/>
    <w:rsid w:val="00162D51"/>
    <w:rsid w:val="0016471F"/>
    <w:rsid w:val="00165A18"/>
    <w:rsid w:val="00166B3E"/>
    <w:rsid w:val="00176D6F"/>
    <w:rsid w:val="00177B33"/>
    <w:rsid w:val="001819E3"/>
    <w:rsid w:val="00183C81"/>
    <w:rsid w:val="00184EF9"/>
    <w:rsid w:val="00191A77"/>
    <w:rsid w:val="0019438D"/>
    <w:rsid w:val="00194DBB"/>
    <w:rsid w:val="0019607C"/>
    <w:rsid w:val="001A0712"/>
    <w:rsid w:val="001B2B18"/>
    <w:rsid w:val="001B3024"/>
    <w:rsid w:val="001B5C46"/>
    <w:rsid w:val="001B7E5C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E4A"/>
    <w:rsid w:val="001F615E"/>
    <w:rsid w:val="0020030C"/>
    <w:rsid w:val="00212E7D"/>
    <w:rsid w:val="00214268"/>
    <w:rsid w:val="002152AB"/>
    <w:rsid w:val="00226089"/>
    <w:rsid w:val="0023161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45E"/>
    <w:rsid w:val="002773BA"/>
    <w:rsid w:val="00277C90"/>
    <w:rsid w:val="00277F11"/>
    <w:rsid w:val="00283E3E"/>
    <w:rsid w:val="002851C5"/>
    <w:rsid w:val="00287206"/>
    <w:rsid w:val="00292508"/>
    <w:rsid w:val="002929B8"/>
    <w:rsid w:val="00292A7D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1D6"/>
    <w:rsid w:val="002C7D1A"/>
    <w:rsid w:val="002D2CBC"/>
    <w:rsid w:val="002D48BB"/>
    <w:rsid w:val="002D52A1"/>
    <w:rsid w:val="002D7AA6"/>
    <w:rsid w:val="002E7521"/>
    <w:rsid w:val="002F0D42"/>
    <w:rsid w:val="002F3829"/>
    <w:rsid w:val="002F38CF"/>
    <w:rsid w:val="002F7D5E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AC1"/>
    <w:rsid w:val="00347FE0"/>
    <w:rsid w:val="003513A5"/>
    <w:rsid w:val="00355D9B"/>
    <w:rsid w:val="00357FB7"/>
    <w:rsid w:val="00363153"/>
    <w:rsid w:val="00364249"/>
    <w:rsid w:val="003663C9"/>
    <w:rsid w:val="003672FC"/>
    <w:rsid w:val="003754A7"/>
    <w:rsid w:val="00384BC6"/>
    <w:rsid w:val="0038502C"/>
    <w:rsid w:val="00385CB6"/>
    <w:rsid w:val="00386777"/>
    <w:rsid w:val="00390F43"/>
    <w:rsid w:val="00395684"/>
    <w:rsid w:val="00397B9D"/>
    <w:rsid w:val="003A1109"/>
    <w:rsid w:val="003A49C2"/>
    <w:rsid w:val="003B00BE"/>
    <w:rsid w:val="003B18C4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573"/>
    <w:rsid w:val="004018D8"/>
    <w:rsid w:val="004025BB"/>
    <w:rsid w:val="004034B6"/>
    <w:rsid w:val="004114EA"/>
    <w:rsid w:val="00413971"/>
    <w:rsid w:val="00414B4F"/>
    <w:rsid w:val="004150BE"/>
    <w:rsid w:val="00420A1E"/>
    <w:rsid w:val="00421271"/>
    <w:rsid w:val="004232DB"/>
    <w:rsid w:val="00426350"/>
    <w:rsid w:val="00431E61"/>
    <w:rsid w:val="00433BF1"/>
    <w:rsid w:val="00440FFA"/>
    <w:rsid w:val="00441918"/>
    <w:rsid w:val="004425EC"/>
    <w:rsid w:val="00443E8B"/>
    <w:rsid w:val="004454E4"/>
    <w:rsid w:val="00450B27"/>
    <w:rsid w:val="0045278F"/>
    <w:rsid w:val="00453116"/>
    <w:rsid w:val="00454D14"/>
    <w:rsid w:val="00455510"/>
    <w:rsid w:val="00455638"/>
    <w:rsid w:val="004566CC"/>
    <w:rsid w:val="00456A5D"/>
    <w:rsid w:val="00460765"/>
    <w:rsid w:val="0046452A"/>
    <w:rsid w:val="00464D72"/>
    <w:rsid w:val="00464DE1"/>
    <w:rsid w:val="00472752"/>
    <w:rsid w:val="0047306D"/>
    <w:rsid w:val="00473C27"/>
    <w:rsid w:val="00473E1C"/>
    <w:rsid w:val="00475550"/>
    <w:rsid w:val="0048283A"/>
    <w:rsid w:val="00482D4C"/>
    <w:rsid w:val="00483795"/>
    <w:rsid w:val="00483E1B"/>
    <w:rsid w:val="00491B01"/>
    <w:rsid w:val="00493A57"/>
    <w:rsid w:val="00494476"/>
    <w:rsid w:val="00495959"/>
    <w:rsid w:val="004A11A3"/>
    <w:rsid w:val="004A1A30"/>
    <w:rsid w:val="004A72BD"/>
    <w:rsid w:val="004C1095"/>
    <w:rsid w:val="004C15F8"/>
    <w:rsid w:val="004C2DAD"/>
    <w:rsid w:val="004C4FAE"/>
    <w:rsid w:val="004C6ED2"/>
    <w:rsid w:val="004D1E0E"/>
    <w:rsid w:val="004D4A4F"/>
    <w:rsid w:val="004D5C8C"/>
    <w:rsid w:val="004D72E3"/>
    <w:rsid w:val="004E0C5A"/>
    <w:rsid w:val="004E2BE1"/>
    <w:rsid w:val="004E35F1"/>
    <w:rsid w:val="004E3F8E"/>
    <w:rsid w:val="004E4801"/>
    <w:rsid w:val="004E5008"/>
    <w:rsid w:val="004F32F8"/>
    <w:rsid w:val="004F664D"/>
    <w:rsid w:val="00500FA1"/>
    <w:rsid w:val="00502E69"/>
    <w:rsid w:val="0051075A"/>
    <w:rsid w:val="00511F52"/>
    <w:rsid w:val="00513853"/>
    <w:rsid w:val="0052184A"/>
    <w:rsid w:val="00523CB9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BDC"/>
    <w:rsid w:val="005565CF"/>
    <w:rsid w:val="00557116"/>
    <w:rsid w:val="0055763A"/>
    <w:rsid w:val="00557FAC"/>
    <w:rsid w:val="005611F3"/>
    <w:rsid w:val="00563BE7"/>
    <w:rsid w:val="00565757"/>
    <w:rsid w:val="00567340"/>
    <w:rsid w:val="00567E32"/>
    <w:rsid w:val="0058214E"/>
    <w:rsid w:val="005829FA"/>
    <w:rsid w:val="00583B52"/>
    <w:rsid w:val="00585ECC"/>
    <w:rsid w:val="005925C3"/>
    <w:rsid w:val="00594A84"/>
    <w:rsid w:val="00595583"/>
    <w:rsid w:val="005A02B6"/>
    <w:rsid w:val="005A09D8"/>
    <w:rsid w:val="005A1F5E"/>
    <w:rsid w:val="005A33C6"/>
    <w:rsid w:val="005A3F8F"/>
    <w:rsid w:val="005A5369"/>
    <w:rsid w:val="005B0866"/>
    <w:rsid w:val="005B4717"/>
    <w:rsid w:val="005B6859"/>
    <w:rsid w:val="005C2144"/>
    <w:rsid w:val="005C2915"/>
    <w:rsid w:val="005C3525"/>
    <w:rsid w:val="005C6D1E"/>
    <w:rsid w:val="005D0E9C"/>
    <w:rsid w:val="005D0EFA"/>
    <w:rsid w:val="005D0F8B"/>
    <w:rsid w:val="005D2CA3"/>
    <w:rsid w:val="005D5A2C"/>
    <w:rsid w:val="005D783F"/>
    <w:rsid w:val="005E27DD"/>
    <w:rsid w:val="005E2B7E"/>
    <w:rsid w:val="005E5F20"/>
    <w:rsid w:val="005F0509"/>
    <w:rsid w:val="005F18A3"/>
    <w:rsid w:val="005F1ADF"/>
    <w:rsid w:val="005F3495"/>
    <w:rsid w:val="005F6486"/>
    <w:rsid w:val="00604177"/>
    <w:rsid w:val="0061060A"/>
    <w:rsid w:val="00611C21"/>
    <w:rsid w:val="006137EC"/>
    <w:rsid w:val="00622BE8"/>
    <w:rsid w:val="0062535E"/>
    <w:rsid w:val="00626AF2"/>
    <w:rsid w:val="006346FE"/>
    <w:rsid w:val="00635EC8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1E0B"/>
    <w:rsid w:val="0068483E"/>
    <w:rsid w:val="00687EE8"/>
    <w:rsid w:val="006925C2"/>
    <w:rsid w:val="0069665E"/>
    <w:rsid w:val="006A0250"/>
    <w:rsid w:val="006A0AFD"/>
    <w:rsid w:val="006A14A2"/>
    <w:rsid w:val="006A1B4F"/>
    <w:rsid w:val="006A21CB"/>
    <w:rsid w:val="006A6324"/>
    <w:rsid w:val="006B0671"/>
    <w:rsid w:val="006B205A"/>
    <w:rsid w:val="006B2573"/>
    <w:rsid w:val="006B5F4E"/>
    <w:rsid w:val="006C08AE"/>
    <w:rsid w:val="006C0E87"/>
    <w:rsid w:val="006C1A3B"/>
    <w:rsid w:val="006C4093"/>
    <w:rsid w:val="006C5B4E"/>
    <w:rsid w:val="006D1F9B"/>
    <w:rsid w:val="006D3AC7"/>
    <w:rsid w:val="006D570E"/>
    <w:rsid w:val="006D7676"/>
    <w:rsid w:val="006E0066"/>
    <w:rsid w:val="006E16D4"/>
    <w:rsid w:val="006F06AF"/>
    <w:rsid w:val="006F2681"/>
    <w:rsid w:val="006F79C2"/>
    <w:rsid w:val="00710EA3"/>
    <w:rsid w:val="0071156C"/>
    <w:rsid w:val="0071294C"/>
    <w:rsid w:val="007154D6"/>
    <w:rsid w:val="00724E3B"/>
    <w:rsid w:val="00730D4A"/>
    <w:rsid w:val="00731E5D"/>
    <w:rsid w:val="00731EBA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48EF"/>
    <w:rsid w:val="00785075"/>
    <w:rsid w:val="00790E8C"/>
    <w:rsid w:val="007971A8"/>
    <w:rsid w:val="00797B61"/>
    <w:rsid w:val="007A149A"/>
    <w:rsid w:val="007A4E1D"/>
    <w:rsid w:val="007B0FBB"/>
    <w:rsid w:val="007B3E0E"/>
    <w:rsid w:val="007B72C5"/>
    <w:rsid w:val="007D4222"/>
    <w:rsid w:val="007D61A8"/>
    <w:rsid w:val="007F0AB7"/>
    <w:rsid w:val="007F1168"/>
    <w:rsid w:val="007F11D6"/>
    <w:rsid w:val="007F48D4"/>
    <w:rsid w:val="007F7E19"/>
    <w:rsid w:val="00802635"/>
    <w:rsid w:val="00804C75"/>
    <w:rsid w:val="00806B1B"/>
    <w:rsid w:val="00806BC9"/>
    <w:rsid w:val="008123C3"/>
    <w:rsid w:val="00814430"/>
    <w:rsid w:val="00816F53"/>
    <w:rsid w:val="00817D9F"/>
    <w:rsid w:val="008247EA"/>
    <w:rsid w:val="00831E2A"/>
    <w:rsid w:val="00831FBF"/>
    <w:rsid w:val="00832FA5"/>
    <w:rsid w:val="00833C0A"/>
    <w:rsid w:val="0083566C"/>
    <w:rsid w:val="00836659"/>
    <w:rsid w:val="008373A7"/>
    <w:rsid w:val="008459FC"/>
    <w:rsid w:val="0085067E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FB2"/>
    <w:rsid w:val="008C642C"/>
    <w:rsid w:val="008C7A27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CA9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345F"/>
    <w:rsid w:val="00945476"/>
    <w:rsid w:val="00946101"/>
    <w:rsid w:val="00947092"/>
    <w:rsid w:val="009470DC"/>
    <w:rsid w:val="00951A8E"/>
    <w:rsid w:val="009538A4"/>
    <w:rsid w:val="00954870"/>
    <w:rsid w:val="00954BDD"/>
    <w:rsid w:val="00960C86"/>
    <w:rsid w:val="00962168"/>
    <w:rsid w:val="009625B1"/>
    <w:rsid w:val="00966F67"/>
    <w:rsid w:val="009670EA"/>
    <w:rsid w:val="00972F86"/>
    <w:rsid w:val="009809C5"/>
    <w:rsid w:val="00985868"/>
    <w:rsid w:val="00985DDE"/>
    <w:rsid w:val="00985F44"/>
    <w:rsid w:val="00985FE6"/>
    <w:rsid w:val="00987081"/>
    <w:rsid w:val="0098789E"/>
    <w:rsid w:val="00992857"/>
    <w:rsid w:val="00993FB0"/>
    <w:rsid w:val="00997611"/>
    <w:rsid w:val="009A0E7C"/>
    <w:rsid w:val="009A1575"/>
    <w:rsid w:val="009A2C33"/>
    <w:rsid w:val="009A3CBD"/>
    <w:rsid w:val="009A7EC6"/>
    <w:rsid w:val="009B2183"/>
    <w:rsid w:val="009B3807"/>
    <w:rsid w:val="009B4EE3"/>
    <w:rsid w:val="009B671E"/>
    <w:rsid w:val="009C041E"/>
    <w:rsid w:val="009C2062"/>
    <w:rsid w:val="009C60B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3D6"/>
    <w:rsid w:val="00A0667C"/>
    <w:rsid w:val="00A07468"/>
    <w:rsid w:val="00A13CC3"/>
    <w:rsid w:val="00A164F5"/>
    <w:rsid w:val="00A20DA8"/>
    <w:rsid w:val="00A218EC"/>
    <w:rsid w:val="00A2364D"/>
    <w:rsid w:val="00A25FCB"/>
    <w:rsid w:val="00A310D7"/>
    <w:rsid w:val="00A3138F"/>
    <w:rsid w:val="00A319BE"/>
    <w:rsid w:val="00A31F9A"/>
    <w:rsid w:val="00A40760"/>
    <w:rsid w:val="00A4233A"/>
    <w:rsid w:val="00A432C5"/>
    <w:rsid w:val="00A44EFB"/>
    <w:rsid w:val="00A50DAE"/>
    <w:rsid w:val="00A51444"/>
    <w:rsid w:val="00A5213D"/>
    <w:rsid w:val="00A5222C"/>
    <w:rsid w:val="00A56818"/>
    <w:rsid w:val="00A60320"/>
    <w:rsid w:val="00A622CC"/>
    <w:rsid w:val="00A64D8E"/>
    <w:rsid w:val="00A7101D"/>
    <w:rsid w:val="00A72FC5"/>
    <w:rsid w:val="00A730E3"/>
    <w:rsid w:val="00A74629"/>
    <w:rsid w:val="00A768B7"/>
    <w:rsid w:val="00A77CF6"/>
    <w:rsid w:val="00A823F1"/>
    <w:rsid w:val="00A84BA8"/>
    <w:rsid w:val="00A84C50"/>
    <w:rsid w:val="00A91283"/>
    <w:rsid w:val="00AA132F"/>
    <w:rsid w:val="00AA2236"/>
    <w:rsid w:val="00AA3810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70"/>
    <w:rsid w:val="00B025DC"/>
    <w:rsid w:val="00B0378C"/>
    <w:rsid w:val="00B0394A"/>
    <w:rsid w:val="00B03E54"/>
    <w:rsid w:val="00B04340"/>
    <w:rsid w:val="00B07A3B"/>
    <w:rsid w:val="00B13941"/>
    <w:rsid w:val="00B26E70"/>
    <w:rsid w:val="00B33E59"/>
    <w:rsid w:val="00B340A8"/>
    <w:rsid w:val="00B3428E"/>
    <w:rsid w:val="00B36993"/>
    <w:rsid w:val="00B40E12"/>
    <w:rsid w:val="00B435B8"/>
    <w:rsid w:val="00B4499C"/>
    <w:rsid w:val="00B479BF"/>
    <w:rsid w:val="00B5116D"/>
    <w:rsid w:val="00B520AF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1F1"/>
    <w:rsid w:val="00BA0371"/>
    <w:rsid w:val="00BA2EF5"/>
    <w:rsid w:val="00BB27C1"/>
    <w:rsid w:val="00BB3876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3A4D"/>
    <w:rsid w:val="00C058AE"/>
    <w:rsid w:val="00C07FB6"/>
    <w:rsid w:val="00C12062"/>
    <w:rsid w:val="00C17BD3"/>
    <w:rsid w:val="00C2620F"/>
    <w:rsid w:val="00C30945"/>
    <w:rsid w:val="00C34F4C"/>
    <w:rsid w:val="00C404CF"/>
    <w:rsid w:val="00C428F1"/>
    <w:rsid w:val="00C50118"/>
    <w:rsid w:val="00C602B2"/>
    <w:rsid w:val="00C613E3"/>
    <w:rsid w:val="00C66C56"/>
    <w:rsid w:val="00C70C90"/>
    <w:rsid w:val="00C7374B"/>
    <w:rsid w:val="00C73EC1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E82"/>
    <w:rsid w:val="00CB039A"/>
    <w:rsid w:val="00CB0B79"/>
    <w:rsid w:val="00CB5DE5"/>
    <w:rsid w:val="00CC056B"/>
    <w:rsid w:val="00CC0C58"/>
    <w:rsid w:val="00CC1850"/>
    <w:rsid w:val="00CC29BF"/>
    <w:rsid w:val="00CC349F"/>
    <w:rsid w:val="00CC52BE"/>
    <w:rsid w:val="00CD515D"/>
    <w:rsid w:val="00CD63B8"/>
    <w:rsid w:val="00CD7211"/>
    <w:rsid w:val="00CD7F92"/>
    <w:rsid w:val="00CE0665"/>
    <w:rsid w:val="00CE10F2"/>
    <w:rsid w:val="00CE186A"/>
    <w:rsid w:val="00CE4904"/>
    <w:rsid w:val="00CE696A"/>
    <w:rsid w:val="00CF2130"/>
    <w:rsid w:val="00CF22F6"/>
    <w:rsid w:val="00CF6830"/>
    <w:rsid w:val="00CF771C"/>
    <w:rsid w:val="00D00EF4"/>
    <w:rsid w:val="00D07CE1"/>
    <w:rsid w:val="00D103FE"/>
    <w:rsid w:val="00D10BFA"/>
    <w:rsid w:val="00D10F00"/>
    <w:rsid w:val="00D11BD1"/>
    <w:rsid w:val="00D11F69"/>
    <w:rsid w:val="00D13549"/>
    <w:rsid w:val="00D150D8"/>
    <w:rsid w:val="00D30007"/>
    <w:rsid w:val="00D300CE"/>
    <w:rsid w:val="00D3379F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7FC"/>
    <w:rsid w:val="00D77D53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FF1"/>
    <w:rsid w:val="00DF307B"/>
    <w:rsid w:val="00DF399A"/>
    <w:rsid w:val="00DF4C61"/>
    <w:rsid w:val="00DF6EE3"/>
    <w:rsid w:val="00E04DA6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322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742"/>
    <w:rsid w:val="00EA60D4"/>
    <w:rsid w:val="00EB7FB3"/>
    <w:rsid w:val="00EC098C"/>
    <w:rsid w:val="00EC3B14"/>
    <w:rsid w:val="00EC3C46"/>
    <w:rsid w:val="00EC69FF"/>
    <w:rsid w:val="00ED00F1"/>
    <w:rsid w:val="00ED23F4"/>
    <w:rsid w:val="00ED2FBA"/>
    <w:rsid w:val="00ED4F13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368E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A3E"/>
    <w:rsid w:val="00F35094"/>
    <w:rsid w:val="00F35B29"/>
    <w:rsid w:val="00F3618A"/>
    <w:rsid w:val="00F43532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3C6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92A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2A7D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292A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92A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92A7D"/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292A7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2A7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medical/hemogenic" TargetMode="External"/><Relationship Id="rId18" Type="http://schemas.openxmlformats.org/officeDocument/2006/relationships/hyperlink" Target="https://www.merriam-webster.com/dictionary/conical" TargetMode="External"/><Relationship Id="rId26" Type="http://schemas.openxmlformats.org/officeDocument/2006/relationships/hyperlink" Target="https://www.merriam-webster.com/medical/in%20silico" TargetMode="External"/><Relationship Id="rId39" Type="http://schemas.openxmlformats.org/officeDocument/2006/relationships/hyperlink" Target="https://www.merriam-webster.com/dictionary/hyperlink" TargetMode="External"/><Relationship Id="rId21" Type="http://schemas.openxmlformats.org/officeDocument/2006/relationships/hyperlink" Target="https://www.merriam-webster.com/dictionary/pellet" TargetMode="External"/><Relationship Id="rId34" Type="http://schemas.openxmlformats.org/officeDocument/2006/relationships/hyperlink" Target="https://www.merriam-webster.com/dictionary/phenotype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icroliter" TargetMode="External"/><Relationship Id="rId29" Type="http://schemas.openxmlformats.org/officeDocument/2006/relationships/hyperlink" Target="https://www.merriam-webster.com/dictionary/ribonucleic%20aci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.pina@sanquin.nl" TargetMode="External"/><Relationship Id="rId24" Type="http://schemas.openxmlformats.org/officeDocument/2006/relationships/hyperlink" Target="https://www.merriam-webster.com/dictionary/dissociation" TargetMode="External"/><Relationship Id="rId32" Type="http://schemas.openxmlformats.org/officeDocument/2006/relationships/hyperlink" Target="https://www.howtopronounce.com/ensembl" TargetMode="External"/><Relationship Id="rId37" Type="http://schemas.openxmlformats.org/officeDocument/2006/relationships/hyperlink" Target="https://www.merriam-webster.com/dictionary/phenotypic" TargetMode="External"/><Relationship Id="rId40" Type="http://schemas.openxmlformats.org/officeDocument/2006/relationships/hyperlink" Target="https://www.merriam-webster.com/dictionary/HTM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methylcellulose" TargetMode="External"/><Relationship Id="rId23" Type="http://schemas.openxmlformats.org/officeDocument/2006/relationships/hyperlink" Target="https://www.merriam-webster.com/medical/serological" TargetMode="External"/><Relationship Id="rId28" Type="http://schemas.openxmlformats.org/officeDocument/2006/relationships/hyperlink" Target="https://www.merriam-webster.com/dictionary/genomics" TargetMode="External"/><Relationship Id="rId36" Type="http://schemas.openxmlformats.org/officeDocument/2006/relationships/hyperlink" Target="https://www.merriam-webster.com/dictionary/variability" TargetMode="External"/><Relationship Id="rId10" Type="http://schemas.openxmlformats.org/officeDocument/2006/relationships/hyperlink" Target="mailto:ayona.johns@brunel.ac.uk" TargetMode="External"/><Relationship Id="rId19" Type="http://schemas.openxmlformats.org/officeDocument/2006/relationships/hyperlink" Target="https://www.merriam-webster.com/dictionary/centrifuge" TargetMode="External"/><Relationship Id="rId31" Type="http://schemas.openxmlformats.org/officeDocument/2006/relationships/hyperlink" Target="https://www.merriam-webster.com/dictionary/enrichment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nise.ragusa@brunel.ac.uk" TargetMode="External"/><Relationship Id="rId14" Type="http://schemas.openxmlformats.org/officeDocument/2006/relationships/hyperlink" Target="https://www.merriam-webster.com/dictionary/phosphate" TargetMode="External"/><Relationship Id="rId22" Type="http://schemas.openxmlformats.org/officeDocument/2006/relationships/hyperlink" Target="https://www.merriam-webster.com/medical/hemocytometer" TargetMode="External"/><Relationship Id="rId27" Type="http://schemas.openxmlformats.org/officeDocument/2006/relationships/hyperlink" Target="https://www.merriam-webster.com/dictionary/temporal" TargetMode="External"/><Relationship Id="rId30" Type="http://schemas.openxmlformats.org/officeDocument/2006/relationships/hyperlink" Target="https://www.merriam-webster.com/dictionary/transcript" TargetMode="External"/><Relationship Id="rId35" Type="http://schemas.openxmlformats.org/officeDocument/2006/relationships/hyperlink" Target="https://www.merriam-webster.com/dictionary/permutation" TargetMode="External"/><Relationship Id="rId43" Type="http://schemas.openxmlformats.org/officeDocument/2006/relationships/footer" Target="footer2.xml"/><Relationship Id="rId8" Type="http://schemas.openxmlformats.org/officeDocument/2006/relationships/hyperlink" Target="https://review.jove.com/account/file-uploader?src=21434838" TargetMode="External"/><Relationship Id="rId3" Type="http://schemas.openxmlformats.org/officeDocument/2006/relationships/styles" Target="styles.xml"/><Relationship Id="rId12" Type="http://schemas.openxmlformats.org/officeDocument/2006/relationships/hyperlink" Target="mailto:denise.ragusa@brunel.ac.uk" TargetMode="External"/><Relationship Id="rId17" Type="http://schemas.openxmlformats.org/officeDocument/2006/relationships/hyperlink" Target="https://www.merriam-webster.com/dictionary/resuspend" TargetMode="External"/><Relationship Id="rId25" Type="http://schemas.openxmlformats.org/officeDocument/2006/relationships/hyperlink" Target="https://www.merriam-webster.com/dictionary/characterization" TargetMode="External"/><Relationship Id="rId33" Type="http://schemas.openxmlformats.org/officeDocument/2006/relationships/hyperlink" Target="https://www.merriam-webster.com/dictionary/identifier" TargetMode="External"/><Relationship Id="rId38" Type="http://schemas.openxmlformats.org/officeDocument/2006/relationships/hyperlink" Target="https://www.merriam-webster.com/dictionary/remap" TargetMode="External"/><Relationship Id="rId20" Type="http://schemas.openxmlformats.org/officeDocument/2006/relationships/hyperlink" Target="https://www.merriam-webster.com/medical/supernatant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05AA1-4D62-4AC4-BC7A-1364B799C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15</Pages>
  <Words>3685</Words>
  <Characters>21010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24646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129</cp:revision>
  <dcterms:created xsi:type="dcterms:W3CDTF">2026-05-21T11:00:00Z</dcterms:created>
  <dcterms:modified xsi:type="dcterms:W3CDTF">2026-06-23T06:16:00Z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