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B1F9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52AC">
        <w:rPr>
          <w:rFonts w:eastAsia="Times New Roman" w:cstheme="minorHAnsi"/>
          <w:b/>
        </w:rPr>
        <w:t>70251</w:t>
      </w:r>
    </w:p>
    <w:p w14:paraId="2F6924E5" w14:textId="6B2C84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52AC">
        <w:rPr>
          <w:rFonts w:eastAsia="Times New Roman" w:cstheme="minorHAnsi"/>
          <w:b/>
        </w:rPr>
        <w:t>Poornima G</w:t>
      </w:r>
    </w:p>
    <w:p w14:paraId="6FB9233B" w14:textId="7D2047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13718" w:rsidRPr="005A7276">
          <w:rPr>
            <w:rStyle w:val="Hyperlink"/>
            <w:rFonts w:eastAsia="Times New Roman" w:cstheme="minorHAnsi"/>
            <w:b/>
          </w:rPr>
          <w:t>https://review.jove.com/files_upload.php?src=21426603</w:t>
        </w:r>
      </w:hyperlink>
      <w:r w:rsidR="00D137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9F3C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52AC" w:rsidRPr="00FC52AC">
        <w:rPr>
          <w:rStyle w:val="ArticleTitle"/>
          <w:rFonts w:cstheme="minorHAnsi"/>
        </w:rPr>
        <w:t>Postoperative Length of Stay After Minimally Invasive Transforaminal Lumbar Interbody Fusion: Analysis of Perioperative Predictors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BFBFC7" w14:textId="77777777" w:rsidR="00FC52AC" w:rsidRPr="00FC52AC" w:rsidRDefault="00FC52AC" w:rsidP="00FC52AC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author_compliance"/>
      <w:r w:rsidRPr="00FC52AC">
        <w:rPr>
          <w:rFonts w:eastAsia="Times New Roman" w:cstheme="minorHAnsi"/>
          <w:b/>
          <w:sz w:val="28"/>
          <w:szCs w:val="28"/>
        </w:rPr>
        <w:t>Xiaobin Li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FC52AC">
        <w:rPr>
          <w:rFonts w:eastAsia="Times New Roman" w:cstheme="minorHAnsi"/>
          <w:b/>
          <w:sz w:val="28"/>
          <w:szCs w:val="28"/>
        </w:rPr>
        <w:t>, Chengguang Wang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FC52AC">
        <w:rPr>
          <w:rFonts w:eastAsia="Times New Roman" w:cstheme="minorHAnsi"/>
          <w:b/>
          <w:sz w:val="28"/>
          <w:szCs w:val="28"/>
        </w:rPr>
        <w:t>, Xin Shu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FC52AC">
        <w:rPr>
          <w:rFonts w:eastAsia="Times New Roman" w:cstheme="minorHAnsi"/>
          <w:b/>
          <w:sz w:val="28"/>
          <w:szCs w:val="28"/>
        </w:rPr>
        <w:t xml:space="preserve">, </w:t>
      </w:r>
      <w:bookmarkEnd w:id="0"/>
      <w:r w:rsidRPr="00FC52AC">
        <w:rPr>
          <w:rFonts w:eastAsia="Times New Roman" w:cstheme="minorHAnsi"/>
          <w:b/>
          <w:sz w:val="28"/>
          <w:szCs w:val="28"/>
        </w:rPr>
        <w:t>Chaoyang Qu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FC52AC">
        <w:rPr>
          <w:rFonts w:eastAsia="Times New Roman" w:cstheme="minorHAnsi"/>
          <w:b/>
          <w:sz w:val="28"/>
          <w:szCs w:val="28"/>
        </w:rPr>
        <w:t>, Haibo Pu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FC52AC">
        <w:rPr>
          <w:rFonts w:eastAsia="Times New Roman" w:cstheme="minorHAnsi"/>
          <w:b/>
          <w:sz w:val="28"/>
          <w:szCs w:val="28"/>
        </w:rPr>
        <w:t xml:space="preserve">, Xu Peng </w:t>
      </w:r>
      <w:r w:rsidRPr="00FC52AC">
        <w:rPr>
          <w:rFonts w:eastAsia="Times New Roman" w:cstheme="minorHAnsi"/>
          <w:b/>
          <w:sz w:val="28"/>
          <w:szCs w:val="28"/>
          <w:vertAlign w:val="superscript"/>
        </w:rPr>
        <w:t>1,2,*</w:t>
      </w:r>
    </w:p>
    <w:p w14:paraId="732D2682" w14:textId="77777777" w:rsidR="00FC52AC" w:rsidRPr="00FC52AC" w:rsidRDefault="00FC52AC" w:rsidP="00FC52AC">
      <w:pPr>
        <w:outlineLvl w:val="0"/>
        <w:rPr>
          <w:rFonts w:eastAsia="Times New Roman" w:cstheme="minorHAnsi"/>
          <w:b/>
          <w:sz w:val="28"/>
          <w:szCs w:val="28"/>
        </w:rPr>
      </w:pPr>
      <w:r w:rsidRPr="00FC52AC">
        <w:rPr>
          <w:rFonts w:eastAsia="Times New Roman" w:cstheme="minorHAnsi"/>
          <w:b/>
          <w:sz w:val="28"/>
          <w:szCs w:val="28"/>
        </w:rPr>
        <w:t xml:space="preserve"> </w:t>
      </w:r>
    </w:p>
    <w:p w14:paraId="262B34AD" w14:textId="6296001D" w:rsidR="00FC52AC" w:rsidRPr="00FC52AC" w:rsidRDefault="00FC52AC" w:rsidP="00FC52AC">
      <w:pPr>
        <w:outlineLvl w:val="0"/>
        <w:rPr>
          <w:rFonts w:eastAsia="Times New Roman" w:cstheme="minorHAnsi"/>
          <w:bCs/>
          <w:sz w:val="28"/>
          <w:szCs w:val="28"/>
        </w:rPr>
      </w:pPr>
      <w:r w:rsidRPr="00FC52A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C52AC">
        <w:rPr>
          <w:rFonts w:eastAsia="Times New Roman" w:cstheme="minorHAnsi"/>
          <w:bCs/>
          <w:sz w:val="28"/>
          <w:szCs w:val="28"/>
        </w:rPr>
        <w:t>Department of Orthopedics, People's Hospital of Chongqing Hechuan</w:t>
      </w:r>
    </w:p>
    <w:p w14:paraId="6290969B" w14:textId="2F8F5105" w:rsidR="00FC52AC" w:rsidRPr="00FC52AC" w:rsidRDefault="00FC52AC" w:rsidP="00FC52AC">
      <w:pPr>
        <w:outlineLvl w:val="0"/>
        <w:rPr>
          <w:rFonts w:eastAsia="Times New Roman" w:cstheme="minorHAnsi"/>
          <w:bCs/>
          <w:sz w:val="28"/>
          <w:szCs w:val="28"/>
        </w:rPr>
      </w:pPr>
      <w:r w:rsidRPr="00FC52A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FC52AC">
        <w:rPr>
          <w:rFonts w:eastAsia="Times New Roman" w:cstheme="minorHAnsi"/>
          <w:bCs/>
          <w:sz w:val="28"/>
          <w:szCs w:val="28"/>
        </w:rPr>
        <w:t>Department of Orthopedics, The First Affiliated Hospital of Chongqing Medical University Hechuan District Hospital</w:t>
      </w:r>
    </w:p>
    <w:p w14:paraId="5FEE9644" w14:textId="77777777" w:rsidR="00FC52AC" w:rsidRPr="00FC52AC" w:rsidRDefault="00FC52AC" w:rsidP="00FC52A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62527FC" w:rsidR="004E0C5A" w:rsidRDefault="00FC52AC" w:rsidP="004E0C5A">
      <w:pPr>
        <w:outlineLvl w:val="0"/>
        <w:rPr>
          <w:rFonts w:eastAsia="Times New Roman" w:cstheme="minorHAnsi"/>
        </w:rPr>
      </w:pPr>
      <w:bookmarkStart w:id="1" w:name="_Hlk25233958"/>
      <w:r w:rsidRPr="00FC52AC">
        <w:rPr>
          <w:rFonts w:eastAsia="Times New Roman" w:cstheme="minorHAnsi"/>
        </w:rPr>
        <w:t>Xu Peng                   xu.peng@outlook.de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081CF01C" w14:textId="69453EEC" w:rsidR="00FC52AC" w:rsidRPr="00FC52AC" w:rsidRDefault="00FC52AC" w:rsidP="00FC52AC">
      <w:pPr>
        <w:outlineLvl w:val="0"/>
        <w:rPr>
          <w:rFonts w:cstheme="minorHAnsi"/>
          <w:bCs/>
        </w:rPr>
      </w:pPr>
      <w:r w:rsidRPr="00FC52AC">
        <w:rPr>
          <w:rFonts w:cstheme="minorHAnsi"/>
          <w:bCs/>
        </w:rPr>
        <w:t>Xiaobin Li, MD          20631912@qq.com</w:t>
      </w:r>
    </w:p>
    <w:p w14:paraId="59341DF7" w14:textId="208BDB66" w:rsidR="00FC52AC" w:rsidRPr="00FC52AC" w:rsidRDefault="00FC52AC" w:rsidP="00FC52AC">
      <w:pPr>
        <w:outlineLvl w:val="0"/>
        <w:rPr>
          <w:rFonts w:cstheme="minorHAnsi"/>
          <w:bCs/>
        </w:rPr>
      </w:pPr>
      <w:r w:rsidRPr="00FC52AC">
        <w:rPr>
          <w:rFonts w:cstheme="minorHAnsi"/>
          <w:bCs/>
        </w:rPr>
        <w:t>Chengguang Wang  19923706512@163.com</w:t>
      </w:r>
    </w:p>
    <w:p w14:paraId="3F6E649F" w14:textId="306C8E9B" w:rsidR="00FC52AC" w:rsidRPr="00FC52AC" w:rsidRDefault="00FC52AC" w:rsidP="00FC52AC">
      <w:pPr>
        <w:outlineLvl w:val="0"/>
        <w:rPr>
          <w:rFonts w:cstheme="minorHAnsi"/>
          <w:bCs/>
        </w:rPr>
      </w:pPr>
      <w:r w:rsidRPr="00FC52AC">
        <w:rPr>
          <w:rFonts w:cstheme="minorHAnsi"/>
          <w:bCs/>
        </w:rPr>
        <w:t>Xin Shu                      1314shuxin@163.com</w:t>
      </w:r>
    </w:p>
    <w:p w14:paraId="09170414" w14:textId="4FA78CC6" w:rsidR="00FC52AC" w:rsidRPr="00FC52AC" w:rsidRDefault="00FC52AC" w:rsidP="00FC52AC">
      <w:pPr>
        <w:outlineLvl w:val="0"/>
        <w:rPr>
          <w:rFonts w:cstheme="minorHAnsi"/>
          <w:bCs/>
        </w:rPr>
      </w:pPr>
      <w:r w:rsidRPr="00FC52AC">
        <w:rPr>
          <w:rFonts w:cstheme="minorHAnsi"/>
          <w:bCs/>
        </w:rPr>
        <w:t>Chaoyang Qu           15823419300@163.com</w:t>
      </w:r>
    </w:p>
    <w:p w14:paraId="12916965" w14:textId="55C10763" w:rsidR="003B5E26" w:rsidRPr="004F6CCB" w:rsidRDefault="00FC52AC" w:rsidP="00FC52AC">
      <w:pPr>
        <w:outlineLvl w:val="0"/>
        <w:rPr>
          <w:rFonts w:cstheme="minorHAnsi"/>
          <w:bCs/>
        </w:rPr>
      </w:pPr>
      <w:r w:rsidRPr="00FC52AC">
        <w:rPr>
          <w:rFonts w:cstheme="minorHAnsi"/>
          <w:bCs/>
        </w:rPr>
        <w:t>Haibo Pu                   61617817@qq.com</w:t>
      </w:r>
    </w:p>
    <w:p w14:paraId="5EE5F4C7" w14:textId="77777777" w:rsidR="00FC52AC" w:rsidRDefault="00FC52AC" w:rsidP="00FC52AC">
      <w:pPr>
        <w:outlineLvl w:val="0"/>
        <w:rPr>
          <w:rFonts w:eastAsia="Times New Roman" w:cstheme="minorHAnsi"/>
        </w:rPr>
      </w:pPr>
      <w:r w:rsidRPr="00FC52AC">
        <w:rPr>
          <w:rFonts w:eastAsia="Times New Roman" w:cstheme="minorHAnsi"/>
        </w:rPr>
        <w:t>Xu Peng                   xu.peng@outlook.de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FC12E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4137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1E88AC68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13E013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8098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42BD60A8" w14:textId="77777777" w:rsidR="00C80987" w:rsidRPr="00C97809" w:rsidRDefault="00C80987" w:rsidP="00C80987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eastAsia="Times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eastAsia="Times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3"/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7A3E08A5" w14:textId="77777777" w:rsidR="00C80987" w:rsidRPr="00B07A3B" w:rsidRDefault="00C80987" w:rsidP="005F1ADF">
      <w:pPr>
        <w:spacing w:before="120"/>
        <w:rPr>
          <w:rFonts w:eastAsia="Times New Roman" w:cstheme="minorHAnsi"/>
          <w:b/>
        </w:rPr>
      </w:pPr>
    </w:p>
    <w:p w14:paraId="7A03162F" w14:textId="1C24149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4137A">
        <w:rPr>
          <w:rFonts w:eastAsia="Times New Roman" w:cstheme="minorHAnsi"/>
          <w:b/>
          <w:bCs/>
        </w:rPr>
        <w:t>No</w:t>
      </w:r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56D32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4137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BD8B8CA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692A88">
        <w:rPr>
          <w:rFonts w:cstheme="minorHAnsi"/>
          <w:bCs/>
          <w:sz w:val="22"/>
          <w:szCs w:val="22"/>
        </w:rPr>
        <w:t>18</w:t>
      </w:r>
    </w:p>
    <w:p w14:paraId="5AAC9C6C" w14:textId="309FE86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692A88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FC52AC" w:rsidRPr="00FC52AC">
        <w:rPr>
          <w:rFonts w:cstheme="minorHAnsi"/>
          <w:bCs/>
          <w:sz w:val="22"/>
          <w:szCs w:val="22"/>
        </w:rPr>
        <w:t>(</w:t>
      </w:r>
      <w:r w:rsidR="00FC52AC">
        <w:rPr>
          <w:rFonts w:cstheme="minorHAnsi"/>
          <w:bCs/>
          <w:sz w:val="22"/>
          <w:szCs w:val="22"/>
        </w:rPr>
        <w:t>22 SC</w:t>
      </w:r>
      <w:r w:rsidR="00FC52AC" w:rsidRPr="00FC52AC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16E2A9" w:rsidR="007D61A8" w:rsidRPr="00C80987" w:rsidRDefault="00BB0F8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Xu Peng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91D93" w:rsidRPr="00691D93">
        <w:rPr>
          <w:rFonts w:cstheme="minorHAnsi"/>
        </w:rPr>
        <w:t>We studied minimally invasive lumbar fusion, asking which perioperative factors predict a longer postoperative hospital stay.</w:t>
      </w:r>
    </w:p>
    <w:p w14:paraId="11E28D72" w14:textId="67013625" w:rsidR="00C80987" w:rsidRPr="00B07A3B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098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149B99D" w:rsidR="00D75084" w:rsidRPr="00C80987" w:rsidRDefault="00691D9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91D93">
        <w:rPr>
          <w:rFonts w:ascii="Calibri" w:eastAsia="Times" w:hAnsi="Calibri" w:cstheme="minorHAnsi"/>
          <w:b/>
          <w:color w:val="auto"/>
          <w:u w:val="single"/>
        </w:rPr>
        <w:t>Xu Peng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91D93">
        <w:rPr>
          <w:rFonts w:cstheme="minorHAnsi"/>
        </w:rPr>
        <w:t>This approach fits any spine center</w:t>
      </w:r>
      <w:r w:rsidR="00C80987">
        <w:rPr>
          <w:rFonts w:cstheme="minorHAnsi"/>
        </w:rPr>
        <w:t>,</w:t>
      </w:r>
      <w:r w:rsidRPr="00691D93">
        <w:rPr>
          <w:rFonts w:cstheme="minorHAnsi"/>
        </w:rPr>
        <w:t xml:space="preserve"> comparing surgical recovery across hospitals or healthcare systems with different preoperative pathways.</w:t>
      </w:r>
    </w:p>
    <w:p w14:paraId="4B3B1D90" w14:textId="231D32AE" w:rsidR="00C80987" w:rsidRPr="00D75084" w:rsidRDefault="00C80987" w:rsidP="00C8098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8098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AFE0E39" w:rsidR="00D75084" w:rsidRPr="00C80987" w:rsidRDefault="00BE334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3343">
        <w:rPr>
          <w:rFonts w:ascii="Calibri" w:eastAsia="Times" w:hAnsi="Calibri" w:cstheme="minorHAnsi"/>
          <w:b/>
          <w:color w:val="auto"/>
          <w:u w:val="single"/>
        </w:rPr>
        <w:t>Xu Peng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0987">
        <w:rPr>
          <w:rFonts w:cstheme="minorHAnsi"/>
        </w:rPr>
        <w:t xml:space="preserve">Our protocol allows </w:t>
      </w:r>
      <w:r w:rsidR="00416882" w:rsidRPr="00416882">
        <w:rPr>
          <w:rFonts w:cstheme="minorHAnsi"/>
        </w:rPr>
        <w:t xml:space="preserve">researchers </w:t>
      </w:r>
      <w:r w:rsidR="00C80987">
        <w:rPr>
          <w:rFonts w:cstheme="minorHAnsi"/>
        </w:rPr>
        <w:t xml:space="preserve">to </w:t>
      </w:r>
      <w:r w:rsidR="00416882" w:rsidRPr="00416882">
        <w:rPr>
          <w:rFonts w:cstheme="minorHAnsi"/>
        </w:rPr>
        <w:t>measure true surgical recovery time, separated from preoperative workup, and test whether predictors hold.</w:t>
      </w:r>
    </w:p>
    <w:p w14:paraId="618E4A0A" w14:textId="45599797" w:rsidR="00C80987" w:rsidRPr="00D75084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098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88F052D" w:rsidR="007D61A8" w:rsidRPr="00C80987" w:rsidRDefault="00BE334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3343">
        <w:rPr>
          <w:rFonts w:ascii="Calibri" w:eastAsia="Times" w:hAnsi="Calibri" w:cstheme="minorHAnsi"/>
          <w:b/>
          <w:color w:val="auto"/>
          <w:u w:val="single"/>
        </w:rPr>
        <w:t>Xu Peng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16882" w:rsidRPr="00416882">
        <w:rPr>
          <w:rFonts w:cstheme="minorHAnsi"/>
        </w:rPr>
        <w:t xml:space="preserve">The key challenge is choosing the extended-stay threshold carefully, then checking whether </w:t>
      </w:r>
      <w:r w:rsidR="00C80987">
        <w:rPr>
          <w:rFonts w:cstheme="minorHAnsi"/>
        </w:rPr>
        <w:t>the</w:t>
      </w:r>
      <w:r w:rsidR="00416882" w:rsidRPr="00416882">
        <w:rPr>
          <w:rFonts w:cstheme="minorHAnsi"/>
        </w:rPr>
        <w:t xml:space="preserve"> predictors survive at alternative cutoffs.</w:t>
      </w:r>
    </w:p>
    <w:p w14:paraId="2CC9E44F" w14:textId="3FB1A76B" w:rsidR="00C80987" w:rsidRPr="00B07A3B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098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A316A49" w:rsidR="00333FA4" w:rsidRPr="00C80987" w:rsidRDefault="00BE334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3343">
        <w:rPr>
          <w:rFonts w:ascii="Calibri" w:eastAsia="Times" w:hAnsi="Calibri" w:cstheme="minorHAnsi"/>
          <w:b/>
          <w:color w:val="auto"/>
          <w:u w:val="single"/>
        </w:rPr>
        <w:t>Xu Peng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16882" w:rsidRPr="00416882">
        <w:rPr>
          <w:rFonts w:cstheme="minorHAnsi"/>
        </w:rPr>
        <w:t>Future multicenter trials should test ERAS pathways and standardized discharge, since recovery seems driven by system factors, not patients.</w:t>
      </w:r>
    </w:p>
    <w:p w14:paraId="350B991C" w14:textId="576E319B" w:rsidR="00C80987" w:rsidRPr="00D75084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098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6728DA" w14:textId="7263D626" w:rsidR="00C80987" w:rsidRDefault="00C80987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4E74271" w14:textId="77777777" w:rsidR="00C80987" w:rsidRPr="0062081E" w:rsidRDefault="00C80987" w:rsidP="00C8098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6ECDB78" w14:textId="77777777" w:rsidR="00C80987" w:rsidRPr="0062081E" w:rsidRDefault="00C80987" w:rsidP="00C8098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AC4C15" w14:textId="77777777" w:rsidR="00C80987" w:rsidRPr="0062081E" w:rsidRDefault="00C80987" w:rsidP="00C8098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7EF9207" w14:textId="77777777" w:rsidR="00C80987" w:rsidRPr="0062081E" w:rsidRDefault="00C80987" w:rsidP="00C8098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C1EC8F" w14:textId="77777777" w:rsidR="00C80987" w:rsidRPr="0062081E" w:rsidRDefault="00C80987" w:rsidP="00C8098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69D17DE" w14:textId="77777777" w:rsidR="00C80987" w:rsidRPr="0062081E" w:rsidRDefault="00C80987" w:rsidP="00C8098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3A98B66" w14:textId="77777777" w:rsidR="00C80987" w:rsidRPr="0062081E" w:rsidRDefault="00C80987" w:rsidP="00C8098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A55832C" w14:textId="77777777" w:rsidR="00C80987" w:rsidRDefault="00C80987" w:rsidP="00C80987">
      <w:pPr>
        <w:spacing w:before="120"/>
        <w:rPr>
          <w:rFonts w:ascii="Calibri" w:hAnsi="Calibri" w:cs="Calibri"/>
          <w:lang w:val="en-IN"/>
        </w:rPr>
      </w:pPr>
    </w:p>
    <w:p w14:paraId="6D9614E2" w14:textId="77777777" w:rsidR="00C80987" w:rsidRPr="0062081E" w:rsidRDefault="00C80987" w:rsidP="00C80987">
      <w:pPr>
        <w:spacing w:before="120"/>
        <w:rPr>
          <w:rFonts w:ascii="Calibri" w:hAnsi="Calibri" w:cs="Calibri"/>
          <w:lang w:val="en-IN"/>
        </w:rPr>
      </w:pPr>
    </w:p>
    <w:p w14:paraId="31AC2381" w14:textId="77777777" w:rsidR="00C80987" w:rsidRPr="002D2798" w:rsidRDefault="00C80987" w:rsidP="00C80987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3DADA04" w14:textId="1B7A85D6" w:rsidR="00C80987" w:rsidRPr="00C80987" w:rsidRDefault="00C80987" w:rsidP="00C8098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0987">
        <w:rPr>
          <w:rStyle w:val="BodyText"/>
          <w:rFonts w:ascii="Calibri" w:eastAsia="Times" w:hAnsi="Calibri" w:cs="Calibri"/>
          <w:b/>
          <w:u w:val="single"/>
        </w:rPr>
        <w:t>Xu Peng, Senior Researcher of People’s Hospital of Chongqing Hechuan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61305C77" w14:textId="5077800B" w:rsidR="00C80987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098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CA0EFFF" w14:textId="77777777" w:rsidR="00C80987" w:rsidRPr="0062081E" w:rsidRDefault="00C80987" w:rsidP="00C80987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4007122" w14:textId="77777777" w:rsidR="00C80987" w:rsidRPr="00385C9C" w:rsidRDefault="00C80987" w:rsidP="00C8098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000EF01" w14:textId="1AD8CCAA" w:rsidR="00C80987" w:rsidRPr="00C80987" w:rsidRDefault="00C80987" w:rsidP="00C8098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0987">
        <w:rPr>
          <w:rStyle w:val="BodyText"/>
          <w:rFonts w:ascii="Calibri" w:eastAsia="Times" w:hAnsi="Calibri" w:cs="Calibri"/>
          <w:b/>
          <w:u w:val="single"/>
        </w:rPr>
        <w:t>Xu Peng, Senior Researcher of People’s Hospital of Chongqing Hechuan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47C7C5" w14:textId="661CA5AE" w:rsidR="00C80987" w:rsidRPr="0062081E" w:rsidRDefault="00C80987" w:rsidP="00C8098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0987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EDDE869" w14:textId="77777777" w:rsidR="00C80987" w:rsidRPr="0062081E" w:rsidRDefault="00C80987" w:rsidP="00C8098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229BEF7" w14:textId="77777777" w:rsidR="00C80987" w:rsidRDefault="00C80987" w:rsidP="00C80987">
      <w:pPr>
        <w:rPr>
          <w:rFonts w:ascii="Calibri" w:hAnsi="Calibri" w:cs="Calibri"/>
        </w:rPr>
      </w:pPr>
    </w:p>
    <w:p w14:paraId="568FD3C2" w14:textId="77777777" w:rsidR="00C80987" w:rsidRDefault="00C80987" w:rsidP="00C80987">
      <w:pPr>
        <w:rPr>
          <w:rFonts w:ascii="Calibri" w:hAnsi="Calibri" w:cs="Calibri"/>
        </w:rPr>
      </w:pPr>
    </w:p>
    <w:p w14:paraId="66BBA4FF" w14:textId="01B7955D" w:rsidR="00C80987" w:rsidRPr="00A87D8C" w:rsidRDefault="00C80987" w:rsidP="00C80987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4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Chinese</w:t>
      </w:r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47B5BD94" w14:textId="67297C3F" w:rsidR="00C80987" w:rsidRPr="00A87D8C" w:rsidRDefault="00C80987" w:rsidP="00C80987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>Videographer: Please film the testimonials in both English and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Chinese</w:t>
      </w:r>
    </w:p>
    <w:p w14:paraId="2236A2AC" w14:textId="77777777" w:rsidR="00C80987" w:rsidRPr="00A87D8C" w:rsidRDefault="00C80987" w:rsidP="00C80987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4"/>
    <w:p w14:paraId="250B5409" w14:textId="77777777" w:rsidR="00C80987" w:rsidRPr="0062081E" w:rsidRDefault="00C80987" w:rsidP="00C80987">
      <w:pPr>
        <w:rPr>
          <w:rFonts w:ascii="Calibri" w:hAnsi="Calibri" w:cs="Calibri"/>
        </w:rPr>
      </w:pPr>
    </w:p>
    <w:p w14:paraId="7B1B6464" w14:textId="77777777" w:rsidR="00C80987" w:rsidRDefault="00C80987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989B149" w:rsidR="00A13CC3" w:rsidRDefault="00FF25E5" w:rsidP="00FC52A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C52AC" w:rsidRPr="00FC52AC">
        <w:rPr>
          <w:rFonts w:eastAsia="Times New Roman" w:cstheme="minorHAnsi"/>
        </w:rPr>
        <w:t>Institutional Review Board of Hechuan District People's Hospital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519E3D9" w:rsidR="00CE10F2" w:rsidRDefault="007773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7349">
        <w:rPr>
          <w:rFonts w:cstheme="minorHAnsi"/>
          <w:b/>
          <w:bCs/>
        </w:rPr>
        <w:t>Patient Positioning and Surgical Preparation</w:t>
      </w:r>
    </w:p>
    <w:p w14:paraId="314C5FBA" w14:textId="3FA4A68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8098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D78E6">
        <w:rPr>
          <w:rFonts w:cstheme="minorHAnsi"/>
        </w:rPr>
        <w:t>Xiaobin Li</w:t>
      </w:r>
      <w:r w:rsidR="00C84531">
        <w:rPr>
          <w:rFonts w:cstheme="minorHAnsi"/>
          <w:lang w:val="en-SG"/>
        </w:rPr>
        <w:t>, Chengguang Wang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FFEC4C" w14:textId="05A3CC8C" w:rsidR="00D75C44" w:rsidRDefault="00D75C44" w:rsidP="00D75C44">
      <w:pPr>
        <w:pStyle w:val="Narration"/>
        <w:numPr>
          <w:ilvl w:val="1"/>
          <w:numId w:val="3"/>
        </w:numPr>
        <w:rPr>
          <w:lang w:eastAsia="en-IN"/>
        </w:rPr>
      </w:pPr>
      <w:r w:rsidRPr="0048759C">
        <w:rPr>
          <w:lang w:eastAsia="en-IN"/>
        </w:rPr>
        <w:t xml:space="preserve">To begin, position the </w:t>
      </w:r>
      <w:r>
        <w:rPr>
          <w:lang w:eastAsia="en-IN"/>
        </w:rPr>
        <w:t xml:space="preserve">anesthetized </w:t>
      </w:r>
      <w:r w:rsidRPr="0048759C">
        <w:rPr>
          <w:lang w:eastAsia="en-IN"/>
        </w:rPr>
        <w:t xml:space="preserve">patient prone on a radiolucent operating table fitted with a Wilson frame </w:t>
      </w:r>
      <w:r w:rsidRPr="0048759C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48759C">
        <w:rPr>
          <w:b/>
          <w:bCs/>
          <w:lang w:eastAsia="en-IN"/>
        </w:rPr>
        <w:t>]</w:t>
      </w:r>
      <w:r w:rsidRPr="0048759C">
        <w:rPr>
          <w:lang w:eastAsia="en-IN"/>
        </w:rPr>
        <w:t xml:space="preserve">. Adjust the Wilson frame to </w:t>
      </w:r>
      <w:r w:rsidR="00946983">
        <w:rPr>
          <w:lang w:eastAsia="en-IN"/>
        </w:rPr>
        <w:t xml:space="preserve">achieve moderate lumbar flexion </w:t>
      </w:r>
      <w:r w:rsidR="00946983" w:rsidRPr="00946983">
        <w:rPr>
          <w:b/>
          <w:bCs/>
          <w:lang w:eastAsia="en-IN"/>
        </w:rPr>
        <w:t>[2]</w:t>
      </w:r>
      <w:r w:rsidR="00946983">
        <w:rPr>
          <w:lang w:eastAsia="en-IN"/>
        </w:rPr>
        <w:t xml:space="preserve"> and maintain a free abdomen</w:t>
      </w:r>
      <w:r w:rsidRPr="0048759C">
        <w:rPr>
          <w:lang w:eastAsia="en-IN"/>
        </w:rPr>
        <w:t xml:space="preserve"> </w:t>
      </w:r>
      <w:r w:rsidRPr="0048759C">
        <w:rPr>
          <w:b/>
          <w:bCs/>
          <w:lang w:eastAsia="en-IN"/>
        </w:rPr>
        <w:t>[3]</w:t>
      </w:r>
      <w:r w:rsidRPr="0048759C">
        <w:rPr>
          <w:lang w:eastAsia="en-IN"/>
        </w:rPr>
        <w:t>.</w:t>
      </w:r>
    </w:p>
    <w:p w14:paraId="7605F9E4" w14:textId="37CD3461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75C44" w:rsidRPr="0048759C">
        <w:rPr>
          <w:lang w:val="en-IN" w:eastAsia="en-IN"/>
        </w:rPr>
        <w:t>Talent positioning the patient prone on a radiolucent operating table fitted with a Wilson frame</w:t>
      </w:r>
      <w:r w:rsidR="00D75C44">
        <w:rPr>
          <w:lang w:val="en-IN" w:eastAsia="en-IN"/>
        </w:rPr>
        <w:t>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D75C44">
        <w:rPr>
          <w:rFonts w:cstheme="minorHAnsi"/>
          <w:i/>
          <w:iCs/>
          <w:color w:val="0000FF"/>
          <w:lang w:val="en-IN"/>
        </w:rPr>
        <w:t xml:space="preserve"> </w:t>
      </w:r>
      <w:r w:rsidR="00D75C44" w:rsidRPr="00D75C44">
        <w:rPr>
          <w:rFonts w:cstheme="minorHAnsi"/>
          <w:b/>
          <w:bCs/>
          <w:color w:val="auto"/>
          <w:lang w:val="en-IN"/>
        </w:rPr>
        <w:t>TXT:</w:t>
      </w:r>
      <w:r w:rsidR="00D75C44" w:rsidRPr="00D75C44">
        <w:rPr>
          <w:rFonts w:cstheme="minorHAnsi"/>
          <w:b/>
          <w:bCs/>
          <w:color w:val="0000FF"/>
          <w:lang w:val="en-IN"/>
        </w:rPr>
        <w:t xml:space="preserve"> </w:t>
      </w:r>
      <w:r w:rsidR="00D75C44" w:rsidRPr="00D75C44">
        <w:rPr>
          <w:b/>
          <w:bCs/>
          <w:lang w:eastAsia="en-IN"/>
        </w:rPr>
        <w:t xml:space="preserve">General </w:t>
      </w:r>
      <w:r w:rsidR="00D75C44" w:rsidRPr="00D75C44">
        <w:rPr>
          <w:b/>
          <w:bCs/>
          <w:color w:val="auto"/>
          <w:lang w:eastAsia="en-IN"/>
        </w:rPr>
        <w:t>anesthesia</w:t>
      </w:r>
    </w:p>
    <w:p w14:paraId="3A92E790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adjusting the Wilson frame to produce moderate lumbar flexion.</w:t>
      </w:r>
    </w:p>
    <w:p w14:paraId="30CA62AB" w14:textId="5B4CE22B" w:rsidR="00FA2263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 xml:space="preserve">Talent </w:t>
      </w:r>
      <w:r w:rsidR="00D75C44">
        <w:rPr>
          <w:lang w:val="en-IN" w:eastAsia="en-IN"/>
        </w:rPr>
        <w:t xml:space="preserve">pointing to the </w:t>
      </w:r>
      <w:r w:rsidRPr="0048759C">
        <w:rPr>
          <w:lang w:val="en-IN" w:eastAsia="en-IN"/>
        </w:rPr>
        <w:t>abdomen</w:t>
      </w:r>
      <w:r w:rsidR="00D75C44">
        <w:rPr>
          <w:lang w:val="en-IN" w:eastAsia="en-IN"/>
        </w:rPr>
        <w:t xml:space="preserve"> to show it is free of compression</w:t>
      </w:r>
      <w:r w:rsidRPr="0048759C">
        <w:rPr>
          <w:lang w:val="en-IN" w:eastAsia="en-IN"/>
        </w:rPr>
        <w:t>.</w:t>
      </w:r>
    </w:p>
    <w:p w14:paraId="63C17663" w14:textId="77777777" w:rsidR="00D75C44" w:rsidRPr="0048759C" w:rsidRDefault="00D75C44" w:rsidP="00D75C44">
      <w:pPr>
        <w:pStyle w:val="ShotDescription"/>
        <w:ind w:firstLine="0"/>
        <w:rPr>
          <w:lang w:val="en-IN" w:eastAsia="en-IN"/>
        </w:rPr>
      </w:pPr>
    </w:p>
    <w:p w14:paraId="5F380E6A" w14:textId="77777777" w:rsidR="00FA2263" w:rsidRDefault="00FA2263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48759C">
        <w:rPr>
          <w:lang w:eastAsia="en-IN"/>
        </w:rPr>
        <w:t xml:space="preserve">Support the head in a neutral position on a padded prone headrest, with the cervical spine in neutral alignment and without rotation </w:t>
      </w:r>
      <w:r w:rsidRPr="0048759C">
        <w:rPr>
          <w:b/>
          <w:bCs/>
          <w:lang w:eastAsia="en-IN"/>
        </w:rPr>
        <w:t>[1]</w:t>
      </w:r>
      <w:r w:rsidRPr="0048759C">
        <w:rPr>
          <w:lang w:eastAsia="en-IN"/>
        </w:rPr>
        <w:t xml:space="preserve">. Check the eyes to ensure that no direct pressure is applied to the globes </w:t>
      </w:r>
      <w:r w:rsidRPr="0048759C">
        <w:rPr>
          <w:b/>
          <w:bCs/>
          <w:lang w:eastAsia="en-IN"/>
        </w:rPr>
        <w:t>[2]</w:t>
      </w:r>
      <w:r w:rsidRPr="0048759C">
        <w:rPr>
          <w:lang w:eastAsia="en-IN"/>
        </w:rPr>
        <w:t xml:space="preserve">. Position the arms with both shoulders abducted to no more than 90 degrees and the elbows flexed to approximately 90 degrees, with the forearms resting on padded arm boards </w:t>
      </w:r>
      <w:r w:rsidRPr="0048759C">
        <w:rPr>
          <w:b/>
          <w:bCs/>
          <w:lang w:eastAsia="en-IN"/>
        </w:rPr>
        <w:t>[3]</w:t>
      </w:r>
      <w:r w:rsidRPr="0048759C">
        <w:rPr>
          <w:lang w:eastAsia="en-IN"/>
        </w:rPr>
        <w:t>.</w:t>
      </w:r>
    </w:p>
    <w:p w14:paraId="048DDF9D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supporting the head in a neutral position on a padded prone headrest.</w:t>
      </w:r>
    </w:p>
    <w:p w14:paraId="51C83B1D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checking the eyes to ensure that no direct pressure is applied to the globes.</w:t>
      </w:r>
    </w:p>
    <w:p w14:paraId="0990A067" w14:textId="77777777" w:rsidR="00FA2263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positioning the arms with the forearms resting on padded arm boards.</w:t>
      </w:r>
    </w:p>
    <w:p w14:paraId="36354458" w14:textId="77777777" w:rsidR="00762089" w:rsidRPr="0048759C" w:rsidRDefault="00762089" w:rsidP="00762089">
      <w:pPr>
        <w:pStyle w:val="ShotDescription"/>
        <w:ind w:firstLine="0"/>
        <w:rPr>
          <w:lang w:val="en-IN" w:eastAsia="en-IN"/>
        </w:rPr>
      </w:pPr>
    </w:p>
    <w:p w14:paraId="0C66533B" w14:textId="11E75A9D" w:rsidR="00FA2263" w:rsidRDefault="00762089" w:rsidP="00FA22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FA2263" w:rsidRPr="0048759C">
        <w:rPr>
          <w:lang w:eastAsia="en-IN"/>
        </w:rPr>
        <w:t xml:space="preserve">ad the pressure points with gel or foam cushions, with specific attention to the knees, anterior iliac crests, chest, elbows, and forearms </w:t>
      </w:r>
      <w:r w:rsidR="00FA2263" w:rsidRPr="0048759C">
        <w:rPr>
          <w:b/>
          <w:bCs/>
          <w:lang w:eastAsia="en-IN"/>
        </w:rPr>
        <w:t>[1]</w:t>
      </w:r>
      <w:r w:rsidR="00FA2263" w:rsidRPr="0048759C">
        <w:rPr>
          <w:lang w:eastAsia="en-IN"/>
        </w:rPr>
        <w:t xml:space="preserve">. Flex the knees to approximately 30 degrees </w:t>
      </w:r>
      <w:r w:rsidR="00FA2263" w:rsidRPr="0048759C">
        <w:rPr>
          <w:b/>
          <w:bCs/>
          <w:lang w:eastAsia="en-IN"/>
        </w:rPr>
        <w:t>[2]</w:t>
      </w:r>
      <w:r w:rsidR="00FA2263" w:rsidRPr="0048759C">
        <w:rPr>
          <w:lang w:eastAsia="en-IN"/>
        </w:rPr>
        <w:t xml:space="preserve"> and support the ankles with a pillow </w:t>
      </w:r>
      <w:r w:rsidR="00FA2263" w:rsidRPr="0048759C">
        <w:rPr>
          <w:b/>
          <w:bCs/>
          <w:lang w:eastAsia="en-IN"/>
        </w:rPr>
        <w:t>[3]</w:t>
      </w:r>
      <w:r w:rsidR="00FA2263" w:rsidRPr="0048759C">
        <w:rPr>
          <w:lang w:eastAsia="en-IN"/>
        </w:rPr>
        <w:t xml:space="preserve">. </w:t>
      </w:r>
    </w:p>
    <w:p w14:paraId="4C93C0AB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padding the pressure points with gel or foam cushions.</w:t>
      </w:r>
    </w:p>
    <w:p w14:paraId="5B534FD6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flexing the knees to approximately 30 degrees.</w:t>
      </w:r>
    </w:p>
    <w:p w14:paraId="262ABE47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supporting the ankles with a pillow.</w:t>
      </w:r>
    </w:p>
    <w:p w14:paraId="04CE4249" w14:textId="77777777" w:rsidR="00FA2263" w:rsidRDefault="00FA2263" w:rsidP="00FA2263"/>
    <w:p w14:paraId="77D1966D" w14:textId="77777777" w:rsidR="00FA2263" w:rsidRDefault="00FA2263" w:rsidP="00FA2263"/>
    <w:p w14:paraId="4FB868BB" w14:textId="3664218D" w:rsidR="00FA2263" w:rsidRDefault="00777349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777349">
        <w:rPr>
          <w:lang w:eastAsia="en-IN"/>
        </w:rPr>
        <w:lastRenderedPageBreak/>
        <w:t xml:space="preserve">Verify overall spinal alignment </w:t>
      </w:r>
      <w:r w:rsidR="00C80987" w:rsidRPr="00C80987">
        <w:rPr>
          <w:b/>
          <w:bCs/>
          <w:lang w:eastAsia="en-IN"/>
        </w:rPr>
        <w:t>[</w:t>
      </w:r>
      <w:r w:rsidR="00C80987">
        <w:rPr>
          <w:b/>
          <w:bCs/>
          <w:lang w:eastAsia="en-IN"/>
        </w:rPr>
        <w:t>1</w:t>
      </w:r>
      <w:r w:rsidR="00C80987" w:rsidRPr="00C80987">
        <w:rPr>
          <w:b/>
          <w:bCs/>
          <w:lang w:eastAsia="en-IN"/>
        </w:rPr>
        <w:t>]</w:t>
      </w:r>
      <w:r w:rsidR="00C80987">
        <w:rPr>
          <w:lang w:eastAsia="en-IN"/>
        </w:rPr>
        <w:t xml:space="preserve"> </w:t>
      </w:r>
      <w:r w:rsidRPr="00777349">
        <w:rPr>
          <w:lang w:eastAsia="en-IN"/>
        </w:rPr>
        <w:t>and obtain a preliminary lateral fluoroscopic image</w:t>
      </w:r>
      <w:r w:rsidR="00FA2263" w:rsidRPr="0048759C">
        <w:rPr>
          <w:lang w:eastAsia="en-IN"/>
        </w:rPr>
        <w:t xml:space="preserve"> to confirm that the target lumbar segment is clearly visualized in the lateral plane </w:t>
      </w:r>
      <w:r w:rsidR="00FA2263" w:rsidRPr="0048759C">
        <w:rPr>
          <w:b/>
          <w:bCs/>
          <w:lang w:eastAsia="en-IN"/>
        </w:rPr>
        <w:t>[2]</w:t>
      </w:r>
      <w:r w:rsidR="00FA2263" w:rsidRPr="0048759C">
        <w:rPr>
          <w:lang w:eastAsia="en-IN"/>
        </w:rPr>
        <w:t xml:space="preserve">. Prepare the skin with chlorhexidine–alcohol or povidone–iodine solution according to </w:t>
      </w:r>
      <w:r w:rsidR="00762089">
        <w:rPr>
          <w:lang w:eastAsia="en-IN"/>
        </w:rPr>
        <w:t xml:space="preserve">the </w:t>
      </w:r>
      <w:r w:rsidR="00FA2263" w:rsidRPr="0048759C">
        <w:rPr>
          <w:lang w:eastAsia="en-IN"/>
        </w:rPr>
        <w:t xml:space="preserve">institutional protocol </w:t>
      </w:r>
      <w:r w:rsidR="00FA2263" w:rsidRPr="0048759C">
        <w:rPr>
          <w:b/>
          <w:bCs/>
          <w:lang w:eastAsia="en-IN"/>
        </w:rPr>
        <w:t>[3]</w:t>
      </w:r>
      <w:r w:rsidR="00FA2263" w:rsidRPr="0048759C">
        <w:rPr>
          <w:lang w:eastAsia="en-IN"/>
        </w:rPr>
        <w:t xml:space="preserve"> and drape the surgical field using </w:t>
      </w:r>
      <w:r w:rsidR="00762089">
        <w:rPr>
          <w:lang w:eastAsia="en-IN"/>
        </w:rPr>
        <w:t xml:space="preserve">a </w:t>
      </w:r>
      <w:r w:rsidR="00FA2263" w:rsidRPr="0048759C">
        <w:rPr>
          <w:lang w:eastAsia="en-IN"/>
        </w:rPr>
        <w:t xml:space="preserve">standard sterile technique </w:t>
      </w:r>
      <w:r w:rsidR="00FA2263" w:rsidRPr="0048759C">
        <w:rPr>
          <w:b/>
          <w:bCs/>
          <w:lang w:eastAsia="en-IN"/>
        </w:rPr>
        <w:t>[4]</w:t>
      </w:r>
      <w:r w:rsidR="00FA2263" w:rsidRPr="0048759C">
        <w:rPr>
          <w:lang w:eastAsia="en-IN"/>
        </w:rPr>
        <w:t>.</w:t>
      </w:r>
    </w:p>
    <w:p w14:paraId="7096ADEA" w14:textId="080A9E82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 xml:space="preserve">Talent </w:t>
      </w:r>
      <w:r w:rsidR="00762089">
        <w:rPr>
          <w:lang w:val="en-IN" w:eastAsia="en-IN"/>
        </w:rPr>
        <w:t>pointing to the</w:t>
      </w:r>
      <w:r w:rsidRPr="0048759C">
        <w:rPr>
          <w:lang w:val="en-IN" w:eastAsia="en-IN"/>
        </w:rPr>
        <w:t xml:space="preserve"> spinal alignment.</w:t>
      </w:r>
    </w:p>
    <w:p w14:paraId="5F9ADDFF" w14:textId="244EB07C" w:rsidR="00FA2263" w:rsidRDefault="00762089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4698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48759C">
        <w:rPr>
          <w:lang w:val="en-IN" w:eastAsia="en-IN"/>
        </w:rPr>
        <w:t xml:space="preserve"> preliminary lateral fluoroscopic image of the target lumbar segment.</w:t>
      </w:r>
    </w:p>
    <w:p w14:paraId="7E793B7C" w14:textId="0BEBF4AB" w:rsidR="00946983" w:rsidRPr="0048759C" w:rsidRDefault="00946983" w:rsidP="00946983">
      <w:pPr>
        <w:pStyle w:val="ShotDescription"/>
        <w:ind w:firstLine="0"/>
        <w:rPr>
          <w:lang w:val="en-IN" w:eastAsia="en-IN"/>
        </w:rPr>
      </w:pPr>
      <w:r w:rsidRPr="00C97809">
        <w:rPr>
          <w:rFonts w:eastAsia="Times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eastAsia="Times"/>
          <w:b/>
          <w:bCs/>
          <w:i/>
          <w:iCs/>
          <w:color w:val="3333FF"/>
        </w:rPr>
        <w:t xml:space="preserve">. </w:t>
      </w:r>
      <w:r w:rsidRPr="00342BCE">
        <w:rPr>
          <w:rFonts w:eastAsia="Times"/>
          <w:b/>
          <w:bCs/>
          <w:i/>
          <w:iCs/>
          <w:color w:val="3333FF"/>
        </w:rPr>
        <w:t>The screen should be in focus and the fonts should be clearly visible</w:t>
      </w:r>
    </w:p>
    <w:p w14:paraId="5343605E" w14:textId="5B812346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 xml:space="preserve">Talent </w:t>
      </w:r>
      <w:r w:rsidR="00762089">
        <w:rPr>
          <w:lang w:val="en-IN" w:eastAsia="en-IN"/>
        </w:rPr>
        <w:t>wiping</w:t>
      </w:r>
      <w:r w:rsidRPr="0048759C">
        <w:rPr>
          <w:lang w:val="en-IN" w:eastAsia="en-IN"/>
        </w:rPr>
        <w:t xml:space="preserve"> the skin with antiseptic solution.</w:t>
      </w:r>
    </w:p>
    <w:p w14:paraId="5AD4E318" w14:textId="77777777" w:rsidR="00FA2263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draping the surgical field using standard sterile technique.</w:t>
      </w:r>
    </w:p>
    <w:p w14:paraId="5C29044D" w14:textId="77777777" w:rsidR="00762089" w:rsidRDefault="00762089" w:rsidP="00762089">
      <w:pPr>
        <w:pStyle w:val="ShotDescription"/>
        <w:ind w:firstLine="0"/>
        <w:rPr>
          <w:lang w:val="en-IN" w:eastAsia="en-IN"/>
        </w:rPr>
      </w:pPr>
    </w:p>
    <w:p w14:paraId="1CE80A42" w14:textId="77777777" w:rsidR="00606E23" w:rsidRDefault="00606E23" w:rsidP="00762089">
      <w:pPr>
        <w:pStyle w:val="ShotDescription"/>
        <w:ind w:firstLine="0"/>
        <w:rPr>
          <w:lang w:val="en-IN" w:eastAsia="en-IN"/>
        </w:rPr>
      </w:pPr>
    </w:p>
    <w:p w14:paraId="33B3247F" w14:textId="45236524" w:rsidR="00182D89" w:rsidRDefault="00777349" w:rsidP="00182D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7349">
        <w:rPr>
          <w:rFonts w:cstheme="minorHAnsi"/>
          <w:b/>
          <w:bCs/>
        </w:rPr>
        <w:t>Neural Decompression</w:t>
      </w:r>
      <w:r>
        <w:rPr>
          <w:rFonts w:cstheme="minorHAnsi"/>
          <w:b/>
          <w:bCs/>
        </w:rPr>
        <w:t xml:space="preserve"> and </w:t>
      </w:r>
      <w:r w:rsidRPr="00777349">
        <w:rPr>
          <w:rFonts w:cstheme="minorHAnsi"/>
          <w:b/>
          <w:bCs/>
        </w:rPr>
        <w:t>Discectomy</w:t>
      </w:r>
    </w:p>
    <w:p w14:paraId="47C720DA" w14:textId="77777777" w:rsidR="00606E23" w:rsidRDefault="00606E23" w:rsidP="00762089">
      <w:pPr>
        <w:pStyle w:val="ShotDescription"/>
        <w:ind w:firstLine="0"/>
        <w:rPr>
          <w:lang w:val="en-IN" w:eastAsia="en-IN"/>
        </w:rPr>
      </w:pPr>
    </w:p>
    <w:p w14:paraId="3860C406" w14:textId="0B6EB563" w:rsidR="00606E23" w:rsidRDefault="00606E23" w:rsidP="00606E23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Under fluoroscopic guidance, localize the target lumbar level before beginning the surgical approach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>.</w:t>
      </w:r>
      <w:r>
        <w:rPr>
          <w:lang w:eastAsia="en-IN"/>
        </w:rPr>
        <w:t xml:space="preserve"> </w:t>
      </w:r>
      <w:commentRangeStart w:id="5"/>
      <w:r w:rsidRPr="0048759C">
        <w:rPr>
          <w:lang w:eastAsia="en-IN"/>
        </w:rPr>
        <w:t>To perform minimally invasive</w:t>
      </w:r>
      <w:r>
        <w:rPr>
          <w:lang w:eastAsia="en-IN"/>
        </w:rPr>
        <w:t>-TLIF</w:t>
      </w:r>
      <w:r w:rsidRPr="0048759C">
        <w:rPr>
          <w:lang w:eastAsia="en-IN"/>
        </w:rPr>
        <w:t>,</w:t>
      </w:r>
      <w:r>
        <w:rPr>
          <w:lang w:eastAsia="en-IN"/>
        </w:rPr>
        <w:t xml:space="preserve"> m</w:t>
      </w:r>
      <w:r w:rsidRPr="00C66FE6">
        <w:rPr>
          <w:lang w:eastAsia="en-IN"/>
        </w:rPr>
        <w:t xml:space="preserve">ake a paramedian skin incision over the localized target level </w:t>
      </w:r>
      <w:r w:rsidRPr="00C66F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66FE6">
        <w:rPr>
          <w:b/>
          <w:bCs/>
          <w:lang w:eastAsia="en-IN"/>
        </w:rPr>
        <w:t>]</w:t>
      </w:r>
      <w:r w:rsidRPr="00C66FE6">
        <w:rPr>
          <w:lang w:eastAsia="en-IN"/>
        </w:rPr>
        <w:t>.</w:t>
      </w:r>
      <w:commentRangeEnd w:id="5"/>
      <w:r>
        <w:rPr>
          <w:rStyle w:val="CommentReference"/>
          <w:sz w:val="24"/>
          <w:szCs w:val="24"/>
          <w:lang w:eastAsia="en-IN"/>
        </w:rPr>
        <w:commentReference w:id="5"/>
      </w:r>
    </w:p>
    <w:p w14:paraId="70EF25A5" w14:textId="064CA0E0" w:rsidR="00606E23" w:rsidRPr="00C66FE6" w:rsidRDefault="00692A88" w:rsidP="00606E2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606E23" w:rsidRPr="00C66FE6">
        <w:rPr>
          <w:lang w:val="en-IN" w:eastAsia="en-IN"/>
        </w:rPr>
        <w:t xml:space="preserve"> localizing the target lumbar level under fluoroscopic guidance.</w:t>
      </w:r>
    </w:p>
    <w:p w14:paraId="67161526" w14:textId="44B2D2B7" w:rsidR="00606E23" w:rsidRPr="00FC52AC" w:rsidRDefault="00606E23" w:rsidP="00606E2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making a paramedian skin incision over the localized target level.</w:t>
      </w:r>
      <w:r>
        <w:rPr>
          <w:lang w:val="en-IN" w:eastAsia="en-IN"/>
        </w:rPr>
        <w:t xml:space="preserve"> </w:t>
      </w:r>
      <w:r w:rsidRPr="0038269B">
        <w:rPr>
          <w:b/>
          <w:bCs/>
          <w:lang w:val="en-IN" w:eastAsia="en-IN"/>
        </w:rPr>
        <w:t xml:space="preserve">TXT: </w:t>
      </w:r>
      <w:r w:rsidRPr="0038269B">
        <w:rPr>
          <w:b/>
          <w:bCs/>
          <w:lang w:eastAsia="en-IN"/>
        </w:rPr>
        <w:t>TLIF: Transforaminal Lumbar Interbody Fusion</w:t>
      </w:r>
    </w:p>
    <w:p w14:paraId="442EC893" w14:textId="77777777" w:rsidR="00606E23" w:rsidRPr="0048759C" w:rsidRDefault="00606E23" w:rsidP="00762089">
      <w:pPr>
        <w:pStyle w:val="ShotDescription"/>
        <w:ind w:firstLine="0"/>
        <w:rPr>
          <w:lang w:val="en-IN" w:eastAsia="en-IN"/>
        </w:rPr>
      </w:pPr>
    </w:p>
    <w:p w14:paraId="3418ED9B" w14:textId="5B5EBA14" w:rsidR="00FA2263" w:rsidRDefault="00606E23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48759C">
        <w:rPr>
          <w:lang w:eastAsia="en-IN"/>
        </w:rPr>
        <w:t xml:space="preserve">Use </w:t>
      </w:r>
      <w:r w:rsidR="00FA2263" w:rsidRPr="0048759C">
        <w:rPr>
          <w:lang w:eastAsia="en-IN"/>
        </w:rPr>
        <w:t>sequential dilators to create a 22- to 24-millimeter muscle-splitting corridor</w:t>
      </w:r>
      <w:r>
        <w:rPr>
          <w:lang w:eastAsia="en-IN"/>
        </w:rPr>
        <w:t xml:space="preserve"> </w:t>
      </w:r>
      <w:r w:rsidRPr="00606E2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606E23">
        <w:rPr>
          <w:b/>
          <w:bCs/>
          <w:lang w:eastAsia="en-IN"/>
        </w:rPr>
        <w:t>]</w:t>
      </w:r>
      <w:r w:rsidR="00FA2263" w:rsidRPr="0048759C">
        <w:rPr>
          <w:lang w:eastAsia="en-IN"/>
        </w:rPr>
        <w:t xml:space="preserve">. Then, dock the tubular retractor over the target level </w:t>
      </w:r>
      <w:r w:rsidR="00FA2263" w:rsidRPr="0048759C">
        <w:rPr>
          <w:b/>
          <w:bCs/>
          <w:lang w:eastAsia="en-IN"/>
        </w:rPr>
        <w:t>[2]</w:t>
      </w:r>
      <w:r w:rsidR="00FA2263" w:rsidRPr="0048759C">
        <w:rPr>
          <w:lang w:eastAsia="en-IN"/>
        </w:rPr>
        <w:t>.</w:t>
      </w:r>
    </w:p>
    <w:p w14:paraId="3B601DA3" w14:textId="7EB053DB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using sequential dilators to create a muscle-splitting corridor.</w:t>
      </w:r>
      <w:r w:rsidR="0038269B">
        <w:rPr>
          <w:lang w:val="en-IN" w:eastAsia="en-IN"/>
        </w:rPr>
        <w:t xml:space="preserve"> </w:t>
      </w:r>
    </w:p>
    <w:p w14:paraId="715DD73F" w14:textId="77777777" w:rsidR="00FA2263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docking the tubular retractor over the target level.</w:t>
      </w:r>
    </w:p>
    <w:p w14:paraId="19CAE2A8" w14:textId="77777777" w:rsidR="00606E23" w:rsidRPr="0048759C" w:rsidRDefault="00606E23" w:rsidP="00606E23">
      <w:pPr>
        <w:pStyle w:val="ShotDescription"/>
        <w:ind w:firstLine="0"/>
        <w:rPr>
          <w:lang w:val="en-IN" w:eastAsia="en-IN"/>
        </w:rPr>
      </w:pPr>
    </w:p>
    <w:p w14:paraId="38176E58" w14:textId="77777777" w:rsidR="00FA2263" w:rsidRDefault="00FA2263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48759C">
        <w:rPr>
          <w:lang w:eastAsia="en-IN"/>
        </w:rPr>
        <w:t xml:space="preserve">Using a high-speed burr, perform facetectomy </w:t>
      </w:r>
      <w:r w:rsidRPr="0048759C">
        <w:rPr>
          <w:b/>
          <w:bCs/>
          <w:lang w:eastAsia="en-IN"/>
        </w:rPr>
        <w:t>[1]</w:t>
      </w:r>
      <w:r w:rsidRPr="0048759C">
        <w:rPr>
          <w:lang w:eastAsia="en-IN"/>
        </w:rPr>
        <w:t xml:space="preserve">. Then, using Kerrison rongeurs, remove the ligamentum flavum to expose the neural elements </w:t>
      </w:r>
      <w:r w:rsidRPr="0048759C">
        <w:rPr>
          <w:b/>
          <w:bCs/>
          <w:lang w:eastAsia="en-IN"/>
        </w:rPr>
        <w:t>[2]</w:t>
      </w:r>
      <w:r w:rsidRPr="0048759C">
        <w:rPr>
          <w:lang w:eastAsia="en-IN"/>
        </w:rPr>
        <w:t>.</w:t>
      </w:r>
    </w:p>
    <w:p w14:paraId="75F0F384" w14:textId="77777777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performing facetectomy with a high-speed burr.</w:t>
      </w:r>
    </w:p>
    <w:p w14:paraId="37BB0F15" w14:textId="77777777" w:rsidR="00FA2263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>Talent removing the ligamentum flavum with Kerrison rongeurs.</w:t>
      </w:r>
    </w:p>
    <w:p w14:paraId="40E5F7C5" w14:textId="77777777" w:rsidR="00606E23" w:rsidRPr="0048759C" w:rsidRDefault="00606E23" w:rsidP="00606E23">
      <w:pPr>
        <w:pStyle w:val="ShotDescription"/>
        <w:ind w:firstLine="0"/>
        <w:rPr>
          <w:lang w:val="en-IN" w:eastAsia="en-IN"/>
        </w:rPr>
      </w:pPr>
    </w:p>
    <w:p w14:paraId="1E3E637C" w14:textId="4D9388FD" w:rsidR="00FA2263" w:rsidRDefault="00606E23" w:rsidP="00FA22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Begin </w:t>
      </w:r>
      <w:r w:rsidR="00FA2263" w:rsidRPr="0048759C">
        <w:rPr>
          <w:lang w:eastAsia="en-IN"/>
        </w:rPr>
        <w:t xml:space="preserve">neural decompression under direct tubular or endoscopic visualization </w:t>
      </w:r>
      <w:r w:rsidR="00FA2263" w:rsidRPr="0048759C">
        <w:rPr>
          <w:b/>
          <w:bCs/>
          <w:lang w:eastAsia="en-IN"/>
        </w:rPr>
        <w:t>[1]</w:t>
      </w:r>
      <w:r w:rsidR="00FA2263" w:rsidRPr="0048759C">
        <w:rPr>
          <w:lang w:eastAsia="en-IN"/>
        </w:rPr>
        <w:t xml:space="preserve">. Using </w:t>
      </w:r>
      <w:r w:rsidR="00FA2263" w:rsidRPr="0048759C">
        <w:rPr>
          <w:lang w:eastAsia="en-IN"/>
        </w:rPr>
        <w:lastRenderedPageBreak/>
        <w:t xml:space="preserve">a blunt nerve hook, gently mobilize the traversing nerve root medially </w:t>
      </w:r>
      <w:r w:rsidR="00FA2263" w:rsidRPr="0048759C">
        <w:rPr>
          <w:b/>
          <w:bCs/>
          <w:lang w:eastAsia="en-IN"/>
        </w:rPr>
        <w:t>[2]</w:t>
      </w:r>
      <w:r w:rsidR="00FA2263" w:rsidRPr="0048759C">
        <w:rPr>
          <w:lang w:eastAsia="en-IN"/>
        </w:rPr>
        <w:t xml:space="preserve">. Visualize or palpate the exiting nerve root at the foraminal zone without residual compression </w:t>
      </w:r>
      <w:r w:rsidR="00FA2263" w:rsidRPr="0048759C">
        <w:rPr>
          <w:b/>
          <w:bCs/>
          <w:lang w:eastAsia="en-IN"/>
        </w:rPr>
        <w:t>[3]</w:t>
      </w:r>
      <w:r w:rsidR="00FA2263" w:rsidRPr="0048759C">
        <w:rPr>
          <w:lang w:eastAsia="en-IN"/>
        </w:rPr>
        <w:t xml:space="preserve">. Verify restored pulsation of the thecal sac under direct tubular or endoscopic visualization </w:t>
      </w:r>
      <w:r w:rsidR="00FA2263" w:rsidRPr="0048759C">
        <w:rPr>
          <w:b/>
          <w:bCs/>
          <w:lang w:eastAsia="en-IN"/>
        </w:rPr>
        <w:t>[4]</w:t>
      </w:r>
      <w:r w:rsidR="00FA2263" w:rsidRPr="0048759C">
        <w:rPr>
          <w:lang w:eastAsia="en-IN"/>
        </w:rPr>
        <w:t>.</w:t>
      </w:r>
    </w:p>
    <w:p w14:paraId="5A7B5121" w14:textId="317552FE" w:rsidR="00FA2263" w:rsidRPr="0048759C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759C">
        <w:rPr>
          <w:lang w:val="en-IN" w:eastAsia="en-IN"/>
        </w:rPr>
        <w:t xml:space="preserve">Talent </w:t>
      </w:r>
      <w:r w:rsidR="00606E23">
        <w:rPr>
          <w:lang w:val="en-IN" w:eastAsia="en-IN"/>
        </w:rPr>
        <w:t xml:space="preserve">beginning </w:t>
      </w:r>
      <w:r w:rsidR="00777349">
        <w:rPr>
          <w:lang w:val="en-IN" w:eastAsia="en-IN"/>
        </w:rPr>
        <w:t xml:space="preserve">decompression procedure </w:t>
      </w:r>
      <w:r w:rsidR="00606E23">
        <w:rPr>
          <w:lang w:val="en-IN" w:eastAsia="en-IN"/>
        </w:rPr>
        <w:t xml:space="preserve">and looking at the </w:t>
      </w:r>
      <w:r w:rsidRPr="0048759C">
        <w:rPr>
          <w:lang w:val="en-IN" w:eastAsia="en-IN"/>
        </w:rPr>
        <w:t>endoscopic visualization</w:t>
      </w:r>
      <w:r w:rsidR="00606E23">
        <w:rPr>
          <w:lang w:val="en-IN" w:eastAsia="en-IN"/>
        </w:rPr>
        <w:t xml:space="preserve"> screen</w:t>
      </w:r>
      <w:r w:rsidRPr="0048759C">
        <w:rPr>
          <w:lang w:val="en-IN" w:eastAsia="en-IN"/>
        </w:rPr>
        <w:t>.</w:t>
      </w:r>
    </w:p>
    <w:p w14:paraId="47E44AF6" w14:textId="43A6BC47" w:rsidR="00FA2263" w:rsidRPr="0048759C" w:rsidRDefault="00606E2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48759C">
        <w:rPr>
          <w:lang w:val="en-IN" w:eastAsia="en-IN"/>
        </w:rPr>
        <w:t xml:space="preserve"> gently mobilizing the traversing nerve root medially with a blunt nerve hook.</w:t>
      </w:r>
    </w:p>
    <w:p w14:paraId="1C1C8F65" w14:textId="0A0E9939" w:rsidR="00FA2263" w:rsidRPr="0048759C" w:rsidRDefault="00606E2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48759C">
        <w:rPr>
          <w:lang w:val="en-IN" w:eastAsia="en-IN"/>
        </w:rPr>
        <w:t xml:space="preserve"> visualizing or palpating the exiting nerve root at the foraminal zone.</w:t>
      </w:r>
    </w:p>
    <w:p w14:paraId="0EB5C8DF" w14:textId="6E926AEA" w:rsidR="00FA2263" w:rsidRDefault="00606E2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48759C">
        <w:rPr>
          <w:lang w:val="en-IN" w:eastAsia="en-IN"/>
        </w:rPr>
        <w:t xml:space="preserve"> verifying restored pulsation of the thecal sac under direct tubular or endoscopic visualization.</w:t>
      </w:r>
    </w:p>
    <w:p w14:paraId="592CB880" w14:textId="77777777" w:rsidR="006423F8" w:rsidRDefault="006423F8" w:rsidP="006423F8">
      <w:pPr>
        <w:pStyle w:val="ShotDescription"/>
        <w:ind w:firstLine="0"/>
        <w:rPr>
          <w:lang w:val="en-IN" w:eastAsia="en-IN"/>
        </w:rPr>
      </w:pPr>
    </w:p>
    <w:p w14:paraId="01509CE4" w14:textId="77777777" w:rsidR="006423F8" w:rsidRDefault="006423F8" w:rsidP="006423F8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Perform discectomy by removing the nucleus pulposus and mobile annular fragments from the target disc space under tubular or endoscopic visualization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 xml:space="preserve">. Confirm complete discectomy by directly visualizing the contralateral annulus and posterior longitudinal ligament through the working channel </w:t>
      </w:r>
      <w:r w:rsidRPr="00C66FE6">
        <w:rPr>
          <w:b/>
          <w:bCs/>
          <w:lang w:eastAsia="en-IN"/>
        </w:rPr>
        <w:t>[2]</w:t>
      </w:r>
      <w:r>
        <w:rPr>
          <w:lang w:eastAsia="en-IN"/>
        </w:rPr>
        <w:t>.</w:t>
      </w:r>
      <w:r w:rsidRPr="00C66FE6">
        <w:rPr>
          <w:lang w:eastAsia="en-IN"/>
        </w:rPr>
        <w:t xml:space="preserve"> </w:t>
      </w:r>
      <w:r>
        <w:rPr>
          <w:lang w:eastAsia="en-IN"/>
        </w:rPr>
        <w:t>Ensure that there is no</w:t>
      </w:r>
      <w:r w:rsidRPr="00C66FE6">
        <w:rPr>
          <w:lang w:eastAsia="en-IN"/>
        </w:rPr>
        <w:t xml:space="preserve"> residual bulging disc material at the midline </w:t>
      </w:r>
      <w:r w:rsidRPr="00C66FE6">
        <w:rPr>
          <w:b/>
          <w:bCs/>
          <w:lang w:eastAsia="en-IN"/>
        </w:rPr>
        <w:t>[3]</w:t>
      </w:r>
      <w:r>
        <w:rPr>
          <w:lang w:eastAsia="en-IN"/>
        </w:rPr>
        <w:t>.</w:t>
      </w:r>
      <w:r w:rsidRPr="00C66FE6">
        <w:rPr>
          <w:lang w:eastAsia="en-IN"/>
        </w:rPr>
        <w:t xml:space="preserve"> Pass </w:t>
      </w:r>
      <w:r>
        <w:rPr>
          <w:lang w:eastAsia="en-IN"/>
        </w:rPr>
        <w:t>the</w:t>
      </w:r>
      <w:r w:rsidRPr="00C66FE6">
        <w:rPr>
          <w:lang w:eastAsia="en-IN"/>
        </w:rPr>
        <w:t xml:space="preserve"> blunt probe or angled curette</w:t>
      </w:r>
      <w:r>
        <w:rPr>
          <w:lang w:eastAsia="en-IN"/>
        </w:rPr>
        <w:t>s</w:t>
      </w:r>
      <w:r w:rsidRPr="00C66FE6">
        <w:rPr>
          <w:lang w:eastAsia="en-IN"/>
        </w:rPr>
        <w:t xml:space="preserve"> freely across the full width of the disc space from the ipsilateral to the contralateral pedicle </w:t>
      </w:r>
      <w:r w:rsidRPr="00C66FE6">
        <w:rPr>
          <w:b/>
          <w:bCs/>
          <w:lang w:eastAsia="en-IN"/>
        </w:rPr>
        <w:t>[4]</w:t>
      </w:r>
      <w:r>
        <w:rPr>
          <w:lang w:eastAsia="en-IN"/>
        </w:rPr>
        <w:t xml:space="preserve">. Perform </w:t>
      </w:r>
      <w:r w:rsidRPr="00C66FE6">
        <w:rPr>
          <w:lang w:eastAsia="en-IN"/>
        </w:rPr>
        <w:t xml:space="preserve">a final inspection with angled curettes and pituitary rongeurs to ensure that no residual soft disc fragments remain </w:t>
      </w:r>
      <w:r w:rsidRPr="00C66FE6">
        <w:rPr>
          <w:b/>
          <w:bCs/>
          <w:lang w:eastAsia="en-IN"/>
        </w:rPr>
        <w:t>[5]</w:t>
      </w:r>
      <w:r w:rsidRPr="00C66FE6">
        <w:rPr>
          <w:lang w:eastAsia="en-IN"/>
        </w:rPr>
        <w:t>.</w:t>
      </w:r>
    </w:p>
    <w:p w14:paraId="0C9F8BF5" w14:textId="77777777" w:rsidR="006423F8" w:rsidRPr="00C66FE6" w:rsidRDefault="006423F8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Pr="00C66FE6">
        <w:rPr>
          <w:lang w:val="en-IN" w:eastAsia="en-IN"/>
        </w:rPr>
        <w:t xml:space="preserve"> removing the nucleus pulposus and mobile annular fragments under tubular or endoscopic visualization.</w:t>
      </w:r>
    </w:p>
    <w:p w14:paraId="5FC8E12A" w14:textId="77777777" w:rsidR="006423F8" w:rsidRPr="00C66FE6" w:rsidRDefault="006423F8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directly visualizing the contralateral annulus and posterior longitudinal ligament through the working channel.</w:t>
      </w:r>
    </w:p>
    <w:p w14:paraId="3872DF36" w14:textId="43CF9E73" w:rsidR="006423F8" w:rsidRPr="00C66FE6" w:rsidRDefault="00FC52AC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6423F8" w:rsidRPr="00C66FE6">
        <w:rPr>
          <w:lang w:val="en-IN" w:eastAsia="en-IN"/>
        </w:rPr>
        <w:t xml:space="preserve"> </w:t>
      </w:r>
      <w:r w:rsidR="006423F8">
        <w:rPr>
          <w:lang w:val="en-IN" w:eastAsia="en-IN"/>
        </w:rPr>
        <w:t xml:space="preserve">pointing to </w:t>
      </w:r>
      <w:r w:rsidR="006423F8" w:rsidRPr="00C66FE6">
        <w:rPr>
          <w:lang w:val="en-IN" w:eastAsia="en-IN"/>
        </w:rPr>
        <w:t xml:space="preserve">the </w:t>
      </w:r>
      <w:r w:rsidR="006423F8">
        <w:rPr>
          <w:lang w:val="en-IN" w:eastAsia="en-IN"/>
        </w:rPr>
        <w:t xml:space="preserve">midline showing no </w:t>
      </w:r>
      <w:r w:rsidR="006423F8" w:rsidRPr="00C66FE6">
        <w:rPr>
          <w:lang w:val="en-IN" w:eastAsia="en-IN"/>
        </w:rPr>
        <w:t>residual bulging disc material.</w:t>
      </w:r>
    </w:p>
    <w:p w14:paraId="29E9FFC6" w14:textId="56125476" w:rsidR="006423F8" w:rsidRPr="00C66FE6" w:rsidRDefault="00FC52AC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6423F8" w:rsidRPr="00C66FE6">
        <w:rPr>
          <w:lang w:val="en-IN" w:eastAsia="en-IN"/>
        </w:rPr>
        <w:t xml:space="preserve"> passing a blunt probe or angled curette across the full width of the disc space.</w:t>
      </w:r>
    </w:p>
    <w:p w14:paraId="11060AA7" w14:textId="74FA5FC0" w:rsidR="006423F8" w:rsidRDefault="00FC52AC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="006423F8" w:rsidRPr="00C66FE6">
        <w:rPr>
          <w:lang w:val="en-IN" w:eastAsia="en-IN"/>
        </w:rPr>
        <w:t>performing a final inspection with angled curettes and pituitary rongeurs.</w:t>
      </w:r>
    </w:p>
    <w:p w14:paraId="2E3D50C7" w14:textId="77777777" w:rsidR="006423F8" w:rsidRPr="0048759C" w:rsidRDefault="006423F8" w:rsidP="006423F8">
      <w:pPr>
        <w:pStyle w:val="ShotDescription"/>
        <w:ind w:left="907" w:firstLine="0"/>
        <w:rPr>
          <w:lang w:val="en-IN" w:eastAsia="en-IN"/>
        </w:rPr>
      </w:pPr>
    </w:p>
    <w:p w14:paraId="6EE7C8CF" w14:textId="77777777" w:rsidR="00FA2263" w:rsidRDefault="00FA2263" w:rsidP="00FA2263"/>
    <w:p w14:paraId="4D0F9713" w14:textId="77777777" w:rsidR="00FA2263" w:rsidRDefault="00FA2263" w:rsidP="00FA2263"/>
    <w:p w14:paraId="6A2380B4" w14:textId="77777777" w:rsidR="00FA2263" w:rsidRDefault="00FA2263" w:rsidP="00FA2263"/>
    <w:p w14:paraId="6F0D5A32" w14:textId="77777777" w:rsidR="00FA2263" w:rsidRDefault="00FA2263" w:rsidP="00FA2263"/>
    <w:p w14:paraId="14E10693" w14:textId="632D3F6D" w:rsidR="00182D89" w:rsidRDefault="00777349" w:rsidP="00182D8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7349">
        <w:rPr>
          <w:rFonts w:cstheme="minorHAnsi"/>
          <w:b/>
          <w:bCs/>
        </w:rPr>
        <w:t>Endplate Preparation and Interbody Reconstruction</w:t>
      </w:r>
    </w:p>
    <w:p w14:paraId="17C5F71E" w14:textId="122E8415" w:rsidR="00182D89" w:rsidRDefault="00182D89" w:rsidP="00182D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8098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C84531">
        <w:rPr>
          <w:rFonts w:cstheme="minorHAnsi"/>
        </w:rPr>
        <w:t>Xiaobin Li, Xin Shu</w:t>
      </w:r>
      <w:r>
        <w:rPr>
          <w:rFonts w:cstheme="minorHAnsi"/>
        </w:rPr>
        <w:t xml:space="preserve"> </w:t>
      </w:r>
    </w:p>
    <w:p w14:paraId="6E4A2413" w14:textId="77777777" w:rsidR="00FA2263" w:rsidRDefault="00FA2263" w:rsidP="00FA2263"/>
    <w:p w14:paraId="2D56ED1B" w14:textId="77777777" w:rsidR="00FA2263" w:rsidRDefault="00FA2263" w:rsidP="00FA2263"/>
    <w:p w14:paraId="39ECEA57" w14:textId="77777777" w:rsidR="002136F3" w:rsidRPr="00C66FE6" w:rsidRDefault="002136F3" w:rsidP="002136F3">
      <w:pPr>
        <w:pStyle w:val="ShotDescription"/>
        <w:ind w:firstLine="0"/>
        <w:rPr>
          <w:lang w:val="en-IN" w:eastAsia="en-IN"/>
        </w:rPr>
      </w:pPr>
    </w:p>
    <w:p w14:paraId="4E136483" w14:textId="0E64E404" w:rsidR="00FA2263" w:rsidRDefault="006423F8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6423F8">
        <w:rPr>
          <w:lang w:eastAsia="en-IN"/>
        </w:rPr>
        <w:t xml:space="preserve">Remove the cartilaginous endplate until the subchondral bone is exposed across the planned cage footprint under direct visualization </w:t>
      </w:r>
      <w:r w:rsidRPr="006423F8">
        <w:rPr>
          <w:b/>
          <w:bCs/>
          <w:lang w:eastAsia="en-IN"/>
        </w:rPr>
        <w:t>[1]</w:t>
      </w:r>
      <w:r w:rsidRPr="006423F8">
        <w:rPr>
          <w:lang w:eastAsia="en-IN"/>
        </w:rPr>
        <w:t xml:space="preserve">. During endplate preparation, preserve the cortical bony endplate to maintain structural support and minimize the risk of cage subsidence </w:t>
      </w:r>
      <w:r w:rsidRPr="006423F8">
        <w:rPr>
          <w:b/>
          <w:bCs/>
          <w:lang w:eastAsia="en-IN"/>
        </w:rPr>
        <w:t>[2]</w:t>
      </w:r>
      <w:r w:rsidRPr="006423F8">
        <w:rPr>
          <w:lang w:eastAsia="en-IN"/>
        </w:rPr>
        <w:t xml:space="preserve">. Confirm adequate preparation by observing punctate bleeding from the subchondral bone </w:t>
      </w:r>
      <w:r w:rsidRPr="006423F8">
        <w:rPr>
          <w:b/>
          <w:bCs/>
          <w:lang w:eastAsia="en-IN"/>
        </w:rPr>
        <w:t>[3]</w:t>
      </w:r>
      <w:r>
        <w:rPr>
          <w:lang w:eastAsia="en-IN"/>
        </w:rPr>
        <w:t xml:space="preserve"> and u</w:t>
      </w:r>
      <w:r w:rsidRPr="006423F8">
        <w:rPr>
          <w:lang w:eastAsia="en-IN"/>
        </w:rPr>
        <w:t xml:space="preserve">se tactile feedback from the curette to verify contact with firm cortical bone rather than cancellous bone </w:t>
      </w:r>
      <w:r w:rsidRPr="006423F8">
        <w:rPr>
          <w:b/>
          <w:bCs/>
          <w:lang w:eastAsia="en-IN"/>
        </w:rPr>
        <w:t>[4]</w:t>
      </w:r>
      <w:r w:rsidR="00FA2263" w:rsidRPr="00C66FE6">
        <w:rPr>
          <w:lang w:eastAsia="en-IN"/>
        </w:rPr>
        <w:t>.</w:t>
      </w:r>
    </w:p>
    <w:p w14:paraId="044788F8" w14:textId="77777777" w:rsidR="00FA2263" w:rsidRPr="00C66FE6" w:rsidRDefault="00FA2263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removing the cartilaginous endplate to expose the subchondral bone.</w:t>
      </w:r>
    </w:p>
    <w:p w14:paraId="621CE2FB" w14:textId="3BE261F0" w:rsidR="006423F8" w:rsidRPr="00C66FE6" w:rsidRDefault="00692A88" w:rsidP="006423F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6423F8" w:rsidRPr="00C66FE6">
        <w:rPr>
          <w:lang w:val="en-IN" w:eastAsia="en-IN"/>
        </w:rPr>
        <w:t xml:space="preserve"> </w:t>
      </w:r>
      <w:r w:rsidR="006423F8">
        <w:rPr>
          <w:lang w:val="en-IN" w:eastAsia="en-IN"/>
        </w:rPr>
        <w:t xml:space="preserve">showing the </w:t>
      </w:r>
      <w:r w:rsidR="006423F8" w:rsidRPr="00C66FE6">
        <w:rPr>
          <w:lang w:val="en-IN" w:eastAsia="en-IN"/>
        </w:rPr>
        <w:t>preserv</w:t>
      </w:r>
      <w:r w:rsidR="006423F8">
        <w:rPr>
          <w:lang w:val="en-IN" w:eastAsia="en-IN"/>
        </w:rPr>
        <w:t>ed</w:t>
      </w:r>
      <w:r w:rsidR="006423F8" w:rsidRPr="00C66FE6">
        <w:rPr>
          <w:lang w:val="en-IN" w:eastAsia="en-IN"/>
        </w:rPr>
        <w:t xml:space="preserve"> cortical bony endplate.</w:t>
      </w:r>
    </w:p>
    <w:p w14:paraId="475E523B" w14:textId="41222918" w:rsidR="00FA2263" w:rsidRPr="00C66FE6" w:rsidRDefault="00692A88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checking for punctate bleeding from the subchondral bone.</w:t>
      </w:r>
    </w:p>
    <w:p w14:paraId="069FDE08" w14:textId="52AEEB2D" w:rsidR="00FA2263" w:rsidRDefault="00692A88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06E2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using tactile feedback from the curette to verify firm cortical bone.</w:t>
      </w:r>
    </w:p>
    <w:p w14:paraId="03BCD3B8" w14:textId="77777777" w:rsidR="00B35A91" w:rsidRPr="00C66FE6" w:rsidRDefault="00B35A91" w:rsidP="00B35A91">
      <w:pPr>
        <w:pStyle w:val="ShotDescription"/>
        <w:ind w:firstLine="0"/>
        <w:rPr>
          <w:lang w:val="en-IN" w:eastAsia="en-IN"/>
        </w:rPr>
      </w:pPr>
    </w:p>
    <w:p w14:paraId="675B0F4B" w14:textId="77777777" w:rsidR="00B35A91" w:rsidRDefault="00B35A91" w:rsidP="00B35A91">
      <w:pPr>
        <w:pStyle w:val="ShotDescription"/>
        <w:ind w:firstLine="0"/>
        <w:rPr>
          <w:lang w:val="en-IN" w:eastAsia="en-IN"/>
        </w:rPr>
      </w:pPr>
    </w:p>
    <w:p w14:paraId="2832B7AE" w14:textId="060093B3" w:rsidR="00B35A91" w:rsidRDefault="00B35A91" w:rsidP="00B35A91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After endplate preparation, trial the disc space using sequential cage sizers of progressively larger footprint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 xml:space="preserve">. Select the largest footprint that seats fully within the prepared disc space without excessive insertion resistance, iatrogenic endplate injury, or cortical rim fracture </w:t>
      </w:r>
      <w:r w:rsidRPr="00C66FE6">
        <w:rPr>
          <w:b/>
          <w:bCs/>
          <w:lang w:eastAsia="en-IN"/>
        </w:rPr>
        <w:t>[2]</w:t>
      </w:r>
      <w:r w:rsidRPr="00C66FE6">
        <w:rPr>
          <w:lang w:eastAsia="en-IN"/>
        </w:rPr>
        <w:t xml:space="preserve">. </w:t>
      </w:r>
      <w:r w:rsidR="00692A88" w:rsidRPr="00692A88">
        <w:rPr>
          <w:lang w:eastAsia="en-IN"/>
        </w:rPr>
        <w:t>Select the cage height using trial spacers and lateral fluoroscopic confirmation to restore foraminal height while avoiding over-distraction</w:t>
      </w:r>
      <w:r w:rsidRPr="00C66FE6">
        <w:rPr>
          <w:lang w:eastAsia="en-IN"/>
        </w:rPr>
        <w:t xml:space="preserve"> </w:t>
      </w:r>
      <w:r w:rsidRPr="00C66FE6">
        <w:rPr>
          <w:b/>
          <w:bCs/>
          <w:lang w:eastAsia="en-IN"/>
        </w:rPr>
        <w:t>[</w:t>
      </w:r>
      <w:r w:rsidR="00692A88">
        <w:rPr>
          <w:b/>
          <w:bCs/>
          <w:lang w:eastAsia="en-IN"/>
        </w:rPr>
        <w:t>3</w:t>
      </w:r>
      <w:r w:rsidRPr="00C66FE6">
        <w:rPr>
          <w:b/>
          <w:bCs/>
          <w:lang w:eastAsia="en-IN"/>
        </w:rPr>
        <w:t>]</w:t>
      </w:r>
      <w:r w:rsidRPr="00C66FE6">
        <w:rPr>
          <w:lang w:eastAsia="en-IN"/>
        </w:rPr>
        <w:t>.</w:t>
      </w:r>
    </w:p>
    <w:p w14:paraId="3CBD6308" w14:textId="47F32C73" w:rsidR="00B35A91" w:rsidRPr="00C66FE6" w:rsidRDefault="00FC52AC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B35A91" w:rsidRPr="00C66FE6">
        <w:rPr>
          <w:lang w:val="en-IN" w:eastAsia="en-IN"/>
        </w:rPr>
        <w:t>trialing the disc space using sequential cage sizers.</w:t>
      </w:r>
    </w:p>
    <w:p w14:paraId="488CF50F" w14:textId="6E3D8067" w:rsidR="00B35A91" w:rsidRPr="00C66FE6" w:rsidRDefault="00FC52AC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B35A91" w:rsidRPr="00C66FE6">
        <w:rPr>
          <w:lang w:val="en-IN" w:eastAsia="en-IN"/>
        </w:rPr>
        <w:t>selecting the largest cage footprint that seats fully within the prepared disc space.</w:t>
      </w:r>
    </w:p>
    <w:p w14:paraId="62A22168" w14:textId="1C034B14" w:rsidR="00B35A91" w:rsidRPr="00C66FE6" w:rsidRDefault="00FC52AC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="00B35A91" w:rsidRPr="00C66FE6">
        <w:rPr>
          <w:lang w:val="en-IN" w:eastAsia="en-IN"/>
        </w:rPr>
        <w:t>selecting the cage height using trial spacers and lateral fluoroscopic confirmation.</w:t>
      </w:r>
    </w:p>
    <w:p w14:paraId="1BC2F204" w14:textId="77777777" w:rsidR="00B35A91" w:rsidRPr="00C66FE6" w:rsidRDefault="00B35A91" w:rsidP="00B35A91">
      <w:pPr>
        <w:pStyle w:val="ShotDescription"/>
        <w:ind w:firstLine="0"/>
        <w:rPr>
          <w:lang w:val="en-IN" w:eastAsia="en-IN"/>
        </w:rPr>
      </w:pPr>
    </w:p>
    <w:p w14:paraId="6FDB1E96" w14:textId="77777777" w:rsidR="00B35A91" w:rsidRDefault="00B35A91" w:rsidP="00B35A91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Harvest local autologous bone from the laminectomy and facetectomy bone removed during exposure and decompression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 xml:space="preserve">. Morselize the bone manually using a rongeur and graft-packing funnel </w:t>
      </w:r>
      <w:r w:rsidRPr="00C66FE6">
        <w:rPr>
          <w:b/>
          <w:bCs/>
          <w:lang w:eastAsia="en-IN"/>
        </w:rPr>
        <w:t>[2]</w:t>
      </w:r>
      <w:r w:rsidRPr="00C66FE6">
        <w:rPr>
          <w:lang w:eastAsia="en-IN"/>
        </w:rPr>
        <w:t xml:space="preserve">. Pack the morselized bone into the interbody cage immediately before insertion </w:t>
      </w:r>
      <w:r w:rsidRPr="00C66FE6">
        <w:rPr>
          <w:b/>
          <w:bCs/>
          <w:lang w:eastAsia="en-IN"/>
        </w:rPr>
        <w:t>[3]</w:t>
      </w:r>
      <w:r w:rsidRPr="00C66FE6">
        <w:rPr>
          <w:lang w:eastAsia="en-IN"/>
        </w:rPr>
        <w:t>.</w:t>
      </w:r>
    </w:p>
    <w:p w14:paraId="4431524F" w14:textId="77777777" w:rsidR="00B35A91" w:rsidRPr="00C66FE6" w:rsidRDefault="00B35A91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harvesting local autologous bone from the removed laminectomy and facetectomy bone.</w:t>
      </w:r>
    </w:p>
    <w:p w14:paraId="332F82C8" w14:textId="77777777" w:rsidR="00B35A91" w:rsidRPr="00C66FE6" w:rsidRDefault="00B35A91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morselizing the bone manually using a rongeur and graft-packing funnel.</w:t>
      </w:r>
    </w:p>
    <w:p w14:paraId="40B90394" w14:textId="77777777" w:rsidR="00B35A91" w:rsidRPr="00C66FE6" w:rsidRDefault="00B35A91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packing the morselized bone into the interbody cage.</w:t>
      </w:r>
    </w:p>
    <w:p w14:paraId="399870F8" w14:textId="77777777" w:rsidR="00B35A91" w:rsidRPr="00C66FE6" w:rsidRDefault="00B35A91" w:rsidP="00B35A91">
      <w:pPr>
        <w:pStyle w:val="ShotDescription"/>
        <w:ind w:left="907" w:firstLine="0"/>
        <w:rPr>
          <w:lang w:val="en-IN" w:eastAsia="en-IN"/>
        </w:rPr>
      </w:pPr>
    </w:p>
    <w:p w14:paraId="5AFE9F8E" w14:textId="2062E5D7" w:rsidR="00B35A91" w:rsidRDefault="00692A88" w:rsidP="00FA22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Next, i</w:t>
      </w:r>
      <w:r w:rsidR="00B35A91" w:rsidRPr="00C66FE6">
        <w:rPr>
          <w:lang w:eastAsia="en-IN"/>
        </w:rPr>
        <w:t xml:space="preserve">nsert the curved cage unilaterally through the working corridor </w:t>
      </w:r>
      <w:r w:rsidR="00B35A91" w:rsidRPr="00C66F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35A91" w:rsidRPr="00C66FE6">
        <w:rPr>
          <w:b/>
          <w:bCs/>
          <w:lang w:eastAsia="en-IN"/>
        </w:rPr>
        <w:t>]</w:t>
      </w:r>
      <w:r w:rsidR="00B35A91" w:rsidRPr="00C66FE6">
        <w:rPr>
          <w:lang w:eastAsia="en-IN"/>
        </w:rPr>
        <w:t xml:space="preserve"> and rotate it transversely to span the midline of the disc space </w:t>
      </w:r>
      <w:r w:rsidR="00B35A91" w:rsidRPr="00C66F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35A91" w:rsidRPr="00C66FE6">
        <w:rPr>
          <w:b/>
          <w:bCs/>
          <w:lang w:eastAsia="en-IN"/>
        </w:rPr>
        <w:t>]</w:t>
      </w:r>
      <w:r w:rsidR="00FA2263" w:rsidRPr="00C66FE6">
        <w:rPr>
          <w:lang w:eastAsia="en-IN"/>
        </w:rPr>
        <w:t>.</w:t>
      </w:r>
    </w:p>
    <w:p w14:paraId="2322C79B" w14:textId="101A46FA" w:rsidR="00B35A91" w:rsidRPr="00C66FE6" w:rsidRDefault="00B35A91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inserting the curved cage unilaterally through the working corridor.</w:t>
      </w:r>
    </w:p>
    <w:p w14:paraId="08504EE4" w14:textId="77777777" w:rsidR="00B35A91" w:rsidRPr="00C66FE6" w:rsidRDefault="00B35A91" w:rsidP="00B35A9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6FE6">
        <w:rPr>
          <w:lang w:val="en-IN" w:eastAsia="en-IN"/>
        </w:rPr>
        <w:t>Talent rotating the curved cage transversely to span the midline of the disc space.</w:t>
      </w:r>
    </w:p>
    <w:p w14:paraId="2F6BB59C" w14:textId="0BEF428B" w:rsidR="00B35A91" w:rsidRDefault="00B35A91" w:rsidP="00B35A91">
      <w:pPr>
        <w:pStyle w:val="Narration"/>
        <w:ind w:left="1627" w:firstLine="0"/>
        <w:rPr>
          <w:lang w:eastAsia="en-IN"/>
        </w:rPr>
      </w:pPr>
    </w:p>
    <w:p w14:paraId="5177C05B" w14:textId="1BD4F1D9" w:rsidR="00FA2263" w:rsidRDefault="00692A88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692A88">
        <w:rPr>
          <w:lang w:eastAsia="en-IN"/>
        </w:rPr>
        <w:t>Confirm cage position on intraoperative lateral and anteroposterior fluoroscopy</w:t>
      </w:r>
      <w:r>
        <w:rPr>
          <w:lang w:eastAsia="en-IN"/>
        </w:rPr>
        <w:t xml:space="preserve"> </w:t>
      </w:r>
      <w:r w:rsidRPr="00692A8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692A88">
        <w:rPr>
          <w:b/>
          <w:bCs/>
          <w:lang w:eastAsia="en-IN"/>
        </w:rPr>
        <w:t>]</w:t>
      </w:r>
      <w:r w:rsidRPr="00692A88">
        <w:rPr>
          <w:lang w:eastAsia="en-IN"/>
        </w:rPr>
        <w:t xml:space="preserve"> by verifying that the anterior margin of the cage lies at or just posterior to the anterior vertebral cortex on lateral imaging </w:t>
      </w:r>
      <w:r w:rsidRPr="00692A8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692A88">
        <w:rPr>
          <w:b/>
          <w:bCs/>
          <w:lang w:eastAsia="en-IN"/>
        </w:rPr>
        <w:t xml:space="preserve">] </w:t>
      </w:r>
      <w:r w:rsidRPr="00692A88">
        <w:rPr>
          <w:lang w:eastAsia="en-IN"/>
        </w:rPr>
        <w:t xml:space="preserve">and that the cage crosses the midline on anteroposterior imaging </w:t>
      </w:r>
      <w:r w:rsidR="00FA2263" w:rsidRPr="00C66FE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FA2263" w:rsidRPr="00C66FE6">
        <w:rPr>
          <w:b/>
          <w:bCs/>
          <w:lang w:eastAsia="en-IN"/>
        </w:rPr>
        <w:t>]</w:t>
      </w:r>
      <w:r w:rsidR="00FA2263" w:rsidRPr="00C66FE6">
        <w:rPr>
          <w:lang w:eastAsia="en-IN"/>
        </w:rPr>
        <w:t>.</w:t>
      </w:r>
    </w:p>
    <w:p w14:paraId="4E1D6927" w14:textId="5D5D24FD" w:rsidR="00FA2263" w:rsidRPr="00C66FE6" w:rsidRDefault="00692A88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</w:t>
      </w:r>
      <w:r>
        <w:rPr>
          <w:lang w:val="en-IN" w:eastAsia="en-IN"/>
        </w:rPr>
        <w:t xml:space="preserve">Show </w:t>
      </w:r>
      <w:r w:rsidR="00FA2263" w:rsidRPr="00C66FE6">
        <w:rPr>
          <w:lang w:val="en-IN" w:eastAsia="en-IN"/>
        </w:rPr>
        <w:t>intraoperative lateral and anteroposterior fluoroscopy</w:t>
      </w:r>
      <w:r>
        <w:rPr>
          <w:lang w:val="en-IN" w:eastAsia="en-IN"/>
        </w:rPr>
        <w:t xml:space="preserve"> data</w:t>
      </w:r>
      <w:r w:rsidR="00FA2263" w:rsidRPr="00C66FE6">
        <w:rPr>
          <w:lang w:val="en-IN" w:eastAsia="en-IN"/>
        </w:rPr>
        <w:t>.</w:t>
      </w:r>
    </w:p>
    <w:p w14:paraId="5957D92E" w14:textId="215D0384" w:rsidR="00FA2263" w:rsidRPr="00C66FE6" w:rsidRDefault="00692A88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</w:t>
      </w:r>
      <w:r>
        <w:rPr>
          <w:lang w:val="en-IN" w:eastAsia="en-IN"/>
        </w:rPr>
        <w:t>pointing to</w:t>
      </w:r>
      <w:r w:rsidR="00FA2263" w:rsidRPr="00C66FE6">
        <w:rPr>
          <w:lang w:val="en-IN" w:eastAsia="en-IN"/>
        </w:rPr>
        <w:t xml:space="preserve"> the anterior margin of the cage on lateral fluoroscopy.</w:t>
      </w:r>
    </w:p>
    <w:p w14:paraId="1A3395A7" w14:textId="68AD06F1" w:rsidR="00FA2263" w:rsidRDefault="00692A88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</w:t>
      </w:r>
      <w:r>
        <w:rPr>
          <w:lang w:val="en-IN" w:eastAsia="en-IN"/>
        </w:rPr>
        <w:t>showing</w:t>
      </w:r>
      <w:r w:rsidR="00FA2263" w:rsidRPr="00C66FE6">
        <w:rPr>
          <w:lang w:val="en-IN" w:eastAsia="en-IN"/>
        </w:rPr>
        <w:t xml:space="preserve"> the cage cross</w:t>
      </w:r>
      <w:r>
        <w:rPr>
          <w:lang w:val="en-IN" w:eastAsia="en-IN"/>
        </w:rPr>
        <w:t>ing</w:t>
      </w:r>
      <w:r w:rsidR="00FA2263" w:rsidRPr="00C66FE6">
        <w:rPr>
          <w:lang w:val="en-IN" w:eastAsia="en-IN"/>
        </w:rPr>
        <w:t xml:space="preserve"> the midline on anteroposterior fluoroscopy.</w:t>
      </w:r>
    </w:p>
    <w:p w14:paraId="058BB623" w14:textId="77777777" w:rsidR="00B35A91" w:rsidRPr="00C66FE6" w:rsidRDefault="00B35A91" w:rsidP="00B35A91">
      <w:pPr>
        <w:pStyle w:val="ShotDescription"/>
        <w:ind w:firstLine="0"/>
        <w:rPr>
          <w:lang w:val="en-IN" w:eastAsia="en-IN"/>
        </w:rPr>
      </w:pPr>
    </w:p>
    <w:p w14:paraId="4800D646" w14:textId="77777777" w:rsidR="00FA2263" w:rsidRDefault="00FA2263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Verify that there is no cage overhang at the posterior vertebral margin that could impinge on the thecal sac or traversing nerve root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>.</w:t>
      </w:r>
    </w:p>
    <w:p w14:paraId="63291485" w14:textId="5D6399E1" w:rsidR="00FA2263" w:rsidRDefault="00FC52AC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verifying the absence of cage overhang at the posterior vertebral margin.</w:t>
      </w:r>
    </w:p>
    <w:p w14:paraId="655590CE" w14:textId="77777777" w:rsidR="00B35A91" w:rsidRPr="00C66FE6" w:rsidRDefault="00B35A91" w:rsidP="00B35A91">
      <w:pPr>
        <w:pStyle w:val="ShotDescription"/>
        <w:ind w:firstLine="0"/>
        <w:rPr>
          <w:lang w:val="en-IN" w:eastAsia="en-IN"/>
        </w:rPr>
      </w:pPr>
    </w:p>
    <w:p w14:paraId="3A050B08" w14:textId="77777777" w:rsidR="00FA2263" w:rsidRDefault="00FA2263" w:rsidP="00FA2263">
      <w:pPr>
        <w:pStyle w:val="Narration"/>
        <w:numPr>
          <w:ilvl w:val="1"/>
          <w:numId w:val="3"/>
        </w:numPr>
        <w:rPr>
          <w:lang w:eastAsia="en-IN"/>
        </w:rPr>
      </w:pPr>
      <w:r w:rsidRPr="00C66FE6">
        <w:rPr>
          <w:lang w:eastAsia="en-IN"/>
        </w:rPr>
        <w:t xml:space="preserve">Complete the construct with bilateral percutaneous pedicle screw–rod fixation </w:t>
      </w:r>
      <w:r w:rsidRPr="00C66FE6">
        <w:rPr>
          <w:b/>
          <w:bCs/>
          <w:lang w:eastAsia="en-IN"/>
        </w:rPr>
        <w:t>[1]</w:t>
      </w:r>
      <w:r w:rsidRPr="00C66FE6">
        <w:rPr>
          <w:lang w:eastAsia="en-IN"/>
        </w:rPr>
        <w:t xml:space="preserve">. Then, verify the final construct on anteroposterior fluoroscopy </w:t>
      </w:r>
      <w:r w:rsidRPr="00C66FE6">
        <w:rPr>
          <w:b/>
          <w:bCs/>
          <w:lang w:eastAsia="en-IN"/>
        </w:rPr>
        <w:t>[2]</w:t>
      </w:r>
      <w:r w:rsidRPr="00C66FE6">
        <w:rPr>
          <w:lang w:eastAsia="en-IN"/>
        </w:rPr>
        <w:t>.</w:t>
      </w:r>
    </w:p>
    <w:p w14:paraId="6E850E24" w14:textId="722C51F2" w:rsidR="00FA2263" w:rsidRPr="00C66FE6" w:rsidRDefault="00FC52AC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completing the construct with bilateral percutaneous pedicle screw–rod fixation.</w:t>
      </w:r>
    </w:p>
    <w:p w14:paraId="017C6BED" w14:textId="66265429" w:rsidR="00FA2263" w:rsidRPr="00C66FE6" w:rsidRDefault="00FC52AC" w:rsidP="00FA22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C52AC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FA2263" w:rsidRPr="00C66FE6">
        <w:rPr>
          <w:lang w:val="en-IN" w:eastAsia="en-IN"/>
        </w:rPr>
        <w:t xml:space="preserve"> verifying the final construct on anteroposterior fluoroscopy.</w:t>
      </w:r>
    </w:p>
    <w:p w14:paraId="1D45057E" w14:textId="77777777" w:rsidR="00FA2263" w:rsidRDefault="00FA2263" w:rsidP="00FA2263"/>
    <w:p w14:paraId="7BF0748F" w14:textId="77777777" w:rsidR="00FA2263" w:rsidRDefault="00FA2263" w:rsidP="00FA2263"/>
    <w:p w14:paraId="09689C4F" w14:textId="7E0A72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2EAE77" w14:textId="5887B7AA" w:rsidR="00182D89" w:rsidRPr="00985FE6" w:rsidRDefault="00182D89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182D89">
        <w:rPr>
          <w:rFonts w:cstheme="minorHAnsi"/>
          <w:b/>
          <w:bCs/>
          <w:highlight w:val="yellow"/>
          <w:lang w:eastAsia="zh-TW"/>
        </w:rPr>
        <w:t>Authors</w:t>
      </w:r>
      <w:r w:rsidRPr="00182D89">
        <w:rPr>
          <w:rFonts w:cstheme="minorHAnsi"/>
          <w:highlight w:val="yellow"/>
          <w:lang w:eastAsia="zh-TW"/>
        </w:rPr>
        <w:t>: The figures in your manuscript are all mislabeled. Figures 2, 3 and 4 do not match their legends and we will not be able to script it before you correct them.</w:t>
      </w:r>
    </w:p>
    <w:p w14:paraId="19E3C95D" w14:textId="77777777" w:rsidR="006A7652" w:rsidRDefault="006A7652" w:rsidP="006A7652"/>
    <w:p w14:paraId="52B0B047" w14:textId="630EAEEF" w:rsidR="006A7652" w:rsidRDefault="006A7652" w:rsidP="006A7652">
      <w:pPr>
        <w:pStyle w:val="Narration"/>
        <w:numPr>
          <w:ilvl w:val="1"/>
          <w:numId w:val="3"/>
        </w:numPr>
      </w:pPr>
      <w:r>
        <w:t xml:space="preserve">Median postoperative length of stay was 4 days </w:t>
      </w:r>
      <w:r w:rsidRPr="00480818">
        <w:rPr>
          <w:b/>
        </w:rPr>
        <w:t>[1]</w:t>
      </w:r>
      <w:r>
        <w:t>.</w:t>
      </w:r>
    </w:p>
    <w:p w14:paraId="5F67762C" w14:textId="77777777" w:rsidR="006A7652" w:rsidRDefault="006A7652" w:rsidP="006A7652">
      <w:pPr>
        <w:pStyle w:val="ShotDescription"/>
        <w:numPr>
          <w:ilvl w:val="2"/>
          <w:numId w:val="3"/>
        </w:numPr>
      </w:pPr>
      <w:r>
        <w:t>LAB MEDIA: Table 1. Video editor: Highlight the row reporting postoperative length of stay.</w:t>
      </w:r>
    </w:p>
    <w:p w14:paraId="1F2D62C8" w14:textId="77777777" w:rsidR="006A7652" w:rsidRDefault="006A7652" w:rsidP="006A7652"/>
    <w:p w14:paraId="4F1458B0" w14:textId="643972CD" w:rsidR="006A7652" w:rsidRDefault="006A7652" w:rsidP="006A7652">
      <w:pPr>
        <w:pStyle w:val="Narration"/>
        <w:numPr>
          <w:ilvl w:val="1"/>
          <w:numId w:val="3"/>
        </w:numPr>
      </w:pPr>
      <w:r>
        <w:t xml:space="preserve">Under the pre-specified primary definition of extended postoperative length of stay of 7 days or more, 18 of 101 patients were classified as having extended postoperative length of stay </w:t>
      </w:r>
      <w:r w:rsidRPr="006A7652">
        <w:rPr>
          <w:b/>
          <w:bCs/>
        </w:rPr>
        <w:t>[</w:t>
      </w:r>
      <w:r>
        <w:rPr>
          <w:b/>
          <w:bCs/>
        </w:rPr>
        <w:t>1</w:t>
      </w:r>
      <w:r w:rsidRPr="006A7652">
        <w:rPr>
          <w:b/>
          <w:bCs/>
        </w:rPr>
        <w:t>]</w:t>
      </w:r>
      <w:r>
        <w:t xml:space="preserve">, and 83 as non-extended </w:t>
      </w:r>
      <w:r w:rsidRPr="006A7652">
        <w:rPr>
          <w:b/>
          <w:bCs/>
        </w:rPr>
        <w:t>[</w:t>
      </w:r>
      <w:r>
        <w:rPr>
          <w:b/>
          <w:bCs/>
        </w:rPr>
        <w:t>2</w:t>
      </w:r>
      <w:r w:rsidRPr="006A7652">
        <w:rPr>
          <w:b/>
          <w:bCs/>
        </w:rPr>
        <w:t>]</w:t>
      </w:r>
      <w:r>
        <w:t>.</w:t>
      </w:r>
    </w:p>
    <w:p w14:paraId="3997DC66" w14:textId="24F655C3" w:rsidR="006A7652" w:rsidRPr="006A7652" w:rsidRDefault="006A7652" w:rsidP="006A7652">
      <w:pPr>
        <w:pStyle w:val="Narration"/>
        <w:numPr>
          <w:ilvl w:val="2"/>
          <w:numId w:val="3"/>
        </w:numPr>
      </w:pPr>
      <w:r w:rsidRPr="006A7652">
        <w:rPr>
          <w:color w:val="auto"/>
        </w:rPr>
        <w:t xml:space="preserve">LAB MEDIA: Table 1. </w:t>
      </w:r>
      <w:r w:rsidRPr="00C80987">
        <w:rPr>
          <w:i/>
          <w:iCs/>
          <w:color w:val="3333FF"/>
          <w:lang w:val="en-US"/>
        </w:rPr>
        <w:t>Video editor: Highlight the columns “eLOS ≥7 days (n=18)”</w:t>
      </w:r>
      <w:r w:rsidRPr="006A7652">
        <w:rPr>
          <w:color w:val="auto"/>
        </w:rPr>
        <w:t xml:space="preserve"> </w:t>
      </w:r>
    </w:p>
    <w:p w14:paraId="7556FB5F" w14:textId="1944E333" w:rsidR="006A7652" w:rsidRPr="006A7652" w:rsidRDefault="006A7652" w:rsidP="006A7652">
      <w:pPr>
        <w:pStyle w:val="Narration"/>
        <w:numPr>
          <w:ilvl w:val="2"/>
          <w:numId w:val="3"/>
        </w:numPr>
      </w:pPr>
      <w:r w:rsidRPr="006A7652">
        <w:rPr>
          <w:color w:val="auto"/>
        </w:rPr>
        <w:t xml:space="preserve">LAB MEDIA: Table 1. </w:t>
      </w:r>
      <w:r w:rsidRPr="00C80987">
        <w:rPr>
          <w:i/>
          <w:iCs/>
          <w:color w:val="3333FF"/>
          <w:lang w:val="en-US"/>
        </w:rPr>
        <w:t>Video editor: Highlight the columns “Non-eLOS (n=83)”.</w:t>
      </w:r>
    </w:p>
    <w:p w14:paraId="0629315A" w14:textId="77777777" w:rsidR="006A7652" w:rsidRPr="006A7652" w:rsidRDefault="006A7652" w:rsidP="006A7652">
      <w:pPr>
        <w:pStyle w:val="Narration"/>
        <w:ind w:left="1627" w:firstLine="0"/>
      </w:pPr>
    </w:p>
    <w:p w14:paraId="5F3EC825" w14:textId="77777777" w:rsidR="006A7652" w:rsidRDefault="006A7652" w:rsidP="006A7652">
      <w:pPr>
        <w:pStyle w:val="Narration"/>
        <w:ind w:left="1627" w:firstLine="0"/>
      </w:pPr>
    </w:p>
    <w:p w14:paraId="2B33629B" w14:textId="260E5139" w:rsidR="006A7652" w:rsidRDefault="006A7652" w:rsidP="006A7652">
      <w:pPr>
        <w:pStyle w:val="Narration"/>
        <w:numPr>
          <w:ilvl w:val="1"/>
          <w:numId w:val="3"/>
        </w:numPr>
      </w:pPr>
      <w:r>
        <w:t>Patients with extended postoperative length of stay had a significantly lower body mass index</w:t>
      </w:r>
      <w:r w:rsidR="00182D89">
        <w:t xml:space="preserve"> </w:t>
      </w:r>
      <w:r w:rsidR="00182D89" w:rsidRPr="00480818">
        <w:rPr>
          <w:b/>
        </w:rPr>
        <w:t>[1]</w:t>
      </w:r>
      <w:r>
        <w:t xml:space="preserve"> than patients without extended postoperative length of stay </w:t>
      </w:r>
      <w:r w:rsidRPr="00480818">
        <w:rPr>
          <w:b/>
        </w:rPr>
        <w:t>[</w:t>
      </w:r>
      <w:r w:rsidR="00182D89">
        <w:rPr>
          <w:b/>
        </w:rPr>
        <w:t>2</w:t>
      </w:r>
      <w:r w:rsidRPr="00480818">
        <w:rPr>
          <w:b/>
        </w:rPr>
        <w:t>]</w:t>
      </w:r>
      <w:r>
        <w:t>.</w:t>
      </w:r>
    </w:p>
    <w:p w14:paraId="6D5AA6E1" w14:textId="0C13ED4B" w:rsidR="006A7652" w:rsidRDefault="006A7652" w:rsidP="006A7652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C80987">
        <w:rPr>
          <w:i/>
          <w:iCs/>
          <w:color w:val="3333FF"/>
        </w:rPr>
        <w:t xml:space="preserve">Video editor: Highlight the row “Body mass index” </w:t>
      </w:r>
      <w:r w:rsidR="00182D89" w:rsidRPr="00C80987">
        <w:rPr>
          <w:i/>
          <w:iCs/>
          <w:color w:val="3333FF"/>
        </w:rPr>
        <w:t>in</w:t>
      </w:r>
      <w:r w:rsidRPr="00C80987">
        <w:rPr>
          <w:i/>
          <w:iCs/>
          <w:color w:val="3333FF"/>
        </w:rPr>
        <w:t xml:space="preserve"> “eLOS ≥7 days (n=18)” column</w:t>
      </w:r>
      <w:r>
        <w:t>.</w:t>
      </w:r>
    </w:p>
    <w:p w14:paraId="3C9E3EE3" w14:textId="179B5922" w:rsidR="00182D89" w:rsidRPr="00C80987" w:rsidRDefault="00182D89" w:rsidP="00182D89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1. </w:t>
      </w:r>
      <w:r w:rsidRPr="00C80987">
        <w:rPr>
          <w:i/>
          <w:iCs/>
          <w:color w:val="3333FF"/>
        </w:rPr>
        <w:t>Video editor: Highlight the row “Body mass index” in “Non-eLOS (n=83)” columns.</w:t>
      </w:r>
    </w:p>
    <w:p w14:paraId="49C0E605" w14:textId="77777777" w:rsidR="006A7652" w:rsidRDefault="006A7652" w:rsidP="006A7652"/>
    <w:p w14:paraId="08453765" w14:textId="421EB0F8" w:rsidR="006A7652" w:rsidRDefault="006A7652" w:rsidP="006A7652">
      <w:pPr>
        <w:pStyle w:val="Narration"/>
        <w:numPr>
          <w:ilvl w:val="1"/>
          <w:numId w:val="3"/>
        </w:numPr>
      </w:pPr>
      <w:r>
        <w:t xml:space="preserve">In univariate logistic regression analysis, body mass index was the only candidate predictor associated with extended postoperative length of stay </w:t>
      </w:r>
      <w:r w:rsidRPr="00480818">
        <w:rPr>
          <w:b/>
        </w:rPr>
        <w:t>[1]</w:t>
      </w:r>
      <w:r>
        <w:t>.</w:t>
      </w:r>
    </w:p>
    <w:p w14:paraId="626ACE8B" w14:textId="77777777" w:rsidR="006A7652" w:rsidRPr="00480818" w:rsidRDefault="006A7652" w:rsidP="006A7652">
      <w:pPr>
        <w:pStyle w:val="ShotDescription"/>
        <w:numPr>
          <w:ilvl w:val="2"/>
          <w:numId w:val="3"/>
        </w:numPr>
      </w:pPr>
      <w:r>
        <w:t>LAB MEDIA: Table 2</w:t>
      </w:r>
      <w:r w:rsidRPr="00C80987">
        <w:rPr>
          <w:i/>
          <w:iCs/>
          <w:color w:val="3333FF"/>
        </w:rPr>
        <w:t>. Video editor: Highlight the row “Body mass index” under the univariate analysis columns</w:t>
      </w:r>
      <w: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6-05T22:49:00Z" w:initials="PG">
    <w:p w14:paraId="5C1579DD" w14:textId="77777777" w:rsidR="00606E23" w:rsidRDefault="00606E23" w:rsidP="00606E2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C1579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8ED8E4" w16cex:dateUtc="2026-06-05T17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1579DD" w16cid:durableId="788ED8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33F8" w14:textId="77777777" w:rsidR="00BE4C86" w:rsidRDefault="00BE4C86">
      <w:r>
        <w:separator/>
      </w:r>
    </w:p>
    <w:p w14:paraId="48449187" w14:textId="77777777" w:rsidR="00BE4C86" w:rsidRDefault="00BE4C86"/>
  </w:endnote>
  <w:endnote w:type="continuationSeparator" w:id="0">
    <w:p w14:paraId="69BD7BE7" w14:textId="77777777" w:rsidR="00BE4C86" w:rsidRDefault="00BE4C86">
      <w:r>
        <w:continuationSeparator/>
      </w:r>
    </w:p>
    <w:p w14:paraId="25473C1D" w14:textId="77777777" w:rsidR="00BE4C86" w:rsidRDefault="00BE4C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92A95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09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80987">
      <w:rPr>
        <w:rFonts w:cstheme="minorHAnsi"/>
      </w:rPr>
      <w:t>June 28, 2026</w:t>
    </w:r>
    <w:r w:rsidR="00C8098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E627" w14:textId="77777777" w:rsidR="00BE4C86" w:rsidRDefault="00BE4C86">
      <w:r>
        <w:separator/>
      </w:r>
    </w:p>
    <w:p w14:paraId="445053F0" w14:textId="77777777" w:rsidR="00BE4C86" w:rsidRDefault="00BE4C86"/>
  </w:footnote>
  <w:footnote w:type="continuationSeparator" w:id="0">
    <w:p w14:paraId="18C04F5D" w14:textId="77777777" w:rsidR="00BE4C86" w:rsidRDefault="00BE4C86">
      <w:r>
        <w:continuationSeparator/>
      </w:r>
    </w:p>
    <w:p w14:paraId="24B16194" w14:textId="77777777" w:rsidR="00BE4C86" w:rsidRDefault="00BE4C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8BD76B1" w:rsidR="00336C61" w:rsidRPr="006D3AC7" w:rsidRDefault="00336C61" w:rsidP="00C8098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C8098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868C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D89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6F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69B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6882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BE2"/>
    <w:rsid w:val="004C1095"/>
    <w:rsid w:val="004C2DAD"/>
    <w:rsid w:val="004C4FAE"/>
    <w:rsid w:val="004C6ED2"/>
    <w:rsid w:val="004D1E0E"/>
    <w:rsid w:val="004D4A4F"/>
    <w:rsid w:val="004D51C2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092D"/>
    <w:rsid w:val="005F18A3"/>
    <w:rsid w:val="005F1ADF"/>
    <w:rsid w:val="00604177"/>
    <w:rsid w:val="00606E23"/>
    <w:rsid w:val="006137EC"/>
    <w:rsid w:val="00622BE8"/>
    <w:rsid w:val="00626AF2"/>
    <w:rsid w:val="006346FE"/>
    <w:rsid w:val="00637544"/>
    <w:rsid w:val="006402D4"/>
    <w:rsid w:val="006423F8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D93"/>
    <w:rsid w:val="00692A88"/>
    <w:rsid w:val="0069665E"/>
    <w:rsid w:val="006A0250"/>
    <w:rsid w:val="006A0AFD"/>
    <w:rsid w:val="006A14A2"/>
    <w:rsid w:val="006A1B4F"/>
    <w:rsid w:val="006A21CB"/>
    <w:rsid w:val="006A6324"/>
    <w:rsid w:val="006A7652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6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089"/>
    <w:rsid w:val="0076691B"/>
    <w:rsid w:val="0077071A"/>
    <w:rsid w:val="00772380"/>
    <w:rsid w:val="00772548"/>
    <w:rsid w:val="00777349"/>
    <w:rsid w:val="00777388"/>
    <w:rsid w:val="00785075"/>
    <w:rsid w:val="00790E8C"/>
    <w:rsid w:val="007A149A"/>
    <w:rsid w:val="007A4E1D"/>
    <w:rsid w:val="007B0FBB"/>
    <w:rsid w:val="007B3E0E"/>
    <w:rsid w:val="007B72C5"/>
    <w:rsid w:val="007C1A01"/>
    <w:rsid w:val="007D4222"/>
    <w:rsid w:val="007D61A8"/>
    <w:rsid w:val="007D78E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6E2"/>
    <w:rsid w:val="00831E2A"/>
    <w:rsid w:val="00831FBF"/>
    <w:rsid w:val="00832FA5"/>
    <w:rsid w:val="00833C0A"/>
    <w:rsid w:val="0083566C"/>
    <w:rsid w:val="00836659"/>
    <w:rsid w:val="008373A7"/>
    <w:rsid w:val="0084137A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98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28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11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A91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F8B"/>
    <w:rsid w:val="00BB27C1"/>
    <w:rsid w:val="00BC01E5"/>
    <w:rsid w:val="00BC3F28"/>
    <w:rsid w:val="00BC6DA7"/>
    <w:rsid w:val="00BC7E90"/>
    <w:rsid w:val="00BD4346"/>
    <w:rsid w:val="00BE051D"/>
    <w:rsid w:val="00BE3343"/>
    <w:rsid w:val="00BE4C8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987"/>
    <w:rsid w:val="00C80E7B"/>
    <w:rsid w:val="00C8109F"/>
    <w:rsid w:val="00C82679"/>
    <w:rsid w:val="00C82857"/>
    <w:rsid w:val="00C836F3"/>
    <w:rsid w:val="00C84531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3718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C44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3E2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F2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CD3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263"/>
    <w:rsid w:val="00FA532D"/>
    <w:rsid w:val="00FA7A79"/>
    <w:rsid w:val="00FA7D51"/>
    <w:rsid w:val="00FB3077"/>
    <w:rsid w:val="00FC52A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A22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A22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A22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A22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A22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A22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42660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6131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092D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A28E9"/>
    <w:rsid w:val="007B72C5"/>
    <w:rsid w:val="007F1F0B"/>
    <w:rsid w:val="00800BFF"/>
    <w:rsid w:val="00801C92"/>
    <w:rsid w:val="008246E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7028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1115"/>
    <w:rsid w:val="00AC4231"/>
    <w:rsid w:val="00AC597A"/>
    <w:rsid w:val="00AE1BA8"/>
    <w:rsid w:val="00AE42DD"/>
    <w:rsid w:val="00B04933"/>
    <w:rsid w:val="00B1083B"/>
    <w:rsid w:val="00B84EF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0E6C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6B42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777F3"/>
    <w:rsid w:val="00F93B93"/>
    <w:rsid w:val="00FB3077"/>
    <w:rsid w:val="00FD1D0C"/>
    <w:rsid w:val="00F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92EC3F492042409B9093F3DE3CAB2C99">
    <w:name w:val="92EC3F492042409B9093F3DE3CAB2C99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BC789B05A14CCF9EF7B50876C7C072">
    <w:name w:val="7DBC789B05A14CCF9EF7B50876C7C072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1647F374EC4D25A3AF8416D6125585">
    <w:name w:val="2C1647F374EC4D25A3AF8416D6125585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1D595512B24A2AA9F67A0DDEF88364">
    <w:name w:val="501D595512B24A2AA9F67A0DDEF88364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22F15CFC0F14C73B3D588547AB9C320">
    <w:name w:val="F22F15CFC0F14C73B3D588547AB9C320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BAE8283049450A9C1CB266C8DB88A3">
    <w:name w:val="55BAE8283049450A9C1CB266C8DB88A3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25BF86F6DBD46D08CDB530897D7DBB4">
    <w:name w:val="C25BF86F6DBD46D08CDB530897D7DBB4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55F9CE6ADE43D49CEDF96BC8B330B5">
    <w:name w:val="F155F9CE6ADE43D49CEDF96BC8B330B5"/>
    <w:rsid w:val="00FF643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2662</Words>
  <Characters>15179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2026-06-28T17:30:00Z</dcterms:created>
  <dcterms:modified xsi:type="dcterms:W3CDTF">2026-06-28T17:30:00Z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