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AE592F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Submission ID #: 70209</w:t>
      </w:r>
    </w:p>
    <w:p w14:paraId="2F6924E5" w14:textId="77777777" w:rsidR="00AE592F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Scriptwriter Name: Poornima G</w:t>
      </w:r>
    </w:p>
    <w:p w14:paraId="6FB9233B" w14:textId="77777777" w:rsidR="00AE592F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Project Page Link: </w:t>
      </w:r>
      <w:hyperlink r:id="rId7" w:history="1">
        <w:r>
          <w:rPr>
            <w:rStyle w:val="Hyperlink"/>
            <w:rFonts w:ascii="Calibri" w:eastAsia="Times New Roman" w:hAnsi="Calibri" w:cs="Calibri"/>
            <w:b/>
          </w:rPr>
          <w:t>https://review.jove.com/account/file-uploader?src=21413793</w:t>
        </w:r>
      </w:hyperlink>
      <w:r>
        <w:rPr>
          <w:rFonts w:ascii="Calibri" w:eastAsia="Times New Roman" w:hAnsi="Calibri" w:cs="Calibri"/>
          <w:b/>
        </w:rPr>
        <w:t xml:space="preserve"> </w:t>
      </w:r>
    </w:p>
    <w:p w14:paraId="2C89778F" w14:textId="77777777" w:rsidR="00AE592F" w:rsidRDefault="00AE592F">
      <w:pPr>
        <w:outlineLvl w:val="0"/>
        <w:rPr>
          <w:rFonts w:ascii="Calibri" w:eastAsia="Times New Roman" w:hAnsi="Calibri" w:cs="Calibri"/>
          <w:b/>
        </w:rPr>
      </w:pPr>
    </w:p>
    <w:p w14:paraId="30BC7CCC" w14:textId="77777777" w:rsidR="00AE592F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  <w:sz w:val="32"/>
          <w:szCs w:val="32"/>
        </w:rPr>
        <w:t>Title:</w:t>
      </w:r>
      <w:r>
        <w:rPr>
          <w:rFonts w:ascii="Calibri" w:eastAsia="Times New Roman" w:hAnsi="Calibri" w:cs="Calibri"/>
          <w:b/>
        </w:rPr>
        <w:t xml:space="preserve"> </w:t>
      </w:r>
      <w:r>
        <w:rPr>
          <w:rStyle w:val="ArticleTitle"/>
          <w:rFonts w:ascii="Calibri" w:hAnsi="Calibri" w:cs="Calibri"/>
        </w:rPr>
        <w:t xml:space="preserve">Site-Specific Lysine </w:t>
      </w:r>
      <w:proofErr w:type="spellStart"/>
      <w:r>
        <w:rPr>
          <w:rStyle w:val="ArticleTitle"/>
          <w:rFonts w:ascii="Calibri" w:hAnsi="Calibri" w:cs="Calibri"/>
        </w:rPr>
        <w:t>Lactylation</w:t>
      </w:r>
      <w:proofErr w:type="spellEnd"/>
      <w:r>
        <w:rPr>
          <w:rStyle w:val="ArticleTitle"/>
          <w:rFonts w:ascii="Calibri" w:hAnsi="Calibri" w:cs="Calibri"/>
        </w:rPr>
        <w:t xml:space="preserve"> via Genetic Code Expansion in </w:t>
      </w:r>
      <w:r>
        <w:rPr>
          <w:rStyle w:val="ArticleTitle"/>
          <w:rFonts w:ascii="Calibri" w:hAnsi="Calibri" w:cs="Calibri"/>
          <w:i/>
          <w:iCs/>
        </w:rPr>
        <w:t>E. coli</w:t>
      </w:r>
      <w:r>
        <w:rPr>
          <w:rStyle w:val="ArticleTitle"/>
          <w:rFonts w:ascii="Calibri" w:hAnsi="Calibri" w:cs="Calibri"/>
        </w:rPr>
        <w:t xml:space="preserve"> and Mammalian Cells</w:t>
      </w:r>
    </w:p>
    <w:p w14:paraId="4A0C5B67" w14:textId="77777777" w:rsidR="00AE592F" w:rsidRDefault="00AE592F">
      <w:pPr>
        <w:outlineLvl w:val="0"/>
        <w:rPr>
          <w:rFonts w:ascii="Calibri" w:eastAsia="Times New Roman" w:hAnsi="Calibri" w:cs="Calibri"/>
          <w:b/>
        </w:rPr>
      </w:pPr>
    </w:p>
    <w:p w14:paraId="571B4839" w14:textId="77777777" w:rsidR="00AE592F" w:rsidRDefault="0000000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>
        <w:rPr>
          <w:rFonts w:ascii="Calibri" w:eastAsia="Times New Roman" w:hAnsi="Calibri" w:cs="Calibri"/>
          <w:b/>
          <w:sz w:val="28"/>
          <w:szCs w:val="28"/>
        </w:rPr>
        <w:t xml:space="preserve">Authors and Affiliations: </w:t>
      </w:r>
    </w:p>
    <w:p w14:paraId="5DC5C87B" w14:textId="77777777" w:rsidR="00AE592F" w:rsidRDefault="00000000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  <w:r>
        <w:rPr>
          <w:rFonts w:ascii="Calibri" w:eastAsia="Times New Roman" w:hAnsi="Calibri" w:cs="Calibri"/>
          <w:b/>
          <w:sz w:val="28"/>
          <w:szCs w:val="28"/>
        </w:rPr>
        <w:t xml:space="preserve">Shihan Wu, </w:t>
      </w:r>
      <w:proofErr w:type="spellStart"/>
      <w:r>
        <w:rPr>
          <w:rFonts w:ascii="Calibri" w:eastAsia="Times New Roman" w:hAnsi="Calibri" w:cs="Calibri"/>
          <w:b/>
          <w:sz w:val="28"/>
          <w:szCs w:val="28"/>
        </w:rPr>
        <w:t>Yinxun</w:t>
      </w:r>
      <w:proofErr w:type="spellEnd"/>
      <w:r>
        <w:rPr>
          <w:rFonts w:ascii="Calibri" w:eastAsia="Times New Roman" w:hAnsi="Calibri" w:cs="Calibri"/>
          <w:b/>
          <w:sz w:val="28"/>
          <w:szCs w:val="28"/>
        </w:rPr>
        <w:t xml:space="preserve"> Lu, </w:t>
      </w:r>
      <w:proofErr w:type="spellStart"/>
      <w:r>
        <w:rPr>
          <w:rFonts w:ascii="Calibri" w:eastAsia="Times New Roman" w:hAnsi="Calibri" w:cs="Calibri"/>
          <w:b/>
          <w:sz w:val="28"/>
          <w:szCs w:val="28"/>
        </w:rPr>
        <w:t>Shunyu</w:t>
      </w:r>
      <w:proofErr w:type="spellEnd"/>
      <w:r>
        <w:rPr>
          <w:rFonts w:ascii="Calibri" w:eastAsia="Times New Roman" w:hAnsi="Calibri" w:cs="Calibri"/>
          <w:b/>
          <w:sz w:val="28"/>
          <w:szCs w:val="28"/>
        </w:rPr>
        <w:t xml:space="preserve"> Yao, Nanxi Wang</w:t>
      </w:r>
    </w:p>
    <w:p w14:paraId="07A8FCD1" w14:textId="77777777" w:rsidR="00AE592F" w:rsidRDefault="00AE592F">
      <w:pPr>
        <w:outlineLvl w:val="0"/>
        <w:rPr>
          <w:rFonts w:ascii="Calibri" w:eastAsia="Times New Roman" w:hAnsi="Calibri" w:cs="Calibri"/>
          <w:b/>
          <w:sz w:val="28"/>
          <w:szCs w:val="28"/>
          <w:vertAlign w:val="superscript"/>
        </w:rPr>
      </w:pPr>
    </w:p>
    <w:p w14:paraId="4A222A27" w14:textId="77777777" w:rsidR="00AE592F" w:rsidRDefault="00000000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  <w:r>
        <w:rPr>
          <w:rFonts w:ascii="Calibri" w:eastAsia="Times New Roman" w:hAnsi="Calibri" w:cs="Calibri"/>
          <w:bCs/>
          <w:sz w:val="28"/>
          <w:szCs w:val="28"/>
        </w:rPr>
        <w:t>Synthetic Biology Center for Chinese Medicine, Department of Pharmacy, Nanjing University of Chinese Medicine</w:t>
      </w:r>
    </w:p>
    <w:p w14:paraId="74A3CDA1" w14:textId="77777777" w:rsidR="00AE592F" w:rsidRDefault="00AE592F">
      <w:pPr>
        <w:outlineLvl w:val="0"/>
        <w:rPr>
          <w:rFonts w:ascii="Calibri" w:eastAsia="Times New Roman" w:hAnsi="Calibri" w:cs="Calibri"/>
          <w:b/>
          <w:sz w:val="28"/>
          <w:szCs w:val="28"/>
        </w:rPr>
      </w:pPr>
    </w:p>
    <w:p w14:paraId="0CF5E19E" w14:textId="77777777" w:rsidR="00AE592F" w:rsidRDefault="00AE592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4FDD3434" w14:textId="77777777" w:rsidR="00AE592F" w:rsidRDefault="00AE592F">
      <w:pPr>
        <w:outlineLvl w:val="0"/>
        <w:rPr>
          <w:rFonts w:ascii="Calibri" w:eastAsia="Times New Roman" w:hAnsi="Calibri" w:cs="Calibri"/>
        </w:rPr>
      </w:pPr>
    </w:p>
    <w:p w14:paraId="74288581" w14:textId="77777777" w:rsidR="00AE592F" w:rsidRDefault="00000000">
      <w:pPr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Corresponding Authors: </w:t>
      </w:r>
    </w:p>
    <w:p w14:paraId="5196A52A" w14:textId="77777777" w:rsidR="00AE592F" w:rsidRDefault="00000000">
      <w:pPr>
        <w:outlineLvl w:val="0"/>
        <w:rPr>
          <w:rFonts w:ascii="Calibri" w:eastAsia="Times New Roman" w:hAnsi="Calibri" w:cs="Calibri"/>
        </w:rPr>
      </w:pPr>
      <w:bookmarkStart w:id="0" w:name="_Hlk25233958"/>
      <w:r>
        <w:rPr>
          <w:rFonts w:ascii="Calibri" w:eastAsia="Times New Roman" w:hAnsi="Calibri" w:cs="Calibri"/>
        </w:rPr>
        <w:t>Nanxi Wang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  <w:t>nanxi.wang@njucm.edu.cn</w:t>
      </w:r>
    </w:p>
    <w:p w14:paraId="70FFA58B" w14:textId="77777777" w:rsidR="00AE592F" w:rsidRDefault="00AE592F">
      <w:pPr>
        <w:outlineLvl w:val="0"/>
        <w:rPr>
          <w:rFonts w:ascii="Calibri" w:eastAsia="Times New Roman" w:hAnsi="Calibri" w:cs="Calibri"/>
        </w:rPr>
      </w:pPr>
    </w:p>
    <w:p w14:paraId="1B4B2D7A" w14:textId="77777777" w:rsidR="00AE592F" w:rsidRDefault="00AE592F">
      <w:pPr>
        <w:outlineLvl w:val="0"/>
        <w:rPr>
          <w:rFonts w:ascii="Calibri" w:eastAsia="Times New Roman" w:hAnsi="Calibri" w:cs="Calibri"/>
        </w:rPr>
      </w:pPr>
    </w:p>
    <w:p w14:paraId="2E1C6668" w14:textId="77777777" w:rsidR="00AE592F" w:rsidRDefault="00000000">
      <w:pPr>
        <w:outlineLvl w:val="0"/>
        <w:rPr>
          <w:rFonts w:ascii="Calibri" w:eastAsia="Times New Roman" w:hAnsi="Calibri" w:cs="Calibri"/>
        </w:rPr>
      </w:pPr>
      <w:proofErr w:type="gramStart"/>
      <w:r>
        <w:rPr>
          <w:rFonts w:ascii="Calibri" w:eastAsia="Times New Roman" w:hAnsi="Calibri" w:cs="Calibri"/>
          <w:b/>
        </w:rPr>
        <w:t>Email Addresses</w:t>
      </w:r>
      <w:proofErr w:type="gramEnd"/>
      <w:r>
        <w:rPr>
          <w:rFonts w:ascii="Calibri" w:eastAsia="Times New Roman" w:hAnsi="Calibri" w:cs="Calibri"/>
          <w:b/>
        </w:rPr>
        <w:t xml:space="preserve"> for All Authors:</w:t>
      </w:r>
      <w:r>
        <w:rPr>
          <w:rFonts w:ascii="Calibri" w:eastAsia="Times New Roman" w:hAnsi="Calibri" w:cs="Calibri"/>
        </w:rPr>
        <w:t xml:space="preserve"> </w:t>
      </w:r>
    </w:p>
    <w:bookmarkEnd w:id="0"/>
    <w:p w14:paraId="56E4CE15" w14:textId="77777777" w:rsidR="00AE592F" w:rsidRDefault="00000000">
      <w:pPr>
        <w:outlineLvl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Shihan Wu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hhwushihan@163.com</w:t>
      </w:r>
    </w:p>
    <w:p w14:paraId="22C2D924" w14:textId="77777777" w:rsidR="00AE592F" w:rsidRDefault="00000000">
      <w:pPr>
        <w:outlineLvl w:val="0"/>
        <w:rPr>
          <w:rFonts w:ascii="Calibri" w:hAnsi="Calibri" w:cs="Calibri"/>
          <w:bCs/>
        </w:rPr>
      </w:pPr>
      <w:proofErr w:type="spellStart"/>
      <w:r>
        <w:rPr>
          <w:rFonts w:ascii="Calibri" w:hAnsi="Calibri" w:cs="Calibri"/>
          <w:bCs/>
        </w:rPr>
        <w:t>Yinxun</w:t>
      </w:r>
      <w:proofErr w:type="spellEnd"/>
      <w:r>
        <w:rPr>
          <w:rFonts w:ascii="Calibri" w:hAnsi="Calibri" w:cs="Calibri"/>
          <w:bCs/>
        </w:rPr>
        <w:t xml:space="preserve"> Lu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20230783@njucm.edu.cn</w:t>
      </w:r>
    </w:p>
    <w:p w14:paraId="12916965" w14:textId="77777777" w:rsidR="00AE592F" w:rsidRDefault="00000000">
      <w:pPr>
        <w:outlineLvl w:val="0"/>
        <w:rPr>
          <w:rFonts w:ascii="Calibri" w:hAnsi="Calibri" w:cs="Calibri"/>
          <w:bCs/>
        </w:rPr>
      </w:pPr>
      <w:proofErr w:type="spellStart"/>
      <w:r>
        <w:rPr>
          <w:rFonts w:ascii="Calibri" w:hAnsi="Calibri" w:cs="Calibri"/>
          <w:bCs/>
        </w:rPr>
        <w:t>Shunyu</w:t>
      </w:r>
      <w:proofErr w:type="spellEnd"/>
      <w:r>
        <w:rPr>
          <w:rFonts w:ascii="Calibri" w:hAnsi="Calibri" w:cs="Calibri"/>
          <w:bCs/>
        </w:rPr>
        <w:t xml:space="preserve"> Yao</w:t>
      </w:r>
      <w:r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ab/>
        <w:t>042024302@njucm.edu.cn</w:t>
      </w:r>
    </w:p>
    <w:p w14:paraId="07E76E6F" w14:textId="77777777" w:rsidR="00AE592F" w:rsidRDefault="00000000">
      <w:pPr>
        <w:outlineLvl w:val="0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Nanxi Wang</w:t>
      </w:r>
      <w:r>
        <w:rPr>
          <w:rFonts w:ascii="Calibri" w:eastAsia="Times New Roman" w:hAnsi="Calibri" w:cs="Calibri"/>
        </w:rPr>
        <w:tab/>
      </w:r>
      <w:r>
        <w:rPr>
          <w:rFonts w:ascii="Calibri" w:eastAsia="Times New Roman" w:hAnsi="Calibri" w:cs="Calibri"/>
        </w:rPr>
        <w:tab/>
        <w:t>nanxi.wang@njucm.edu.cn</w:t>
      </w:r>
    </w:p>
    <w:p w14:paraId="6F84F159" w14:textId="77777777" w:rsidR="00AE592F" w:rsidRDefault="00AE592F">
      <w:pPr>
        <w:outlineLvl w:val="0"/>
        <w:rPr>
          <w:rFonts w:ascii="Calibri" w:hAnsi="Calibri" w:cs="Calibri"/>
          <w:bCs/>
        </w:rPr>
      </w:pPr>
    </w:p>
    <w:p w14:paraId="5A2BE33C" w14:textId="77777777" w:rsidR="00AE592F" w:rsidRDefault="00AE592F">
      <w:pPr>
        <w:outlineLvl w:val="0"/>
        <w:rPr>
          <w:rFonts w:ascii="Calibri" w:hAnsi="Calibri" w:cs="Calibri"/>
          <w:bCs/>
        </w:rPr>
      </w:pPr>
    </w:p>
    <w:p w14:paraId="60B95108" w14:textId="77777777" w:rsidR="00AE592F" w:rsidRDefault="0000000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5D14B00D" w14:textId="77777777" w:rsidR="00AE592F" w:rsidRDefault="00000000">
      <w:pPr>
        <w:pStyle w:val="Heading2"/>
        <w:jc w:val="center"/>
        <w:rPr>
          <w:rFonts w:ascii="Calibri" w:hAnsi="Calibri"/>
          <w:b/>
          <w:bCs w:val="0"/>
          <w:sz w:val="36"/>
          <w:szCs w:val="36"/>
        </w:rPr>
      </w:pPr>
      <w:r>
        <w:rPr>
          <w:rFonts w:ascii="Calibri" w:hAnsi="Calibr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AE592F" w:rsidRDefault="00AE592F">
      <w:pPr>
        <w:rPr>
          <w:rFonts w:ascii="Calibri" w:hAnsi="Calibri" w:cs="Calibri"/>
        </w:rPr>
      </w:pPr>
    </w:p>
    <w:p w14:paraId="22834088" w14:textId="77777777" w:rsidR="00AE592F" w:rsidRDefault="00000000">
      <w:pPr>
        <w:spacing w:before="120"/>
        <w:ind w:left="216" w:hanging="216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1. </w:t>
      </w:r>
      <w:r>
        <w:rPr>
          <w:rFonts w:ascii="Calibri" w:eastAsia="Times New Roman" w:hAnsi="Calibri" w:cs="Calibri"/>
          <w:b/>
          <w:bCs/>
        </w:rPr>
        <w:t>Microscopy</w:t>
      </w:r>
      <w:r>
        <w:rPr>
          <w:rFonts w:ascii="Calibri" w:eastAsia="Times New Roman" w:hAnsi="Calibri" w:cs="Calibri"/>
        </w:rPr>
        <w:t>: Does your protocol require the use of a dissecting or stereomicroscope for performing a complex dissection, microinjection technique, or something similar?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Times New Roman" w:hAnsi="Calibri" w:cs="Calibri" w:hint="eastAsia"/>
          <w:b/>
          <w:bCs/>
          <w:lang w:eastAsia="zh-CN"/>
        </w:rPr>
        <w:t>o</w:t>
      </w:r>
      <w:r>
        <w:rPr>
          <w:rFonts w:ascii="Calibri" w:eastAsia="Times New Roman" w:hAnsi="Calibri" w:cs="Calibri"/>
        </w:rPr>
        <w:t xml:space="preserve">  </w:t>
      </w:r>
    </w:p>
    <w:p w14:paraId="4E7C3E85" w14:textId="77777777" w:rsidR="00AE592F" w:rsidRDefault="00AE592F">
      <w:pPr>
        <w:spacing w:before="120"/>
        <w:ind w:left="720"/>
        <w:rPr>
          <w:rFonts w:ascii="Calibri" w:eastAsia="Times New Roman" w:hAnsi="Calibri" w:cs="Calibri"/>
          <w:b/>
          <w:color w:val="7F7F7F" w:themeColor="text1" w:themeTint="80"/>
        </w:rPr>
      </w:pPr>
    </w:p>
    <w:p w14:paraId="4B20EAF0" w14:textId="77777777" w:rsidR="00AE592F" w:rsidRDefault="00000000">
      <w:pPr>
        <w:spacing w:before="120"/>
        <w:ind w:left="216" w:hanging="216"/>
        <w:rPr>
          <w:rFonts w:ascii="Calibri" w:eastAsia="SimSun" w:hAnsi="Calibri" w:cs="Calibri"/>
          <w:lang w:eastAsia="zh-CN"/>
        </w:rPr>
      </w:pPr>
      <w:r>
        <w:rPr>
          <w:rFonts w:ascii="Calibri" w:eastAsia="Times New Roman" w:hAnsi="Calibri" w:cs="Calibri"/>
          <w:b/>
        </w:rPr>
        <w:t xml:space="preserve">2. Software: </w:t>
      </w:r>
      <w:r>
        <w:rPr>
          <w:rFonts w:ascii="Calibri" w:eastAsia="Times New Roman" w:hAnsi="Calibri" w:cs="Calibri"/>
        </w:rPr>
        <w:t>Does the part of your protocol being filmed include step-by-step descriptions of software usage?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Times New Roman" w:hAnsi="Calibri" w:cs="Calibri" w:hint="eastAsia"/>
          <w:b/>
          <w:bCs/>
          <w:lang w:eastAsia="zh-CN"/>
        </w:rPr>
        <w:t>o</w:t>
      </w:r>
    </w:p>
    <w:p w14:paraId="1CD6F287" w14:textId="77777777" w:rsidR="0044436F" w:rsidRDefault="0044436F">
      <w:pPr>
        <w:spacing w:before="120"/>
        <w:rPr>
          <w:rFonts w:ascii="Calibri" w:eastAsia="Times New Roman" w:hAnsi="Calibri" w:cs="Calibri"/>
          <w:b/>
        </w:rPr>
      </w:pPr>
    </w:p>
    <w:p w14:paraId="7A03162F" w14:textId="382FCCF7" w:rsidR="00AE592F" w:rsidRDefault="00000000">
      <w:pPr>
        <w:spacing w:before="120"/>
        <w:rPr>
          <w:rFonts w:ascii="Calibri" w:eastAsia="SimSun" w:hAnsi="Calibri" w:cs="Calibri"/>
          <w:b/>
          <w:bCs/>
          <w:lang w:eastAsia="zh-CN"/>
        </w:rPr>
      </w:pPr>
      <w:r>
        <w:rPr>
          <w:rFonts w:ascii="Calibri" w:eastAsia="Times New Roman" w:hAnsi="Calibri" w:cs="Calibri"/>
          <w:b/>
        </w:rPr>
        <w:t>3. Filming location:</w:t>
      </w:r>
      <w:r>
        <w:rPr>
          <w:rFonts w:ascii="Calibri" w:eastAsia="Times New Roman" w:hAnsi="Calibri" w:cs="Calibri"/>
        </w:rPr>
        <w:t xml:space="preserve"> Will the </w:t>
      </w:r>
      <w:proofErr w:type="gramStart"/>
      <w:r>
        <w:rPr>
          <w:rFonts w:ascii="Calibri" w:eastAsia="Times New Roman" w:hAnsi="Calibri" w:cs="Calibri"/>
        </w:rPr>
        <w:t>filming need to</w:t>
      </w:r>
      <w:proofErr w:type="gramEnd"/>
      <w:r>
        <w:rPr>
          <w:rFonts w:ascii="Calibri" w:eastAsia="Times New Roman" w:hAnsi="Calibri" w:cs="Calibri"/>
        </w:rPr>
        <w:t xml:space="preserve"> take place in multiple locations? </w:t>
      </w:r>
      <w:r>
        <w:rPr>
          <w:rFonts w:ascii="Calibri" w:eastAsia="Times New Roman" w:hAnsi="Calibri" w:cs="Calibri"/>
          <w:b/>
        </w:rPr>
        <w:t xml:space="preserve"> 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SimSun" w:hAnsi="Calibri" w:cs="Calibri" w:hint="eastAsia"/>
          <w:b/>
          <w:bCs/>
          <w:lang w:eastAsia="zh-CN"/>
        </w:rPr>
        <w:t>o</w:t>
      </w:r>
    </w:p>
    <w:p w14:paraId="6FB1D12F" w14:textId="77777777" w:rsidR="00AE592F" w:rsidRDefault="00AE592F">
      <w:pPr>
        <w:spacing w:before="120"/>
        <w:rPr>
          <w:rFonts w:ascii="Calibri" w:eastAsia="Times New Roman" w:hAnsi="Calibri" w:cs="Calibri"/>
        </w:rPr>
      </w:pPr>
    </w:p>
    <w:p w14:paraId="2EE59D53" w14:textId="77777777" w:rsidR="00AE592F" w:rsidRDefault="00AE592F">
      <w:pPr>
        <w:spacing w:before="120"/>
        <w:rPr>
          <w:rFonts w:ascii="Calibri" w:eastAsia="Times New Roman" w:hAnsi="Calibri" w:cs="Calibri"/>
        </w:rPr>
      </w:pPr>
    </w:p>
    <w:p w14:paraId="32DAE90F" w14:textId="77777777" w:rsidR="00AE592F" w:rsidRDefault="00000000">
      <w:pPr>
        <w:spacing w:before="120"/>
        <w:ind w:left="216" w:hanging="216"/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 xml:space="preserve">4. Testimonials (optional): </w:t>
      </w:r>
      <w:r>
        <w:rPr>
          <w:rFonts w:ascii="Calibri" w:hAnsi="Calibri" w:cs="Calibri"/>
        </w:rPr>
        <w:t xml:space="preserve">Would you be open to filming two short testimonial statements </w:t>
      </w:r>
      <w:r>
        <w:rPr>
          <w:rStyle w:val="Strong"/>
          <w:rFonts w:ascii="Calibri" w:hAnsi="Calibri" w:cs="Calibri"/>
        </w:rPr>
        <w:t xml:space="preserve">live during your </w:t>
      </w:r>
      <w:proofErr w:type="spellStart"/>
      <w:r>
        <w:rPr>
          <w:rStyle w:val="Strong"/>
          <w:rFonts w:ascii="Calibri" w:hAnsi="Calibri" w:cs="Calibri"/>
        </w:rPr>
        <w:t>JoVE</w:t>
      </w:r>
      <w:proofErr w:type="spellEnd"/>
      <w:r>
        <w:rPr>
          <w:rStyle w:val="Strong"/>
          <w:rFonts w:ascii="Calibri" w:hAnsi="Calibri" w:cs="Calibri"/>
        </w:rPr>
        <w:t xml:space="preserve"> shoot</w:t>
      </w:r>
      <w:r>
        <w:rPr>
          <w:rFonts w:ascii="Calibri" w:hAnsi="Calibri" w:cs="Calibri"/>
        </w:rPr>
        <w:t xml:space="preserve">? These will </w:t>
      </w:r>
      <w:r>
        <w:rPr>
          <w:rStyle w:val="Strong"/>
          <w:rFonts w:ascii="Calibri" w:hAnsi="Calibri" w:cs="Calibri"/>
        </w:rPr>
        <w:t xml:space="preserve">not appear in your </w:t>
      </w:r>
      <w:proofErr w:type="spellStart"/>
      <w:r>
        <w:rPr>
          <w:rStyle w:val="Strong"/>
          <w:rFonts w:ascii="Calibri" w:hAnsi="Calibri" w:cs="Calibri"/>
        </w:rPr>
        <w:t>JoVE</w:t>
      </w:r>
      <w:proofErr w:type="spellEnd"/>
      <w:r>
        <w:rPr>
          <w:rStyle w:val="Strong"/>
          <w:rFonts w:ascii="Calibri" w:hAnsi="Calibri" w:cs="Calibri"/>
        </w:rPr>
        <w:t xml:space="preserve"> video</w:t>
      </w:r>
      <w:r>
        <w:rPr>
          <w:rFonts w:ascii="Calibri" w:hAnsi="Calibri" w:cs="Calibri"/>
        </w:rPr>
        <w:t xml:space="preserve"> but may be used in </w:t>
      </w:r>
      <w:proofErr w:type="spellStart"/>
      <w:r>
        <w:rPr>
          <w:rFonts w:ascii="Calibri" w:hAnsi="Calibri" w:cs="Calibri"/>
        </w:rPr>
        <w:t>JoVE’s</w:t>
      </w:r>
      <w:proofErr w:type="spellEnd"/>
      <w:r>
        <w:rPr>
          <w:rFonts w:ascii="Calibri" w:hAnsi="Calibri" w:cs="Calibri"/>
        </w:rPr>
        <w:t xml:space="preserve"> promotional materials. </w:t>
      </w:r>
      <w:r>
        <w:rPr>
          <w:rFonts w:ascii="Calibri" w:eastAsia="Times New Roman" w:hAnsi="Calibri" w:cs="Calibri"/>
          <w:b/>
          <w:bCs/>
        </w:rPr>
        <w:t>N</w:t>
      </w:r>
      <w:r>
        <w:rPr>
          <w:rFonts w:ascii="Calibri" w:eastAsia="Times New Roman" w:hAnsi="Calibri" w:cs="Calibri" w:hint="eastAsia"/>
          <w:b/>
          <w:bCs/>
          <w:lang w:eastAsia="zh-CN"/>
        </w:rPr>
        <w:t>o</w:t>
      </w:r>
      <w:r>
        <w:rPr>
          <w:rFonts w:ascii="Calibri" w:eastAsia="Times New Roman" w:hAnsi="Calibri" w:cs="Calibri"/>
        </w:rPr>
        <w:t xml:space="preserve">  </w:t>
      </w:r>
    </w:p>
    <w:p w14:paraId="5C2757A3" w14:textId="77777777" w:rsidR="00AE592F" w:rsidRDefault="00AE592F">
      <w:pPr>
        <w:rPr>
          <w:rFonts w:ascii="Calibri" w:hAnsi="Calibri" w:cs="Calibri"/>
          <w:b/>
          <w:sz w:val="22"/>
          <w:szCs w:val="22"/>
        </w:rPr>
      </w:pPr>
    </w:p>
    <w:p w14:paraId="7AA7BBC5" w14:textId="77777777" w:rsidR="00AE592F" w:rsidRDefault="0000000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Current Protocol Length</w:t>
      </w:r>
    </w:p>
    <w:p w14:paraId="72F5C5E6" w14:textId="77777777" w:rsidR="00AE592F" w:rsidRDefault="00000000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Number of Steps: 12</w:t>
      </w:r>
    </w:p>
    <w:p w14:paraId="5AAC9C6C" w14:textId="77777777" w:rsidR="00AE592F" w:rsidRDefault="00000000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Number of Shots: 26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Cs/>
          <w:sz w:val="22"/>
          <w:szCs w:val="22"/>
        </w:rPr>
        <w:br w:type="page"/>
      </w:r>
    </w:p>
    <w:p w14:paraId="688BB839" w14:textId="77777777" w:rsidR="00AE592F" w:rsidRDefault="00000000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Introduction</w:t>
      </w:r>
    </w:p>
    <w:p w14:paraId="21054688" w14:textId="77777777" w:rsidR="00AE592F" w:rsidRDefault="00000000">
      <w:pPr>
        <w:rPr>
          <w:rFonts w:ascii="Calibri" w:hAnsi="Calibri" w:cs="Calibri"/>
          <w:b/>
          <w:i/>
          <w:iCs/>
        </w:rPr>
      </w:pPr>
      <w:r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  <w:r>
        <w:rPr>
          <w:rFonts w:ascii="Calibri" w:hAnsi="Calibri" w:cs="Calibri"/>
          <w:b/>
          <w:i/>
        </w:rPr>
        <w:t xml:space="preserve"> </w:t>
      </w:r>
    </w:p>
    <w:p w14:paraId="72EC26F5" w14:textId="77777777" w:rsidR="00AE592F" w:rsidRDefault="00AE592F">
      <w:pP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</w:pPr>
    </w:p>
    <w:p w14:paraId="6B6063C4" w14:textId="77777777" w:rsidR="00AE592F" w:rsidRDefault="00000000">
      <w:pPr>
        <w:rPr>
          <w:rFonts w:ascii="Calibri" w:hAnsi="Calibri" w:cs="Calibri"/>
          <w:b/>
          <w:bCs/>
          <w:i/>
          <w:iCs/>
          <w:color w:val="EE0000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ascii="Calibri" w:hAnsi="Calibri" w:cs="Calibri"/>
          <w:color w:val="auto"/>
          <w:highlight w:val="yellow"/>
          <w:shd w:val="clear" w:color="auto" w:fill="FFFFFF"/>
        </w:rPr>
        <w:t xml:space="preserve">. </w:t>
      </w:r>
      <w:r>
        <w:rPr>
          <w:rFonts w:ascii="Calibri" w:hAnsi="Calibri" w:cs="Calibr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ascii="Calibri" w:hAnsi="Calibri" w:cs="Calibr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3F8C3C38" w14:textId="77777777" w:rsidR="00AE592F" w:rsidRDefault="00000000">
      <w:pPr>
        <w:rPr>
          <w:rFonts w:ascii="Calibri" w:hAnsi="Calibri" w:cs="Calibri"/>
          <w:b/>
          <w:bCs/>
          <w:color w:val="auto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highlight w:val="yellow"/>
          <w:shd w:val="clear" w:color="auto" w:fill="FFFFFF"/>
        </w:rPr>
        <w:t>Answers will be slightly edited in accordance with the journal guidelines</w:t>
      </w:r>
    </w:p>
    <w:p w14:paraId="212E7958" w14:textId="77777777" w:rsidR="00AE592F" w:rsidRDefault="00AE592F">
      <w:pPr>
        <w:rPr>
          <w:rFonts w:ascii="Calibri" w:hAnsi="Calibri" w:cs="Calibri"/>
          <w:color w:val="auto"/>
          <w:shd w:val="clear" w:color="auto" w:fill="FFFFFF"/>
        </w:rPr>
      </w:pPr>
    </w:p>
    <w:p w14:paraId="098A05CF" w14:textId="77777777" w:rsidR="00AE592F" w:rsidRDefault="00000000">
      <w:pPr>
        <w:spacing w:after="240"/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ascii="Calibri" w:hAnsi="Calibri" w:cs="Calibr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77777777" w:rsidR="00AE592F" w:rsidRDefault="00000000">
      <w:pPr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REQUIRED: </w:t>
      </w:r>
      <w:r>
        <w:rPr>
          <w:rFonts w:ascii="Calibri" w:hAnsi="Calibri" w:cs="Calibri"/>
          <w:color w:val="000000"/>
        </w:rPr>
        <w:t>Summarize your research focus and the main questions it aims to answer.</w:t>
      </w:r>
    </w:p>
    <w:p w14:paraId="17786BBA" w14:textId="66A73DAF" w:rsidR="00AE592F" w:rsidRPr="0044436F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44436F">
        <w:rPr>
          <w:rFonts w:ascii="Calibri" w:hAnsi="Calibri" w:cs="Calibri"/>
          <w:b/>
          <w:u w:val="single"/>
        </w:rPr>
        <w:t>Shunyu</w:t>
      </w:r>
      <w:proofErr w:type="spellEnd"/>
      <w:r w:rsidRPr="0044436F">
        <w:rPr>
          <w:rFonts w:ascii="Calibri" w:hAnsi="Calibri" w:cs="Calibri"/>
          <w:b/>
          <w:u w:val="single"/>
        </w:rPr>
        <w:t xml:space="preserve"> Yao</w:t>
      </w:r>
      <w:r>
        <w:rPr>
          <w:rStyle w:val="AuthorName"/>
          <w:rFonts w:eastAsia="Times"/>
        </w:rPr>
        <w:t>:</w:t>
      </w:r>
      <w:r>
        <w:rPr>
          <w:rFonts w:ascii="Calibri" w:hAnsi="Calibri" w:cs="Calibri"/>
        </w:rPr>
        <w:t xml:space="preserve"> </w:t>
      </w:r>
      <w:r w:rsidR="0044436F" w:rsidRPr="0044436F">
        <w:rPr>
          <w:rFonts w:ascii="Calibri" w:hAnsi="Calibri" w:cs="Calibri"/>
        </w:rPr>
        <w:t xml:space="preserve">We develop a </w:t>
      </w:r>
      <w:proofErr w:type="spellStart"/>
      <w:r w:rsidR="0044436F" w:rsidRPr="0044436F">
        <w:rPr>
          <w:rFonts w:ascii="Calibri" w:hAnsi="Calibri" w:cs="Calibri"/>
        </w:rPr>
        <w:t>KlacRS</w:t>
      </w:r>
      <w:proofErr w:type="spellEnd"/>
      <w:r w:rsidR="0044436F" w:rsidRPr="0044436F">
        <w:rPr>
          <w:rFonts w:ascii="Calibri" w:hAnsi="Calibri" w:cs="Calibri"/>
        </w:rPr>
        <w:t xml:space="preserve">/tRNA system to overcome mimicry and enzyme limitations, enabling precise lysine </w:t>
      </w:r>
      <w:proofErr w:type="spellStart"/>
      <w:r w:rsidR="0044436F" w:rsidRPr="0044436F">
        <w:rPr>
          <w:rFonts w:ascii="Calibri" w:hAnsi="Calibri" w:cs="Calibri"/>
        </w:rPr>
        <w:t>lactylation</w:t>
      </w:r>
      <w:proofErr w:type="spellEnd"/>
      <w:r w:rsidR="0044436F" w:rsidRPr="0044436F">
        <w:rPr>
          <w:rFonts w:ascii="Calibri" w:hAnsi="Calibri" w:cs="Calibri"/>
        </w:rPr>
        <w:t xml:space="preserve"> incorporation to study its biological roles.</w:t>
      </w:r>
    </w:p>
    <w:p w14:paraId="38D32E56" w14:textId="70B2DE8F" w:rsidR="0044436F" w:rsidRDefault="0044436F" w:rsidP="0044436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44436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01C97A98" w14:textId="77777777" w:rsidR="00AE592F" w:rsidRDefault="00AE592F">
      <w:pPr>
        <w:rPr>
          <w:rFonts w:ascii="Calibri" w:eastAsia="Times New Roman" w:hAnsi="Calibri" w:cs="Calibri"/>
          <w:b/>
          <w:bCs/>
        </w:rPr>
      </w:pPr>
    </w:p>
    <w:p w14:paraId="4815A3F4" w14:textId="77777777" w:rsidR="00AE592F" w:rsidRDefault="00000000">
      <w:pPr>
        <w:spacing w:before="120"/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</w:rPr>
        <w:t>Describe the research contexts or systems in which this protocol can be applied.</w:t>
      </w:r>
    </w:p>
    <w:p w14:paraId="013F9EDC" w14:textId="79FF6A05" w:rsidR="00AE592F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ascii="Calibri" w:eastAsia="Times New Roman" w:hAnsi="Calibri" w:cs="Calibri"/>
        </w:rPr>
      </w:pPr>
      <w:proofErr w:type="spellStart"/>
      <w:r w:rsidRPr="0044436F">
        <w:rPr>
          <w:rFonts w:ascii="Calibri" w:hAnsi="Calibri" w:cs="Calibri"/>
          <w:b/>
          <w:u w:val="single"/>
        </w:rPr>
        <w:t>Shunyu</w:t>
      </w:r>
      <w:proofErr w:type="spellEnd"/>
      <w:r w:rsidRPr="0044436F"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T</w:t>
      </w:r>
      <w:r>
        <w:rPr>
          <w:rFonts w:ascii="Calibri" w:hAnsi="Calibri" w:cs="Calibri" w:hint="eastAsia"/>
        </w:rPr>
        <w:t>his protocol can be applied</w:t>
      </w:r>
      <w:r>
        <w:rPr>
          <w:rFonts w:ascii="Calibri" w:eastAsia="SimSun" w:hAnsi="Calibri" w:cs="Calibri" w:hint="eastAsia"/>
          <w:lang w:eastAsia="zh-CN"/>
        </w:rPr>
        <w:t xml:space="preserve"> to </w:t>
      </w:r>
      <w:r w:rsidR="0044436F">
        <w:rPr>
          <w:rFonts w:ascii="Calibri" w:eastAsia="SimSun" w:hAnsi="Calibri" w:cs="Calibri"/>
          <w:lang w:eastAsia="zh-CN"/>
        </w:rPr>
        <w:t xml:space="preserve">study </w:t>
      </w:r>
      <w:r>
        <w:rPr>
          <w:rFonts w:ascii="Calibri" w:eastAsia="Times New Roman" w:hAnsi="Calibri" w:cs="Calibri" w:hint="eastAsia"/>
        </w:rPr>
        <w:t>tumor metabolism, enzyme function</w:t>
      </w:r>
      <w:r w:rsidR="0044436F"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 w:hint="eastAsia"/>
        </w:rPr>
        <w:t xml:space="preserve"> and </w:t>
      </w:r>
      <w:proofErr w:type="spellStart"/>
      <w:r>
        <w:rPr>
          <w:rFonts w:ascii="Calibri" w:eastAsia="Times New Roman" w:hAnsi="Calibri" w:cs="Calibri" w:hint="eastAsia"/>
        </w:rPr>
        <w:t>Klac</w:t>
      </w:r>
      <w:proofErr w:type="spellEnd"/>
      <w:r>
        <w:rPr>
          <w:rFonts w:ascii="Calibri" w:eastAsia="Times New Roman" w:hAnsi="Calibri" w:cs="Calibri" w:hint="eastAsia"/>
        </w:rPr>
        <w:t xml:space="preserve"> site</w:t>
      </w:r>
      <w:r w:rsidR="0044436F">
        <w:rPr>
          <w:rFonts w:ascii="Calibri" w:eastAsia="Times New Roman" w:hAnsi="Calibri" w:cs="Calibri"/>
        </w:rPr>
        <w:t>s</w:t>
      </w:r>
      <w:r>
        <w:rPr>
          <w:rFonts w:ascii="Calibri" w:eastAsia="Times New Roman" w:hAnsi="Calibri" w:cs="Calibri" w:hint="eastAsia"/>
        </w:rPr>
        <w:t>.</w:t>
      </w:r>
    </w:p>
    <w:p w14:paraId="3AB2C25E" w14:textId="51EBEB76" w:rsidR="0044436F" w:rsidRDefault="0044436F" w:rsidP="0044436F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44436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6FDBAD2A" w14:textId="77777777" w:rsidR="00AE592F" w:rsidRDefault="00AE592F">
      <w:pPr>
        <w:rPr>
          <w:rFonts w:ascii="Calibri" w:eastAsia="Times New Roman" w:hAnsi="Calibri" w:cs="Calibri"/>
          <w:b/>
          <w:bCs/>
          <w:sz w:val="28"/>
          <w:szCs w:val="28"/>
        </w:rPr>
      </w:pPr>
    </w:p>
    <w:p w14:paraId="723FA82E" w14:textId="77777777" w:rsidR="00AE592F" w:rsidRDefault="00000000">
      <w:pPr>
        <w:spacing w:after="240"/>
        <w:rPr>
          <w:rFonts w:ascii="Calibri" w:eastAsia="Times New Roman" w:hAnsi="Calibri" w:cs="Calibri"/>
          <w:b/>
          <w:bCs/>
          <w:sz w:val="28"/>
          <w:szCs w:val="28"/>
        </w:rPr>
      </w:pPr>
      <w:r>
        <w:rPr>
          <w:rFonts w:ascii="Calibri" w:eastAsia="Times New Roman" w:hAnsi="Calibri" w:cs="Calibri"/>
          <w:b/>
          <w:bCs/>
          <w:sz w:val="28"/>
          <w:szCs w:val="28"/>
        </w:rPr>
        <w:t>CONCLUSION:</w:t>
      </w:r>
    </w:p>
    <w:p w14:paraId="4ABD1123" w14:textId="77777777" w:rsidR="00AE592F" w:rsidRDefault="00000000">
      <w:pPr>
        <w:rPr>
          <w:rStyle w:val="AuthorName"/>
          <w:rFonts w:eastAsia="Times"/>
          <w:b w:val="0"/>
          <w:u w:val="none"/>
        </w:rPr>
      </w:pPr>
      <w:r>
        <w:rPr>
          <w:rFonts w:ascii="Calibri" w:hAnsi="Calibri" w:cs="Calibri"/>
        </w:rPr>
        <w:t>What does this protocol allow researchers to study or measure?</w:t>
      </w:r>
    </w:p>
    <w:p w14:paraId="326FBF9D" w14:textId="77777777" w:rsidR="00AE592F" w:rsidRDefault="00AE592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6DE4BA2" w14:textId="77777777" w:rsidR="00AE592F" w:rsidRDefault="00AE592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64BB7379" w14:textId="77777777" w:rsidR="00AE592F" w:rsidRDefault="00AE592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87AA9FE" w14:textId="77777777" w:rsidR="00AE592F" w:rsidRDefault="00AE592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28056B24" w:rsidR="00AE592F" w:rsidRPr="0044436F" w:rsidRDefault="00000000" w:rsidP="0044436F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44436F">
        <w:rPr>
          <w:rFonts w:ascii="Calibri" w:hAnsi="Calibri" w:cs="Calibri"/>
          <w:b/>
          <w:u w:val="single"/>
        </w:rPr>
        <w:t>Shunyu</w:t>
      </w:r>
      <w:proofErr w:type="spellEnd"/>
      <w:r w:rsidRPr="0044436F"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 w:rsidR="0044436F" w:rsidRPr="0044436F">
        <w:rPr>
          <w:rFonts w:ascii="Calibri" w:hAnsi="Calibri" w:cs="Calibri"/>
        </w:rPr>
        <w:t xml:space="preserve">This protocol enables investigation of site-specific lysine </w:t>
      </w:r>
      <w:proofErr w:type="spellStart"/>
      <w:r w:rsidR="0044436F" w:rsidRPr="0044436F">
        <w:rPr>
          <w:rFonts w:ascii="Calibri" w:hAnsi="Calibri" w:cs="Calibri"/>
        </w:rPr>
        <w:t>lactylation</w:t>
      </w:r>
      <w:proofErr w:type="spellEnd"/>
      <w:r w:rsidR="0044436F" w:rsidRPr="0044436F">
        <w:rPr>
          <w:rFonts w:ascii="Calibri" w:hAnsi="Calibri" w:cs="Calibri"/>
        </w:rPr>
        <w:t xml:space="preserve"> effects on protein function and facilitates measurement of resulting biological and functional outcomes</w:t>
      </w:r>
      <w:r>
        <w:rPr>
          <w:rFonts w:ascii="Calibri" w:hAnsi="Calibri" w:cs="Calibri" w:hint="eastAsia"/>
        </w:rPr>
        <w:t>.</w:t>
      </w:r>
    </w:p>
    <w:p w14:paraId="5399A05C" w14:textId="1C5B25B2" w:rsidR="0044436F" w:rsidRDefault="0044436F" w:rsidP="0044436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44436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6C5BFC2" w14:textId="77777777" w:rsidR="00AE592F" w:rsidRDefault="00AE592F">
      <w:pPr>
        <w:rPr>
          <w:rFonts w:ascii="Calibri" w:eastAsia="Times New Roman" w:hAnsi="Calibri" w:cs="Calibri"/>
        </w:rPr>
      </w:pPr>
    </w:p>
    <w:p w14:paraId="7B5A5382" w14:textId="77777777" w:rsidR="00AE592F" w:rsidRDefault="00000000">
      <w:pPr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</w:rPr>
        <w:t>Are there any additional methods or analyses that can be performed following this procedure?</w:t>
      </w:r>
    </w:p>
    <w:p w14:paraId="5342A0DB" w14:textId="58ED7E4B" w:rsidR="00AE592F" w:rsidRPr="0044436F" w:rsidRDefault="00000000" w:rsidP="0044436F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44436F">
        <w:rPr>
          <w:rFonts w:ascii="Calibri" w:hAnsi="Calibri" w:cs="Calibri"/>
          <w:b/>
          <w:u w:val="single"/>
        </w:rPr>
        <w:t>Shunyu</w:t>
      </w:r>
      <w:proofErr w:type="spellEnd"/>
      <w:r w:rsidRPr="0044436F"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 w:rsidR="0044436F" w:rsidRPr="0044436F">
        <w:rPr>
          <w:rFonts w:ascii="Calibri" w:hAnsi="Calibri" w:cs="Calibri"/>
        </w:rPr>
        <w:t>Following this procedure, researchers can perform mechanistic studies, conduct high-throughput screening assays, and generate stable cell lines for extended functional analyses.</w:t>
      </w:r>
    </w:p>
    <w:p w14:paraId="798123BF" w14:textId="0EC0EAD8" w:rsidR="0044436F" w:rsidRDefault="0044436F" w:rsidP="0044436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44436F">
        <w:rPr>
          <w:rFonts w:ascii="Calibri" w:eastAsia="Times New Roman" w:hAnsi="Calibri" w:cs="Calibri"/>
        </w:rPr>
        <w:lastRenderedPageBreak/>
        <w:t>INTERVIEW: Named talent says the statement above in an interview-style shot, looking slightly off-camera</w:t>
      </w:r>
    </w:p>
    <w:p w14:paraId="3E21CA80" w14:textId="77777777" w:rsidR="00AE592F" w:rsidRDefault="00AE592F">
      <w:pPr>
        <w:rPr>
          <w:rFonts w:ascii="Calibri" w:eastAsia="Times New Roman" w:hAnsi="Calibri" w:cs="Calibri"/>
          <w:b/>
          <w:bCs/>
        </w:rPr>
      </w:pPr>
    </w:p>
    <w:p w14:paraId="31625B48" w14:textId="77777777" w:rsidR="00AE592F" w:rsidRDefault="00000000">
      <w:pPr>
        <w:rPr>
          <w:rFonts w:ascii="Calibri" w:eastAsia="Times New Roman" w:hAnsi="Calibri" w:cs="Calibri"/>
          <w:sz w:val="28"/>
          <w:szCs w:val="28"/>
        </w:rPr>
      </w:pPr>
      <w:r>
        <w:rPr>
          <w:rFonts w:ascii="Calibri" w:hAnsi="Calibri" w:cs="Calibri"/>
        </w:rPr>
        <w:t>How can future studies build on this work? Describe the questions or research directions that can be investigated next.</w:t>
      </w:r>
    </w:p>
    <w:p w14:paraId="25549746" w14:textId="2617B2E4" w:rsidR="00AE592F" w:rsidRDefault="00000000" w:rsidP="0044436F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44436F">
        <w:rPr>
          <w:rFonts w:ascii="Calibri" w:hAnsi="Calibri" w:cs="Calibri"/>
          <w:b/>
          <w:u w:val="single"/>
        </w:rPr>
        <w:t>Shunyu</w:t>
      </w:r>
      <w:proofErr w:type="spellEnd"/>
      <w:r w:rsidRPr="0044436F">
        <w:rPr>
          <w:rFonts w:ascii="Calibri" w:hAnsi="Calibri" w:cs="Calibri"/>
          <w:b/>
          <w:u w:val="single"/>
        </w:rPr>
        <w:t xml:space="preserve"> Yao</w:t>
      </w:r>
      <w:r>
        <w:rPr>
          <w:rFonts w:ascii="Calibri" w:eastAsia="Times New Roman" w:hAnsi="Calibri" w:cs="Calibri"/>
          <w:b/>
          <w:bCs/>
          <w:u w:val="single"/>
        </w:rPr>
        <w:t>:</w:t>
      </w:r>
      <w:r>
        <w:rPr>
          <w:rFonts w:ascii="Calibri" w:eastAsia="Times New Roman" w:hAnsi="Calibri" w:cs="Calibri"/>
        </w:rPr>
        <w:t xml:space="preserve"> </w:t>
      </w:r>
      <w:r w:rsidR="0044436F">
        <w:rPr>
          <w:rFonts w:ascii="Calibri" w:eastAsia="Times New Roman" w:hAnsi="Calibri" w:cs="Calibri"/>
        </w:rPr>
        <w:t>Our f</w:t>
      </w:r>
      <w:r>
        <w:rPr>
          <w:rFonts w:ascii="Calibri" w:eastAsia="Times New Roman" w:hAnsi="Calibri" w:cs="Calibri" w:hint="eastAsia"/>
        </w:rPr>
        <w:t xml:space="preserve">uture studies aim to improve efficiency, enable stable integration, and develop </w:t>
      </w:r>
      <w:proofErr w:type="spellStart"/>
      <w:r>
        <w:rPr>
          <w:rFonts w:ascii="Calibri" w:eastAsia="Times New Roman" w:hAnsi="Calibri" w:cs="Calibri" w:hint="eastAsia"/>
        </w:rPr>
        <w:t>Klac</w:t>
      </w:r>
      <w:proofErr w:type="spellEnd"/>
      <w:r>
        <w:rPr>
          <w:rFonts w:ascii="Calibri" w:eastAsia="Times New Roman" w:hAnsi="Calibri" w:cs="Calibri" w:hint="eastAsia"/>
        </w:rPr>
        <w:t xml:space="preserve"> biosynthesis.</w:t>
      </w:r>
    </w:p>
    <w:p w14:paraId="440AD42E" w14:textId="149C15AD" w:rsidR="0044436F" w:rsidRDefault="0044436F" w:rsidP="0044436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44436F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4805ADE0" w14:textId="77777777" w:rsidR="00AE592F" w:rsidRDefault="00AE59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E592F" w:rsidRDefault="00000000">
      <w:pPr>
        <w:spacing w:before="120"/>
        <w:rPr>
          <w:rFonts w:ascii="Calibri" w:hAnsi="Calibri" w:cs="Calibri"/>
          <w:b/>
          <w:i/>
          <w:color w:val="0000FF"/>
        </w:rPr>
      </w:pPr>
      <w:r>
        <w:rPr>
          <w:rFonts w:ascii="Calibri" w:hAnsi="Calibri" w:cs="Calibri"/>
          <w:b/>
          <w:i/>
          <w:color w:val="0000FF"/>
        </w:rPr>
        <w:t>Videographer: Obtain headshots for all authors available at the filming location.</w:t>
      </w:r>
    </w:p>
    <w:p w14:paraId="146D4196" w14:textId="77777777" w:rsidR="00AE592F" w:rsidRDefault="00000000">
      <w:pPr>
        <w:contextualSpacing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CEA460B" w14:textId="77777777" w:rsidR="00AE592F" w:rsidRDefault="00000000">
      <w:pPr>
        <w:pStyle w:val="Heading1"/>
        <w:rPr>
          <w:rFonts w:ascii="Calibri" w:hAnsi="Calibri" w:cs="Calibri"/>
          <w:lang w:eastAsia="zh-TW"/>
        </w:rPr>
      </w:pPr>
      <w:r>
        <w:rPr>
          <w:rFonts w:ascii="Calibri" w:hAnsi="Calibri" w:cs="Calibri"/>
        </w:rPr>
        <w:lastRenderedPageBreak/>
        <w:t xml:space="preserve">Protocol  </w:t>
      </w:r>
    </w:p>
    <w:p w14:paraId="75DFC648" w14:textId="77777777" w:rsidR="00AE592F" w:rsidRDefault="00000000" w:rsidP="0044436F">
      <w:pPr>
        <w:pStyle w:val="ListParagraph"/>
        <w:numPr>
          <w:ilvl w:val="0"/>
          <w:numId w:val="2"/>
        </w:numPr>
        <w:spacing w:before="120"/>
        <w:contextualSpacing w:val="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Expression of </w:t>
      </w:r>
      <w:proofErr w:type="spellStart"/>
      <w:r>
        <w:rPr>
          <w:rFonts w:ascii="Calibri" w:hAnsi="Calibri" w:cs="Calibri"/>
          <w:b/>
          <w:bCs/>
        </w:rPr>
        <w:t>Lactylated</w:t>
      </w:r>
      <w:proofErr w:type="spellEnd"/>
      <w:r>
        <w:rPr>
          <w:rFonts w:ascii="Calibri" w:hAnsi="Calibri" w:cs="Calibri"/>
          <w:b/>
          <w:bCs/>
        </w:rPr>
        <w:t xml:space="preserve"> Protein in</w:t>
      </w:r>
      <w:r>
        <w:rPr>
          <w:rFonts w:ascii="Calibri" w:hAnsi="Calibri" w:cs="Calibri"/>
          <w:b/>
          <w:bCs/>
          <w:i/>
          <w:iCs/>
        </w:rPr>
        <w:t xml:space="preserve"> E. coli</w:t>
      </w:r>
      <w:r>
        <w:rPr>
          <w:rFonts w:ascii="Calibri" w:hAnsi="Calibri" w:cs="Calibri"/>
          <w:b/>
          <w:bCs/>
        </w:rPr>
        <w:t xml:space="preserve"> Cells</w:t>
      </w:r>
    </w:p>
    <w:p w14:paraId="314C5FBA" w14:textId="77777777" w:rsidR="00AE592F" w:rsidRDefault="00000000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Demonstrator: </w:t>
      </w:r>
      <w:r>
        <w:rPr>
          <w:rFonts w:ascii="Calibri" w:hAnsi="Calibri" w:cs="Calibri"/>
          <w:bCs/>
        </w:rPr>
        <w:t>Shihan Wu</w:t>
      </w:r>
      <w:r>
        <w:rPr>
          <w:rFonts w:ascii="Calibri" w:hAnsi="Calibri" w:cs="Calibri"/>
        </w:rPr>
        <w:t xml:space="preserve"> </w:t>
      </w:r>
    </w:p>
    <w:p w14:paraId="5B94155B" w14:textId="77777777" w:rsidR="00AE592F" w:rsidRDefault="00AE592F">
      <w:pPr>
        <w:widowControl w:val="0"/>
        <w:autoSpaceDE w:val="0"/>
        <w:autoSpaceDN w:val="0"/>
        <w:adjustRightInd w:val="0"/>
        <w:rPr>
          <w:rFonts w:ascii="Calibri" w:eastAsia="Times New Roman" w:hAnsi="Calibri" w:cs="Calibri"/>
          <w:color w:val="000000"/>
        </w:rPr>
      </w:pPr>
    </w:p>
    <w:p w14:paraId="05F57D7C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To begin, co-transform 50 microliters of </w:t>
      </w:r>
      <w:r>
        <w:rPr>
          <w:i/>
          <w:iCs/>
        </w:rPr>
        <w:t>Escherichia coli</w:t>
      </w:r>
      <w:r>
        <w:t xml:space="preserve"> DH-10-B chemically competent cells with approximately 100 nanograms each of the desired plasmids </w:t>
      </w:r>
      <w:r>
        <w:rPr>
          <w:b/>
          <w:bCs/>
        </w:rPr>
        <w:t>[1-TXT]</w:t>
      </w:r>
      <w:r>
        <w:t>.</w:t>
      </w:r>
    </w:p>
    <w:p w14:paraId="35DBB50C" w14:textId="6FBC8BB5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WIDE: Talent pipetting 100 nanograms each of plasmid to a tube with cells. </w:t>
      </w:r>
      <w:r>
        <w:rPr>
          <w:b/>
          <w:bCs/>
        </w:rPr>
        <w:t>TXT: Plasmids: pBad-ENO1-K89TAG; pEvol-MmKlacRS1</w:t>
      </w:r>
    </w:p>
    <w:p w14:paraId="2D04B34D" w14:textId="77777777" w:rsidR="00AE592F" w:rsidRDefault="00AE592F">
      <w:pPr>
        <w:pStyle w:val="ShotDescription"/>
        <w:ind w:firstLine="0"/>
      </w:pPr>
    </w:p>
    <w:p w14:paraId="48BD4D46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Incubate the transformation mixture on ice for 25 minutes </w:t>
      </w:r>
      <w:r>
        <w:rPr>
          <w:b/>
          <w:bCs/>
        </w:rPr>
        <w:t>[1]</w:t>
      </w:r>
      <w:r>
        <w:t xml:space="preserve">, then heat-shock it at 42 degrees Celsius for 45 seconds </w:t>
      </w:r>
      <w:r>
        <w:rPr>
          <w:b/>
          <w:bCs/>
        </w:rPr>
        <w:t>[2]</w:t>
      </w:r>
      <w:r>
        <w:t xml:space="preserve">. Return the tube to ice for 3 minutes </w:t>
      </w:r>
      <w:r>
        <w:rPr>
          <w:b/>
          <w:bCs/>
        </w:rPr>
        <w:t>[3]</w:t>
      </w:r>
      <w:r>
        <w:t xml:space="preserve">. Add 350 microliters of Luria-Bertani medium </w:t>
      </w:r>
      <w:r>
        <w:rPr>
          <w:b/>
          <w:bCs/>
        </w:rPr>
        <w:t>[4]</w:t>
      </w:r>
      <w:r>
        <w:t xml:space="preserve"> and shake the tube vigorously at 220 revolutions per minute for 1 hour at 37 degrees Celsius </w:t>
      </w:r>
      <w:r>
        <w:rPr>
          <w:b/>
          <w:bCs/>
        </w:rPr>
        <w:t>[5]</w:t>
      </w:r>
      <w:r>
        <w:t>.</w:t>
      </w:r>
    </w:p>
    <w:p w14:paraId="214A4DF3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placing the transformation tube on ice.</w:t>
      </w:r>
    </w:p>
    <w:p w14:paraId="3A9D1CBF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transferring the tube into a 42 degrees Celsius water bath for heat shock.</w:t>
      </w:r>
    </w:p>
    <w:p w14:paraId="3864B171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returning the tube to ice immediately after heat shock.</w:t>
      </w:r>
    </w:p>
    <w:p w14:paraId="09F7FEAA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pipetting 350 microliters of room temperature Luria-Bertani medium into the tube.</w:t>
      </w:r>
    </w:p>
    <w:p w14:paraId="09F18598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placing the tube in a shaking incubator set to 220 revolutions per minute and 37 degrees Celsius.</w:t>
      </w:r>
    </w:p>
    <w:p w14:paraId="593FFD1B" w14:textId="77777777" w:rsidR="00AE592F" w:rsidRDefault="00AE592F">
      <w:pPr>
        <w:pStyle w:val="ShotDescription"/>
        <w:ind w:firstLine="0"/>
      </w:pPr>
    </w:p>
    <w:p w14:paraId="119ED6C9" w14:textId="6CFCF2FD" w:rsidR="00AE592F" w:rsidRDefault="00000000" w:rsidP="0044436F">
      <w:pPr>
        <w:pStyle w:val="Narration"/>
        <w:numPr>
          <w:ilvl w:val="1"/>
          <w:numId w:val="2"/>
        </w:numPr>
      </w:pPr>
      <w:r>
        <w:t xml:space="preserve">Now, spread the transformed cell culture onto a Luria-Bertani agar plate supplemented with ampicillin and chloramphenicol </w:t>
      </w:r>
      <w:r>
        <w:rPr>
          <w:b/>
          <w:bCs/>
        </w:rPr>
        <w:t>[1-TXT]</w:t>
      </w:r>
      <w:r>
        <w:t xml:space="preserve">. Incubate the plate at 37 degrees Celsius for 12 to 16 hours </w:t>
      </w:r>
      <w:r>
        <w:rPr>
          <w:b/>
          <w:bCs/>
        </w:rPr>
        <w:t>[2]</w:t>
      </w:r>
      <w:r>
        <w:t>.</w:t>
      </w:r>
    </w:p>
    <w:p w14:paraId="15A2AA33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Talent spreading the cell culture evenly across the surface of </w:t>
      </w:r>
      <w:proofErr w:type="gramStart"/>
      <w:r>
        <w:t>an</w:t>
      </w:r>
      <w:proofErr w:type="gramEnd"/>
      <w:r>
        <w:t xml:space="preserve"> Luria-Bertani agar plate containing ampicillin and chloramphenicol. </w:t>
      </w:r>
      <w:r>
        <w:rPr>
          <w:b/>
          <w:bCs/>
        </w:rPr>
        <w:t xml:space="preserve">TXT: Ampicillin: 100 </w:t>
      </w:r>
      <w:proofErr w:type="gramStart"/>
      <w:r>
        <w:rPr>
          <w:b/>
          <w:bCs/>
        </w:rPr>
        <w:t>µg</w:t>
      </w:r>
      <w:proofErr w:type="gramEnd"/>
      <w:r>
        <w:rPr>
          <w:b/>
          <w:bCs/>
        </w:rPr>
        <w:t xml:space="preserve">/mL; Chloramphenicol: 50 </w:t>
      </w:r>
      <w:proofErr w:type="gramStart"/>
      <w:r>
        <w:rPr>
          <w:b/>
          <w:bCs/>
        </w:rPr>
        <w:t>µg</w:t>
      </w:r>
      <w:proofErr w:type="gramEnd"/>
      <w:r>
        <w:rPr>
          <w:b/>
          <w:bCs/>
        </w:rPr>
        <w:t>/mL</w:t>
      </w:r>
    </w:p>
    <w:p w14:paraId="1C681D74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placing the agar plate in a 37 degrees Celsius incubator.</w:t>
      </w:r>
    </w:p>
    <w:p w14:paraId="370299C5" w14:textId="77777777" w:rsidR="00AE592F" w:rsidRDefault="00AE592F">
      <w:pPr>
        <w:pStyle w:val="ShotDescription"/>
        <w:ind w:firstLine="0"/>
      </w:pPr>
    </w:p>
    <w:p w14:paraId="613EA416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Then, pick a single colony from the plate to inoculate a </w:t>
      </w:r>
      <w:proofErr w:type="gramStart"/>
      <w:r>
        <w:t>4 milliliter</w:t>
      </w:r>
      <w:proofErr w:type="gramEnd"/>
      <w:r>
        <w:t xml:space="preserve"> starter culture and incubate it overnight </w:t>
      </w:r>
      <w:r>
        <w:rPr>
          <w:b/>
          <w:bCs/>
        </w:rPr>
        <w:t>[1]</w:t>
      </w:r>
      <w:r>
        <w:t xml:space="preserve">. The next day, expand the overnight culture into 400 milliliters of Luria-Bertani medium containing ampicillin and chloramphenicol </w:t>
      </w:r>
      <w:r>
        <w:rPr>
          <w:b/>
          <w:bCs/>
        </w:rPr>
        <w:t>[2]</w:t>
      </w:r>
      <w:r>
        <w:t xml:space="preserve">. Shake the culture vigorously at 220 revolutions per minute and 37 degrees Celsius until the optical density at 600 </w:t>
      </w:r>
      <w:proofErr w:type="spellStart"/>
      <w:r>
        <w:t>nanometers</w:t>
      </w:r>
      <w:proofErr w:type="spellEnd"/>
      <w:r>
        <w:t xml:space="preserve"> reaches between 0.6 and 0.8 </w:t>
      </w:r>
      <w:r>
        <w:rPr>
          <w:b/>
          <w:bCs/>
        </w:rPr>
        <w:t>[3]</w:t>
      </w:r>
      <w:r>
        <w:t>.</w:t>
      </w:r>
    </w:p>
    <w:p w14:paraId="3B29BBA1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lastRenderedPageBreak/>
        <w:t>Talent picking a single colony from the agar plate and transferring it into a tube containing 4 milliliters of medium.</w:t>
      </w:r>
    </w:p>
    <w:p w14:paraId="4B0FEEF2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pouring the overnight culture into a flask containing 400 milliliters of Luria-Bertani medium with antibiotics.</w:t>
      </w:r>
    </w:p>
    <w:p w14:paraId="3D4EA37D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placing the flask in a shaking incubator and monitoring the optical density using a spectrophotometer.</w:t>
      </w:r>
    </w:p>
    <w:p w14:paraId="40C8D79B" w14:textId="77777777" w:rsidR="00AE592F" w:rsidRDefault="00AE592F">
      <w:pPr>
        <w:pStyle w:val="ShotDescription"/>
        <w:ind w:firstLine="0"/>
      </w:pPr>
    </w:p>
    <w:p w14:paraId="0CE2C9A1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Next, induce the culture with 0.2 percent L-arabinose and 1 millimolar </w:t>
      </w:r>
      <w:proofErr w:type="spellStart"/>
      <w:r>
        <w:t>lactyl</w:t>
      </w:r>
      <w:proofErr w:type="spellEnd"/>
      <w:r>
        <w:t xml:space="preserve">-lysine </w:t>
      </w:r>
      <w:r>
        <w:rPr>
          <w:b/>
          <w:bCs/>
        </w:rPr>
        <w:t>[1]</w:t>
      </w:r>
      <w:r>
        <w:t xml:space="preserve">, and incubate at 30 degrees Celsius and 220 revolutions per minute for 16 hours </w:t>
      </w:r>
      <w:r>
        <w:rPr>
          <w:b/>
          <w:bCs/>
        </w:rPr>
        <w:t>[2]</w:t>
      </w:r>
      <w:r>
        <w:t>.</w:t>
      </w:r>
    </w:p>
    <w:p w14:paraId="735DE972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Talent adding L-arabinose and </w:t>
      </w:r>
      <w:proofErr w:type="spellStart"/>
      <w:r>
        <w:t>Klac</w:t>
      </w:r>
      <w:proofErr w:type="spellEnd"/>
      <w:r>
        <w:t xml:space="preserve"> to the culture flask.</w:t>
      </w:r>
    </w:p>
    <w:p w14:paraId="74D1B0F3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placing the flask back in a shaking incubator set to 30 degrees Celsius.</w:t>
      </w:r>
    </w:p>
    <w:p w14:paraId="2B7E41E8" w14:textId="77777777" w:rsidR="00AE592F" w:rsidRDefault="00AE592F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4D2085C5" w14:textId="77777777" w:rsidR="00AE592F" w:rsidRDefault="00000000" w:rsidP="0044436F">
      <w:pPr>
        <w:pStyle w:val="ListParagraph"/>
        <w:numPr>
          <w:ilvl w:val="0"/>
          <w:numId w:val="2"/>
        </w:numPr>
        <w:rPr>
          <w:rFonts w:ascii="Calibri" w:eastAsia="Times New Roman" w:hAnsi="Calibri" w:cs="Calibri"/>
          <w:b/>
          <w:bCs/>
        </w:rPr>
      </w:pPr>
      <w:r>
        <w:rPr>
          <w:rFonts w:ascii="Calibri" w:eastAsia="Times New Roman" w:hAnsi="Calibri" w:cs="Calibri"/>
          <w:b/>
          <w:bCs/>
        </w:rPr>
        <w:t xml:space="preserve">Genetic Encoding of </w:t>
      </w:r>
      <w:proofErr w:type="spellStart"/>
      <w:r>
        <w:rPr>
          <w:rFonts w:ascii="Calibri" w:eastAsia="Times New Roman" w:hAnsi="Calibri" w:cs="Calibri"/>
          <w:b/>
          <w:bCs/>
        </w:rPr>
        <w:t>Lactyl</w:t>
      </w:r>
      <w:proofErr w:type="spellEnd"/>
      <w:r>
        <w:rPr>
          <w:rFonts w:ascii="Calibri" w:eastAsia="Times New Roman" w:hAnsi="Calibri" w:cs="Calibri"/>
          <w:b/>
          <w:bCs/>
        </w:rPr>
        <w:t>-Lysine in HEK 293T Cells</w:t>
      </w:r>
    </w:p>
    <w:p w14:paraId="25B31CDA" w14:textId="77777777" w:rsidR="00AE592F" w:rsidRDefault="00AE592F">
      <w:pPr>
        <w:pStyle w:val="ListParagraph"/>
        <w:spacing w:before="100" w:beforeAutospacing="1" w:after="100" w:afterAutospacing="1"/>
        <w:ind w:left="360"/>
        <w:rPr>
          <w:rFonts w:ascii="Calibri" w:eastAsia="Times New Roman" w:hAnsi="Calibri" w:cs="Calibri"/>
        </w:rPr>
      </w:pPr>
    </w:p>
    <w:p w14:paraId="6F6337D5" w14:textId="77777777" w:rsidR="00AE592F" w:rsidRDefault="00000000">
      <w:pPr>
        <w:pStyle w:val="ListParagraph"/>
        <w:spacing w:before="120"/>
        <w:ind w:left="360"/>
        <w:contextualSpacing w:val="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Demonstrator: </w:t>
      </w:r>
      <w:proofErr w:type="spellStart"/>
      <w:r>
        <w:rPr>
          <w:rFonts w:ascii="Calibri" w:hAnsi="Calibri" w:cs="Calibri"/>
          <w:bCs/>
        </w:rPr>
        <w:t>Yinxun</w:t>
      </w:r>
      <w:proofErr w:type="spellEnd"/>
      <w:r>
        <w:rPr>
          <w:rFonts w:ascii="Calibri" w:hAnsi="Calibri" w:cs="Calibri"/>
          <w:bCs/>
        </w:rPr>
        <w:t xml:space="preserve"> Lu</w:t>
      </w:r>
      <w:r>
        <w:rPr>
          <w:rFonts w:ascii="Calibri" w:hAnsi="Calibri" w:cs="Calibri"/>
        </w:rPr>
        <w:t xml:space="preserve"> </w:t>
      </w:r>
    </w:p>
    <w:p w14:paraId="63669A2E" w14:textId="77777777" w:rsidR="00AE592F" w:rsidRDefault="00AE592F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7235BF62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Seed cells in a 12-well plate at a density of 1 × 10⁵ cells per well using 1 milliliter of DMEM </w:t>
      </w:r>
      <w:r>
        <w:rPr>
          <w:b/>
          <w:bCs/>
        </w:rPr>
        <w:t>[1]</w:t>
      </w:r>
      <w:r>
        <w:t xml:space="preserve">. Incubate for 24 hours until cell confluency reaches between 70 and 80 percent, then proceed to transfection </w:t>
      </w:r>
      <w:r>
        <w:rPr>
          <w:b/>
          <w:bCs/>
        </w:rPr>
        <w:t>[2]</w:t>
      </w:r>
      <w:r>
        <w:t>.</w:t>
      </w:r>
    </w:p>
    <w:p w14:paraId="12FC094B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pipetting the cell suspension into each well of a 12-well plate containing 1 milliliter of Dulbecco’s Modified Eagle Medium.</w:t>
      </w:r>
    </w:p>
    <w:p w14:paraId="69FD2AEE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placing the plate in an incubator.</w:t>
      </w:r>
    </w:p>
    <w:p w14:paraId="43723A79" w14:textId="77777777" w:rsidR="00AE592F" w:rsidRDefault="00AE592F">
      <w:pPr>
        <w:pStyle w:val="ShotDescription"/>
        <w:ind w:firstLine="0"/>
      </w:pPr>
    </w:p>
    <w:p w14:paraId="3064DE81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To prepare the diluted DNA solution, add 0.75 micrograms of pcDNA-sfGFP-N149TAG </w:t>
      </w:r>
      <w:r>
        <w:rPr>
          <w:i/>
          <w:iCs/>
          <w:color w:val="EE0000"/>
        </w:rPr>
        <w:t>(P-C-D-N-A-S-F-G-F-P-N-149-Tag)</w:t>
      </w:r>
      <w:r>
        <w:t xml:space="preserve"> and </w:t>
      </w:r>
      <w:proofErr w:type="spellStart"/>
      <w:r>
        <w:t>pNeu-KlacRS</w:t>
      </w:r>
      <w:proofErr w:type="spellEnd"/>
      <w:r>
        <w:t xml:space="preserve"> </w:t>
      </w:r>
      <w:r>
        <w:rPr>
          <w:i/>
          <w:iCs/>
          <w:color w:val="EE0000"/>
        </w:rPr>
        <w:t>(P-new-K-</w:t>
      </w:r>
      <w:proofErr w:type="spellStart"/>
      <w:r>
        <w:rPr>
          <w:i/>
          <w:iCs/>
          <w:color w:val="EE0000"/>
        </w:rPr>
        <w:t>lak</w:t>
      </w:r>
      <w:proofErr w:type="spellEnd"/>
      <w:r>
        <w:rPr>
          <w:i/>
          <w:iCs/>
          <w:color w:val="EE0000"/>
        </w:rPr>
        <w:t>-R-S)</w:t>
      </w:r>
      <w:r>
        <w:t xml:space="preserve"> in a 1 to 1 ratio into 38 microliters of serum-free DMEM with high glucose </w:t>
      </w:r>
      <w:r>
        <w:rPr>
          <w:b/>
          <w:bCs/>
        </w:rPr>
        <w:t>[1]</w:t>
      </w:r>
      <w:r>
        <w:t xml:space="preserve">. Gently pipette up and down or vortex briefly to mix </w:t>
      </w:r>
      <w:r>
        <w:rPr>
          <w:b/>
          <w:bCs/>
        </w:rPr>
        <w:t>[2]</w:t>
      </w:r>
      <w:r>
        <w:t>.</w:t>
      </w:r>
    </w:p>
    <w:p w14:paraId="28B8BFE0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adding 0.75 micrograms of each plasmid into 38 microliters of serum-free Dulbecco’s Modified Eagle Medium in a microcentrifuge tube.</w:t>
      </w:r>
    </w:p>
    <w:p w14:paraId="52A5B304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mixing the DNA solution by pipetting up and down or briefly vortexing.</w:t>
      </w:r>
    </w:p>
    <w:p w14:paraId="6034BCAE" w14:textId="77777777" w:rsidR="00AE592F" w:rsidRDefault="00AE592F">
      <w:pPr>
        <w:pStyle w:val="ShotDescription"/>
        <w:ind w:firstLine="0"/>
      </w:pPr>
    </w:p>
    <w:p w14:paraId="39D17499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For the diluted transfection reagent, add 2.25 microliters of transfection reagent into 38 microliters of serum-free DMEM with high glucose </w:t>
      </w:r>
      <w:r>
        <w:rPr>
          <w:b/>
          <w:bCs/>
        </w:rPr>
        <w:t>[1]</w:t>
      </w:r>
      <w:r>
        <w:t xml:space="preserve">. Gently pipette up and down </w:t>
      </w:r>
      <w:r>
        <w:lastRenderedPageBreak/>
        <w:t xml:space="preserve">3 to 4 times to mix thoroughly </w:t>
      </w:r>
      <w:r>
        <w:rPr>
          <w:b/>
          <w:bCs/>
        </w:rPr>
        <w:t>[2]</w:t>
      </w:r>
      <w:r>
        <w:t>.</w:t>
      </w:r>
    </w:p>
    <w:p w14:paraId="3372EABF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pipetting 2.25 microliters of transfection reagent into a fresh tube containing 38 microliters of serum-free Dulbecco’s Modified Eagle Medium.</w:t>
      </w:r>
    </w:p>
    <w:p w14:paraId="5AA48112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pipetting up and down multiple times to mix the diluted transfection reagent.</w:t>
      </w:r>
    </w:p>
    <w:p w14:paraId="53ED6A3C" w14:textId="77777777" w:rsidR="00AE592F" w:rsidRDefault="00AE592F">
      <w:pPr>
        <w:pStyle w:val="ShotDescription"/>
        <w:ind w:firstLine="0"/>
      </w:pPr>
    </w:p>
    <w:p w14:paraId="73F867A7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Immediately add the diluted transfection reagent to the diluted DNA solution all at once </w:t>
      </w:r>
      <w:r>
        <w:rPr>
          <w:b/>
          <w:bCs/>
        </w:rPr>
        <w:t>[1-TXT]</w:t>
      </w:r>
      <w:r>
        <w:t xml:space="preserve">. </w:t>
      </w:r>
    </w:p>
    <w:p w14:paraId="1BAD62E3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Talent pouring the diluted transfection reagent into the DNA solution tube in a single motion. </w:t>
      </w:r>
      <w:r>
        <w:rPr>
          <w:b/>
          <w:bCs/>
        </w:rPr>
        <w:t xml:space="preserve">TXT: Do not mix in the reverse order </w:t>
      </w:r>
    </w:p>
    <w:p w14:paraId="1D8CE425" w14:textId="77777777" w:rsidR="00AE592F" w:rsidRDefault="00AE592F">
      <w:pPr>
        <w:pStyle w:val="ShotDescription"/>
        <w:ind w:firstLine="0"/>
      </w:pPr>
    </w:p>
    <w:p w14:paraId="4775BDB4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Now, briefly vortex to mix the contents </w:t>
      </w:r>
      <w:r>
        <w:rPr>
          <w:b/>
          <w:bCs/>
        </w:rPr>
        <w:t>[1]</w:t>
      </w:r>
      <w:r>
        <w:t xml:space="preserve"> and incubate the solution at room temperature for 10 to 15 minutes to allow the transfection and DNA complexes to form </w:t>
      </w:r>
      <w:r>
        <w:rPr>
          <w:b/>
          <w:bCs/>
        </w:rPr>
        <w:t>[2]</w:t>
      </w:r>
      <w:r>
        <w:t xml:space="preserve">. </w:t>
      </w:r>
    </w:p>
    <w:p w14:paraId="0AFB6E4C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mixing the combined solution by pipetting or briefly vortexing.</w:t>
      </w:r>
    </w:p>
    <w:p w14:paraId="6AC30D28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placing the tube on the benchtop at room temperature with a visible timer for incubation.</w:t>
      </w:r>
      <w:r>
        <w:rPr>
          <w:b/>
          <w:bCs/>
        </w:rPr>
        <w:t xml:space="preserve"> TXT: Use the complex within 20 minutes of preparation</w:t>
      </w:r>
    </w:p>
    <w:p w14:paraId="53F0DA66" w14:textId="77777777" w:rsidR="00AE592F" w:rsidRDefault="00AE592F">
      <w:pPr>
        <w:pStyle w:val="Narration"/>
        <w:ind w:firstLine="0"/>
      </w:pPr>
    </w:p>
    <w:p w14:paraId="49537B0A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Add 50 microliters of the transfection and DNA complex dropwise onto the medium in each well </w:t>
      </w:r>
      <w:r>
        <w:rPr>
          <w:b/>
          <w:bCs/>
        </w:rPr>
        <w:t>[1]</w:t>
      </w:r>
      <w:r>
        <w:t xml:space="preserve"> and gently swirl the plate to homogenize the mixture </w:t>
      </w:r>
      <w:r>
        <w:rPr>
          <w:b/>
          <w:bCs/>
        </w:rPr>
        <w:t>[2]</w:t>
      </w:r>
      <w:r>
        <w:t>.</w:t>
      </w:r>
    </w:p>
    <w:p w14:paraId="22A3FD3C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pipetting 50 microliters of the transfection and DNA solution dropwise into each well of the 12-well plate.</w:t>
      </w:r>
    </w:p>
    <w:p w14:paraId="0836AF08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Talent gently swirling the 12-well plate to distribute the transfection complex evenly.</w:t>
      </w:r>
    </w:p>
    <w:p w14:paraId="14E3F0D3" w14:textId="77777777" w:rsidR="00AE592F" w:rsidRDefault="00AE592F">
      <w:pPr>
        <w:pStyle w:val="ShotDescription"/>
        <w:ind w:firstLine="0"/>
      </w:pPr>
    </w:p>
    <w:p w14:paraId="34E57D47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Finally, after 6 hours, replace the medium with fresh DMEM containing 1 millimolar </w:t>
      </w:r>
      <w:proofErr w:type="spellStart"/>
      <w:r>
        <w:t>lactyl</w:t>
      </w:r>
      <w:proofErr w:type="spellEnd"/>
      <w:r>
        <w:t xml:space="preserve">-lysine </w:t>
      </w:r>
      <w:r>
        <w:rPr>
          <w:b/>
          <w:bCs/>
        </w:rPr>
        <w:t>[1]</w:t>
      </w:r>
      <w:r>
        <w:t xml:space="preserve"> and culture the cells for 24 to 48 hours </w:t>
      </w:r>
      <w:r>
        <w:rPr>
          <w:b/>
          <w:bCs/>
        </w:rPr>
        <w:t>[2-TXT]</w:t>
      </w:r>
      <w:r>
        <w:t>.</w:t>
      </w:r>
    </w:p>
    <w:p w14:paraId="6303EF8C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Talent </w:t>
      </w:r>
      <w:proofErr w:type="gramStart"/>
      <w:r>
        <w:t>aspirating</w:t>
      </w:r>
      <w:proofErr w:type="gramEnd"/>
      <w:r>
        <w:t xml:space="preserve"> the medium from each well and </w:t>
      </w:r>
      <w:proofErr w:type="gramStart"/>
      <w:r>
        <w:t>adding</w:t>
      </w:r>
      <w:proofErr w:type="gramEnd"/>
      <w:r>
        <w:t xml:space="preserve"> fresh Dulbecco’s Modified Eagle Medium with 1 millimolar </w:t>
      </w:r>
      <w:proofErr w:type="spellStart"/>
      <w:r>
        <w:t>Klac</w:t>
      </w:r>
      <w:proofErr w:type="spellEnd"/>
      <w:r>
        <w:t>.</w:t>
      </w:r>
    </w:p>
    <w:p w14:paraId="2909B723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Talent returning the plate to the incubator for continued culture. </w:t>
      </w:r>
      <w:r>
        <w:rPr>
          <w:b/>
          <w:bCs/>
        </w:rPr>
        <w:t xml:space="preserve">TXT: Purify and characterize the </w:t>
      </w:r>
      <w:proofErr w:type="spellStart"/>
      <w:r>
        <w:rPr>
          <w:b/>
          <w:bCs/>
        </w:rPr>
        <w:t>lactylated</w:t>
      </w:r>
      <w:proofErr w:type="spellEnd"/>
      <w:r>
        <w:rPr>
          <w:b/>
          <w:bCs/>
        </w:rPr>
        <w:t xml:space="preserve"> protein</w:t>
      </w:r>
    </w:p>
    <w:p w14:paraId="74C3750E" w14:textId="77777777" w:rsidR="00AE592F" w:rsidRDefault="00AE592F">
      <w:pPr>
        <w:spacing w:before="100" w:beforeAutospacing="1" w:after="100" w:afterAutospacing="1"/>
        <w:rPr>
          <w:rFonts w:ascii="Calibri" w:eastAsia="Times New Roman" w:hAnsi="Calibri" w:cs="Calibri"/>
        </w:rPr>
      </w:pPr>
    </w:p>
    <w:p w14:paraId="09689C4F" w14:textId="77777777" w:rsidR="00AE592F" w:rsidRDefault="00000000" w:rsidP="0044436F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2FDC79E" w14:textId="77777777" w:rsidR="00AE592F" w:rsidRDefault="00000000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Results</w:t>
      </w:r>
    </w:p>
    <w:p w14:paraId="476287CC" w14:textId="77777777" w:rsidR="00AE592F" w:rsidRDefault="00000000" w:rsidP="0044436F">
      <w:pPr>
        <w:pStyle w:val="ListParagraph"/>
        <w:numPr>
          <w:ilvl w:val="0"/>
          <w:numId w:val="2"/>
        </w:numPr>
        <w:spacing w:before="240"/>
        <w:outlineLvl w:val="0"/>
        <w:rPr>
          <w:rFonts w:ascii="Calibri" w:hAnsi="Calibri" w:cs="Calibri"/>
          <w:lang w:eastAsia="zh-TW"/>
        </w:rPr>
      </w:pPr>
      <w:r>
        <w:rPr>
          <w:rFonts w:ascii="Calibri" w:hAnsi="Calibri" w:cs="Calibri"/>
          <w:b/>
        </w:rPr>
        <w:t xml:space="preserve">Results </w:t>
      </w:r>
    </w:p>
    <w:p w14:paraId="1C654D1D" w14:textId="77777777" w:rsidR="00AE592F" w:rsidRDefault="00AE592F">
      <w:pPr>
        <w:pStyle w:val="ListParagraph"/>
        <w:spacing w:before="240"/>
        <w:ind w:left="360"/>
        <w:outlineLvl w:val="0"/>
        <w:rPr>
          <w:rFonts w:ascii="Calibri" w:hAnsi="Calibri" w:cs="Calibri"/>
          <w:lang w:eastAsia="zh-TW"/>
        </w:rPr>
      </w:pPr>
    </w:p>
    <w:p w14:paraId="4EBF2980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In </w:t>
      </w:r>
      <w:r>
        <w:rPr>
          <w:i/>
          <w:iCs/>
        </w:rPr>
        <w:t>Escherichia coli</w:t>
      </w:r>
      <w:r>
        <w:t xml:space="preserve">, full-length human enolase 1 containing lysine </w:t>
      </w:r>
      <w:proofErr w:type="spellStart"/>
      <w:r>
        <w:t>lactylation</w:t>
      </w:r>
      <w:proofErr w:type="spellEnd"/>
      <w:r>
        <w:t xml:space="preserve"> at position 89 was produced when 1 millimolar </w:t>
      </w:r>
      <w:proofErr w:type="spellStart"/>
      <w:r>
        <w:t>lactyl</w:t>
      </w:r>
      <w:proofErr w:type="spellEnd"/>
      <w:r>
        <w:t xml:space="preserve">-lysine was added to the growth medium </w:t>
      </w:r>
      <w:r>
        <w:rPr>
          <w:b/>
        </w:rPr>
        <w:t>[1-TXT]</w:t>
      </w:r>
      <w:r>
        <w:t>.</w:t>
      </w:r>
    </w:p>
    <w:p w14:paraId="16A7FC67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1A. </w:t>
      </w:r>
      <w:r>
        <w:rPr>
          <w:i/>
          <w:iCs/>
          <w:color w:val="3333FF"/>
        </w:rPr>
        <w:t>Video editor: Highlight the band in the -89Klac lane which is pointed by the arrowhead</w:t>
      </w:r>
      <w:r>
        <w:t xml:space="preserve">. </w:t>
      </w:r>
      <w:r>
        <w:rPr>
          <w:b/>
          <w:bCs/>
        </w:rPr>
        <w:t xml:space="preserve">TXT: hENO1-89Klac: Human Enolase 1 containing Lysine </w:t>
      </w:r>
      <w:proofErr w:type="spellStart"/>
      <w:r>
        <w:rPr>
          <w:b/>
          <w:bCs/>
        </w:rPr>
        <w:t>Lactylation</w:t>
      </w:r>
      <w:proofErr w:type="spellEnd"/>
      <w:r>
        <w:rPr>
          <w:b/>
          <w:bCs/>
        </w:rPr>
        <w:t xml:space="preserve"> at position 89</w:t>
      </w:r>
    </w:p>
    <w:p w14:paraId="73879CB3" w14:textId="77777777" w:rsidR="00AE592F" w:rsidRDefault="00AE592F">
      <w:pPr>
        <w:pStyle w:val="Narration"/>
        <w:ind w:firstLine="0"/>
      </w:pPr>
    </w:p>
    <w:p w14:paraId="4280CF0E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Immunoblotting confirmed the presence of full-length hENO1-89Klac using anti-His tag </w:t>
      </w:r>
      <w:r>
        <w:rPr>
          <w:b/>
        </w:rPr>
        <w:t>[1]</w:t>
      </w:r>
      <w:r>
        <w:t xml:space="preserve"> and anti-L-</w:t>
      </w:r>
      <w:proofErr w:type="spellStart"/>
      <w:r>
        <w:t>lactyl</w:t>
      </w:r>
      <w:proofErr w:type="spellEnd"/>
      <w:r>
        <w:t xml:space="preserve"> lysine antibodies </w:t>
      </w:r>
      <w:r>
        <w:rPr>
          <w:b/>
        </w:rPr>
        <w:t>[2]</w:t>
      </w:r>
      <w:r>
        <w:t>.</w:t>
      </w:r>
    </w:p>
    <w:p w14:paraId="62942CF7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>LAB MEDIA: Figure 1B</w:t>
      </w:r>
      <w:r>
        <w:rPr>
          <w:i/>
          <w:iCs/>
          <w:color w:val="3333FF"/>
        </w:rPr>
        <w:t>. Video editor: Highlight the band in the 89Klac lane that is pointed by the arrowhead</w:t>
      </w:r>
      <w:r>
        <w:t>.</w:t>
      </w:r>
    </w:p>
    <w:p w14:paraId="698DFA9C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1C. </w:t>
      </w:r>
      <w:r>
        <w:rPr>
          <w:i/>
          <w:iCs/>
          <w:color w:val="3333FF"/>
        </w:rPr>
        <w:t>Video editor: Highlight the strong band in the 89Klac lane that is pointed by the arrowhead</w:t>
      </w:r>
      <w:r>
        <w:t>.</w:t>
      </w:r>
    </w:p>
    <w:p w14:paraId="06D42EAF" w14:textId="77777777" w:rsidR="00AE592F" w:rsidRDefault="00AE592F">
      <w:pPr>
        <w:rPr>
          <w:rFonts w:ascii="Calibri" w:hAnsi="Calibri" w:cs="Calibri"/>
        </w:rPr>
      </w:pPr>
    </w:p>
    <w:p w14:paraId="150F944B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Electrospray ionization time-of-flight mass spectrometry revealed a dominant peak at 48178 Daltons, matching the expected mass of hENO1-89Klac lacking the initiating methionine </w:t>
      </w:r>
      <w:r>
        <w:rPr>
          <w:b/>
        </w:rPr>
        <w:t>[1]</w:t>
      </w:r>
      <w:r>
        <w:t>.</w:t>
      </w:r>
    </w:p>
    <w:p w14:paraId="11B8B4E0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2A. </w:t>
      </w:r>
      <w:r>
        <w:rPr>
          <w:i/>
          <w:iCs/>
          <w:color w:val="3333FF"/>
        </w:rPr>
        <w:t>Video editor: Highlight the tallest peak at 48178.00 on the mass spectrum, labelled as hENO1-89Klac-Met+.</w:t>
      </w:r>
    </w:p>
    <w:p w14:paraId="75FFAE9E" w14:textId="77777777" w:rsidR="00AE592F" w:rsidRDefault="00AE592F">
      <w:pPr>
        <w:rPr>
          <w:rFonts w:ascii="Calibri" w:hAnsi="Calibri" w:cs="Calibri"/>
        </w:rPr>
      </w:pPr>
    </w:p>
    <w:p w14:paraId="6CDADAE8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Tandem mass spectrometry of the tryptic digest confirmed site-specific incorporation of </w:t>
      </w:r>
      <w:proofErr w:type="spellStart"/>
      <w:r>
        <w:t>Klac</w:t>
      </w:r>
      <w:proofErr w:type="spellEnd"/>
      <w:r>
        <w:t xml:space="preserve"> at residue 89 through the presence of a complete b- and y-ion series mapping to the modified peptide </w:t>
      </w:r>
      <w:r>
        <w:rPr>
          <w:b/>
        </w:rPr>
        <w:t>[1]</w:t>
      </w:r>
      <w:r>
        <w:t>.</w:t>
      </w:r>
    </w:p>
    <w:p w14:paraId="230CEBB2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2B. </w:t>
      </w:r>
      <w:r>
        <w:rPr>
          <w:i/>
          <w:iCs/>
          <w:color w:val="3333FF"/>
        </w:rPr>
        <w:t>Video editor: Highlight the U in red font</w:t>
      </w:r>
      <w:r>
        <w:t>.</w:t>
      </w:r>
    </w:p>
    <w:p w14:paraId="41BAD76B" w14:textId="77777777" w:rsidR="00AE592F" w:rsidRDefault="00AE592F">
      <w:pPr>
        <w:rPr>
          <w:rFonts w:ascii="Calibri" w:hAnsi="Calibri" w:cs="Calibri"/>
        </w:rPr>
      </w:pPr>
    </w:p>
    <w:p w14:paraId="37E6EFD9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In mammalian HEK293T cells, fluorescence microscopy showed strong </w:t>
      </w:r>
      <w:proofErr w:type="spellStart"/>
      <w:r>
        <w:t>sfGFP</w:t>
      </w:r>
      <w:proofErr w:type="spellEnd"/>
      <w:r>
        <w:t xml:space="preserve"> expression throughout the cells when </w:t>
      </w:r>
      <w:proofErr w:type="spellStart"/>
      <w:r>
        <w:t>Klac</w:t>
      </w:r>
      <w:proofErr w:type="spellEnd"/>
      <w:r>
        <w:t xml:space="preserve"> was added for 24 hours </w:t>
      </w:r>
      <w:r>
        <w:rPr>
          <w:b/>
        </w:rPr>
        <w:t>[1]</w:t>
      </w:r>
      <w:r>
        <w:t xml:space="preserve"> and 48 hours </w:t>
      </w:r>
      <w:r>
        <w:rPr>
          <w:b/>
        </w:rPr>
        <w:t>[2]</w:t>
      </w:r>
      <w:r>
        <w:t xml:space="preserve">, while no fluorescence was observed without </w:t>
      </w:r>
      <w:proofErr w:type="spellStart"/>
      <w:r>
        <w:t>Klac</w:t>
      </w:r>
      <w:proofErr w:type="spellEnd"/>
      <w:r>
        <w:t xml:space="preserve"> supplementation </w:t>
      </w:r>
      <w:r>
        <w:rPr>
          <w:b/>
        </w:rPr>
        <w:t>[3]</w:t>
      </w:r>
      <w:r>
        <w:t>.</w:t>
      </w:r>
    </w:p>
    <w:p w14:paraId="318C38B7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Highlight the </w:t>
      </w:r>
      <w:proofErr w:type="gramStart"/>
      <w:r>
        <w:rPr>
          <w:i/>
          <w:iCs/>
          <w:color w:val="3333FF"/>
        </w:rPr>
        <w:t>green fluorescent</w:t>
      </w:r>
      <w:proofErr w:type="gramEnd"/>
      <w:r>
        <w:rPr>
          <w:i/>
          <w:iCs/>
          <w:color w:val="3333FF"/>
        </w:rPr>
        <w:t xml:space="preserve">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panel at 24 hours</w:t>
      </w:r>
      <w:r>
        <w:t>.</w:t>
      </w:r>
    </w:p>
    <w:p w14:paraId="6B6898FF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3A. </w:t>
      </w:r>
      <w:r>
        <w:rPr>
          <w:i/>
          <w:iCs/>
          <w:color w:val="3333FF"/>
        </w:rPr>
        <w:t xml:space="preserve">Video editor: Highlight the </w:t>
      </w:r>
      <w:proofErr w:type="gramStart"/>
      <w:r>
        <w:rPr>
          <w:i/>
          <w:iCs/>
          <w:color w:val="3333FF"/>
        </w:rPr>
        <w:t>green fluorescent</w:t>
      </w:r>
      <w:proofErr w:type="gramEnd"/>
      <w:r>
        <w:rPr>
          <w:i/>
          <w:iCs/>
          <w:color w:val="3333FF"/>
        </w:rPr>
        <w:t xml:space="preserve">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panel at 48 hours</w:t>
      </w:r>
      <w:r>
        <w:t>.</w:t>
      </w:r>
    </w:p>
    <w:p w14:paraId="26C26AA5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lastRenderedPageBreak/>
        <w:t xml:space="preserve">LAB MEDIA: Figure 3A. </w:t>
      </w:r>
      <w:r>
        <w:rPr>
          <w:i/>
          <w:iCs/>
          <w:color w:val="3333FF"/>
        </w:rPr>
        <w:t>Video editor: Show the dark panels in the -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column</w:t>
      </w:r>
      <w:r>
        <w:t>.</w:t>
      </w:r>
    </w:p>
    <w:p w14:paraId="0B820719" w14:textId="77777777" w:rsidR="00AE592F" w:rsidRDefault="00AE592F">
      <w:pPr>
        <w:rPr>
          <w:rFonts w:ascii="Calibri" w:hAnsi="Calibri" w:cs="Calibri"/>
        </w:rPr>
      </w:pPr>
    </w:p>
    <w:p w14:paraId="165704AE" w14:textId="77777777" w:rsidR="00AE592F" w:rsidRDefault="00000000" w:rsidP="0044436F">
      <w:pPr>
        <w:pStyle w:val="Narration"/>
        <w:numPr>
          <w:ilvl w:val="1"/>
          <w:numId w:val="2"/>
        </w:numPr>
      </w:pPr>
      <w:r>
        <w:t xml:space="preserve">Flow cytometry revealed that approximately 31% of cells expressed </w:t>
      </w:r>
      <w:proofErr w:type="spellStart"/>
      <w:r>
        <w:t>sfGFP</w:t>
      </w:r>
      <w:proofErr w:type="spellEnd"/>
      <w:r>
        <w:t xml:space="preserve"> after 24 hours </w:t>
      </w:r>
      <w:r>
        <w:rPr>
          <w:b/>
        </w:rPr>
        <w:t>[1]</w:t>
      </w:r>
      <w:r>
        <w:t xml:space="preserve">, increasing to about 37% after 48 hours of </w:t>
      </w:r>
      <w:proofErr w:type="spellStart"/>
      <w:r>
        <w:t>Klac</w:t>
      </w:r>
      <w:proofErr w:type="spellEnd"/>
      <w:r>
        <w:t xml:space="preserve"> supplementation </w:t>
      </w:r>
      <w:r>
        <w:rPr>
          <w:b/>
        </w:rPr>
        <w:t>[2]</w:t>
      </w:r>
      <w:r>
        <w:t>.</w:t>
      </w:r>
    </w:p>
    <w:p w14:paraId="235B3C56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3B. </w:t>
      </w:r>
      <w:r>
        <w:rPr>
          <w:i/>
          <w:iCs/>
          <w:color w:val="3333FF"/>
        </w:rPr>
        <w:t>Video editor: Highlight the boxed region showing 31.1% GFP+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24-hour panel</w:t>
      </w:r>
      <w:r>
        <w:t>.</w:t>
      </w:r>
    </w:p>
    <w:p w14:paraId="7E2680C3" w14:textId="77777777" w:rsidR="00AE592F" w:rsidRDefault="00000000" w:rsidP="0044436F">
      <w:pPr>
        <w:pStyle w:val="ShotDescription"/>
        <w:numPr>
          <w:ilvl w:val="2"/>
          <w:numId w:val="2"/>
        </w:numPr>
      </w:pPr>
      <w:r>
        <w:t xml:space="preserve">LAB MEDIA: Figure 3B. </w:t>
      </w:r>
      <w:r>
        <w:rPr>
          <w:i/>
          <w:iCs/>
          <w:color w:val="3333FF"/>
        </w:rPr>
        <w:t>Video editor: Highlight the boxed region showing 37.4% GFP+ cells in the +</w:t>
      </w:r>
      <w:proofErr w:type="spellStart"/>
      <w:r>
        <w:rPr>
          <w:i/>
          <w:iCs/>
          <w:color w:val="3333FF"/>
        </w:rPr>
        <w:t>Klac</w:t>
      </w:r>
      <w:proofErr w:type="spellEnd"/>
      <w:r>
        <w:rPr>
          <w:i/>
          <w:iCs/>
          <w:color w:val="3333FF"/>
        </w:rPr>
        <w:t xml:space="preserve"> 48-hour panel</w:t>
      </w:r>
      <w:r>
        <w:t>.</w:t>
      </w:r>
    </w:p>
    <w:sectPr w:rsidR="00AE592F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0AEC2" w14:textId="77777777" w:rsidR="00F86BF9" w:rsidRDefault="00F86BF9">
      <w:r>
        <w:separator/>
      </w:r>
    </w:p>
  </w:endnote>
  <w:endnote w:type="continuationSeparator" w:id="0">
    <w:p w14:paraId="39F08B38" w14:textId="77777777" w:rsidR="00F86BF9" w:rsidRDefault="00F8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E1000AEF" w:usb1="5000A1FF" w:usb2="00000000" w:usb3="00000000" w:csb0="200001BF" w:csb1="4F01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AE592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AE592F" w:rsidRDefault="00AE592F">
    <w:pPr>
      <w:pStyle w:val="Footer"/>
      <w:ind w:right="360"/>
    </w:pPr>
  </w:p>
  <w:p w14:paraId="1151463A" w14:textId="77777777" w:rsidR="00AE592F" w:rsidRDefault="00AE592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6451A4" w:rsidR="00AE592F" w:rsidRDefault="00000000" w:rsidP="0044436F">
    <w:pPr>
      <w:pStyle w:val="Footer"/>
      <w:tabs>
        <w:tab w:val="clear" w:pos="8640"/>
        <w:tab w:val="left" w:pos="5604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02CCD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44436F">
      <w:rPr>
        <w:rFonts w:cstheme="minorHAnsi"/>
        <w:lang w:val="en-IN"/>
      </w:rPr>
      <w:t xml:space="preserve">February 10, </w:t>
    </w:r>
    <w:proofErr w:type="gramStart"/>
    <w:r w:rsidR="0044436F">
      <w:rPr>
        <w:rFonts w:cstheme="minorHAnsi"/>
        <w:lang w:val="en-IN"/>
      </w:rPr>
      <w:t>2026</w:t>
    </w:r>
    <w:proofErr w:type="gramEnd"/>
    <w:r w:rsidR="0044436F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D0678" w14:textId="77777777" w:rsidR="00F86BF9" w:rsidRDefault="00F86BF9">
      <w:r>
        <w:separator/>
      </w:r>
    </w:p>
  </w:footnote>
  <w:footnote w:type="continuationSeparator" w:id="0">
    <w:p w14:paraId="1D3D9644" w14:textId="77777777" w:rsidR="00F86BF9" w:rsidRDefault="00F86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5497237" w:rsidR="00AE592F" w:rsidRDefault="00000000" w:rsidP="0044436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2042DC7" wp14:editId="355CF45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337293706" name="Picture 3372937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293706" name="Picture 33729370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r w:rsidR="0044436F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AE592F" w:rsidRDefault="00AE59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6963466">
    <w:abstractNumId w:val="4"/>
  </w:num>
  <w:num w:numId="2" w16cid:durableId="1639527474">
    <w:abstractNumId w:val="3"/>
  </w:num>
  <w:num w:numId="3" w16cid:durableId="1184436764">
    <w:abstractNumId w:val="0"/>
  </w:num>
  <w:num w:numId="4" w16cid:durableId="505822293">
    <w:abstractNumId w:val="2"/>
  </w:num>
  <w:num w:numId="5" w16cid:durableId="112218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CCD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436F"/>
    <w:rsid w:val="00445550"/>
    <w:rsid w:val="00446570"/>
    <w:rsid w:val="00450B27"/>
    <w:rsid w:val="00453116"/>
    <w:rsid w:val="00454D14"/>
    <w:rsid w:val="00455510"/>
    <w:rsid w:val="00455638"/>
    <w:rsid w:val="004566CC"/>
    <w:rsid w:val="00456A5D"/>
    <w:rsid w:val="00460BEF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8639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19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FAA"/>
    <w:rsid w:val="00AE592F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281B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381A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6BF9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07EB"/>
    <w:rsid w:val="00FD1497"/>
    <w:rsid w:val="00FE059A"/>
    <w:rsid w:val="00FE156D"/>
    <w:rsid w:val="00FF25E5"/>
    <w:rsid w:val="00FF34BC"/>
    <w:rsid w:val="00FF6C56"/>
    <w:rsid w:val="00FF754B"/>
    <w:rsid w:val="3F9FE652"/>
    <w:rsid w:val="7BB5C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EA6BA1"/>
  <w14:defaultImageDpi w14:val="330"/>
  <w15:docId w15:val="{15072A19-E594-4FA5-A80E-7D5B878DB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color w:val="000000" w:themeColor="text1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1379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1668</Words>
  <Characters>9513</Characters>
  <Application>Microsoft Office Word</Application>
  <DocSecurity>0</DocSecurity>
  <Lines>79</Lines>
  <Paragraphs>22</Paragraphs>
  <ScaleCrop>false</ScaleCrop>
  <Company>UC Irvine</Company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3</cp:revision>
  <dcterms:created xsi:type="dcterms:W3CDTF">2026-02-10T05:19:00Z</dcterms:created>
  <dcterms:modified xsi:type="dcterms:W3CDTF">2026-02-10T05:27:00Z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CA43EF2D579CC2884AD886693983159C_42</vt:lpwstr>
  </property>
</Properties>
</file>