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F7CBEF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E6EF3">
        <w:rPr>
          <w:rFonts w:eastAsia="Times New Roman" w:cstheme="minorHAnsi"/>
          <w:b/>
        </w:rPr>
        <w:t>70195</w:t>
      </w:r>
    </w:p>
    <w:p w14:paraId="2F6924E5" w14:textId="1F81A6E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E6EF3">
        <w:rPr>
          <w:rFonts w:eastAsia="Times New Roman" w:cstheme="minorHAnsi"/>
          <w:b/>
        </w:rPr>
        <w:t>Pallavi Sharma</w:t>
      </w:r>
    </w:p>
    <w:p w14:paraId="6FB9233B" w14:textId="5CE46EDD" w:rsidR="004E0C5A" w:rsidRPr="001E6EF3" w:rsidRDefault="004E0C5A" w:rsidP="004E0C5A">
      <w:pPr>
        <w:outlineLvl w:val="0"/>
        <w:rPr>
          <w:rStyle w:val="Hyperlink"/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1E6EF3">
        <w:rPr>
          <w:rFonts w:eastAsia="Times New Roman" w:cstheme="minorHAnsi"/>
          <w:b/>
        </w:rPr>
        <w:fldChar w:fldCharType="begin"/>
      </w:r>
      <w:r w:rsidR="001E6EF3">
        <w:rPr>
          <w:rFonts w:eastAsia="Times New Roman" w:cstheme="minorHAnsi"/>
          <w:b/>
        </w:rPr>
        <w:instrText>HYPERLINK "https://review.jove.com/account/file-uploader?src=21409523"</w:instrText>
      </w:r>
      <w:r w:rsidR="001E6EF3">
        <w:rPr>
          <w:rFonts w:eastAsia="Times New Roman" w:cstheme="minorHAnsi"/>
          <w:b/>
        </w:rPr>
      </w:r>
      <w:r w:rsidR="001E6EF3">
        <w:rPr>
          <w:rFonts w:eastAsia="Times New Roman" w:cstheme="minorHAnsi"/>
          <w:b/>
        </w:rPr>
        <w:fldChar w:fldCharType="separate"/>
      </w:r>
      <w:r w:rsidR="001E6EF3" w:rsidRPr="001E6EF3">
        <w:rPr>
          <w:rStyle w:val="Hyperlink"/>
          <w:rFonts w:eastAsia="Times New Roman" w:cstheme="minorHAnsi"/>
          <w:b/>
        </w:rPr>
        <w:t>https://review.jove.com/account/file-uploader?src=21409523</w:t>
      </w:r>
    </w:p>
    <w:p w14:paraId="2C89778F" w14:textId="522C84B0" w:rsidR="004E0C5A" w:rsidRPr="00B07A3B" w:rsidRDefault="001E6EF3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fldChar w:fldCharType="end"/>
      </w:r>
    </w:p>
    <w:p w14:paraId="2470706B" w14:textId="77777777" w:rsidR="001E6EF3" w:rsidRPr="001E6EF3" w:rsidRDefault="004E0C5A" w:rsidP="001E6EF3">
      <w:pPr>
        <w:rPr>
          <w:rFonts w:asciiTheme="majorHAnsi" w:hAnsiTheme="majorHAnsi" w:cstheme="majorHAnsi"/>
          <w:b/>
          <w:bCs/>
          <w:color w:val="808080"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E6EF3" w:rsidRPr="001E6EF3">
        <w:rPr>
          <w:rStyle w:val="citation-282"/>
          <w:rFonts w:asciiTheme="majorHAnsi" w:hAnsiTheme="majorHAnsi" w:cstheme="majorHAnsi"/>
          <w:b/>
          <w:bCs/>
          <w:sz w:val="32"/>
          <w:szCs w:val="32"/>
        </w:rPr>
        <w:t>A Simplified Protocol for Protecting Palatal Soft Tissue Donor Sites Using an Oral Mucoadhesive Bandage</w:t>
      </w:r>
    </w:p>
    <w:p w14:paraId="30BC7CCC" w14:textId="089570C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727E263" w14:textId="77777777" w:rsidR="001E6EF3" w:rsidRPr="001E6EF3" w:rsidRDefault="001E6EF3" w:rsidP="001E6EF3">
      <w:pPr>
        <w:rPr>
          <w:rFonts w:asciiTheme="majorHAnsi" w:hAnsiTheme="majorHAnsi" w:cstheme="majorHAnsi"/>
          <w:sz w:val="28"/>
          <w:szCs w:val="28"/>
          <w:lang w:eastAsia="zh-CN"/>
        </w:rPr>
      </w:pPr>
      <w:r w:rsidRPr="001E6EF3">
        <w:rPr>
          <w:rFonts w:asciiTheme="majorHAnsi" w:hAnsiTheme="majorHAnsi" w:cstheme="majorHAnsi"/>
          <w:color w:val="000000"/>
          <w:sz w:val="28"/>
          <w:szCs w:val="28"/>
          <w:lang w:eastAsia="zh-CN"/>
        </w:rPr>
        <w:t>Hao Zeng</w:t>
      </w:r>
      <w:r w:rsidRPr="001E6EF3">
        <w:rPr>
          <w:rFonts w:asciiTheme="majorHAnsi" w:hAnsiTheme="majorHAnsi" w:cstheme="majorHAnsi"/>
          <w:color w:val="000000"/>
          <w:sz w:val="28"/>
          <w:szCs w:val="28"/>
          <w:vertAlign w:val="superscript"/>
          <w:lang w:eastAsia="zh-CN"/>
        </w:rPr>
        <w:t>1,2</w:t>
      </w:r>
      <w:r w:rsidRPr="001E6EF3">
        <w:rPr>
          <w:rFonts w:asciiTheme="majorHAnsi" w:hAnsiTheme="majorHAnsi" w:cstheme="majorHAnsi"/>
          <w:color w:val="000000"/>
          <w:sz w:val="28"/>
          <w:szCs w:val="28"/>
          <w:lang w:eastAsia="zh-CN"/>
        </w:rPr>
        <w:t>, Yalu Wang</w:t>
      </w:r>
      <w:r w:rsidRPr="001E6EF3">
        <w:rPr>
          <w:rFonts w:asciiTheme="majorHAnsi" w:hAnsiTheme="majorHAnsi" w:cstheme="majorHAnsi"/>
          <w:color w:val="000000"/>
          <w:sz w:val="28"/>
          <w:szCs w:val="28"/>
          <w:vertAlign w:val="superscript"/>
          <w:lang w:eastAsia="zh-CN"/>
        </w:rPr>
        <w:t>1</w:t>
      </w:r>
      <w:r w:rsidRPr="001E6EF3">
        <w:rPr>
          <w:rFonts w:asciiTheme="majorHAnsi" w:hAnsiTheme="majorHAnsi" w:cstheme="majorHAnsi"/>
          <w:color w:val="000000"/>
          <w:sz w:val="28"/>
          <w:szCs w:val="28"/>
          <w:lang w:eastAsia="zh-CN"/>
        </w:rPr>
        <w:t>, Bingbing Zhu</w:t>
      </w:r>
      <w:r w:rsidRPr="001E6EF3">
        <w:rPr>
          <w:rFonts w:asciiTheme="majorHAnsi" w:hAnsiTheme="majorHAnsi" w:cstheme="majorHAnsi"/>
          <w:color w:val="000000"/>
          <w:sz w:val="28"/>
          <w:szCs w:val="28"/>
          <w:vertAlign w:val="superscript"/>
          <w:lang w:eastAsia="zh-CN"/>
        </w:rPr>
        <w:t>1,2</w:t>
      </w:r>
      <w:r w:rsidRPr="001E6EF3">
        <w:rPr>
          <w:rFonts w:asciiTheme="majorHAnsi" w:hAnsiTheme="majorHAnsi" w:cstheme="majorHAnsi"/>
          <w:color w:val="000000"/>
          <w:sz w:val="28"/>
          <w:szCs w:val="28"/>
          <w:lang w:eastAsia="zh-CN"/>
        </w:rPr>
        <w:t>, Yiran Ao</w:t>
      </w:r>
      <w:r w:rsidRPr="001E6EF3">
        <w:rPr>
          <w:rFonts w:asciiTheme="majorHAnsi" w:hAnsiTheme="majorHAnsi" w:cstheme="majorHAnsi"/>
          <w:color w:val="000000"/>
          <w:sz w:val="28"/>
          <w:szCs w:val="28"/>
          <w:vertAlign w:val="superscript"/>
          <w:lang w:eastAsia="zh-CN"/>
        </w:rPr>
        <w:t>1,*</w:t>
      </w:r>
      <w:r w:rsidRPr="001E6EF3">
        <w:rPr>
          <w:rFonts w:asciiTheme="majorHAnsi" w:hAnsiTheme="majorHAnsi" w:cstheme="majorHAnsi"/>
          <w:color w:val="000000"/>
          <w:sz w:val="28"/>
          <w:szCs w:val="28"/>
          <w:lang w:eastAsia="zh-CN"/>
        </w:rPr>
        <w:t>, Qin Zhao</w:t>
      </w:r>
      <w:r w:rsidRPr="001E6EF3">
        <w:rPr>
          <w:rFonts w:asciiTheme="majorHAnsi" w:hAnsiTheme="majorHAnsi" w:cstheme="majorHAnsi"/>
          <w:color w:val="000000"/>
          <w:sz w:val="28"/>
          <w:szCs w:val="28"/>
          <w:vertAlign w:val="superscript"/>
          <w:lang w:eastAsia="zh-CN"/>
        </w:rPr>
        <w:t>1,2,*</w:t>
      </w:r>
    </w:p>
    <w:p w14:paraId="0024CB4F" w14:textId="77777777" w:rsidR="001E6EF3" w:rsidRPr="001E6EF3" w:rsidRDefault="001E6EF3" w:rsidP="001E6EF3">
      <w:pPr>
        <w:rPr>
          <w:rFonts w:asciiTheme="majorHAnsi" w:hAnsiTheme="majorHAnsi" w:cstheme="majorHAnsi"/>
          <w:color w:val="000000"/>
          <w:sz w:val="28"/>
          <w:szCs w:val="28"/>
          <w:lang w:eastAsia="zh-CN"/>
        </w:rPr>
      </w:pPr>
    </w:p>
    <w:p w14:paraId="1E9832EC" w14:textId="7FAE9ECD" w:rsidR="001E6EF3" w:rsidRPr="001E6EF3" w:rsidRDefault="001E6EF3" w:rsidP="001E6EF3">
      <w:pPr>
        <w:rPr>
          <w:rFonts w:asciiTheme="majorHAnsi" w:hAnsiTheme="majorHAnsi" w:cstheme="majorHAnsi"/>
          <w:sz w:val="28"/>
          <w:szCs w:val="28"/>
          <w:lang w:eastAsia="zh-CN"/>
        </w:rPr>
      </w:pPr>
      <w:r w:rsidRPr="001E6EF3">
        <w:rPr>
          <w:rFonts w:asciiTheme="majorHAnsi" w:hAnsiTheme="majorHAnsi" w:cstheme="majorHAnsi"/>
          <w:color w:val="000000"/>
          <w:sz w:val="28"/>
          <w:szCs w:val="28"/>
          <w:vertAlign w:val="superscript"/>
          <w:lang w:eastAsia="zh-CN"/>
        </w:rPr>
        <w:t xml:space="preserve">1 </w:t>
      </w:r>
      <w:r w:rsidRPr="001E6EF3">
        <w:rPr>
          <w:rFonts w:asciiTheme="majorHAnsi" w:hAnsiTheme="majorHAnsi" w:cstheme="majorHAnsi"/>
          <w:color w:val="000000"/>
          <w:sz w:val="28"/>
          <w:szCs w:val="28"/>
          <w:lang w:eastAsia="zh-CN"/>
        </w:rPr>
        <w:t>State Key Laboratory of Oral &amp; Maxillofacial Reconstruction and Regeneration, Key Laboratory of Oral Biomedicine Ministry of Education, Hubei Key Laboratory of Stomatology, School &amp; Hospital of Stomatology, Wuhan University</w:t>
      </w:r>
    </w:p>
    <w:p w14:paraId="4FE65B6E" w14:textId="690F2D22" w:rsidR="001E6EF3" w:rsidRPr="001E6EF3" w:rsidRDefault="001E6EF3" w:rsidP="001E6EF3">
      <w:pPr>
        <w:rPr>
          <w:rFonts w:asciiTheme="majorHAnsi" w:hAnsiTheme="majorHAnsi" w:cstheme="majorHAnsi"/>
          <w:color w:val="000000"/>
          <w:sz w:val="28"/>
          <w:szCs w:val="28"/>
          <w:lang w:eastAsia="zh-CN"/>
        </w:rPr>
      </w:pPr>
      <w:r w:rsidRPr="001E6EF3">
        <w:rPr>
          <w:rFonts w:asciiTheme="majorHAnsi" w:hAnsiTheme="majorHAnsi" w:cstheme="majorHAnsi"/>
          <w:color w:val="000000"/>
          <w:sz w:val="28"/>
          <w:szCs w:val="28"/>
          <w:vertAlign w:val="superscript"/>
          <w:lang w:eastAsia="zh-CN"/>
        </w:rPr>
        <w:t xml:space="preserve">2 </w:t>
      </w:r>
      <w:r w:rsidRPr="001E6EF3">
        <w:rPr>
          <w:rFonts w:asciiTheme="majorHAnsi" w:hAnsiTheme="majorHAnsi" w:cstheme="majorHAnsi"/>
          <w:color w:val="000000"/>
          <w:sz w:val="28"/>
          <w:szCs w:val="28"/>
          <w:lang w:eastAsia="zh-CN"/>
        </w:rPr>
        <w:t>Department of Oral Implantology, School and Hospital of Stomatology, Wuhan University</w:t>
      </w:r>
    </w:p>
    <w:p w14:paraId="534E6F10" w14:textId="77777777" w:rsidR="001E6EF3" w:rsidRPr="0065226A" w:rsidRDefault="001E6EF3" w:rsidP="001E6EF3">
      <w:pPr>
        <w:rPr>
          <w:rFonts w:asciiTheme="majorHAnsi" w:hAnsiTheme="majorHAnsi" w:cstheme="majorHAnsi"/>
          <w:lang w:eastAsia="zh-CN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A7DEA22" w14:textId="77777777" w:rsidR="006A53E3" w:rsidRPr="0065226A" w:rsidRDefault="006A53E3" w:rsidP="006A53E3">
      <w:pPr>
        <w:rPr>
          <w:rFonts w:asciiTheme="majorHAnsi" w:hAnsiTheme="majorHAnsi" w:cstheme="majorHAnsi"/>
          <w:color w:val="000000"/>
          <w:lang w:eastAsia="zh-CN"/>
        </w:rPr>
      </w:pPr>
      <w:bookmarkStart w:id="0" w:name="OLE_LINK16"/>
      <w:bookmarkStart w:id="1" w:name="_Hlk25233958"/>
      <w:r w:rsidRPr="0065226A">
        <w:rPr>
          <w:rFonts w:asciiTheme="majorHAnsi" w:hAnsiTheme="majorHAnsi" w:cstheme="majorHAnsi"/>
          <w:color w:val="000000"/>
          <w:lang w:eastAsia="zh-CN"/>
        </w:rPr>
        <w:t>Qin Zhao</w:t>
      </w:r>
      <w:bookmarkEnd w:id="0"/>
      <w:r w:rsidRPr="0065226A">
        <w:rPr>
          <w:rFonts w:asciiTheme="majorHAnsi" w:hAnsiTheme="majorHAnsi" w:cstheme="majorHAnsi"/>
          <w:color w:val="000000"/>
          <w:lang w:eastAsia="zh-CN"/>
        </w:rPr>
        <w:t xml:space="preserve"> (zhaoqin@whu.edu.cn)</w:t>
      </w:r>
    </w:p>
    <w:p w14:paraId="6B8BED38" w14:textId="77777777" w:rsidR="006A53E3" w:rsidRPr="0065226A" w:rsidRDefault="006A53E3" w:rsidP="006A53E3">
      <w:pPr>
        <w:rPr>
          <w:rFonts w:asciiTheme="majorHAnsi" w:hAnsiTheme="majorHAnsi" w:cstheme="majorHAnsi"/>
          <w:color w:val="000000"/>
          <w:lang w:eastAsia="zh-CN"/>
        </w:rPr>
      </w:pPr>
      <w:r w:rsidRPr="0065226A">
        <w:rPr>
          <w:rFonts w:asciiTheme="majorHAnsi" w:hAnsiTheme="majorHAnsi" w:cstheme="majorHAnsi"/>
          <w:color w:val="000000"/>
          <w:lang w:eastAsia="zh-CN"/>
        </w:rPr>
        <w:t>Yiran Ao (aoyiran@whu.edu.cn)</w:t>
      </w:r>
    </w:p>
    <w:p w14:paraId="7218797F" w14:textId="77777777" w:rsidR="006A53E3" w:rsidRPr="0065226A" w:rsidRDefault="006A53E3" w:rsidP="006A53E3">
      <w:pPr>
        <w:rPr>
          <w:rFonts w:asciiTheme="majorHAnsi" w:hAnsiTheme="majorHAnsi" w:cstheme="majorHAnsi"/>
          <w:b/>
          <w:lang w:eastAsia="zh-CN"/>
        </w:rPr>
      </w:pPr>
      <w:bookmarkStart w:id="2" w:name="kix.dnstqay1kwjl" w:colFirst="0" w:colLast="0"/>
      <w:bookmarkEnd w:id="2"/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1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A46A3FE" w14:textId="521476E0" w:rsidR="006A53E3" w:rsidRPr="0065226A" w:rsidRDefault="006A53E3" w:rsidP="006A53E3">
      <w:pPr>
        <w:rPr>
          <w:rFonts w:asciiTheme="majorHAnsi" w:hAnsiTheme="majorHAnsi" w:cstheme="majorHAnsi"/>
          <w:lang w:eastAsia="zh-CN"/>
        </w:rPr>
      </w:pPr>
      <w:r w:rsidRPr="0065226A">
        <w:rPr>
          <w:rFonts w:asciiTheme="majorHAnsi" w:hAnsiTheme="majorHAnsi" w:cstheme="majorHAnsi"/>
          <w:lang w:eastAsia="zh-CN"/>
        </w:rPr>
        <w:t xml:space="preserve">Hao Zeng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65226A">
        <w:rPr>
          <w:rFonts w:asciiTheme="majorHAnsi" w:hAnsiTheme="majorHAnsi" w:cstheme="majorHAnsi"/>
          <w:lang w:eastAsia="zh-CN"/>
        </w:rPr>
        <w:t>(hao.zeng@whu.edu.cn)</w:t>
      </w:r>
    </w:p>
    <w:p w14:paraId="630E29E1" w14:textId="1B586C64" w:rsidR="006A53E3" w:rsidRPr="0065226A" w:rsidRDefault="006A53E3" w:rsidP="006A53E3">
      <w:pPr>
        <w:rPr>
          <w:rFonts w:asciiTheme="majorHAnsi" w:hAnsiTheme="majorHAnsi" w:cstheme="majorHAnsi"/>
          <w:lang w:eastAsia="zh-CN"/>
        </w:rPr>
      </w:pPr>
      <w:r w:rsidRPr="0065226A">
        <w:rPr>
          <w:rFonts w:asciiTheme="majorHAnsi" w:hAnsiTheme="majorHAnsi" w:cstheme="majorHAnsi"/>
          <w:lang w:eastAsia="zh-CN"/>
        </w:rPr>
        <w:t>Yalu Wang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65226A">
        <w:rPr>
          <w:rFonts w:asciiTheme="majorHAnsi" w:hAnsiTheme="majorHAnsi" w:cstheme="majorHAnsi"/>
          <w:lang w:eastAsia="zh-CN"/>
        </w:rPr>
        <w:t xml:space="preserve"> (1</w:t>
      </w:r>
      <w:bookmarkStart w:id="3" w:name="OLE_LINK20"/>
      <w:r w:rsidRPr="0065226A">
        <w:rPr>
          <w:rFonts w:asciiTheme="majorHAnsi" w:hAnsiTheme="majorHAnsi" w:cstheme="majorHAnsi"/>
          <w:lang w:eastAsia="zh-CN"/>
        </w:rPr>
        <w:t>8742593990@163.com</w:t>
      </w:r>
      <w:bookmarkEnd w:id="3"/>
      <w:r w:rsidRPr="0065226A">
        <w:rPr>
          <w:rFonts w:asciiTheme="majorHAnsi" w:hAnsiTheme="majorHAnsi" w:cstheme="majorHAnsi"/>
          <w:lang w:eastAsia="zh-CN"/>
        </w:rPr>
        <w:t>)</w:t>
      </w:r>
    </w:p>
    <w:p w14:paraId="31697814" w14:textId="00137D12" w:rsidR="006A53E3" w:rsidRPr="0065226A" w:rsidRDefault="006A53E3" w:rsidP="006A53E3">
      <w:pPr>
        <w:rPr>
          <w:rFonts w:asciiTheme="majorHAnsi" w:hAnsiTheme="majorHAnsi" w:cstheme="majorHAnsi"/>
          <w:lang w:eastAsia="zh-CN"/>
        </w:rPr>
      </w:pPr>
      <w:r w:rsidRPr="0065226A">
        <w:rPr>
          <w:rFonts w:asciiTheme="majorHAnsi" w:hAnsiTheme="majorHAnsi" w:cstheme="majorHAnsi"/>
          <w:lang w:eastAsia="zh-CN"/>
        </w:rPr>
        <w:t>Bingbing Zhu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65226A">
        <w:rPr>
          <w:rFonts w:asciiTheme="majorHAnsi" w:hAnsiTheme="majorHAnsi" w:cstheme="majorHAnsi"/>
          <w:lang w:eastAsia="zh-CN"/>
        </w:rPr>
        <w:t xml:space="preserve"> (13545905619@163.com)</w:t>
      </w:r>
    </w:p>
    <w:p w14:paraId="72EABAC1" w14:textId="14BA2ECF" w:rsidR="006A53E3" w:rsidRPr="0065226A" w:rsidRDefault="006A53E3" w:rsidP="006A53E3">
      <w:pPr>
        <w:rPr>
          <w:rFonts w:asciiTheme="majorHAnsi" w:hAnsiTheme="majorHAnsi" w:cstheme="majorHAnsi"/>
          <w:color w:val="000000"/>
          <w:lang w:eastAsia="zh-CN"/>
        </w:rPr>
      </w:pPr>
      <w:r w:rsidRPr="0065226A">
        <w:rPr>
          <w:rFonts w:asciiTheme="majorHAnsi" w:hAnsiTheme="majorHAnsi" w:cstheme="majorHAnsi"/>
          <w:color w:val="000000"/>
          <w:lang w:eastAsia="zh-CN"/>
        </w:rPr>
        <w:t xml:space="preserve">Qin Zhao </w:t>
      </w:r>
      <w:r>
        <w:rPr>
          <w:rFonts w:asciiTheme="majorHAnsi" w:hAnsiTheme="majorHAnsi" w:cstheme="majorHAnsi"/>
          <w:color w:val="000000"/>
          <w:lang w:eastAsia="zh-CN"/>
        </w:rPr>
        <w:tab/>
      </w:r>
      <w:r>
        <w:rPr>
          <w:rFonts w:asciiTheme="majorHAnsi" w:hAnsiTheme="majorHAnsi" w:cstheme="majorHAnsi"/>
          <w:color w:val="000000"/>
          <w:lang w:eastAsia="zh-CN"/>
        </w:rPr>
        <w:tab/>
      </w:r>
      <w:r>
        <w:rPr>
          <w:rFonts w:asciiTheme="majorHAnsi" w:hAnsiTheme="majorHAnsi" w:cstheme="majorHAnsi"/>
          <w:color w:val="000000"/>
          <w:lang w:eastAsia="zh-CN"/>
        </w:rPr>
        <w:tab/>
      </w:r>
      <w:r w:rsidRPr="0065226A">
        <w:rPr>
          <w:rFonts w:asciiTheme="majorHAnsi" w:hAnsiTheme="majorHAnsi" w:cstheme="majorHAnsi"/>
          <w:color w:val="000000"/>
          <w:lang w:eastAsia="zh-CN"/>
        </w:rPr>
        <w:t>(zhaoqin@whu.edu.cn)</w:t>
      </w:r>
    </w:p>
    <w:p w14:paraId="320B643E" w14:textId="44297177" w:rsidR="006A53E3" w:rsidRPr="0065226A" w:rsidRDefault="006A53E3" w:rsidP="006A53E3">
      <w:pPr>
        <w:rPr>
          <w:rFonts w:asciiTheme="majorHAnsi" w:hAnsiTheme="majorHAnsi" w:cstheme="majorHAnsi"/>
          <w:color w:val="000000"/>
          <w:lang w:eastAsia="zh-CN"/>
        </w:rPr>
      </w:pPr>
      <w:r w:rsidRPr="0065226A">
        <w:rPr>
          <w:rFonts w:asciiTheme="majorHAnsi" w:hAnsiTheme="majorHAnsi" w:cstheme="majorHAnsi"/>
          <w:color w:val="000000"/>
          <w:lang w:eastAsia="zh-CN"/>
        </w:rPr>
        <w:t xml:space="preserve">Yiran Ao </w:t>
      </w:r>
      <w:r>
        <w:rPr>
          <w:rFonts w:asciiTheme="majorHAnsi" w:hAnsiTheme="majorHAnsi" w:cstheme="majorHAnsi"/>
          <w:color w:val="000000"/>
          <w:lang w:eastAsia="zh-CN"/>
        </w:rPr>
        <w:tab/>
      </w:r>
      <w:r>
        <w:rPr>
          <w:rFonts w:asciiTheme="majorHAnsi" w:hAnsiTheme="majorHAnsi" w:cstheme="majorHAnsi"/>
          <w:color w:val="000000"/>
          <w:lang w:eastAsia="zh-CN"/>
        </w:rPr>
        <w:tab/>
      </w:r>
      <w:r>
        <w:rPr>
          <w:rFonts w:asciiTheme="majorHAnsi" w:hAnsiTheme="majorHAnsi" w:cstheme="majorHAnsi"/>
          <w:color w:val="000000"/>
          <w:lang w:eastAsia="zh-CN"/>
        </w:rPr>
        <w:tab/>
      </w:r>
      <w:r w:rsidRPr="0065226A">
        <w:rPr>
          <w:rFonts w:asciiTheme="majorHAnsi" w:hAnsiTheme="majorHAnsi" w:cstheme="majorHAnsi"/>
          <w:color w:val="000000"/>
          <w:lang w:eastAsia="zh-CN"/>
        </w:rPr>
        <w:t>(aoyiran@whu.edu.cn)</w:t>
      </w:r>
    </w:p>
    <w:p w14:paraId="7A11682D" w14:textId="77777777" w:rsidR="006A53E3" w:rsidRPr="0065226A" w:rsidRDefault="006A53E3" w:rsidP="006A53E3">
      <w:pPr>
        <w:rPr>
          <w:rFonts w:asciiTheme="majorHAnsi" w:hAnsiTheme="majorHAnsi" w:cstheme="majorHAnsi"/>
          <w:b/>
          <w:lang w:eastAsia="zh-CN"/>
        </w:rPr>
      </w:pP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25FC9717" w14:textId="77777777" w:rsidR="00F107A1" w:rsidRDefault="00F107A1" w:rsidP="009A0E7C">
      <w:pPr>
        <w:outlineLvl w:val="0"/>
        <w:rPr>
          <w:rFonts w:cstheme="minorHAnsi"/>
          <w:b/>
          <w:sz w:val="22"/>
          <w:szCs w:val="22"/>
        </w:rPr>
      </w:pPr>
    </w:p>
    <w:p w14:paraId="5069599D" w14:textId="77777777" w:rsidR="00F107A1" w:rsidRDefault="00F107A1" w:rsidP="009A0E7C">
      <w:pPr>
        <w:outlineLvl w:val="0"/>
        <w:rPr>
          <w:rFonts w:cstheme="minorHAnsi"/>
          <w:b/>
          <w:sz w:val="22"/>
          <w:szCs w:val="22"/>
        </w:rPr>
      </w:pPr>
    </w:p>
    <w:p w14:paraId="31417F52" w14:textId="77777777" w:rsidR="00F107A1" w:rsidRDefault="00F107A1" w:rsidP="009A0E7C">
      <w:pPr>
        <w:outlineLvl w:val="0"/>
        <w:rPr>
          <w:rFonts w:cstheme="minorHAnsi"/>
          <w:b/>
          <w:sz w:val="22"/>
          <w:szCs w:val="22"/>
        </w:rPr>
      </w:pPr>
    </w:p>
    <w:p w14:paraId="73B1824D" w14:textId="77777777" w:rsidR="00F107A1" w:rsidRDefault="00F107A1" w:rsidP="009A0E7C">
      <w:pPr>
        <w:outlineLvl w:val="0"/>
        <w:rPr>
          <w:rFonts w:cstheme="minorHAnsi"/>
          <w:b/>
          <w:sz w:val="22"/>
          <w:szCs w:val="22"/>
        </w:rPr>
      </w:pPr>
    </w:p>
    <w:p w14:paraId="7512AF49" w14:textId="77777777" w:rsidR="00F107A1" w:rsidRDefault="00F107A1" w:rsidP="009A0E7C">
      <w:pPr>
        <w:outlineLvl w:val="0"/>
        <w:rPr>
          <w:rFonts w:cstheme="minorHAnsi"/>
          <w:b/>
          <w:sz w:val="22"/>
          <w:szCs w:val="22"/>
        </w:rPr>
      </w:pPr>
    </w:p>
    <w:p w14:paraId="48A3DE97" w14:textId="77777777" w:rsidR="00F107A1" w:rsidRPr="00B07A3B" w:rsidRDefault="00F107A1" w:rsidP="009A0E7C">
      <w:pPr>
        <w:outlineLvl w:val="0"/>
        <w:rPr>
          <w:rFonts w:cstheme="minorHAnsi"/>
          <w:b/>
          <w:sz w:val="22"/>
          <w:szCs w:val="22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F1D5971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0F0FDA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1AE33BAB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F0FDA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4078541" w:rsidR="00C9492F" w:rsidRDefault="00BC60DB" w:rsidP="00C9492F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F0FDA">
        <w:rPr>
          <w:rFonts w:ascii="Calibri" w:hAnsi="Calibri" w:cs="Calibri" w:hint="eastAsia"/>
          <w:b/>
          <w:bCs/>
          <w:color w:val="222222"/>
          <w:lang w:eastAsia="zh-CN"/>
        </w:rPr>
        <w:t xml:space="preserve"> 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AFCD902" w:rsidR="00B00219" w:rsidRPr="00C9492F" w:rsidRDefault="006A53E3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</w:rPr>
        <w:br/>
      </w: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7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37CB54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8277A">
        <w:rPr>
          <w:rFonts w:cstheme="minorHAnsi"/>
          <w:bCs/>
          <w:sz w:val="22"/>
          <w:szCs w:val="22"/>
        </w:rPr>
        <w:t>07</w:t>
      </w:r>
    </w:p>
    <w:p w14:paraId="5AAC9C6C" w14:textId="78D7A95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8277A">
        <w:rPr>
          <w:rFonts w:cstheme="minorHAnsi"/>
          <w:bCs/>
          <w:sz w:val="22"/>
          <w:szCs w:val="22"/>
        </w:rPr>
        <w:t>10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55866153" w14:textId="26A97346" w:rsidR="009654AF" w:rsidRPr="008B4E68" w:rsidRDefault="005118CE" w:rsidP="009654AF">
      <w:pPr>
        <w:rPr>
          <w:rFonts w:cstheme="minorHAnsi"/>
          <w:color w:val="auto"/>
          <w:shd w:val="clear" w:color="auto" w:fill="FFFFFF"/>
        </w:rPr>
      </w:pPr>
      <w:r w:rsidRPr="005118CE">
        <w:rPr>
          <w:rFonts w:cstheme="minorHAnsi"/>
          <w:b/>
          <w:bCs/>
          <w:color w:val="auto"/>
          <w:highlight w:val="green"/>
          <w:shd w:val="clear" w:color="auto" w:fill="FFFFFF"/>
        </w:rPr>
        <w:t>NOTE For VO: Please record the introductory and conclusion statements</w:t>
      </w:r>
      <w:r>
        <w:rPr>
          <w:rFonts w:cstheme="minorHAnsi"/>
          <w:color w:val="auto"/>
          <w:shd w:val="clear" w:color="auto" w:fill="FFFFFF"/>
        </w:rPr>
        <w:br/>
      </w: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2DD2714D" w:rsidR="009654AF" w:rsidRPr="005118CE" w:rsidRDefault="00F107A1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5118CE">
        <w:rPr>
          <w:rFonts w:eastAsia="Times New Roman" w:cstheme="minorHAnsi"/>
          <w:color w:val="7030A0"/>
        </w:rPr>
        <w:t>This research focuses on the protection of the palatal donor site and hence introduces a novel method for protecting the palatal donor site.</w:t>
      </w:r>
    </w:p>
    <w:p w14:paraId="47D6AD62" w14:textId="1AAA500C" w:rsidR="005118CE" w:rsidRPr="005118CE" w:rsidRDefault="005118CE" w:rsidP="005118C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0000FF"/>
        </w:rPr>
      </w:pPr>
      <w:r w:rsidRPr="005118CE">
        <w:rPr>
          <w:rFonts w:eastAsia="Times New Roman" w:cstheme="minorHAnsi"/>
          <w:i/>
          <w:iCs w:val="0"/>
          <w:color w:val="0000FF"/>
        </w:rPr>
        <w:t>2.4.1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3CC16CF0" w:rsidR="009654AF" w:rsidRPr="005118CE" w:rsidRDefault="00416A2D" w:rsidP="00416A2D">
      <w:pPr>
        <w:pStyle w:val="ListParagraph"/>
        <w:numPr>
          <w:ilvl w:val="1"/>
          <w:numId w:val="3"/>
        </w:numPr>
        <w:spacing w:before="120" w:after="240"/>
        <w:rPr>
          <w:rFonts w:cstheme="minorHAnsi"/>
          <w:color w:val="7030A0"/>
        </w:rPr>
      </w:pPr>
      <w:r w:rsidRPr="005118CE">
        <w:rPr>
          <w:rFonts w:cstheme="minorHAnsi"/>
          <w:color w:val="7030A0"/>
        </w:rPr>
        <w:t>Traditional methods for donor site management</w:t>
      </w:r>
      <w:r w:rsidRPr="005118CE">
        <w:rPr>
          <w:rFonts w:cstheme="minorHAnsi" w:hint="eastAsia"/>
          <w:color w:val="7030A0"/>
          <w:lang w:eastAsia="zh-CN"/>
        </w:rPr>
        <w:t xml:space="preserve"> were </w:t>
      </w:r>
      <w:r w:rsidR="00F107A1" w:rsidRPr="005118CE">
        <w:rPr>
          <w:rFonts w:cstheme="minorHAnsi"/>
          <w:color w:val="7030A0"/>
          <w:lang w:eastAsia="zh-CN"/>
        </w:rPr>
        <w:t>either</w:t>
      </w:r>
      <w:r w:rsidRPr="005118CE">
        <w:rPr>
          <w:rFonts w:cstheme="minorHAnsi" w:hint="eastAsia"/>
          <w:color w:val="7030A0"/>
          <w:lang w:eastAsia="zh-CN"/>
        </w:rPr>
        <w:t xml:space="preserve"> expensive or </w:t>
      </w:r>
      <w:r w:rsidRPr="005118CE">
        <w:rPr>
          <w:rFonts w:cstheme="minorHAnsi"/>
          <w:color w:val="7030A0"/>
          <w:lang w:eastAsia="zh-CN"/>
        </w:rPr>
        <w:t>inefficient</w:t>
      </w:r>
      <w:r w:rsidRPr="005118CE">
        <w:rPr>
          <w:rFonts w:cstheme="minorHAnsi"/>
          <w:color w:val="7030A0"/>
        </w:rPr>
        <w:t xml:space="preserve">. </w:t>
      </w:r>
      <w:r w:rsidRPr="005118CE">
        <w:rPr>
          <w:rFonts w:cstheme="minorHAnsi" w:hint="eastAsia"/>
          <w:color w:val="7030A0"/>
          <w:lang w:eastAsia="zh-CN"/>
        </w:rPr>
        <w:t xml:space="preserve">This protocol </w:t>
      </w:r>
      <w:r w:rsidRPr="005118CE">
        <w:rPr>
          <w:rFonts w:cstheme="minorHAnsi"/>
          <w:color w:val="7030A0"/>
        </w:rPr>
        <w:t>provides</w:t>
      </w:r>
      <w:r w:rsidRPr="005118CE">
        <w:rPr>
          <w:rFonts w:cstheme="minorHAnsi" w:hint="eastAsia"/>
          <w:color w:val="7030A0"/>
          <w:lang w:eastAsia="zh-CN"/>
        </w:rPr>
        <w:t xml:space="preserve"> </w:t>
      </w:r>
      <w:r w:rsidRPr="005118CE">
        <w:rPr>
          <w:rFonts w:cstheme="minorHAnsi"/>
          <w:color w:val="7030A0"/>
        </w:rPr>
        <w:t>long-term wound protection</w:t>
      </w:r>
      <w:r w:rsidRPr="005118CE">
        <w:rPr>
          <w:rFonts w:cstheme="minorHAnsi" w:hint="eastAsia"/>
          <w:color w:val="7030A0"/>
          <w:lang w:eastAsia="zh-CN"/>
        </w:rPr>
        <w:t>.</w:t>
      </w:r>
    </w:p>
    <w:p w14:paraId="024E1A8E" w14:textId="35104742" w:rsidR="005118CE" w:rsidRPr="00416A2D" w:rsidRDefault="005118CE" w:rsidP="005118CE">
      <w:pPr>
        <w:pStyle w:val="ListParagraph"/>
        <w:numPr>
          <w:ilvl w:val="2"/>
          <w:numId w:val="3"/>
        </w:numPr>
        <w:spacing w:before="120" w:after="240"/>
        <w:rPr>
          <w:rFonts w:cstheme="minorHAnsi"/>
        </w:rPr>
      </w:pPr>
      <w:r w:rsidRPr="005118CE">
        <w:rPr>
          <w:rFonts w:cstheme="minorHAnsi"/>
          <w:i/>
          <w:iCs w:val="0"/>
          <w:color w:val="0000FF"/>
          <w:lang w:eastAsia="zh-CN"/>
        </w:rPr>
        <w:t>2.5.1</w:t>
      </w:r>
      <w:r>
        <w:rPr>
          <w:rFonts w:cstheme="minorHAnsi"/>
          <w:lang w:eastAsia="zh-CN"/>
        </w:rPr>
        <w:t>.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commentRangeStart w:id="4"/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commentRangeEnd w:id="4"/>
      <w:r w:rsidR="005118CE" w:rsidRPr="00272282">
        <w:rPr>
          <w:rStyle w:val="CommentReference"/>
          <w:rFonts w:eastAsia="Times New Roman" w:cstheme="minorHAnsi"/>
          <w:b/>
          <w:bCs/>
          <w:sz w:val="28"/>
          <w:szCs w:val="28"/>
        </w:rPr>
        <w:commentReference w:id="4"/>
      </w:r>
      <w:r w:rsidRPr="00272282">
        <w:rPr>
          <w:rFonts w:eastAsia="Times New Roman" w:cstheme="minorHAnsi"/>
          <w:b/>
          <w:bCs/>
          <w:sz w:val="28"/>
          <w:szCs w:val="28"/>
        </w:rPr>
        <w:t>:</w:t>
      </w: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D8C7EE1" w14:textId="7BE96BD6" w:rsidR="00000E22" w:rsidRPr="005118CE" w:rsidRDefault="005118CE" w:rsidP="004009F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118CE">
        <w:rPr>
          <w:rFonts w:cstheme="minorHAnsi"/>
          <w:color w:val="7030A0"/>
        </w:rPr>
        <w:t>Future studies should generate stronger evidence-based clinical data to evaluate the protocol’s efficiency, safety, and long-term outcomes.</w:t>
      </w:r>
    </w:p>
    <w:p w14:paraId="2C8DA74E" w14:textId="6427E07D" w:rsidR="005118CE" w:rsidRPr="005118CE" w:rsidRDefault="005118CE" w:rsidP="005118C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 w:val="0"/>
          <w:color w:val="0000FF"/>
        </w:rPr>
      </w:pPr>
      <w:r w:rsidRPr="005118CE">
        <w:rPr>
          <w:rFonts w:cstheme="minorHAnsi"/>
          <w:i/>
          <w:iCs w:val="0"/>
          <w:color w:val="0000FF"/>
        </w:rPr>
        <w:t>Figure 5</w:t>
      </w:r>
    </w:p>
    <w:p w14:paraId="6A5EE758" w14:textId="77777777" w:rsidR="00F107A1" w:rsidRDefault="00F107A1" w:rsidP="00000E22">
      <w:pPr>
        <w:spacing w:before="120"/>
        <w:rPr>
          <w:rFonts w:cstheme="minorHAnsi"/>
        </w:rPr>
      </w:pPr>
    </w:p>
    <w:p w14:paraId="3FC61235" w14:textId="77777777" w:rsidR="00F107A1" w:rsidRDefault="00F107A1" w:rsidP="00000E22">
      <w:pPr>
        <w:spacing w:before="120"/>
        <w:rPr>
          <w:rFonts w:cstheme="minorHAnsi"/>
        </w:rPr>
      </w:pPr>
    </w:p>
    <w:p w14:paraId="425AB93B" w14:textId="77777777" w:rsidR="00F107A1" w:rsidRDefault="00F107A1" w:rsidP="00000E22">
      <w:pPr>
        <w:spacing w:before="120"/>
        <w:rPr>
          <w:rFonts w:cstheme="minorHAnsi"/>
        </w:rPr>
      </w:pPr>
    </w:p>
    <w:p w14:paraId="333CB49C" w14:textId="77777777" w:rsidR="00F107A1" w:rsidRDefault="00F107A1" w:rsidP="00000E22">
      <w:pPr>
        <w:spacing w:before="120"/>
        <w:rPr>
          <w:rFonts w:cstheme="minorHAnsi"/>
        </w:rPr>
      </w:pPr>
    </w:p>
    <w:p w14:paraId="2C11A031" w14:textId="77777777" w:rsidR="00F107A1" w:rsidRDefault="00F107A1" w:rsidP="00000E22">
      <w:pPr>
        <w:spacing w:before="120"/>
        <w:rPr>
          <w:rFonts w:cstheme="minorHAnsi"/>
        </w:rPr>
      </w:pPr>
    </w:p>
    <w:p w14:paraId="69D25F20" w14:textId="77777777" w:rsidR="00F107A1" w:rsidRDefault="00F107A1" w:rsidP="00000E22">
      <w:pPr>
        <w:spacing w:before="120"/>
        <w:rPr>
          <w:rFonts w:cstheme="minorHAnsi"/>
        </w:rPr>
      </w:pPr>
    </w:p>
    <w:p w14:paraId="57D93D71" w14:textId="77777777" w:rsidR="00F107A1" w:rsidRDefault="00F107A1" w:rsidP="00000E22">
      <w:pPr>
        <w:spacing w:before="120"/>
        <w:rPr>
          <w:rFonts w:cstheme="minorHAnsi"/>
        </w:rPr>
      </w:pPr>
    </w:p>
    <w:p w14:paraId="4216494C" w14:textId="77777777" w:rsidR="00F107A1" w:rsidRDefault="00F107A1" w:rsidP="00000E22">
      <w:pPr>
        <w:spacing w:before="120"/>
        <w:rPr>
          <w:rFonts w:cstheme="minorHAnsi"/>
        </w:rPr>
      </w:pPr>
    </w:p>
    <w:p w14:paraId="5EFCD67E" w14:textId="77777777" w:rsidR="005118CE" w:rsidRDefault="005118CE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66D538A0" w14:textId="574FBFDD" w:rsidR="001016BD" w:rsidRPr="00000E22" w:rsidRDefault="001E0433" w:rsidP="0008277A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08277A" w:rsidRPr="0065226A">
        <w:rPr>
          <w:rFonts w:asciiTheme="majorHAnsi" w:hAnsiTheme="majorHAnsi" w:cstheme="majorHAnsi"/>
          <w:bCs/>
        </w:rPr>
        <w:t>Human Research Ethics Committee at Wuhan University Stomatological Hospital</w:t>
      </w:r>
      <w:r w:rsidR="0008277A">
        <w:rPr>
          <w:rFonts w:asciiTheme="majorHAnsi" w:hAnsiTheme="majorHAnsi" w:cstheme="majorHAnsi"/>
          <w:bCs/>
        </w:rPr>
        <w:t>.</w:t>
      </w:r>
      <w:r w:rsidR="0008277A" w:rsidRPr="0065226A">
        <w:rPr>
          <w:rFonts w:asciiTheme="majorHAnsi" w:hAnsiTheme="majorHAnsi" w:cstheme="majorHAnsi"/>
          <w:bCs/>
        </w:rPr>
        <w:t xml:space="preserve"> All participants provided written informed consen</w:t>
      </w:r>
      <w:r w:rsidR="0008277A">
        <w:rPr>
          <w:rFonts w:asciiTheme="majorHAnsi" w:hAnsiTheme="majorHAnsi" w:cstheme="majorHAnsi"/>
          <w:bCs/>
        </w:rPr>
        <w:t>t.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53B39194" w:rsidR="00DC2504" w:rsidRPr="00B07A3B" w:rsidRDefault="005C1CEC" w:rsidP="00DC2504">
      <w:pPr>
        <w:rPr>
          <w:rFonts w:cstheme="minorHAnsi"/>
        </w:rPr>
      </w:pPr>
      <w:r w:rsidRPr="005C1CEC">
        <w:rPr>
          <w:rFonts w:cstheme="minorHAnsi"/>
          <w:highlight w:val="green"/>
        </w:rPr>
        <w:t>NOTE: Protocol drafted from available footage</w:t>
      </w:r>
    </w:p>
    <w:p w14:paraId="75DFC648" w14:textId="5E31A6A1" w:rsidR="00CE10F2" w:rsidRDefault="005B3FB0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B3FB0">
        <w:rPr>
          <w:rFonts w:cstheme="minorHAnsi"/>
          <w:b/>
          <w:bCs/>
        </w:rPr>
        <w:t>Palatal Gingival Graft Harvesting and Donor Site Management</w:t>
      </w:r>
    </w:p>
    <w:p w14:paraId="4F7CE61A" w14:textId="0A05450F" w:rsidR="001E0433" w:rsidRPr="0051212D" w:rsidRDefault="00D7547B" w:rsidP="0051212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commentRangeStart w:id="5"/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commentRangeEnd w:id="5"/>
      <w:r w:rsidR="005118CE" w:rsidRPr="0051212D">
        <w:rPr>
          <w:rStyle w:val="CommentReference"/>
          <w:rFonts w:cstheme="minorHAnsi"/>
          <w:sz w:val="24"/>
          <w:szCs w:val="24"/>
        </w:rPr>
        <w:commentReference w:id="5"/>
      </w:r>
    </w:p>
    <w:p w14:paraId="1A1E8C96" w14:textId="1FBB4D02" w:rsidR="007B573C" w:rsidRPr="000C7B61" w:rsidRDefault="007B573C" w:rsidP="007B573C">
      <w:pPr>
        <w:pStyle w:val="Narration"/>
        <w:numPr>
          <w:ilvl w:val="1"/>
          <w:numId w:val="3"/>
        </w:numPr>
      </w:pPr>
      <w:r w:rsidRPr="007B573C">
        <w:rPr>
          <w:iCs/>
          <w:lang w:val="en-US"/>
        </w:rPr>
        <w:t xml:space="preserve">After marking the graft site, use a </w:t>
      </w:r>
      <w:r w:rsidR="00D43742">
        <w:rPr>
          <w:iCs/>
          <w:lang w:val="en-US"/>
        </w:rPr>
        <w:t>number</w:t>
      </w:r>
      <w:r w:rsidRPr="007B573C">
        <w:rPr>
          <w:iCs/>
          <w:lang w:val="en-US"/>
        </w:rPr>
        <w:t xml:space="preserve"> 15 scalpel blade to make a horizontal incision along the probe mark to a depth of 1.5–2.0 </w:t>
      </w:r>
      <w:r>
        <w:rPr>
          <w:iCs/>
          <w:lang w:val="en-US"/>
        </w:rPr>
        <w:t xml:space="preserve">millimeters </w:t>
      </w:r>
      <w:r w:rsidRPr="000C7B61">
        <w:rPr>
          <w:b/>
          <w:bCs/>
        </w:rPr>
        <w:t>[</w:t>
      </w:r>
      <w:r>
        <w:rPr>
          <w:b/>
          <w:bCs/>
        </w:rPr>
        <w:t>1-TXT</w:t>
      </w:r>
      <w:r w:rsidRPr="000C7B61">
        <w:rPr>
          <w:b/>
          <w:bCs/>
        </w:rPr>
        <w:t>]</w:t>
      </w:r>
      <w:r w:rsidRPr="000C7B61">
        <w:t>.</w:t>
      </w:r>
    </w:p>
    <w:p w14:paraId="210406C0" w14:textId="70499C96" w:rsidR="007B573C" w:rsidRDefault="007B573C" w:rsidP="007B573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 00:00 – 00:</w:t>
      </w:r>
      <w:r w:rsidRPr="007B573C">
        <w:rPr>
          <w:rFonts w:cstheme="minorHAnsi" w:hint="eastAsia"/>
          <w:color w:val="auto"/>
          <w:lang w:eastAsia="zh-CN"/>
        </w:rPr>
        <w:t>08</w:t>
      </w:r>
      <w:r w:rsidRPr="007B573C">
        <w:rPr>
          <w:rFonts w:cstheme="minorHAnsi"/>
          <w:color w:val="auto"/>
        </w:rPr>
        <w:t xml:space="preserve"> </w:t>
      </w:r>
      <w:r w:rsidRPr="000C7B61">
        <w:rPr>
          <w:lang w:val="en-IN"/>
        </w:rPr>
        <w:t>.</w:t>
      </w:r>
      <w:r>
        <w:rPr>
          <w:lang w:val="en-IN"/>
        </w:rPr>
        <w:t xml:space="preserve"> </w:t>
      </w:r>
      <w:r w:rsidRPr="007B573C">
        <w:rPr>
          <w:b/>
          <w:bCs/>
          <w:lang w:val="en-IN"/>
        </w:rPr>
        <w:t xml:space="preserve">TXT: </w:t>
      </w:r>
      <w:r w:rsidRPr="007B573C">
        <w:rPr>
          <w:b/>
          <w:bCs/>
          <w:iCs/>
        </w:rPr>
        <w:t>Extend incision ~1 mm beyond graft length.</w:t>
      </w:r>
    </w:p>
    <w:p w14:paraId="7F90AF4A" w14:textId="4376D7BE" w:rsidR="007B573C" w:rsidRPr="000C7B61" w:rsidRDefault="00D43742" w:rsidP="007B573C">
      <w:pPr>
        <w:pStyle w:val="Narration"/>
        <w:numPr>
          <w:ilvl w:val="1"/>
          <w:numId w:val="3"/>
        </w:numPr>
      </w:pPr>
      <w:r>
        <w:t>Then</w:t>
      </w:r>
      <w:r w:rsidR="007B573C" w:rsidRPr="000C7B61">
        <w:t xml:space="preserve">, make a vertical incision at the start point of the first horizontal incision to a depth of approximately 1.5 to 2.0 millimeters </w:t>
      </w:r>
      <w:r w:rsidR="007B573C" w:rsidRPr="000C7B61">
        <w:rPr>
          <w:b/>
          <w:bCs/>
        </w:rPr>
        <w:t>[1]</w:t>
      </w:r>
      <w:r w:rsidR="007B573C" w:rsidRPr="000C7B61">
        <w:t xml:space="preserve">. Make </w:t>
      </w:r>
      <w:r w:rsidR="00801EE5">
        <w:t>another</w:t>
      </w:r>
      <w:r w:rsidR="007B573C" w:rsidRPr="000C7B61">
        <w:t xml:space="preserve"> vertical incision at the </w:t>
      </w:r>
      <w:r w:rsidR="0008277A">
        <w:t>endpoint</w:t>
      </w:r>
      <w:r w:rsidR="007B573C" w:rsidRPr="000C7B61">
        <w:t xml:space="preserve"> of the first horizontal incision and extend the incision length approximately 0.5 </w:t>
      </w:r>
      <w:r>
        <w:t>millimeters</w:t>
      </w:r>
      <w:r w:rsidR="007B573C" w:rsidRPr="000C7B61">
        <w:t xml:space="preserve"> beyond the desired gingival graft width </w:t>
      </w:r>
      <w:r w:rsidR="007B573C" w:rsidRPr="000C7B61">
        <w:rPr>
          <w:b/>
          <w:bCs/>
        </w:rPr>
        <w:t>[</w:t>
      </w:r>
      <w:r w:rsidR="00F82754">
        <w:rPr>
          <w:b/>
          <w:bCs/>
        </w:rPr>
        <w:t>2</w:t>
      </w:r>
      <w:r w:rsidR="007B573C" w:rsidRPr="000C7B61">
        <w:rPr>
          <w:b/>
          <w:bCs/>
        </w:rPr>
        <w:t>]</w:t>
      </w:r>
      <w:r w:rsidR="007B573C" w:rsidRPr="000C7B61">
        <w:t>.</w:t>
      </w:r>
    </w:p>
    <w:p w14:paraId="6CA1B4B9" w14:textId="290D8FCB" w:rsidR="007B573C" w:rsidRDefault="00F82754" w:rsidP="007B573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</w:t>
      </w:r>
      <w:r>
        <w:rPr>
          <w:lang w:val="en-IN"/>
        </w:rPr>
        <w:t>00:03-00:13</w:t>
      </w:r>
      <w:r w:rsidR="007B573C" w:rsidRPr="000C7B61">
        <w:rPr>
          <w:lang w:val="en-IN"/>
        </w:rPr>
        <w:t>.</w:t>
      </w:r>
    </w:p>
    <w:p w14:paraId="7AD0F290" w14:textId="010326D4" w:rsidR="007B573C" w:rsidRPr="00F82754" w:rsidRDefault="00F82754" w:rsidP="00241D9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00:14-00:20</w:t>
      </w:r>
    </w:p>
    <w:p w14:paraId="3CF68496" w14:textId="30F7159E" w:rsidR="007B573C" w:rsidRPr="000C7B61" w:rsidRDefault="007B573C" w:rsidP="007B573C">
      <w:pPr>
        <w:pStyle w:val="Narration"/>
        <w:numPr>
          <w:ilvl w:val="1"/>
          <w:numId w:val="3"/>
        </w:numPr>
      </w:pPr>
      <w:r w:rsidRPr="000C7B61">
        <w:t xml:space="preserve">At one end of the first horizontal incision, rotate the number 15 scalpel blade to an angle parallel to the bone surface </w:t>
      </w:r>
      <w:r w:rsidRPr="000C7B61">
        <w:rPr>
          <w:b/>
          <w:bCs/>
        </w:rPr>
        <w:t>[1]</w:t>
      </w:r>
      <w:r w:rsidRPr="000C7B61">
        <w:t xml:space="preserve">. Gradually dissect the connective tissue beneath the graft along the first horizontal incision. Advance the blade to a depth </w:t>
      </w:r>
      <w:r w:rsidR="00D43742">
        <w:t xml:space="preserve">of </w:t>
      </w:r>
      <w:r w:rsidRPr="000C7B61">
        <w:t xml:space="preserve">approximately 1 millimeter beyond the desired gingival graft width </w:t>
      </w:r>
      <w:r w:rsidRPr="000C7B61">
        <w:rPr>
          <w:b/>
          <w:bCs/>
        </w:rPr>
        <w:t>[</w:t>
      </w:r>
      <w:r w:rsidR="000B07B2">
        <w:rPr>
          <w:b/>
          <w:bCs/>
        </w:rPr>
        <w:t>2</w:t>
      </w:r>
      <w:r w:rsidRPr="000C7B61">
        <w:rPr>
          <w:b/>
          <w:bCs/>
        </w:rPr>
        <w:t>]</w:t>
      </w:r>
      <w:r w:rsidRPr="000C7B61">
        <w:t>.</w:t>
      </w:r>
    </w:p>
    <w:p w14:paraId="34D9571A" w14:textId="2BEB37ED" w:rsidR="000B07B2" w:rsidRPr="000B07B2" w:rsidRDefault="000B07B2" w:rsidP="009D14D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00:48-01:00</w:t>
      </w:r>
    </w:p>
    <w:p w14:paraId="1BC6349B" w14:textId="4CB6AE75" w:rsidR="007B573C" w:rsidRPr="00801EE5" w:rsidRDefault="000B07B2" w:rsidP="00801EE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01:09-01:20</w:t>
      </w:r>
    </w:p>
    <w:p w14:paraId="1DDCD95B" w14:textId="5ED2744C" w:rsidR="007B573C" w:rsidRPr="000C7B61" w:rsidRDefault="007B573C" w:rsidP="007B573C">
      <w:pPr>
        <w:pStyle w:val="Narration"/>
        <w:numPr>
          <w:ilvl w:val="1"/>
          <w:numId w:val="3"/>
        </w:numPr>
      </w:pPr>
      <w:r w:rsidRPr="000C7B61">
        <w:t xml:space="preserve">Finally, make an inferior horizontal incision at the palatal donor site parallel to the first horizontal incision to a depth of approximately 1.5 to 2.0 millimeters </w:t>
      </w:r>
      <w:r w:rsidRPr="000C7B61">
        <w:rPr>
          <w:b/>
          <w:bCs/>
        </w:rPr>
        <w:t>[1]</w:t>
      </w:r>
      <w:r w:rsidRPr="000C7B61">
        <w:t xml:space="preserve">. Connect the two vertical incisions </w:t>
      </w:r>
      <w:r w:rsidR="00D43742">
        <w:t xml:space="preserve">to free the gingival graft completely </w:t>
      </w:r>
      <w:r w:rsidR="00D43742" w:rsidRPr="00D43742">
        <w:rPr>
          <w:b/>
          <w:bCs/>
        </w:rPr>
        <w:t>[2]</w:t>
      </w:r>
      <w:r w:rsidRPr="00D43742">
        <w:rPr>
          <w:b/>
          <w:bCs/>
        </w:rPr>
        <w:t>.</w:t>
      </w:r>
    </w:p>
    <w:p w14:paraId="3C8B30A1" w14:textId="08712F26" w:rsidR="007B573C" w:rsidRDefault="000B07B2" w:rsidP="007B573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</w:t>
      </w:r>
      <w:r>
        <w:rPr>
          <w:lang w:val="en-IN"/>
        </w:rPr>
        <w:t>01:34-01:48</w:t>
      </w:r>
    </w:p>
    <w:p w14:paraId="6D186B10" w14:textId="1041E2B0" w:rsidR="007B573C" w:rsidRPr="000C7B61" w:rsidRDefault="000B07B2" w:rsidP="007B573C">
      <w:pPr>
        <w:pStyle w:val="Narration"/>
        <w:numPr>
          <w:ilvl w:val="1"/>
          <w:numId w:val="3"/>
        </w:numPr>
      </w:pPr>
      <w:r>
        <w:t xml:space="preserve">After achieving initial </w:t>
      </w:r>
      <w:r w:rsidR="00AC490C">
        <w:t>homeostasis</w:t>
      </w:r>
      <w:r>
        <w:t xml:space="preserve"> </w:t>
      </w:r>
      <w:r w:rsidR="00AC490C">
        <w:t xml:space="preserve">and preparing the wound bed </w:t>
      </w:r>
      <w:r w:rsidR="00AC490C" w:rsidRPr="00AC490C">
        <w:rPr>
          <w:b/>
          <w:bCs/>
        </w:rPr>
        <w:t>[1]</w:t>
      </w:r>
      <w:r w:rsidR="00AC490C">
        <w:t>, use</w:t>
      </w:r>
      <w:r w:rsidR="007B573C" w:rsidRPr="000C7B61">
        <w:t xml:space="preserve"> sterile forceps</w:t>
      </w:r>
      <w:r w:rsidR="00AC490C">
        <w:t xml:space="preserve"> to</w:t>
      </w:r>
      <w:r w:rsidR="007B573C" w:rsidRPr="000C7B61">
        <w:t xml:space="preserve"> place the trimmed collagen sponge into the maxillary palatal donor site. Ensure the sponge is in close contact with the underlying connective tissue </w:t>
      </w:r>
      <w:r w:rsidR="007B573C" w:rsidRPr="000C7B61">
        <w:rPr>
          <w:b/>
          <w:bCs/>
        </w:rPr>
        <w:t>[2]</w:t>
      </w:r>
      <w:r w:rsidR="007B573C" w:rsidRPr="000C7B61">
        <w:t>.</w:t>
      </w:r>
    </w:p>
    <w:p w14:paraId="5CD02DA3" w14:textId="4AC8F9D7" w:rsidR="007B573C" w:rsidRDefault="00AC490C" w:rsidP="007B573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01:50-01:53</w:t>
      </w:r>
    </w:p>
    <w:p w14:paraId="3973A48D" w14:textId="1359B11A" w:rsidR="007B573C" w:rsidRDefault="00AC490C" w:rsidP="007B573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</w:t>
      </w:r>
      <w:r w:rsidR="000B4AAC">
        <w:rPr>
          <w:lang w:val="en-IN"/>
        </w:rPr>
        <w:t>01:55-02:08</w:t>
      </w:r>
    </w:p>
    <w:p w14:paraId="2162875A" w14:textId="080F74FD" w:rsidR="000B4AAC" w:rsidRPr="004862BD" w:rsidRDefault="00801EE5" w:rsidP="000B4AAC">
      <w:pPr>
        <w:pStyle w:val="Narration"/>
        <w:numPr>
          <w:ilvl w:val="1"/>
          <w:numId w:val="3"/>
        </w:numPr>
      </w:pPr>
      <w:r>
        <w:t>Then, p</w:t>
      </w:r>
      <w:r w:rsidR="000B4AAC" w:rsidRPr="004862BD">
        <w:t xml:space="preserve">osition the bandage on the surface of the collagen sponge and center it over the donor site. Ensure a uniform overlap of 1 to 2 millimeters onto the adjacent mucosa around the periphery </w:t>
      </w:r>
      <w:r w:rsidR="000B4AAC" w:rsidRPr="004862BD">
        <w:rPr>
          <w:b/>
          <w:bCs/>
        </w:rPr>
        <w:t>[</w:t>
      </w:r>
      <w:r w:rsidR="000B4AAC">
        <w:rPr>
          <w:b/>
          <w:bCs/>
        </w:rPr>
        <w:t>1</w:t>
      </w:r>
      <w:r w:rsidR="000B4AAC" w:rsidRPr="004862BD">
        <w:rPr>
          <w:b/>
          <w:bCs/>
        </w:rPr>
        <w:t>]</w:t>
      </w:r>
      <w:r w:rsidR="000B4AAC" w:rsidRPr="004862BD">
        <w:t>.</w:t>
      </w:r>
    </w:p>
    <w:p w14:paraId="5E4BEA25" w14:textId="75986970" w:rsidR="000B4AAC" w:rsidRPr="000B4AAC" w:rsidRDefault="000B4AAC" w:rsidP="000B4AAC">
      <w:pPr>
        <w:pStyle w:val="ShotDescription"/>
        <w:numPr>
          <w:ilvl w:val="2"/>
          <w:numId w:val="3"/>
        </w:numPr>
        <w:rPr>
          <w:rFonts w:cstheme="minorHAnsi"/>
          <w:color w:val="auto"/>
          <w:lang w:val="en-CA"/>
        </w:rPr>
      </w:pPr>
      <w:r>
        <w:rPr>
          <w:lang w:val="en-IN"/>
        </w:rPr>
        <w:t>LAB MEDIA</w:t>
      </w:r>
      <w:r w:rsidRPr="007B573C">
        <w:rPr>
          <w:color w:val="auto"/>
          <w:lang w:val="en-IN"/>
        </w:rPr>
        <w:t xml:space="preserve">: </w:t>
      </w:r>
      <w:r w:rsidRPr="007B573C">
        <w:rPr>
          <w:rFonts w:cstheme="minorHAnsi"/>
          <w:color w:val="auto"/>
        </w:rPr>
        <w:t>70195-1.mp4:</w:t>
      </w:r>
      <w:r>
        <w:rPr>
          <w:rFonts w:cstheme="minorHAnsi"/>
          <w:color w:val="auto"/>
        </w:rPr>
        <w:t xml:space="preserve"> </w:t>
      </w:r>
      <w:r w:rsidRPr="000B4AAC">
        <w:rPr>
          <w:rFonts w:cstheme="minorHAnsi"/>
          <w:color w:val="auto"/>
          <w:lang w:val="en-CA"/>
        </w:rPr>
        <w:t>0</w:t>
      </w:r>
      <w:r w:rsidRPr="000B4AAC">
        <w:rPr>
          <w:rFonts w:cstheme="minorHAnsi" w:hint="eastAsia"/>
          <w:color w:val="auto"/>
          <w:lang w:val="en-CA"/>
        </w:rPr>
        <w:t>2</w:t>
      </w:r>
      <w:r w:rsidRPr="000B4AAC">
        <w:rPr>
          <w:rFonts w:cstheme="minorHAnsi"/>
          <w:color w:val="auto"/>
          <w:lang w:val="en-CA"/>
        </w:rPr>
        <w:t>:</w:t>
      </w:r>
      <w:r w:rsidRPr="000B4AAC">
        <w:rPr>
          <w:rFonts w:cstheme="minorHAnsi" w:hint="eastAsia"/>
          <w:color w:val="auto"/>
          <w:lang w:val="en-CA"/>
        </w:rPr>
        <w:t>12</w:t>
      </w:r>
      <w:r w:rsidRPr="000B4AAC">
        <w:rPr>
          <w:rFonts w:cstheme="minorHAnsi"/>
          <w:color w:val="auto"/>
          <w:lang w:val="en-CA"/>
        </w:rPr>
        <w:t>– 0</w:t>
      </w:r>
      <w:r w:rsidRPr="000B4AAC">
        <w:rPr>
          <w:rFonts w:cstheme="minorHAnsi" w:hint="eastAsia"/>
          <w:color w:val="auto"/>
          <w:lang w:val="en-CA"/>
        </w:rPr>
        <w:t>2</w:t>
      </w:r>
      <w:r w:rsidRPr="000B4AAC">
        <w:rPr>
          <w:rFonts w:cstheme="minorHAnsi"/>
          <w:color w:val="auto"/>
          <w:lang w:val="en-CA"/>
        </w:rPr>
        <w:t>:</w:t>
      </w:r>
      <w:r w:rsidRPr="000B4AAC">
        <w:rPr>
          <w:rFonts w:cstheme="minorHAnsi" w:hint="eastAsia"/>
          <w:color w:val="auto"/>
          <w:lang w:val="en-CA"/>
        </w:rPr>
        <w:t>23</w:t>
      </w:r>
    </w:p>
    <w:p w14:paraId="247C8300" w14:textId="7C045FFE" w:rsidR="007B573C" w:rsidRPr="000C7B61" w:rsidRDefault="00801EE5" w:rsidP="007B573C">
      <w:pPr>
        <w:pStyle w:val="Narration"/>
        <w:numPr>
          <w:ilvl w:val="1"/>
          <w:numId w:val="3"/>
        </w:numPr>
      </w:pPr>
      <w:r>
        <w:lastRenderedPageBreak/>
        <w:t>Lastly, u</w:t>
      </w:r>
      <w:r w:rsidR="005B3FB0" w:rsidRPr="005B3FB0">
        <w:t>se a 4-0 monofilament suture to place two horizontal mattress suspension suture</w:t>
      </w:r>
      <w:r w:rsidR="005B3FB0">
        <w:t xml:space="preserve">s, </w:t>
      </w:r>
      <w:r w:rsidR="005B3FB0" w:rsidRPr="005B3FB0">
        <w:t>one parallel and one cros</w:t>
      </w:r>
      <w:r w:rsidR="005B3FB0">
        <w:t xml:space="preserve">s, </w:t>
      </w:r>
      <w:r w:rsidR="005B3FB0" w:rsidRPr="005B3FB0">
        <w:t>around the same tooth or adjacent teeth, using the same needle entry and exit points</w:t>
      </w:r>
      <w:r w:rsidR="005B3FB0">
        <w:t xml:space="preserve"> </w:t>
      </w:r>
      <w:r w:rsidR="005B3FB0" w:rsidRPr="005B3FB0">
        <w:rPr>
          <w:b/>
          <w:bCs/>
        </w:rPr>
        <w:t>[1</w:t>
      </w:r>
      <w:r w:rsidR="0051212D">
        <w:rPr>
          <w:b/>
          <w:bCs/>
        </w:rPr>
        <w:t>-TXT</w:t>
      </w:r>
      <w:r w:rsidR="005B3FB0" w:rsidRPr="005B3FB0">
        <w:rPr>
          <w:b/>
          <w:bCs/>
        </w:rPr>
        <w:t>].</w:t>
      </w:r>
    </w:p>
    <w:p w14:paraId="57BA5F4E" w14:textId="000CEC9A" w:rsidR="007B573C" w:rsidRPr="0051212D" w:rsidRDefault="005B3FB0" w:rsidP="007B573C">
      <w:pPr>
        <w:pStyle w:val="ShotDescription"/>
        <w:numPr>
          <w:ilvl w:val="2"/>
          <w:numId w:val="3"/>
        </w:numPr>
        <w:rPr>
          <w:lang w:val="en-IN"/>
        </w:rPr>
      </w:pPr>
      <w:r w:rsidRPr="0051212D">
        <w:rPr>
          <w:lang w:val="en-IN"/>
        </w:rPr>
        <w:t>LAB MEDIA</w:t>
      </w:r>
      <w:r w:rsidRPr="0051212D">
        <w:rPr>
          <w:color w:val="auto"/>
          <w:lang w:val="en-IN"/>
        </w:rPr>
        <w:t xml:space="preserve">: </w:t>
      </w:r>
      <w:r w:rsidRPr="0051212D">
        <w:rPr>
          <w:rFonts w:cstheme="minorHAnsi"/>
          <w:color w:val="auto"/>
          <w:lang w:val="en-IN"/>
        </w:rPr>
        <w:t>70195-1.mp4: 02:27-03:25</w:t>
      </w:r>
      <w:r w:rsidR="0051212D" w:rsidRPr="0051212D">
        <w:rPr>
          <w:rFonts w:cstheme="minorHAnsi"/>
          <w:color w:val="auto"/>
          <w:lang w:val="en-IN"/>
        </w:rPr>
        <w:t xml:space="preserve">  </w:t>
      </w:r>
      <w:r w:rsidR="0051212D" w:rsidRPr="0051212D">
        <w:rPr>
          <w:rFonts w:cstheme="minorHAnsi"/>
          <w:b/>
          <w:bCs/>
          <w:color w:val="auto"/>
          <w:lang w:val="en-IN"/>
        </w:rPr>
        <w:t>TXT: After 2 weeks, assess the total pain score and wound healing rate</w:t>
      </w:r>
    </w:p>
    <w:p w14:paraId="7BAE0E17" w14:textId="6141659D" w:rsidR="00BC60DB" w:rsidRPr="0051212D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51212D">
        <w:rPr>
          <w:rFonts w:cstheme="minorHAnsi"/>
          <w:lang w:val="en-IN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CC1C9B7" w14:textId="701F06FE" w:rsidR="00D43742" w:rsidRPr="00D43742" w:rsidRDefault="00D43742" w:rsidP="00D43742">
      <w:pPr>
        <w:pStyle w:val="Narration"/>
        <w:numPr>
          <w:ilvl w:val="1"/>
          <w:numId w:val="3"/>
        </w:numPr>
        <w:rPr>
          <w:b/>
          <w:bCs/>
        </w:rPr>
      </w:pPr>
      <w:r w:rsidRPr="008D5AD0">
        <w:t xml:space="preserve">The mean total pain score decreased significantly from 3.71 at 1-day post-operative </w:t>
      </w:r>
      <w:r w:rsidRPr="00D43742">
        <w:rPr>
          <w:b/>
          <w:bCs/>
        </w:rPr>
        <w:t>[1]</w:t>
      </w:r>
      <w:r w:rsidRPr="008D5AD0">
        <w:t xml:space="preserve"> to 2.24 at 3 days </w:t>
      </w:r>
      <w:r w:rsidRPr="00D43742">
        <w:rPr>
          <w:b/>
          <w:bCs/>
        </w:rPr>
        <w:t>[2],</w:t>
      </w:r>
      <w:r w:rsidRPr="008D5AD0">
        <w:t xml:space="preserve"> to 0.69 at 7 days </w:t>
      </w:r>
      <w:r w:rsidRPr="00D43742">
        <w:rPr>
          <w:b/>
          <w:bCs/>
        </w:rPr>
        <w:t>[3],</w:t>
      </w:r>
      <w:r w:rsidRPr="008D5AD0">
        <w:t xml:space="preserve"> and to 0.19 at 14 days </w:t>
      </w:r>
      <w:r w:rsidRPr="00D43742">
        <w:rPr>
          <w:b/>
          <w:bCs/>
        </w:rPr>
        <w:t>[4].</w:t>
      </w:r>
    </w:p>
    <w:p w14:paraId="5164325E" w14:textId="77777777" w:rsidR="00D43742" w:rsidRPr="00D43742" w:rsidRDefault="00D43742" w:rsidP="00D4374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D5AD0">
        <w:rPr>
          <w:lang w:val="en-IN"/>
        </w:rPr>
        <w:t xml:space="preserve">LAB MEDIA: Figure 4. </w:t>
      </w:r>
      <w:r w:rsidRPr="00D43742">
        <w:rPr>
          <w:i/>
          <w:iCs/>
          <w:color w:val="0000FF"/>
          <w:lang w:val="en-IN"/>
        </w:rPr>
        <w:t>Video editor: Highlight the bar labeled “1-day”</w:t>
      </w:r>
    </w:p>
    <w:p w14:paraId="0BED2588" w14:textId="77777777" w:rsidR="00D43742" w:rsidRPr="00D43742" w:rsidRDefault="00D43742" w:rsidP="00D4374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D5AD0">
        <w:rPr>
          <w:lang w:val="en-IN"/>
        </w:rPr>
        <w:t xml:space="preserve">LAB MEDIA: Figure 4. </w:t>
      </w:r>
      <w:r w:rsidRPr="00D43742">
        <w:rPr>
          <w:i/>
          <w:iCs/>
          <w:color w:val="0000FF"/>
          <w:lang w:val="en-IN"/>
        </w:rPr>
        <w:t>Video editor: Highlight the bar labeled “3-day”</w:t>
      </w:r>
    </w:p>
    <w:p w14:paraId="23C57CAB" w14:textId="77777777" w:rsidR="00D43742" w:rsidRDefault="00D43742" w:rsidP="00D43742">
      <w:pPr>
        <w:pStyle w:val="ShotDescription"/>
        <w:numPr>
          <w:ilvl w:val="2"/>
          <w:numId w:val="3"/>
        </w:numPr>
        <w:rPr>
          <w:lang w:val="en-IN"/>
        </w:rPr>
      </w:pPr>
      <w:r w:rsidRPr="008D5AD0">
        <w:rPr>
          <w:lang w:val="en-IN"/>
        </w:rPr>
        <w:t xml:space="preserve">LAB MEDIA: Figure 4. </w:t>
      </w:r>
      <w:r w:rsidRPr="00D43742">
        <w:rPr>
          <w:i/>
          <w:iCs/>
          <w:color w:val="0000FF"/>
          <w:lang w:val="en-IN"/>
        </w:rPr>
        <w:t>Video editor: Highlight the bar labeled “7-day”</w:t>
      </w:r>
    </w:p>
    <w:p w14:paraId="6A4C70AE" w14:textId="77777777" w:rsidR="00D43742" w:rsidRPr="008D5AD0" w:rsidRDefault="00D43742" w:rsidP="00D43742">
      <w:pPr>
        <w:pStyle w:val="ShotDescription"/>
        <w:numPr>
          <w:ilvl w:val="2"/>
          <w:numId w:val="3"/>
        </w:numPr>
        <w:rPr>
          <w:lang w:val="en-IN"/>
        </w:rPr>
      </w:pPr>
      <w:r w:rsidRPr="008D5AD0">
        <w:rPr>
          <w:lang w:val="en-IN"/>
        </w:rPr>
        <w:t xml:space="preserve">LAB MEDIA: Figure 4. </w:t>
      </w:r>
      <w:r w:rsidRPr="00D43742">
        <w:rPr>
          <w:i/>
          <w:iCs/>
          <w:color w:val="0000FF"/>
          <w:lang w:val="en-IN"/>
        </w:rPr>
        <w:t>Video editor: Highlight the bar labeled “14-day</w:t>
      </w:r>
      <w:r w:rsidRPr="008D5AD0">
        <w:rPr>
          <w:lang w:val="en-IN"/>
        </w:rPr>
        <w:t>”</w:t>
      </w:r>
    </w:p>
    <w:p w14:paraId="118BA4C5" w14:textId="0B269777" w:rsidR="00D43742" w:rsidRPr="00D43742" w:rsidRDefault="00D43742" w:rsidP="00D43742">
      <w:pPr>
        <w:pStyle w:val="Narration"/>
        <w:numPr>
          <w:ilvl w:val="1"/>
          <w:numId w:val="3"/>
        </w:numPr>
        <w:rPr>
          <w:b/>
          <w:bCs/>
        </w:rPr>
      </w:pPr>
      <w:r w:rsidRPr="008D5AD0">
        <w:t xml:space="preserve">At the 14-day follow-up, the mean wound healing rate was 79.43% </w:t>
      </w:r>
      <w:r>
        <w:t xml:space="preserve">approximately, and </w:t>
      </w:r>
      <w:r w:rsidRPr="00D43742">
        <w:rPr>
          <w:b/>
          <w:bCs/>
        </w:rPr>
        <w:t>[1],</w:t>
      </w:r>
      <w:r w:rsidRPr="008D5AD0">
        <w:t xml:space="preserve"> the mean Oral Health Impact Profile-14 score was 8.18 </w:t>
      </w:r>
      <w:r w:rsidRPr="00D43742">
        <w:rPr>
          <w:b/>
          <w:bCs/>
        </w:rPr>
        <w:t>[</w:t>
      </w:r>
      <w:r>
        <w:rPr>
          <w:b/>
          <w:bCs/>
        </w:rPr>
        <w:t>2</w:t>
      </w:r>
      <w:r w:rsidRPr="00D43742">
        <w:rPr>
          <w:b/>
          <w:bCs/>
        </w:rPr>
        <w:t>].</w:t>
      </w:r>
    </w:p>
    <w:p w14:paraId="353CE013" w14:textId="62AB9C97" w:rsidR="00D43742" w:rsidRPr="008D5AD0" w:rsidRDefault="00D43742" w:rsidP="00D43742">
      <w:pPr>
        <w:pStyle w:val="ShotDescription"/>
        <w:numPr>
          <w:ilvl w:val="2"/>
          <w:numId w:val="3"/>
        </w:numPr>
        <w:rPr>
          <w:lang w:val="en-IN"/>
        </w:rPr>
      </w:pPr>
      <w:r w:rsidRPr="008D5AD0">
        <w:rPr>
          <w:lang w:val="en-IN"/>
        </w:rPr>
        <w:t xml:space="preserve">LAB MEDIA: Figure 5. </w:t>
      </w:r>
    </w:p>
    <w:p w14:paraId="65209EF5" w14:textId="402DB970" w:rsidR="001E0433" w:rsidRPr="00D43742" w:rsidRDefault="00D43742" w:rsidP="0046369F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 w:rsidRPr="00D43742">
        <w:rPr>
          <w:lang w:val="en-IN"/>
        </w:rPr>
        <w:t xml:space="preserve">LAB MEDIA: Figure 6. 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Pallavi  Sharma" w:date="2026-03-31T12:02:00Z" w:initials="PS">
    <w:p w14:paraId="2B5260C5" w14:textId="77777777" w:rsidR="005118CE" w:rsidRDefault="005118CE" w:rsidP="005118C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A few statements have been removed due to redundancy</w:t>
      </w:r>
    </w:p>
  </w:comment>
  <w:comment w:id="5" w:author="Pallavi  Sharma" w:date="2026-03-31T12:03:00Z" w:initials="PS">
    <w:p w14:paraId="24BD7FC2" w14:textId="77777777" w:rsidR="005118CE" w:rsidRDefault="005118CE" w:rsidP="005118C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the demonstartor’s name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B5260C5" w15:done="0"/>
  <w15:commentEx w15:paraId="24BD7FC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A73091B" w16cex:dateUtc="2026-03-31T06:32:00Z"/>
  <w16cex:commentExtensible w16cex:durableId="3649C161" w16cex:dateUtc="2026-03-31T06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B5260C5" w16cid:durableId="0A73091B"/>
  <w16cid:commentId w16cid:paraId="24BD7FC2" w16cid:durableId="3649C16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8018F" w14:textId="77777777" w:rsidR="00327D91" w:rsidRDefault="00327D91">
      <w:r>
        <w:separator/>
      </w:r>
    </w:p>
    <w:p w14:paraId="4990D03F" w14:textId="77777777" w:rsidR="00327D91" w:rsidRDefault="00327D91"/>
  </w:endnote>
  <w:endnote w:type="continuationSeparator" w:id="0">
    <w:p w14:paraId="1E4FD9EF" w14:textId="77777777" w:rsidR="00327D91" w:rsidRDefault="00327D91">
      <w:r>
        <w:continuationSeparator/>
      </w:r>
    </w:p>
    <w:p w14:paraId="7868630A" w14:textId="77777777" w:rsidR="00327D91" w:rsidRDefault="00327D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68EB061" w:rsidR="00ED23F4" w:rsidRPr="00790E8C" w:rsidRDefault="00336C61" w:rsidP="0051212D">
    <w:pPr>
      <w:pStyle w:val="Footer"/>
      <w:tabs>
        <w:tab w:val="clear" w:pos="8640"/>
        <w:tab w:val="left" w:pos="4572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540A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51212D">
      <w:rPr>
        <w:rFonts w:cstheme="minorHAnsi"/>
      </w:rPr>
      <w:t xml:space="preserve">  March 31, 2026</w:t>
    </w:r>
    <w:r w:rsidR="0051212D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E0607" w14:textId="77777777" w:rsidR="00327D91" w:rsidRDefault="00327D91">
      <w:r>
        <w:separator/>
      </w:r>
    </w:p>
    <w:p w14:paraId="1FB9EAE0" w14:textId="77777777" w:rsidR="00327D91" w:rsidRDefault="00327D91"/>
  </w:footnote>
  <w:footnote w:type="continuationSeparator" w:id="0">
    <w:p w14:paraId="1AB7C065" w14:textId="77777777" w:rsidR="00327D91" w:rsidRDefault="00327D91">
      <w:r>
        <w:continuationSeparator/>
      </w:r>
    </w:p>
    <w:p w14:paraId="165CA12F" w14:textId="77777777" w:rsidR="00327D91" w:rsidRDefault="00327D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ECFC7EE" w:rsidR="00336C61" w:rsidRPr="0051212D" w:rsidRDefault="00336C61" w:rsidP="0051212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1212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212D" w:rsidRPr="0051212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115E930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277A"/>
    <w:rsid w:val="00083792"/>
    <w:rsid w:val="00085F90"/>
    <w:rsid w:val="0008613B"/>
    <w:rsid w:val="00090BAC"/>
    <w:rsid w:val="000A6D25"/>
    <w:rsid w:val="000A7C4F"/>
    <w:rsid w:val="000B07B2"/>
    <w:rsid w:val="000B0B1A"/>
    <w:rsid w:val="000B2085"/>
    <w:rsid w:val="000B387A"/>
    <w:rsid w:val="000B4AAC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0FDA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EF3"/>
    <w:rsid w:val="001F0890"/>
    <w:rsid w:val="001F615E"/>
    <w:rsid w:val="002022A6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27D9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16A2D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217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8CE"/>
    <w:rsid w:val="00511F52"/>
    <w:rsid w:val="0051212D"/>
    <w:rsid w:val="00513853"/>
    <w:rsid w:val="005162F4"/>
    <w:rsid w:val="0052184A"/>
    <w:rsid w:val="00524258"/>
    <w:rsid w:val="00530DD9"/>
    <w:rsid w:val="005320E4"/>
    <w:rsid w:val="00534B83"/>
    <w:rsid w:val="00535056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3FB0"/>
    <w:rsid w:val="005B6859"/>
    <w:rsid w:val="005C1CEC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0176"/>
    <w:rsid w:val="0067274F"/>
    <w:rsid w:val="006801B1"/>
    <w:rsid w:val="00682FD4"/>
    <w:rsid w:val="0069665E"/>
    <w:rsid w:val="006A0250"/>
    <w:rsid w:val="006A14A2"/>
    <w:rsid w:val="006A21CB"/>
    <w:rsid w:val="006A53E3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32EB"/>
    <w:rsid w:val="00777388"/>
    <w:rsid w:val="007802D2"/>
    <w:rsid w:val="00790E8C"/>
    <w:rsid w:val="007A149A"/>
    <w:rsid w:val="007A4E1D"/>
    <w:rsid w:val="007B0B10"/>
    <w:rsid w:val="007B0EF5"/>
    <w:rsid w:val="007B0FBB"/>
    <w:rsid w:val="007B3E0E"/>
    <w:rsid w:val="007B573C"/>
    <w:rsid w:val="007B72C5"/>
    <w:rsid w:val="007D4222"/>
    <w:rsid w:val="007D61A8"/>
    <w:rsid w:val="007F2D75"/>
    <w:rsid w:val="007F48D4"/>
    <w:rsid w:val="00801EE5"/>
    <w:rsid w:val="00802635"/>
    <w:rsid w:val="00804C75"/>
    <w:rsid w:val="00804FFA"/>
    <w:rsid w:val="00806B1B"/>
    <w:rsid w:val="00815E8A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3B0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490C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40AF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3742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7A1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36EAA"/>
    <w:rsid w:val="00F41CDF"/>
    <w:rsid w:val="00F4412A"/>
    <w:rsid w:val="00F56A75"/>
    <w:rsid w:val="00F60B45"/>
    <w:rsid w:val="00F60C18"/>
    <w:rsid w:val="00F6487E"/>
    <w:rsid w:val="00F64FB6"/>
    <w:rsid w:val="00F728FB"/>
    <w:rsid w:val="00F7663A"/>
    <w:rsid w:val="00F76A1C"/>
    <w:rsid w:val="00F80FD0"/>
    <w:rsid w:val="00F82754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  <w:rsid w:val="00FF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customStyle="1" w:styleId="citation-282">
    <w:name w:val="citation-282"/>
    <w:basedOn w:val="DefaultParagraphFont"/>
    <w:rsid w:val="001E6EF3"/>
  </w:style>
  <w:style w:type="paragraph" w:customStyle="1" w:styleId="Narration">
    <w:name w:val="Narration"/>
    <w:basedOn w:val="TemplateNarration"/>
    <w:link w:val="NarrationChar"/>
    <w:qFormat/>
    <w:rsid w:val="007B573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B573C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B573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B573C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7B573C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7B573C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yuan.yue@myjove.com" TargetMode="Externa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022A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3F7ACE"/>
    <w:rsid w:val="00445550"/>
    <w:rsid w:val="0045037E"/>
    <w:rsid w:val="00471253"/>
    <w:rsid w:val="004843E9"/>
    <w:rsid w:val="004A526F"/>
    <w:rsid w:val="004C1B2B"/>
    <w:rsid w:val="004D7652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6532F"/>
    <w:rsid w:val="00691751"/>
    <w:rsid w:val="006A347C"/>
    <w:rsid w:val="006A568E"/>
    <w:rsid w:val="006B2B83"/>
    <w:rsid w:val="00706CE8"/>
    <w:rsid w:val="00742DFC"/>
    <w:rsid w:val="007537E2"/>
    <w:rsid w:val="007571D3"/>
    <w:rsid w:val="007732EB"/>
    <w:rsid w:val="0077793F"/>
    <w:rsid w:val="00792E1F"/>
    <w:rsid w:val="007B0B10"/>
    <w:rsid w:val="007B0EF5"/>
    <w:rsid w:val="007B72C5"/>
    <w:rsid w:val="007F1F0B"/>
    <w:rsid w:val="00801C92"/>
    <w:rsid w:val="00815E8A"/>
    <w:rsid w:val="008A06BD"/>
    <w:rsid w:val="008D484D"/>
    <w:rsid w:val="008D712C"/>
    <w:rsid w:val="008E1230"/>
    <w:rsid w:val="008F498E"/>
    <w:rsid w:val="00905178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931BB"/>
    <w:rsid w:val="00CB5D71"/>
    <w:rsid w:val="00CB754D"/>
    <w:rsid w:val="00CE402E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5878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2026-03-31T06:40:00Z</dcterms:created>
  <dcterms:modified xsi:type="dcterms:W3CDTF">2026-03-31T06:58:00Z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