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3451B2B8" w14:textId="050E7868" w:rsidR="00D07529"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D07529" w:rsidRPr="00FD17A3">
          <w:rPr>
            <w:rStyle w:val="Hyperlink"/>
            <w:rFonts w:ascii="Calibri" w:eastAsia="Times New Roman" w:hAnsi="Calibri" w:cs="Calibri"/>
            <w:bCs/>
            <w:sz w:val="24"/>
            <w:szCs w:val="24"/>
          </w:rPr>
          <w:t>https://review.jove.com/t/70150?status=a72156k</w:t>
        </w:r>
      </w:hyperlink>
    </w:p>
    <w:p w14:paraId="76C40BC7" w14:textId="506341EC" w:rsidR="00D07529" w:rsidRDefault="00D07529">
      <w:pPr>
        <w:spacing w:after="0"/>
        <w:rPr>
          <w:rFonts w:ascii="Calibri" w:eastAsia="Times New Roman" w:hAnsi="Calibri" w:cs="Calibri"/>
          <w:bCs/>
          <w:sz w:val="24"/>
          <w:szCs w:val="24"/>
        </w:rPr>
      </w:pPr>
      <w:r w:rsidRPr="00D07529">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br/>
        <w:t>Video:</w:t>
      </w:r>
      <w:r>
        <w:rPr>
          <w:rFonts w:ascii="Calibri" w:eastAsia="Times New Roman" w:hAnsi="Calibri" w:cs="Calibri"/>
          <w:b/>
          <w:sz w:val="24"/>
          <w:szCs w:val="24"/>
        </w:rPr>
        <w:t xml:space="preserve"> </w:t>
      </w:r>
      <w:hyperlink r:id="rId7" w:history="1">
        <w:r w:rsidRPr="00FD17A3">
          <w:rPr>
            <w:rStyle w:val="Hyperlink"/>
            <w:rFonts w:ascii="Calibri" w:eastAsia="Times New Roman" w:hAnsi="Calibri" w:cs="Calibri"/>
            <w:bCs/>
            <w:sz w:val="24"/>
            <w:szCs w:val="24"/>
          </w:rPr>
          <w:t>https://review.jove.com/v/70150?status=a72156k</w:t>
        </w:r>
      </w:hyperlink>
    </w:p>
    <w:p w14:paraId="0000000B" w14:textId="705BEF78" w:rsidR="00C74D7E" w:rsidRPr="00D07529" w:rsidRDefault="00D07529" w:rsidP="00D07529">
      <w:pPr>
        <w:spacing w:after="0"/>
        <w:rPr>
          <w:rFonts w:ascii="Calibri" w:eastAsia="Times New Roman" w:hAnsi="Calibri" w:cs="Calibri"/>
          <w:bCs/>
          <w:sz w:val="24"/>
          <w:szCs w:val="24"/>
        </w:rPr>
      </w:pPr>
      <w:r w:rsidRPr="00D07529">
        <w:rPr>
          <w:rFonts w:ascii="Calibri" w:eastAsia="Times New Roman" w:hAnsi="Calibri" w:cs="Calibri"/>
          <w:bCs/>
          <w:sz w:val="24"/>
          <w:szCs w:val="24"/>
        </w:rPr>
        <w:t xml:space="preserve"> </w:t>
      </w:r>
      <w:r w:rsidR="006411A0" w:rsidRPr="00D07529">
        <w:rPr>
          <w:rFonts w:ascii="Calibri" w:eastAsia="Times New Roman" w:hAnsi="Calibri" w:cs="Calibri"/>
          <w:bCs/>
          <w:sz w:val="24"/>
          <w:szCs w:val="24"/>
        </w:rPr>
        <w:t xml:space="preserve">  </w:t>
      </w:r>
    </w:p>
    <w:p w14:paraId="0000000C" w14:textId="77777777" w:rsidR="00C74D7E" w:rsidRPr="00E94A85" w:rsidRDefault="00000000" w:rsidP="00E94A85">
      <w:pPr>
        <w:spacing w:before="120" w:after="0" w:line="240" w:lineRule="auto"/>
        <w:rPr>
          <w:rFonts w:ascii="Calibri" w:eastAsia="Times New Roman" w:hAnsi="Calibri" w:cs="Calibri"/>
          <w:b/>
          <w:sz w:val="24"/>
          <w:szCs w:val="24"/>
          <w:u w:val="single"/>
        </w:rPr>
      </w:pPr>
      <w:r w:rsidRPr="00E94A85">
        <w:rPr>
          <w:rFonts w:ascii="Calibri" w:eastAsia="Times New Roman" w:hAnsi="Calibri" w:cs="Calibri"/>
          <w:b/>
          <w:sz w:val="24"/>
          <w:szCs w:val="24"/>
          <w:u w:val="single"/>
        </w:rPr>
        <w:t xml:space="preserve">Reviewer 1 Comments: </w:t>
      </w:r>
    </w:p>
    <w:p w14:paraId="6FBABACC" w14:textId="544070BF"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Intranasal Instillation (3.1)</w:t>
      </w:r>
    </w:p>
    <w:p w14:paraId="699D292E" w14:textId="6F1AECCF"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Suggestion to include drug doses in mg/kg and not </w:t>
      </w:r>
      <w:r w:rsidR="0014798D">
        <w:rPr>
          <w:rFonts w:ascii="Calibri" w:hAnsi="Calibri" w:cs="Calibri"/>
          <w:sz w:val="24"/>
          <w:szCs w:val="24"/>
        </w:rPr>
        <w:t>µ</w:t>
      </w:r>
      <w:r w:rsidRPr="00E94A85">
        <w:rPr>
          <w:rFonts w:ascii="Calibri" w:hAnsi="Calibri" w:cs="Calibri"/>
          <w:sz w:val="24"/>
          <w:szCs w:val="24"/>
        </w:rPr>
        <w:t xml:space="preserve">L/g. </w:t>
      </w:r>
    </w:p>
    <w:p w14:paraId="4D41BA54" w14:textId="4AB026ED"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w:t>
      </w:r>
      <w:r w:rsidR="00F73232">
        <w:rPr>
          <w:rFonts w:ascii="Calibri" w:hAnsi="Calibri" w:cs="Calibri"/>
          <w:sz w:val="24"/>
          <w:szCs w:val="24"/>
        </w:rPr>
        <w:t>S</w:t>
      </w:r>
      <w:r w:rsidRPr="00E94A85">
        <w:rPr>
          <w:rFonts w:ascii="Calibri" w:hAnsi="Calibri" w:cs="Calibri"/>
          <w:sz w:val="24"/>
          <w:szCs w:val="24"/>
        </w:rPr>
        <w:t>ee above</w:t>
      </w:r>
      <w:r w:rsidR="00F73232">
        <w:rPr>
          <w:rFonts w:ascii="Calibri" w:hAnsi="Calibri" w:cs="Calibri"/>
          <w:sz w:val="24"/>
          <w:szCs w:val="24"/>
        </w:rPr>
        <w:t>.</w:t>
      </w:r>
    </w:p>
    <w:p w14:paraId="0C501040" w14:textId="77777777" w:rsidR="00E94A85" w:rsidRPr="00E94A85" w:rsidRDefault="00E94A85" w:rsidP="00E94A85">
      <w:pPr>
        <w:spacing w:before="120" w:after="0" w:line="240" w:lineRule="auto"/>
        <w:rPr>
          <w:rFonts w:ascii="Calibri" w:hAnsi="Calibri" w:cs="Calibri"/>
          <w:sz w:val="24"/>
          <w:szCs w:val="24"/>
        </w:rPr>
      </w:pPr>
    </w:p>
    <w:p w14:paraId="768C2AE8" w14:textId="722639A0"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F73232">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General</w:t>
      </w:r>
    </w:p>
    <w:p w14:paraId="7A57074E"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For each procedure that requires anesthesia, there isn’t an explanation of how to ensure the animal is at the appropriate plane of anesthesia. </w:t>
      </w:r>
    </w:p>
    <w:p w14:paraId="77C03371" w14:textId="772B448B"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Add verbiage </w:t>
      </w:r>
      <w:r w:rsidR="00F73232">
        <w:rPr>
          <w:rFonts w:ascii="Calibri" w:hAnsi="Calibri" w:cs="Calibri"/>
          <w:sz w:val="24"/>
          <w:szCs w:val="24"/>
        </w:rPr>
        <w:t xml:space="preserve">at appropriate places </w:t>
      </w:r>
      <w:r w:rsidRPr="00E94A85">
        <w:rPr>
          <w:rFonts w:ascii="Calibri" w:hAnsi="Calibri" w:cs="Calibri"/>
          <w:sz w:val="24"/>
          <w:szCs w:val="24"/>
        </w:rPr>
        <w:t xml:space="preserve">to describe how to check that an animal is appropriately anesthetized particularly for terminal procedures and those </w:t>
      </w:r>
      <w:r w:rsidR="00F73232">
        <w:rPr>
          <w:rFonts w:ascii="Calibri" w:hAnsi="Calibri" w:cs="Calibri"/>
          <w:sz w:val="24"/>
          <w:szCs w:val="24"/>
        </w:rPr>
        <w:t>procedures</w:t>
      </w:r>
      <w:r w:rsidRPr="00E94A85">
        <w:rPr>
          <w:rFonts w:ascii="Calibri" w:hAnsi="Calibri" w:cs="Calibri"/>
          <w:sz w:val="24"/>
          <w:szCs w:val="24"/>
        </w:rPr>
        <w:t xml:space="preserve"> that could be painful. </w:t>
      </w:r>
    </w:p>
    <w:p w14:paraId="23827CD9" w14:textId="77777777" w:rsidR="00E94A85" w:rsidRPr="00E94A85" w:rsidRDefault="00E94A85" w:rsidP="00E94A85">
      <w:pPr>
        <w:spacing w:before="120" w:after="0" w:line="240" w:lineRule="auto"/>
        <w:rPr>
          <w:rFonts w:ascii="Calibri" w:hAnsi="Calibri" w:cs="Calibri"/>
          <w:sz w:val="24"/>
          <w:szCs w:val="24"/>
        </w:rPr>
      </w:pPr>
    </w:p>
    <w:p w14:paraId="5FFC61FA" w14:textId="7CA6AFD1"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F73232">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General</w:t>
      </w:r>
    </w:p>
    <w:p w14:paraId="7047A928"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There aren’t clinical signs described for mice with sepsis. </w:t>
      </w:r>
    </w:p>
    <w:p w14:paraId="08314E9C" w14:textId="3B7A7CBD"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Suggestion to add clinical signs that could be observed in sepsis models aside from weight loss and how to treat and/or humane </w:t>
      </w:r>
      <w:r w:rsidR="00F73232">
        <w:rPr>
          <w:rFonts w:ascii="Calibri" w:hAnsi="Calibri" w:cs="Calibri"/>
          <w:sz w:val="24"/>
          <w:szCs w:val="24"/>
        </w:rPr>
        <w:t>endpoints</w:t>
      </w:r>
      <w:r w:rsidRPr="00E94A85">
        <w:rPr>
          <w:rFonts w:ascii="Calibri" w:hAnsi="Calibri" w:cs="Calibri"/>
          <w:sz w:val="24"/>
          <w:szCs w:val="24"/>
        </w:rPr>
        <w:t xml:space="preserve"> so that death as an endpoint is not the default. </w:t>
      </w:r>
    </w:p>
    <w:p w14:paraId="0000000F" w14:textId="77777777" w:rsidR="00C74D7E" w:rsidRPr="00E94A85" w:rsidRDefault="00C74D7E" w:rsidP="00E94A85">
      <w:pPr>
        <w:spacing w:before="120" w:after="0" w:line="240" w:lineRule="auto"/>
        <w:rPr>
          <w:rFonts w:ascii="Calibri" w:eastAsia="Times New Roman" w:hAnsi="Calibri" w:cs="Calibri"/>
          <w:sz w:val="24"/>
          <w:szCs w:val="24"/>
        </w:rPr>
      </w:pPr>
    </w:p>
    <w:p w14:paraId="47BE7C77" w14:textId="79A7D9BD" w:rsidR="00E94A85" w:rsidRPr="0064487D" w:rsidRDefault="00000000" w:rsidP="00E94A85">
      <w:pPr>
        <w:spacing w:before="120" w:after="0" w:line="240" w:lineRule="auto"/>
        <w:rPr>
          <w:rFonts w:ascii="Calibri" w:eastAsia="Times New Roman" w:hAnsi="Calibri" w:cs="Calibri"/>
          <w:b/>
          <w:sz w:val="24"/>
          <w:szCs w:val="24"/>
          <w:u w:val="single"/>
        </w:rPr>
      </w:pPr>
      <w:r w:rsidRPr="00E94A85">
        <w:rPr>
          <w:rFonts w:ascii="Calibri" w:eastAsia="Times New Roman" w:hAnsi="Calibri" w:cs="Calibri"/>
          <w:b/>
          <w:sz w:val="24"/>
          <w:szCs w:val="24"/>
          <w:u w:val="single"/>
        </w:rPr>
        <w:t xml:space="preserve">Reviewer 2 Comments: </w:t>
      </w:r>
    </w:p>
    <w:p w14:paraId="5187AD24" w14:textId="708511A3"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Time in </w:t>
      </w:r>
      <w:r w:rsidR="0064487D">
        <w:rPr>
          <w:rFonts w:ascii="Calibri" w:hAnsi="Calibri" w:cs="Calibri"/>
          <w:b/>
          <w:bCs/>
          <w:sz w:val="24"/>
          <w:szCs w:val="24"/>
        </w:rPr>
        <w:t>V</w:t>
      </w:r>
      <w:r w:rsidRPr="00E94A85">
        <w:rPr>
          <w:rFonts w:ascii="Calibri" w:hAnsi="Calibri" w:cs="Calibri"/>
          <w:b/>
          <w:bCs/>
          <w:sz w:val="24"/>
          <w:szCs w:val="24"/>
        </w:rPr>
        <w:t>ideo</w:t>
      </w:r>
      <w:r w:rsidRPr="00E94A85">
        <w:rPr>
          <w:rFonts w:ascii="Calibri" w:hAnsi="Calibri" w:cs="Calibri"/>
          <w:sz w:val="24"/>
          <w:szCs w:val="24"/>
        </w:rPr>
        <w:t>: 2:30</w:t>
      </w:r>
    </w:p>
    <w:p w14:paraId="5D0A107F" w14:textId="5260A80C"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lastRenderedPageBreak/>
        <w:t>Comment</w:t>
      </w:r>
      <w:r w:rsidRPr="00E94A85">
        <w:rPr>
          <w:rFonts w:ascii="Calibri" w:hAnsi="Calibri" w:cs="Calibri"/>
          <w:sz w:val="24"/>
          <w:szCs w:val="24"/>
        </w:rPr>
        <w:t xml:space="preserve">: </w:t>
      </w:r>
      <w:r w:rsidR="0064487D">
        <w:rPr>
          <w:rFonts w:ascii="Calibri" w:hAnsi="Calibri" w:cs="Calibri"/>
          <w:sz w:val="24"/>
          <w:szCs w:val="24"/>
        </w:rPr>
        <w:t>T</w:t>
      </w:r>
      <w:r w:rsidRPr="00E94A85">
        <w:rPr>
          <w:rFonts w:ascii="Calibri" w:hAnsi="Calibri" w:cs="Calibri"/>
          <w:sz w:val="24"/>
          <w:szCs w:val="24"/>
        </w:rPr>
        <w:t>he volume of blood shown is VERY LARGE for a survival sample from a mouse. Maximum volume from a single draw from a mouse is approximately 200-300</w:t>
      </w:r>
      <w:r w:rsidR="0064487D">
        <w:rPr>
          <w:rFonts w:ascii="Calibri" w:hAnsi="Calibri" w:cs="Calibri"/>
          <w:sz w:val="24"/>
          <w:szCs w:val="24"/>
        </w:rPr>
        <w:t xml:space="preserve"> µ</w:t>
      </w:r>
      <w:r w:rsidRPr="00E94A85">
        <w:rPr>
          <w:rFonts w:ascii="Calibri" w:hAnsi="Calibri" w:cs="Calibri"/>
          <w:sz w:val="24"/>
          <w:szCs w:val="24"/>
        </w:rPr>
        <w:t>L. The sample shown looks to be approximately 3-4 times that.</w:t>
      </w:r>
    </w:p>
    <w:p w14:paraId="6627D0D8"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Eliminate the shot of the blood in the tube. Replace with suggested volume and route that is necessary to draw at each time point. If blood collection is meant to be terminal, state explicitly.</w:t>
      </w:r>
    </w:p>
    <w:p w14:paraId="00000012" w14:textId="77777777" w:rsidR="00C74D7E" w:rsidRPr="00E94A85" w:rsidRDefault="00C74D7E" w:rsidP="00E94A85">
      <w:pPr>
        <w:spacing w:before="120" w:after="0" w:line="240" w:lineRule="auto"/>
        <w:rPr>
          <w:rFonts w:ascii="Calibri" w:eastAsia="Times New Roman" w:hAnsi="Calibri" w:cs="Calibri"/>
          <w:sz w:val="24"/>
          <w:szCs w:val="24"/>
        </w:rPr>
      </w:pPr>
    </w:p>
    <w:p w14:paraId="070CD216" w14:textId="7C51683F"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F50A9B">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3.2 &amp; 3.6</w:t>
      </w:r>
    </w:p>
    <w:p w14:paraId="11E446B3" w14:textId="62DDD9A9"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These </w:t>
      </w:r>
      <w:r w:rsidR="00644A1E" w:rsidRPr="00E94A85">
        <w:rPr>
          <w:rFonts w:ascii="Calibri" w:hAnsi="Calibri" w:cs="Calibri"/>
          <w:sz w:val="24"/>
          <w:szCs w:val="24"/>
        </w:rPr>
        <w:t>steps</w:t>
      </w:r>
      <w:r w:rsidRPr="00E94A85">
        <w:rPr>
          <w:rFonts w:ascii="Calibri" w:hAnsi="Calibri" w:cs="Calibri"/>
          <w:sz w:val="24"/>
          <w:szCs w:val="24"/>
        </w:rPr>
        <w:t xml:space="preserve"> describe instilling 50</w:t>
      </w:r>
      <w:r w:rsidR="00644A1E">
        <w:rPr>
          <w:rFonts w:ascii="Calibri" w:hAnsi="Calibri" w:cs="Calibri"/>
          <w:sz w:val="24"/>
          <w:szCs w:val="24"/>
        </w:rPr>
        <w:t xml:space="preserve"> µL</w:t>
      </w:r>
      <w:r w:rsidRPr="00E94A85">
        <w:rPr>
          <w:rFonts w:ascii="Calibri" w:hAnsi="Calibri" w:cs="Calibri"/>
          <w:sz w:val="24"/>
          <w:szCs w:val="24"/>
        </w:rPr>
        <w:t xml:space="preserve"> into the nostrils. It is confusing to read and unclear </w:t>
      </w:r>
      <w:r w:rsidR="00003E16">
        <w:rPr>
          <w:rFonts w:ascii="Calibri" w:hAnsi="Calibri" w:cs="Calibri"/>
          <w:sz w:val="24"/>
          <w:szCs w:val="24"/>
        </w:rPr>
        <w:t xml:space="preserve">what </w:t>
      </w:r>
      <w:r w:rsidRPr="00E94A85">
        <w:rPr>
          <w:rFonts w:ascii="Calibri" w:hAnsi="Calibri" w:cs="Calibri"/>
          <w:sz w:val="24"/>
          <w:szCs w:val="24"/>
        </w:rPr>
        <w:t xml:space="preserve">the proper method </w:t>
      </w:r>
      <w:r w:rsidR="00003E16">
        <w:rPr>
          <w:rFonts w:ascii="Calibri" w:hAnsi="Calibri" w:cs="Calibri"/>
          <w:sz w:val="24"/>
          <w:szCs w:val="24"/>
        </w:rPr>
        <w:t xml:space="preserve">is </w:t>
      </w:r>
      <w:r w:rsidRPr="00E94A85">
        <w:rPr>
          <w:rFonts w:ascii="Calibri" w:hAnsi="Calibri" w:cs="Calibri"/>
          <w:sz w:val="24"/>
          <w:szCs w:val="24"/>
        </w:rPr>
        <w:t xml:space="preserve">to ensure appropriate </w:t>
      </w:r>
      <w:proofErr w:type="gramStart"/>
      <w:r w:rsidRPr="00E94A85">
        <w:rPr>
          <w:rFonts w:ascii="Calibri" w:hAnsi="Calibri" w:cs="Calibri"/>
          <w:sz w:val="24"/>
          <w:szCs w:val="24"/>
        </w:rPr>
        <w:t>instillation</w:t>
      </w:r>
      <w:proofErr w:type="gramEnd"/>
      <w:r w:rsidRPr="00E94A85">
        <w:rPr>
          <w:rFonts w:ascii="Calibri" w:hAnsi="Calibri" w:cs="Calibri"/>
          <w:sz w:val="24"/>
          <w:szCs w:val="24"/>
        </w:rPr>
        <w:t>.</w:t>
      </w:r>
    </w:p>
    <w:p w14:paraId="7D79028C" w14:textId="297C6858"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Reword to clarify that instillation occurs 5-10 </w:t>
      </w:r>
      <w:r w:rsidR="00644A1E">
        <w:rPr>
          <w:rFonts w:ascii="Calibri" w:hAnsi="Calibri" w:cs="Calibri"/>
          <w:sz w:val="24"/>
          <w:szCs w:val="24"/>
        </w:rPr>
        <w:t>µL</w:t>
      </w:r>
      <w:r w:rsidRPr="00E94A85">
        <w:rPr>
          <w:rFonts w:ascii="Calibri" w:hAnsi="Calibri" w:cs="Calibri"/>
          <w:sz w:val="24"/>
          <w:szCs w:val="24"/>
        </w:rPr>
        <w:t xml:space="preserve"> at a time, nostrils alternating, until a total of 50</w:t>
      </w:r>
      <w:r w:rsidR="00644A1E">
        <w:rPr>
          <w:rFonts w:ascii="Calibri" w:hAnsi="Calibri" w:cs="Calibri"/>
          <w:sz w:val="24"/>
          <w:szCs w:val="24"/>
        </w:rPr>
        <w:t xml:space="preserve"> µL </w:t>
      </w:r>
      <w:r w:rsidRPr="00E94A85">
        <w:rPr>
          <w:rFonts w:ascii="Calibri" w:hAnsi="Calibri" w:cs="Calibri"/>
          <w:sz w:val="24"/>
          <w:szCs w:val="24"/>
        </w:rPr>
        <w:t>has been administered.</w:t>
      </w:r>
    </w:p>
    <w:p w14:paraId="2663C24A" w14:textId="77777777" w:rsidR="00E94A85" w:rsidRPr="00E94A85" w:rsidRDefault="00E94A85" w:rsidP="00E94A85">
      <w:pPr>
        <w:spacing w:before="120" w:after="0" w:line="240" w:lineRule="auto"/>
        <w:rPr>
          <w:rFonts w:ascii="Calibri" w:hAnsi="Calibri" w:cs="Calibri"/>
          <w:sz w:val="24"/>
          <w:szCs w:val="24"/>
        </w:rPr>
      </w:pPr>
    </w:p>
    <w:p w14:paraId="5C2151B2" w14:textId="529DF8B1"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644A1E">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3.8</w:t>
      </w:r>
    </w:p>
    <w:p w14:paraId="0547F814" w14:textId="58609BFF"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The duration and purpose of affixing the mouse to a board is unclear. At </w:t>
      </w:r>
      <w:r w:rsidR="00644A1E">
        <w:rPr>
          <w:rFonts w:ascii="Calibri" w:hAnsi="Calibri" w:cs="Calibri"/>
          <w:sz w:val="24"/>
          <w:szCs w:val="24"/>
        </w:rPr>
        <w:t>what</w:t>
      </w:r>
      <w:r w:rsidRPr="00E94A85">
        <w:rPr>
          <w:rFonts w:ascii="Calibri" w:hAnsi="Calibri" w:cs="Calibri"/>
          <w:sz w:val="24"/>
          <w:szCs w:val="24"/>
        </w:rPr>
        <w:t xml:space="preserve"> point in recovery are mice released from this slanted board?</w:t>
      </w:r>
    </w:p>
    <w:p w14:paraId="3504C5A6"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Clarify steps and emphasize continuous monitoring to ensure minimization of restraint stress.</w:t>
      </w:r>
    </w:p>
    <w:p w14:paraId="131F357E" w14:textId="77777777" w:rsidR="00E94A85" w:rsidRPr="00E94A85" w:rsidRDefault="00E94A85" w:rsidP="00E94A85">
      <w:pPr>
        <w:spacing w:before="120" w:after="0" w:line="240" w:lineRule="auto"/>
        <w:rPr>
          <w:rFonts w:ascii="Calibri" w:hAnsi="Calibri" w:cs="Calibri"/>
          <w:sz w:val="24"/>
          <w:szCs w:val="24"/>
        </w:rPr>
      </w:pPr>
    </w:p>
    <w:p w14:paraId="2F53E17D" w14:textId="6EB321B4"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644A1E">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3.8</w:t>
      </w:r>
    </w:p>
    <w:p w14:paraId="3FFE5386"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The threshold </w:t>
      </w:r>
      <w:proofErr w:type="gramStart"/>
      <w:r w:rsidRPr="00E94A85">
        <w:rPr>
          <w:rFonts w:ascii="Calibri" w:hAnsi="Calibri" w:cs="Calibri"/>
          <w:sz w:val="24"/>
          <w:szCs w:val="24"/>
        </w:rPr>
        <w:t>for providing</w:t>
      </w:r>
      <w:proofErr w:type="gramEnd"/>
      <w:r w:rsidRPr="00E94A85">
        <w:rPr>
          <w:rFonts w:ascii="Calibri" w:hAnsi="Calibri" w:cs="Calibri"/>
          <w:sz w:val="24"/>
          <w:szCs w:val="24"/>
        </w:rPr>
        <w:t xml:space="preserve"> supplemental heat is vague.</w:t>
      </w:r>
    </w:p>
    <w:p w14:paraId="1AD710BA"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As animals with a very high surface area to bodyweight ratio, mice can often benefit from supplemental heat. Edit text to suggest supplemental heat to promote anesthetic recovery while emphasizing continuous monitoring to ensure animals are not overheated</w:t>
      </w:r>
    </w:p>
    <w:p w14:paraId="47A96944" w14:textId="77777777" w:rsidR="00E94A85" w:rsidRPr="00E94A85" w:rsidRDefault="00E94A85" w:rsidP="00E94A85">
      <w:pPr>
        <w:spacing w:before="120" w:after="0" w:line="240" w:lineRule="auto"/>
        <w:rPr>
          <w:rFonts w:ascii="Calibri" w:hAnsi="Calibri" w:cs="Calibri"/>
          <w:sz w:val="24"/>
          <w:szCs w:val="24"/>
        </w:rPr>
      </w:pPr>
    </w:p>
    <w:p w14:paraId="49382A4C" w14:textId="2CBB83C5"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644A1E">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Sections 4, overall</w:t>
      </w:r>
    </w:p>
    <w:p w14:paraId="0ABB8239" w14:textId="0B7DEBB6"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xml:space="preserve">: Number of animals per group </w:t>
      </w:r>
      <w:r w:rsidR="00644A1E">
        <w:rPr>
          <w:rFonts w:ascii="Calibri" w:hAnsi="Calibri" w:cs="Calibri"/>
          <w:sz w:val="24"/>
          <w:szCs w:val="24"/>
        </w:rPr>
        <w:t>seems</w:t>
      </w:r>
      <w:r w:rsidRPr="00E94A85">
        <w:rPr>
          <w:rFonts w:ascii="Calibri" w:hAnsi="Calibri" w:cs="Calibri"/>
          <w:sz w:val="24"/>
          <w:szCs w:val="24"/>
        </w:rPr>
        <w:t xml:space="preserve"> arbitrary</w:t>
      </w:r>
      <w:r w:rsidR="00644A1E">
        <w:rPr>
          <w:rFonts w:ascii="Calibri" w:hAnsi="Calibri" w:cs="Calibri"/>
          <w:sz w:val="24"/>
          <w:szCs w:val="24"/>
        </w:rPr>
        <w:t>.</w:t>
      </w:r>
    </w:p>
    <w:p w14:paraId="567F8BAA" w14:textId="78C85DE9"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Describe how </w:t>
      </w:r>
      <w:r w:rsidR="00644A1E">
        <w:rPr>
          <w:rFonts w:ascii="Calibri" w:hAnsi="Calibri" w:cs="Calibri"/>
          <w:sz w:val="24"/>
          <w:szCs w:val="24"/>
        </w:rPr>
        <w:t xml:space="preserve">the </w:t>
      </w:r>
      <w:r w:rsidRPr="00E94A85">
        <w:rPr>
          <w:rFonts w:ascii="Calibri" w:hAnsi="Calibri" w:cs="Calibri"/>
          <w:sz w:val="24"/>
          <w:szCs w:val="24"/>
        </w:rPr>
        <w:t>number of animals per group was selected (power analysis or otherwise) to justify 40 animals in one group vs. 10 and 15 in the others.</w:t>
      </w:r>
    </w:p>
    <w:p w14:paraId="761DD31E" w14:textId="77777777" w:rsidR="00E94A85" w:rsidRPr="00E94A85" w:rsidRDefault="00E94A85" w:rsidP="00E94A85">
      <w:pPr>
        <w:spacing w:before="120" w:after="0" w:line="240" w:lineRule="auto"/>
        <w:rPr>
          <w:rFonts w:ascii="Calibri" w:hAnsi="Calibri" w:cs="Calibri"/>
          <w:sz w:val="24"/>
          <w:szCs w:val="24"/>
        </w:rPr>
      </w:pPr>
    </w:p>
    <w:p w14:paraId="71392859" w14:textId="3B79B288"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644A1E">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Section 4.1 through 4.5</w:t>
      </w:r>
    </w:p>
    <w:p w14:paraId="38CDC150" w14:textId="46C2D4D6"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Study endpoints/euthanasia timelines are unclear</w:t>
      </w:r>
      <w:r w:rsidR="00644A1E">
        <w:rPr>
          <w:rFonts w:ascii="Calibri" w:hAnsi="Calibri" w:cs="Calibri"/>
          <w:sz w:val="24"/>
          <w:szCs w:val="24"/>
        </w:rPr>
        <w:t>.</w:t>
      </w:r>
    </w:p>
    <w:p w14:paraId="487DF1F4"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Ensure each step of model evaluation is clear as to which portions are survival vs. terminal.</w:t>
      </w:r>
    </w:p>
    <w:p w14:paraId="22B7F9F4" w14:textId="77777777" w:rsidR="00E94A85" w:rsidRPr="00E94A85" w:rsidRDefault="00E94A85" w:rsidP="00E94A85">
      <w:pPr>
        <w:spacing w:before="120" w:after="0" w:line="240" w:lineRule="auto"/>
        <w:rPr>
          <w:rFonts w:ascii="Calibri" w:hAnsi="Calibri" w:cs="Calibri"/>
          <w:b/>
          <w:bCs/>
          <w:sz w:val="24"/>
          <w:szCs w:val="24"/>
        </w:rPr>
      </w:pPr>
    </w:p>
    <w:p w14:paraId="06FCD717" w14:textId="36DE7849"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lastRenderedPageBreak/>
        <w:t xml:space="preserve">Location in </w:t>
      </w:r>
      <w:r w:rsidR="00644A1E">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4.1.1, 4.4.1</w:t>
      </w:r>
    </w:p>
    <w:p w14:paraId="2CD451D7"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Cardiac puncture is generally NOT recommended as a survival blood collection technique.</w:t>
      </w:r>
    </w:p>
    <w:p w14:paraId="68547FB1"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If this is meant to be a terminal procedure, clarify as such and include provisions for anesthesia/euthanasia. Additionally, if cardiac puncture is used, the collection is not of </w:t>
      </w:r>
      <w:r w:rsidRPr="00E94A85">
        <w:rPr>
          <w:rFonts w:ascii="Calibri" w:hAnsi="Calibri" w:cs="Calibri"/>
          <w:i/>
          <w:iCs/>
          <w:sz w:val="24"/>
          <w:szCs w:val="24"/>
        </w:rPr>
        <w:t xml:space="preserve">peripheral </w:t>
      </w:r>
      <w:r w:rsidRPr="00E94A85">
        <w:rPr>
          <w:rFonts w:ascii="Calibri" w:hAnsi="Calibri" w:cs="Calibri"/>
          <w:sz w:val="24"/>
          <w:szCs w:val="24"/>
        </w:rPr>
        <w:t>blood. If it is meant to be a survival procedure, describe an alternate (appropriate) route of blood collection.</w:t>
      </w:r>
    </w:p>
    <w:p w14:paraId="0CB39A4C" w14:textId="77777777" w:rsidR="00E94A85" w:rsidRPr="00E94A85" w:rsidRDefault="00E94A85" w:rsidP="00E94A85">
      <w:pPr>
        <w:spacing w:before="120" w:after="0" w:line="240" w:lineRule="auto"/>
        <w:rPr>
          <w:rFonts w:ascii="Calibri" w:hAnsi="Calibri" w:cs="Calibri"/>
          <w:sz w:val="24"/>
          <w:szCs w:val="24"/>
        </w:rPr>
      </w:pPr>
    </w:p>
    <w:p w14:paraId="613305C9" w14:textId="4C9B9ABC"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003E16">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4.2.1</w:t>
      </w:r>
    </w:p>
    <w:p w14:paraId="7D71E85A"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This step describes serum analysis without describing blood collection.</w:t>
      </w:r>
    </w:p>
    <w:p w14:paraId="15EBB9F6"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Include description/mention of blood collection, providing an appropriate route and describing whether the sample is taken as a survival or terminal procedure.</w:t>
      </w:r>
    </w:p>
    <w:p w14:paraId="7E227838" w14:textId="77777777" w:rsidR="00003E16" w:rsidRDefault="00003E16" w:rsidP="00E94A85">
      <w:pPr>
        <w:spacing w:before="120" w:after="0" w:line="240" w:lineRule="auto"/>
        <w:rPr>
          <w:rFonts w:ascii="Calibri" w:hAnsi="Calibri" w:cs="Calibri"/>
          <w:b/>
          <w:bCs/>
          <w:sz w:val="24"/>
          <w:szCs w:val="24"/>
        </w:rPr>
      </w:pPr>
    </w:p>
    <w:p w14:paraId="0F49D030" w14:textId="399C5AB4"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4C6A36">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4.5.3</w:t>
      </w:r>
    </w:p>
    <w:p w14:paraId="1DC46F4C" w14:textId="0B6AEBB1"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This procedure is described as either being performed under anesthesia or after euthanasia</w:t>
      </w:r>
      <w:r w:rsidR="00003E16">
        <w:rPr>
          <w:rFonts w:ascii="Calibri" w:hAnsi="Calibri" w:cs="Calibri"/>
          <w:sz w:val="24"/>
          <w:szCs w:val="24"/>
        </w:rPr>
        <w:t>.</w:t>
      </w:r>
    </w:p>
    <w:p w14:paraId="13EE7062"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Clarify when each situation may be desired.</w:t>
      </w:r>
    </w:p>
    <w:p w14:paraId="3D5A14CD" w14:textId="77777777" w:rsidR="00E94A85" w:rsidRPr="00E94A85" w:rsidRDefault="00E94A85" w:rsidP="00E94A85">
      <w:pPr>
        <w:spacing w:before="120" w:after="0" w:line="240" w:lineRule="auto"/>
        <w:rPr>
          <w:rFonts w:ascii="Calibri" w:hAnsi="Calibri" w:cs="Calibri"/>
          <w:sz w:val="24"/>
          <w:szCs w:val="24"/>
        </w:rPr>
      </w:pPr>
    </w:p>
    <w:p w14:paraId="43DCD4F7" w14:textId="05DEE124"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003E16">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4.5.3.3</w:t>
      </w:r>
    </w:p>
    <w:p w14:paraId="09E2CF11"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Text is repetitive.</w:t>
      </w:r>
    </w:p>
    <w:p w14:paraId="5D2E6FA7" w14:textId="29042761"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Clarify whether this process is repeated 3-5 times, 3 times, or until a total lavage volume of 1.5 </w:t>
      </w:r>
      <w:r w:rsidR="00003E16">
        <w:rPr>
          <w:rFonts w:ascii="Calibri" w:hAnsi="Calibri" w:cs="Calibri"/>
          <w:sz w:val="24"/>
          <w:szCs w:val="24"/>
        </w:rPr>
        <w:t>mL</w:t>
      </w:r>
      <w:r w:rsidRPr="00E94A85">
        <w:rPr>
          <w:rFonts w:ascii="Calibri" w:hAnsi="Calibri" w:cs="Calibri"/>
          <w:sz w:val="24"/>
          <w:szCs w:val="24"/>
        </w:rPr>
        <w:t xml:space="preserve"> is obtained.</w:t>
      </w:r>
    </w:p>
    <w:p w14:paraId="597E4783" w14:textId="77777777" w:rsidR="00E94A85" w:rsidRPr="00E94A85" w:rsidRDefault="00E94A85" w:rsidP="00E94A85">
      <w:pPr>
        <w:spacing w:before="120" w:after="0" w:line="240" w:lineRule="auto"/>
        <w:rPr>
          <w:rFonts w:ascii="Calibri" w:hAnsi="Calibri" w:cs="Calibri"/>
          <w:sz w:val="24"/>
          <w:szCs w:val="24"/>
        </w:rPr>
      </w:pPr>
    </w:p>
    <w:p w14:paraId="5C8A515E" w14:textId="5EC314FA"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 xml:space="preserve">Location in </w:t>
      </w:r>
      <w:r w:rsidR="00003E16">
        <w:rPr>
          <w:rFonts w:ascii="Calibri" w:hAnsi="Calibri" w:cs="Calibri"/>
          <w:b/>
          <w:bCs/>
          <w:sz w:val="24"/>
          <w:szCs w:val="24"/>
        </w:rPr>
        <w:t>T</w:t>
      </w:r>
      <w:r w:rsidRPr="00E94A85">
        <w:rPr>
          <w:rFonts w:ascii="Calibri" w:hAnsi="Calibri" w:cs="Calibri"/>
          <w:b/>
          <w:bCs/>
          <w:sz w:val="24"/>
          <w:szCs w:val="24"/>
        </w:rPr>
        <w:t>ext</w:t>
      </w:r>
      <w:r w:rsidRPr="00E94A85">
        <w:rPr>
          <w:rFonts w:ascii="Calibri" w:hAnsi="Calibri" w:cs="Calibri"/>
          <w:sz w:val="24"/>
          <w:szCs w:val="24"/>
        </w:rPr>
        <w:t>: 4.6</w:t>
      </w:r>
    </w:p>
    <w:p w14:paraId="416068C0" w14:textId="77777777"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Comment</w:t>
      </w:r>
      <w:r w:rsidRPr="00E94A85">
        <w:rPr>
          <w:rFonts w:ascii="Calibri" w:hAnsi="Calibri" w:cs="Calibri"/>
          <w:sz w:val="24"/>
          <w:szCs w:val="24"/>
        </w:rPr>
        <w:t>: Is this truly a survival analysis (animals are permitted to spontaneously die) or are humane endpoints used to reduce distress?</w:t>
      </w:r>
    </w:p>
    <w:p w14:paraId="2A9F7348" w14:textId="7D089D7F" w:rsidR="00E94A85" w:rsidRPr="00E94A85" w:rsidRDefault="00E94A85" w:rsidP="00E94A85">
      <w:pPr>
        <w:spacing w:before="120" w:after="0" w:line="240" w:lineRule="auto"/>
        <w:rPr>
          <w:rFonts w:ascii="Calibri" w:hAnsi="Calibri" w:cs="Calibri"/>
          <w:sz w:val="24"/>
          <w:szCs w:val="24"/>
        </w:rPr>
      </w:pPr>
      <w:r w:rsidRPr="00E94A85">
        <w:rPr>
          <w:rFonts w:ascii="Calibri" w:hAnsi="Calibri" w:cs="Calibri"/>
          <w:b/>
          <w:bCs/>
          <w:sz w:val="24"/>
          <w:szCs w:val="24"/>
        </w:rPr>
        <w:t>Suggested change</w:t>
      </w:r>
      <w:r w:rsidRPr="00E94A85">
        <w:rPr>
          <w:rFonts w:ascii="Calibri" w:hAnsi="Calibri" w:cs="Calibri"/>
          <w:sz w:val="24"/>
          <w:szCs w:val="24"/>
        </w:rPr>
        <w:t xml:space="preserve">: Clarify </w:t>
      </w:r>
      <w:r w:rsidR="00003E16">
        <w:rPr>
          <w:rFonts w:ascii="Calibri" w:hAnsi="Calibri" w:cs="Calibri"/>
          <w:sz w:val="24"/>
          <w:szCs w:val="24"/>
        </w:rPr>
        <w:t xml:space="preserve">the </w:t>
      </w:r>
      <w:r w:rsidRPr="00E94A85">
        <w:rPr>
          <w:rFonts w:ascii="Calibri" w:hAnsi="Calibri" w:cs="Calibri"/>
          <w:sz w:val="24"/>
          <w:szCs w:val="24"/>
        </w:rPr>
        <w:t>method of survival analysis and any validated endpoints or scoring system used to determine the point of humane euthanasia.</w:t>
      </w:r>
    </w:p>
    <w:p w14:paraId="018FDC8E" w14:textId="77777777" w:rsidR="00E94A85" w:rsidRPr="009005AE" w:rsidRDefault="00E94A85" w:rsidP="009005AE">
      <w:pPr>
        <w:spacing w:before="120" w:after="0" w:line="240" w:lineRule="auto"/>
        <w:rPr>
          <w:rFonts w:ascii="Calibri" w:eastAsia="Times New Roman" w:hAnsi="Calibri" w:cs="Calibri"/>
          <w:sz w:val="24"/>
          <w:szCs w:val="24"/>
        </w:rPr>
      </w:pPr>
    </w:p>
    <w:sectPr w:rsidR="00E94A85"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AB6B61F-5EE2-40E9-9D0E-762AEDDDB41F}"/>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D5AB1672-62BB-4904-ABDE-AFD51E5DEECD}"/>
    <w:embedBold r:id="rId3" w:fontKey="{C34CEA83-6427-4B06-B78C-F43A3C912B77}"/>
    <w:embedItalic r:id="rId4" w:fontKey="{6B0572C8-4B92-46F3-86E7-0F68C0C9DD91}"/>
  </w:font>
  <w:font w:name="Aptos Display">
    <w:charset w:val="00"/>
    <w:family w:val="swiss"/>
    <w:pitch w:val="variable"/>
    <w:sig w:usb0="20000287" w:usb1="00000003" w:usb2="00000000" w:usb3="00000000" w:csb0="0000019F" w:csb1="00000000"/>
    <w:embedRegular r:id="rId5" w:fontKey="{BE114B5D-8A99-4B96-B660-8068AF944306}"/>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8FDD42FF-4132-4F1A-B536-ED11F809223F}"/>
    <w:embedBold r:id="rId7" w:fontKey="{87274F49-3CA4-427B-8A37-31253136ED1E}"/>
    <w:embedItalic r:id="rId8" w:fontKey="{0E10A312-937A-4202-B385-A2A25C1FB0C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ca1AP5wUEAsAAAA"/>
  </w:docVars>
  <w:rsids>
    <w:rsidRoot w:val="00C74D7E"/>
    <w:rsid w:val="00003E16"/>
    <w:rsid w:val="0014798D"/>
    <w:rsid w:val="00325025"/>
    <w:rsid w:val="00325F33"/>
    <w:rsid w:val="003760AF"/>
    <w:rsid w:val="00413DA0"/>
    <w:rsid w:val="004C6A36"/>
    <w:rsid w:val="00542BFA"/>
    <w:rsid w:val="005C578B"/>
    <w:rsid w:val="006411A0"/>
    <w:rsid w:val="0064487D"/>
    <w:rsid w:val="00644A1E"/>
    <w:rsid w:val="006714B7"/>
    <w:rsid w:val="00744D7E"/>
    <w:rsid w:val="007D3FB3"/>
    <w:rsid w:val="00882B75"/>
    <w:rsid w:val="009005AE"/>
    <w:rsid w:val="00BE7451"/>
    <w:rsid w:val="00C74D7E"/>
    <w:rsid w:val="00D07529"/>
    <w:rsid w:val="00D118E8"/>
    <w:rsid w:val="00DC6097"/>
    <w:rsid w:val="00E94A85"/>
    <w:rsid w:val="00F50A9B"/>
    <w:rsid w:val="00F732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0150?status=a72156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0150?status=a72156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20</cp:revision>
  <dcterms:created xsi:type="dcterms:W3CDTF">2024-11-12T12:06:00Z</dcterms:created>
  <dcterms:modified xsi:type="dcterms:W3CDTF">2026-08-18T14:54:00Z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