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4A1383" w:rsidRDefault="004A1383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4A138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70148</w:t>
      </w:r>
    </w:p>
    <w:p w14:paraId="2F6924E5" w14:textId="77777777" w:rsidR="004A138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4A138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https://review.jove.com/account/file-uploader?src=21395188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4A1383" w:rsidRDefault="004A1383">
      <w:pPr>
        <w:outlineLvl w:val="0"/>
        <w:rPr>
          <w:rFonts w:eastAsia="Times New Roman" w:cstheme="minorHAnsi"/>
          <w:b/>
        </w:rPr>
      </w:pPr>
    </w:p>
    <w:p w14:paraId="30BC7CCC" w14:textId="77777777" w:rsidR="004A138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Trabeculotome Tunneling Trabeculoplasty (3T): A Step-by-Step Surgical Protocol for Primary Open-Angle Glaucoma</w:t>
      </w:r>
    </w:p>
    <w:p w14:paraId="4A0C5B67" w14:textId="77777777" w:rsidR="004A1383" w:rsidRDefault="004A1383">
      <w:pPr>
        <w:outlineLvl w:val="0"/>
        <w:rPr>
          <w:rFonts w:eastAsia="Times New Roman" w:cstheme="minorHAnsi"/>
          <w:b/>
        </w:rPr>
      </w:pPr>
    </w:p>
    <w:p w14:paraId="1E30A820" w14:textId="77777777" w:rsidR="004A1383" w:rsidRDefault="004A1383">
      <w:pPr>
        <w:outlineLvl w:val="0"/>
        <w:rPr>
          <w:rFonts w:eastAsia="Times New Roman" w:cstheme="minorHAnsi"/>
          <w:b/>
        </w:rPr>
      </w:pPr>
    </w:p>
    <w:p w14:paraId="571B4839" w14:textId="77777777" w:rsidR="004A138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2BB27CC" w14:textId="77777777" w:rsidR="004A1383" w:rsidRDefault="00000000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>
        <w:rPr>
          <w:rFonts w:eastAsia="Times New Roman" w:cstheme="minorHAnsi"/>
          <w:bCs/>
          <w:sz w:val="28"/>
          <w:szCs w:val="28"/>
        </w:rPr>
        <w:t>Qin Qiu</w:t>
      </w: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0" w:name="OLE_LINK11"/>
      <w:bookmarkStart w:id="1" w:name="OLE_LINK10"/>
      <w:r>
        <w:rPr>
          <w:rFonts w:eastAsia="Times New Roman" w:cstheme="minorHAnsi"/>
          <w:bCs/>
          <w:sz w:val="28"/>
          <w:szCs w:val="28"/>
        </w:rPr>
        <w:t>, Chang-Zhu He</w:t>
      </w: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, Su-Zhen Wang</w:t>
      </w: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, Pin Yu</w:t>
      </w: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, Yu He</w:t>
      </w: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, Han-yin Fan</w:t>
      </w: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, Ling Jin</w:t>
      </w: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, Liu-Zhi Zeng</w:t>
      </w:r>
      <w:bookmarkEnd w:id="0"/>
      <w:bookmarkEnd w:id="1"/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, Ning-li Wang</w:t>
      </w: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</w:p>
    <w:p w14:paraId="30F2795A" w14:textId="77777777" w:rsidR="004A1383" w:rsidRDefault="004A1383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61264D08" w14:textId="73C113AC" w:rsidR="004A1383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 xml:space="preserve"> Chengdu Integrated TCM &amp; Western Medicine </w:t>
      </w:r>
      <w:r w:rsidR="00E873BE">
        <w:rPr>
          <w:rFonts w:eastAsia="Times New Roman" w:cstheme="minorHAnsi"/>
          <w:bCs/>
          <w:sz w:val="28"/>
          <w:szCs w:val="28"/>
        </w:rPr>
        <w:t>Hospital</w:t>
      </w:r>
    </w:p>
    <w:p w14:paraId="156615DC" w14:textId="77777777" w:rsidR="004A1383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 xml:space="preserve">2 </w:t>
      </w:r>
      <w:r>
        <w:rPr>
          <w:rFonts w:eastAsia="Times New Roman" w:cstheme="minorHAnsi"/>
          <w:bCs/>
          <w:sz w:val="28"/>
          <w:szCs w:val="28"/>
        </w:rPr>
        <w:t>Beijing Tongren Eye Center, Beijing Tongren Hospital, Capital Medical University</w:t>
      </w:r>
    </w:p>
    <w:p w14:paraId="08614642" w14:textId="77777777" w:rsidR="004A1383" w:rsidRDefault="004A138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4A1383" w:rsidRDefault="004A138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A1383" w:rsidRDefault="004A138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A1383" w:rsidRDefault="004A1383">
      <w:pPr>
        <w:outlineLvl w:val="0"/>
        <w:rPr>
          <w:rFonts w:eastAsia="Times New Roman" w:cstheme="minorHAnsi"/>
        </w:rPr>
      </w:pPr>
    </w:p>
    <w:p w14:paraId="74288581" w14:textId="77777777" w:rsidR="004A138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B581E40" w14:textId="77777777" w:rsidR="004A1383" w:rsidRDefault="00000000">
      <w:pPr>
        <w:outlineLvl w:val="0"/>
        <w:rPr>
          <w:rFonts w:eastAsia="Times New Roman" w:cstheme="minorHAnsi"/>
        </w:rPr>
      </w:pPr>
      <w:bookmarkStart w:id="2" w:name="_Hlk25233958"/>
      <w:r>
        <w:rPr>
          <w:rFonts w:eastAsia="Times New Roman" w:cstheme="minorHAnsi"/>
        </w:rPr>
        <w:t>Liu-Zhi Zeng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676681961@qq.com</w:t>
      </w:r>
    </w:p>
    <w:p w14:paraId="5196A52A" w14:textId="77777777" w:rsidR="004A138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Ningli Wang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wningli@vip.163.com</w:t>
      </w:r>
    </w:p>
    <w:p w14:paraId="70FFA58B" w14:textId="77777777" w:rsidR="004A1383" w:rsidRDefault="004A1383">
      <w:pPr>
        <w:outlineLvl w:val="0"/>
        <w:rPr>
          <w:rFonts w:eastAsia="Times New Roman" w:cstheme="minorHAnsi"/>
        </w:rPr>
      </w:pPr>
    </w:p>
    <w:p w14:paraId="1B4B2D7A" w14:textId="77777777" w:rsidR="004A1383" w:rsidRDefault="004A1383">
      <w:pPr>
        <w:outlineLvl w:val="0"/>
        <w:rPr>
          <w:rFonts w:eastAsia="Times New Roman" w:cstheme="minorHAnsi"/>
        </w:rPr>
      </w:pPr>
    </w:p>
    <w:bookmarkEnd w:id="2"/>
    <w:p w14:paraId="055B8CA7" w14:textId="77777777" w:rsidR="004A138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1E80279A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Qin Qiu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1937197607@qq.com</w:t>
      </w:r>
    </w:p>
    <w:p w14:paraId="357C06BA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Chang-Zhu He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792041410@qq.com</w:t>
      </w:r>
    </w:p>
    <w:p w14:paraId="721AE7DB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Su-Zhen Wang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1554755660@qq.com</w:t>
      </w:r>
    </w:p>
    <w:p w14:paraId="0D3DB80B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Pin Yu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yuping199709@163.com</w:t>
      </w:r>
    </w:p>
    <w:p w14:paraId="13CA3EAA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Yu He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306244834@qq.com</w:t>
      </w:r>
    </w:p>
    <w:p w14:paraId="50D2A9DE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Han-yin Fan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273520681@qq.com</w:t>
      </w:r>
    </w:p>
    <w:p w14:paraId="6F84F159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Ling Jin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253624169@qq.com</w:t>
      </w:r>
    </w:p>
    <w:p w14:paraId="4B6C9D8F" w14:textId="77777777" w:rsidR="004A138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Liu-Zhi Zeng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676681961@qq.com</w:t>
      </w:r>
    </w:p>
    <w:p w14:paraId="20E54866" w14:textId="77777777" w:rsidR="004A138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Ningli Wang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wningli@vip.163.com</w:t>
      </w:r>
    </w:p>
    <w:p w14:paraId="5A2BE33C" w14:textId="77777777" w:rsidR="004A138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60B95108" w14:textId="77777777" w:rsidR="004A1383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1667ADCD" w14:textId="77777777" w:rsidR="004A1383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4A1383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BC9861F" w14:textId="77777777" w:rsidR="004A1383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4645B28C" w14:textId="77777777" w:rsidR="004A1383" w:rsidRDefault="004A1383">
      <w:pPr>
        <w:spacing w:before="120"/>
        <w:rPr>
          <w:rFonts w:cstheme="minorHAnsi"/>
        </w:rPr>
      </w:pPr>
    </w:p>
    <w:p w14:paraId="30424AD9" w14:textId="77777777" w:rsidR="004A1383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0E91BB30" w14:textId="77777777" w:rsidR="004A1383" w:rsidRDefault="004A1383">
      <w:pPr>
        <w:rPr>
          <w:rFonts w:eastAsia="Times New Roman" w:cs="Calibri"/>
          <w:color w:val="222222"/>
        </w:rPr>
      </w:pPr>
    </w:p>
    <w:p w14:paraId="75687F63" w14:textId="77777777" w:rsidR="004A1383" w:rsidRDefault="004A1383">
      <w:pPr>
        <w:ind w:firstLine="720"/>
        <w:rPr>
          <w:rFonts w:eastAsia="Times New Roman" w:cs="Calibri"/>
          <w:color w:val="222222"/>
        </w:rPr>
      </w:pPr>
    </w:p>
    <w:p w14:paraId="44EBF3D9" w14:textId="77777777" w:rsidR="004A1383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JoVE’s voiceover talent. </w:t>
      </w:r>
    </w:p>
    <w:p w14:paraId="2AF6A17A" w14:textId="77777777" w:rsidR="004A1383" w:rsidRDefault="004A1383">
      <w:pPr>
        <w:spacing w:before="120"/>
        <w:rPr>
          <w:rFonts w:eastAsia="Times New Roman" w:cstheme="minorHAnsi"/>
          <w:b/>
        </w:rPr>
      </w:pPr>
    </w:p>
    <w:p w14:paraId="12FBC75A" w14:textId="77777777" w:rsidR="004A1383" w:rsidRDefault="004A1383">
      <w:pPr>
        <w:rPr>
          <w:rFonts w:ascii="Calibri" w:hAnsi="Calibri" w:cs="Calibri"/>
          <w:b/>
          <w:bCs/>
          <w:color w:val="222222"/>
        </w:rPr>
      </w:pPr>
    </w:p>
    <w:p w14:paraId="67386C83" w14:textId="77777777" w:rsidR="004A1383" w:rsidRDefault="004A1383">
      <w:pPr>
        <w:rPr>
          <w:rFonts w:cstheme="minorHAnsi"/>
          <w:b/>
          <w:sz w:val="22"/>
          <w:szCs w:val="22"/>
        </w:rPr>
      </w:pPr>
    </w:p>
    <w:p w14:paraId="7AA7BBC5" w14:textId="77777777" w:rsidR="004A138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4A1383" w:rsidRDefault="004A1383">
      <w:pPr>
        <w:rPr>
          <w:rFonts w:cstheme="minorHAnsi"/>
          <w:b/>
          <w:sz w:val="22"/>
          <w:szCs w:val="22"/>
        </w:rPr>
      </w:pPr>
    </w:p>
    <w:p w14:paraId="72F5C5E6" w14:textId="77777777" w:rsidR="004A138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15</w:t>
      </w:r>
    </w:p>
    <w:p w14:paraId="5AAC9C6C" w14:textId="77777777" w:rsidR="004A138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35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4A138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03CD18A5" w14:textId="77777777" w:rsidR="004A1383" w:rsidRDefault="004A1383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4A1383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4A1383" w:rsidRDefault="004A1383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4A1383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4A1383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030C819" w14:textId="2F42C232" w:rsidR="004A1383" w:rsidRPr="00E873BE" w:rsidRDefault="00E14271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commentRangeStart w:id="3"/>
      <w:r w:rsidRPr="00E14271">
        <w:rPr>
          <w:rFonts w:cstheme="minorHAnsi"/>
        </w:rPr>
        <w:t>This research evaluates a minimally invasive glaucoma surgery designed to restore aqueous outflow and reduce intraocular pressure.</w:t>
      </w:r>
      <w:commentRangeEnd w:id="3"/>
      <w:r w:rsidR="00E873BE" w:rsidRPr="00E873BE">
        <w:rPr>
          <w:rStyle w:val="CommentReference"/>
          <w:rFonts w:eastAsia="Times New Roman" w:cstheme="minorHAnsi"/>
          <w:sz w:val="24"/>
          <w:szCs w:val="24"/>
        </w:rPr>
        <w:commentReference w:id="3"/>
      </w:r>
    </w:p>
    <w:p w14:paraId="023D7A51" w14:textId="7679DB23" w:rsidR="00E873BE" w:rsidRPr="00E873BE" w:rsidRDefault="00E873BE" w:rsidP="00E873B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E873BE">
        <w:rPr>
          <w:rFonts w:cstheme="minorHAnsi"/>
          <w:i/>
          <w:iCs w:val="0"/>
          <w:color w:val="3333FF"/>
        </w:rPr>
        <w:t>B roll: 2.1.3</w:t>
      </w:r>
    </w:p>
    <w:p w14:paraId="5A7922F3" w14:textId="77777777" w:rsidR="004A1383" w:rsidRDefault="004A1383">
      <w:pPr>
        <w:rPr>
          <w:rFonts w:eastAsia="Times New Roman" w:cstheme="minorHAnsi"/>
          <w:b/>
          <w:bCs/>
        </w:rPr>
      </w:pPr>
    </w:p>
    <w:p w14:paraId="06303ECF" w14:textId="77777777" w:rsidR="004A1383" w:rsidRDefault="004A1383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4A1383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4A1383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005EECA0" w14:textId="77777777" w:rsidR="004A1383" w:rsidRDefault="004A1383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4A1383" w:rsidRDefault="004A1383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4A1383" w:rsidRDefault="004A1383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4A1383" w:rsidRDefault="004A1383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49D6762C" w:rsidR="004A1383" w:rsidRPr="00E873BE" w:rsidRDefault="00E873BE" w:rsidP="00E873BE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E873BE">
        <w:t>This protocol enables evaluation of intraocular pressure reduction, medication burden, surgical success, and postoperative angle anatomy.</w:t>
      </w:r>
    </w:p>
    <w:p w14:paraId="388EE28D" w14:textId="72BA18A8" w:rsidR="00E873BE" w:rsidRDefault="00E873BE" w:rsidP="00E873B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873BE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3.4.2</w:t>
      </w:r>
    </w:p>
    <w:p w14:paraId="1DDD8636" w14:textId="77777777" w:rsidR="004A1383" w:rsidRDefault="004A1383">
      <w:pPr>
        <w:rPr>
          <w:rFonts w:eastAsia="Times New Roman" w:cstheme="minorHAnsi"/>
          <w:b/>
          <w:bCs/>
        </w:rPr>
      </w:pPr>
    </w:p>
    <w:p w14:paraId="56728528" w14:textId="77777777" w:rsidR="004A1383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26B2A93" w14:textId="19805CBD" w:rsidR="004A1383" w:rsidRPr="00E873BE" w:rsidRDefault="00E873BE" w:rsidP="00E873BE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E873BE">
        <w:t>Future multicenter randomized studies can further evaluate long-term efficacy, safety, and comparative performance against established glaucoma surgical procedures.</w:t>
      </w:r>
    </w:p>
    <w:p w14:paraId="07083554" w14:textId="66D7766A" w:rsidR="00E873BE" w:rsidRDefault="00E873BE" w:rsidP="00E873B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873BE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5.1</w:t>
      </w:r>
    </w:p>
    <w:p w14:paraId="0D8C7EE1" w14:textId="77777777" w:rsidR="004A1383" w:rsidRDefault="004A1383">
      <w:pPr>
        <w:spacing w:before="120"/>
        <w:rPr>
          <w:rFonts w:cstheme="minorHAnsi"/>
        </w:rPr>
      </w:pPr>
    </w:p>
    <w:p w14:paraId="5BC768DC" w14:textId="77777777" w:rsidR="00E873BE" w:rsidRDefault="00E873BE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5660D48F" w:rsidR="004A1383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5C250588" w14:textId="77777777" w:rsidR="004A1383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</w:rPr>
        <w:br/>
        <w:t>This research has been approved by the Ethics Committee of Chengdu Integrated TCM &amp; Western Medicine Hospital</w:t>
      </w:r>
    </w:p>
    <w:p w14:paraId="66D538A0" w14:textId="77777777" w:rsidR="004A1383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CEA460B" w14:textId="77777777" w:rsidR="004A1383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13769B9" w14:textId="77777777" w:rsidR="004A1383" w:rsidRDefault="00000000">
      <w:pPr>
        <w:rPr>
          <w:rFonts w:cstheme="minorHAnsi"/>
          <w:b/>
          <w:bCs/>
        </w:rPr>
      </w:pPr>
      <w:r w:rsidRPr="00E873BE">
        <w:rPr>
          <w:rFonts w:cstheme="minorHAnsi"/>
          <w:b/>
          <w:bCs/>
          <w:highlight w:val="green"/>
        </w:rPr>
        <w:t>Title Card (with content on a plain background):</w:t>
      </w:r>
    </w:p>
    <w:p w14:paraId="565013DE" w14:textId="77777777" w:rsidR="004A1383" w:rsidRDefault="004A1383">
      <w:pPr>
        <w:rPr>
          <w:rFonts w:cstheme="minorHAnsi"/>
        </w:rPr>
      </w:pPr>
    </w:p>
    <w:p w14:paraId="2031530B" w14:textId="77777777" w:rsidR="004A1383" w:rsidRDefault="0000000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Before Key 3T Surgical Steps</w:t>
      </w:r>
    </w:p>
    <w:p w14:paraId="1F4B9BE6" w14:textId="77777777" w:rsidR="004A1383" w:rsidRDefault="004A1383">
      <w:pPr>
        <w:rPr>
          <w:rFonts w:cstheme="minorHAnsi"/>
        </w:rPr>
      </w:pPr>
    </w:p>
    <w:p w14:paraId="3E78EDD1" w14:textId="77777777" w:rsidR="004A1383" w:rsidRDefault="00000000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Administer pilocarpine before surgery to constrict the pupil</w:t>
      </w:r>
    </w:p>
    <w:p w14:paraId="404845AA" w14:textId="77777777" w:rsidR="004A1383" w:rsidRDefault="00000000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Use general anesthesia, or peribulbar plus topical anesthesia </w:t>
      </w:r>
    </w:p>
    <w:p w14:paraId="2FA56353" w14:textId="77777777" w:rsidR="004A1383" w:rsidRDefault="00000000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Position the surgeon temporally or superotemporally</w:t>
      </w:r>
    </w:p>
    <w:p w14:paraId="5622D4F0" w14:textId="77777777" w:rsidR="004A1383" w:rsidRDefault="00000000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Tilt the microscope 30 - 45° outward and tilt the patient’s head nasally/inferiorly</w:t>
      </w:r>
    </w:p>
    <w:p w14:paraId="59096724" w14:textId="77777777" w:rsidR="004A1383" w:rsidRDefault="00000000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Ensure clear gonioscopic visualization of the trabecular meshwork and Schlemm’s canal</w:t>
      </w:r>
    </w:p>
    <w:p w14:paraId="4E494843" w14:textId="77777777" w:rsidR="004A1383" w:rsidRDefault="004A1383">
      <w:pPr>
        <w:pStyle w:val="ListParagraph"/>
        <w:rPr>
          <w:rFonts w:cstheme="minorHAnsi"/>
        </w:rPr>
      </w:pPr>
    </w:p>
    <w:p w14:paraId="75DFC648" w14:textId="77777777" w:rsidR="004A1383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Trabeculotome Tunneling Trabeculoplasty (3T) Procedure</w:t>
      </w:r>
    </w:p>
    <w:p w14:paraId="753B71A2" w14:textId="77777777" w:rsidR="004A138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4"/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4"/>
      <w:r w:rsidR="00E14271">
        <w:rPr>
          <w:rStyle w:val="CommentReference"/>
          <w:rFonts w:cstheme="minorHAnsi"/>
          <w:sz w:val="24"/>
          <w:szCs w:val="24"/>
        </w:rPr>
        <w:commentReference w:id="4"/>
      </w:r>
    </w:p>
    <w:p w14:paraId="4F7CE61A" w14:textId="77777777" w:rsidR="004A138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4B4FE7C0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To begin, make an auxiliary 15-degree knife incision at the inferotemporal limbus of the right eye or superonasal limbus of the left eye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with viscoelastic injection to elevate intraocular pressure to approximately 30 millimeters of mercury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make a 1.8-millimeter clear corneal main incision at the superotemporal or temporal limbus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37AA03F" w14:textId="1FE95388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commentRangeStart w:id="5"/>
      <w:r>
        <w:rPr>
          <w:lang w:val="en-IN" w:eastAsia="en-IN"/>
        </w:rPr>
        <w:t>3t-1 (2) 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05-0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 xml:space="preserve">10 </w:t>
      </w:r>
      <w:commentRangeEnd w:id="5"/>
      <w:r w:rsidR="00E14271">
        <w:rPr>
          <w:rStyle w:val="CommentReference"/>
          <w:sz w:val="24"/>
          <w:szCs w:val="24"/>
          <w:lang w:val="en-IN" w:eastAsia="en-IN"/>
        </w:rPr>
        <w:commentReference w:id="5"/>
      </w:r>
    </w:p>
    <w:p w14:paraId="22626628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015-0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22</w:t>
      </w:r>
    </w:p>
    <w:p w14:paraId="33F5DB22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30-0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38</w:t>
      </w:r>
    </w:p>
    <w:p w14:paraId="79E46F94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Preload the microcatheter at the auxiliary incision site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B9984DD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02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22-02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35</w:t>
      </w:r>
    </w:p>
    <w:p w14:paraId="5B8AF51D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create a 2-millimeter incision through the inferonasal or nasal trabecular meshwork and inner wall of Schlemm’s canal using a trabecular blade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CEA49C6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03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12-03:20 and 03:2-03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38</w:t>
      </w:r>
    </w:p>
    <w:p w14:paraId="431D34E1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Dilate the incision site and displace any reflux with viscoelastic to maintain patency and facilitate microcatheter passage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28270A2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03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45-03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58</w:t>
      </w:r>
    </w:p>
    <w:p w14:paraId="5DE47A2E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Insert the microcatheter tip counterclockwise into Schlemm’s canal, while administering viscoelastic as needed for the canal dilation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After circumnavigating 360 degrees, advance the catheter approximately 1 clock position beyond the incision site, outside Schlemm’s canal, to facilitate externalization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130320C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04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01-04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10</w:t>
      </w:r>
    </w:p>
    <w:p w14:paraId="50FCA916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06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20-06:25 and 06:50-06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58</w:t>
      </w:r>
    </w:p>
    <w:p w14:paraId="32329AC1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create a secondary auxiliary incision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externalize the catheter tip approximately 2 millimeters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Ligate a 10-0 </w:t>
      </w:r>
      <w:r>
        <w:rPr>
          <w:i/>
          <w:iCs/>
          <w:color w:val="EE0000"/>
          <w:lang w:eastAsia="en-IN"/>
        </w:rPr>
        <w:t>(10-oh)</w:t>
      </w:r>
      <w:r>
        <w:rPr>
          <w:lang w:eastAsia="en-IN"/>
        </w:rPr>
        <w:t xml:space="preserve"> curved polypropylene suture 1 to 2 millimeters from the tip with double knots. Avoid triple knots to prevent Schlemm’s canal trauma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A67A6B8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54-08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00</w:t>
      </w:r>
    </w:p>
    <w:p w14:paraId="5573BB0E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08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50-09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00</w:t>
      </w:r>
    </w:p>
    <w:p w14:paraId="53DBFC99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09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50-09:53 and 10:00-10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15</w:t>
      </w:r>
    </w:p>
    <w:p w14:paraId="397664BB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07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32-10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18</w:t>
      </w:r>
    </w:p>
    <w:p w14:paraId="0E032A09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Retract the sutured microcatheter tip into the anterior chamber and draw the suture into Schlemm’s canal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while administering viscoelastic at every 2 to 3 clock positions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Continue until the catheter completes 360-degree retraction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 and exits the eye with 3 to 5 millimeters of external suture </w:t>
      </w:r>
      <w:r>
        <w:rPr>
          <w:b/>
          <w:bCs/>
          <w:lang w:eastAsia="en-IN"/>
        </w:rPr>
        <w:t>[4]</w:t>
      </w:r>
      <w:r>
        <w:rPr>
          <w:lang w:eastAsia="en-IN"/>
        </w:rPr>
        <w:t xml:space="preserve">. Then, cut the ligation site </w:t>
      </w:r>
      <w:r>
        <w:rPr>
          <w:b/>
          <w:bCs/>
          <w:lang w:eastAsia="en-IN"/>
        </w:rPr>
        <w:t>[5]</w:t>
      </w:r>
      <w:r>
        <w:rPr>
          <w:lang w:eastAsia="en-IN"/>
        </w:rPr>
        <w:t>.</w:t>
      </w:r>
    </w:p>
    <w:p w14:paraId="2A70556A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35-10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42</w:t>
      </w:r>
    </w:p>
    <w:p w14:paraId="32899B8D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10:59-11:02</w:t>
      </w:r>
    </w:p>
    <w:p w14:paraId="68D8DF60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11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25-11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35</w:t>
      </w:r>
    </w:p>
    <w:p w14:paraId="215A6727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 xml:space="preserve">3t-1 (2) 12:00-12:10 </w:t>
      </w:r>
    </w:p>
    <w:p w14:paraId="166211D3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12:11-12:15</w:t>
      </w:r>
    </w:p>
    <w:p w14:paraId="51886280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Enlarge the fenestration site with viscoelastic under gonioscopy to create an approximately 60-degree opening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837B6A4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12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30-12</w:t>
      </w:r>
      <w:r>
        <w:rPr>
          <w:rFonts w:ascii="MS Mincho" w:eastAsia="MS Mincho" w:hAnsi="MS Mincho" w:cs="MS Mincho"/>
          <w:lang w:val="en-IN" w:eastAsia="en-IN"/>
        </w:rPr>
        <w:t>:</w:t>
      </w:r>
      <w:r>
        <w:rPr>
          <w:lang w:val="en-IN" w:eastAsia="en-IN"/>
        </w:rPr>
        <w:t>42</w:t>
      </w:r>
    </w:p>
    <w:p w14:paraId="0C66B23C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Insert the curved suture needle into the anterior chamber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thread it beneath the opposite suture end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and exit via the corneal limbus. Avoid threading above the opposite suture end to prevent suture entanglement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AD056A0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07-15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15</w:t>
      </w:r>
    </w:p>
    <w:p w14:paraId="05982620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16-15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19</w:t>
      </w:r>
    </w:p>
    <w:p w14:paraId="38FB3F9D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20-15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33</w:t>
      </w:r>
    </w:p>
    <w:p w14:paraId="19F3D3F9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 Reinsert the curved suture needle through the corneal limbus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pass it superficially along the limbal trajectory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A17A89C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49-15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54</w:t>
      </w:r>
    </w:p>
    <w:p w14:paraId="38AC4882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16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45-16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50</w:t>
      </w:r>
    </w:p>
    <w:p w14:paraId="446662EA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Insert the curved needle through the auxiliary incision into the anterior chamber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exit through the corneal limbus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Leave approximately 10 millimeters of suture </w:t>
      </w:r>
      <w:r>
        <w:rPr>
          <w:lang w:eastAsia="en-IN"/>
        </w:rPr>
        <w:lastRenderedPageBreak/>
        <w:t xml:space="preserve">externally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 before trimming excess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26ED93FC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05-17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12</w:t>
      </w:r>
    </w:p>
    <w:p w14:paraId="0352F062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14-17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18</w:t>
      </w:r>
    </w:p>
    <w:p w14:paraId="1FDC9E2B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30-17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37</w:t>
      </w:r>
    </w:p>
    <w:p w14:paraId="6DACA4CC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37-17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42</w:t>
      </w:r>
    </w:p>
    <w:p w14:paraId="133B1A67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Hook both suture ends through the auxiliary incision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D70914C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18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15-18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22</w:t>
      </w:r>
    </w:p>
    <w:p w14:paraId="4282ED12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Irrigate the anterior chamber partially with viscoelastic to lower intraocular pressure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3CDAAED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18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25-18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35</w:t>
      </w:r>
    </w:p>
    <w:p w14:paraId="74230256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Perform surgical knotting with three ties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trim the suture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E1D9EF1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19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55-20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05</w:t>
      </w:r>
    </w:p>
    <w:p w14:paraId="51676D93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20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35-20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40</w:t>
      </w:r>
    </w:p>
    <w:p w14:paraId="07E37B25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Irrigate the anterior chamber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adjust the knot to the angle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hydrate the corneal incision, and restore the chamber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Inject gas to slightly elevate intraocular pressure and conclude the procedure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3CF7ECA5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20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46-20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51</w:t>
      </w:r>
    </w:p>
    <w:p w14:paraId="0E3E443F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20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55-20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 xml:space="preserve">59 </w:t>
      </w:r>
    </w:p>
    <w:p w14:paraId="05CCD140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21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00-21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10</w:t>
      </w:r>
    </w:p>
    <w:p w14:paraId="71A8CB47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 21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44-21</w:t>
      </w:r>
      <w:r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>54</w:t>
      </w:r>
    </w:p>
    <w:p w14:paraId="440E71A5" w14:textId="77777777" w:rsidR="004A1383" w:rsidRDefault="004A1383"/>
    <w:p w14:paraId="7BAE0E17" w14:textId="77777777" w:rsidR="004A1383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3AF598C5" w14:textId="77777777" w:rsidR="004A138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DE25339" w14:textId="77777777" w:rsidR="004A1383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9C32449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Intraocular pressure was significantly reduced from the baseline at all follow-up time points </w:t>
      </w:r>
      <w:r>
        <w:rPr>
          <w:b/>
          <w:lang w:eastAsia="en-IN"/>
        </w:rPr>
        <w:t>[1]</w:t>
      </w:r>
      <w:r>
        <w:rPr>
          <w:lang w:eastAsia="en-IN"/>
        </w:rPr>
        <w:t xml:space="preserve">, except for postoperative week 1 </w:t>
      </w:r>
      <w:r>
        <w:rPr>
          <w:b/>
          <w:lang w:eastAsia="en-IN"/>
        </w:rPr>
        <w:t>[2]</w:t>
      </w:r>
      <w:r>
        <w:rPr>
          <w:lang w:eastAsia="en-IN"/>
        </w:rPr>
        <w:t>.</w:t>
      </w:r>
    </w:p>
    <w:p w14:paraId="3E53CA0E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Table 1. </w:t>
      </w:r>
      <w:r>
        <w:rPr>
          <w:i/>
          <w:iCs/>
          <w:color w:val="3333FF"/>
          <w:lang w:val="en-IN" w:eastAsia="en-IN"/>
        </w:rPr>
        <w:t>Video editor: Highlight the rows labeled “1 day”, “1 month,” “3 months,” “6 months,” “12 months,” and “24 months.”</w:t>
      </w:r>
    </w:p>
    <w:p w14:paraId="2F7B4424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Table 1. </w:t>
      </w:r>
      <w:r>
        <w:rPr>
          <w:i/>
          <w:iCs/>
          <w:color w:val="3333FF"/>
          <w:lang w:val="en-IN" w:eastAsia="en-IN"/>
        </w:rPr>
        <w:t>Video editor: Highlight the row labeled “1 week</w:t>
      </w:r>
      <w:r>
        <w:rPr>
          <w:lang w:val="en-IN" w:eastAsia="en-IN"/>
        </w:rPr>
        <w:t>.”</w:t>
      </w:r>
    </w:p>
    <w:p w14:paraId="26F1F6BE" w14:textId="77777777" w:rsidR="004A1383" w:rsidRDefault="004A1383">
      <w:pPr>
        <w:rPr>
          <w:rFonts w:ascii="Times New Roman" w:eastAsia="Times New Roman" w:hAnsi="Times New Roman" w:cs="Times New Roman"/>
          <w:lang w:val="en-IN" w:eastAsia="en-IN"/>
        </w:rPr>
      </w:pPr>
    </w:p>
    <w:p w14:paraId="2B938C73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 number of intraocular pressure-lowering medications decreased significantly from baseline at all postoperative time points </w:t>
      </w:r>
      <w:r>
        <w:rPr>
          <w:b/>
          <w:lang w:eastAsia="en-IN"/>
        </w:rPr>
        <w:t>[1]</w:t>
      </w:r>
      <w:r>
        <w:rPr>
          <w:lang w:eastAsia="en-IN"/>
        </w:rPr>
        <w:t>.</w:t>
      </w:r>
    </w:p>
    <w:p w14:paraId="567FDECF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Table 2. </w:t>
      </w:r>
      <w:r>
        <w:rPr>
          <w:i/>
          <w:iCs/>
          <w:color w:val="3333FF"/>
          <w:lang w:val="en-IN" w:eastAsia="en-IN"/>
        </w:rPr>
        <w:t>Video editor: Highlight the  rows from “1 Day” through the “24 months” row in the column “Median (IQR) of med”.</w:t>
      </w:r>
    </w:p>
    <w:p w14:paraId="02938C89" w14:textId="77777777" w:rsidR="004A1383" w:rsidRDefault="004A1383">
      <w:pPr>
        <w:rPr>
          <w:rFonts w:ascii="Times New Roman" w:eastAsia="Times New Roman" w:hAnsi="Times New Roman" w:cs="Times New Roman"/>
          <w:lang w:val="en-IN" w:eastAsia="en-IN"/>
        </w:rPr>
      </w:pPr>
    </w:p>
    <w:p w14:paraId="7183155F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 overall success rates at 1-year and 2-year postoperative follow-up were 85.7% </w:t>
      </w:r>
      <w:r>
        <w:rPr>
          <w:b/>
          <w:lang w:eastAsia="en-IN"/>
        </w:rPr>
        <w:t>[1]</w:t>
      </w:r>
      <w:r>
        <w:rPr>
          <w:lang w:eastAsia="en-IN"/>
        </w:rPr>
        <w:t xml:space="preserve"> and 83.3%, respectively </w:t>
      </w:r>
      <w:r>
        <w:rPr>
          <w:b/>
          <w:lang w:eastAsia="en-IN"/>
        </w:rPr>
        <w:t>[2]</w:t>
      </w:r>
      <w:r>
        <w:rPr>
          <w:lang w:eastAsia="en-IN"/>
        </w:rPr>
        <w:t>.</w:t>
      </w:r>
    </w:p>
    <w:p w14:paraId="4CD7C0CB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Table 3. </w:t>
      </w:r>
      <w:r>
        <w:rPr>
          <w:i/>
          <w:iCs/>
          <w:color w:val="3333FF"/>
          <w:lang w:val="en-IN" w:eastAsia="en-IN"/>
        </w:rPr>
        <w:t>Video editor: Highlight the “Overall success rate” cell in the “12 months” row</w:t>
      </w:r>
      <w:r>
        <w:rPr>
          <w:lang w:val="en-IN" w:eastAsia="en-IN"/>
        </w:rPr>
        <w:t>.</w:t>
      </w:r>
    </w:p>
    <w:p w14:paraId="0C0C1014" w14:textId="77777777" w:rsidR="004A138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Table 3. </w:t>
      </w:r>
      <w:r>
        <w:rPr>
          <w:i/>
          <w:iCs/>
          <w:color w:val="3333FF"/>
          <w:lang w:val="en-IN" w:eastAsia="en-IN"/>
        </w:rPr>
        <w:t>Video editor: Highlight the “Overall success rate” cell in the “24 months” row.</w:t>
      </w:r>
    </w:p>
    <w:p w14:paraId="45D18B0F" w14:textId="77777777" w:rsidR="004A1383" w:rsidRDefault="004A1383">
      <w:pPr>
        <w:rPr>
          <w:rFonts w:ascii="Times New Roman" w:eastAsia="Times New Roman" w:hAnsi="Times New Roman" w:cs="Times New Roman"/>
          <w:lang w:val="en-IN" w:eastAsia="en-IN"/>
        </w:rPr>
      </w:pPr>
    </w:p>
    <w:p w14:paraId="5BD089AB" w14:textId="77777777" w:rsidR="004A138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Preoperative and postoperative optical coherence tomography images were compared </w:t>
      </w:r>
      <w:r>
        <w:rPr>
          <w:b/>
          <w:lang w:eastAsia="en-IN"/>
        </w:rPr>
        <w:t>[1]</w:t>
      </w:r>
      <w:r>
        <w:rPr>
          <w:lang w:eastAsia="en-IN"/>
        </w:rPr>
        <w:t xml:space="preserve">. </w:t>
      </w:r>
      <w:commentRangeStart w:id="6"/>
      <w:commentRangeStart w:id="7"/>
      <w:r>
        <w:rPr>
          <w:lang w:eastAsia="en-IN"/>
        </w:rPr>
        <w:t xml:space="preserve">Postoperative examination showed dilation of Schlemm’s canal in a subset of patients, providing indirect morphological evidence for the mechanical support effect of the tension suture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  <w:commentRangeEnd w:id="6"/>
      <w:r>
        <w:rPr>
          <w:rStyle w:val="CommentReference"/>
          <w:sz w:val="24"/>
          <w:szCs w:val="24"/>
          <w:lang w:eastAsia="en-IN"/>
        </w:rPr>
        <w:commentReference w:id="6"/>
      </w:r>
      <w:commentRangeEnd w:id="7"/>
      <w:r>
        <w:rPr>
          <w:rStyle w:val="CommentReference"/>
          <w:sz w:val="24"/>
          <w:szCs w:val="24"/>
          <w:lang w:eastAsia="en-IN"/>
        </w:rPr>
        <w:commentReference w:id="7"/>
      </w:r>
    </w:p>
    <w:p w14:paraId="17023C39" w14:textId="77777777" w:rsidR="004A1383" w:rsidRDefault="00000000">
      <w:pPr>
        <w:pStyle w:val="ShotDescription"/>
        <w:numPr>
          <w:ilvl w:val="2"/>
          <w:numId w:val="2"/>
        </w:numPr>
      </w:pPr>
      <w:r>
        <w:rPr>
          <w:lang w:val="en-IN" w:eastAsia="en-IN"/>
        </w:rPr>
        <w:t xml:space="preserve">LAB MEDIA: Figure 5. </w:t>
      </w:r>
    </w:p>
    <w:p w14:paraId="6A3E3DAF" w14:textId="77777777" w:rsidR="004A1383" w:rsidRDefault="00000000">
      <w:pPr>
        <w:pStyle w:val="ShotDescription"/>
        <w:numPr>
          <w:ilvl w:val="2"/>
          <w:numId w:val="2"/>
        </w:numPr>
      </w:pPr>
      <w:r>
        <w:rPr>
          <w:lang w:val="en-IN" w:eastAsia="en-IN"/>
        </w:rPr>
        <w:t xml:space="preserve">LAB MEDIA: Figure 5. </w:t>
      </w:r>
      <w:r>
        <w:rPr>
          <w:i/>
          <w:iCs/>
          <w:color w:val="3333FF"/>
          <w:lang w:val="en-IN" w:eastAsia="en-IN"/>
        </w:rPr>
        <w:t>Video editor</w:t>
      </w:r>
      <w:commentRangeStart w:id="8"/>
      <w:commentRangeStart w:id="9"/>
      <w:r>
        <w:rPr>
          <w:i/>
          <w:iCs/>
          <w:color w:val="3333FF"/>
          <w:lang w:val="en-IN" w:eastAsia="en-IN"/>
        </w:rPr>
        <w:t>: Highlight the red arrows pointing to the angle region in the lower “Postoperative 3T” image</w:t>
      </w:r>
      <w:r>
        <w:rPr>
          <w:lang w:val="en-IN" w:eastAsia="en-IN"/>
        </w:rPr>
        <w:t>.”</w:t>
      </w:r>
      <w:commentRangeEnd w:id="8"/>
      <w:r>
        <w:rPr>
          <w:rStyle w:val="CommentReference"/>
          <w:sz w:val="24"/>
          <w:szCs w:val="24"/>
        </w:rPr>
        <w:commentReference w:id="8"/>
      </w:r>
      <w:commentRangeEnd w:id="9"/>
      <w:r>
        <w:rPr>
          <w:rStyle w:val="CommentReference"/>
          <w:sz w:val="24"/>
          <w:szCs w:val="24"/>
        </w:rPr>
        <w:commentReference w:id="9"/>
      </w:r>
    </w:p>
    <w:sectPr w:rsidR="004A1383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5-31T20:30:00Z" w:initials="PG">
    <w:p w14:paraId="6850DF03" w14:textId="77777777" w:rsidR="00E873BE" w:rsidRDefault="00E873BE" w:rsidP="00E873B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the answers.</w:t>
      </w:r>
    </w:p>
  </w:comment>
  <w:comment w:id="4" w:author="Poornima  G" w:date="2026-05-31T20:26:00Z" w:initials="PG">
    <w:p w14:paraId="6C13BE2F" w14:textId="77777777" w:rsidR="00E14271" w:rsidRDefault="00E14271" w:rsidP="00E1427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provide this</w:t>
      </w:r>
    </w:p>
  </w:comment>
  <w:comment w:id="5" w:author="Poornima  G" w:date="2026-05-31T20:19:00Z" w:initials="PG">
    <w:p w14:paraId="1189FD72" w14:textId="77777777" w:rsidR="00E14271" w:rsidRDefault="00E14271" w:rsidP="00E14271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Is the eye shown in this video the left or the right eye?</w:t>
      </w:r>
    </w:p>
  </w:comment>
  <w:comment w:id="6" w:author="Poornima  G" w:date="2026-05-17T16:44:00Z" w:initials="PG">
    <w:p w14:paraId="15798E53" w14:textId="77777777" w:rsidR="004A1383" w:rsidRDefault="00E14271">
      <w:pPr>
        <w:pStyle w:val="CommentText"/>
      </w:pPr>
      <w:r>
        <w:rPr>
          <w:rStyle w:val="CommentReference"/>
        </w:rPr>
        <w:annotationRef/>
      </w:r>
      <w:r w:rsidR="00000000">
        <w:rPr>
          <w:highlight w:val="yellow"/>
          <w:lang w:val="en-IN"/>
        </w:rPr>
        <w:t>Authors: Please check if this is correct for figure 5 post-op image?</w:t>
      </w:r>
    </w:p>
  </w:comment>
  <w:comment w:id="7" w:author="Cocz" w:date="2026-05-31T20:08:00Z" w:initials="">
    <w:p w14:paraId="199C36D8" w14:textId="77777777" w:rsidR="004A1383" w:rsidRDefault="00E14271">
      <w:pPr>
        <w:pStyle w:val="CommentText"/>
      </w:pPr>
      <w:r>
        <w:rPr>
          <w:rStyle w:val="CommentReference"/>
        </w:rPr>
        <w:annotationRef/>
      </w:r>
      <w:r w:rsidR="00000000">
        <w:rPr>
          <w:rFonts w:ascii="Times New Roman" w:eastAsia="SimSun" w:hAnsi="Times New Roman" w:cs="Times New Roman"/>
        </w:rPr>
        <w:t>We confirm that all content is correct.</w:t>
      </w:r>
    </w:p>
  </w:comment>
  <w:comment w:id="8" w:author="Poornima  G" w:date="2026-05-17T16:46:00Z" w:initials="PG">
    <w:p w14:paraId="34DE931B" w14:textId="77777777" w:rsidR="004A1383" w:rsidRDefault="00E14271">
      <w:pPr>
        <w:pStyle w:val="CommentText"/>
      </w:pPr>
      <w:r>
        <w:rPr>
          <w:rStyle w:val="CommentReference"/>
        </w:rPr>
        <w:annotationRef/>
      </w:r>
      <w:r w:rsidR="00000000">
        <w:rPr>
          <w:highlight w:val="yellow"/>
          <w:lang w:val="en-IN"/>
        </w:rPr>
        <w:t>Authors: Is the red arrow indicating the dilation of Schlemm’s canal in Figure 5 for the post-operative</w:t>
      </w:r>
      <w:r w:rsidR="00000000">
        <w:rPr>
          <w:color w:val="000000"/>
          <w:highlight w:val="yellow"/>
        </w:rPr>
        <w:t xml:space="preserve"> image? There is no explanation for the red arrow in the result section or figure legends</w:t>
      </w:r>
    </w:p>
  </w:comment>
  <w:comment w:id="9" w:author="Cocz" w:date="2026-05-31T20:09:00Z" w:initials="">
    <w:p w14:paraId="20375A99" w14:textId="77777777" w:rsidR="004A1383" w:rsidRDefault="00E14271">
      <w:pPr>
        <w:pStyle w:val="CommentText"/>
        <w:rPr>
          <w:rFonts w:ascii="Times New Roman" w:hAnsi="Times New Roman" w:cs="Times New Roman"/>
          <w:lang w:val="en-US"/>
        </w:rPr>
      </w:pPr>
      <w:r>
        <w:rPr>
          <w:rStyle w:val="CommentReference"/>
        </w:rPr>
        <w:annotationRef/>
      </w:r>
      <w:r w:rsidR="00000000">
        <w:rPr>
          <w:rFonts w:ascii="Times New Roman" w:hAnsi="Times New Roman" w:cs="Times New Roman"/>
          <w:lang w:val="en-US"/>
        </w:rPr>
        <w:t>Yes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850DF03" w15:done="0"/>
  <w15:commentEx w15:paraId="6C13BE2F" w15:done="0"/>
  <w15:commentEx w15:paraId="1189FD72" w15:done="0"/>
  <w15:commentEx w15:paraId="15798E53" w15:done="0"/>
  <w15:commentEx w15:paraId="199C36D8" w15:paraIdParent="15798E53" w15:done="0"/>
  <w15:commentEx w15:paraId="34DE931B" w15:done="0"/>
  <w15:commentEx w15:paraId="20375A99" w15:paraIdParent="34DE93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52F350" w16cex:dateUtc="2026-05-31T15:00:00Z"/>
  <w16cex:commentExtensible w16cex:durableId="03428AA4" w16cex:dateUtc="2026-05-31T14:56:00Z"/>
  <w16cex:commentExtensible w16cex:durableId="1A22CADD" w16cex:dateUtc="2026-05-31T14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50DF03" w16cid:durableId="5652F350"/>
  <w16cid:commentId w16cid:paraId="6C13BE2F" w16cid:durableId="03428AA4"/>
  <w16cid:commentId w16cid:paraId="1189FD72" w16cid:durableId="1A22CADD"/>
  <w16cid:commentId w16cid:paraId="15798E53" w16cid:durableId="15798E53"/>
  <w16cid:commentId w16cid:paraId="199C36D8" w16cid:durableId="199C36D8"/>
  <w16cid:commentId w16cid:paraId="34DE931B" w16cid:durableId="34DE931B"/>
  <w16cid:commentId w16cid:paraId="20375A99" w16cid:durableId="20375A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737B" w14:textId="77777777" w:rsidR="00004B63" w:rsidRDefault="00004B63">
      <w:r>
        <w:separator/>
      </w:r>
    </w:p>
  </w:endnote>
  <w:endnote w:type="continuationSeparator" w:id="0">
    <w:p w14:paraId="6ECB42A5" w14:textId="77777777" w:rsidR="00004B63" w:rsidRDefault="00004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4A138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4A1383" w:rsidRDefault="004A1383">
    <w:pPr>
      <w:pStyle w:val="Footer"/>
      <w:ind w:right="360"/>
    </w:pPr>
  </w:p>
  <w:p w14:paraId="1151463A" w14:textId="77777777" w:rsidR="004A1383" w:rsidRDefault="004A138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EE01E2" w:rsidR="004A1383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E1427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E873BE">
      <w:rPr>
        <w:rFonts w:cstheme="minorHAnsi"/>
        <w:lang w:val="en-IN"/>
      </w:rPr>
      <w:t>May 31,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E42B2" w14:textId="77777777" w:rsidR="00004B63" w:rsidRDefault="00004B63">
      <w:r>
        <w:separator/>
      </w:r>
    </w:p>
  </w:footnote>
  <w:footnote w:type="continuationSeparator" w:id="0">
    <w:p w14:paraId="77B64837" w14:textId="77777777" w:rsidR="00004B63" w:rsidRDefault="00004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4ED756D" w:rsidR="004A1383" w:rsidRDefault="00000000" w:rsidP="00E873B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BCFF565" wp14:editId="2406216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0" w:name="_Hlk161771130"/>
    <w:r w:rsidR="00E873B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398EBB40" w14:textId="77777777" w:rsidR="004A1383" w:rsidRDefault="004A13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1FC5153"/>
    <w:multiLevelType w:val="multilevel"/>
    <w:tmpl w:val="61FC51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4227606">
    <w:abstractNumId w:val="5"/>
  </w:num>
  <w:num w:numId="2" w16cid:durableId="1660576869">
    <w:abstractNumId w:val="4"/>
  </w:num>
  <w:num w:numId="3" w16cid:durableId="1671254738">
    <w:abstractNumId w:val="0"/>
  </w:num>
  <w:num w:numId="4" w16cid:durableId="138232956">
    <w:abstractNumId w:val="2"/>
  </w:num>
  <w:num w:numId="5" w16cid:durableId="1504855261">
    <w:abstractNumId w:val="1"/>
  </w:num>
  <w:num w:numId="6" w16cid:durableId="113799409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4B63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931B4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099B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BE8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73D8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9FE"/>
    <w:rsid w:val="0048283A"/>
    <w:rsid w:val="00482D4C"/>
    <w:rsid w:val="00483E1B"/>
    <w:rsid w:val="0048649C"/>
    <w:rsid w:val="00487367"/>
    <w:rsid w:val="00491B01"/>
    <w:rsid w:val="00493A57"/>
    <w:rsid w:val="004A1383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0C07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66D1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634C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6CDE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0D0B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273F"/>
    <w:rsid w:val="00DC311D"/>
    <w:rsid w:val="00DC7C84"/>
    <w:rsid w:val="00DC7D3A"/>
    <w:rsid w:val="00DD231A"/>
    <w:rsid w:val="00DD2CF9"/>
    <w:rsid w:val="00DD7B5A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14271"/>
    <w:rsid w:val="00E24673"/>
    <w:rsid w:val="00E24898"/>
    <w:rsid w:val="00E25BB7"/>
    <w:rsid w:val="00E31096"/>
    <w:rsid w:val="00E355EE"/>
    <w:rsid w:val="00E35FB3"/>
    <w:rsid w:val="00E40A98"/>
    <w:rsid w:val="00E44C46"/>
    <w:rsid w:val="00E47B65"/>
    <w:rsid w:val="00E517FE"/>
    <w:rsid w:val="00E65758"/>
    <w:rsid w:val="00E662CA"/>
    <w:rsid w:val="00E8076C"/>
    <w:rsid w:val="00E873BE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  <w:rsid w:val="1E2E6CE3"/>
    <w:rsid w:val="7B61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E07815"/>
  <w14:defaultImageDpi w14:val="330"/>
  <w15:docId w15:val="{CF3E4C65-56D5-412B-8129-74CC0276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5188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FD7D6B" w:rsidRDefault="00000000">
          <w:pPr>
            <w:pStyle w:val="FA3B8336382D449FA0A5B8AA3E36D9A22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26789"/>
    <w:rsid w:val="000300AB"/>
    <w:rsid w:val="00070497"/>
    <w:rsid w:val="00080902"/>
    <w:rsid w:val="000931B4"/>
    <w:rsid w:val="00094D84"/>
    <w:rsid w:val="000A0895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37DC2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1164"/>
    <w:rsid w:val="00BE41A6"/>
    <w:rsid w:val="00BE7565"/>
    <w:rsid w:val="00C931BB"/>
    <w:rsid w:val="00CB5D71"/>
    <w:rsid w:val="00CB6DC7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D7B5A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  <w:rsid w:val="00FD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ED42545D3E612540A099E35CCBECFED52">
    <w:name w:val="ED42545D3E612540A099E35CCBECFED52"/>
    <w:rPr>
      <w:rFonts w:eastAsia="Times" w:cs="Calibri (Body)"/>
      <w:iCs/>
      <w:color w:val="000000" w:themeColor="text1"/>
      <w:sz w:val="24"/>
      <w:szCs w:val="24"/>
      <w:lang w:val="en-US" w:eastAsia="en-US"/>
    </w:rPr>
  </w:style>
  <w:style w:type="paragraph" w:customStyle="1" w:styleId="59F47C69DF64844CB1DBB3B0466B73122">
    <w:name w:val="59F47C69DF64844CB1DBB3B0466B73122"/>
    <w:rPr>
      <w:rFonts w:eastAsia="Times" w:cs="Calibri (Body)"/>
      <w:iCs/>
      <w:color w:val="000000" w:themeColor="text1"/>
      <w:sz w:val="24"/>
      <w:szCs w:val="24"/>
      <w:lang w:val="en-US" w:eastAsia="en-US"/>
    </w:rPr>
  </w:style>
  <w:style w:type="paragraph" w:customStyle="1" w:styleId="FA3B8336382D449FA0A5B8AA3E36D9A22">
    <w:name w:val="FA3B8336382D449FA0A5B8AA3E36D9A22"/>
    <w:pPr>
      <w:ind w:left="720"/>
      <w:contextualSpacing/>
    </w:pPr>
    <w:rPr>
      <w:rFonts w:eastAsia="Times" w:cs="Calibri (Body)"/>
      <w:iCs/>
      <w:color w:val="000000" w:themeColor="text1"/>
      <w:sz w:val="24"/>
      <w:szCs w:val="24"/>
      <w:lang w:val="en-US" w:eastAsia="en-US"/>
    </w:rPr>
  </w:style>
  <w:style w:type="paragraph" w:customStyle="1" w:styleId="88FE67F0035D4E5B89056B72FD6616C92">
    <w:name w:val="88FE67F0035D4E5B89056B72FD6616C92"/>
    <w:pPr>
      <w:ind w:left="720"/>
      <w:contextualSpacing/>
    </w:pPr>
    <w:rPr>
      <w:rFonts w:eastAsia="Times" w:cs="Calibri (Body)"/>
      <w:iCs/>
      <w:color w:val="000000" w:themeColor="text1"/>
      <w:sz w:val="24"/>
      <w:szCs w:val="24"/>
      <w:lang w:val="en-US" w:eastAsia="en-US"/>
    </w:rPr>
  </w:style>
  <w:style w:type="paragraph" w:customStyle="1" w:styleId="EC727CA8CD754DE399B3225B3571D1D3">
    <w:name w:val="EC727CA8CD754DE399B3225B3571D1D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8B00D6EC8E24A03A52936E7242FBAF1">
    <w:name w:val="88B00D6EC8E24A03A52936E7242FBAF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CD6013B08B3489487178AC6A6792864">
    <w:name w:val="3CD6013B08B3489487178AC6A679286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41D340B762F40D28D48AEBB93660A62">
    <w:name w:val="441D340B762F40D28D48AEBB93660A6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9727DB3B2654ADEA81B21B9B1532A45">
    <w:name w:val="C9727DB3B2654ADEA81B21B9B1532A4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49B76971F04497919154A2782E015B">
    <w:name w:val="1C49B76971F04497919154A2782E015B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39825C17F1942C5AD894A3A765209CB">
    <w:name w:val="139825C17F1942C5AD894A3A765209CB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FF1F30756344791B263E32820F9D368">
    <w:name w:val="CFF1F30756344791B263E32820F9D36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42ED97FB3144DB8A29660CFCE7D005">
    <w:name w:val="0442ED97FB3144DB8A29660CFCE7D00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6D7A1CD73054E7688AFC8F80B819DF8">
    <w:name w:val="86D7A1CD73054E7688AFC8F80B819DF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55C3FD1DDE94AECBEDDEB78CEA7DDFB">
    <w:name w:val="D55C3FD1DDE94AECBEDDEB78CEA7DDFB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0BFC9FAFF145DDA5F1046E8A6A49F8">
    <w:name w:val="CD0BFC9FAFF145DDA5F1046E8A6A49F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1F1CB9F0D14978839B98FE8109F057">
    <w:name w:val="A71F1CB9F0D14978839B98FE8109F05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D13AD436203493FB22964C793255B59">
    <w:name w:val="BD13AD436203493FB22964C793255B59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1186</Words>
  <Characters>7311</Characters>
  <Application>Microsoft Office Word</Application>
  <DocSecurity>0</DocSecurity>
  <Lines>117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2026-05-31T15:03:00Z</dcterms:created>
  <dcterms:modified xsi:type="dcterms:W3CDTF">2026-05-31T15:03:00Z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eyJoZGlkIjoiYjJmOGRiOWQ3MjQwNDVjMTU3OTE0ODYyNjMzOTdlMzAiLCJ1c2VySWQiOiIzNTI5NDQ4MTgifQ==</vt:lpwstr>
  </property>
  <property fmtid="{D5CDD505-2E9C-101B-9397-08002B2CF9AE}" pid="4" name="KSOProductBuildVer">
    <vt:lpwstr>2052-12.1.0.26375</vt:lpwstr>
  </property>
  <property fmtid="{D5CDD505-2E9C-101B-9397-08002B2CF9AE}" pid="5" name="ICV">
    <vt:lpwstr>018F4DF7E6C34FD8A97A4C37D931FE3B_12</vt:lpwstr>
  </property>
</Properties>
</file>