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7C2" w:rsidRPr="008554FB" w:rsidRDefault="008554FB" w:rsidP="008554FB">
      <w:pPr>
        <w:pStyle w:val="Heading1"/>
        <w:jc w:val="center"/>
        <w:rPr>
          <w:b/>
          <w:color w:val="000000" w:themeColor="text1"/>
          <w:sz w:val="28"/>
          <w:szCs w:val="28"/>
        </w:rPr>
      </w:pPr>
      <w:bookmarkStart w:id="0" w:name="Xde5a2586a09c20fafedd68bf0b3eca60c101e82"/>
      <w:r w:rsidRPr="008554FB">
        <w:rPr>
          <w:b/>
          <w:color w:val="000000" w:themeColor="text1"/>
          <w:sz w:val="28"/>
          <w:szCs w:val="28"/>
        </w:rPr>
        <w:t>Standardized Laser Metal Deposition Protocol for Tribological Evaluation of Ceramic-Modified Ti6Al4V Matrix Composites</w:t>
      </w:r>
    </w:p>
    <w:p w:rsidR="005757C2" w:rsidRPr="008554FB" w:rsidRDefault="008554FB" w:rsidP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Submission ID:</w:t>
      </w:r>
      <w:r w:rsidRPr="008554FB">
        <w:rPr>
          <w:color w:val="000000" w:themeColor="text1"/>
        </w:rPr>
        <w:t xml:space="preserve"> 70083</w: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1" w:name="author-questionnaire"/>
      <w:r w:rsidRPr="008554FB">
        <w:rPr>
          <w:color w:val="000000" w:themeColor="text1"/>
          <w:sz w:val="24"/>
          <w:szCs w:val="24"/>
        </w:rPr>
        <w:t>Author Questionnaire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1. Author-provided footage</w:t>
      </w:r>
      <w:r w:rsidRPr="008554FB">
        <w:rPr>
          <w:color w:val="000000" w:themeColor="text1"/>
        </w:rPr>
        <w:br/>
        <w:t>☑ Correct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2. Microscopy</w:t>
      </w:r>
      <w:r>
        <w:rPr>
          <w:color w:val="000000" w:themeColor="text1"/>
        </w:rPr>
        <w:br/>
        <w:t>Yes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3. Software</w:t>
      </w:r>
      <w:r w:rsidRPr="008554FB">
        <w:rPr>
          <w:color w:val="000000" w:themeColor="text1"/>
        </w:rPr>
        <w:br/>
        <w:t>Yes</w:t>
      </w:r>
      <w:r w:rsidRPr="008554FB">
        <w:rPr>
          <w:color w:val="000000" w:themeColor="text1"/>
        </w:rPr>
        <w:br/>
      </w:r>
      <w:r w:rsidRPr="008554FB">
        <w:rPr>
          <w:color w:val="000000" w:themeColor="text1"/>
        </w:rPr>
        <w:t>(Screen recordings will be provided for SEM, XRD, hardness analysis, and tribometer interface.)</w:t>
      </w:r>
    </w:p>
    <w:p w:rsidR="005757C2" w:rsidRPr="008554FB" w:rsidRDefault="008554FB" w:rsidP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4. Proposed Filming Date</w:t>
      </w:r>
      <w:r w:rsidRPr="008554FB">
        <w:rPr>
          <w:color w:val="000000" w:themeColor="text1"/>
        </w:rPr>
        <w:br/>
        <w:t>20/04/2024</w: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2" w:name="introduction-on-camera-statements"/>
      <w:bookmarkEnd w:id="1"/>
      <w:r w:rsidRPr="008554FB">
        <w:rPr>
          <w:color w:val="000000" w:themeColor="text1"/>
          <w:sz w:val="24"/>
          <w:szCs w:val="24"/>
        </w:rPr>
        <w:t>Introduction (On-Camera Statements)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Ochonogor Onyeka Franklin</w:t>
      </w:r>
      <w:r w:rsidRPr="008554FB">
        <w:rPr>
          <w:color w:val="000000" w:themeColor="text1"/>
        </w:rPr>
        <w:br/>
        <w:t>This protocol demonstrates laser metal deposition of ce</w:t>
      </w:r>
      <w:r w:rsidRPr="008554FB">
        <w:rPr>
          <w:color w:val="000000" w:themeColor="text1"/>
        </w:rPr>
        <w:t>ramic-reinforced Ti6Al4V for enhanced tribological performance.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Ochonogor Onyeka Franklin</w:t>
      </w:r>
      <w:r w:rsidRPr="008554FB">
        <w:rPr>
          <w:color w:val="000000" w:themeColor="text1"/>
        </w:rPr>
        <w:br/>
        <w:t>It links laser energy input to microstructure, reinforcement retention, hardness, and wear behavior.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6" style="width:0;height:1.5pt" o:hralign="center" o:hrstd="t" o:hr="t"/>
        </w:pic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3" w:name="conclusion-on-camera-statements"/>
      <w:bookmarkEnd w:id="2"/>
      <w:r w:rsidRPr="008554FB">
        <w:rPr>
          <w:color w:val="000000" w:themeColor="text1"/>
          <w:sz w:val="24"/>
          <w:szCs w:val="24"/>
        </w:rPr>
        <w:t>Conclusion (On-Camera Statements)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Ochonogor Onyeka Franklin</w:t>
      </w:r>
      <w:r w:rsidRPr="008554FB">
        <w:rPr>
          <w:color w:val="000000" w:themeColor="text1"/>
        </w:rPr>
        <w:br/>
        <w:t>Thi</w:t>
      </w:r>
      <w:r w:rsidRPr="008554FB">
        <w:rPr>
          <w:color w:val="000000" w:themeColor="text1"/>
        </w:rPr>
        <w:t>s method enables controlled fabrication and evaluation of high-performance titanium matrix composites.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Ochonogor Onyeka Franklin</w:t>
      </w:r>
      <w:r w:rsidRPr="008554FB">
        <w:rPr>
          <w:color w:val="000000" w:themeColor="text1"/>
        </w:rPr>
        <w:br/>
        <w:t>Laser power governs melt pool dynamics, phase formation, and wear resistance.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Ochonogor Onyeka Franklin</w:t>
      </w:r>
      <w:r w:rsidRPr="008554FB">
        <w:rPr>
          <w:color w:val="000000" w:themeColor="text1"/>
        </w:rPr>
        <w:br/>
        <w:t>Future studies can refi</w:t>
      </w:r>
      <w:r w:rsidRPr="008554FB">
        <w:rPr>
          <w:color w:val="000000" w:themeColor="text1"/>
        </w:rPr>
        <w:t>ne energy input and reinforcement design for improved durability.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27" style="width:0;height:1.5pt" o:hralign="center" o:hrstd="t" o:hr="t"/>
        </w:pic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4" w:name="protocol-narration-visual-actions"/>
      <w:bookmarkEnd w:id="3"/>
      <w:r w:rsidRPr="008554FB">
        <w:rPr>
          <w:color w:val="000000" w:themeColor="text1"/>
          <w:sz w:val="24"/>
          <w:szCs w:val="24"/>
        </w:rPr>
        <w:lastRenderedPageBreak/>
        <w:t>Protocol (Narration + Visual Actions)</w: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5" w:name="material-preparation"/>
      <w:r w:rsidRPr="008554FB">
        <w:rPr>
          <w:color w:val="000000" w:themeColor="text1"/>
          <w:sz w:val="24"/>
          <w:szCs w:val="24"/>
        </w:rPr>
        <w:t>1. Material Preparation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Demonstrator:</w:t>
      </w:r>
      <w:r w:rsidRPr="008554FB">
        <w:rPr>
          <w:color w:val="000000" w:themeColor="text1"/>
        </w:rPr>
        <w:t xml:space="preserve"> To be confirmed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  <w:t>Begin by preparing Ti6Al4V substrates for deposition. Cut plates to size using a prec</w:t>
      </w:r>
      <w:r w:rsidRPr="008554FB">
        <w:rPr>
          <w:color w:val="000000" w:themeColor="text1"/>
        </w:rPr>
        <w:t>ision abrasive cutter.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Grind the surfaces sequentially using silicon carbide papers under running water until all machining marks are removed.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Enhance surface roughness by sandblasting with alumina particles, then ultrasonically clean in acetone.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Dry the s</w:t>
      </w:r>
      <w:r w:rsidRPr="008554FB">
        <w:rPr>
          <w:color w:val="000000" w:themeColor="text1"/>
        </w:rPr>
        <w:t>ubstrates with compressed air and store in a desiccator to prevent contamination.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Prepare the composite feedstock by weighing Ti6Al4V, boron carbide, and boron nitride powders according to the desired composition.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Load the powders into a three-hopper feede</w:t>
      </w:r>
      <w:r w:rsidRPr="008554FB">
        <w:rPr>
          <w:color w:val="000000" w:themeColor="text1"/>
        </w:rPr>
        <w:t>r system and set the feed rate.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28" style="width:0;height:1.5pt" o:hralign="center" o:hrstd="t" o:hr="t"/>
        </w:pic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6" w:name="laser-metal-deposition"/>
      <w:bookmarkEnd w:id="5"/>
      <w:r w:rsidRPr="008554FB">
        <w:rPr>
          <w:color w:val="000000" w:themeColor="text1"/>
          <w:sz w:val="24"/>
          <w:szCs w:val="24"/>
        </w:rPr>
        <w:t>2. Laser Metal Deposition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Demonstrator:</w:t>
      </w:r>
      <w:r w:rsidRPr="008554FB">
        <w:rPr>
          <w:color w:val="000000" w:themeColor="text1"/>
        </w:rPr>
        <w:t xml:space="preserve"> To be confirmed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  <w:t>Configure the laser metal deposition system equipped with a high-power fiber laser and coaxial powder nozzle.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Secure the substrate and establish argon shielding to prevent oxidation.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Set the laser spot size and scanning speed to ensure controlled energy input.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Initiate deposition by delivering powder into the laser-generated melt pool.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Form a continuous cladding l</w:t>
      </w:r>
      <w:r w:rsidRPr="008554FB">
        <w:rPr>
          <w:color w:val="000000" w:themeColor="text1"/>
        </w:rPr>
        <w:t>ayer using overlapping tracks while maintaining a stable standoff distance.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Allow the deposited sample to cool under protective argon flow.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29" style="width:0;height:1.5pt" o:hralign="center" o:hrstd="t" o:hr="t"/>
        </w:pic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7" w:name="metallographic-preparation"/>
      <w:bookmarkEnd w:id="6"/>
      <w:r w:rsidRPr="008554FB">
        <w:rPr>
          <w:color w:val="000000" w:themeColor="text1"/>
          <w:sz w:val="24"/>
          <w:szCs w:val="24"/>
        </w:rPr>
        <w:t>3. Metallographic Preparation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Demonstrator:</w:t>
      </w:r>
      <w:r w:rsidRPr="008554FB">
        <w:rPr>
          <w:color w:val="000000" w:themeColor="text1"/>
        </w:rPr>
        <w:t xml:space="preserve"> To be confirmed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</w:r>
      <w:r w:rsidRPr="008554FB">
        <w:rPr>
          <w:color w:val="000000" w:themeColor="text1"/>
        </w:rPr>
        <w:t>Perform all chemical procedures inside a fume hood while wearing appropriate protective equipment.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lastRenderedPageBreak/>
        <w:t>Prepare Kroll’s reagent and briefly etch the polished samples to reveal microstructural features.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Rinse immediately and dry the samples.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 xml:space="preserve">Section the samples </w:t>
      </w:r>
      <w:r w:rsidRPr="008554FB">
        <w:rPr>
          <w:color w:val="000000" w:themeColor="text1"/>
        </w:rPr>
        <w:t>perpendicular to the cladding direction and mount them for analysis.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Grind and polish the surfaces to achieve a mirror-like finish suitable for microscopy.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0" style="width:0;height:1.5pt" o:hralign="center" o:hrstd="t" o:hr="t"/>
        </w:pic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8" w:name="X47b81e33ed6e2ecf03bb14ba20babe3d5a534d6"/>
      <w:bookmarkEnd w:id="7"/>
      <w:r w:rsidRPr="008554FB">
        <w:rPr>
          <w:color w:val="000000" w:themeColor="text1"/>
          <w:sz w:val="24"/>
          <w:szCs w:val="24"/>
        </w:rPr>
        <w:t>4. Microstructural and Phase Characterization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Demonstrator:</w:t>
      </w:r>
      <w:r w:rsidRPr="008554FB">
        <w:rPr>
          <w:color w:val="000000" w:themeColor="text1"/>
        </w:rPr>
        <w:t xml:space="preserve"> To be confirmed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  <w:t>Examine the</w:t>
      </w:r>
      <w:r w:rsidRPr="008554FB">
        <w:rPr>
          <w:color w:val="000000" w:themeColor="text1"/>
        </w:rPr>
        <w:t xml:space="preserve"> etched samples using optical microscopy to identify distinct regions formed during deposition.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Use scanning electron microscopy to analyze reinforcement distribution and interfacial bonding.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Perform X-ray diffraction to identify phases formed during proce</w:t>
      </w:r>
      <w:r w:rsidRPr="008554FB">
        <w:rPr>
          <w:color w:val="000000" w:themeColor="text1"/>
        </w:rPr>
        <w:t>ssing and correlate them with laser energy input.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1" style="width:0;height:1.5pt" o:hralign="center" o:hrstd="t" o:hr="t"/>
        </w:pic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9" w:name="microhardness-testing"/>
      <w:bookmarkEnd w:id="8"/>
      <w:r w:rsidRPr="008554FB">
        <w:rPr>
          <w:color w:val="000000" w:themeColor="text1"/>
          <w:sz w:val="24"/>
          <w:szCs w:val="24"/>
        </w:rPr>
        <w:t>5. Microhardness Testing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  <w:t>Measure the hardness of the deposited layer using a Vickers microhardness tester.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Apply a controlled load and perform multiple indentations across the clad region.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Calc</w:t>
      </w:r>
      <w:r w:rsidRPr="008554FB">
        <w:rPr>
          <w:color w:val="000000" w:themeColor="text1"/>
        </w:rPr>
        <w:t>ulate the average hardness to evaluate strengthening effects.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2" style="width:0;height:1.5pt" o:hralign="center" o:hrstd="t" o:hr="t"/>
        </w:pict>
      </w:r>
    </w:p>
    <w:p w:rsidR="005757C2" w:rsidRPr="008554FB" w:rsidRDefault="008554FB">
      <w:pPr>
        <w:pStyle w:val="Heading3"/>
        <w:rPr>
          <w:color w:val="000000" w:themeColor="text1"/>
          <w:sz w:val="24"/>
          <w:szCs w:val="24"/>
        </w:rPr>
      </w:pPr>
      <w:bookmarkStart w:id="10" w:name="dry-sliding-wear-testing"/>
      <w:bookmarkEnd w:id="9"/>
      <w:r w:rsidRPr="008554FB">
        <w:rPr>
          <w:color w:val="000000" w:themeColor="text1"/>
          <w:sz w:val="24"/>
          <w:szCs w:val="24"/>
        </w:rPr>
        <w:t>6. Dry Sliding Wear Testing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Demonstrator:</w:t>
      </w:r>
      <w:r w:rsidRPr="008554FB">
        <w:rPr>
          <w:color w:val="000000" w:themeColor="text1"/>
        </w:rPr>
        <w:t xml:space="preserve"> To be confirmed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b/>
          <w:bCs/>
          <w:color w:val="000000" w:themeColor="text1"/>
        </w:rPr>
        <w:t>Narration:</w:t>
      </w:r>
      <w:r w:rsidRPr="008554FB">
        <w:rPr>
          <w:color w:val="000000" w:themeColor="text1"/>
        </w:rPr>
        <w:br/>
        <w:t>Evaluate tribological performance using a reciprocating ball-on-disc tribometer.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Set the test parameters, including load, speed, and track radius.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Conduct the wear test under dry conditions while continuously recording friction.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Analyze the wear track using microscopy and profilometry to quantify material loss.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3" style="width:0;height:1.5pt" o:hralign="center" o:hrstd="t" o:hr="t"/>
        </w:pic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11" w:name="results-voiceover"/>
      <w:bookmarkEnd w:id="4"/>
      <w:bookmarkEnd w:id="10"/>
      <w:r w:rsidRPr="008554FB">
        <w:rPr>
          <w:color w:val="000000" w:themeColor="text1"/>
          <w:sz w:val="24"/>
          <w:szCs w:val="24"/>
        </w:rPr>
        <w:lastRenderedPageBreak/>
        <w:t>Results (Voiceover)</w:t>
      </w:r>
    </w:p>
    <w:p w:rsidR="005757C2" w:rsidRPr="008554FB" w:rsidRDefault="008554FB">
      <w:pPr>
        <w:pStyle w:val="FirstParagraph"/>
        <w:rPr>
          <w:color w:val="000000" w:themeColor="text1"/>
        </w:rPr>
      </w:pPr>
      <w:r w:rsidRPr="008554FB">
        <w:rPr>
          <w:color w:val="000000" w:themeColor="text1"/>
        </w:rPr>
        <w:t>La</w:t>
      </w:r>
      <w:r w:rsidRPr="008554FB">
        <w:rPr>
          <w:color w:val="000000" w:themeColor="text1"/>
        </w:rPr>
        <w:t>ser metal deposition produced metallurgically bonded composite layers with distinct cladding, fusion, and heat-affected zones.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At 1400 W, phases included titanium, titanium nitride, and carbon-containing compounds, while 2000 W promoted additional phase ev</w:t>
      </w:r>
      <w:r w:rsidRPr="008554FB">
        <w:rPr>
          <w:color w:val="000000" w:themeColor="text1"/>
        </w:rPr>
        <w:t>olution.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The 1400 W condition achieved higher hardness and lower wear volume, indicating improved reinforcement retention.</w:t>
      </w:r>
    </w:p>
    <w:p w:rsidR="005757C2" w:rsidRPr="008554FB" w:rsidRDefault="008554FB">
      <w:pPr>
        <w:pStyle w:val="BodyText"/>
        <w:rPr>
          <w:color w:val="000000" w:themeColor="text1"/>
        </w:rPr>
      </w:pPr>
      <w:r w:rsidRPr="008554FB">
        <w:rPr>
          <w:color w:val="000000" w:themeColor="text1"/>
        </w:rPr>
        <w:t>Wear analysis revealed directional grooves consistent with sliding-induced material removal.</w:t>
      </w:r>
    </w:p>
    <w:p w:rsidR="005757C2" w:rsidRPr="008554FB" w:rsidRDefault="005757C2">
      <w:pPr>
        <w:rPr>
          <w:color w:val="000000" w:themeColor="text1"/>
        </w:rPr>
      </w:pPr>
      <w:r w:rsidRPr="008554FB">
        <w:rPr>
          <w:color w:val="000000" w:themeColor="text1"/>
        </w:rPr>
        <w:pict>
          <v:rect id="_x0000_i1134" style="width:0;height:1.5pt" o:hralign="center" o:hrstd="t" o:hr="t"/>
        </w:pict>
      </w:r>
    </w:p>
    <w:p w:rsidR="005757C2" w:rsidRPr="008554FB" w:rsidRDefault="008554FB">
      <w:pPr>
        <w:pStyle w:val="Heading2"/>
        <w:rPr>
          <w:color w:val="000000" w:themeColor="text1"/>
          <w:sz w:val="24"/>
          <w:szCs w:val="24"/>
        </w:rPr>
      </w:pPr>
      <w:bookmarkStart w:id="12" w:name="notes"/>
      <w:bookmarkEnd w:id="11"/>
      <w:r w:rsidRPr="008554FB">
        <w:rPr>
          <w:color w:val="000000" w:themeColor="text1"/>
          <w:sz w:val="24"/>
          <w:szCs w:val="24"/>
        </w:rPr>
        <w:t>Notes</w:t>
      </w:r>
    </w:p>
    <w:p w:rsidR="005757C2" w:rsidRPr="008554FB" w:rsidRDefault="008554FB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554FB">
        <w:rPr>
          <w:color w:val="000000" w:themeColor="text1"/>
        </w:rPr>
        <w:t>All SCREEN steps will include re</w:t>
      </w:r>
      <w:r w:rsidRPr="008554FB">
        <w:rPr>
          <w:color w:val="000000" w:themeColor="text1"/>
        </w:rPr>
        <w:t>corded interfaces and outputs.</w:t>
      </w:r>
    </w:p>
    <w:p w:rsidR="005757C2" w:rsidRPr="008554FB" w:rsidRDefault="008554FB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554FB">
        <w:rPr>
          <w:color w:val="000000" w:themeColor="text1"/>
        </w:rPr>
        <w:t>Etching procedures are performed inside a fume hood.</w:t>
      </w:r>
    </w:p>
    <w:p w:rsidR="005757C2" w:rsidRPr="008554FB" w:rsidRDefault="008554FB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554FB">
        <w:rPr>
          <w:color w:val="000000" w:themeColor="text1"/>
        </w:rPr>
        <w:t>SEM and profilometry measurements are captured as separate visual sequences.</w:t>
      </w:r>
    </w:p>
    <w:p w:rsidR="005757C2" w:rsidRPr="008554FB" w:rsidRDefault="008554FB">
      <w:pPr>
        <w:pStyle w:val="Compact"/>
        <w:numPr>
          <w:ilvl w:val="0"/>
          <w:numId w:val="2"/>
        </w:numPr>
        <w:rPr>
          <w:color w:val="000000" w:themeColor="text1"/>
        </w:rPr>
      </w:pPr>
      <w:r w:rsidRPr="008554FB">
        <w:rPr>
          <w:color w:val="000000" w:themeColor="text1"/>
        </w:rPr>
        <w:t>Narration emphasizes process clarity, visual continuity, and scientific interpretation.</w:t>
      </w:r>
      <w:bookmarkEnd w:id="0"/>
      <w:bookmarkEnd w:id="12"/>
    </w:p>
    <w:sectPr w:rsidR="005757C2" w:rsidRPr="008554FB" w:rsidSect="005757C2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6E6A5C7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B4C0BB3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/>
  <w:rsids>
    <w:rsidRoot w:val="005757C2"/>
    <w:rsid w:val="005757C2"/>
    <w:rsid w:val="00855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5757C2"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5757C2"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  <w:rsid w:val="005757C2"/>
  </w:style>
  <w:style w:type="paragraph" w:customStyle="1" w:styleId="Compact">
    <w:name w:val="Compact"/>
    <w:basedOn w:val="BodyText"/>
    <w:qFormat/>
    <w:rsid w:val="005757C2"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rsid w:val="005757C2"/>
    <w:pPr>
      <w:keepNext/>
      <w:keepLines/>
      <w:jc w:val="center"/>
    </w:pPr>
  </w:style>
  <w:style w:type="paragraph" w:styleId="Date">
    <w:name w:val="Date"/>
    <w:next w:val="BodyText"/>
    <w:qFormat/>
    <w:rsid w:val="005757C2"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rsid w:val="005757C2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rsid w:val="005757C2"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5757C2"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rsid w:val="005757C2"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  <w:rsid w:val="005757C2"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5757C2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5757C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5757C2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5757C2"/>
  </w:style>
  <w:style w:type="paragraph" w:styleId="Caption">
    <w:name w:val="caption"/>
    <w:basedOn w:val="Normal"/>
    <w:link w:val="BodyTextChar"/>
    <w:rsid w:val="005757C2"/>
    <w:pPr>
      <w:spacing w:after="120"/>
    </w:pPr>
    <w:rPr>
      <w:i/>
    </w:rPr>
  </w:style>
  <w:style w:type="paragraph" w:customStyle="1" w:styleId="TableCaption">
    <w:name w:val="Table Caption"/>
    <w:basedOn w:val="Caption"/>
    <w:rsid w:val="005757C2"/>
    <w:pPr>
      <w:keepNext/>
    </w:pPr>
  </w:style>
  <w:style w:type="paragraph" w:customStyle="1" w:styleId="ImageCaption">
    <w:name w:val="Image Caption"/>
    <w:basedOn w:val="Caption"/>
    <w:rsid w:val="005757C2"/>
  </w:style>
  <w:style w:type="paragraph" w:customStyle="1" w:styleId="Figure">
    <w:name w:val="Figure"/>
    <w:basedOn w:val="Normal"/>
    <w:rsid w:val="005757C2"/>
  </w:style>
  <w:style w:type="paragraph" w:customStyle="1" w:styleId="CaptionedFigure">
    <w:name w:val="Captioned Figure"/>
    <w:basedOn w:val="Figure"/>
    <w:rsid w:val="005757C2"/>
    <w:pPr>
      <w:keepNext/>
    </w:pPr>
  </w:style>
  <w:style w:type="character" w:customStyle="1" w:styleId="BodyTextChar">
    <w:name w:val="Body Text Char"/>
    <w:basedOn w:val="DefaultParagraphFont"/>
    <w:link w:val="Caption"/>
    <w:rsid w:val="005757C2"/>
  </w:style>
  <w:style w:type="character" w:customStyle="1" w:styleId="VerbatimChar">
    <w:name w:val="Verbatim Char"/>
    <w:basedOn w:val="BodyTextChar"/>
    <w:link w:val="SourceCode"/>
    <w:rsid w:val="005757C2"/>
    <w:rPr>
      <w:rFonts w:ascii="Consolas" w:hAnsi="Consolas"/>
      <w:sz w:val="22"/>
    </w:rPr>
  </w:style>
  <w:style w:type="character" w:customStyle="1" w:styleId="SectionNumber">
    <w:name w:val="Section Number"/>
    <w:basedOn w:val="BodyTextChar"/>
    <w:rsid w:val="005757C2"/>
  </w:style>
  <w:style w:type="character" w:styleId="FootnoteReference">
    <w:name w:val="footnote reference"/>
    <w:basedOn w:val="BodyTextChar"/>
    <w:rsid w:val="005757C2"/>
    <w:rPr>
      <w:vertAlign w:val="superscript"/>
    </w:rPr>
  </w:style>
  <w:style w:type="character" w:styleId="Hyperlink">
    <w:name w:val="Hyperlink"/>
    <w:basedOn w:val="BodyTextChar"/>
    <w:rsid w:val="005757C2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5757C2"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rsid w:val="005757C2"/>
    <w:pPr>
      <w:wordWrap w:val="0"/>
    </w:pPr>
  </w:style>
  <w:style w:type="character" w:customStyle="1" w:styleId="KeywordTok">
    <w:name w:val="KeywordTok"/>
    <w:basedOn w:val="VerbatimChar"/>
    <w:rsid w:val="005757C2"/>
    <w:rPr>
      <w:b/>
      <w:color w:val="007020"/>
    </w:rPr>
  </w:style>
  <w:style w:type="character" w:customStyle="1" w:styleId="DataTypeTok">
    <w:name w:val="DataTypeTok"/>
    <w:basedOn w:val="VerbatimChar"/>
    <w:rsid w:val="005757C2"/>
    <w:rPr>
      <w:color w:val="902000"/>
    </w:rPr>
  </w:style>
  <w:style w:type="character" w:customStyle="1" w:styleId="DecValTok">
    <w:name w:val="DecValTok"/>
    <w:basedOn w:val="VerbatimChar"/>
    <w:rsid w:val="005757C2"/>
    <w:rPr>
      <w:color w:val="40A070"/>
    </w:rPr>
  </w:style>
  <w:style w:type="character" w:customStyle="1" w:styleId="BaseNTok">
    <w:name w:val="BaseNTok"/>
    <w:basedOn w:val="VerbatimChar"/>
    <w:rsid w:val="005757C2"/>
    <w:rPr>
      <w:color w:val="40A070"/>
    </w:rPr>
  </w:style>
  <w:style w:type="character" w:customStyle="1" w:styleId="FloatTok">
    <w:name w:val="FloatTok"/>
    <w:basedOn w:val="VerbatimChar"/>
    <w:rsid w:val="005757C2"/>
    <w:rPr>
      <w:color w:val="40A070"/>
    </w:rPr>
  </w:style>
  <w:style w:type="character" w:customStyle="1" w:styleId="ConstantTok">
    <w:name w:val="ConstantTok"/>
    <w:basedOn w:val="VerbatimChar"/>
    <w:rsid w:val="005757C2"/>
    <w:rPr>
      <w:color w:val="880000"/>
    </w:rPr>
  </w:style>
  <w:style w:type="character" w:customStyle="1" w:styleId="CharTok">
    <w:name w:val="CharTok"/>
    <w:basedOn w:val="VerbatimChar"/>
    <w:rsid w:val="005757C2"/>
    <w:rPr>
      <w:color w:val="4070A0"/>
    </w:rPr>
  </w:style>
  <w:style w:type="character" w:customStyle="1" w:styleId="SpecialCharTok">
    <w:name w:val="SpecialCharTok"/>
    <w:basedOn w:val="VerbatimChar"/>
    <w:rsid w:val="005757C2"/>
    <w:rPr>
      <w:color w:val="4070A0"/>
    </w:rPr>
  </w:style>
  <w:style w:type="character" w:customStyle="1" w:styleId="StringTok">
    <w:name w:val="StringTok"/>
    <w:basedOn w:val="VerbatimChar"/>
    <w:rsid w:val="005757C2"/>
    <w:rPr>
      <w:color w:val="4070A0"/>
    </w:rPr>
  </w:style>
  <w:style w:type="character" w:customStyle="1" w:styleId="VerbatimStringTok">
    <w:name w:val="VerbatimStringTok"/>
    <w:basedOn w:val="VerbatimChar"/>
    <w:rsid w:val="005757C2"/>
    <w:rPr>
      <w:color w:val="4070A0"/>
    </w:rPr>
  </w:style>
  <w:style w:type="character" w:customStyle="1" w:styleId="SpecialStringTok">
    <w:name w:val="SpecialStringTok"/>
    <w:basedOn w:val="VerbatimChar"/>
    <w:rsid w:val="005757C2"/>
    <w:rPr>
      <w:color w:val="BB6688"/>
    </w:rPr>
  </w:style>
  <w:style w:type="character" w:customStyle="1" w:styleId="ImportTok">
    <w:name w:val="ImportTok"/>
    <w:basedOn w:val="VerbatimChar"/>
    <w:rsid w:val="005757C2"/>
    <w:rPr>
      <w:b/>
      <w:color w:val="008000"/>
    </w:rPr>
  </w:style>
  <w:style w:type="character" w:customStyle="1" w:styleId="CommentTok">
    <w:name w:val="CommentTok"/>
    <w:basedOn w:val="VerbatimChar"/>
    <w:rsid w:val="005757C2"/>
    <w:rPr>
      <w:i/>
      <w:color w:val="60A0B0"/>
    </w:rPr>
  </w:style>
  <w:style w:type="character" w:customStyle="1" w:styleId="DocumentationTok">
    <w:name w:val="DocumentationTok"/>
    <w:basedOn w:val="VerbatimChar"/>
    <w:rsid w:val="005757C2"/>
    <w:rPr>
      <w:i/>
      <w:color w:val="BA2121"/>
    </w:rPr>
  </w:style>
  <w:style w:type="character" w:customStyle="1" w:styleId="AnnotationTok">
    <w:name w:val="AnnotationTok"/>
    <w:basedOn w:val="VerbatimChar"/>
    <w:rsid w:val="005757C2"/>
    <w:rPr>
      <w:b/>
      <w:i/>
      <w:color w:val="60A0B0"/>
    </w:rPr>
  </w:style>
  <w:style w:type="character" w:customStyle="1" w:styleId="CommentVarTok">
    <w:name w:val="CommentVarTok"/>
    <w:basedOn w:val="VerbatimChar"/>
    <w:rsid w:val="005757C2"/>
    <w:rPr>
      <w:b/>
      <w:i/>
      <w:color w:val="60A0B0"/>
    </w:rPr>
  </w:style>
  <w:style w:type="character" w:customStyle="1" w:styleId="OtherTok">
    <w:name w:val="OtherTok"/>
    <w:basedOn w:val="VerbatimChar"/>
    <w:rsid w:val="005757C2"/>
    <w:rPr>
      <w:color w:val="007020"/>
    </w:rPr>
  </w:style>
  <w:style w:type="character" w:customStyle="1" w:styleId="FunctionTok">
    <w:name w:val="FunctionTok"/>
    <w:basedOn w:val="VerbatimChar"/>
    <w:rsid w:val="005757C2"/>
    <w:rPr>
      <w:color w:val="06287E"/>
    </w:rPr>
  </w:style>
  <w:style w:type="character" w:customStyle="1" w:styleId="VariableTok">
    <w:name w:val="VariableTok"/>
    <w:basedOn w:val="VerbatimChar"/>
    <w:rsid w:val="005757C2"/>
    <w:rPr>
      <w:color w:val="19177C"/>
    </w:rPr>
  </w:style>
  <w:style w:type="character" w:customStyle="1" w:styleId="ControlFlowTok">
    <w:name w:val="ControlFlowTok"/>
    <w:basedOn w:val="VerbatimChar"/>
    <w:rsid w:val="005757C2"/>
    <w:rPr>
      <w:b/>
      <w:color w:val="007020"/>
    </w:rPr>
  </w:style>
  <w:style w:type="character" w:customStyle="1" w:styleId="OperatorTok">
    <w:name w:val="OperatorTok"/>
    <w:basedOn w:val="VerbatimChar"/>
    <w:rsid w:val="005757C2"/>
    <w:rPr>
      <w:color w:val="666666"/>
    </w:rPr>
  </w:style>
  <w:style w:type="character" w:customStyle="1" w:styleId="BuiltInTok">
    <w:name w:val="BuiltInTok"/>
    <w:basedOn w:val="VerbatimChar"/>
    <w:rsid w:val="005757C2"/>
    <w:rPr>
      <w:color w:val="008000"/>
    </w:rPr>
  </w:style>
  <w:style w:type="character" w:customStyle="1" w:styleId="ExtensionTok">
    <w:name w:val="ExtensionTok"/>
    <w:basedOn w:val="VerbatimChar"/>
    <w:rsid w:val="005757C2"/>
  </w:style>
  <w:style w:type="character" w:customStyle="1" w:styleId="PreprocessorTok">
    <w:name w:val="PreprocessorTok"/>
    <w:basedOn w:val="VerbatimChar"/>
    <w:rsid w:val="005757C2"/>
    <w:rPr>
      <w:color w:val="BC7A00"/>
    </w:rPr>
  </w:style>
  <w:style w:type="character" w:customStyle="1" w:styleId="AttributeTok">
    <w:name w:val="AttributeTok"/>
    <w:basedOn w:val="VerbatimChar"/>
    <w:rsid w:val="005757C2"/>
    <w:rPr>
      <w:color w:val="7D9029"/>
    </w:rPr>
  </w:style>
  <w:style w:type="character" w:customStyle="1" w:styleId="RegionMarkerTok">
    <w:name w:val="RegionMarkerTok"/>
    <w:basedOn w:val="VerbatimChar"/>
    <w:rsid w:val="005757C2"/>
  </w:style>
  <w:style w:type="character" w:customStyle="1" w:styleId="InformationTok">
    <w:name w:val="InformationTok"/>
    <w:basedOn w:val="VerbatimChar"/>
    <w:rsid w:val="005757C2"/>
    <w:rPr>
      <w:b/>
      <w:i/>
      <w:color w:val="60A0B0"/>
    </w:rPr>
  </w:style>
  <w:style w:type="character" w:customStyle="1" w:styleId="WarningTok">
    <w:name w:val="WarningTok"/>
    <w:basedOn w:val="VerbatimChar"/>
    <w:rsid w:val="005757C2"/>
    <w:rPr>
      <w:b/>
      <w:i/>
      <w:color w:val="60A0B0"/>
    </w:rPr>
  </w:style>
  <w:style w:type="character" w:customStyle="1" w:styleId="AlertTok">
    <w:name w:val="AlertTok"/>
    <w:basedOn w:val="VerbatimChar"/>
    <w:rsid w:val="005757C2"/>
    <w:rPr>
      <w:b/>
      <w:color w:val="FF0000"/>
    </w:rPr>
  </w:style>
  <w:style w:type="character" w:customStyle="1" w:styleId="ErrorTok">
    <w:name w:val="ErrorTok"/>
    <w:basedOn w:val="VerbatimChar"/>
    <w:rsid w:val="005757C2"/>
    <w:rPr>
      <w:b/>
      <w:color w:val="FF0000"/>
    </w:rPr>
  </w:style>
  <w:style w:type="character" w:customStyle="1" w:styleId="NormalTok">
    <w:name w:val="NormalTok"/>
    <w:basedOn w:val="VerbatimChar"/>
    <w:rsid w:val="005757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2026-04-14T03:55:00Z</dcterms:created>
  <dcterms:modified xsi:type="dcterms:W3CDTF">2026-04-14T03:55:00Z</dcterms:modified>
</cp:coreProperties>
</file>