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4FB53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66A9">
        <w:rPr>
          <w:rFonts w:eastAsia="Times New Roman" w:cstheme="minorHAnsi"/>
          <w:b/>
        </w:rPr>
        <w:t>70048</w:t>
      </w:r>
    </w:p>
    <w:p w14:paraId="2F6924E5" w14:textId="22AECAB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366A9">
        <w:rPr>
          <w:rFonts w:eastAsia="Times New Roman" w:cstheme="minorHAnsi"/>
          <w:b/>
        </w:rPr>
        <w:t>Poornima G</w:t>
      </w:r>
    </w:p>
    <w:p w14:paraId="6FB9233B" w14:textId="5EC4F4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C2C2B" w:rsidRPr="002427D1">
          <w:rPr>
            <w:rStyle w:val="Hyperlink"/>
            <w:rFonts w:eastAsia="Times New Roman" w:cstheme="minorHAnsi"/>
            <w:b/>
          </w:rPr>
          <w:t>https://review.jove.com/account/file-uploader?src=21364688</w:t>
        </w:r>
      </w:hyperlink>
      <w:r w:rsidR="003C2C2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A451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366A9" w:rsidRPr="002366A9">
        <w:rPr>
          <w:rStyle w:val="ArticleTitle"/>
          <w:rFonts w:cstheme="minorHAnsi"/>
        </w:rPr>
        <w:t>An Automated System for Sound Localization Testing in Hearing-Impaired Listeners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701185" w14:textId="5523F3B3" w:rsidR="002366A9" w:rsidRPr="002366A9" w:rsidRDefault="002366A9" w:rsidP="002366A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366A9">
        <w:rPr>
          <w:rFonts w:eastAsia="Times New Roman" w:cstheme="minorHAnsi"/>
          <w:b/>
          <w:sz w:val="28"/>
          <w:szCs w:val="28"/>
        </w:rPr>
        <w:t>Seung-Ik Jeon</w:t>
      </w:r>
      <w:r w:rsidRPr="002366A9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2366A9">
        <w:rPr>
          <w:rFonts w:eastAsia="Times New Roman" w:cstheme="minorHAnsi"/>
          <w:b/>
          <w:sz w:val="28"/>
          <w:szCs w:val="28"/>
        </w:rPr>
        <w:t>, Ji-Hyun Lee</w:t>
      </w:r>
      <w:r w:rsidRPr="002366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366A9">
        <w:rPr>
          <w:rFonts w:eastAsia="Times New Roman" w:cstheme="minorHAnsi"/>
          <w:b/>
          <w:sz w:val="28"/>
          <w:szCs w:val="28"/>
        </w:rPr>
        <w:t>, Ji-Hye Han</w:t>
      </w:r>
      <w:r w:rsidRPr="002366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366A9">
        <w:rPr>
          <w:rFonts w:eastAsia="Times New Roman" w:cstheme="minorHAnsi"/>
          <w:b/>
          <w:sz w:val="28"/>
          <w:szCs w:val="28"/>
        </w:rPr>
        <w:t>, Dongyoung Jeong</w:t>
      </w:r>
      <w:r w:rsidRPr="002366A9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2366A9">
        <w:rPr>
          <w:rFonts w:eastAsia="Times New Roman" w:cstheme="minorHAnsi"/>
          <w:b/>
          <w:sz w:val="28"/>
          <w:szCs w:val="28"/>
        </w:rPr>
        <w:t>, Hyo-Jeong Lee</w:t>
      </w:r>
      <w:r w:rsidRPr="002366A9">
        <w:rPr>
          <w:rFonts w:eastAsia="Times New Roman" w:cstheme="minorHAnsi"/>
          <w:b/>
          <w:sz w:val="28"/>
          <w:szCs w:val="28"/>
          <w:vertAlign w:val="superscript"/>
        </w:rPr>
        <w:t>1,2,5</w:t>
      </w:r>
    </w:p>
    <w:p w14:paraId="1F5CC966" w14:textId="77777777" w:rsidR="002366A9" w:rsidRPr="002366A9" w:rsidRDefault="002366A9" w:rsidP="002366A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5A71CBB" w14:textId="6A493850" w:rsidR="002366A9" w:rsidRPr="002366A9" w:rsidRDefault="002366A9" w:rsidP="002366A9">
      <w:pPr>
        <w:outlineLvl w:val="0"/>
        <w:rPr>
          <w:rFonts w:eastAsia="Times New Roman" w:cstheme="minorHAnsi"/>
          <w:bCs/>
          <w:sz w:val="28"/>
          <w:szCs w:val="28"/>
        </w:rPr>
      </w:pPr>
      <w:r w:rsidRPr="002366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366A9">
        <w:rPr>
          <w:rFonts w:eastAsia="Times New Roman" w:cstheme="minorHAnsi"/>
          <w:bCs/>
          <w:sz w:val="28"/>
          <w:szCs w:val="28"/>
        </w:rPr>
        <w:t>Laboratory of Hearing, Balance and Integrated Neuroscience (HBIN), Hallym University College of Medicine</w:t>
      </w:r>
    </w:p>
    <w:p w14:paraId="37060122" w14:textId="77777777" w:rsidR="002366A9" w:rsidRPr="002366A9" w:rsidRDefault="002366A9" w:rsidP="002366A9">
      <w:pPr>
        <w:outlineLvl w:val="0"/>
        <w:rPr>
          <w:rFonts w:eastAsia="Times New Roman" w:cstheme="minorHAnsi"/>
          <w:bCs/>
          <w:sz w:val="28"/>
          <w:szCs w:val="28"/>
        </w:rPr>
      </w:pPr>
      <w:r w:rsidRPr="002366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366A9">
        <w:rPr>
          <w:rFonts w:eastAsia="Times New Roman" w:cstheme="minorHAnsi"/>
          <w:bCs/>
          <w:sz w:val="28"/>
          <w:szCs w:val="28"/>
        </w:rPr>
        <w:t>Ear and Interaction Center, Doheun Institute for Digital Innovation in Medicine (D.I.D.I.M.)</w:t>
      </w:r>
    </w:p>
    <w:p w14:paraId="7C664EF6" w14:textId="77777777" w:rsidR="002366A9" w:rsidRPr="002366A9" w:rsidRDefault="002366A9" w:rsidP="002366A9">
      <w:pPr>
        <w:outlineLvl w:val="0"/>
        <w:rPr>
          <w:rFonts w:eastAsia="Times New Roman" w:cstheme="minorHAnsi"/>
          <w:bCs/>
          <w:sz w:val="28"/>
          <w:szCs w:val="28"/>
        </w:rPr>
      </w:pPr>
      <w:r w:rsidRPr="002366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366A9">
        <w:rPr>
          <w:rFonts w:eastAsia="Times New Roman" w:cstheme="minorHAnsi"/>
          <w:bCs/>
          <w:sz w:val="28"/>
          <w:szCs w:val="28"/>
        </w:rPr>
        <w:t>Department of Speech Pathology and Audiology, Graduate School, Hallym University</w:t>
      </w:r>
    </w:p>
    <w:p w14:paraId="7BF03CDB" w14:textId="16023FEA" w:rsidR="002366A9" w:rsidRPr="002366A9" w:rsidRDefault="002366A9" w:rsidP="002366A9">
      <w:pPr>
        <w:outlineLvl w:val="0"/>
        <w:rPr>
          <w:rFonts w:eastAsia="Times New Roman" w:cstheme="minorHAnsi"/>
          <w:bCs/>
          <w:sz w:val="28"/>
          <w:szCs w:val="28"/>
        </w:rPr>
      </w:pPr>
      <w:r w:rsidRPr="002366A9">
        <w:rPr>
          <w:rFonts w:eastAsia="Times New Roman" w:cstheme="minorHAnsi"/>
          <w:bCs/>
          <w:sz w:val="28"/>
          <w:szCs w:val="28"/>
          <w:vertAlign w:val="superscript"/>
        </w:rPr>
        <w:t xml:space="preserve">4 </w:t>
      </w:r>
      <w:r w:rsidRPr="002366A9">
        <w:rPr>
          <w:rFonts w:eastAsia="Times New Roman" w:cstheme="minorHAnsi"/>
          <w:bCs/>
          <w:sz w:val="28"/>
          <w:szCs w:val="28"/>
        </w:rPr>
        <w:t>SKK Business School, Sungkyunkwan University</w:t>
      </w:r>
    </w:p>
    <w:p w14:paraId="4A5BA9C0" w14:textId="77777777" w:rsidR="002366A9" w:rsidRPr="002366A9" w:rsidRDefault="002366A9" w:rsidP="002366A9">
      <w:pPr>
        <w:outlineLvl w:val="0"/>
        <w:rPr>
          <w:rFonts w:eastAsia="Times New Roman" w:cstheme="minorHAnsi"/>
          <w:bCs/>
          <w:sz w:val="28"/>
          <w:szCs w:val="28"/>
        </w:rPr>
      </w:pPr>
      <w:r w:rsidRPr="002366A9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2366A9">
        <w:rPr>
          <w:rFonts w:eastAsia="Times New Roman" w:cstheme="minorHAnsi"/>
          <w:bCs/>
          <w:sz w:val="28"/>
          <w:szCs w:val="28"/>
        </w:rPr>
        <w:t>Department of Otorhinolaryngology-Head and Neck Surgery, Hallym University College of Medicine</w:t>
      </w:r>
    </w:p>
    <w:p w14:paraId="398BFEE5" w14:textId="77777777" w:rsidR="002366A9" w:rsidRPr="002366A9" w:rsidRDefault="002366A9" w:rsidP="002366A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F061FE1" w:rsidR="004E0C5A" w:rsidRDefault="002366A9" w:rsidP="004E0C5A">
      <w:pPr>
        <w:outlineLvl w:val="0"/>
        <w:rPr>
          <w:rFonts w:eastAsia="Times New Roman" w:cstheme="minorHAnsi"/>
        </w:rPr>
      </w:pPr>
      <w:bookmarkStart w:id="0" w:name="_Hlk25233958"/>
      <w:r w:rsidRPr="002366A9">
        <w:rPr>
          <w:rFonts w:eastAsia="Times New Roman" w:cstheme="minorHAnsi"/>
        </w:rPr>
        <w:t>Hyo-Jeong Lee</w:t>
      </w:r>
      <w:r w:rsidRPr="002366A9">
        <w:rPr>
          <w:rFonts w:eastAsia="Times New Roman" w:cstheme="minorHAnsi"/>
        </w:rPr>
        <w:tab/>
      </w:r>
      <w:r w:rsidRPr="002366A9">
        <w:rPr>
          <w:rFonts w:eastAsia="Times New Roman" w:cstheme="minorHAnsi"/>
        </w:rPr>
        <w:tab/>
        <w:t>hyojlee@hallym.ac.kr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EBDFC1B" w14:textId="77777777" w:rsidR="002366A9" w:rsidRDefault="002366A9" w:rsidP="002366A9">
      <w:pPr>
        <w:outlineLvl w:val="0"/>
        <w:rPr>
          <w:rFonts w:eastAsia="Times New Roman" w:cstheme="minorHAnsi"/>
        </w:rPr>
      </w:pPr>
      <w:r w:rsidRPr="002366A9">
        <w:rPr>
          <w:rFonts w:eastAsia="Times New Roman" w:cstheme="minorHAnsi"/>
        </w:rPr>
        <w:t>Hyo-Jeong Lee</w:t>
      </w:r>
      <w:r w:rsidRPr="002366A9">
        <w:rPr>
          <w:rFonts w:eastAsia="Times New Roman" w:cstheme="minorHAnsi"/>
        </w:rPr>
        <w:tab/>
      </w:r>
      <w:r w:rsidRPr="002366A9">
        <w:rPr>
          <w:rFonts w:eastAsia="Times New Roman" w:cstheme="minorHAnsi"/>
        </w:rPr>
        <w:tab/>
        <w:t>hyojlee@hallym.ac.kr</w:t>
      </w:r>
    </w:p>
    <w:p w14:paraId="4D2AB635" w14:textId="77777777" w:rsidR="002366A9" w:rsidRPr="002366A9" w:rsidRDefault="002366A9" w:rsidP="002366A9">
      <w:pPr>
        <w:outlineLvl w:val="0"/>
        <w:rPr>
          <w:rFonts w:cstheme="minorHAnsi"/>
          <w:bCs/>
        </w:rPr>
      </w:pPr>
      <w:r w:rsidRPr="002366A9">
        <w:rPr>
          <w:rFonts w:cstheme="minorHAnsi"/>
          <w:bCs/>
        </w:rPr>
        <w:t>Ji-Hyun Lee</w:t>
      </w:r>
      <w:r w:rsidRPr="002366A9">
        <w:rPr>
          <w:rFonts w:cstheme="minorHAnsi"/>
          <w:bCs/>
        </w:rPr>
        <w:tab/>
        <w:t xml:space="preserve"> </w:t>
      </w:r>
      <w:r w:rsidRPr="002366A9">
        <w:rPr>
          <w:rFonts w:cstheme="minorHAnsi"/>
          <w:bCs/>
        </w:rPr>
        <w:tab/>
        <w:t>leejihyun8235@gmail.com</w:t>
      </w:r>
    </w:p>
    <w:p w14:paraId="7A9CE57E" w14:textId="77777777" w:rsidR="002366A9" w:rsidRPr="002366A9" w:rsidRDefault="002366A9" w:rsidP="002366A9">
      <w:pPr>
        <w:outlineLvl w:val="0"/>
        <w:rPr>
          <w:rFonts w:cstheme="minorHAnsi"/>
          <w:bCs/>
        </w:rPr>
      </w:pPr>
      <w:r w:rsidRPr="002366A9">
        <w:rPr>
          <w:rFonts w:cstheme="minorHAnsi"/>
          <w:bCs/>
        </w:rPr>
        <w:t>Ji-Hye Han</w:t>
      </w:r>
      <w:r w:rsidRPr="002366A9">
        <w:rPr>
          <w:rFonts w:cstheme="minorHAnsi"/>
          <w:bCs/>
        </w:rPr>
        <w:tab/>
        <w:t xml:space="preserve"> </w:t>
      </w:r>
      <w:r w:rsidRPr="002366A9">
        <w:rPr>
          <w:rFonts w:cstheme="minorHAnsi"/>
          <w:bCs/>
        </w:rPr>
        <w:tab/>
        <w:t>slphan12@gmail.com</w:t>
      </w:r>
    </w:p>
    <w:p w14:paraId="12916965" w14:textId="701D1598" w:rsidR="003B5E26" w:rsidRPr="005B636F" w:rsidRDefault="002366A9" w:rsidP="002366A9">
      <w:pPr>
        <w:outlineLvl w:val="0"/>
        <w:rPr>
          <w:rFonts w:cstheme="minorHAnsi"/>
          <w:bCs/>
        </w:rPr>
      </w:pPr>
      <w:r w:rsidRPr="002366A9">
        <w:rPr>
          <w:rFonts w:cstheme="minorHAnsi"/>
          <w:bCs/>
        </w:rPr>
        <w:t>Dongyoung Jeong</w:t>
      </w:r>
      <w:r w:rsidRPr="002366A9">
        <w:rPr>
          <w:rFonts w:cstheme="minorHAnsi"/>
          <w:bCs/>
        </w:rPr>
        <w:tab/>
        <w:t xml:space="preserve"> jdy4877@skku.edu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A321D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F16F3">
        <w:rPr>
          <w:rFonts w:cstheme="minorHAnsi"/>
          <w:bCs/>
          <w:sz w:val="22"/>
          <w:szCs w:val="22"/>
        </w:rPr>
        <w:t>14</w:t>
      </w:r>
    </w:p>
    <w:p w14:paraId="5AAC9C6C" w14:textId="16DA631B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F16F3">
        <w:rPr>
          <w:rFonts w:cstheme="minorHAnsi"/>
          <w:bCs/>
          <w:sz w:val="22"/>
          <w:szCs w:val="22"/>
        </w:rPr>
        <w:t>40 (17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0D5A43D8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2366A9" w:rsidRPr="002366A9">
        <w:rPr>
          <w:rFonts w:eastAsia="Times New Roman" w:cstheme="minorHAnsi"/>
        </w:rPr>
        <w:t>Institutional Review Board of Hallym University Sacred Heart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1E7946F" w:rsidR="00CE10F2" w:rsidRDefault="00EF16F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Setup and Calibration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9F7DDF" w14:textId="34BBAF04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To begin, set up a soundproof booth with internal dimensions of approximately 3,800 by 2,200 by 2,100 millimeters to provide a controlled free-field listening environment </w:t>
      </w:r>
      <w:r w:rsidRPr="006933D1">
        <w:rPr>
          <w:b/>
          <w:bCs/>
        </w:rPr>
        <w:t>[1]</w:t>
      </w:r>
      <w:r w:rsidRPr="006933D1">
        <w:t xml:space="preserve"> </w:t>
      </w:r>
      <w:r>
        <w:t>and i</w:t>
      </w:r>
      <w:r w:rsidRPr="006933D1">
        <w:t xml:space="preserve">nstall a semicircular loudspeaker rack with a radius of 3,000 millimeters inside the booth </w:t>
      </w:r>
      <w:r w:rsidRPr="006933D1">
        <w:rPr>
          <w:b/>
          <w:bCs/>
        </w:rPr>
        <w:t>[2]</w:t>
      </w:r>
      <w:r w:rsidRPr="006933D1">
        <w:t>.</w:t>
      </w:r>
    </w:p>
    <w:p w14:paraId="15AC8FA8" w14:textId="0DF7EAA6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 xml:space="preserve">WIDE: </w:t>
      </w:r>
      <w:r>
        <w:t>Talent showing the</w:t>
      </w:r>
      <w:r w:rsidRPr="006933D1">
        <w:t xml:space="preserve"> soundproof booth.</w:t>
      </w:r>
    </w:p>
    <w:p w14:paraId="180FE9FD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positioning and securing the semicircular loudspeaker rack inside the booth.</w:t>
      </w:r>
    </w:p>
    <w:p w14:paraId="77069821" w14:textId="77777777" w:rsidR="008511CF" w:rsidRPr="006933D1" w:rsidRDefault="008511CF" w:rsidP="008511CF">
      <w:pPr>
        <w:pStyle w:val="ShotDescription"/>
        <w:ind w:firstLine="0"/>
      </w:pPr>
    </w:p>
    <w:p w14:paraId="35904D1A" w14:textId="02160F8E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Mount seven loudspeakers on the rack at </w:t>
      </w:r>
      <w:r>
        <w:t>30-degree</w:t>
      </w:r>
      <w:r w:rsidRPr="006933D1">
        <w:t xml:space="preserve"> intervals spanning from minus 90 degrees to plus 90 degrees azimuth </w:t>
      </w:r>
      <w:r w:rsidRPr="006933D1">
        <w:rPr>
          <w:b/>
          <w:bCs/>
        </w:rPr>
        <w:t>[1]</w:t>
      </w:r>
      <w:r w:rsidRPr="006933D1">
        <w:t xml:space="preserve">. Position all loudspeakers at the same height of approximately 1,050 millimeters corresponding to head level when seated </w:t>
      </w:r>
      <w:r w:rsidRPr="006933D1">
        <w:rPr>
          <w:b/>
          <w:bCs/>
        </w:rPr>
        <w:t>[2]</w:t>
      </w:r>
      <w:r w:rsidRPr="006933D1">
        <w:t xml:space="preserve">. Place each loudspeaker at an equal distance from the participant’s head </w:t>
      </w:r>
      <w:r w:rsidRPr="006933D1">
        <w:rPr>
          <w:b/>
          <w:bCs/>
        </w:rPr>
        <w:t>[3]</w:t>
      </w:r>
      <w:r w:rsidRPr="006933D1">
        <w:t>.</w:t>
      </w:r>
    </w:p>
    <w:p w14:paraId="7BEAAF24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mounting seven loudspeakers evenly along the semicircular rack.</w:t>
      </w:r>
    </w:p>
    <w:p w14:paraId="754DE9F7" w14:textId="696B8D2E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adjusting the vertical position of a loudspeaker.</w:t>
      </w:r>
    </w:p>
    <w:p w14:paraId="4915AC87" w14:textId="1A472FDC" w:rsidR="008511CF" w:rsidRDefault="008511CF" w:rsidP="008511CF">
      <w:pPr>
        <w:pStyle w:val="ShotDescription"/>
        <w:numPr>
          <w:ilvl w:val="2"/>
          <w:numId w:val="45"/>
        </w:numPr>
      </w:pPr>
      <w:r>
        <w:t>Talent measuring the distance between adjacent speakers</w:t>
      </w:r>
      <w:r w:rsidRPr="006933D1">
        <w:t>.</w:t>
      </w:r>
    </w:p>
    <w:p w14:paraId="04F69D5A" w14:textId="77777777" w:rsidR="008511CF" w:rsidRPr="006933D1" w:rsidRDefault="008511CF" w:rsidP="008511CF">
      <w:pPr>
        <w:pStyle w:val="ShotDescription"/>
        <w:ind w:firstLine="0"/>
      </w:pPr>
    </w:p>
    <w:p w14:paraId="5F88A45D" w14:textId="77777777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Connect the loudspeakers to a multichannel audio interface using balanced, shielded XLR audio cables </w:t>
      </w:r>
      <w:r w:rsidRPr="006933D1">
        <w:rPr>
          <w:b/>
          <w:bCs/>
        </w:rPr>
        <w:t>[1]</w:t>
      </w:r>
      <w:r w:rsidRPr="006933D1">
        <w:t>.</w:t>
      </w:r>
    </w:p>
    <w:p w14:paraId="18165E27" w14:textId="77777777" w:rsidR="008511CF" w:rsidRPr="006933D1" w:rsidRDefault="008511CF" w:rsidP="008511CF">
      <w:pPr>
        <w:pStyle w:val="ShotDescription"/>
        <w:numPr>
          <w:ilvl w:val="2"/>
          <w:numId w:val="45"/>
        </w:numPr>
      </w:pPr>
      <w:r w:rsidRPr="006933D1">
        <w:t>Talent connecting balanced, shielded XLR audio cables from the loudspeakers to the multichannel audio interface.</w:t>
      </w:r>
    </w:p>
    <w:p w14:paraId="2D26B3E5" w14:textId="77777777" w:rsidR="008511CF" w:rsidRDefault="008511CF" w:rsidP="008511CF">
      <w:pPr>
        <w:pStyle w:val="Narration"/>
        <w:numPr>
          <w:ilvl w:val="1"/>
          <w:numId w:val="45"/>
        </w:numPr>
      </w:pPr>
      <w:r w:rsidRPr="006933D1">
        <w:lastRenderedPageBreak/>
        <w:t xml:space="preserve">Control stimulus presentation and data acquisition using a Windows-based personal computer running custom-developed software </w:t>
      </w:r>
      <w:r w:rsidRPr="006933D1">
        <w:rPr>
          <w:b/>
          <w:bCs/>
        </w:rPr>
        <w:t>[1]</w:t>
      </w:r>
      <w:r w:rsidRPr="006933D1">
        <w:t>.</w:t>
      </w:r>
    </w:p>
    <w:p w14:paraId="40D014BC" w14:textId="4DD2FA0E" w:rsidR="008511CF" w:rsidRDefault="008511CF" w:rsidP="008511CF">
      <w:pPr>
        <w:pStyle w:val="ShotDescription"/>
        <w:numPr>
          <w:ilvl w:val="2"/>
          <w:numId w:val="45"/>
        </w:numPr>
      </w:pPr>
      <w:r>
        <w:t>Talent turning on the computer</w:t>
      </w:r>
      <w:r w:rsidRPr="006933D1">
        <w:t>.</w:t>
      </w:r>
    </w:p>
    <w:p w14:paraId="0D912971" w14:textId="77777777" w:rsidR="008511CF" w:rsidRPr="006933D1" w:rsidRDefault="008511CF" w:rsidP="008511CF">
      <w:pPr>
        <w:pStyle w:val="ShotDescription"/>
        <w:ind w:firstLine="0"/>
      </w:pPr>
    </w:p>
    <w:p w14:paraId="09B84126" w14:textId="14EF8CA0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Prepare a height-adjustable chair equipped with a headrest to stabilize the participant’s head position during stimulus presentation </w:t>
      </w:r>
      <w:r w:rsidRPr="006933D1">
        <w:rPr>
          <w:b/>
          <w:bCs/>
        </w:rPr>
        <w:t>[1]</w:t>
      </w:r>
      <w:r w:rsidRPr="006933D1">
        <w:t xml:space="preserve">. Ensure the headrest provides tactile feedback to help maintain a consistent forward-facing head orientation during stimulus presentation </w:t>
      </w:r>
      <w:r w:rsidRPr="006933D1">
        <w:rPr>
          <w:b/>
          <w:bCs/>
        </w:rPr>
        <w:t>[3]</w:t>
      </w:r>
      <w:r w:rsidRPr="006933D1">
        <w:t>.</w:t>
      </w:r>
    </w:p>
    <w:p w14:paraId="7CA801E7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placing the height-adjustable chair with headrest at the center of the loudspeaker array.</w:t>
      </w:r>
    </w:p>
    <w:p w14:paraId="33C56E07" w14:textId="020A7B85" w:rsidR="008511CF" w:rsidRPr="006933D1" w:rsidRDefault="008511CF" w:rsidP="008511CF">
      <w:pPr>
        <w:pStyle w:val="ShotDescription"/>
        <w:numPr>
          <w:ilvl w:val="2"/>
          <w:numId w:val="45"/>
        </w:numPr>
      </w:pPr>
      <w:r w:rsidRPr="006933D1">
        <w:t xml:space="preserve">Shot of the </w:t>
      </w:r>
      <w:r>
        <w:t xml:space="preserve">talent taking a seat and </w:t>
      </w:r>
      <w:r w:rsidRPr="006933D1">
        <w:t>participant seated with the headrest supporting the head in a forward-facing orientation.</w:t>
      </w:r>
    </w:p>
    <w:p w14:paraId="381AD5DD" w14:textId="77777777" w:rsidR="008511CF" w:rsidRDefault="008511CF" w:rsidP="008511CF"/>
    <w:p w14:paraId="788B5886" w14:textId="77777777" w:rsidR="008511CF" w:rsidRDefault="008511CF" w:rsidP="008511CF"/>
    <w:p w14:paraId="767A0AA6" w14:textId="596F20CC" w:rsidR="008511CF" w:rsidRDefault="004514CC" w:rsidP="008511CF">
      <w:pPr>
        <w:pStyle w:val="Narration"/>
        <w:numPr>
          <w:ilvl w:val="1"/>
          <w:numId w:val="45"/>
        </w:numPr>
      </w:pPr>
      <w:r>
        <w:t xml:space="preserve">For </w:t>
      </w:r>
      <w:r w:rsidR="008511CF" w:rsidRPr="006933D1">
        <w:t>calibration</w:t>
      </w:r>
      <w:r>
        <w:t>, p</w:t>
      </w:r>
      <w:r w:rsidR="008511CF" w:rsidRPr="006933D1">
        <w:t xml:space="preserve">resent a broadband noise stimulus that is root mean square matched to the test stimuli sequentially from each loudspeaker </w:t>
      </w:r>
      <w:r w:rsidR="008511CF" w:rsidRPr="006933D1">
        <w:rPr>
          <w:b/>
          <w:bCs/>
        </w:rPr>
        <w:t>[2]</w:t>
      </w:r>
      <w:r w:rsidR="008511CF" w:rsidRPr="006933D1">
        <w:t>.</w:t>
      </w:r>
    </w:p>
    <w:p w14:paraId="2C1469E0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2366A9">
        <w:rPr>
          <w:highlight w:val="yellow"/>
        </w:rPr>
        <w:t>SCREEN</w:t>
      </w:r>
      <w:r w:rsidRPr="006933D1">
        <w:t>: Display the broadband noise stimulus being played sequentially from each loudspeaker in the custom-developed software.</w:t>
      </w:r>
    </w:p>
    <w:p w14:paraId="2BB14EA2" w14:textId="16E927EA" w:rsidR="002366A9" w:rsidRPr="002366A9" w:rsidRDefault="002366A9" w:rsidP="002366A9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" w:name="_Hlk162020732"/>
      <w:bookmarkStart w:id="4" w:name="_Hlk203170338"/>
      <w:bookmarkStart w:id="5" w:name="_Hlk162020892"/>
      <w:bookmarkStart w:id="6" w:name="_Hlk203166143"/>
      <w:r w:rsidRPr="002366A9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2366A9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2366A9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 w:rsidRPr="002366A9">
        <w:rPr>
          <w:rFonts w:ascii="Calibri" w:hAnsi="Calibri" w:cs="Calibri"/>
          <w:b/>
          <w:bCs/>
          <w:color w:val="000000"/>
        </w:rPr>
        <w:t xml:space="preserve">: </w:t>
      </w:r>
      <w:bookmarkEnd w:id="5"/>
      <w:r w:rsidR="003C2C2B">
        <w:rPr>
          <w:rFonts w:ascii="Calibri" w:hAnsi="Calibri" w:cs="Calibri"/>
          <w:b/>
          <w:bCs/>
          <w:color w:val="000000"/>
        </w:rPr>
        <w:fldChar w:fldCharType="begin"/>
      </w:r>
      <w:r w:rsidR="003C2C2B">
        <w:rPr>
          <w:rFonts w:ascii="Calibri" w:hAnsi="Calibri" w:cs="Calibri"/>
          <w:b/>
          <w:bCs/>
          <w:color w:val="000000"/>
        </w:rPr>
        <w:instrText>HYPERLINK "</w:instrText>
      </w:r>
      <w:r w:rsidR="003C2C2B" w:rsidRPr="003C2C2B">
        <w:rPr>
          <w:rFonts w:ascii="Calibri" w:hAnsi="Calibri" w:cs="Calibri"/>
          <w:b/>
          <w:bCs/>
          <w:color w:val="000000"/>
        </w:rPr>
        <w:instrText>https://review.jove.com/account/file-uploader?src=21364688</w:instrText>
      </w:r>
      <w:r w:rsidR="003C2C2B">
        <w:rPr>
          <w:rFonts w:ascii="Calibri" w:hAnsi="Calibri" w:cs="Calibri"/>
          <w:b/>
          <w:bCs/>
          <w:color w:val="000000"/>
        </w:rPr>
        <w:instrText>"</w:instrText>
      </w:r>
      <w:r w:rsidR="003C2C2B">
        <w:rPr>
          <w:rFonts w:ascii="Calibri" w:hAnsi="Calibri" w:cs="Calibri"/>
          <w:b/>
          <w:bCs/>
          <w:color w:val="000000"/>
        </w:rPr>
        <w:fldChar w:fldCharType="separate"/>
      </w:r>
      <w:r w:rsidR="003C2C2B" w:rsidRPr="002427D1">
        <w:rPr>
          <w:rStyle w:val="Hyperlink"/>
          <w:rFonts w:ascii="Calibri" w:hAnsi="Calibri" w:cs="Calibri"/>
          <w:b/>
          <w:bCs/>
        </w:rPr>
        <w:t>https://review.jove.com/account/file-uploader?src=21364688</w:t>
      </w:r>
      <w:r w:rsidR="003C2C2B">
        <w:rPr>
          <w:rFonts w:ascii="Calibri" w:hAnsi="Calibri" w:cs="Calibri"/>
          <w:b/>
          <w:bCs/>
          <w:color w:val="000000"/>
        </w:rPr>
        <w:fldChar w:fldCharType="end"/>
      </w:r>
      <w:r w:rsidR="003C2C2B">
        <w:rPr>
          <w:rFonts w:ascii="Calibri" w:hAnsi="Calibri" w:cs="Calibri"/>
          <w:b/>
          <w:bCs/>
          <w:color w:val="000000"/>
        </w:rPr>
        <w:t xml:space="preserve"> </w:t>
      </w:r>
    </w:p>
    <w:bookmarkEnd w:id="6"/>
    <w:p w14:paraId="182F1DF7" w14:textId="4C226D8D" w:rsidR="002366A9" w:rsidRDefault="002366A9" w:rsidP="002366A9">
      <w:pPr>
        <w:pStyle w:val="ShotDescription"/>
        <w:ind w:left="360" w:firstLine="0"/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p w14:paraId="4AB69496" w14:textId="77777777" w:rsidR="004514CC" w:rsidRPr="006933D1" w:rsidRDefault="004514CC" w:rsidP="004514CC">
      <w:pPr>
        <w:pStyle w:val="ShotDescription"/>
        <w:ind w:firstLine="0"/>
      </w:pPr>
    </w:p>
    <w:p w14:paraId="262E7B76" w14:textId="174A17F1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Place a Class 1 precision sound level meter equipped with a free-field microphone on a tripod at head level of approximately 1,050 millimeters at the participant position </w:t>
      </w:r>
      <w:r w:rsidRPr="006933D1">
        <w:rPr>
          <w:b/>
          <w:bCs/>
        </w:rPr>
        <w:t>[1]</w:t>
      </w:r>
      <w:r w:rsidRPr="006933D1">
        <w:t xml:space="preserve">. Measure the equivalent continuous sound level, defined as Z-weighted time-averaged sound pressure level, from each loudspeaker </w:t>
      </w:r>
      <w:r w:rsidRPr="006933D1">
        <w:rPr>
          <w:b/>
          <w:bCs/>
        </w:rPr>
        <w:t>[2]</w:t>
      </w:r>
      <w:r w:rsidRPr="006933D1">
        <w:t xml:space="preserve">. Adjust the output levels so that the measured equivalent continuous sound level is approximately 60 decibels sound pressure level across all loudspeakers </w:t>
      </w:r>
      <w:r w:rsidRPr="006933D1">
        <w:rPr>
          <w:b/>
          <w:bCs/>
        </w:rPr>
        <w:t>[3]</w:t>
      </w:r>
      <w:r w:rsidRPr="006933D1">
        <w:t>.</w:t>
      </w:r>
    </w:p>
    <w:p w14:paraId="60432379" w14:textId="70F06FC9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positioning the Class 1 precision sound level meter with free-field microphone on a tripod.</w:t>
      </w:r>
    </w:p>
    <w:p w14:paraId="0AB4CF59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Shot of the sound level meter display showing the equivalent continuous sound level measurement during playback.</w:t>
      </w:r>
    </w:p>
    <w:p w14:paraId="55833C82" w14:textId="5F19842C" w:rsidR="008511CF" w:rsidRPr="006933D1" w:rsidRDefault="008511CF" w:rsidP="008511CF">
      <w:pPr>
        <w:pStyle w:val="ShotDescription"/>
        <w:numPr>
          <w:ilvl w:val="2"/>
          <w:numId w:val="45"/>
        </w:numPr>
      </w:pPr>
      <w:r w:rsidRPr="002366A9">
        <w:rPr>
          <w:highlight w:val="yellow"/>
        </w:rPr>
        <w:t>SCREEN</w:t>
      </w:r>
      <w:r w:rsidRPr="006933D1">
        <w:t>: Show the oftware interface while adjusting the output level for each loudspeaker to achieve approximately 60 decibels sound pressure level.</w:t>
      </w:r>
    </w:p>
    <w:p w14:paraId="26B52364" w14:textId="77777777" w:rsidR="008511CF" w:rsidRDefault="008511CF" w:rsidP="008511CF"/>
    <w:p w14:paraId="0E1B76D8" w14:textId="77777777" w:rsidR="008511CF" w:rsidRDefault="008511CF" w:rsidP="008511CF"/>
    <w:p w14:paraId="4EAAE2D5" w14:textId="77777777" w:rsidR="008511CF" w:rsidRDefault="008511CF" w:rsidP="008511CF"/>
    <w:p w14:paraId="0CCCDF39" w14:textId="77777777" w:rsidR="008511CF" w:rsidRDefault="008511CF" w:rsidP="008511CF"/>
    <w:p w14:paraId="464427D8" w14:textId="05C19779" w:rsidR="008511CF" w:rsidRDefault="00EF16F3" w:rsidP="00EF16F3">
      <w:pPr>
        <w:pStyle w:val="ListParagraph"/>
        <w:numPr>
          <w:ilvl w:val="0"/>
          <w:numId w:val="45"/>
        </w:numPr>
        <w:rPr>
          <w:b/>
          <w:bCs/>
        </w:rPr>
      </w:pPr>
      <w:r w:rsidRPr="00EF16F3">
        <w:rPr>
          <w:b/>
          <w:bCs/>
        </w:rPr>
        <w:t>Seating the Participant and Familiarization</w:t>
      </w:r>
    </w:p>
    <w:p w14:paraId="5FD1B667" w14:textId="77777777" w:rsidR="00EF16F3" w:rsidRDefault="00EF16F3" w:rsidP="00EF16F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10270034"/>
          <w:placeholder>
            <w:docPart w:val="FE06468E8A834D25834AF0BCDF58303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EBD017" w14:textId="77777777" w:rsidR="00EF16F3" w:rsidRPr="00EF16F3" w:rsidRDefault="00EF16F3" w:rsidP="00EF16F3">
      <w:pPr>
        <w:pStyle w:val="ListParagraph"/>
        <w:ind w:left="360"/>
        <w:rPr>
          <w:b/>
          <w:bCs/>
        </w:rPr>
      </w:pPr>
    </w:p>
    <w:p w14:paraId="3FB957B2" w14:textId="53E64A53" w:rsidR="008511CF" w:rsidRDefault="004514CC" w:rsidP="008511CF">
      <w:pPr>
        <w:pStyle w:val="Narration"/>
        <w:numPr>
          <w:ilvl w:val="1"/>
          <w:numId w:val="45"/>
        </w:numPr>
      </w:pPr>
      <w:r>
        <w:t>Now, s</w:t>
      </w:r>
      <w:r w:rsidR="008511CF" w:rsidRPr="006933D1">
        <w:t xml:space="preserve">eat the participant on the custom-made chair so that the head aligns with the frontal loudspeaker at 0 degrees azimuth corresponding to the central position of the semicircular array </w:t>
      </w:r>
      <w:r w:rsidR="008511CF" w:rsidRPr="006933D1">
        <w:rPr>
          <w:b/>
          <w:bCs/>
        </w:rPr>
        <w:t>[1]</w:t>
      </w:r>
      <w:r w:rsidR="008511CF" w:rsidRPr="006933D1">
        <w:t xml:space="preserve">. Adjust the headrest to fit firmly against the occipital protuberance and instruct the participant to maintain contact with the headrest throughout the test </w:t>
      </w:r>
      <w:r w:rsidR="008511CF" w:rsidRPr="006933D1">
        <w:rPr>
          <w:b/>
          <w:bCs/>
        </w:rPr>
        <w:t>[</w:t>
      </w:r>
      <w:r>
        <w:rPr>
          <w:b/>
          <w:bCs/>
        </w:rPr>
        <w:t>2</w:t>
      </w:r>
      <w:r w:rsidR="008511CF" w:rsidRPr="006933D1">
        <w:rPr>
          <w:b/>
          <w:bCs/>
        </w:rPr>
        <w:t>]</w:t>
      </w:r>
      <w:r w:rsidR="008511CF" w:rsidRPr="006933D1">
        <w:t xml:space="preserve">. Place a touchpad directly in front of the participant and provide instructions on its use to record responses </w:t>
      </w:r>
      <w:r w:rsidR="008511CF" w:rsidRPr="006933D1">
        <w:rPr>
          <w:b/>
          <w:bCs/>
        </w:rPr>
        <w:t>[4]</w:t>
      </w:r>
      <w:r w:rsidR="008511CF" w:rsidRPr="006933D1">
        <w:t>.</w:t>
      </w:r>
    </w:p>
    <w:p w14:paraId="4466136B" w14:textId="52FD701F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seating the participant at the center of the semicircular loudspeaker array, aligned with the frontal loudspeaker.</w:t>
      </w:r>
    </w:p>
    <w:p w14:paraId="794A54B6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adjusting the headrest against the occipital protuberance and confirming firm contact.</w:t>
      </w:r>
    </w:p>
    <w:p w14:paraId="33A0C500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Talent placing a touchpad in front of the participant and demonstrating its use.</w:t>
      </w:r>
    </w:p>
    <w:p w14:paraId="4FF7F1F1" w14:textId="77777777" w:rsidR="004514CC" w:rsidRPr="006933D1" w:rsidRDefault="004514CC" w:rsidP="004514CC">
      <w:pPr>
        <w:pStyle w:val="ShotDescription"/>
        <w:ind w:firstLine="0"/>
      </w:pPr>
    </w:p>
    <w:p w14:paraId="39B266A5" w14:textId="77777777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Enter the participant identification code and trial number into the graphical user interface </w:t>
      </w:r>
      <w:r w:rsidRPr="006933D1">
        <w:rPr>
          <w:b/>
          <w:bCs/>
        </w:rPr>
        <w:t>[1]</w:t>
      </w:r>
      <w:r w:rsidRPr="006933D1">
        <w:t xml:space="preserve">. Select the hearing-device status by choosing cochlear implant, hearing aid, or no hearing aid in the graphical user interface </w:t>
      </w:r>
      <w:r w:rsidRPr="006933D1">
        <w:rPr>
          <w:b/>
          <w:bCs/>
        </w:rPr>
        <w:t>[2]</w:t>
      </w:r>
      <w:r w:rsidRPr="006933D1">
        <w:t xml:space="preserve">. Start the familiarization sequence by selecting the </w:t>
      </w:r>
      <w:r w:rsidRPr="006933D1">
        <w:rPr>
          <w:b/>
          <w:bCs/>
        </w:rPr>
        <w:t>Familiarization</w:t>
      </w:r>
      <w:r w:rsidRPr="006933D1">
        <w:t xml:space="preserve"> button on the graphical user interface </w:t>
      </w:r>
      <w:r w:rsidRPr="006933D1">
        <w:rPr>
          <w:b/>
          <w:bCs/>
        </w:rPr>
        <w:t>[3]</w:t>
      </w:r>
      <w:r w:rsidRPr="006933D1">
        <w:t xml:space="preserve">. Instruct the participant to maintain gaze toward the central loudspeaker throughout the sequence </w:t>
      </w:r>
      <w:r w:rsidRPr="006933D1">
        <w:rPr>
          <w:b/>
          <w:bCs/>
        </w:rPr>
        <w:t>[4]</w:t>
      </w:r>
      <w:r w:rsidRPr="006933D1">
        <w:t xml:space="preserve">. Present auditory stimuli automatically and sequentially from each loudspeaker during the familiarization sequence </w:t>
      </w:r>
      <w:r w:rsidRPr="006933D1">
        <w:rPr>
          <w:b/>
          <w:bCs/>
        </w:rPr>
        <w:t>[5]</w:t>
      </w:r>
      <w:r w:rsidRPr="006933D1">
        <w:t>.</w:t>
      </w:r>
    </w:p>
    <w:p w14:paraId="0C189306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>: Display the graphical user interface while entering the participant identification code and trial number.</w:t>
      </w:r>
    </w:p>
    <w:p w14:paraId="25CD00CF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>: Show selection of cochlear implant, hearing aid, or no hearing aid in the graphical user interface.</w:t>
      </w:r>
    </w:p>
    <w:p w14:paraId="44A4BE72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 xml:space="preserve">: Show the cursor selecting the </w:t>
      </w:r>
      <w:r w:rsidRPr="006933D1">
        <w:rPr>
          <w:b/>
          <w:bCs/>
        </w:rPr>
        <w:t>Familiarization</w:t>
      </w:r>
      <w:r w:rsidRPr="006933D1">
        <w:t xml:space="preserve"> button to initiate the sequence.</w:t>
      </w:r>
    </w:p>
    <w:p w14:paraId="7F2AEC8F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Shot of the participant maintaining gaze toward the central loudspeaker.</w:t>
      </w:r>
    </w:p>
    <w:p w14:paraId="2CC21F4A" w14:textId="7C8D6754" w:rsidR="008511CF" w:rsidRPr="006933D1" w:rsidRDefault="004514CC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 xml:space="preserve">: </w:t>
      </w:r>
      <w:r w:rsidR="008511CF" w:rsidRPr="006933D1">
        <w:t xml:space="preserve">Shot of the loudspeakers </w:t>
      </w:r>
      <w:r>
        <w:t xml:space="preserve">being </w:t>
      </w:r>
      <w:r w:rsidR="008511CF" w:rsidRPr="006933D1">
        <w:t>activat</w:t>
      </w:r>
      <w:r>
        <w:t>ed using the software</w:t>
      </w:r>
      <w:r w:rsidR="008511CF" w:rsidRPr="006933D1">
        <w:t>.</w:t>
      </w:r>
    </w:p>
    <w:p w14:paraId="2E371EBE" w14:textId="77777777" w:rsidR="008511CF" w:rsidRDefault="008511CF" w:rsidP="008511CF"/>
    <w:p w14:paraId="13A33618" w14:textId="77777777" w:rsidR="008511CF" w:rsidRDefault="008511CF" w:rsidP="008511CF"/>
    <w:p w14:paraId="775EECBD" w14:textId="77777777" w:rsidR="008511CF" w:rsidRDefault="008511CF" w:rsidP="008511CF"/>
    <w:p w14:paraId="0903839E" w14:textId="30334C51" w:rsidR="00EF16F3" w:rsidRPr="00EF16F3" w:rsidRDefault="00EF16F3" w:rsidP="00EF16F3">
      <w:pPr>
        <w:pStyle w:val="ListParagraph"/>
        <w:numPr>
          <w:ilvl w:val="0"/>
          <w:numId w:val="45"/>
        </w:numPr>
        <w:rPr>
          <w:b/>
          <w:bCs/>
        </w:rPr>
      </w:pPr>
      <w:r w:rsidRPr="00EF16F3">
        <w:rPr>
          <w:b/>
          <w:bCs/>
        </w:rPr>
        <w:t xml:space="preserve">Pre-Test </w:t>
      </w:r>
      <w:r>
        <w:rPr>
          <w:b/>
          <w:bCs/>
        </w:rPr>
        <w:t>Procedure</w:t>
      </w:r>
    </w:p>
    <w:p w14:paraId="6D6790F6" w14:textId="77777777" w:rsidR="00EF16F3" w:rsidRDefault="00EF16F3" w:rsidP="00EF16F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214810736"/>
          <w:placeholder>
            <w:docPart w:val="7B0892B90165403FA794A329C34984E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FAD0D71" w14:textId="77777777" w:rsidR="008511CF" w:rsidRDefault="008511CF" w:rsidP="008511CF"/>
    <w:p w14:paraId="7CE96869" w14:textId="77777777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Select the </w:t>
      </w:r>
      <w:r w:rsidRPr="006933D1">
        <w:rPr>
          <w:b/>
          <w:bCs/>
        </w:rPr>
        <w:t>Pre-test</w:t>
      </w:r>
      <w:r w:rsidRPr="006933D1">
        <w:t xml:space="preserve"> button on the graphical user interface to activate the pre-test mode </w:t>
      </w:r>
      <w:r w:rsidRPr="006933D1">
        <w:rPr>
          <w:b/>
          <w:bCs/>
        </w:rPr>
        <w:t>[1]</w:t>
      </w:r>
      <w:r w:rsidRPr="006933D1">
        <w:t xml:space="preserve">. Instruct the participant to face the frontal loudspeaker and maintain a forward head orientation </w:t>
      </w:r>
      <w:r w:rsidRPr="006933D1">
        <w:rPr>
          <w:b/>
          <w:bCs/>
        </w:rPr>
        <w:t>[2]</w:t>
      </w:r>
      <w:r w:rsidRPr="006933D1">
        <w:t xml:space="preserve">. Direct the participant to press the </w:t>
      </w:r>
      <w:r w:rsidRPr="004514CC">
        <w:rPr>
          <w:b/>
          <w:bCs/>
        </w:rPr>
        <w:t>Start</w:t>
      </w:r>
      <w:r w:rsidRPr="006933D1">
        <w:t xml:space="preserve"> button on the touchpad when ready </w:t>
      </w:r>
      <w:r w:rsidRPr="006933D1">
        <w:rPr>
          <w:b/>
          <w:bCs/>
        </w:rPr>
        <w:t>[3]</w:t>
      </w:r>
      <w:r w:rsidRPr="006933D1">
        <w:t xml:space="preserve">. Upon pressing the Start button, present the first test sound from one of the loudspeakers </w:t>
      </w:r>
      <w:r w:rsidRPr="006933D1">
        <w:rPr>
          <w:b/>
          <w:bCs/>
        </w:rPr>
        <w:t>[4]</w:t>
      </w:r>
      <w:r w:rsidRPr="006933D1">
        <w:t xml:space="preserve">. After the sound presentation, switch the touchpad display to a loudspeaker map and record the participant’s selection of the perceived sound-source location </w:t>
      </w:r>
      <w:r w:rsidRPr="006933D1">
        <w:rPr>
          <w:b/>
          <w:bCs/>
        </w:rPr>
        <w:t>[5]</w:t>
      </w:r>
      <w:r w:rsidRPr="006933D1">
        <w:t>.</w:t>
      </w:r>
    </w:p>
    <w:p w14:paraId="21578579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 xml:space="preserve">: Show the cursor selecting the </w:t>
      </w:r>
      <w:r w:rsidRPr="006933D1">
        <w:rPr>
          <w:b/>
          <w:bCs/>
        </w:rPr>
        <w:t>Pre-test</w:t>
      </w:r>
      <w:r w:rsidRPr="006933D1">
        <w:t xml:space="preserve"> button on the graphical user interface.</w:t>
      </w:r>
    </w:p>
    <w:p w14:paraId="35A83A37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Shot of the participant facing the frontal loudspeaker with a forward head orientation.</w:t>
      </w:r>
    </w:p>
    <w:p w14:paraId="11CE1FDB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Shot of the participant pressing the Start button on the touchpad.</w:t>
      </w:r>
    </w:p>
    <w:p w14:paraId="2BA8E02A" w14:textId="0D621686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 xml:space="preserve">Shot of </w:t>
      </w:r>
      <w:r w:rsidR="004514CC">
        <w:t>the participant making a selection of the source</w:t>
      </w:r>
      <w:r w:rsidRPr="006933D1">
        <w:t>.</w:t>
      </w:r>
    </w:p>
    <w:p w14:paraId="08AC694D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2366A9">
        <w:rPr>
          <w:highlight w:val="yellow"/>
        </w:rPr>
        <w:t>SCREEN</w:t>
      </w:r>
      <w:r w:rsidRPr="006933D1">
        <w:t>: Display the touchpad loudspeaker map as the participant selects the perceived sound-source location.</w:t>
      </w:r>
    </w:p>
    <w:p w14:paraId="2A8AD718" w14:textId="77777777" w:rsidR="004514CC" w:rsidRPr="006933D1" w:rsidRDefault="004514CC" w:rsidP="004514CC">
      <w:pPr>
        <w:pStyle w:val="ShotDescription"/>
        <w:ind w:firstLine="0"/>
      </w:pPr>
    </w:p>
    <w:p w14:paraId="595071BC" w14:textId="1F3DD21C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Provide immediate feedback after each response </w:t>
      </w:r>
      <w:r w:rsidRPr="006933D1">
        <w:rPr>
          <w:b/>
          <w:bCs/>
        </w:rPr>
        <w:t>[1]</w:t>
      </w:r>
      <w:r w:rsidRPr="006933D1">
        <w:t xml:space="preserve">. Display a confirmation message for correct responses before allowing progression to the next trial </w:t>
      </w:r>
      <w:r w:rsidRPr="006933D1">
        <w:rPr>
          <w:b/>
          <w:bCs/>
        </w:rPr>
        <w:t>[2]</w:t>
      </w:r>
      <w:r w:rsidRPr="006933D1">
        <w:t xml:space="preserve">. Highlight the correct loudspeaker location on the map for incorrect responses and replay the sound three times from that loudspeaker </w:t>
      </w:r>
      <w:r w:rsidRPr="006933D1">
        <w:rPr>
          <w:b/>
          <w:bCs/>
        </w:rPr>
        <w:t>[3]</w:t>
      </w:r>
      <w:r w:rsidRPr="006933D1">
        <w:t xml:space="preserve">. </w:t>
      </w:r>
      <w:r w:rsidR="004514CC">
        <w:t>After the third trial, the pre-test is a</w:t>
      </w:r>
      <w:r w:rsidRPr="006933D1">
        <w:t>utomatically terminate</w:t>
      </w:r>
      <w:r w:rsidR="004514CC">
        <w:t xml:space="preserve">d </w:t>
      </w:r>
      <w:r w:rsidRPr="006933D1">
        <w:rPr>
          <w:b/>
          <w:bCs/>
        </w:rPr>
        <w:t>[4]</w:t>
      </w:r>
      <w:r w:rsidRPr="006933D1">
        <w:t>.</w:t>
      </w:r>
    </w:p>
    <w:p w14:paraId="7E280D10" w14:textId="12322760" w:rsidR="008511CF" w:rsidRDefault="004514CC" w:rsidP="008511CF">
      <w:pPr>
        <w:pStyle w:val="ShotDescription"/>
        <w:numPr>
          <w:ilvl w:val="2"/>
          <w:numId w:val="45"/>
        </w:numPr>
      </w:pPr>
      <w:r>
        <w:t>Talent talking to the participant</w:t>
      </w:r>
      <w:r w:rsidR="008511CF" w:rsidRPr="006933D1">
        <w:t>.</w:t>
      </w:r>
    </w:p>
    <w:p w14:paraId="618A21DC" w14:textId="3AA0E5D6" w:rsidR="008511CF" w:rsidRDefault="004514CC" w:rsidP="008511CF">
      <w:pPr>
        <w:pStyle w:val="ShotDescription"/>
        <w:numPr>
          <w:ilvl w:val="2"/>
          <w:numId w:val="45"/>
        </w:numPr>
      </w:pPr>
      <w:r>
        <w:t>Talent d</w:t>
      </w:r>
      <w:r w:rsidR="008511CF" w:rsidRPr="006933D1">
        <w:t>isplay</w:t>
      </w:r>
      <w:r>
        <w:t>ing</w:t>
      </w:r>
      <w:r w:rsidR="008511CF" w:rsidRPr="006933D1">
        <w:t xml:space="preserve"> the confirmation message</w:t>
      </w:r>
      <w:r>
        <w:t>/placard</w:t>
      </w:r>
      <w:r w:rsidR="008511CF" w:rsidRPr="006933D1">
        <w:t>.</w:t>
      </w:r>
    </w:p>
    <w:p w14:paraId="0B41E94A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>: Show the loudspeaker map highlighting the correct location while the corresponding loudspeaker emits the sound three times.</w:t>
      </w:r>
    </w:p>
    <w:p w14:paraId="7A9F72BA" w14:textId="77777777" w:rsidR="008511CF" w:rsidRPr="006933D1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>: Display the graphical user interface indicating automatic termination of the pre-test after the third trial.</w:t>
      </w:r>
    </w:p>
    <w:p w14:paraId="52014846" w14:textId="77777777" w:rsidR="008511CF" w:rsidRDefault="008511CF" w:rsidP="008511CF"/>
    <w:p w14:paraId="163E8544" w14:textId="77777777" w:rsidR="008511CF" w:rsidRDefault="008511CF" w:rsidP="008511CF"/>
    <w:p w14:paraId="778B4164" w14:textId="77777777" w:rsidR="008511CF" w:rsidRDefault="008511CF" w:rsidP="008511CF"/>
    <w:p w14:paraId="3458824E" w14:textId="45849F9E" w:rsidR="008511CF" w:rsidRPr="00EF16F3" w:rsidRDefault="00EF16F3" w:rsidP="00EF16F3">
      <w:pPr>
        <w:pStyle w:val="ListParagraph"/>
        <w:numPr>
          <w:ilvl w:val="0"/>
          <w:numId w:val="45"/>
        </w:numPr>
        <w:rPr>
          <w:b/>
          <w:bCs/>
        </w:rPr>
      </w:pPr>
      <w:r w:rsidRPr="00EF16F3">
        <w:rPr>
          <w:b/>
          <w:bCs/>
        </w:rPr>
        <w:t>Main Test Procedure and Data Logging</w:t>
      </w:r>
    </w:p>
    <w:p w14:paraId="1E783671" w14:textId="77777777" w:rsidR="00EF16F3" w:rsidRDefault="00EF16F3" w:rsidP="00EF16F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DEC71BC057E4DD19AA31697DB8CA70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28BB03F" w14:textId="77777777" w:rsidR="008511CF" w:rsidRDefault="008511CF" w:rsidP="008511CF"/>
    <w:p w14:paraId="03F5266D" w14:textId="77777777" w:rsidR="008511CF" w:rsidRDefault="008511CF" w:rsidP="008511CF"/>
    <w:p w14:paraId="6ECFC649" w14:textId="77777777" w:rsidR="008511CF" w:rsidRDefault="008511CF" w:rsidP="008511CF">
      <w:pPr>
        <w:pStyle w:val="Narration"/>
        <w:numPr>
          <w:ilvl w:val="1"/>
          <w:numId w:val="45"/>
        </w:numPr>
      </w:pPr>
      <w:r w:rsidRPr="006933D1">
        <w:t xml:space="preserve">After completion of the pre-test, select the </w:t>
      </w:r>
      <w:r w:rsidRPr="006933D1">
        <w:rPr>
          <w:b/>
          <w:bCs/>
        </w:rPr>
        <w:t>Main test</w:t>
      </w:r>
      <w:r w:rsidRPr="006933D1">
        <w:t xml:space="preserve"> button on the graphical user </w:t>
      </w:r>
      <w:r w:rsidRPr="006933D1">
        <w:lastRenderedPageBreak/>
        <w:t xml:space="preserve">interface to start the main test sequence </w:t>
      </w:r>
      <w:r w:rsidRPr="006933D1">
        <w:rPr>
          <w:b/>
          <w:bCs/>
        </w:rPr>
        <w:t>[1]</w:t>
      </w:r>
      <w:r w:rsidRPr="006933D1">
        <w:t xml:space="preserve">. Instruct the participant to press the </w:t>
      </w:r>
      <w:r w:rsidRPr="004514CC">
        <w:rPr>
          <w:b/>
          <w:bCs/>
        </w:rPr>
        <w:t>Start</w:t>
      </w:r>
      <w:r w:rsidRPr="006933D1">
        <w:t xml:space="preserve"> button on the touchpad to trigger presentation of a sound from one of the loudspeakers </w:t>
      </w:r>
      <w:r w:rsidRPr="006933D1">
        <w:rPr>
          <w:b/>
          <w:bCs/>
        </w:rPr>
        <w:t>[2]</w:t>
      </w:r>
      <w:r w:rsidRPr="006933D1">
        <w:t xml:space="preserve">. Present the sound from one of the loudspeakers upon pressing the Start button </w:t>
      </w:r>
      <w:r w:rsidRPr="006933D1">
        <w:rPr>
          <w:b/>
          <w:bCs/>
        </w:rPr>
        <w:t>[3]</w:t>
      </w:r>
      <w:r w:rsidRPr="006933D1">
        <w:t xml:space="preserve">. After the sound presentation, switch the touchpad display to a loudspeaker map and record the participant’s selection of the perceived sound location </w:t>
      </w:r>
      <w:r w:rsidRPr="006933D1">
        <w:rPr>
          <w:b/>
          <w:bCs/>
        </w:rPr>
        <w:t>[4]</w:t>
      </w:r>
      <w:r w:rsidRPr="006933D1">
        <w:t xml:space="preserve">. Following each response, display the </w:t>
      </w:r>
      <w:r w:rsidRPr="006933D1">
        <w:rPr>
          <w:b/>
          <w:bCs/>
        </w:rPr>
        <w:t>Next</w:t>
      </w:r>
      <w:r w:rsidRPr="006933D1">
        <w:t xml:space="preserve"> button on the screen </w:t>
      </w:r>
      <w:r w:rsidRPr="006933D1">
        <w:rPr>
          <w:b/>
          <w:bCs/>
        </w:rPr>
        <w:t>[5]</w:t>
      </w:r>
      <w:r w:rsidRPr="006933D1">
        <w:t>.</w:t>
      </w:r>
    </w:p>
    <w:p w14:paraId="33F6E28B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 xml:space="preserve">: Show the cursor selecting the </w:t>
      </w:r>
      <w:r w:rsidRPr="006933D1">
        <w:rPr>
          <w:b/>
          <w:bCs/>
        </w:rPr>
        <w:t>Main test</w:t>
      </w:r>
      <w:r w:rsidRPr="006933D1">
        <w:t xml:space="preserve"> button on the graphical user interface.</w:t>
      </w:r>
    </w:p>
    <w:p w14:paraId="215DCA6F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Shot of the participant pressing the Start button on the touchpad.</w:t>
      </w:r>
    </w:p>
    <w:p w14:paraId="262BD94B" w14:textId="3C8A75DA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 xml:space="preserve">Shot of </w:t>
      </w:r>
      <w:r w:rsidR="004514CC">
        <w:t>talent activating the sound and observing the participant's response</w:t>
      </w:r>
      <w:r w:rsidRPr="006933D1">
        <w:t>.</w:t>
      </w:r>
    </w:p>
    <w:p w14:paraId="7B3BEB55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>: Display the loudspeaker map on the touchpad as the participant selects the perceived sound location.</w:t>
      </w:r>
    </w:p>
    <w:p w14:paraId="44C01AF5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4514CC">
        <w:rPr>
          <w:highlight w:val="yellow"/>
        </w:rPr>
        <w:t>SCREEN</w:t>
      </w:r>
      <w:r w:rsidRPr="006933D1">
        <w:t xml:space="preserve">: Show the </w:t>
      </w:r>
      <w:r w:rsidRPr="006933D1">
        <w:rPr>
          <w:b/>
          <w:bCs/>
        </w:rPr>
        <w:t>Next</w:t>
      </w:r>
      <w:r w:rsidRPr="006933D1">
        <w:t xml:space="preserve"> button appearing after the response.</w:t>
      </w:r>
    </w:p>
    <w:p w14:paraId="7AB98CD2" w14:textId="77777777" w:rsidR="004514CC" w:rsidRPr="006933D1" w:rsidRDefault="004514CC" w:rsidP="004514CC">
      <w:pPr>
        <w:pStyle w:val="ShotDescription"/>
        <w:ind w:firstLine="0"/>
      </w:pPr>
    </w:p>
    <w:p w14:paraId="18D7053E" w14:textId="22DDD824" w:rsidR="008511CF" w:rsidRDefault="004514CC" w:rsidP="008511CF">
      <w:pPr>
        <w:pStyle w:val="Narration"/>
        <w:numPr>
          <w:ilvl w:val="1"/>
          <w:numId w:val="45"/>
        </w:numPr>
      </w:pPr>
      <w:r>
        <w:t>Next, a</w:t>
      </w:r>
      <w:r w:rsidR="008511CF" w:rsidRPr="006933D1">
        <w:t xml:space="preserve">llow the participant to rest and verify proper head orientation before pressing the </w:t>
      </w:r>
      <w:r w:rsidR="008511CF" w:rsidRPr="006933D1">
        <w:rPr>
          <w:b/>
          <w:bCs/>
        </w:rPr>
        <w:t>Next</w:t>
      </w:r>
      <w:r w:rsidR="008511CF" w:rsidRPr="006933D1">
        <w:t xml:space="preserve"> button to initiate the subsequent trial </w:t>
      </w:r>
      <w:r w:rsidR="008511CF" w:rsidRPr="006933D1">
        <w:rPr>
          <w:b/>
          <w:bCs/>
        </w:rPr>
        <w:t>[1]</w:t>
      </w:r>
      <w:r w:rsidR="008511CF" w:rsidRPr="006933D1">
        <w:t xml:space="preserve">. Advance automatically through the predefined number of trials and repeat the trial sequence until the main test is completed </w:t>
      </w:r>
      <w:r w:rsidR="008511CF" w:rsidRPr="006933D1">
        <w:rPr>
          <w:b/>
          <w:bCs/>
        </w:rPr>
        <w:t>[2]</w:t>
      </w:r>
      <w:r w:rsidR="008511CF" w:rsidRPr="006933D1">
        <w:t>.</w:t>
      </w:r>
    </w:p>
    <w:p w14:paraId="0BF0E601" w14:textId="74526212" w:rsidR="008511CF" w:rsidRDefault="008511CF" w:rsidP="008511CF">
      <w:pPr>
        <w:pStyle w:val="ShotDescription"/>
        <w:numPr>
          <w:ilvl w:val="2"/>
          <w:numId w:val="45"/>
        </w:numPr>
      </w:pPr>
      <w:r w:rsidRPr="006933D1">
        <w:t>Shot of the participant maintaining contact with the headrest and forward head orientation.</w:t>
      </w:r>
    </w:p>
    <w:p w14:paraId="33B47CF8" w14:textId="6323DB18" w:rsidR="008511CF" w:rsidRDefault="008511CF" w:rsidP="008511CF">
      <w:pPr>
        <w:pStyle w:val="ShotDescription"/>
        <w:numPr>
          <w:ilvl w:val="2"/>
          <w:numId w:val="45"/>
        </w:numPr>
      </w:pPr>
      <w:r w:rsidRPr="002366A9">
        <w:rPr>
          <w:highlight w:val="yellow"/>
        </w:rPr>
        <w:t>SCREEN</w:t>
      </w:r>
      <w:r w:rsidRPr="006933D1">
        <w:t>: Display the graphical user interface</w:t>
      </w:r>
      <w:r w:rsidR="004514CC">
        <w:t xml:space="preserve">, clicking Next and </w:t>
      </w:r>
      <w:r w:rsidRPr="006933D1">
        <w:t>progressing</w:t>
      </w:r>
      <w:r w:rsidR="004514CC">
        <w:t xml:space="preserve"> to the next </w:t>
      </w:r>
      <w:r w:rsidRPr="006933D1">
        <w:t>trial.</w:t>
      </w:r>
    </w:p>
    <w:p w14:paraId="1A5E48C4" w14:textId="77777777" w:rsidR="004514CC" w:rsidRPr="006933D1" w:rsidRDefault="004514CC" w:rsidP="004514CC">
      <w:pPr>
        <w:pStyle w:val="ShotDescription"/>
        <w:ind w:firstLine="0"/>
      </w:pPr>
    </w:p>
    <w:p w14:paraId="2E2B104F" w14:textId="6BD0636C" w:rsidR="008511CF" w:rsidRDefault="004514CC" w:rsidP="008511CF">
      <w:pPr>
        <w:pStyle w:val="Narration"/>
        <w:numPr>
          <w:ilvl w:val="1"/>
          <w:numId w:val="45"/>
        </w:numPr>
      </w:pPr>
      <w:r>
        <w:t>Let the system a</w:t>
      </w:r>
      <w:r w:rsidR="008511CF" w:rsidRPr="006933D1">
        <w:t xml:space="preserve">utomatically terminate the session at the end and generate a log file </w:t>
      </w:r>
      <w:r w:rsidR="008511CF" w:rsidRPr="006933D1">
        <w:rPr>
          <w:b/>
          <w:bCs/>
        </w:rPr>
        <w:t>[1]</w:t>
      </w:r>
      <w:r w:rsidR="008511CF" w:rsidRPr="006933D1">
        <w:t xml:space="preserve">. Record each trial in the log file including the stimulus presented, the direction of the sound source, and the participant’s response </w:t>
      </w:r>
      <w:r w:rsidR="008511CF" w:rsidRPr="006933D1">
        <w:rPr>
          <w:b/>
          <w:bCs/>
        </w:rPr>
        <w:t>[2]</w:t>
      </w:r>
      <w:r w:rsidR="008511CF" w:rsidRPr="006933D1">
        <w:t xml:space="preserve">. Calculate the root mean square error, mean absolute error, and response bias based on the recorded responses and save these results together with the trial log for subsequent analysis </w:t>
      </w:r>
      <w:r w:rsidR="008511CF" w:rsidRPr="006933D1">
        <w:rPr>
          <w:b/>
          <w:bCs/>
        </w:rPr>
        <w:t>[3</w:t>
      </w:r>
      <w:r w:rsidR="00EF16F3">
        <w:rPr>
          <w:b/>
          <w:bCs/>
        </w:rPr>
        <w:t>-TXT</w:t>
      </w:r>
      <w:r w:rsidR="008511CF" w:rsidRPr="006933D1">
        <w:rPr>
          <w:b/>
          <w:bCs/>
        </w:rPr>
        <w:t>]</w:t>
      </w:r>
      <w:r w:rsidR="008511CF" w:rsidRPr="006933D1">
        <w:t>.</w:t>
      </w:r>
    </w:p>
    <w:p w14:paraId="451D74D9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2366A9">
        <w:rPr>
          <w:highlight w:val="yellow"/>
        </w:rPr>
        <w:t>SCREEN</w:t>
      </w:r>
      <w:r w:rsidRPr="006933D1">
        <w:t>: Show the graphical user interface indicating automatic session termination and log file generation.</w:t>
      </w:r>
    </w:p>
    <w:p w14:paraId="161893FB" w14:textId="77777777" w:rsidR="008511CF" w:rsidRDefault="008511CF" w:rsidP="008511CF">
      <w:pPr>
        <w:pStyle w:val="ShotDescription"/>
        <w:numPr>
          <w:ilvl w:val="2"/>
          <w:numId w:val="45"/>
        </w:numPr>
      </w:pPr>
      <w:r w:rsidRPr="002366A9">
        <w:rPr>
          <w:highlight w:val="yellow"/>
        </w:rPr>
        <w:t>SCREEN</w:t>
      </w:r>
      <w:r w:rsidRPr="006933D1">
        <w:t>: Display the generated log file listing stimulus, sound source direction, and participant response for each trial.</w:t>
      </w:r>
    </w:p>
    <w:p w14:paraId="2369AEAA" w14:textId="570287B5" w:rsidR="008511CF" w:rsidRPr="006933D1" w:rsidRDefault="008511CF" w:rsidP="00544060">
      <w:pPr>
        <w:pStyle w:val="ShotDescription"/>
        <w:numPr>
          <w:ilvl w:val="2"/>
          <w:numId w:val="45"/>
        </w:numPr>
      </w:pPr>
      <w:r w:rsidRPr="003C2C2B">
        <w:rPr>
          <w:highlight w:val="yellow"/>
        </w:rPr>
        <w:t>SCREEN</w:t>
      </w:r>
      <w:r w:rsidRPr="006933D1">
        <w:t>: Show the calculated root mean square error, mean absolute error, and response bias saved with the trial log.</w:t>
      </w:r>
      <w:r w:rsidR="00EF16F3">
        <w:t xml:space="preserve"> </w:t>
      </w:r>
      <w:r w:rsidR="00EF16F3" w:rsidRPr="003C2C2B">
        <w:rPr>
          <w:b/>
          <w:bCs/>
        </w:rPr>
        <w:t xml:space="preserve">TXT: Process the data using </w:t>
      </w:r>
      <w:r w:rsidR="00EF16F3" w:rsidRPr="003C2C2B">
        <w:rPr>
          <w:b/>
          <w:bCs/>
        </w:rPr>
        <w:t>custom-developed scripts</w:t>
      </w:r>
    </w:p>
    <w:p w14:paraId="09689C4F" w14:textId="0BEC479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D1AD12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366A9">
        <w:rPr>
          <w:rFonts w:eastAsia="Times New Roman" w:cstheme="minorHAnsi"/>
          <w:bCs/>
        </w:rPr>
        <w:t>123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7"/>
      <w:r>
        <w:rPr>
          <w:rFonts w:cstheme="minorHAnsi"/>
          <w:b/>
        </w:rPr>
        <w:t>esul</w:t>
      </w:r>
      <w:commentRangeEnd w:id="7"/>
      <w:r w:rsidR="000B38CD">
        <w:rPr>
          <w:rStyle w:val="CommentReference"/>
          <w:rFonts w:cstheme="minorHAnsi"/>
          <w:b/>
          <w:sz w:val="24"/>
          <w:szCs w:val="24"/>
        </w:rPr>
        <w:commentReference w:id="7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FF3303D" w:rsidR="00495959" w:rsidRPr="00B07A3B" w:rsidRDefault="00B61A58" w:rsidP="007137F8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2366A9">
        <w:rPr>
          <w:rFonts w:cstheme="minorHAnsi"/>
          <w:color w:val="7030A0"/>
        </w:rPr>
        <w:t xml:space="preserve">A total of 34 participants were enrolled in this study, with 20 adults </w:t>
      </w:r>
      <w:r w:rsidRPr="002366A9">
        <w:rPr>
          <w:rFonts w:cstheme="minorHAnsi"/>
          <w:color w:val="7030A0"/>
        </w:rPr>
        <w:t>having</w:t>
      </w:r>
      <w:r w:rsidRPr="002366A9">
        <w:rPr>
          <w:rFonts w:cstheme="minorHAnsi"/>
          <w:color w:val="7030A0"/>
        </w:rPr>
        <w:t xml:space="preserve"> normal hearing </w:t>
      </w:r>
      <w:r w:rsidRPr="002366A9">
        <w:rPr>
          <w:rFonts w:cstheme="minorHAnsi"/>
          <w:color w:val="7030A0"/>
        </w:rPr>
        <w:t xml:space="preserve">or </w:t>
      </w:r>
      <w:r w:rsidRPr="002366A9">
        <w:rPr>
          <w:rFonts w:cstheme="minorHAnsi"/>
          <w:color w:val="7030A0"/>
        </w:rPr>
        <w:t xml:space="preserve">NH and 14 adults with single-sided deafness </w:t>
      </w:r>
      <w:r w:rsidRPr="002366A9">
        <w:rPr>
          <w:rFonts w:cstheme="minorHAnsi"/>
          <w:color w:val="7030A0"/>
        </w:rPr>
        <w:t xml:space="preserve">or </w:t>
      </w:r>
      <w:r w:rsidRPr="002366A9">
        <w:rPr>
          <w:rFonts w:cstheme="minorHAnsi"/>
          <w:color w:val="7030A0"/>
        </w:rPr>
        <w:t>SSD</w:t>
      </w:r>
      <w:r w:rsidRPr="002366A9">
        <w:rPr>
          <w:rFonts w:cstheme="minorHAnsi"/>
          <w:color w:val="7030A0"/>
        </w:rPr>
        <w:t xml:space="preserve"> </w:t>
      </w:r>
      <w:r w:rsidRPr="002366A9">
        <w:rPr>
          <w:rFonts w:cstheme="minorHAnsi"/>
          <w:b/>
          <w:bCs/>
          <w:color w:val="7030A0"/>
        </w:rPr>
        <w:t>[1]</w:t>
      </w:r>
      <w:r w:rsidRPr="002366A9">
        <w:rPr>
          <w:rFonts w:cstheme="minorHAnsi"/>
          <w:color w:val="7030A0"/>
        </w:rPr>
        <w:t xml:space="preserve">. </w:t>
      </w:r>
      <w:r w:rsidRPr="002366A9">
        <w:rPr>
          <w:rFonts w:cstheme="minorHAnsi"/>
          <w:color w:val="7030A0"/>
        </w:rPr>
        <w:t xml:space="preserve">The representative NH participant exhibited accurate localization overall, with responses aligned along the diagonal </w:t>
      </w:r>
      <w:r w:rsidRPr="002366A9">
        <w:rPr>
          <w:rFonts w:cstheme="minorHAnsi"/>
          <w:b/>
          <w:bCs/>
          <w:color w:val="7030A0"/>
        </w:rPr>
        <w:t>[</w:t>
      </w:r>
      <w:r w:rsidRPr="002366A9">
        <w:rPr>
          <w:rFonts w:cstheme="minorHAnsi"/>
          <w:b/>
          <w:bCs/>
          <w:color w:val="7030A0"/>
        </w:rPr>
        <w:t>2</w:t>
      </w:r>
      <w:r w:rsidRPr="002366A9">
        <w:rPr>
          <w:rFonts w:cstheme="minorHAnsi"/>
          <w:b/>
          <w:bCs/>
          <w:color w:val="7030A0"/>
        </w:rPr>
        <w:t>]</w:t>
      </w:r>
      <w:r w:rsidRPr="002366A9">
        <w:rPr>
          <w:rFonts w:cstheme="minorHAnsi"/>
          <w:color w:val="7030A0"/>
        </w:rPr>
        <w:t xml:space="preserve"> and one error at </w:t>
      </w:r>
      <w:r w:rsidR="002366A9">
        <w:rPr>
          <w:rFonts w:cstheme="minorHAnsi"/>
          <w:color w:val="7030A0"/>
        </w:rPr>
        <w:t xml:space="preserve">minus </w:t>
      </w:r>
      <w:r w:rsidRPr="002366A9">
        <w:rPr>
          <w:rFonts w:cstheme="minorHAnsi"/>
          <w:color w:val="7030A0"/>
        </w:rPr>
        <w:t xml:space="preserve">90 degrees </w:t>
      </w:r>
      <w:r w:rsidRPr="00B61A58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B61A58">
        <w:rPr>
          <w:rFonts w:cstheme="minorHAnsi"/>
          <w:b/>
          <w:bCs/>
        </w:rPr>
        <w:t>]</w:t>
      </w:r>
      <w:r>
        <w:rPr>
          <w:rFonts w:cstheme="minorHAnsi"/>
        </w:rPr>
        <w:t>.</w:t>
      </w:r>
    </w:p>
    <w:p w14:paraId="71138099" w14:textId="01A04622" w:rsidR="00495959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61A58">
        <w:rPr>
          <w:rFonts w:cstheme="minorHAnsi"/>
        </w:rPr>
        <w:t xml:space="preserve"> Figure 4</w:t>
      </w:r>
    </w:p>
    <w:p w14:paraId="3A2B8CEA" w14:textId="74F60E5F" w:rsidR="00B61A58" w:rsidRDefault="00B61A58" w:rsidP="007137F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61A58">
        <w:rPr>
          <w:rFonts w:cstheme="minorHAnsi"/>
        </w:rPr>
        <w:t xml:space="preserve">LAB MEDIA: Figure 4. </w:t>
      </w:r>
      <w:r w:rsidRPr="002366A9">
        <w:rPr>
          <w:rFonts w:cstheme="minorHAnsi"/>
          <w:i/>
          <w:iCs/>
          <w:color w:val="3333FF"/>
        </w:rPr>
        <w:t>Video editor: Highlight the diagonal line formed by the bubbles from lower left to upper right</w:t>
      </w:r>
    </w:p>
    <w:p w14:paraId="5BF0A8A2" w14:textId="7D8B350C" w:rsidR="00B61A58" w:rsidRDefault="00B61A58" w:rsidP="007137F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61A58">
        <w:rPr>
          <w:rFonts w:cstheme="minorHAnsi"/>
        </w:rPr>
        <w:t xml:space="preserve">LAB MEDIA: Figure 4. </w:t>
      </w:r>
      <w:r w:rsidRPr="002366A9">
        <w:rPr>
          <w:rFonts w:cstheme="minorHAnsi"/>
          <w:i/>
          <w:iCs/>
          <w:color w:val="3333FF"/>
        </w:rPr>
        <w:t xml:space="preserve">Video editor: </w:t>
      </w:r>
      <w:r w:rsidRPr="002366A9">
        <w:rPr>
          <w:rFonts w:cstheme="minorHAnsi"/>
          <w:i/>
          <w:iCs/>
          <w:color w:val="3333FF"/>
        </w:rPr>
        <w:t>Highlight</w:t>
      </w:r>
      <w:r w:rsidRPr="002366A9">
        <w:rPr>
          <w:rFonts w:cstheme="minorHAnsi"/>
          <w:i/>
          <w:iCs/>
          <w:color w:val="3333FF"/>
        </w:rPr>
        <w:t xml:space="preserve"> the bubble at stimulus −90 </w:t>
      </w:r>
      <w:r w:rsidRPr="002366A9">
        <w:rPr>
          <w:rFonts w:cstheme="minorHAnsi"/>
          <w:i/>
          <w:iCs/>
          <w:color w:val="3333FF"/>
        </w:rPr>
        <w:t xml:space="preserve">on X-axis and at the -60 mark on Y-axis </w:t>
      </w:r>
      <w:r w:rsidRPr="002366A9">
        <w:rPr>
          <w:rFonts w:cstheme="minorHAnsi"/>
          <w:i/>
          <w:iCs/>
          <w:color w:val="3333FF"/>
        </w:rPr>
        <w:t>that does not fall on the diagonal</w:t>
      </w:r>
    </w:p>
    <w:p w14:paraId="31DD58B0" w14:textId="77777777" w:rsidR="002366A9" w:rsidRPr="00B07A3B" w:rsidRDefault="002366A9" w:rsidP="002366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011FCC6" w14:textId="77777777" w:rsidR="00B61A58" w:rsidRDefault="00B61A58" w:rsidP="00B61A58">
      <w:pPr>
        <w:pStyle w:val="ListParagraph"/>
        <w:spacing w:before="120"/>
        <w:ind w:left="907"/>
        <w:outlineLvl w:val="0"/>
        <w:rPr>
          <w:rFonts w:cstheme="minorHAnsi"/>
        </w:rPr>
      </w:pPr>
    </w:p>
    <w:p w14:paraId="26E3FC3C" w14:textId="3C4A8576" w:rsidR="00B61A58" w:rsidRPr="002366A9" w:rsidRDefault="00B61A58" w:rsidP="00B61A5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</w:rPr>
      </w:pPr>
      <w:r w:rsidRPr="002366A9">
        <w:rPr>
          <w:rFonts w:cstheme="minorHAnsi"/>
          <w:color w:val="7030A0"/>
        </w:rPr>
        <w:t xml:space="preserve">The representative right-sided SSD participant exhibited low overall localization accuracy, with responses biased toward the intact left side across azimuths </w:t>
      </w:r>
      <w:r w:rsidRPr="002366A9">
        <w:rPr>
          <w:rFonts w:cstheme="minorHAnsi"/>
          <w:b/>
          <w:bCs/>
          <w:color w:val="7030A0"/>
        </w:rPr>
        <w:t>[1]</w:t>
      </w:r>
      <w:r w:rsidRPr="002366A9">
        <w:rPr>
          <w:rFonts w:cstheme="minorHAnsi"/>
          <w:color w:val="7030A0"/>
        </w:rPr>
        <w:t>.</w:t>
      </w:r>
    </w:p>
    <w:p w14:paraId="14396B3D" w14:textId="7E14E7D6" w:rsidR="00495959" w:rsidRDefault="00B61A58" w:rsidP="00B61A5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61A58">
        <w:rPr>
          <w:rFonts w:cstheme="minorHAnsi"/>
        </w:rPr>
        <w:t xml:space="preserve">LAB MEDIA: Figure 5. </w:t>
      </w:r>
      <w:r w:rsidRPr="002366A9">
        <w:rPr>
          <w:rFonts w:cstheme="minorHAnsi"/>
          <w:i/>
          <w:iCs/>
          <w:color w:val="3333FF"/>
        </w:rPr>
        <w:t xml:space="preserve">Video editor: Highlight the bubbles </w:t>
      </w:r>
      <w:r w:rsidRPr="002366A9">
        <w:rPr>
          <w:rFonts w:cstheme="minorHAnsi"/>
          <w:i/>
          <w:iCs/>
          <w:color w:val="3333FF"/>
        </w:rPr>
        <w:t xml:space="preserve">lower to the 0 mark on Y axis </w:t>
      </w:r>
      <w:r w:rsidRPr="002366A9">
        <w:rPr>
          <w:rFonts w:cstheme="minorHAnsi"/>
          <w:b/>
          <w:bCs/>
          <w:highlight w:val="yellow"/>
        </w:rPr>
        <w:t>Authors</w:t>
      </w:r>
      <w:r w:rsidRPr="002366A9">
        <w:rPr>
          <w:rFonts w:cstheme="minorHAnsi"/>
          <w:highlight w:val="yellow"/>
        </w:rPr>
        <w:t xml:space="preserve">: Please check if this is correct? All the </w:t>
      </w:r>
      <w:r w:rsidR="002366A9">
        <w:rPr>
          <w:rFonts w:cstheme="minorHAnsi"/>
          <w:highlight w:val="yellow"/>
        </w:rPr>
        <w:t>bubbles</w:t>
      </w:r>
      <w:r w:rsidRPr="002366A9">
        <w:rPr>
          <w:rFonts w:cstheme="minorHAnsi"/>
          <w:highlight w:val="yellow"/>
        </w:rPr>
        <w:t xml:space="preserve"> should be highlighted here right?</w:t>
      </w:r>
    </w:p>
    <w:p w14:paraId="426311E7" w14:textId="77777777" w:rsidR="002366A9" w:rsidRPr="00B07A3B" w:rsidRDefault="002366A9" w:rsidP="002366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6596CA" w14:textId="2A35F920" w:rsidR="002366A9" w:rsidRPr="00F57C6B" w:rsidRDefault="002366A9" w:rsidP="002366A9">
      <w:pPr>
        <w:pStyle w:val="TemplateNarration"/>
        <w:numPr>
          <w:ilvl w:val="1"/>
          <w:numId w:val="45"/>
        </w:numPr>
        <w:rPr>
          <w:color w:val="7030A0"/>
        </w:rPr>
      </w:pPr>
      <w:r w:rsidRPr="00F57C6B">
        <w:rPr>
          <w:color w:val="7030A0"/>
        </w:rPr>
        <w:t xml:space="preserve">Using the ICF-based classification approach, most SSD participants were categorized as exhibiting moderate to severe impairment </w:t>
      </w:r>
      <w:r w:rsidRPr="00F57C6B">
        <w:rPr>
          <w:b/>
          <w:color w:val="7030A0"/>
        </w:rPr>
        <w:t>[1]</w:t>
      </w:r>
      <w:r w:rsidRPr="00F57C6B">
        <w:rPr>
          <w:color w:val="7030A0"/>
        </w:rPr>
        <w:t xml:space="preserve">, with one case of complete impairment </w:t>
      </w:r>
      <w:r w:rsidRPr="00F57C6B">
        <w:rPr>
          <w:b/>
          <w:color w:val="7030A0"/>
        </w:rPr>
        <w:t>[2]</w:t>
      </w:r>
      <w:r w:rsidRPr="00F57C6B">
        <w:rPr>
          <w:color w:val="7030A0"/>
        </w:rPr>
        <w:t xml:space="preserve"> and one case of no impairment </w:t>
      </w:r>
      <w:r w:rsidRPr="00F57C6B">
        <w:rPr>
          <w:b/>
          <w:color w:val="7030A0"/>
        </w:rPr>
        <w:t>[3]</w:t>
      </w:r>
      <w:r w:rsidRPr="00F57C6B">
        <w:rPr>
          <w:color w:val="7030A0"/>
        </w:rPr>
        <w:t>.</w:t>
      </w:r>
    </w:p>
    <w:p w14:paraId="0E567AFC" w14:textId="77777777" w:rsidR="002366A9" w:rsidRDefault="002366A9" w:rsidP="002366A9">
      <w:pPr>
        <w:pStyle w:val="ShotDescription"/>
        <w:numPr>
          <w:ilvl w:val="2"/>
          <w:numId w:val="45"/>
        </w:numPr>
      </w:pPr>
      <w:r>
        <w:t xml:space="preserve">LAB MEDIA: Figure 6. </w:t>
      </w:r>
      <w:r w:rsidRPr="002366A9">
        <w:rPr>
          <w:rFonts w:asciiTheme="minorHAnsi" w:hAnsiTheme="minorHAnsi" w:cstheme="minorHAnsi"/>
          <w:i/>
          <w:iCs/>
          <w:color w:val="3333FF"/>
        </w:rPr>
        <w:t>Video editor: Highlight the red dots within the shaded regions labelled “2: Moderate impairment” and “3: Severe impairment.”</w:t>
      </w:r>
    </w:p>
    <w:p w14:paraId="26B8C07C" w14:textId="77777777" w:rsidR="002366A9" w:rsidRDefault="002366A9" w:rsidP="002366A9">
      <w:pPr>
        <w:pStyle w:val="ShotDescription"/>
        <w:numPr>
          <w:ilvl w:val="2"/>
          <w:numId w:val="45"/>
        </w:numPr>
      </w:pPr>
      <w:r>
        <w:t xml:space="preserve">LAB MEDIA: Figure 6. </w:t>
      </w:r>
      <w:r w:rsidRPr="002366A9">
        <w:rPr>
          <w:rFonts w:asciiTheme="minorHAnsi" w:hAnsiTheme="minorHAnsi" w:cstheme="minorHAnsi"/>
          <w:i/>
          <w:iCs/>
          <w:color w:val="3333FF"/>
        </w:rPr>
        <w:t>Video editor: Point to the red dot located in the top shaded region labelled “4: Complete impairment</w:t>
      </w:r>
      <w:r>
        <w:t>.”</w:t>
      </w:r>
    </w:p>
    <w:p w14:paraId="18BD229A" w14:textId="77777777" w:rsidR="002366A9" w:rsidRDefault="002366A9" w:rsidP="002366A9">
      <w:pPr>
        <w:pStyle w:val="ShotDescription"/>
        <w:numPr>
          <w:ilvl w:val="2"/>
          <w:numId w:val="45"/>
        </w:numPr>
      </w:pPr>
      <w:r>
        <w:t xml:space="preserve">LAB MEDIA: Figure 6. </w:t>
      </w:r>
      <w:r w:rsidRPr="002366A9">
        <w:rPr>
          <w:rFonts w:asciiTheme="minorHAnsi" w:hAnsiTheme="minorHAnsi" w:cstheme="minorHAnsi"/>
          <w:i/>
          <w:iCs/>
          <w:color w:val="3333FF"/>
        </w:rPr>
        <w:t xml:space="preserve">Video editor: Point to the red dot located in the bottom </w:t>
      </w:r>
      <w:r w:rsidRPr="002366A9">
        <w:rPr>
          <w:rFonts w:asciiTheme="minorHAnsi" w:hAnsiTheme="minorHAnsi" w:cstheme="minorHAnsi"/>
          <w:i/>
          <w:iCs/>
          <w:color w:val="3333FF"/>
        </w:rPr>
        <w:lastRenderedPageBreak/>
        <w:t>shaded region labelled “0: No impairment</w:t>
      </w:r>
      <w:r>
        <w:t>.”</w:t>
      </w:r>
    </w:p>
    <w:p w14:paraId="2AE52159" w14:textId="77777777" w:rsidR="002366A9" w:rsidRDefault="002366A9" w:rsidP="002366A9"/>
    <w:p w14:paraId="333D1E09" w14:textId="3BD52D76" w:rsidR="002366A9" w:rsidRDefault="002366A9" w:rsidP="002366A9">
      <w:pPr>
        <w:pStyle w:val="Narration"/>
        <w:numPr>
          <w:ilvl w:val="1"/>
          <w:numId w:val="45"/>
        </w:numPr>
      </w:pPr>
      <w:r>
        <w:t xml:space="preserve">In contrast, the NH group was mostly classified as having no impairment </w:t>
      </w:r>
      <w:r w:rsidRPr="00F57C6B">
        <w:rPr>
          <w:b/>
        </w:rPr>
        <w:t>[1]</w:t>
      </w:r>
      <w:r>
        <w:t xml:space="preserve">, except for one participant who showed mild impairment </w:t>
      </w:r>
      <w:r w:rsidRPr="00F57C6B">
        <w:rPr>
          <w:b/>
        </w:rPr>
        <w:t>[2]</w:t>
      </w:r>
      <w:r>
        <w:t>.</w:t>
      </w:r>
    </w:p>
    <w:p w14:paraId="4AB61CC8" w14:textId="77777777" w:rsidR="002366A9" w:rsidRDefault="002366A9" w:rsidP="002366A9">
      <w:pPr>
        <w:pStyle w:val="ShotDescription"/>
        <w:numPr>
          <w:ilvl w:val="2"/>
          <w:numId w:val="45"/>
        </w:numPr>
      </w:pPr>
      <w:r>
        <w:t xml:space="preserve">LAB MEDIA: Figure 6. </w:t>
      </w:r>
      <w:r w:rsidRPr="002366A9">
        <w:rPr>
          <w:rFonts w:asciiTheme="minorHAnsi" w:hAnsiTheme="minorHAnsi" w:cstheme="minorHAnsi"/>
          <w:i/>
          <w:iCs/>
          <w:color w:val="3333FF"/>
        </w:rPr>
        <w:t>Video editor: Highlight the blue dots within the shaded region labelled “0: No impairment</w:t>
      </w:r>
      <w:r>
        <w:t>.”</w:t>
      </w:r>
    </w:p>
    <w:p w14:paraId="477AF282" w14:textId="77777777" w:rsidR="002366A9" w:rsidRDefault="002366A9" w:rsidP="002366A9">
      <w:pPr>
        <w:pStyle w:val="ShotDescription"/>
        <w:numPr>
          <w:ilvl w:val="2"/>
          <w:numId w:val="45"/>
        </w:numPr>
      </w:pPr>
      <w:r>
        <w:t xml:space="preserve">LAB MEDIA: Figure 6. </w:t>
      </w:r>
      <w:r w:rsidRPr="002366A9">
        <w:rPr>
          <w:rFonts w:asciiTheme="minorHAnsi" w:hAnsiTheme="minorHAnsi" w:cstheme="minorHAnsi"/>
          <w:i/>
          <w:iCs/>
          <w:color w:val="3333FF"/>
        </w:rPr>
        <w:t>Video editor: Point to the single blue dot located in the shaded region labelled “1: Mild impairment</w:t>
      </w:r>
      <w:r>
        <w:t>.”</w:t>
      </w:r>
    </w:p>
    <w:p w14:paraId="7A63CCAE" w14:textId="77777777" w:rsidR="002366A9" w:rsidRDefault="002366A9" w:rsidP="002366A9">
      <w:pPr>
        <w:pStyle w:val="ShotDescription"/>
      </w:pPr>
    </w:p>
    <w:p w14:paraId="63654162" w14:textId="77777777" w:rsidR="002366A9" w:rsidRDefault="002366A9" w:rsidP="002366A9">
      <w:pPr>
        <w:pStyle w:val="ShotDescription"/>
      </w:pPr>
    </w:p>
    <w:p w14:paraId="278A7E2B" w14:textId="77777777" w:rsidR="002366A9" w:rsidRPr="002366A9" w:rsidRDefault="002366A9" w:rsidP="002366A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8" w:name="_Hlk215154137"/>
      <w:bookmarkStart w:id="9" w:name="_Hlk215844323"/>
      <w:r w:rsidRPr="002366A9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2366A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716FF1B" w14:textId="77777777" w:rsidR="002366A9" w:rsidRPr="002366A9" w:rsidRDefault="002366A9" w:rsidP="002366A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8456D3A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3A7C094F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37E013A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2366A9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2366A9">
        <w:rPr>
          <w:rFonts w:ascii="Arial" w:eastAsia="Times New Roman" w:hAnsi="Arial" w:cs="Arial"/>
          <w:b/>
          <w:bCs/>
          <w:color w:val="FF0000"/>
        </w:rPr>
        <w:t>)</w:t>
      </w:r>
    </w:p>
    <w:p w14:paraId="5401ECA1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8DFBF2B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2366A9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2366A9">
        <w:rPr>
          <w:rFonts w:ascii="Arial" w:eastAsia="Times New Roman" w:hAnsi="Arial" w:cs="Arial"/>
          <w:color w:val="222222"/>
        </w:rPr>
        <w:t xml:space="preserve"> etc.).</w:t>
      </w:r>
    </w:p>
    <w:p w14:paraId="6AB5B6ED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3787ED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  <w:highlight w:val="yellow"/>
        </w:rPr>
        <w:t>- </w:t>
      </w:r>
      <w:r w:rsidRPr="002366A9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2366A9">
        <w:rPr>
          <w:rFonts w:ascii="Arial" w:eastAsia="Times New Roman" w:hAnsi="Arial" w:cs="Arial"/>
          <w:b/>
          <w:bCs/>
          <w:color w:val="222222"/>
        </w:rPr>
        <w:t>.</w:t>
      </w:r>
    </w:p>
    <w:p w14:paraId="6566632A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23F73AD2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E9847BB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304A8AD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4C7C339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E993B65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887BCB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2366A9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2366A9">
        <w:rPr>
          <w:rFonts w:ascii="Arial" w:eastAsia="Times New Roman" w:hAnsi="Arial" w:cs="Arial"/>
          <w:color w:val="222222"/>
        </w:rPr>
        <w:t>.</w:t>
      </w:r>
    </w:p>
    <w:p w14:paraId="1A01D604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37C24EE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2366A9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2366A9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2366A9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2366A9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2366A9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5CA19141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2366A9">
        <w:rPr>
          <w:rFonts w:ascii="Arial" w:eastAsia="Times New Roman" w:hAnsi="Arial" w:cs="Arial"/>
          <w:color w:val="0000FF"/>
        </w:rPr>
        <w:t>[File name] [Start Time]-[End Time]</w:t>
      </w:r>
    </w:p>
    <w:p w14:paraId="3D4E5FCD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2366A9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02BE189D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b/>
          <w:bCs/>
          <w:color w:val="222222"/>
        </w:rPr>
        <w:br/>
      </w:r>
      <w:r w:rsidRPr="002366A9">
        <w:rPr>
          <w:rFonts w:ascii="Arial" w:eastAsia="Times New Roman" w:hAnsi="Arial" w:cs="Arial"/>
          <w:color w:val="222222"/>
        </w:rPr>
        <w:t>- </w:t>
      </w:r>
      <w:r w:rsidRPr="002366A9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2366A9">
        <w:rPr>
          <w:rFonts w:ascii="Arial" w:eastAsia="Times New Roman" w:hAnsi="Arial" w:cs="Arial"/>
          <w:b/>
          <w:bCs/>
          <w:color w:val="222222"/>
        </w:rPr>
        <w:tab/>
      </w:r>
      <w:r w:rsidRPr="002366A9">
        <w:rPr>
          <w:rFonts w:ascii="Arial" w:eastAsia="Times New Roman" w:hAnsi="Arial" w:cs="Arial"/>
          <w:color w:val="222222"/>
        </w:rPr>
        <w:t>2.13.1  SCREEN: performing ...........action</w:t>
      </w:r>
      <w:r w:rsidRPr="002366A9">
        <w:rPr>
          <w:rFonts w:ascii="Arial" w:eastAsia="Times New Roman" w:hAnsi="Arial" w:cs="Arial"/>
          <w:b/>
          <w:bCs/>
          <w:color w:val="222222"/>
        </w:rPr>
        <w:t>. </w:t>
      </w:r>
      <w:r w:rsidRPr="002366A9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1C2EA0B" w14:textId="77777777" w:rsidR="002366A9" w:rsidRPr="002366A9" w:rsidRDefault="002366A9" w:rsidP="002366A9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2366A9">
        <w:rPr>
          <w:rFonts w:ascii="Arial" w:eastAsia="Times New Roman" w:hAnsi="Arial" w:cs="Arial"/>
          <w:color w:val="222222"/>
        </w:rPr>
        <w:t>2.13.2, SCREEN: cutting the…..........action</w:t>
      </w:r>
      <w:r w:rsidRPr="002366A9">
        <w:rPr>
          <w:rFonts w:ascii="Arial" w:eastAsia="Times New Roman" w:hAnsi="Arial" w:cs="Arial"/>
          <w:b/>
          <w:bCs/>
          <w:color w:val="222222"/>
        </w:rPr>
        <w:t>. </w:t>
      </w:r>
      <w:r w:rsidRPr="002366A9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3D998BE1" w14:textId="77777777" w:rsidR="002366A9" w:rsidRPr="002366A9" w:rsidRDefault="002366A9" w:rsidP="002366A9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46980616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</w:rPr>
        <w:t>- The duration between the</w:t>
      </w:r>
      <w:r w:rsidRPr="002366A9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2366A9">
        <w:rPr>
          <w:rFonts w:ascii="Arial" w:eastAsia="Times New Roman" w:hAnsi="Arial" w:cs="Arial"/>
          <w:color w:val="222222"/>
        </w:rPr>
        <w:t>.</w:t>
      </w:r>
    </w:p>
    <w:p w14:paraId="512E618B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60EC61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059521A" w14:textId="77777777" w:rsidR="002366A9" w:rsidRPr="002366A9" w:rsidRDefault="002366A9" w:rsidP="002366A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366A9">
        <w:rPr>
          <w:rFonts w:ascii="Arial" w:eastAsia="Times New Roman" w:hAnsi="Arial" w:cs="Arial"/>
          <w:color w:val="222222"/>
        </w:rPr>
        <w:t>- E</w:t>
      </w:r>
      <w:r w:rsidRPr="002366A9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8"/>
    </w:p>
    <w:bookmarkEnd w:id="9"/>
    <w:p w14:paraId="57AEEF2A" w14:textId="77777777" w:rsidR="002366A9" w:rsidRDefault="002366A9" w:rsidP="002366A9">
      <w:pPr>
        <w:pStyle w:val="ShotDescription"/>
      </w:pPr>
    </w:p>
    <w:sectPr w:rsidR="002366A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7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034B7" w14:textId="77777777" w:rsidR="00593AF7" w:rsidRDefault="00593AF7">
      <w:r>
        <w:separator/>
      </w:r>
    </w:p>
    <w:p w14:paraId="77A35E51" w14:textId="77777777" w:rsidR="00593AF7" w:rsidRDefault="00593AF7"/>
  </w:endnote>
  <w:endnote w:type="continuationSeparator" w:id="0">
    <w:p w14:paraId="5B434152" w14:textId="77777777" w:rsidR="00593AF7" w:rsidRDefault="00593AF7">
      <w:r>
        <w:continuationSeparator/>
      </w:r>
    </w:p>
    <w:p w14:paraId="3E2DD5AF" w14:textId="77777777" w:rsidR="00593AF7" w:rsidRDefault="00593A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D99E2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511C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57AA3" w14:textId="77777777" w:rsidR="00593AF7" w:rsidRDefault="00593AF7">
      <w:r>
        <w:separator/>
      </w:r>
    </w:p>
    <w:p w14:paraId="305E9ADA" w14:textId="77777777" w:rsidR="00593AF7" w:rsidRDefault="00593AF7"/>
  </w:footnote>
  <w:footnote w:type="continuationSeparator" w:id="0">
    <w:p w14:paraId="7525FC3D" w14:textId="77777777" w:rsidR="00593AF7" w:rsidRDefault="00593AF7">
      <w:r>
        <w:continuationSeparator/>
      </w:r>
    </w:p>
    <w:p w14:paraId="4D4AADBD" w14:textId="77777777" w:rsidR="00593AF7" w:rsidRDefault="00593A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6A9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2C2B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14CC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3AF7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1CF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A58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16F3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511C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11C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11C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11CF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8511C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511C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366A9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6468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DEC71BC057E4DD19AA31697DB8CA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91C6F-2F00-4444-9015-122B523CC8D9}"/>
      </w:docPartPr>
      <w:docPartBody>
        <w:p w:rsidR="00000000" w:rsidRDefault="00325C9E" w:rsidP="00325C9E">
          <w:pPr>
            <w:pStyle w:val="7DEC71BC057E4DD19AA31697DB8CA7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B0892B90165403FA794A329C3498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D2A9A-2D7A-41A7-8612-E7B1D628AF33}"/>
      </w:docPartPr>
      <w:docPartBody>
        <w:p w:rsidR="00000000" w:rsidRDefault="00325C9E" w:rsidP="00325C9E">
          <w:pPr>
            <w:pStyle w:val="7B0892B90165403FA794A329C34984E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E06468E8A834D25834AF0BCDF583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AE869-534D-431D-A317-5BB32A34668B}"/>
      </w:docPartPr>
      <w:docPartBody>
        <w:p w:rsidR="00000000" w:rsidRDefault="00325C9E" w:rsidP="00325C9E">
          <w:pPr>
            <w:pStyle w:val="FE06468E8A834D25834AF0BCDF58303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25C9E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4EF9"/>
    <w:rsid w:val="00565A22"/>
    <w:rsid w:val="005950B3"/>
    <w:rsid w:val="005B0AC9"/>
    <w:rsid w:val="005B24C0"/>
    <w:rsid w:val="00612A67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DEC71BC057E4DD19AA31697DB8CA701">
    <w:name w:val="7DEC71BC057E4DD19AA31697DB8CA701"/>
    <w:rsid w:val="00325C9E"/>
    <w:pPr>
      <w:spacing w:after="160" w:line="278" w:lineRule="auto"/>
    </w:pPr>
    <w:rPr>
      <w:kern w:val="2"/>
      <w14:ligatures w14:val="standardContextual"/>
    </w:rPr>
  </w:style>
  <w:style w:type="paragraph" w:customStyle="1" w:styleId="7B0892B90165403FA794A329C34984E1">
    <w:name w:val="7B0892B90165403FA794A329C34984E1"/>
    <w:rsid w:val="00325C9E"/>
    <w:pPr>
      <w:spacing w:after="160" w:line="278" w:lineRule="auto"/>
    </w:pPr>
    <w:rPr>
      <w:kern w:val="2"/>
      <w14:ligatures w14:val="standardContextual"/>
    </w:rPr>
  </w:style>
  <w:style w:type="paragraph" w:customStyle="1" w:styleId="FE06468E8A834D25834AF0BCDF583037">
    <w:name w:val="FE06468E8A834D25834AF0BCDF583037"/>
    <w:rsid w:val="00325C9E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14</Pages>
  <Words>3077</Words>
  <Characters>17540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42</cp:revision>
  <dcterms:created xsi:type="dcterms:W3CDTF">2025-09-12T12:20:00Z</dcterms:created>
  <dcterms:modified xsi:type="dcterms:W3CDTF">2026-02-27T11:40:00Z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