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B9241B" w14:textId="63E02D3B" w:rsidR="006E4797" w:rsidRPr="00705211" w:rsidRDefault="00551D82" w:rsidP="00E37E64">
      <w:pPr>
        <w:pBdr>
          <w:top w:val="nil"/>
          <w:left w:val="nil"/>
          <w:bottom w:val="nil"/>
          <w:right w:val="nil"/>
          <w:between w:val="nil"/>
        </w:pBdr>
        <w:rPr>
          <w:color w:val="000000"/>
        </w:rPr>
      </w:pPr>
      <w:r w:rsidRPr="00705211">
        <w:rPr>
          <w:b/>
          <w:color w:val="000000"/>
        </w:rPr>
        <w:t>TITLE:</w:t>
      </w:r>
      <w:r w:rsidRPr="00705211">
        <w:rPr>
          <w:color w:val="000000"/>
        </w:rPr>
        <w:t xml:space="preserve"> </w:t>
      </w:r>
    </w:p>
    <w:p w14:paraId="06C0C87E" w14:textId="72A3C9E9" w:rsidR="006E4797" w:rsidRPr="00705211" w:rsidRDefault="00A8256D" w:rsidP="00E37E64">
      <w:pPr>
        <w:rPr>
          <w:bCs/>
        </w:rPr>
      </w:pPr>
      <w:r w:rsidRPr="00705211">
        <w:rPr>
          <w:bCs/>
        </w:rPr>
        <w:t xml:space="preserve">Three-Dimensional Co-Culture Method for the Study of </w:t>
      </w:r>
      <w:r w:rsidR="0088115A" w:rsidRPr="00705211">
        <w:rPr>
          <w:bCs/>
        </w:rPr>
        <w:t xml:space="preserve">Indirect </w:t>
      </w:r>
      <w:r w:rsidRPr="00705211">
        <w:rPr>
          <w:bCs/>
        </w:rPr>
        <w:t>Interactions Between Different Cell Types</w:t>
      </w:r>
      <w:r w:rsidR="008B0E49" w:rsidRPr="00705211">
        <w:rPr>
          <w:bCs/>
        </w:rPr>
        <w:t xml:space="preserve"> Across a</w:t>
      </w:r>
      <w:r w:rsidR="00D32351" w:rsidRPr="00705211">
        <w:rPr>
          <w:bCs/>
        </w:rPr>
        <w:t xml:space="preserve"> </w:t>
      </w:r>
      <w:r w:rsidR="00CB4F6D" w:rsidRPr="00705211">
        <w:rPr>
          <w:bCs/>
        </w:rPr>
        <w:t xml:space="preserve">Reconstituted </w:t>
      </w:r>
      <w:r w:rsidR="0088115A" w:rsidRPr="00705211">
        <w:rPr>
          <w:bCs/>
        </w:rPr>
        <w:t>Basement Membrane</w:t>
      </w:r>
    </w:p>
    <w:p w14:paraId="0BFEFBCA" w14:textId="77777777" w:rsidR="00854E5A" w:rsidRPr="00705211" w:rsidRDefault="00854E5A" w:rsidP="00E37E64">
      <w:pPr>
        <w:rPr>
          <w:b/>
        </w:rPr>
      </w:pPr>
    </w:p>
    <w:p w14:paraId="2CD8481E" w14:textId="2F5AA1EF" w:rsidR="006E4797" w:rsidRPr="00705211" w:rsidRDefault="00551D82" w:rsidP="00E37E64">
      <w:pPr>
        <w:rPr>
          <w:color w:val="808080"/>
        </w:rPr>
      </w:pPr>
      <w:r w:rsidRPr="00705211">
        <w:rPr>
          <w:b/>
        </w:rPr>
        <w:t xml:space="preserve">AUTHORS AND AFFILIATIONS: </w:t>
      </w:r>
    </w:p>
    <w:p w14:paraId="00535F2C" w14:textId="6EB8F415" w:rsidR="006E4797" w:rsidRPr="00705211" w:rsidRDefault="00451F70" w:rsidP="00E37E64">
      <w:pPr>
        <w:rPr>
          <w:color w:val="000000" w:themeColor="text1"/>
          <w:vertAlign w:val="superscript"/>
        </w:rPr>
      </w:pPr>
      <w:r w:rsidRPr="00705211">
        <w:rPr>
          <w:color w:val="000000" w:themeColor="text1"/>
        </w:rPr>
        <w:t>Grant R Kelly</w:t>
      </w:r>
      <w:r w:rsidR="006C7A04" w:rsidRPr="00705211">
        <w:rPr>
          <w:color w:val="000000" w:themeColor="text1"/>
          <w:vertAlign w:val="superscript"/>
        </w:rPr>
        <w:t>1</w:t>
      </w:r>
      <w:r w:rsidR="003F33AA" w:rsidRPr="00705211">
        <w:rPr>
          <w:color w:val="000000" w:themeColor="text1"/>
          <w:vertAlign w:val="superscript"/>
        </w:rPr>
        <w:t>,2</w:t>
      </w:r>
      <w:r w:rsidRPr="00705211">
        <w:rPr>
          <w:color w:val="000000" w:themeColor="text1"/>
        </w:rPr>
        <w:t xml:space="preserve">, </w:t>
      </w:r>
      <w:r w:rsidR="006C7A04" w:rsidRPr="00705211">
        <w:rPr>
          <w:color w:val="000000" w:themeColor="text1"/>
        </w:rPr>
        <w:t>Pere M</w:t>
      </w:r>
      <w:r w:rsidR="006D583D" w:rsidRPr="00705211">
        <w:rPr>
          <w:color w:val="000000" w:themeColor="text1"/>
        </w:rPr>
        <w:t>iquel Morla-Barcelo</w:t>
      </w:r>
      <w:r w:rsidR="003F33AA" w:rsidRPr="00705211">
        <w:rPr>
          <w:color w:val="000000" w:themeColor="text1"/>
          <w:vertAlign w:val="superscript"/>
        </w:rPr>
        <w:t>3</w:t>
      </w:r>
      <w:r w:rsidR="006C7A04" w:rsidRPr="00705211">
        <w:rPr>
          <w:color w:val="000000" w:themeColor="text1"/>
        </w:rPr>
        <w:t xml:space="preserve">, </w:t>
      </w:r>
      <w:r w:rsidR="00DD042F" w:rsidRPr="00705211">
        <w:rPr>
          <w:color w:val="000000" w:themeColor="text1"/>
        </w:rPr>
        <w:t>Nikitha K Pallegar</w:t>
      </w:r>
      <w:r w:rsidR="00DD042F" w:rsidRPr="00705211">
        <w:rPr>
          <w:color w:val="000000" w:themeColor="text1"/>
          <w:vertAlign w:val="superscript"/>
        </w:rPr>
        <w:t>1</w:t>
      </w:r>
      <w:r w:rsidR="00DD042F" w:rsidRPr="00705211">
        <w:rPr>
          <w:color w:val="000000" w:themeColor="text1"/>
        </w:rPr>
        <w:t xml:space="preserve">, </w:t>
      </w:r>
      <w:r w:rsidR="0067127E" w:rsidRPr="00705211">
        <w:rPr>
          <w:color w:val="000000" w:themeColor="text1"/>
        </w:rPr>
        <w:t>Jor</w:t>
      </w:r>
      <w:r w:rsidR="003E644A" w:rsidRPr="00705211">
        <w:rPr>
          <w:color w:val="000000" w:themeColor="text1"/>
        </w:rPr>
        <w:t xml:space="preserve">ge </w:t>
      </w:r>
      <w:r w:rsidR="0067127E" w:rsidRPr="00705211">
        <w:rPr>
          <w:color w:val="000000" w:themeColor="text1"/>
        </w:rPr>
        <w:t>Sastre</w:t>
      </w:r>
      <w:r w:rsidR="003E644A" w:rsidRPr="00705211">
        <w:rPr>
          <w:color w:val="000000" w:themeColor="text1"/>
        </w:rPr>
        <w:t>-</w:t>
      </w:r>
      <w:r w:rsidR="0067127E" w:rsidRPr="00705211">
        <w:rPr>
          <w:color w:val="000000" w:themeColor="text1"/>
        </w:rPr>
        <w:t>Serra</w:t>
      </w:r>
      <w:r w:rsidR="003F33AA" w:rsidRPr="00705211">
        <w:rPr>
          <w:color w:val="000000" w:themeColor="text1"/>
          <w:vertAlign w:val="superscript"/>
        </w:rPr>
        <w:t>3,4</w:t>
      </w:r>
      <w:r w:rsidR="0067127E" w:rsidRPr="00705211">
        <w:rPr>
          <w:color w:val="000000" w:themeColor="text1"/>
        </w:rPr>
        <w:t>, Mercedes Nadal</w:t>
      </w:r>
      <w:r w:rsidR="003E644A" w:rsidRPr="00705211">
        <w:rPr>
          <w:color w:val="000000" w:themeColor="text1"/>
        </w:rPr>
        <w:t>-</w:t>
      </w:r>
      <w:r w:rsidR="0067127E" w:rsidRPr="00705211">
        <w:rPr>
          <w:color w:val="000000" w:themeColor="text1"/>
        </w:rPr>
        <w:t>Serrano</w:t>
      </w:r>
      <w:r w:rsidR="003F33AA" w:rsidRPr="00705211">
        <w:rPr>
          <w:color w:val="000000" w:themeColor="text1"/>
          <w:vertAlign w:val="superscript"/>
        </w:rPr>
        <w:t>3</w:t>
      </w:r>
      <w:r w:rsidR="0067127E" w:rsidRPr="00705211">
        <w:rPr>
          <w:color w:val="000000" w:themeColor="text1"/>
        </w:rPr>
        <w:t xml:space="preserve">, </w:t>
      </w:r>
      <w:r w:rsidR="006C7A04" w:rsidRPr="00705211">
        <w:rPr>
          <w:color w:val="000000" w:themeColor="text1"/>
        </w:rPr>
        <w:t>Alicia M Viloria-Petit</w:t>
      </w:r>
      <w:r w:rsidR="003F33AA" w:rsidRPr="00705211">
        <w:rPr>
          <w:color w:val="000000" w:themeColor="text1"/>
          <w:vertAlign w:val="superscript"/>
        </w:rPr>
        <w:t>5</w:t>
      </w:r>
      <w:r w:rsidR="006C7A04" w:rsidRPr="00705211">
        <w:rPr>
          <w:color w:val="000000" w:themeColor="text1"/>
        </w:rPr>
        <w:t>, Sherri L Christian</w:t>
      </w:r>
      <w:r w:rsidR="006C7A04" w:rsidRPr="00705211">
        <w:rPr>
          <w:color w:val="000000" w:themeColor="text1"/>
          <w:vertAlign w:val="superscript"/>
        </w:rPr>
        <w:t>1</w:t>
      </w:r>
      <w:r w:rsidR="003F33AA" w:rsidRPr="00705211">
        <w:rPr>
          <w:color w:val="000000" w:themeColor="text1"/>
          <w:vertAlign w:val="superscript"/>
        </w:rPr>
        <w:t>,2</w:t>
      </w:r>
    </w:p>
    <w:p w14:paraId="5C5C5DA8" w14:textId="77777777" w:rsidR="006C7A04" w:rsidRPr="00705211" w:rsidRDefault="006C7A04" w:rsidP="00E37E64">
      <w:pPr>
        <w:rPr>
          <w:color w:val="000000" w:themeColor="text1"/>
          <w:vertAlign w:val="superscript"/>
        </w:rPr>
      </w:pPr>
    </w:p>
    <w:p w14:paraId="1563924D" w14:textId="7A20B9E0" w:rsidR="006C7A04" w:rsidRPr="00705211" w:rsidRDefault="006C7A04" w:rsidP="00E37E64">
      <w:pPr>
        <w:rPr>
          <w:color w:val="000000" w:themeColor="text1"/>
        </w:rPr>
      </w:pPr>
      <w:r w:rsidRPr="00705211">
        <w:rPr>
          <w:color w:val="000000" w:themeColor="text1"/>
          <w:vertAlign w:val="superscript"/>
        </w:rPr>
        <w:t>1</w:t>
      </w:r>
      <w:r w:rsidR="00721E1C" w:rsidRPr="00705211">
        <w:rPr>
          <w:color w:val="000000" w:themeColor="text1"/>
        </w:rPr>
        <w:t xml:space="preserve">Department of Biochemistry, </w:t>
      </w:r>
      <w:r w:rsidRPr="00705211">
        <w:rPr>
          <w:color w:val="000000" w:themeColor="text1"/>
        </w:rPr>
        <w:t>Memorial University of Newfoundland</w:t>
      </w:r>
      <w:r w:rsidR="00721E1C" w:rsidRPr="00705211">
        <w:rPr>
          <w:color w:val="000000" w:themeColor="text1"/>
        </w:rPr>
        <w:t>, St. John’s, NL, Canada</w:t>
      </w:r>
      <w:r w:rsidR="00C755DD" w:rsidRPr="00705211">
        <w:rPr>
          <w:color w:val="000000" w:themeColor="text1"/>
        </w:rPr>
        <w:t>.</w:t>
      </w:r>
      <w:r w:rsidRPr="00705211">
        <w:rPr>
          <w:color w:val="000000" w:themeColor="text1"/>
        </w:rPr>
        <w:t xml:space="preserve"> </w:t>
      </w:r>
    </w:p>
    <w:p w14:paraId="7C18E5BE" w14:textId="782A69E3" w:rsidR="003F33AA" w:rsidRPr="00705211" w:rsidRDefault="00721E1C" w:rsidP="00E37E64">
      <w:pPr>
        <w:pBdr>
          <w:top w:val="nil"/>
          <w:left w:val="nil"/>
          <w:bottom w:val="nil"/>
          <w:right w:val="nil"/>
          <w:between w:val="nil"/>
        </w:pBdr>
        <w:rPr>
          <w:color w:val="000000" w:themeColor="text1"/>
          <w:lang w:val="en-US"/>
        </w:rPr>
      </w:pPr>
      <w:r w:rsidRPr="00705211">
        <w:rPr>
          <w:color w:val="000000"/>
          <w:vertAlign w:val="superscript"/>
        </w:rPr>
        <w:t>2</w:t>
      </w:r>
      <w:r w:rsidR="003F33AA" w:rsidRPr="00705211">
        <w:t>Beatrice Hunter Cancer Research Institute, Halifax, NS, Canada</w:t>
      </w:r>
      <w:r w:rsidR="003F33AA" w:rsidRPr="00705211">
        <w:rPr>
          <w:color w:val="000000" w:themeColor="text1"/>
          <w:lang w:val="en-US"/>
        </w:rPr>
        <w:t xml:space="preserve"> </w:t>
      </w:r>
    </w:p>
    <w:p w14:paraId="3A93B315" w14:textId="7692EC35" w:rsidR="003E644A" w:rsidRPr="00705211" w:rsidRDefault="003F33AA" w:rsidP="00E37E64">
      <w:pPr>
        <w:pBdr>
          <w:top w:val="nil"/>
          <w:left w:val="nil"/>
          <w:bottom w:val="nil"/>
          <w:right w:val="nil"/>
          <w:between w:val="nil"/>
        </w:pBdr>
        <w:rPr>
          <w:color w:val="000000"/>
        </w:rPr>
      </w:pPr>
      <w:r w:rsidRPr="00705211">
        <w:rPr>
          <w:color w:val="000000" w:themeColor="text1"/>
          <w:vertAlign w:val="superscript"/>
          <w:lang w:val="en-US"/>
        </w:rPr>
        <w:t>3</w:t>
      </w:r>
      <w:r w:rsidR="0003192C" w:rsidRPr="00705211">
        <w:rPr>
          <w:color w:val="000000" w:themeColor="text1"/>
          <w:lang w:val="en-US"/>
        </w:rPr>
        <w:t>Grupo Multidisciplinar de Oncología Traslacional, Health Research Institute of the Balearic Islands (IdISBa), Palma 07010, Balearic Islands, Spain; University Research Institute for Health Sciences (IUNICS), University of the Balearic Islands, Palma 07122, Spain</w:t>
      </w:r>
    </w:p>
    <w:p w14:paraId="088FBC1D" w14:textId="14D04170" w:rsidR="0003192C" w:rsidRPr="00705211" w:rsidRDefault="003F33AA" w:rsidP="00E37E64">
      <w:pPr>
        <w:pBdr>
          <w:top w:val="nil"/>
          <w:left w:val="nil"/>
          <w:bottom w:val="nil"/>
          <w:right w:val="nil"/>
          <w:between w:val="nil"/>
        </w:pBdr>
        <w:rPr>
          <w:color w:val="000000"/>
        </w:rPr>
      </w:pPr>
      <w:r w:rsidRPr="00705211">
        <w:rPr>
          <w:color w:val="000000"/>
          <w:vertAlign w:val="superscript"/>
        </w:rPr>
        <w:t>4</w:t>
      </w:r>
      <w:r w:rsidR="0003192C" w:rsidRPr="00705211">
        <w:rPr>
          <w:color w:val="000000" w:themeColor="text1"/>
          <w:lang w:val="es-ES"/>
        </w:rPr>
        <w:t>Ciber Fisiopatología Obesidad y Nutrición (CB06/03), Instituto Salud Carlos III, Madrid 28029, Spain</w:t>
      </w:r>
    </w:p>
    <w:p w14:paraId="2264E137" w14:textId="2B523B88" w:rsidR="00C96B48" w:rsidRPr="00705211" w:rsidRDefault="003F33AA" w:rsidP="00E37E64">
      <w:pPr>
        <w:pBdr>
          <w:top w:val="nil"/>
          <w:left w:val="nil"/>
          <w:bottom w:val="nil"/>
          <w:right w:val="nil"/>
          <w:between w:val="nil"/>
        </w:pBdr>
        <w:rPr>
          <w:color w:val="000000"/>
        </w:rPr>
      </w:pPr>
      <w:r w:rsidRPr="00705211">
        <w:rPr>
          <w:color w:val="000000"/>
          <w:vertAlign w:val="superscript"/>
        </w:rPr>
        <w:t>5</w:t>
      </w:r>
      <w:r w:rsidR="0005387D" w:rsidRPr="00705211">
        <w:rPr>
          <w:color w:val="000000"/>
        </w:rPr>
        <w:t>Department of Biomedical Science</w:t>
      </w:r>
      <w:r w:rsidR="00CB4F6D" w:rsidRPr="00705211">
        <w:rPr>
          <w:color w:val="000000"/>
        </w:rPr>
        <w:t>s</w:t>
      </w:r>
      <w:r w:rsidR="0005387D" w:rsidRPr="00705211">
        <w:rPr>
          <w:color w:val="000000"/>
        </w:rPr>
        <w:t xml:space="preserve">, Ontario Veterinary College, </w:t>
      </w:r>
      <w:r w:rsidR="00721E1C" w:rsidRPr="00705211">
        <w:rPr>
          <w:color w:val="000000"/>
        </w:rPr>
        <w:t>University of Guelph</w:t>
      </w:r>
      <w:r w:rsidR="0005387D" w:rsidRPr="00705211">
        <w:rPr>
          <w:color w:val="000000"/>
        </w:rPr>
        <w:t>, Guelph, ON, Canada</w:t>
      </w:r>
    </w:p>
    <w:p w14:paraId="1748EF88" w14:textId="77777777" w:rsidR="00C96B48" w:rsidRPr="00705211" w:rsidRDefault="00C96B48" w:rsidP="00E37E64">
      <w:pPr>
        <w:pBdr>
          <w:top w:val="nil"/>
          <w:left w:val="nil"/>
          <w:bottom w:val="nil"/>
          <w:right w:val="nil"/>
          <w:between w:val="nil"/>
        </w:pBdr>
        <w:rPr>
          <w:color w:val="000000"/>
        </w:rPr>
      </w:pPr>
    </w:p>
    <w:p w14:paraId="19481778" w14:textId="77777777" w:rsidR="00C96B48" w:rsidRPr="00705211" w:rsidRDefault="00C96B48" w:rsidP="00E37E64">
      <w:pPr>
        <w:pBdr>
          <w:top w:val="nil"/>
          <w:left w:val="nil"/>
          <w:bottom w:val="nil"/>
          <w:right w:val="nil"/>
          <w:between w:val="nil"/>
        </w:pBdr>
        <w:rPr>
          <w:color w:val="000000"/>
        </w:rPr>
      </w:pPr>
    </w:p>
    <w:p w14:paraId="7FA968C7" w14:textId="77777777" w:rsidR="0025603B" w:rsidRPr="00705211" w:rsidRDefault="0025603B" w:rsidP="00E37E64">
      <w:pPr>
        <w:pBdr>
          <w:top w:val="nil"/>
          <w:left w:val="nil"/>
          <w:bottom w:val="nil"/>
          <w:right w:val="nil"/>
          <w:between w:val="nil"/>
        </w:pBdr>
        <w:rPr>
          <w:color w:val="000000"/>
        </w:rPr>
      </w:pPr>
      <w:r w:rsidRPr="00705211">
        <w:rPr>
          <w:color w:val="000000"/>
        </w:rPr>
        <w:t>Email addresses of the co-authors:</w:t>
      </w:r>
    </w:p>
    <w:p w14:paraId="21258511" w14:textId="77777777" w:rsidR="0025603B" w:rsidRPr="00705211" w:rsidRDefault="0025603B" w:rsidP="00E37E64">
      <w:pPr>
        <w:rPr>
          <w:color w:val="000000" w:themeColor="text1"/>
        </w:rPr>
      </w:pPr>
      <w:r w:rsidRPr="00705211">
        <w:rPr>
          <w:color w:val="000000" w:themeColor="text1"/>
        </w:rPr>
        <w:t>Pere Miquel Morla-Barcelo</w:t>
      </w:r>
      <w:r w:rsidRPr="00705211">
        <w:rPr>
          <w:color w:val="000000" w:themeColor="text1"/>
          <w:vertAlign w:val="superscript"/>
        </w:rPr>
        <w:tab/>
      </w:r>
      <w:r w:rsidRPr="00705211">
        <w:rPr>
          <w:color w:val="000000" w:themeColor="text1"/>
          <w:vertAlign w:val="superscript"/>
        </w:rPr>
        <w:tab/>
      </w:r>
      <w:r w:rsidRPr="00705211">
        <w:rPr>
          <w:color w:val="000000" w:themeColor="text1"/>
          <w:vertAlign w:val="superscript"/>
        </w:rPr>
        <w:tab/>
      </w:r>
      <w:r w:rsidRPr="00705211">
        <w:rPr>
          <w:color w:val="000000"/>
        </w:rPr>
        <w:t>pere.morla@uib.es</w:t>
      </w:r>
      <w:r w:rsidRPr="00705211">
        <w:rPr>
          <w:color w:val="000000" w:themeColor="text1"/>
        </w:rPr>
        <w:t xml:space="preserve"> </w:t>
      </w:r>
    </w:p>
    <w:p w14:paraId="376EB0DF" w14:textId="7550195F" w:rsidR="0025603B" w:rsidRPr="00705211" w:rsidRDefault="0025603B" w:rsidP="00E37E64">
      <w:pPr>
        <w:rPr>
          <w:color w:val="000000" w:themeColor="text1"/>
          <w:vertAlign w:val="superscript"/>
        </w:rPr>
      </w:pPr>
      <w:r w:rsidRPr="00705211">
        <w:rPr>
          <w:color w:val="000000" w:themeColor="text1"/>
        </w:rPr>
        <w:t>Nikitha K Pallegar</w:t>
      </w:r>
      <w:r w:rsidR="00C755DD" w:rsidRPr="00705211">
        <w:rPr>
          <w:color w:val="000000" w:themeColor="text1"/>
        </w:rPr>
        <w:tab/>
      </w:r>
      <w:r w:rsidR="00C755DD" w:rsidRPr="00705211">
        <w:rPr>
          <w:color w:val="000000" w:themeColor="text1"/>
        </w:rPr>
        <w:tab/>
      </w:r>
      <w:r w:rsidR="00C755DD" w:rsidRPr="00705211">
        <w:rPr>
          <w:color w:val="000000" w:themeColor="text1"/>
        </w:rPr>
        <w:tab/>
      </w:r>
      <w:r w:rsidR="00C755DD" w:rsidRPr="00705211">
        <w:rPr>
          <w:color w:val="000000" w:themeColor="text1"/>
        </w:rPr>
        <w:tab/>
        <w:t>nikitha@nucliqbio.ca</w:t>
      </w:r>
    </w:p>
    <w:p w14:paraId="2C8430BB" w14:textId="3B0B5616" w:rsidR="0025603B" w:rsidRPr="00705211" w:rsidRDefault="0025603B" w:rsidP="00E37E64">
      <w:pPr>
        <w:rPr>
          <w:color w:val="000000" w:themeColor="text1"/>
          <w:vertAlign w:val="superscript"/>
        </w:rPr>
      </w:pPr>
      <w:r w:rsidRPr="00705211">
        <w:rPr>
          <w:color w:val="000000" w:themeColor="text1"/>
        </w:rPr>
        <w:t>Jorge Sastre-Serra</w:t>
      </w:r>
      <w:r w:rsidR="005423E4" w:rsidRPr="00705211">
        <w:rPr>
          <w:color w:val="000000" w:themeColor="text1"/>
        </w:rPr>
        <w:tab/>
      </w:r>
      <w:r w:rsidR="005423E4" w:rsidRPr="00705211">
        <w:rPr>
          <w:color w:val="000000" w:themeColor="text1"/>
        </w:rPr>
        <w:tab/>
      </w:r>
      <w:r w:rsidR="005423E4" w:rsidRPr="00705211">
        <w:rPr>
          <w:color w:val="000000" w:themeColor="text1"/>
        </w:rPr>
        <w:tab/>
      </w:r>
      <w:r w:rsidR="005423E4" w:rsidRPr="00705211">
        <w:rPr>
          <w:color w:val="000000" w:themeColor="text1"/>
        </w:rPr>
        <w:tab/>
      </w:r>
      <w:r w:rsidR="005423E4" w:rsidRPr="00705211">
        <w:rPr>
          <w:color w:val="000000"/>
        </w:rPr>
        <w:t>jorge.sastre@uib.es</w:t>
      </w:r>
    </w:p>
    <w:p w14:paraId="664E47FA" w14:textId="473397BC" w:rsidR="0025603B" w:rsidRPr="00705211" w:rsidRDefault="0025603B" w:rsidP="00E37E64">
      <w:pPr>
        <w:rPr>
          <w:color w:val="000000" w:themeColor="text1"/>
          <w:vertAlign w:val="superscript"/>
        </w:rPr>
      </w:pPr>
      <w:r w:rsidRPr="00705211">
        <w:rPr>
          <w:color w:val="000000" w:themeColor="text1"/>
        </w:rPr>
        <w:t>Mercedes Nadal-Serrano</w:t>
      </w:r>
      <w:r w:rsidR="005423E4" w:rsidRPr="00705211">
        <w:rPr>
          <w:color w:val="000000" w:themeColor="text1"/>
        </w:rPr>
        <w:tab/>
      </w:r>
      <w:r w:rsidR="005423E4" w:rsidRPr="00705211">
        <w:rPr>
          <w:color w:val="000000" w:themeColor="text1"/>
        </w:rPr>
        <w:tab/>
      </w:r>
      <w:r w:rsidR="005423E4" w:rsidRPr="00705211">
        <w:rPr>
          <w:color w:val="000000" w:themeColor="text1"/>
        </w:rPr>
        <w:tab/>
      </w:r>
      <w:r w:rsidR="005423E4" w:rsidRPr="00705211">
        <w:rPr>
          <w:color w:val="000000"/>
        </w:rPr>
        <w:t xml:space="preserve">mercedes.nadal@uib.es </w:t>
      </w:r>
    </w:p>
    <w:p w14:paraId="642C3E0D" w14:textId="6A196A1C" w:rsidR="0025603B" w:rsidRPr="00705211" w:rsidRDefault="0025603B" w:rsidP="00E37E64">
      <w:pPr>
        <w:rPr>
          <w:color w:val="000000" w:themeColor="text1"/>
          <w:vertAlign w:val="superscript"/>
        </w:rPr>
      </w:pPr>
      <w:r w:rsidRPr="00705211">
        <w:rPr>
          <w:color w:val="000000" w:themeColor="text1"/>
        </w:rPr>
        <w:t>Alicia M Viloria-Petit</w:t>
      </w:r>
      <w:r w:rsidR="005755D8" w:rsidRPr="00705211">
        <w:rPr>
          <w:color w:val="000000" w:themeColor="text1"/>
        </w:rPr>
        <w:tab/>
      </w:r>
      <w:r w:rsidR="005755D8" w:rsidRPr="00705211">
        <w:rPr>
          <w:color w:val="000000" w:themeColor="text1"/>
        </w:rPr>
        <w:tab/>
      </w:r>
      <w:r w:rsidR="005755D8" w:rsidRPr="00705211">
        <w:rPr>
          <w:color w:val="000000" w:themeColor="text1"/>
        </w:rPr>
        <w:tab/>
      </w:r>
      <w:r w:rsidR="005755D8" w:rsidRPr="00705211">
        <w:rPr>
          <w:color w:val="000000" w:themeColor="text1"/>
        </w:rPr>
        <w:tab/>
      </w:r>
      <w:r w:rsidR="00E81D6B" w:rsidRPr="00705211">
        <w:t>aviloria@uoguelph.ca</w:t>
      </w:r>
    </w:p>
    <w:p w14:paraId="105558B6" w14:textId="5684A542" w:rsidR="0025603B" w:rsidRPr="00705211" w:rsidRDefault="0025603B" w:rsidP="00E37E64">
      <w:pPr>
        <w:rPr>
          <w:color w:val="000000" w:themeColor="text1"/>
          <w:vertAlign w:val="superscript"/>
        </w:rPr>
      </w:pPr>
      <w:r w:rsidRPr="00705211">
        <w:rPr>
          <w:color w:val="000000" w:themeColor="text1"/>
        </w:rPr>
        <w:t>Sherri L Christian</w:t>
      </w:r>
      <w:r w:rsidR="00132DC9" w:rsidRPr="00705211">
        <w:rPr>
          <w:color w:val="000000" w:themeColor="text1"/>
        </w:rPr>
        <w:tab/>
      </w:r>
      <w:r w:rsidR="00132DC9" w:rsidRPr="00705211">
        <w:rPr>
          <w:color w:val="000000" w:themeColor="text1"/>
        </w:rPr>
        <w:tab/>
      </w:r>
      <w:r w:rsidR="00132DC9" w:rsidRPr="00705211">
        <w:rPr>
          <w:color w:val="000000" w:themeColor="text1"/>
        </w:rPr>
        <w:tab/>
      </w:r>
      <w:r w:rsidR="00132DC9" w:rsidRPr="00705211">
        <w:rPr>
          <w:color w:val="000000" w:themeColor="text1"/>
        </w:rPr>
        <w:tab/>
      </w:r>
      <w:r w:rsidR="00132DC9" w:rsidRPr="00705211">
        <w:t>sherri@mun.ca</w:t>
      </w:r>
      <w:r w:rsidR="00132DC9" w:rsidRPr="00705211">
        <w:rPr>
          <w:color w:val="000000" w:themeColor="text1"/>
        </w:rPr>
        <w:t xml:space="preserve"> </w:t>
      </w:r>
    </w:p>
    <w:p w14:paraId="3538E561" w14:textId="77777777" w:rsidR="0025603B" w:rsidRPr="00705211" w:rsidRDefault="0025603B" w:rsidP="00E37E64">
      <w:pPr>
        <w:pBdr>
          <w:top w:val="nil"/>
          <w:left w:val="nil"/>
          <w:bottom w:val="nil"/>
          <w:right w:val="nil"/>
          <w:between w:val="nil"/>
        </w:pBdr>
        <w:rPr>
          <w:color w:val="000000"/>
        </w:rPr>
      </w:pPr>
    </w:p>
    <w:p w14:paraId="62C49AF8" w14:textId="77777777" w:rsidR="0025603B" w:rsidRPr="00705211" w:rsidRDefault="0025603B" w:rsidP="00E37E64">
      <w:pPr>
        <w:pBdr>
          <w:top w:val="nil"/>
          <w:left w:val="nil"/>
          <w:bottom w:val="nil"/>
          <w:right w:val="nil"/>
          <w:between w:val="nil"/>
        </w:pBdr>
        <w:rPr>
          <w:color w:val="000000"/>
        </w:rPr>
      </w:pPr>
      <w:r w:rsidRPr="00705211">
        <w:rPr>
          <w:color w:val="000000"/>
        </w:rPr>
        <w:t>Corresponding author:</w:t>
      </w:r>
    </w:p>
    <w:p w14:paraId="2B7A090B" w14:textId="77777777" w:rsidR="0025603B" w:rsidRPr="00705211" w:rsidRDefault="0025603B" w:rsidP="00E37E64">
      <w:pPr>
        <w:rPr>
          <w:color w:val="000000"/>
        </w:rPr>
      </w:pPr>
      <w:r w:rsidRPr="00705211">
        <w:rPr>
          <w:color w:val="000000" w:themeColor="text1"/>
        </w:rPr>
        <w:t>Grant R Kelly</w:t>
      </w:r>
      <w:r w:rsidRPr="00705211">
        <w:rPr>
          <w:color w:val="000000" w:themeColor="text1"/>
          <w:vertAlign w:val="superscript"/>
        </w:rPr>
        <w:tab/>
      </w:r>
      <w:r w:rsidRPr="00705211">
        <w:rPr>
          <w:color w:val="000000" w:themeColor="text1"/>
          <w:vertAlign w:val="superscript"/>
        </w:rPr>
        <w:tab/>
      </w:r>
      <w:r w:rsidRPr="00705211">
        <w:rPr>
          <w:color w:val="000000" w:themeColor="text1"/>
          <w:vertAlign w:val="superscript"/>
        </w:rPr>
        <w:tab/>
      </w:r>
      <w:r w:rsidRPr="00705211">
        <w:rPr>
          <w:color w:val="000000" w:themeColor="text1"/>
          <w:vertAlign w:val="superscript"/>
        </w:rPr>
        <w:tab/>
      </w:r>
      <w:r w:rsidRPr="00705211">
        <w:rPr>
          <w:color w:val="000000" w:themeColor="text1"/>
          <w:vertAlign w:val="superscript"/>
        </w:rPr>
        <w:tab/>
      </w:r>
      <w:r w:rsidRPr="00705211">
        <w:t>gkelly@mun.ca</w:t>
      </w:r>
    </w:p>
    <w:p w14:paraId="12E476F4" w14:textId="77777777" w:rsidR="008111B4" w:rsidRPr="00705211" w:rsidRDefault="008111B4" w:rsidP="00E37E64">
      <w:pPr>
        <w:pBdr>
          <w:top w:val="nil"/>
          <w:left w:val="nil"/>
          <w:bottom w:val="nil"/>
          <w:right w:val="nil"/>
          <w:between w:val="nil"/>
        </w:pBdr>
        <w:rPr>
          <w:color w:val="000000"/>
        </w:rPr>
      </w:pPr>
    </w:p>
    <w:p w14:paraId="0415CEA0" w14:textId="77777777" w:rsidR="008111B4" w:rsidRPr="00705211" w:rsidRDefault="008111B4" w:rsidP="00E37E64">
      <w:pPr>
        <w:pBdr>
          <w:top w:val="nil"/>
          <w:left w:val="nil"/>
          <w:bottom w:val="nil"/>
          <w:right w:val="nil"/>
          <w:between w:val="nil"/>
        </w:pBdr>
        <w:rPr>
          <w:color w:val="000000"/>
        </w:rPr>
      </w:pPr>
    </w:p>
    <w:p w14:paraId="60F3B8D4" w14:textId="1641322D" w:rsidR="006E4797" w:rsidRPr="00E737E0" w:rsidRDefault="00551D82" w:rsidP="00E37E64">
      <w:r w:rsidRPr="00705211">
        <w:rPr>
          <w:b/>
        </w:rPr>
        <w:t>SUMMARY:</w:t>
      </w:r>
      <w:r w:rsidRPr="00705211">
        <w:t xml:space="preserve"> </w:t>
      </w:r>
    </w:p>
    <w:p w14:paraId="01069787" w14:textId="3C4E8BB3" w:rsidR="006E4797" w:rsidRPr="00705211" w:rsidRDefault="003913E0" w:rsidP="00E37E64">
      <w:pPr>
        <w:rPr>
          <w:color w:val="000000" w:themeColor="text1"/>
        </w:rPr>
      </w:pPr>
      <w:r w:rsidRPr="00705211">
        <w:rPr>
          <w:color w:val="000000" w:themeColor="text1"/>
        </w:rPr>
        <w:t xml:space="preserve">This article details a </w:t>
      </w:r>
      <w:r w:rsidR="00721E1C" w:rsidRPr="00705211">
        <w:rPr>
          <w:color w:val="000000" w:themeColor="text1"/>
        </w:rPr>
        <w:t xml:space="preserve">straightforward </w:t>
      </w:r>
      <w:r w:rsidRPr="00705211">
        <w:rPr>
          <w:color w:val="000000" w:themeColor="text1"/>
        </w:rPr>
        <w:t xml:space="preserve">method </w:t>
      </w:r>
      <w:r w:rsidR="00721E1C" w:rsidRPr="00705211">
        <w:rPr>
          <w:color w:val="000000" w:themeColor="text1"/>
        </w:rPr>
        <w:t xml:space="preserve">for the </w:t>
      </w:r>
      <w:r w:rsidRPr="00705211">
        <w:rPr>
          <w:color w:val="000000" w:themeColor="text1"/>
        </w:rPr>
        <w:t xml:space="preserve">three-dimensional co-culture </w:t>
      </w:r>
      <w:r w:rsidR="00721E1C" w:rsidRPr="00705211">
        <w:rPr>
          <w:color w:val="000000" w:themeColor="text1"/>
        </w:rPr>
        <w:t xml:space="preserve">of </w:t>
      </w:r>
      <w:r w:rsidRPr="00705211">
        <w:rPr>
          <w:color w:val="000000" w:themeColor="text1"/>
        </w:rPr>
        <w:t>two cell types</w:t>
      </w:r>
      <w:r w:rsidR="00C6304B" w:rsidRPr="00705211">
        <w:rPr>
          <w:color w:val="000000" w:themeColor="text1"/>
        </w:rPr>
        <w:t xml:space="preserve"> separated by a </w:t>
      </w:r>
      <w:r w:rsidR="00CB4F6D" w:rsidRPr="00705211">
        <w:rPr>
          <w:color w:val="000000" w:themeColor="text1"/>
        </w:rPr>
        <w:t xml:space="preserve">reconstituted </w:t>
      </w:r>
      <w:r w:rsidR="00C6304B" w:rsidRPr="00705211">
        <w:rPr>
          <w:color w:val="000000" w:themeColor="text1"/>
        </w:rPr>
        <w:t>basement membrane</w:t>
      </w:r>
      <w:r w:rsidRPr="00705211">
        <w:rPr>
          <w:color w:val="000000" w:themeColor="text1"/>
        </w:rPr>
        <w:t xml:space="preserve"> that requires little specialized equipment and can be readily analyzed by a variety of experimental techniques</w:t>
      </w:r>
      <w:r w:rsidR="003E1977" w:rsidRPr="00705211">
        <w:rPr>
          <w:color w:val="000000" w:themeColor="text1"/>
        </w:rPr>
        <w:t>.</w:t>
      </w:r>
    </w:p>
    <w:p w14:paraId="74EFC8D7" w14:textId="77777777" w:rsidR="006E4797" w:rsidRPr="00705211" w:rsidRDefault="006E4797" w:rsidP="00E37E64"/>
    <w:p w14:paraId="2DF8E628" w14:textId="4DE5382B" w:rsidR="006E4797" w:rsidRPr="00E737E0" w:rsidRDefault="00551D82" w:rsidP="00E37E64">
      <w:pPr>
        <w:rPr>
          <w:color w:val="808080"/>
        </w:rPr>
      </w:pPr>
      <w:r w:rsidRPr="00705211">
        <w:rPr>
          <w:b/>
        </w:rPr>
        <w:t>ABSTRACT:</w:t>
      </w:r>
      <w:r w:rsidRPr="00705211">
        <w:t xml:space="preserve"> </w:t>
      </w:r>
    </w:p>
    <w:p w14:paraId="40A249E6" w14:textId="079321E9" w:rsidR="006E4797" w:rsidRPr="00705211" w:rsidRDefault="003913E0" w:rsidP="00E37E64">
      <w:pPr>
        <w:rPr>
          <w:color w:val="000000" w:themeColor="text1"/>
        </w:rPr>
      </w:pPr>
      <w:r w:rsidRPr="00705211">
        <w:rPr>
          <w:color w:val="000000" w:themeColor="text1"/>
        </w:rPr>
        <w:t>Three-dimensional</w:t>
      </w:r>
      <w:r w:rsidR="00C6304B" w:rsidRPr="00705211">
        <w:rPr>
          <w:color w:val="000000" w:themeColor="text1"/>
        </w:rPr>
        <w:t xml:space="preserve"> (3D)</w:t>
      </w:r>
      <w:r w:rsidRPr="00705211">
        <w:rPr>
          <w:color w:val="000000" w:themeColor="text1"/>
        </w:rPr>
        <w:t xml:space="preserve"> </w:t>
      </w:r>
      <w:r w:rsidRPr="00E737E0">
        <w:rPr>
          <w:color w:val="000000" w:themeColor="text1"/>
        </w:rPr>
        <w:t xml:space="preserve">co-culture is a rapidly evolving technique for researchers looking to </w:t>
      </w:r>
      <w:r w:rsidR="0049627D" w:rsidRPr="00705211">
        <w:rPr>
          <w:color w:val="000000" w:themeColor="text1"/>
        </w:rPr>
        <w:t>accurately study cell-cell interactions using</w:t>
      </w:r>
      <w:r w:rsidRPr="00705211">
        <w:rPr>
          <w:color w:val="000000" w:themeColor="text1"/>
        </w:rPr>
        <w:t xml:space="preserve"> </w:t>
      </w:r>
      <w:r w:rsidRPr="00705211">
        <w:rPr>
          <w:i/>
          <w:iCs/>
          <w:color w:val="000000" w:themeColor="text1"/>
        </w:rPr>
        <w:t>in vitro</w:t>
      </w:r>
      <w:r w:rsidRPr="00705211">
        <w:rPr>
          <w:color w:val="000000" w:themeColor="text1"/>
        </w:rPr>
        <w:t xml:space="preserve"> experiments. The limitations of monolayer cell culture</w:t>
      </w:r>
      <w:r w:rsidR="00391407" w:rsidRPr="00705211">
        <w:rPr>
          <w:color w:val="000000" w:themeColor="text1"/>
        </w:rPr>
        <w:t>, including</w:t>
      </w:r>
      <w:r w:rsidR="0098102A" w:rsidRPr="00705211">
        <w:rPr>
          <w:color w:val="000000" w:themeColor="text1"/>
        </w:rPr>
        <w:t xml:space="preserve"> </w:t>
      </w:r>
      <w:r w:rsidR="0049627D" w:rsidRPr="00705211">
        <w:rPr>
          <w:color w:val="000000" w:themeColor="text1"/>
        </w:rPr>
        <w:t>limited interactions between the cellular and extracellular environment and disturbed cell morphology are</w:t>
      </w:r>
      <w:r w:rsidRPr="00705211">
        <w:rPr>
          <w:color w:val="000000" w:themeColor="text1"/>
        </w:rPr>
        <w:t xml:space="preserve"> addressed by simulating the </w:t>
      </w:r>
      <w:r w:rsidRPr="00705211">
        <w:rPr>
          <w:i/>
          <w:iCs/>
          <w:color w:val="000000" w:themeColor="text1"/>
        </w:rPr>
        <w:t>in vivo</w:t>
      </w:r>
      <w:r w:rsidRPr="00705211">
        <w:rPr>
          <w:color w:val="000000" w:themeColor="text1"/>
        </w:rPr>
        <w:t xml:space="preserve"> cellular environment</w:t>
      </w:r>
      <w:r w:rsidR="0049627D" w:rsidRPr="00705211">
        <w:rPr>
          <w:color w:val="000000" w:themeColor="text1"/>
        </w:rPr>
        <w:t>.</w:t>
      </w:r>
      <w:r w:rsidR="00391407" w:rsidRPr="00705211">
        <w:rPr>
          <w:color w:val="000000" w:themeColor="text1"/>
        </w:rPr>
        <w:t xml:space="preserve"> </w:t>
      </w:r>
      <w:r w:rsidR="0049627D" w:rsidRPr="00705211">
        <w:rPr>
          <w:color w:val="000000" w:themeColor="text1"/>
        </w:rPr>
        <w:t>U</w:t>
      </w:r>
      <w:r w:rsidR="00391407" w:rsidRPr="00705211">
        <w:rPr>
          <w:color w:val="000000" w:themeColor="text1"/>
        </w:rPr>
        <w:t>sing a scaffold to provide structural support and including biologically active extracellular matrix component</w:t>
      </w:r>
      <w:r w:rsidR="0049627D" w:rsidRPr="00705211">
        <w:rPr>
          <w:color w:val="000000" w:themeColor="text1"/>
        </w:rPr>
        <w:t xml:space="preserve">, three-dimensional </w:t>
      </w:r>
      <w:r w:rsidRPr="00705211">
        <w:rPr>
          <w:color w:val="000000" w:themeColor="text1"/>
        </w:rPr>
        <w:t xml:space="preserve">cultures display behaviours and morphologies </w:t>
      </w:r>
      <w:r w:rsidR="00615EB5" w:rsidRPr="00705211">
        <w:rPr>
          <w:color w:val="000000" w:themeColor="text1"/>
        </w:rPr>
        <w:t xml:space="preserve">more </w:t>
      </w:r>
      <w:r w:rsidR="0049627D" w:rsidRPr="00705211">
        <w:rPr>
          <w:color w:val="000000" w:themeColor="text1"/>
        </w:rPr>
        <w:t>congruent with</w:t>
      </w:r>
      <w:r w:rsidRPr="00705211">
        <w:rPr>
          <w:color w:val="000000" w:themeColor="text1"/>
        </w:rPr>
        <w:t xml:space="preserve"> tissue.</w:t>
      </w:r>
      <w:r w:rsidR="0049627D" w:rsidRPr="00705211">
        <w:rPr>
          <w:color w:val="000000" w:themeColor="text1"/>
        </w:rPr>
        <w:t xml:space="preserve"> Incorporating multiple cell types into this kind of </w:t>
      </w:r>
      <w:r w:rsidR="00C6304B" w:rsidRPr="00705211">
        <w:rPr>
          <w:color w:val="000000" w:themeColor="text1"/>
        </w:rPr>
        <w:t>3D</w:t>
      </w:r>
      <w:r w:rsidR="0049627D" w:rsidRPr="00705211">
        <w:rPr>
          <w:color w:val="000000" w:themeColor="text1"/>
        </w:rPr>
        <w:t xml:space="preserve"> environment</w:t>
      </w:r>
      <w:r w:rsidRPr="00705211">
        <w:rPr>
          <w:color w:val="000000" w:themeColor="text1"/>
        </w:rPr>
        <w:t xml:space="preserve"> </w:t>
      </w:r>
      <w:r w:rsidR="0049627D" w:rsidRPr="00705211">
        <w:rPr>
          <w:color w:val="000000" w:themeColor="text1"/>
        </w:rPr>
        <w:t xml:space="preserve">allows for study on </w:t>
      </w:r>
      <w:r w:rsidR="0049627D" w:rsidRPr="00705211">
        <w:rPr>
          <w:color w:val="000000" w:themeColor="text1"/>
        </w:rPr>
        <w:lastRenderedPageBreak/>
        <w:t xml:space="preserve">cell-cell interactions inside a biomimetic model system. </w:t>
      </w:r>
      <w:r w:rsidRPr="00705211">
        <w:rPr>
          <w:color w:val="000000" w:themeColor="text1"/>
        </w:rPr>
        <w:t xml:space="preserve">A wide range of </w:t>
      </w:r>
      <w:r w:rsidR="00C6304B" w:rsidRPr="00705211">
        <w:rPr>
          <w:color w:val="000000" w:themeColor="text1"/>
        </w:rPr>
        <w:t xml:space="preserve">3D </w:t>
      </w:r>
      <w:r w:rsidRPr="00705211">
        <w:rPr>
          <w:color w:val="000000" w:themeColor="text1"/>
        </w:rPr>
        <w:t xml:space="preserve">co-culture technologies have emerged, each with their own advantages and challenges. Often these technologies </w:t>
      </w:r>
      <w:r w:rsidR="002E6656" w:rsidRPr="00705211">
        <w:rPr>
          <w:color w:val="000000" w:themeColor="text1"/>
        </w:rPr>
        <w:t xml:space="preserve">require specialized equipment, complex setup, or </w:t>
      </w:r>
      <w:r w:rsidR="001675E0" w:rsidRPr="00705211">
        <w:rPr>
          <w:color w:val="000000" w:themeColor="text1"/>
        </w:rPr>
        <w:t>specific technical knowledge</w:t>
      </w:r>
      <w:r w:rsidR="002E6656" w:rsidRPr="00705211">
        <w:rPr>
          <w:color w:val="000000" w:themeColor="text1"/>
        </w:rPr>
        <w:t>.</w:t>
      </w:r>
      <w:r w:rsidR="00C6304B" w:rsidRPr="00705211">
        <w:rPr>
          <w:color w:val="000000" w:themeColor="text1"/>
        </w:rPr>
        <w:t xml:space="preserve"> As well, there exist few standardized methods for studying indirect cell-cell interactions between two cell types separated by a </w:t>
      </w:r>
      <w:r w:rsidR="00CB4F6D" w:rsidRPr="00705211">
        <w:rPr>
          <w:color w:val="000000" w:themeColor="text1"/>
        </w:rPr>
        <w:t xml:space="preserve">reconstituted </w:t>
      </w:r>
      <w:r w:rsidR="00C6304B" w:rsidRPr="00705211">
        <w:rPr>
          <w:color w:val="000000" w:themeColor="text1"/>
        </w:rPr>
        <w:t xml:space="preserve">basement membrane. </w:t>
      </w:r>
      <w:r w:rsidR="002E6656" w:rsidRPr="00705211">
        <w:rPr>
          <w:color w:val="000000" w:themeColor="text1"/>
        </w:rPr>
        <w:t xml:space="preserve"> Here, we describe a three-dimensional co-culture method that </w:t>
      </w:r>
      <w:r w:rsidR="001675E0" w:rsidRPr="00705211">
        <w:rPr>
          <w:color w:val="000000" w:themeColor="text1"/>
        </w:rPr>
        <w:t>requires only fundamental technical skills and uses more widely applicable materials</w:t>
      </w:r>
      <w:r w:rsidR="00C6304B" w:rsidRPr="00705211">
        <w:rPr>
          <w:color w:val="000000" w:themeColor="text1"/>
        </w:rPr>
        <w:t xml:space="preserve"> to successfully recapitulate indirect cell-cell interactions across a basement membrane</w:t>
      </w:r>
      <w:r w:rsidR="002E6656" w:rsidRPr="00705211">
        <w:rPr>
          <w:color w:val="000000" w:themeColor="text1"/>
        </w:rPr>
        <w:t>. A monolayer of cells is covered in a layer of extracellular matrix</w:t>
      </w:r>
      <w:r w:rsidR="00615EB5" w:rsidRPr="00705211">
        <w:rPr>
          <w:color w:val="000000" w:themeColor="text1"/>
        </w:rPr>
        <w:t>, in the form of Matrigel</w:t>
      </w:r>
      <w:r w:rsidR="002E6656" w:rsidRPr="00705211">
        <w:rPr>
          <w:color w:val="000000" w:themeColor="text1"/>
        </w:rPr>
        <w:t>, and a second cell type is seeded on to</w:t>
      </w:r>
      <w:r w:rsidR="0032008B" w:rsidRPr="00705211">
        <w:rPr>
          <w:color w:val="000000" w:themeColor="text1"/>
        </w:rPr>
        <w:t>p</w:t>
      </w:r>
      <w:r w:rsidR="002E6656" w:rsidRPr="00705211">
        <w:rPr>
          <w:color w:val="000000" w:themeColor="text1"/>
        </w:rPr>
        <w:t>. The resultant co-culture is maintained for five days</w:t>
      </w:r>
      <w:r w:rsidR="006C7AC7" w:rsidRPr="00705211">
        <w:rPr>
          <w:color w:val="000000" w:themeColor="text1"/>
        </w:rPr>
        <w:t xml:space="preserve">, at which point </w:t>
      </w:r>
      <w:r w:rsidR="002E6656" w:rsidRPr="00705211">
        <w:rPr>
          <w:color w:val="000000" w:themeColor="text1"/>
        </w:rPr>
        <w:t xml:space="preserve">cells are analyzed for morphological changes </w:t>
      </w:r>
      <w:r w:rsidR="006C7AC7" w:rsidRPr="00705211">
        <w:rPr>
          <w:color w:val="000000" w:themeColor="text1"/>
        </w:rPr>
        <w:t xml:space="preserve">by immunofluorescence </w:t>
      </w:r>
      <w:r w:rsidR="002E6656" w:rsidRPr="00705211">
        <w:rPr>
          <w:color w:val="000000" w:themeColor="text1"/>
        </w:rPr>
        <w:t>or extracted from co-culture for more detailed genomic, transcriptomic</w:t>
      </w:r>
      <w:r w:rsidR="006C7AC7" w:rsidRPr="00705211">
        <w:rPr>
          <w:color w:val="000000" w:themeColor="text1"/>
        </w:rPr>
        <w:t>,</w:t>
      </w:r>
      <w:r w:rsidR="002E6656" w:rsidRPr="00705211">
        <w:rPr>
          <w:color w:val="000000" w:themeColor="text1"/>
        </w:rPr>
        <w:t xml:space="preserve"> or proteomic analyses.</w:t>
      </w:r>
      <w:r w:rsidR="001675E0" w:rsidRPr="00705211">
        <w:rPr>
          <w:color w:val="000000" w:themeColor="text1"/>
        </w:rPr>
        <w:t xml:space="preserve"> </w:t>
      </w:r>
      <w:r w:rsidR="00ED1CE8" w:rsidRPr="00705211">
        <w:rPr>
          <w:color w:val="000000" w:themeColor="text1"/>
        </w:rPr>
        <w:t xml:space="preserve">This protocol is ideal for studying the impact of cell-cell communication on cell behaviour when physical contact is prohibited by a basement membrane. </w:t>
      </w:r>
      <w:r w:rsidR="0052244A" w:rsidRPr="00705211">
        <w:rPr>
          <w:color w:val="000000" w:themeColor="text1"/>
        </w:rPr>
        <w:t xml:space="preserve">As researchers continue to opt for more </w:t>
      </w:r>
      <w:r w:rsidR="0052244A" w:rsidRPr="00705211">
        <w:rPr>
          <w:i/>
          <w:iCs/>
          <w:color w:val="000000" w:themeColor="text1"/>
        </w:rPr>
        <w:t>in vivo</w:t>
      </w:r>
      <w:r w:rsidR="0052244A" w:rsidRPr="00705211">
        <w:rPr>
          <w:color w:val="000000" w:themeColor="text1"/>
        </w:rPr>
        <w:t xml:space="preserve"> relevant cell culture methods, a streamlined approach is necessary</w:t>
      </w:r>
      <w:r w:rsidR="00346213" w:rsidRPr="00705211">
        <w:rPr>
          <w:color w:val="000000" w:themeColor="text1"/>
        </w:rPr>
        <w:t xml:space="preserve"> to avoid high barriers to entry. </w:t>
      </w:r>
    </w:p>
    <w:p w14:paraId="2CF9CD54" w14:textId="77777777" w:rsidR="006E4797" w:rsidRPr="00705211" w:rsidRDefault="006E4797" w:rsidP="00E37E64"/>
    <w:p w14:paraId="0646E204" w14:textId="10DB95FA" w:rsidR="006E4797" w:rsidRPr="00E737E0" w:rsidRDefault="00551D82" w:rsidP="00E37E64">
      <w:pPr>
        <w:rPr>
          <w:color w:val="808080"/>
        </w:rPr>
      </w:pPr>
      <w:r w:rsidRPr="00705211">
        <w:rPr>
          <w:b/>
        </w:rPr>
        <w:t>INTRODUCTION:</w:t>
      </w:r>
      <w:r w:rsidRPr="00705211">
        <w:t xml:space="preserve"> </w:t>
      </w:r>
    </w:p>
    <w:p w14:paraId="62F04C71" w14:textId="5C6A9420" w:rsidR="00287313" w:rsidRPr="00705211" w:rsidRDefault="00287313" w:rsidP="00C8270A">
      <w:pPr>
        <w:rPr>
          <w:color w:val="000000" w:themeColor="text1"/>
        </w:rPr>
      </w:pPr>
      <w:r w:rsidRPr="00705211">
        <w:rPr>
          <w:i/>
          <w:iCs/>
          <w:color w:val="000000" w:themeColor="text1"/>
        </w:rPr>
        <w:t>In vitro</w:t>
      </w:r>
      <w:r w:rsidRPr="00705211">
        <w:rPr>
          <w:color w:val="000000" w:themeColor="text1"/>
        </w:rPr>
        <w:t xml:space="preserve"> cell culture is a robust, rapid, and widely used research technique. Though </w:t>
      </w:r>
      <w:r w:rsidR="00B178E2" w:rsidRPr="00705211">
        <w:rPr>
          <w:color w:val="000000" w:themeColor="text1"/>
        </w:rPr>
        <w:t xml:space="preserve">traditional </w:t>
      </w:r>
      <w:r w:rsidR="009C0070" w:rsidRPr="00705211">
        <w:rPr>
          <w:color w:val="000000" w:themeColor="text1"/>
        </w:rPr>
        <w:t xml:space="preserve">cell </w:t>
      </w:r>
      <w:r w:rsidR="00B178E2" w:rsidRPr="00705211">
        <w:rPr>
          <w:color w:val="000000" w:themeColor="text1"/>
        </w:rPr>
        <w:t xml:space="preserve">culture </w:t>
      </w:r>
      <w:r w:rsidR="009C0070" w:rsidRPr="00705211">
        <w:rPr>
          <w:color w:val="000000" w:themeColor="text1"/>
        </w:rPr>
        <w:t xml:space="preserve">methods are </w:t>
      </w:r>
      <w:r w:rsidRPr="00705211">
        <w:rPr>
          <w:color w:val="000000" w:themeColor="text1"/>
        </w:rPr>
        <w:t xml:space="preserve">powerful, </w:t>
      </w:r>
      <w:r w:rsidR="009C0070" w:rsidRPr="00705211">
        <w:rPr>
          <w:color w:val="000000" w:themeColor="text1"/>
        </w:rPr>
        <w:t>they</w:t>
      </w:r>
      <w:r w:rsidRPr="00705211">
        <w:rPr>
          <w:color w:val="000000" w:themeColor="text1"/>
        </w:rPr>
        <w:t xml:space="preserve"> differ greatly from an </w:t>
      </w:r>
      <w:r w:rsidRPr="00705211">
        <w:rPr>
          <w:i/>
          <w:iCs/>
          <w:color w:val="000000" w:themeColor="text1"/>
        </w:rPr>
        <w:t>in vivo</w:t>
      </w:r>
      <w:r w:rsidRPr="00705211">
        <w:rPr>
          <w:color w:val="000000" w:themeColor="text1"/>
        </w:rPr>
        <w:t xml:space="preserve"> environment. </w:t>
      </w:r>
      <w:r w:rsidR="009D5DDE" w:rsidRPr="00705211">
        <w:rPr>
          <w:color w:val="000000" w:themeColor="text1"/>
        </w:rPr>
        <w:t>The spatially restricted nature of monolayer cell culture leads to changes in gene expression, morphology, and biochemistry</w:t>
      </w:r>
      <w:r w:rsidR="003878CB" w:rsidRPr="00705211">
        <w:rPr>
          <w:color w:val="000000" w:themeColor="text1"/>
        </w:rPr>
        <w:fldChar w:fldCharType="begin"/>
      </w:r>
      <w:r w:rsidR="00705211" w:rsidRPr="00705211">
        <w:rPr>
          <w:color w:val="000000" w:themeColor="text1"/>
        </w:rPr>
        <w:instrText xml:space="preserve"> ADDIN ZOTERO_ITEM CSL_CITATION {"citationID":"oMIw6y6z","properties":{"formattedCitation":"\\super 1\\uc0\\u8211{}3\\nosupersub{}","plainCitation":"1–3","noteIndex":0},"citationItems":[{"id":403,"uris":["http://zotero.org/users/18600223/items/HGVPLR6K"],"itemData":{"id":403,"type":"article-journal","abstract":"Cell culture is a widely used in vitro tool for improving our understanding of cell biology, tissue morphology, and mechanisms of diseases, drug action, protein production and the development of tissue engineering. Most research regarding cancer biology is based on experiments using two-dimensional (2D) cell cultures in vitro. However, 2D cultures have many limitations, such as the disturbance of interactions between the cellular and extracellular environments, changes in cell morphology, polarity, and method of division. These disadvantages led to the creation of models which are more closely able to mimic conditions in vivo. One such method is three-dimensional culture (3D). Optimisation of the culture conditions may allow for a better understanding of cancer biology and facilitate the study of biomarkers and targeting therapies. In this review, we compare 2D and 3D cultures in vitro as well as different versions of 3D cultures.","container-title":"Archives of medical science: AMS","DOI":"10.5114/aoms.2016.63743","ISSN":"1734-1922","issue":"4","journalAbbreviation":"Arch Med Sci","language":"eng","page":"910-919","PMID":"30002710","PMCID":"PMC6040128","source":"PubMed","title":"2D and 3D cell cultures - a comparison of different types of cancer cell cultures","volume":"14","author":[{"family":"Kapałczyńska","given":"Marta"},{"family":"Kolenda","given":"Tomasz"},{"family":"Przybyła","given":"Weronika"},{"family":"Zajączkowska","given":"Maria"},{"family":"Teresiak","given":"Anna"},{"family":"Filas","given":"Violetta"},{"family":"Ibbs","given":"Matthew"},{"family":"Bliźniak","given":"Renata"},{"family":"Łuczewski","given":"Łukasz"},{"family":"Lamperska","given":"Katarzyna"}],"issued":{"date-parts":[["2018",6]]}}},{"id":402,"uris":["http://zotero.org/users/18600223/items/5V73V49Q"],"itemData":{"id":402,"type":"article-journal","abstract":"Cells grown in vitro are dramatically perturbed by their new microenvironment. Analyses of genome-wide gene expression levels offer a first glance at which genes and pathways are affected in cell lines as compared to their tissues of origins. We have summarized available gene expression data and review how cell lines adapt to in vitro environments, to what degree they express markers of their tissues of origins and discuss how cells grown in three-dimensional (3D) cultures may have more physiological interactions with neighbouring cells and extracellular matrix. We will also discuss the interplay between malignant cells and stroma present in tumours but lacking in cell lines and how these differences might affect gene expression comparisons of cell lines to tumours. A model simulating impact of stromal cells on gene expression profiles is presented. Understanding the transcriptomes of cells grown in 2D and 3D cultures and how they compare to those of in vivo cells are important for improving cell line model systems and for the reconstituting of tissues in vitro.","container-title":"Seminars in Cancer Biology","DOI":"10.1016/j.semcancer.2005.06.009","ISSN":"1044-579X","issue":"5","journalAbbreviation":"Semin Cancer Biol","language":"eng","page":"405-412","PMID":"16055341","source":"PubMed","title":"Gene expression perturbation in vitro--a growing case for three-dimensional (3D) culture systems","volume":"15","author":[{"family":"Birgersdotter","given":"Anna"},{"family":"Sandberg","given":"Rickard"},{"family":"Ernberg","given":"Ingemar"}],"issued":{"date-parts":[["2005",10]]}}},{"id":401,"uris":["http://zotero.org/users/18600223/items/CIKB5HI6"],"itemData":{"id":401,"type":"article-journal","abstract":"Normal human breast epithelial cells show a high degree of phenotypic plasticity in monolayer culture and express many traits that otherwise characterize tumor cells in vivo. Paradoxically, primary human breast carcinoma cells are difficult to establish in culture: most outgrowths arise from the normal tissue surrounding the tumor. These characteristics have posed major obstacles to the establishment of simple reliable criteria for mammary epithelial transformation in culture. In the present study, we show that a reconstituted basement membrane (BM) can be used to culture all normal human breast epithelial cells and a subset of human breast carcinoma cells. The two cell types can be readily distinguished by virtue of the ability of normal cells to reexpress a structurally and functionally differentiated phenotype within BM. Twelve specimens of normal breast tissue and 2 normal breast epithelial cell lines (total 14 samples) embedded in BM as single cells were able to form multicellular spherical colonies with a final size close to that of true acini in situ. Sections of mature spheres revealed a central lumen surrounded by polarized luminal epithelial cells expressing keratins 18 and 19 and sialomucin at the apical membrane. Significantly, two-thirds of normal spheres deposited a visible endogenous type IV collagen-containing BM even though they were in contact with exogenously provided BM. Growth was arrested completely within the same time period. In contrast, none of 6 carcinoma cell lines or 2 cultures of carcinoma from fresh samples (total 8 samples) responded to BM by growth regulation, lumen formation, correct polarity, or deposition of endogenous BM. These findings may provide the basis of a rapid assay for discriminating normal human breast epithelial cells from their malignant counterparts. Furthermore, we propose that the ability to sense BM appropriately and to form three-dimensional organotypic structures may be the function of a class of \"suppressor\" genes that are lost as cells become malignant.","container-title":"Proceedings of the National Academy of Sciences of the United States of America","DOI":"10.1073/pnas.89.19.9064","ISSN":"0027-8424","issue":"19","journalAbbreviation":"Proc Natl Acad Sci U S A","page":"9064-9068","PMID":"1384042","PMCID":"PMC50065","source":"PubMed Central","title":"Interaction with basement membrane serves to rapidly distinguish growth and differentiation pattern of normal and malignant human breast epithelial cells.","volume":"89","author":[{"family":"Petersen","given":"O W"},{"family":"Rønnov-Jessen","given":"L"},{"family":"Howlett","given":"A R"},{"family":"Bissell","given":"M J"}],"issued":{"date-parts":[["1992",10,1]]}}}],"schema":"https://github.com/citation-style-language/schema/raw/master/csl-citation.json"} </w:instrText>
      </w:r>
      <w:r w:rsidR="003878CB" w:rsidRPr="00705211">
        <w:rPr>
          <w:color w:val="000000" w:themeColor="text1"/>
        </w:rPr>
        <w:fldChar w:fldCharType="separate"/>
      </w:r>
      <w:r w:rsidR="003878CB" w:rsidRPr="00705211">
        <w:rPr>
          <w:vertAlign w:val="superscript"/>
        </w:rPr>
        <w:t>1–3</w:t>
      </w:r>
      <w:r w:rsidR="003878CB" w:rsidRPr="00705211">
        <w:rPr>
          <w:color w:val="000000" w:themeColor="text1"/>
        </w:rPr>
        <w:fldChar w:fldCharType="end"/>
      </w:r>
      <w:r w:rsidR="009D5DDE" w:rsidRPr="00705211">
        <w:rPr>
          <w:color w:val="000000" w:themeColor="text1"/>
        </w:rPr>
        <w:t xml:space="preserve">. </w:t>
      </w:r>
      <w:r w:rsidRPr="00705211">
        <w:rPr>
          <w:color w:val="000000" w:themeColor="text1"/>
        </w:rPr>
        <w:t>Three-dimensional (3D) culture techniques address this disparity, as cells are grown in a scaffold that simulates the extracellular matrix (ECM) present in organs and tissues. In 3D culture, cells display morphology and behaviour</w:t>
      </w:r>
      <w:r w:rsidR="003E1977" w:rsidRPr="00705211">
        <w:rPr>
          <w:color w:val="000000" w:themeColor="text1"/>
        </w:rPr>
        <w:t xml:space="preserve"> more </w:t>
      </w:r>
      <w:r w:rsidR="00F929CE" w:rsidRPr="00705211">
        <w:rPr>
          <w:color w:val="000000" w:themeColor="text1"/>
        </w:rPr>
        <w:t>like</w:t>
      </w:r>
      <w:r w:rsidR="003E1977" w:rsidRPr="00705211">
        <w:rPr>
          <w:color w:val="000000" w:themeColor="text1"/>
        </w:rPr>
        <w:t xml:space="preserve"> that</w:t>
      </w:r>
      <w:r w:rsidR="00F929CE" w:rsidRPr="00705211">
        <w:rPr>
          <w:color w:val="000000" w:themeColor="text1"/>
        </w:rPr>
        <w:t xml:space="preserve"> which is seen</w:t>
      </w:r>
      <w:r w:rsidR="003E1977" w:rsidRPr="00705211">
        <w:rPr>
          <w:color w:val="000000" w:themeColor="text1"/>
        </w:rPr>
        <w:t xml:space="preserve"> </w:t>
      </w:r>
      <w:r w:rsidR="003E1977" w:rsidRPr="00705211">
        <w:rPr>
          <w:i/>
          <w:iCs/>
          <w:color w:val="000000" w:themeColor="text1"/>
        </w:rPr>
        <w:t>in vivo</w:t>
      </w:r>
      <w:r w:rsidR="00C12E09" w:rsidRPr="00705211">
        <w:rPr>
          <w:i/>
          <w:iCs/>
          <w:color w:val="000000" w:themeColor="text1"/>
        </w:rPr>
        <w:fldChar w:fldCharType="begin"/>
      </w:r>
      <w:r w:rsidR="00705211" w:rsidRPr="00705211">
        <w:rPr>
          <w:i/>
          <w:iCs/>
          <w:color w:val="000000" w:themeColor="text1"/>
        </w:rPr>
        <w:instrText xml:space="preserve"> ADDIN ZOTERO_ITEM CSL_CITATION {"citationID":"HCfUBcdT","properties":{"formattedCitation":"\\super 4, 5\\nosupersub{}","plainCitation":"4, 5","noteIndex":0},"citationItems":[{"id":400,"uris":["http://zotero.org/users/18600223/items/8EIGT4D3"],"itemData":{"id":400,"type":"article-journal","abstract":"Moving from cell monolayers to three-dimensional (3D) cultures is motivated by the need to work with cellular models that mimic the functions of living tissues. Essential cellular functions that are present in tissues are missed by 'petri dish'-based cell cultures. This limits their potential to predict the cellular responses of real organisms. However, establishing 3D cultures as a mainstream approach requires the development of standard protocols, new cell lines and quantitative analysis methods, which include well-suited three-dimensional imaging techniques. We believe that 3D cultures will have a strong impact on drug screening and will also decrease the use of laboratory animals, for example, in the context of toxicity assays.","container-title":"Nature Reviews. Molecular Cell Biology","DOI":"10.1038/nrm2236","ISSN":"1471-0080","issue":"10","journalAbbreviation":"Nat Rev Mol Cell Biol","language":"eng","page":"839-845","PMID":"17684528","source":"PubMed","title":"The third dimension bridges the gap between cell culture and live tissue","volume":"8","author":[{"family":"Pampaloni","given":"Francesco"},{"family":"Reynaud","given":"Emmanuel G."},{"family":"Stelzer","given":"Ernst H. K."}],"issued":{"date-parts":[["2007",10]]}}},{"id":399,"uris":["http://zotero.org/users/18600223/items/B3HD4RKW"],"itemData":{"id":399,"type":"article-journal","abstract":"Metabolism in cells adapts quickly to changes in nutrient availability and cellular differentiation status, including growth conditions in cell culture settings. The last decade saw a vast increase in three-dimensional (3D) cell culture techniques, engendering spheroids and organoids. These methods were established to improve comparability to in vivo situations, differentiation processes and growth modalities. How far spheroids mimic in vivo metabolism, however, remains enigmatic. Here, to our knowledge, we compare for the first time metabolic fingerprints between cells grown as a single layer or as spheroids with freshly isolated in situ tissue. While conventionally grown cells express elevated levels of glycolysis intermediates, amino acids and lipids, these levels were significantly lower in spheroids and freshly isolated primary tissues. Furthermore, spheroids differentiate and start to produce metabolites typical for their tissue of origin. 3D grown cells bear many metabolic similarities to the original tissue, recommending animal testing to be replaced by 3D culture techniques.","container-title":"Communications Biology","DOI":"10.1038/s42003-020-0973-6","ISSN":"2399-3642","issue":"1","journalAbbreviation":"Commun Biol","language":"en","license":"2020 The Author(s)","page":"246","publisher":"Nature Publishing Group","source":"www.nature.com","title":"Cells grown in three-dimensional spheroids mirror in vivo metabolic response of epithelial cells","volume":"3","author":[{"family":"Lagies","given":"Simon"},{"family":"Schlimpert","given":"Manuel"},{"family":"Neumann","given":"Simon"},{"family":"Wäldin","given":"Astrid"},{"family":"Kammerer","given":"Bernd"},{"family":"Borner","given":"Christoph"},{"family":"Peintner","given":"Lukas"}],"issued":{"date-parts":[["2020",5,19]]}}}],"schema":"https://github.com/citation-style-language/schema/raw/master/csl-citation.json"} </w:instrText>
      </w:r>
      <w:r w:rsidR="00C12E09" w:rsidRPr="00705211">
        <w:rPr>
          <w:i/>
          <w:iCs/>
          <w:color w:val="000000" w:themeColor="text1"/>
        </w:rPr>
        <w:fldChar w:fldCharType="separate"/>
      </w:r>
      <w:r w:rsidR="00C12E09" w:rsidRPr="00705211">
        <w:rPr>
          <w:vertAlign w:val="superscript"/>
        </w:rPr>
        <w:t>4, 5</w:t>
      </w:r>
      <w:r w:rsidR="00C12E09" w:rsidRPr="00705211">
        <w:rPr>
          <w:i/>
          <w:iCs/>
          <w:color w:val="000000" w:themeColor="text1"/>
        </w:rPr>
        <w:fldChar w:fldCharType="end"/>
      </w:r>
      <w:r w:rsidRPr="00705211">
        <w:rPr>
          <w:color w:val="000000" w:themeColor="text1"/>
        </w:rPr>
        <w:t xml:space="preserve"> However, 3D culture alone does not fully recapitulate the</w:t>
      </w:r>
      <w:r w:rsidR="009D5DDE" w:rsidRPr="00705211">
        <w:rPr>
          <w:color w:val="000000" w:themeColor="text1"/>
        </w:rPr>
        <w:t xml:space="preserve"> many components of an</w:t>
      </w:r>
      <w:r w:rsidRPr="00705211">
        <w:rPr>
          <w:color w:val="000000" w:themeColor="text1"/>
        </w:rPr>
        <w:t xml:space="preserve"> </w:t>
      </w:r>
      <w:r w:rsidRPr="00705211">
        <w:rPr>
          <w:i/>
          <w:iCs/>
          <w:color w:val="000000" w:themeColor="text1"/>
        </w:rPr>
        <w:t xml:space="preserve">in vivo </w:t>
      </w:r>
      <w:r w:rsidR="009D5DDE" w:rsidRPr="00705211">
        <w:rPr>
          <w:color w:val="000000" w:themeColor="text1"/>
        </w:rPr>
        <w:t>micro</w:t>
      </w:r>
      <w:r w:rsidRPr="00705211">
        <w:rPr>
          <w:color w:val="000000" w:themeColor="text1"/>
        </w:rPr>
        <w:t>environment</w:t>
      </w:r>
      <w:r w:rsidR="00391407" w:rsidRPr="00705211">
        <w:rPr>
          <w:color w:val="000000" w:themeColor="text1"/>
        </w:rPr>
        <w:t xml:space="preserve"> because it lacks contributions from other cell types</w:t>
      </w:r>
      <w:r w:rsidR="00C12E09" w:rsidRPr="00705211">
        <w:rPr>
          <w:color w:val="000000" w:themeColor="text1"/>
        </w:rPr>
        <w:fldChar w:fldCharType="begin"/>
      </w:r>
      <w:r w:rsidR="00705211" w:rsidRPr="00705211">
        <w:rPr>
          <w:color w:val="000000" w:themeColor="text1"/>
        </w:rPr>
        <w:instrText xml:space="preserve"> ADDIN ZOTERO_ITEM CSL_CITATION {"citationID":"sZt3EbwW","properties":{"formattedCitation":"\\super 6\\nosupersub{}","plainCitation":"6","noteIndex":0},"citationItems":[{"id":398,"uris":["http://zotero.org/users/18600223/items/CH9LBCR7"],"itemData":{"id":398,"type":"article-journal","abstract":"Solid tumors are not simply clones of cancer cells. Instead, they are abnormal organs composed of multiple cell types and extracellular matrix. Some aspects of tumor development resemble processes seen in developing organs, whereas others are more akin to tissue remodeling. Some microenvironments, particularly those associated with tissue injury, are favorable for progression of mutant cells, whereas others restrict it. Cancer cells can also instruct surrounding tissues to undergo changes that promote malignancy. Understanding the complex ways in which cancer cells interact with their surroundings, both locally in the tumor organ and systemically in the body as a whole, has implications for effective cancer prevention and therapy.","container-title":"Developmental Cell","DOI":"10.1016/j.devcel.2010.05.012","ISSN":"1878-1551","issue":"6","journalAbbreviation":"Dev Cell","language":"eng","page":"884-901","PMID":"20627072","PMCID":"PMC2905377","source":"PubMed","title":"Tumors as organs: complex tissues that interface with the entire organism","title-short":"Tumors as organs","volume":"18","author":[{"family":"Egeblad","given":"Mikala"},{"family":"Nakasone","given":"Elizabeth S."},{"family":"Werb","given":"Zena"}],"issued":{"date-parts":[["2010",6,15]]}}}],"schema":"https://github.com/citation-style-language/schema/raw/master/csl-citation.json"} </w:instrText>
      </w:r>
      <w:r w:rsidR="00C12E09" w:rsidRPr="00705211">
        <w:rPr>
          <w:color w:val="000000" w:themeColor="text1"/>
        </w:rPr>
        <w:fldChar w:fldCharType="separate"/>
      </w:r>
      <w:r w:rsidR="00C12E09" w:rsidRPr="00705211">
        <w:rPr>
          <w:vertAlign w:val="superscript"/>
        </w:rPr>
        <w:t>6</w:t>
      </w:r>
      <w:r w:rsidR="00C12E09" w:rsidRPr="00705211">
        <w:rPr>
          <w:color w:val="000000" w:themeColor="text1"/>
        </w:rPr>
        <w:fldChar w:fldCharType="end"/>
      </w:r>
      <w:r w:rsidRPr="00705211">
        <w:rPr>
          <w:color w:val="000000" w:themeColor="text1"/>
        </w:rPr>
        <w:t xml:space="preserve">. </w:t>
      </w:r>
    </w:p>
    <w:p w14:paraId="129D745D" w14:textId="77777777" w:rsidR="00CD5CD3" w:rsidRPr="00705211" w:rsidRDefault="00CD5CD3" w:rsidP="00E37E64">
      <w:pPr>
        <w:rPr>
          <w:color w:val="000000" w:themeColor="text1"/>
        </w:rPr>
      </w:pPr>
    </w:p>
    <w:p w14:paraId="2C868458" w14:textId="6ADEDD34" w:rsidR="00287313" w:rsidRPr="00705211" w:rsidRDefault="00287313" w:rsidP="00C8270A">
      <w:pPr>
        <w:rPr>
          <w:color w:val="000000" w:themeColor="text1"/>
        </w:rPr>
      </w:pPr>
      <w:r w:rsidRPr="00705211">
        <w:rPr>
          <w:color w:val="000000" w:themeColor="text1"/>
        </w:rPr>
        <w:t xml:space="preserve">Direct </w:t>
      </w:r>
      <w:r w:rsidR="00391407" w:rsidRPr="00705211">
        <w:rPr>
          <w:color w:val="000000" w:themeColor="text1"/>
        </w:rPr>
        <w:t>(</w:t>
      </w:r>
      <w:r w:rsidRPr="00705211">
        <w:rPr>
          <w:color w:val="000000" w:themeColor="text1"/>
        </w:rPr>
        <w:t>contact between cells</w:t>
      </w:r>
      <w:r w:rsidR="00391407" w:rsidRPr="00705211">
        <w:rPr>
          <w:color w:val="000000" w:themeColor="text1"/>
        </w:rPr>
        <w:t>)</w:t>
      </w:r>
      <w:r w:rsidRPr="00705211">
        <w:rPr>
          <w:color w:val="000000" w:themeColor="text1"/>
        </w:rPr>
        <w:t xml:space="preserve"> and indirect cell-cell interactions play a major role in the behaviour of cells </w:t>
      </w:r>
      <w:r w:rsidRPr="00705211">
        <w:rPr>
          <w:i/>
          <w:iCs/>
          <w:color w:val="000000" w:themeColor="text1"/>
        </w:rPr>
        <w:t>in vivo</w:t>
      </w:r>
      <w:r w:rsidR="00C12E09" w:rsidRPr="00705211">
        <w:rPr>
          <w:i/>
          <w:iCs/>
          <w:color w:val="000000" w:themeColor="text1"/>
        </w:rPr>
        <w:fldChar w:fldCharType="begin"/>
      </w:r>
      <w:r w:rsidR="00705211" w:rsidRPr="00705211">
        <w:rPr>
          <w:i/>
          <w:iCs/>
          <w:color w:val="000000" w:themeColor="text1"/>
        </w:rPr>
        <w:instrText xml:space="preserve"> ADDIN ZOTERO_ITEM CSL_CITATION {"citationID":"XIvlQ8gk","properties":{"formattedCitation":"\\super 7, 8\\nosupersub{}","plainCitation":"7, 8","noteIndex":0},"citationItems":[{"id":378,"uris":["http://zotero.org/users/18600223/items/UI5NHRJB"],"itemData":{"id":378,"type":"article-journal","abstract":"Multicellular organisms are composed of diverse cell types that must coordinate their behaviors through communication. Cell-cell communication (CCC) is essential for growth, development, differentiation, tissue and organ formation, maintenance, and physiological regulation. Cells communicate through direct contact or at a distance using ligand-receptor interactions. So cellular communication encompasses two essential processes: cell signal conduction for generation and intercellular transmission of signals, and cell signal transduction for reception and procession of signals. Deciphering intercellular communication networks is critical for understanding cell differentiation, development, and metabolism. First, we comprehensively review the historical milestones in CCC studies, followed by a detailed description of the mechanisms of signal molecule transmission and the importance of the main signaling pathways they mediate in maintaining biological functions. Then we systematically introduce a series of human diseases caused by abnormalities in cell communication and their progress in clinical applications. Finally, we summarize various methods for monitoring cell interactions, including cell imaging, proximity-based chemical labeling, mechanical force analysis, downstream analysis strategies, and single-cell technologies. These methods aim to illustrate how biological functions depend on these interactions and the complexity of their regulatory signaling pathways to regulate crucial physiological processes, including tissue homeostasis, cell development, and immune responses in diseases. In addition, this review enhances our understanding of the biological processes that occur after cell-cell binding, highlighting its application in discovering new therapeutic targets and biomarkers related to precision medicine. This collective understanding provides a foundation for developing new targeted drugs and personalized treatments.","container-title":"Signal Transduction and Targeted Therapy","DOI":"10.1038/s41392-024-01888-z","ISSN":"2059-3635","issue":"1","journalAbbreviation":"Signal Transduct Target Ther","language":"eng","page":"196","PMID":"39107318","PMCID":"PMC11382761","source":"PubMed","title":"Cell-cell communication: new insights and clinical implications","title-short":"Cell-cell communication","volume":"9","author":[{"family":"Su","given":"Jimeng"},{"family":"Song","given":"Ying"},{"family":"Zhu","given":"Zhipeng"},{"family":"Huang","given":"Xinyue"},{"family":"Fan","given":"Jibiao"},{"family":"Qiao","given":"Jie"},{"family":"Mao","given":"Fengbiao"}],"issued":{"date-parts":[["2024",8,7]]}}},{"id":377,"uris":["http://zotero.org/users/18600223/items/TBJXHVMV"],"itemData":{"id":377,"type":"article-journal","abstract":"A tumor is not simply a group of cancer cells, but rather a heterogeneous collection of infiltrating and resident host cells, secreted factors and extracellular matrix. Tumor cells stimulate significant molecular, cellular and physical changes within their host tissues to support tumor growth and progression. An emerging tumor microenvironment is a complex and continuously evolving entity. The composition of the tumor microenvironment varies between tumor types, but hallmark features include immune cells, stromal cells, blood vessels, and extracellular matrix. It is believed that the \"tumor microenvironment is not just a silent bystander, but rather an active promoter of cancer progression\" (Truffi et al., 2020). Early in tumor growth, a dynamic and reciprocal relationship develops between cancer cells and components of the tumor microenvironment that supports cancer cell survival, local invasion and metastatic dissemination. To overcome a hypoxic and acidic microenvironment, the tumor microenvironment coordinates a program that promotes angiogenesis to restore oxygen and nutrient supply and remove metabolic waste. Tumors become infiltrated with diverse adaptive and innate immune cells that can perform both pro- and anti- tumorigenic functions (Figure 1). An expanding literature on the tumor microenvironment has identified new targets within it for therapeutic intervention.","container-title":"Current biology: CB","DOI":"10.1016/j.cub.2020.06.081","ISSN":"1879-0445","issue":"16","journalAbbreviation":"Curr Biol","language":"eng","page":"R921-R925","PMID":"32810447","PMCID":"PMC8194051","source":"PubMed","title":"The tumor microenvironment","volume":"30","author":[{"family":"Anderson","given":"Nicole M."},{"family":"Simon","given":"M. Celeste"}],"issued":{"date-parts":[["2020",8,17]]}}}],"schema":"https://github.com/citation-style-language/schema/raw/master/csl-citation.json"} </w:instrText>
      </w:r>
      <w:r w:rsidR="00C12E09" w:rsidRPr="00705211">
        <w:rPr>
          <w:i/>
          <w:iCs/>
          <w:color w:val="000000" w:themeColor="text1"/>
        </w:rPr>
        <w:fldChar w:fldCharType="separate"/>
      </w:r>
      <w:r w:rsidR="00C12E09" w:rsidRPr="00705211">
        <w:rPr>
          <w:vertAlign w:val="superscript"/>
        </w:rPr>
        <w:t>7, 8</w:t>
      </w:r>
      <w:r w:rsidR="00C12E09" w:rsidRPr="00705211">
        <w:rPr>
          <w:i/>
          <w:iCs/>
          <w:color w:val="000000" w:themeColor="text1"/>
        </w:rPr>
        <w:fldChar w:fldCharType="end"/>
      </w:r>
      <w:r w:rsidRPr="00705211">
        <w:rPr>
          <w:color w:val="000000" w:themeColor="text1"/>
        </w:rPr>
        <w:t xml:space="preserve">. </w:t>
      </w:r>
      <w:r w:rsidR="003A6562" w:rsidRPr="00705211">
        <w:rPr>
          <w:color w:val="000000" w:themeColor="text1"/>
        </w:rPr>
        <w:t>Recapitulating these interactions requires 3D co-culture models, where multiple</w:t>
      </w:r>
      <w:r w:rsidRPr="00705211">
        <w:rPr>
          <w:color w:val="000000" w:themeColor="text1"/>
        </w:rPr>
        <w:t xml:space="preserve"> cell types are cult</w:t>
      </w:r>
      <w:r w:rsidR="0006380A" w:rsidRPr="00705211">
        <w:rPr>
          <w:color w:val="000000" w:themeColor="text1"/>
        </w:rPr>
        <w:t>ured</w:t>
      </w:r>
      <w:r w:rsidRPr="00705211">
        <w:rPr>
          <w:color w:val="000000" w:themeColor="text1"/>
        </w:rPr>
        <w:t xml:space="preserve"> together in a 3D environment. Using </w:t>
      </w:r>
      <w:r w:rsidR="000B3912" w:rsidRPr="00705211">
        <w:rPr>
          <w:color w:val="000000" w:themeColor="text1"/>
        </w:rPr>
        <w:t xml:space="preserve">these techniques, an </w:t>
      </w:r>
      <w:r w:rsidR="000B3912" w:rsidRPr="00705211">
        <w:rPr>
          <w:i/>
          <w:iCs/>
          <w:color w:val="000000" w:themeColor="text1"/>
        </w:rPr>
        <w:t>in vivo</w:t>
      </w:r>
      <w:r w:rsidR="000B3912" w:rsidRPr="00705211">
        <w:rPr>
          <w:color w:val="000000" w:themeColor="text1"/>
        </w:rPr>
        <w:t>-like growth environment can be established in vitro, improving the biological relevance of the results</w:t>
      </w:r>
      <w:r w:rsidR="00C12E09" w:rsidRPr="00705211">
        <w:rPr>
          <w:color w:val="000000" w:themeColor="text1"/>
        </w:rPr>
        <w:fldChar w:fldCharType="begin"/>
      </w:r>
      <w:r w:rsidR="00705211" w:rsidRPr="00705211">
        <w:rPr>
          <w:color w:val="000000" w:themeColor="text1"/>
        </w:rPr>
        <w:instrText xml:space="preserve"> ADDIN ZOTERO_ITEM CSL_CITATION {"citationID":"1sJFl9EO","properties":{"formattedCitation":"\\super 9, 10\\nosupersub{}","plainCitation":"9, 10","noteIndex":0},"citationItems":[{"id":376,"uris":["http://zotero.org/users/18600223/items/UYUHU8JT"],"itemData":{"id":376,"type":"article-journal","abstract":"Three-dimensional (3D) cell cultures have emerged as valuable tools in cancer research, offering significant advantages over traditional two-dimensional (2D) cell culture systems. In 3D cell cultures, cancer cells are grown in an environment that more closely mimics the 3D architecture and complexity of in vivo tumors. This approach has revolutionized cancer research by providing a more accurate representation of the tumor microenvironment (TME) and enabling the study of tumor behavior and response to therapies in a more physiologically relevant context. One of the key benefits of 3D cell culture in cancer research is the ability to recapitulate the complex interactions between cancer cells and their surrounding stroma. Tumors consist not only of cancer cells but also various other cell types, including stromal cells, immune cells, and blood vessels. These models bridge traditional 2D cell cultures and animal models, offering a cost-effective, scalable, and ethical alternative for preclinical research. As the field advances, 3D cell cultures are poised to play a pivotal role in understanding cancer biology and accelerating the development of effective anticancer therapies. This review article highlights the key advantages of 3D cell cultures, progress in the most common scaffold-based culturing techniques, pertinent literature on their applications in cancer research, and the ongoing challenges.","container-title":"Journal of Biomedical Science","DOI":"10.1186/s12929-024-00994-y","ISSN":"1423-0127","issue":"1","journalAbbreviation":"J Biomed Sci","language":"eng","page":"7","PMID":"38221607","PMCID":"PMC10789053","source":"PubMed","title":"Scaffold-based 3D cell culture models in cancer research","volume":"31","author":[{"family":"Abuwatfa","given":"Waad H."},{"family":"Pitt","given":"William G."},{"family":"Husseini","given":"Ghaleb A."}],"issued":{"date-parts":[["2024",1,14]]}}},{"id":394,"uris":["http://zotero.org/users/18600223/items/4IH3WLKA"],"itemData":{"id":394,"type":"article-journal","abstract":"Integration of the intestinal epithelium and the mucosal immune system is critical for gut homeostasis. The intestinal epithelium is a functional barrier that secludes luminal content, senses changes in the gut microenvironment, and releases immune regulators that signal underlying immune cells. However, interactions between epithelial and innate immune cells to maintain barrier integrity and prevent infection are complex and poorly understood. We developed and characterized a primary human macrophage-enteroid co-culture model for in-depth studies of epithelial and macrophage interactions. Human intestinal stem cell-derived enteroid monolayers co-cultured with human monocyte-derived macrophages were used to evaluate barrier function, cytokine secretion, and protein expression under basal conditions and following bacterial infection. Macrophages enhanced barrier function and maturity of enteroid monolayers as indicated by increased transepithelial electrical resistance and cell height. Communication between the epithelium and macrophages was demonstrated through morphological changes and cytokine production. Intraepithelial macrophage projections, efficient phagocytosis, and stabilized enteroid barrier function revealed a coordinated response to enterotoxigenic and enteropathogenic E. coli infections. In summary, we have established the first primary human macrophage-enteroid co-culture system, defined conditions that allow for a practical and reproducible culture model, and demonstrated its suitability to study gut physiology and host responses to enteric pathogens.","container-title":"Scientific Reports","DOI":"10.1038/srep45270","ISSN":"2045-2322","issue":"1","journalAbbreviation":"Sci Rep","language":"en","license":"2017 The Author(s)","page":"45270","publisher":"Nature Publishing Group","source":"www.nature.com","title":"A primary human macrophage-enteroid co-culture model to investigate mucosal gut physiology and host-pathogen interactions","volume":"7","author":[{"family":"Noel","given":"Gaelle"},{"family":"Baetz","given":"Nicholas W."},{"family":"Staab","given":"Janet F."},{"family":"Donowitz","given":"Mark"},{"family":"Kovbasnjuk","given":"Olga"},{"family":"Pasetti","given":"Marcela F."},{"family":"Zachos","given":"Nicholas C."}],"issued":{"date-parts":[["2017",3,27]]}}}],"schema":"https://github.com/citation-style-language/schema/raw/master/csl-citation.json"} </w:instrText>
      </w:r>
      <w:r w:rsidR="00C12E09" w:rsidRPr="00705211">
        <w:rPr>
          <w:color w:val="000000" w:themeColor="text1"/>
        </w:rPr>
        <w:fldChar w:fldCharType="separate"/>
      </w:r>
      <w:r w:rsidR="00C12E09" w:rsidRPr="00705211">
        <w:rPr>
          <w:vertAlign w:val="superscript"/>
        </w:rPr>
        <w:t>9, 10</w:t>
      </w:r>
      <w:r w:rsidR="00C12E09" w:rsidRPr="00705211">
        <w:rPr>
          <w:color w:val="000000" w:themeColor="text1"/>
        </w:rPr>
        <w:fldChar w:fldCharType="end"/>
      </w:r>
      <w:r w:rsidRPr="00705211">
        <w:rPr>
          <w:color w:val="000000" w:themeColor="text1"/>
        </w:rPr>
        <w:t>.</w:t>
      </w:r>
      <w:r w:rsidR="00C6304B" w:rsidRPr="00705211">
        <w:rPr>
          <w:color w:val="000000" w:themeColor="text1"/>
        </w:rPr>
        <w:t xml:space="preserve"> However, the more specific the environment required for a particular experiment is, the more complex the methodology becomes. There is a lack of a standardized model system that can be used to study cell-cell interactions between cells separated by a basement membrane matrix.</w:t>
      </w:r>
      <w:r w:rsidR="007A0A67" w:rsidRPr="00705211">
        <w:rPr>
          <w:color w:val="000000" w:themeColor="text1"/>
        </w:rPr>
        <w:t xml:space="preserve"> </w:t>
      </w:r>
      <w:r w:rsidR="00C6304B" w:rsidRPr="00705211">
        <w:rPr>
          <w:color w:val="000000" w:themeColor="text1"/>
        </w:rPr>
        <w:t>As such, this</w:t>
      </w:r>
      <w:r w:rsidRPr="00705211">
        <w:rPr>
          <w:color w:val="000000" w:themeColor="text1"/>
        </w:rPr>
        <w:t xml:space="preserve"> protocol </w:t>
      </w:r>
      <w:r w:rsidR="00C6304B" w:rsidRPr="00705211">
        <w:rPr>
          <w:color w:val="000000" w:themeColor="text1"/>
        </w:rPr>
        <w:t>was</w:t>
      </w:r>
      <w:r w:rsidR="007A0A67" w:rsidRPr="00705211">
        <w:rPr>
          <w:color w:val="000000" w:themeColor="text1"/>
        </w:rPr>
        <w:t xml:space="preserve"> </w:t>
      </w:r>
      <w:r w:rsidRPr="00705211">
        <w:rPr>
          <w:color w:val="000000" w:themeColor="text1"/>
        </w:rPr>
        <w:t>designed to simulate cell-cell interactions that occur across</w:t>
      </w:r>
      <w:r w:rsidR="00391407" w:rsidRPr="00705211">
        <w:rPr>
          <w:color w:val="000000" w:themeColor="text1"/>
        </w:rPr>
        <w:t xml:space="preserve"> </w:t>
      </w:r>
      <w:r w:rsidRPr="00705211">
        <w:rPr>
          <w:color w:val="000000" w:themeColor="text1"/>
        </w:rPr>
        <w:t>a basement membrane matrix</w:t>
      </w:r>
      <w:r w:rsidR="00C6304B" w:rsidRPr="00705211">
        <w:rPr>
          <w:color w:val="000000" w:themeColor="text1"/>
        </w:rPr>
        <w:t xml:space="preserve"> in a robust, rep</w:t>
      </w:r>
      <w:r w:rsidR="0006380A" w:rsidRPr="00705211">
        <w:rPr>
          <w:color w:val="000000" w:themeColor="text1"/>
        </w:rPr>
        <w:t xml:space="preserve">roducible </w:t>
      </w:r>
      <w:r w:rsidR="00C6304B" w:rsidRPr="00705211">
        <w:rPr>
          <w:color w:val="000000" w:themeColor="text1"/>
        </w:rPr>
        <w:t>manner</w:t>
      </w:r>
      <w:r w:rsidRPr="00705211">
        <w:rPr>
          <w:color w:val="000000" w:themeColor="text1"/>
        </w:rPr>
        <w:t>. Adapted from</w:t>
      </w:r>
      <w:r w:rsidR="0021393B" w:rsidRPr="00705211">
        <w:rPr>
          <w:color w:val="000000" w:themeColor="text1"/>
        </w:rPr>
        <w:t xml:space="preserve"> a</w:t>
      </w:r>
      <w:r w:rsidRPr="00705211">
        <w:rPr>
          <w:color w:val="000000" w:themeColor="text1"/>
        </w:rPr>
        <w:t xml:space="preserve"> </w:t>
      </w:r>
      <w:r w:rsidR="0021393B" w:rsidRPr="00705211">
        <w:rPr>
          <w:color w:val="000000" w:themeColor="text1"/>
        </w:rPr>
        <w:t>previously established 3D culture model</w:t>
      </w:r>
      <w:r w:rsidR="00C12E09" w:rsidRPr="00705211">
        <w:rPr>
          <w:color w:val="000000" w:themeColor="text1"/>
        </w:rPr>
        <w:fldChar w:fldCharType="begin"/>
      </w:r>
      <w:r w:rsidR="00705211" w:rsidRPr="00705211">
        <w:rPr>
          <w:color w:val="000000" w:themeColor="text1"/>
        </w:rPr>
        <w:instrText xml:space="preserve"> ADDIN ZOTERO_ITEM CSL_CITATION {"citationID":"suZVEWtT","properties":{"formattedCitation":"\\super 11\\nosupersub{}","plainCitation":"11","noteIndex":0},"citationItems":[{"id":393,"uris":["http://zotero.org/users/18600223/items/3QI5A72I"],"itemData":{"id":393,"type":"article-journal","abstract":"Extracellular matrix is a key regulator of normal homeostasis and tissue phenotype. Important signals are lost when cells are cultured ex vivo on two-dimensional plastic substrata. Many of these crucial microenvironmental cues may be restored using three-dimensional (3D) cultures of laminin-rich extracellular matrix (lrECM). These 3D culture assays allow phenotypic discrimination between nonmalignant and malignant mammary cells, as the former grown in a 3D context form polarized, growth-arrested acinus-like colonies whereas the latter form disorganized, proliferative and nonpolar colonies. Signaling pathways that function in parallel in cells cultured on plastic become reciprocally integrated when the cells are exposed to basement membrane-like gels. Appropriate 3D culture thus provides a more physiologically relevant approach to the analysis of gene function and cell phenotype ex vivo. We describe here a robust and generalized method for the culturing of various human breast cell lines in three dimensions and describe the preparation of cellular extracts from these cultures for molecular analyses. The procedure below describes the 3D 'embedded' assay, in which cells are cultured embedded in an lrECM gel (Fig. 1). By lrECM, we refer to the solubilized extract derived from the Engelbreth-Holm-Swarm mouse sarcoma cells. For a discussion of user options regarding 3D matrices, see Box 1. Alternatively, the 3D 'on-top' assay, in which cells are cultured on top of a thin lrECM gel overlaid with a dilute solution of lrECM, may be used as described in Box 2 (Fig. 1 and Fig. 2).","container-title":"Nature Methods","DOI":"10.1038/nmeth1015","ISSN":"1548-7091","issue":"4","journalAbbreviation":"Nat Methods","language":"eng","page":"359-365","PMID":"17396127","PMCID":"PMC2933182","source":"PubMed","title":"Three-dimensional culture models of normal and malignant breast epithelial cells","volume":"4","author":[{"family":"Lee","given":"Genee Y."},{"family":"Kenny","given":"Paraic A."},{"family":"Lee","given":"Eva H."},{"family":"Bissell","given":"Mina J."}],"issued":{"date-parts":[["2007",4]]}}}],"schema":"https://github.com/citation-style-language/schema/raw/master/csl-citation.json"} </w:instrText>
      </w:r>
      <w:r w:rsidR="00C12E09" w:rsidRPr="00705211">
        <w:rPr>
          <w:color w:val="000000" w:themeColor="text1"/>
        </w:rPr>
        <w:fldChar w:fldCharType="separate"/>
      </w:r>
      <w:r w:rsidR="00C12E09" w:rsidRPr="00705211">
        <w:rPr>
          <w:vertAlign w:val="superscript"/>
        </w:rPr>
        <w:t>11</w:t>
      </w:r>
      <w:r w:rsidR="00C12E09" w:rsidRPr="00705211">
        <w:rPr>
          <w:color w:val="000000" w:themeColor="text1"/>
        </w:rPr>
        <w:fldChar w:fldCharType="end"/>
      </w:r>
      <w:r w:rsidRPr="00705211">
        <w:rPr>
          <w:color w:val="000000" w:themeColor="text1"/>
        </w:rPr>
        <w:t xml:space="preserve">, the technique uses a layer of Matrigel, hereby referred to as ECM gel, to physically separate two different cell types in culture while allowing secreted factors to pass through. It was originally designed to study the indirect </w:t>
      </w:r>
      <w:r w:rsidR="004B4939" w:rsidRPr="00705211">
        <w:rPr>
          <w:color w:val="000000" w:themeColor="text1"/>
        </w:rPr>
        <w:t xml:space="preserve">impact </w:t>
      </w:r>
      <w:r w:rsidRPr="00705211">
        <w:rPr>
          <w:color w:val="000000" w:themeColor="text1"/>
        </w:rPr>
        <w:t>adipocyte</w:t>
      </w:r>
      <w:r w:rsidR="00391407" w:rsidRPr="00705211">
        <w:rPr>
          <w:color w:val="000000" w:themeColor="text1"/>
        </w:rPr>
        <w:t>s</w:t>
      </w:r>
      <w:r w:rsidR="004B4939" w:rsidRPr="00705211">
        <w:rPr>
          <w:color w:val="000000" w:themeColor="text1"/>
        </w:rPr>
        <w:t xml:space="preserve"> </w:t>
      </w:r>
      <w:r w:rsidRPr="00705211">
        <w:rPr>
          <w:color w:val="000000" w:themeColor="text1"/>
        </w:rPr>
        <w:t xml:space="preserve">have on mesenchymal breast cancer </w:t>
      </w:r>
      <w:r w:rsidR="00C6304B" w:rsidRPr="00705211">
        <w:rPr>
          <w:color w:val="000000" w:themeColor="text1"/>
        </w:rPr>
        <w:t>cells but</w:t>
      </w:r>
      <w:r w:rsidRPr="00705211">
        <w:rPr>
          <w:color w:val="000000" w:themeColor="text1"/>
        </w:rPr>
        <w:t xml:space="preserve"> can easily be modified to accommodate a variety of cell types. </w:t>
      </w:r>
      <w:r w:rsidR="00C6304B" w:rsidRPr="00705211">
        <w:rPr>
          <w:color w:val="000000" w:themeColor="text1"/>
        </w:rPr>
        <w:t xml:space="preserve">Careful consideration should be given to whether this method is appropriate for a given experimental design. This method does not permit direct cell-cell interaction and should therefore be limited to modelling </w:t>
      </w:r>
      <w:r w:rsidR="00C6304B" w:rsidRPr="00705211">
        <w:rPr>
          <w:i/>
          <w:iCs/>
          <w:color w:val="000000" w:themeColor="text1"/>
        </w:rPr>
        <w:t>in vivo</w:t>
      </w:r>
      <w:r w:rsidR="00C6304B" w:rsidRPr="00705211">
        <w:rPr>
          <w:color w:val="000000" w:themeColor="text1"/>
        </w:rPr>
        <w:t xml:space="preserve"> scenarios that </w:t>
      </w:r>
      <w:r w:rsidR="005E5B93" w:rsidRPr="00705211">
        <w:rPr>
          <w:color w:val="000000" w:themeColor="text1"/>
        </w:rPr>
        <w:t xml:space="preserve">involve indirect communication between cells across a basement membrane matrix. For example, this system would not be ideal to model the interactions between cytotoxic T cells and tumour cells, as they commonly interact directly. </w:t>
      </w:r>
      <w:r w:rsidR="005E5B93" w:rsidRPr="00705211">
        <w:rPr>
          <w:color w:val="000000" w:themeColor="text1"/>
        </w:rPr>
        <w:lastRenderedPageBreak/>
        <w:t xml:space="preserve">Instead, consider biological scenarios where a basement membrane naturally separates the two cell types of interest. For instance, this method could be applied to the study of interactions between tumour cells and vascular endothelial cells prior to intravasation. </w:t>
      </w:r>
    </w:p>
    <w:p w14:paraId="60AF6BA2" w14:textId="77777777" w:rsidR="00DB73A7" w:rsidRPr="00705211" w:rsidRDefault="00DB73A7" w:rsidP="00E37E64">
      <w:pPr>
        <w:rPr>
          <w:color w:val="000000" w:themeColor="text1"/>
        </w:rPr>
      </w:pPr>
    </w:p>
    <w:p w14:paraId="72A47F75" w14:textId="58D71427" w:rsidR="001675E0" w:rsidRPr="00705211" w:rsidRDefault="001675E0" w:rsidP="00C8270A">
      <w:pPr>
        <w:rPr>
          <w:color w:val="000000" w:themeColor="text1"/>
        </w:rPr>
      </w:pPr>
      <w:r w:rsidRPr="00705211">
        <w:rPr>
          <w:color w:val="000000" w:themeColor="text1"/>
        </w:rPr>
        <w:t xml:space="preserve">A common </w:t>
      </w:r>
      <w:r w:rsidRPr="00E737E0">
        <w:rPr>
          <w:color w:val="000000" w:themeColor="text1"/>
        </w:rPr>
        <w:t>alternative 3D co-culture method involves the use of specialized microfluidics chips, or “organ-on-a-chip (OoC)”. OoC systems are powerful and can be tailored to individual experiments</w:t>
      </w:r>
      <w:r w:rsidR="00DB73A7" w:rsidRPr="00705211">
        <w:rPr>
          <w:color w:val="000000" w:themeColor="text1"/>
        </w:rPr>
        <w:t>,</w:t>
      </w:r>
      <w:r w:rsidRPr="00705211">
        <w:rPr>
          <w:color w:val="000000" w:themeColor="text1"/>
        </w:rPr>
        <w:t xml:space="preserve"> but require significant time and resources committed to chip design, material selection, peripheral equipment, optimization</w:t>
      </w:r>
      <w:r w:rsidR="00DB73A7" w:rsidRPr="00705211">
        <w:rPr>
          <w:color w:val="000000" w:themeColor="text1"/>
        </w:rPr>
        <w:t>,</w:t>
      </w:r>
      <w:r w:rsidRPr="00705211">
        <w:rPr>
          <w:color w:val="000000" w:themeColor="text1"/>
        </w:rPr>
        <w:t xml:space="preserve"> and data collection</w:t>
      </w:r>
      <w:r w:rsidR="00C12E09" w:rsidRPr="00705211">
        <w:rPr>
          <w:color w:val="000000" w:themeColor="text1"/>
        </w:rPr>
        <w:fldChar w:fldCharType="begin"/>
      </w:r>
      <w:r w:rsidR="00705211" w:rsidRPr="00705211">
        <w:rPr>
          <w:color w:val="000000" w:themeColor="text1"/>
        </w:rPr>
        <w:instrText xml:space="preserve"> ADDIN ZOTERO_ITEM CSL_CITATION {"citationID":"bBR1OFhi","properties":{"formattedCitation":"\\super 12, 13\\nosupersub{}","plainCitation":"12, 13","noteIndex":0},"citationItems":[{"id":83,"uris":["http://zotero.org/users/18600223/items/XRWYD5EP"],"itemData":{"id":83,"type":"article-journal","abstract":"Organs-on-chips (OoCs) are systems containing engineered or natural miniature tissues grown inside microfluidic chips. To better mimic human physiology, the chips are designed to control cell microenvironments and maintain tissue-specific functions. Combining advances in tissue engineering and microfabrication, OoCs have gained interest as a next-generation experimental platform to investigate human pathophysiology and the effect of therapeutics in the body. There are as many examples of OoCs as there are applications, making it difficult for new researchers to understand what makes one OoC more suited to an application than another. This Primer is intended to give an introduction to the aspects of OoC that need to be considered when developing an application-specific OoC. The Primer covers guiding principles and considerations to design, fabricate and operate an OoC, as well as subsequent assaying techniques to extract biological information from OoC devices. Alongside this is a discussion of current and future applications of OoC technology, to inform design and operational decisions during the implementation of OoC systems.","container-title":"Nature Reviews Methods Primers","DOI":"10.1038/s43586-022-00118-6","ISSN":"2662-8449","issue":"1","journalAbbreviation":"Nat Rev Methods Primers","language":"en","license":"2022 Springer Nature Limited","page":"33","publisher":"Nature Publishing Group","source":"www.nature.com","title":"A guide to the organ-on-a-chip","volume":"2","author":[{"family":"Leung","given":"Chak Ming"},{"family":"Haan","given":"Pim","non-dropping-particle":"de"},{"family":"Ronaldson-Bouchard","given":"Kacey"},{"family":"Kim","given":"Ge-Ah"},{"family":"Ko","given":"Jihoon"},{"family":"Rho","given":"Hoon Suk"},{"family":"Chen","given":"Zhu"},{"family":"Habibovic","given":"Pamela"},{"family":"Jeon","given":"Noo Li"},{"family":"Takayama","given":"Shuichi"},{"family":"Shuler","given":"Michael L."},{"family":"Vunjak-Novakovic","given":"Gordana"},{"family":"Frey","given":"Olivier"},{"family":"Verpoorte","given":"Elisabeth"},{"family":"Toh","given":"Yi-Chin"}],"issued":{"date-parts":[["2022",5,12]]}}},{"id":375,"uris":["http://zotero.org/users/18600223/items/TCUUZWSD"],"itemData":{"id":375,"type":"article-journal","abstract":"Organ-on-chip (OOC) technology is an innovative approach that reproduces human organ structures and functions on microfluidic platforms, offering detailed insights into intricate physiological processes. This technology provides unique advantages over conventional in vitro and in vivo models and thus has the potential to become the new standard for biomedical research and drug screening. In this mini-review, we compare OOCs with conventional models, highlighting their differences, and present several applications of OOCs in biomedical research. Additionally, we highlight advancements in OOC technology, particularly in developing multiorgan systems, and discuss the challenges and future directions of this field.","container-title":"Biotechnology Notes","DOI":"10.1016/j.biotno.2024.01.001","ISSN":"2665-9069","journalAbbreviation":"Biotechnol Notes","page":"8-12","PMID":"39416695","PMCID":"PMC11446384","source":"PubMed Central","title":"Organ-on-chip technology: Opportunities and challenges","title-short":"Organ-on-chip technology","volume":"5","author":[{"family":"Srivastava","given":"Santosh Kumar"},{"family":"Foo","given":"Guo Wei"},{"family":"Aggarwal","given":"Nikhil"},{"family":"Chang","given":"Matthew Wook"}],"issued":{"date-parts":[["2024",1,5]]}}}],"schema":"https://github.com/citation-style-language/schema/raw/master/csl-citation.json"} </w:instrText>
      </w:r>
      <w:r w:rsidR="00C12E09" w:rsidRPr="00705211">
        <w:rPr>
          <w:color w:val="000000" w:themeColor="text1"/>
        </w:rPr>
        <w:fldChar w:fldCharType="separate"/>
      </w:r>
      <w:r w:rsidR="00C12E09" w:rsidRPr="00705211">
        <w:rPr>
          <w:vertAlign w:val="superscript"/>
        </w:rPr>
        <w:t>12, 13</w:t>
      </w:r>
      <w:r w:rsidR="00C12E09" w:rsidRPr="00705211">
        <w:rPr>
          <w:color w:val="000000" w:themeColor="text1"/>
        </w:rPr>
        <w:fldChar w:fldCharType="end"/>
      </w:r>
      <w:r w:rsidRPr="00705211">
        <w:rPr>
          <w:color w:val="000000" w:themeColor="text1"/>
        </w:rPr>
        <w:t>. In addition</w:t>
      </w:r>
      <w:r w:rsidR="00D32351" w:rsidRPr="00705211">
        <w:rPr>
          <w:color w:val="000000" w:themeColor="text1"/>
        </w:rPr>
        <w:t>,</w:t>
      </w:r>
      <w:r w:rsidRPr="00705211">
        <w:rPr>
          <w:color w:val="000000" w:themeColor="text1"/>
        </w:rPr>
        <w:t xml:space="preserve"> there is currently no standard material or method that can provide the biological and physical cues of the basement membrane matrix while not interfering with microfluidic</w:t>
      </w:r>
      <w:r w:rsidR="00122C8F" w:rsidRPr="00705211">
        <w:rPr>
          <w:color w:val="000000" w:themeColor="text1"/>
        </w:rPr>
        <w:t xml:space="preserve"> flow</w:t>
      </w:r>
      <w:r w:rsidR="00C12E09" w:rsidRPr="00705211">
        <w:rPr>
          <w:color w:val="000000" w:themeColor="text1"/>
        </w:rPr>
        <w:fldChar w:fldCharType="begin"/>
      </w:r>
      <w:r w:rsidR="00705211" w:rsidRPr="00705211">
        <w:rPr>
          <w:color w:val="000000" w:themeColor="text1"/>
        </w:rPr>
        <w:instrText xml:space="preserve"> ADDIN ZOTERO_ITEM CSL_CITATION {"citationID":"vSIDWm01","properties":{"formattedCitation":"\\super 14\\nosupersub{}","plainCitation":"14","noteIndex":0},"citationItems":[{"id":390,"uris":["http://zotero.org/users/18600223/items/GIIA6MJ6"],"itemData":{"id":390,"type":"article-journal","abstract":"There is a close anatomical and functional relationship between adipose tissue and blood vessels. The crosstalk between these two organs is vital to both metabolic and vascular homeostasis. On the one hand, adipose tissue is highly vascularized, and maintenance of ample supply of blood flow is essential for both expansion and metabolic functions of adipose tissue. Vascular endothelium also secretes many factors to regulate adipogenesis and adipose tissue remodeling. On the other hand, almost all blood vessels are surrounded by perivascular adipose tissue (PVAT), which regulates vascular function by producing a large number of \"vasocrine\" molecules. Under the normal conditions, PVAT exerts its anti-contractile effects by release of vasorelaxants (such as adipocyte-derived relaxation factors and adiponectin) that promote both endothelium-dependent and -independent relaxations of blood vessels. However, PVAT in obesity becomes highly inflamed and induces vascular dysfunction by augmented secretion of vasoconstriction factors (such as the major components of renin-angiotensinogen-aldosterone system and superoxide) and pro-inflammatory adipokines (such as TNF-α and adipocyte fatty acid binding protein), the latter of which are important contributors to endothelial activation, vascular inflammation and neointimal formation. Furthermore, several adipocyte-derived adipokines impair vascular function indirectly, by acting in the brain to activate sympathetic nerve system (such as leptin) or by exerting their actions in major metabolic organs to induce vascular insulin resistance, which in turn aggravates endothelial dysfunction. Aberrant secretion of adipokines and other vasoactive factors in adipose tissue is a major contributor to the onset and progression of obesity-related metabolic and vascular complications.","container-title":"Reviews in Endocrine &amp; Metabolic Disorders","DOI":"10.1007/s11154-012-9230-8","ISSN":"1573-2606","issue":"1","journalAbbreviation":"Rev Endocr Metab Disord","language":"eng","page":"49-58","PMID":"23283583","source":"PubMed","title":"Interplay between adipose tissue and blood vessels in obesity and vascular dysfunction","volume":"14","author":[{"family":"Gu","given":"Ping"},{"family":"Xu","given":"Aimin"}],"issued":{"date-parts":[["2013",3]]}}}],"schema":"https://github.com/citation-style-language/schema/raw/master/csl-citation.json"} </w:instrText>
      </w:r>
      <w:r w:rsidR="00C12E09" w:rsidRPr="00705211">
        <w:rPr>
          <w:color w:val="000000" w:themeColor="text1"/>
        </w:rPr>
        <w:fldChar w:fldCharType="separate"/>
      </w:r>
      <w:r w:rsidR="00C12E09" w:rsidRPr="00705211">
        <w:rPr>
          <w:vertAlign w:val="superscript"/>
        </w:rPr>
        <w:t>14</w:t>
      </w:r>
      <w:r w:rsidR="00C12E09" w:rsidRPr="00705211">
        <w:rPr>
          <w:color w:val="000000" w:themeColor="text1"/>
        </w:rPr>
        <w:fldChar w:fldCharType="end"/>
      </w:r>
      <w:r w:rsidRPr="00705211">
        <w:rPr>
          <w:color w:val="000000" w:themeColor="text1"/>
        </w:rPr>
        <w:t xml:space="preserve">. As such, applying OoC technology to studies of cell-cell interactions across </w:t>
      </w:r>
      <w:r w:rsidR="00D32351" w:rsidRPr="00705211">
        <w:rPr>
          <w:color w:val="000000" w:themeColor="text1"/>
        </w:rPr>
        <w:t>the</w:t>
      </w:r>
      <w:r w:rsidRPr="00705211">
        <w:rPr>
          <w:color w:val="000000" w:themeColor="text1"/>
        </w:rPr>
        <w:t xml:space="preserve"> basement membrane presents further challenges. </w:t>
      </w:r>
      <w:r w:rsidR="00122C8F" w:rsidRPr="00705211">
        <w:rPr>
          <w:color w:val="000000" w:themeColor="text1"/>
        </w:rPr>
        <w:t>The method outlined in this protocol seeks to offer a standardized alternative that maintains biological relevance and accessibility.</w:t>
      </w:r>
    </w:p>
    <w:p w14:paraId="48BA6B0A" w14:textId="77777777" w:rsidR="006E4797" w:rsidRPr="00705211" w:rsidRDefault="006E4797" w:rsidP="00E37E64">
      <w:pPr>
        <w:rPr>
          <w:b/>
        </w:rPr>
      </w:pPr>
    </w:p>
    <w:p w14:paraId="32A92E82" w14:textId="679B0DED" w:rsidR="006E4797" w:rsidRPr="00E737E0" w:rsidRDefault="00551D82" w:rsidP="00E37E64">
      <w:r w:rsidRPr="00705211">
        <w:rPr>
          <w:b/>
        </w:rPr>
        <w:t>PROTOCOL:</w:t>
      </w:r>
      <w:r w:rsidRPr="00705211">
        <w:t xml:space="preserve"> </w:t>
      </w:r>
    </w:p>
    <w:p w14:paraId="6D088E7E" w14:textId="635E0CCF" w:rsidR="00EE4665" w:rsidRPr="00705211" w:rsidRDefault="00EE4665" w:rsidP="00E37E64">
      <w:pPr>
        <w:rPr>
          <w:color w:val="808080"/>
        </w:rPr>
      </w:pPr>
    </w:p>
    <w:p w14:paraId="42646246" w14:textId="45EC204C" w:rsidR="008A763B" w:rsidRPr="00E86484" w:rsidRDefault="00ED1CE8" w:rsidP="00E37E64">
      <w:pPr>
        <w:rPr>
          <w:color w:val="000000" w:themeColor="text1"/>
        </w:rPr>
      </w:pPr>
      <w:r w:rsidRPr="00E86484">
        <w:rPr>
          <w:color w:val="000000" w:themeColor="text1"/>
        </w:rPr>
        <w:t xml:space="preserve">This protocol </w:t>
      </w:r>
      <w:r w:rsidR="008348DA" w:rsidRPr="00E86484">
        <w:rPr>
          <w:color w:val="000000" w:themeColor="text1"/>
        </w:rPr>
        <w:t>(</w:t>
      </w:r>
      <w:r w:rsidR="008348DA" w:rsidRPr="00E86484">
        <w:rPr>
          <w:b/>
          <w:bCs/>
          <w:color w:val="000000" w:themeColor="text1"/>
        </w:rPr>
        <w:t>Figure 1</w:t>
      </w:r>
      <w:r w:rsidR="00633AA4" w:rsidRPr="00E86484">
        <w:rPr>
          <w:b/>
          <w:bCs/>
          <w:color w:val="000000" w:themeColor="text1"/>
        </w:rPr>
        <w:t>a</w:t>
      </w:r>
      <w:r w:rsidR="008348DA" w:rsidRPr="00E86484">
        <w:rPr>
          <w:color w:val="000000" w:themeColor="text1"/>
        </w:rPr>
        <w:t xml:space="preserve">) </w:t>
      </w:r>
      <w:r w:rsidRPr="00E86484">
        <w:rPr>
          <w:color w:val="000000" w:themeColor="text1"/>
        </w:rPr>
        <w:t>outlines a 3D co-culture system designed to recapitulate cell-cell interactions across a basement membrane matrix.</w:t>
      </w:r>
      <w:r w:rsidR="008348DA" w:rsidRPr="00E86484">
        <w:rPr>
          <w:color w:val="000000" w:themeColor="text1"/>
        </w:rPr>
        <w:t xml:space="preserve"> Downstream analysis is possible using confocal microscopy (</w:t>
      </w:r>
      <w:r w:rsidR="008348DA" w:rsidRPr="00E86484">
        <w:rPr>
          <w:b/>
          <w:bCs/>
          <w:color w:val="000000" w:themeColor="text1"/>
        </w:rPr>
        <w:t>Figure 1</w:t>
      </w:r>
      <w:r w:rsidR="00633AA4" w:rsidRPr="00E86484">
        <w:rPr>
          <w:b/>
          <w:bCs/>
          <w:color w:val="000000" w:themeColor="text1"/>
        </w:rPr>
        <w:t>b</w:t>
      </w:r>
      <w:r w:rsidR="008348DA" w:rsidRPr="00E86484">
        <w:rPr>
          <w:color w:val="000000" w:themeColor="text1"/>
        </w:rPr>
        <w:t>) or by harvesting cells from within the co-culture (</w:t>
      </w:r>
      <w:r w:rsidR="008348DA" w:rsidRPr="00E86484">
        <w:rPr>
          <w:b/>
          <w:bCs/>
          <w:color w:val="000000" w:themeColor="text1"/>
        </w:rPr>
        <w:t>Figure 1</w:t>
      </w:r>
      <w:r w:rsidR="00633AA4" w:rsidRPr="00E86484">
        <w:rPr>
          <w:b/>
          <w:bCs/>
          <w:color w:val="000000" w:themeColor="text1"/>
        </w:rPr>
        <w:t>c</w:t>
      </w:r>
      <w:r w:rsidR="008348DA" w:rsidRPr="00E86484">
        <w:rPr>
          <w:color w:val="000000" w:themeColor="text1"/>
        </w:rPr>
        <w:t>).</w:t>
      </w:r>
      <w:r w:rsidRPr="00E86484">
        <w:rPr>
          <w:color w:val="000000" w:themeColor="text1"/>
        </w:rPr>
        <w:t xml:space="preserve"> By using a ‘sandwich’ construction, where a layer of ECM gel is sandwiched between two cell populations, the protocol does not depend on any specialized apparatuses and can be performed with foundational knowledge of modern cell culture techniques.</w:t>
      </w:r>
    </w:p>
    <w:p w14:paraId="2A1E40BC" w14:textId="306F1E4F" w:rsidR="00ED1CE8" w:rsidRPr="00705211" w:rsidRDefault="00ED1CE8" w:rsidP="00E37E64">
      <w:pPr>
        <w:rPr>
          <w:color w:val="808080"/>
        </w:rPr>
      </w:pPr>
    </w:p>
    <w:p w14:paraId="76D189E4" w14:textId="32F72C89" w:rsidR="00287313" w:rsidRPr="00E86484" w:rsidRDefault="00287313" w:rsidP="00C027DA">
      <w:pPr>
        <w:pStyle w:val="ListParagraph"/>
        <w:numPr>
          <w:ilvl w:val="0"/>
          <w:numId w:val="4"/>
        </w:numPr>
        <w:spacing w:after="0" w:line="240" w:lineRule="auto"/>
        <w:ind w:left="0" w:firstLine="0"/>
        <w:rPr>
          <w:rFonts w:ascii="Calibri" w:hAnsi="Calibri" w:cs="Calibri"/>
          <w:b/>
          <w:bCs/>
          <w:sz w:val="24"/>
          <w:szCs w:val="24"/>
        </w:rPr>
      </w:pPr>
      <w:r w:rsidRPr="00705211">
        <w:rPr>
          <w:rFonts w:ascii="Calibri" w:hAnsi="Calibri" w:cs="Calibri"/>
          <w:b/>
          <w:bCs/>
          <w:sz w:val="24"/>
          <w:szCs w:val="24"/>
        </w:rPr>
        <w:t xml:space="preserve">3D Co-culture </w:t>
      </w:r>
      <w:r w:rsidR="006555CF" w:rsidRPr="00705211">
        <w:rPr>
          <w:rFonts w:ascii="Calibri" w:hAnsi="Calibri" w:cs="Calibri"/>
          <w:b/>
          <w:bCs/>
          <w:sz w:val="24"/>
          <w:szCs w:val="24"/>
        </w:rPr>
        <w:t>p</w:t>
      </w:r>
      <w:r w:rsidRPr="00705211">
        <w:rPr>
          <w:rFonts w:ascii="Calibri" w:hAnsi="Calibri" w:cs="Calibri"/>
          <w:b/>
          <w:bCs/>
          <w:sz w:val="24"/>
          <w:szCs w:val="24"/>
        </w:rPr>
        <w:t>reparation</w:t>
      </w:r>
    </w:p>
    <w:p w14:paraId="1B95C862" w14:textId="77777777" w:rsidR="005B772B" w:rsidRPr="00705211" w:rsidRDefault="005B772B" w:rsidP="00E37E64">
      <w:pPr>
        <w:rPr>
          <w:b/>
          <w:bCs/>
          <w:color w:val="000000" w:themeColor="text1"/>
        </w:rPr>
      </w:pPr>
    </w:p>
    <w:p w14:paraId="5FA3D9C6" w14:textId="7509FF58" w:rsidR="00287313" w:rsidRPr="00705211" w:rsidRDefault="00DB73A7" w:rsidP="00C8270A">
      <w:pPr>
        <w:rPr>
          <w:color w:val="000000" w:themeColor="text1"/>
        </w:rPr>
      </w:pPr>
      <w:r w:rsidRPr="00E86484">
        <w:rPr>
          <w:b/>
          <w:bCs/>
          <w:color w:val="000000" w:themeColor="text1"/>
        </w:rPr>
        <w:t>NOTE:</w:t>
      </w:r>
      <w:r w:rsidRPr="00705211">
        <w:rPr>
          <w:color w:val="000000" w:themeColor="text1"/>
        </w:rPr>
        <w:t xml:space="preserve"> </w:t>
      </w:r>
      <w:r w:rsidR="001675E0" w:rsidRPr="00705211">
        <w:rPr>
          <w:color w:val="000000" w:themeColor="text1"/>
        </w:rPr>
        <w:t xml:space="preserve">The outlined protocol is intended as a representative application of the 3D co-culture method using 3T3-L1 adipocytes and MDA-MB-231 breast cancer cells. The use of different cell types will require optimization of cell seeding density and pre-testing of ECM gel lots to ensure efficacy. This protocol addresses the use of </w:t>
      </w:r>
      <w:r w:rsidR="004D6D89" w:rsidRPr="00705211">
        <w:rPr>
          <w:color w:val="000000" w:themeColor="text1"/>
        </w:rPr>
        <w:t xml:space="preserve">a </w:t>
      </w:r>
      <w:r w:rsidR="001675E0" w:rsidRPr="00705211">
        <w:rPr>
          <w:color w:val="000000" w:themeColor="text1"/>
        </w:rPr>
        <w:t>no-adipocyte control and conditioned media control. More controls may be required depending on the experimental goal.</w:t>
      </w:r>
    </w:p>
    <w:p w14:paraId="44413065" w14:textId="77777777" w:rsidR="001675E0" w:rsidRPr="00705211" w:rsidRDefault="001675E0" w:rsidP="00C8270A">
      <w:pPr>
        <w:rPr>
          <w:color w:val="000000" w:themeColor="text1"/>
        </w:rPr>
      </w:pPr>
    </w:p>
    <w:p w14:paraId="2BE67B24" w14:textId="3D1B4FFF" w:rsidR="00287313" w:rsidRPr="00E86484" w:rsidRDefault="00287313" w:rsidP="00C027DA">
      <w:pPr>
        <w:pStyle w:val="ListParagraph"/>
        <w:numPr>
          <w:ilvl w:val="1"/>
          <w:numId w:val="3"/>
        </w:numPr>
        <w:spacing w:after="0" w:line="240" w:lineRule="auto"/>
        <w:ind w:left="0" w:firstLine="0"/>
        <w:rPr>
          <w:rFonts w:ascii="Calibri" w:hAnsi="Calibri" w:cs="Calibri"/>
          <w:b/>
          <w:bCs/>
          <w:sz w:val="24"/>
          <w:szCs w:val="24"/>
        </w:rPr>
      </w:pPr>
      <w:r w:rsidRPr="00705211">
        <w:rPr>
          <w:rFonts w:ascii="Calibri" w:hAnsi="Calibri" w:cs="Calibri"/>
          <w:b/>
          <w:bCs/>
          <w:sz w:val="24"/>
          <w:szCs w:val="24"/>
        </w:rPr>
        <w:t xml:space="preserve">Cell </w:t>
      </w:r>
      <w:r w:rsidR="00C5047E" w:rsidRPr="00705211">
        <w:rPr>
          <w:rFonts w:ascii="Calibri" w:hAnsi="Calibri" w:cs="Calibri"/>
          <w:b/>
          <w:bCs/>
          <w:sz w:val="24"/>
          <w:szCs w:val="24"/>
        </w:rPr>
        <w:t>c</w:t>
      </w:r>
      <w:r w:rsidRPr="00705211">
        <w:rPr>
          <w:rFonts w:ascii="Calibri" w:hAnsi="Calibri" w:cs="Calibri"/>
          <w:b/>
          <w:bCs/>
          <w:sz w:val="24"/>
          <w:szCs w:val="24"/>
        </w:rPr>
        <w:t xml:space="preserve">ulture and </w:t>
      </w:r>
      <w:r w:rsidR="00EA4EC5" w:rsidRPr="00705211">
        <w:rPr>
          <w:rFonts w:ascii="Calibri" w:hAnsi="Calibri" w:cs="Calibri"/>
          <w:b/>
          <w:bCs/>
          <w:sz w:val="24"/>
          <w:szCs w:val="24"/>
        </w:rPr>
        <w:t>s</w:t>
      </w:r>
      <w:r w:rsidRPr="00705211">
        <w:rPr>
          <w:rFonts w:ascii="Calibri" w:hAnsi="Calibri" w:cs="Calibri"/>
          <w:b/>
          <w:bCs/>
          <w:sz w:val="24"/>
          <w:szCs w:val="24"/>
        </w:rPr>
        <w:t xml:space="preserve">olution </w:t>
      </w:r>
      <w:r w:rsidR="00EA4EC5" w:rsidRPr="00705211">
        <w:rPr>
          <w:rFonts w:ascii="Calibri" w:hAnsi="Calibri" w:cs="Calibri"/>
          <w:b/>
          <w:bCs/>
          <w:sz w:val="24"/>
          <w:szCs w:val="24"/>
        </w:rPr>
        <w:t>p</w:t>
      </w:r>
      <w:r w:rsidRPr="00705211">
        <w:rPr>
          <w:rFonts w:ascii="Calibri" w:hAnsi="Calibri" w:cs="Calibri"/>
          <w:b/>
          <w:bCs/>
          <w:sz w:val="24"/>
          <w:szCs w:val="24"/>
        </w:rPr>
        <w:t>reparation</w:t>
      </w:r>
    </w:p>
    <w:p w14:paraId="369A2E7C" w14:textId="77777777" w:rsidR="007476E9" w:rsidRPr="00705211" w:rsidRDefault="007476E9" w:rsidP="00E37E64"/>
    <w:p w14:paraId="5755517C" w14:textId="6ABF4317" w:rsidR="006D2FE9" w:rsidRPr="00705211" w:rsidRDefault="00287313" w:rsidP="00C027DA">
      <w:pPr>
        <w:pStyle w:val="ListParagraph"/>
        <w:numPr>
          <w:ilvl w:val="2"/>
          <w:numId w:val="3"/>
        </w:numPr>
        <w:spacing w:after="0" w:line="240" w:lineRule="auto"/>
        <w:ind w:left="0" w:firstLine="0"/>
        <w:rPr>
          <w:rFonts w:ascii="Calibri" w:hAnsi="Calibri" w:cs="Calibri"/>
          <w:sz w:val="24"/>
          <w:szCs w:val="24"/>
        </w:rPr>
      </w:pPr>
      <w:r w:rsidRPr="00705211">
        <w:rPr>
          <w:rFonts w:ascii="Calibri" w:hAnsi="Calibri" w:cs="Calibri"/>
          <w:sz w:val="24"/>
          <w:szCs w:val="24"/>
        </w:rPr>
        <w:t xml:space="preserve">Acquire and establish cultures of 3T3-L1 pre-adipocyte and </w:t>
      </w:r>
      <w:r w:rsidR="008B0E49" w:rsidRPr="00705211">
        <w:rPr>
          <w:rFonts w:ascii="Calibri" w:hAnsi="Calibri" w:cs="Calibri"/>
          <w:sz w:val="24"/>
          <w:szCs w:val="24"/>
        </w:rPr>
        <w:t xml:space="preserve">MDA-MB-231 </w:t>
      </w:r>
      <w:r w:rsidRPr="00705211">
        <w:rPr>
          <w:rFonts w:ascii="Calibri" w:hAnsi="Calibri" w:cs="Calibri"/>
          <w:sz w:val="24"/>
          <w:szCs w:val="24"/>
        </w:rPr>
        <w:t xml:space="preserve">breast cancer cell lines. Grow and </w:t>
      </w:r>
      <w:r w:rsidR="00483EDF" w:rsidRPr="00705211">
        <w:rPr>
          <w:rFonts w:ascii="Calibri" w:hAnsi="Calibri" w:cs="Calibri"/>
          <w:sz w:val="24"/>
          <w:szCs w:val="24"/>
        </w:rPr>
        <w:t xml:space="preserve">independently </w:t>
      </w:r>
      <w:r w:rsidRPr="00705211">
        <w:rPr>
          <w:rFonts w:ascii="Calibri" w:hAnsi="Calibri" w:cs="Calibri"/>
          <w:sz w:val="24"/>
          <w:szCs w:val="24"/>
        </w:rPr>
        <w:t>maintain all cells using aseptic technique</w:t>
      </w:r>
      <w:r w:rsidR="00483EDF" w:rsidRPr="00705211">
        <w:rPr>
          <w:rFonts w:ascii="Calibri" w:hAnsi="Calibri" w:cs="Calibri"/>
          <w:sz w:val="24"/>
          <w:szCs w:val="24"/>
        </w:rPr>
        <w:t xml:space="preserve"> in a class II biological safety cabinet</w:t>
      </w:r>
      <w:r w:rsidRPr="00705211">
        <w:rPr>
          <w:rFonts w:ascii="Calibri" w:hAnsi="Calibri" w:cs="Calibri"/>
          <w:sz w:val="24"/>
          <w:szCs w:val="24"/>
        </w:rPr>
        <w:t xml:space="preserve"> and standard </w:t>
      </w:r>
      <w:r w:rsidR="0073375E" w:rsidRPr="00705211">
        <w:rPr>
          <w:rFonts w:ascii="Calibri" w:hAnsi="Calibri" w:cs="Calibri"/>
          <w:sz w:val="24"/>
          <w:szCs w:val="24"/>
        </w:rPr>
        <w:t xml:space="preserve">adherent </w:t>
      </w:r>
      <w:r w:rsidRPr="00705211">
        <w:rPr>
          <w:rFonts w:ascii="Calibri" w:hAnsi="Calibri" w:cs="Calibri"/>
          <w:sz w:val="24"/>
          <w:szCs w:val="24"/>
        </w:rPr>
        <w:t>cell culture methods</w:t>
      </w:r>
      <w:r w:rsidR="00C12E09" w:rsidRPr="00705211">
        <w:rPr>
          <w:rFonts w:ascii="Calibri" w:hAnsi="Calibri" w:cs="Calibri"/>
          <w:sz w:val="24"/>
          <w:szCs w:val="24"/>
        </w:rPr>
        <w:fldChar w:fldCharType="begin"/>
      </w:r>
      <w:r w:rsidR="00705211" w:rsidRPr="00705211">
        <w:rPr>
          <w:rFonts w:ascii="Calibri" w:hAnsi="Calibri" w:cs="Calibri"/>
          <w:sz w:val="24"/>
          <w:szCs w:val="24"/>
        </w:rPr>
        <w:instrText xml:space="preserve"> ADDIN ZOTERO_ITEM CSL_CITATION {"citationID":"lDsXFriD","properties":{"formattedCitation":"\\super 15\\nosupersub{}","plainCitation":"15","noteIndex":0},"citationItems":[{"id":389,"uris":["http://zotero.org/users/18600223/items/43P9QVXV"],"itemData":{"id":389,"type":"chapter","abstract":"Adherent cell lines grow attached to the surface of a cell culture vessel. Due to the adherent nature of the cells, enzymes, such as trypsin, are required to lift the cells from the cell culture vessel for harvesting or subculturing. Many cancer cell lines are adherent, rendering adherent cell culture a critical experimental method in the fields of cell biology, biochemistry, and cancer research. In this chapter, we outline the protocols for culturing and maintaining adherent cells. We detail the procedures for preparing cell culture medium, thawing and reviving frozen adherent cells, subculturing adherent cells, freezing cells, and counting cells. Most notably, we outline the best techniques and practices for optimal growth of healthy adherent cells while diminishing the risk of contamination.","container-title":"Cancer Cell Biology: Methods and Protocols","DOI":"10.1007/978-1-0716-2376-3_3","ISBN":"978-1-0716-2376-3","language":"en","page":"19-29","publisher":"Springer US","publisher-place":"New York, NY","source":"Springer Link","title":"Culture of Adherent Cancer Cell Lines","URL":"https://doi.org/10.1007/978-1-0716-2376-3_3","author":[{"family":"Noel","given":"Vanessa"},{"family":"Berry","given":"Mark D."}],"editor":[{"family":"Christian","given":"Sherri L."}],"accessed":{"date-parts":[["2026",1,28]]},"issued":{"date-parts":[["2022"]]}}}],"schema":"https://github.com/citation-style-language/schema/raw/master/csl-citation.json"} </w:instrText>
      </w:r>
      <w:r w:rsidR="00C12E09" w:rsidRPr="00705211">
        <w:rPr>
          <w:rFonts w:ascii="Calibri" w:hAnsi="Calibri" w:cs="Calibri"/>
          <w:sz w:val="24"/>
          <w:szCs w:val="24"/>
        </w:rPr>
        <w:fldChar w:fldCharType="separate"/>
      </w:r>
      <w:r w:rsidR="00C12E09" w:rsidRPr="00705211">
        <w:rPr>
          <w:rFonts w:ascii="Calibri" w:hAnsi="Calibri" w:cs="Calibri"/>
          <w:sz w:val="24"/>
          <w:szCs w:val="24"/>
          <w:vertAlign w:val="superscript"/>
        </w:rPr>
        <w:t>15</w:t>
      </w:r>
      <w:r w:rsidR="00C12E09" w:rsidRPr="00705211">
        <w:rPr>
          <w:rFonts w:ascii="Calibri" w:hAnsi="Calibri" w:cs="Calibri"/>
          <w:sz w:val="24"/>
          <w:szCs w:val="24"/>
        </w:rPr>
        <w:fldChar w:fldCharType="end"/>
      </w:r>
      <w:r w:rsidRPr="00705211">
        <w:rPr>
          <w:rFonts w:ascii="Calibri" w:hAnsi="Calibri" w:cs="Calibri"/>
          <w:sz w:val="24"/>
          <w:szCs w:val="24"/>
        </w:rPr>
        <w:t>.</w:t>
      </w:r>
      <w:r w:rsidR="00850C3F" w:rsidRPr="00705211">
        <w:rPr>
          <w:rFonts w:ascii="Calibri" w:hAnsi="Calibri" w:cs="Calibri"/>
          <w:sz w:val="24"/>
          <w:szCs w:val="24"/>
        </w:rPr>
        <w:t xml:space="preserve"> </w:t>
      </w:r>
      <w:r w:rsidR="006D2FE9" w:rsidRPr="00705211">
        <w:rPr>
          <w:rFonts w:ascii="Calibri" w:hAnsi="Calibri" w:cs="Calibri"/>
          <w:sz w:val="24"/>
          <w:szCs w:val="24"/>
        </w:rPr>
        <w:t xml:space="preserve">Maintain </w:t>
      </w:r>
      <w:r w:rsidR="008B0E49" w:rsidRPr="00705211">
        <w:rPr>
          <w:rFonts w:ascii="Calibri" w:hAnsi="Calibri" w:cs="Calibri"/>
          <w:sz w:val="24"/>
          <w:szCs w:val="24"/>
        </w:rPr>
        <w:t>3T3-L1 cells in Dulbecco’s Modified Eagle Media (DMEM) supplemented with 10% (v/v) Newborn Calf Serum (NBCS) and 1% Penicillin-Streptomycin (10</w:t>
      </w:r>
      <w:r w:rsidR="0005536A" w:rsidRPr="00705211">
        <w:rPr>
          <w:rFonts w:ascii="Calibri" w:hAnsi="Calibri" w:cs="Calibri"/>
          <w:sz w:val="24"/>
          <w:szCs w:val="24"/>
        </w:rPr>
        <w:t>,</w:t>
      </w:r>
      <w:r w:rsidR="008B0E49" w:rsidRPr="00705211">
        <w:rPr>
          <w:rFonts w:ascii="Calibri" w:hAnsi="Calibri" w:cs="Calibri"/>
          <w:sz w:val="24"/>
          <w:szCs w:val="24"/>
        </w:rPr>
        <w:t xml:space="preserve">000 U/mL). </w:t>
      </w:r>
      <w:r w:rsidR="006D2FE9" w:rsidRPr="00705211">
        <w:rPr>
          <w:rFonts w:ascii="Calibri" w:hAnsi="Calibri" w:cs="Calibri"/>
          <w:sz w:val="24"/>
          <w:szCs w:val="24"/>
        </w:rPr>
        <w:t xml:space="preserve">Maintain </w:t>
      </w:r>
      <w:r w:rsidR="008B0E49" w:rsidRPr="00705211">
        <w:rPr>
          <w:rFonts w:ascii="Calibri" w:hAnsi="Calibri" w:cs="Calibri"/>
          <w:sz w:val="24"/>
          <w:szCs w:val="24"/>
        </w:rPr>
        <w:t>MDA-MB-231 cells in RPMI 1640 supplemented with 10% Fetal Bovine Serum (FBS) and 1% Penicillin-Streptomycin (10</w:t>
      </w:r>
      <w:r w:rsidR="0005536A" w:rsidRPr="00705211">
        <w:rPr>
          <w:rFonts w:ascii="Calibri" w:hAnsi="Calibri" w:cs="Calibri"/>
          <w:sz w:val="24"/>
          <w:szCs w:val="24"/>
        </w:rPr>
        <w:t>,</w:t>
      </w:r>
      <w:r w:rsidR="008B0E49" w:rsidRPr="00705211">
        <w:rPr>
          <w:rFonts w:ascii="Calibri" w:hAnsi="Calibri" w:cs="Calibri"/>
          <w:sz w:val="24"/>
          <w:szCs w:val="24"/>
        </w:rPr>
        <w:t xml:space="preserve">000 U/mL) </w:t>
      </w:r>
    </w:p>
    <w:p w14:paraId="5C689EE8" w14:textId="77777777" w:rsidR="006D2FE9" w:rsidRPr="00705211" w:rsidRDefault="006D2FE9" w:rsidP="00C8270A">
      <w:pPr>
        <w:pStyle w:val="ListParagraph"/>
        <w:spacing w:after="0" w:line="240" w:lineRule="auto"/>
        <w:ind w:left="0"/>
        <w:rPr>
          <w:rFonts w:ascii="Calibri" w:hAnsi="Calibri" w:cs="Calibri"/>
          <w:sz w:val="24"/>
          <w:szCs w:val="24"/>
        </w:rPr>
      </w:pPr>
    </w:p>
    <w:p w14:paraId="440ED15F" w14:textId="48BB819F" w:rsidR="00287313" w:rsidRPr="00E86484" w:rsidRDefault="00850C3F" w:rsidP="00C8270A">
      <w:pPr>
        <w:pStyle w:val="ListParagraph"/>
        <w:spacing w:after="0" w:line="240" w:lineRule="auto"/>
        <w:ind w:left="0"/>
        <w:rPr>
          <w:rFonts w:ascii="Calibri" w:hAnsi="Calibri" w:cs="Calibri"/>
          <w:sz w:val="24"/>
          <w:szCs w:val="24"/>
        </w:rPr>
      </w:pPr>
      <w:r w:rsidRPr="00E86484">
        <w:rPr>
          <w:rFonts w:ascii="Calibri" w:hAnsi="Calibri" w:cs="Calibri"/>
          <w:b/>
          <w:bCs/>
          <w:sz w:val="24"/>
          <w:szCs w:val="24"/>
        </w:rPr>
        <w:t>NOTE:</w:t>
      </w:r>
      <w:r w:rsidRPr="00705211">
        <w:rPr>
          <w:rFonts w:ascii="Calibri" w:hAnsi="Calibri" w:cs="Calibri"/>
          <w:sz w:val="24"/>
          <w:szCs w:val="24"/>
        </w:rPr>
        <w:t xml:space="preserve"> Never allow 3T3-L1 cells to exceed 80% confluence during maintenance and do not use cultures past the 20</w:t>
      </w:r>
      <w:r w:rsidRPr="00705211">
        <w:rPr>
          <w:rFonts w:ascii="Calibri" w:hAnsi="Calibri" w:cs="Calibri"/>
          <w:sz w:val="24"/>
          <w:szCs w:val="24"/>
          <w:vertAlign w:val="superscript"/>
        </w:rPr>
        <w:t>th</w:t>
      </w:r>
      <w:r w:rsidRPr="00705211">
        <w:rPr>
          <w:rFonts w:ascii="Calibri" w:hAnsi="Calibri" w:cs="Calibri"/>
          <w:sz w:val="24"/>
          <w:szCs w:val="24"/>
        </w:rPr>
        <w:t xml:space="preserve"> passage number.</w:t>
      </w:r>
    </w:p>
    <w:p w14:paraId="3E5A6C8F" w14:textId="77777777" w:rsidR="007476E9" w:rsidRPr="00705211" w:rsidRDefault="007476E9" w:rsidP="00E37E64"/>
    <w:p w14:paraId="04379DEE" w14:textId="5AC5198A" w:rsidR="00B920C6" w:rsidRPr="00E86484" w:rsidRDefault="00287313" w:rsidP="00C027DA">
      <w:pPr>
        <w:pStyle w:val="ListParagraph"/>
        <w:numPr>
          <w:ilvl w:val="2"/>
          <w:numId w:val="3"/>
        </w:numPr>
        <w:spacing w:after="0" w:line="240" w:lineRule="auto"/>
        <w:ind w:left="0" w:firstLine="0"/>
        <w:rPr>
          <w:rFonts w:ascii="Calibri" w:hAnsi="Calibri" w:cs="Calibri"/>
          <w:sz w:val="24"/>
          <w:szCs w:val="24"/>
        </w:rPr>
      </w:pPr>
      <w:r w:rsidRPr="00705211">
        <w:rPr>
          <w:rFonts w:ascii="Calibri" w:hAnsi="Calibri" w:cs="Calibri"/>
          <w:sz w:val="24"/>
          <w:szCs w:val="24"/>
        </w:rPr>
        <w:lastRenderedPageBreak/>
        <w:t>Acquire or prepare a stock solution of 1</w:t>
      </w:r>
      <w:r w:rsidR="00EE4665" w:rsidRPr="00705211">
        <w:rPr>
          <w:rFonts w:ascii="Calibri" w:hAnsi="Calibri" w:cs="Calibri"/>
          <w:sz w:val="24"/>
          <w:szCs w:val="24"/>
        </w:rPr>
        <w:t>x</w:t>
      </w:r>
      <w:r w:rsidRPr="00705211">
        <w:rPr>
          <w:rFonts w:ascii="Calibri" w:hAnsi="Calibri" w:cs="Calibri"/>
          <w:sz w:val="24"/>
          <w:szCs w:val="24"/>
        </w:rPr>
        <w:t xml:space="preserve"> phosphate-buffered saline (PBS)</w:t>
      </w:r>
      <w:r w:rsidR="00483EDF" w:rsidRPr="00705211">
        <w:rPr>
          <w:rFonts w:ascii="Calibri" w:hAnsi="Calibri" w:cs="Calibri"/>
          <w:sz w:val="24"/>
          <w:szCs w:val="24"/>
        </w:rPr>
        <w:t xml:space="preserve"> </w:t>
      </w:r>
      <w:r w:rsidRPr="00705211">
        <w:rPr>
          <w:rFonts w:ascii="Calibri" w:hAnsi="Calibri" w:cs="Calibri"/>
          <w:sz w:val="24"/>
          <w:szCs w:val="24"/>
        </w:rPr>
        <w:t>with 137 mM NaCl, 2.7 mM KCl, 10 mM Na</w:t>
      </w:r>
      <w:r w:rsidRPr="00705211">
        <w:rPr>
          <w:rFonts w:ascii="Calibri" w:hAnsi="Calibri" w:cs="Calibri"/>
          <w:sz w:val="24"/>
          <w:szCs w:val="24"/>
          <w:vertAlign w:val="subscript"/>
        </w:rPr>
        <w:t>2</w:t>
      </w:r>
      <w:r w:rsidRPr="00705211">
        <w:rPr>
          <w:rFonts w:ascii="Calibri" w:hAnsi="Calibri" w:cs="Calibri"/>
          <w:sz w:val="24"/>
          <w:szCs w:val="24"/>
        </w:rPr>
        <w:t>HPO</w:t>
      </w:r>
      <w:r w:rsidRPr="00705211">
        <w:rPr>
          <w:rFonts w:ascii="Calibri" w:hAnsi="Calibri" w:cs="Calibri"/>
          <w:sz w:val="24"/>
          <w:szCs w:val="24"/>
          <w:vertAlign w:val="subscript"/>
        </w:rPr>
        <w:t>4</w:t>
      </w:r>
      <w:r w:rsidRPr="00705211">
        <w:rPr>
          <w:rFonts w:ascii="Calibri" w:hAnsi="Calibri" w:cs="Calibri"/>
          <w:sz w:val="24"/>
          <w:szCs w:val="24"/>
        </w:rPr>
        <w:t>, 1.8 mM KH</w:t>
      </w:r>
      <w:r w:rsidRPr="00705211">
        <w:rPr>
          <w:rFonts w:ascii="Calibri" w:hAnsi="Calibri" w:cs="Calibri"/>
          <w:sz w:val="24"/>
          <w:szCs w:val="24"/>
          <w:vertAlign w:val="subscript"/>
        </w:rPr>
        <w:t>2</w:t>
      </w:r>
      <w:r w:rsidRPr="00705211">
        <w:rPr>
          <w:rFonts w:ascii="Calibri" w:hAnsi="Calibri" w:cs="Calibri"/>
          <w:sz w:val="24"/>
          <w:szCs w:val="24"/>
        </w:rPr>
        <w:t>PO</w:t>
      </w:r>
      <w:r w:rsidRPr="00705211">
        <w:rPr>
          <w:rFonts w:ascii="Calibri" w:hAnsi="Calibri" w:cs="Calibri"/>
          <w:sz w:val="24"/>
          <w:szCs w:val="24"/>
          <w:vertAlign w:val="subscript"/>
        </w:rPr>
        <w:t>4</w:t>
      </w:r>
      <w:r w:rsidRPr="00705211">
        <w:rPr>
          <w:rFonts w:ascii="Calibri" w:hAnsi="Calibri" w:cs="Calibri"/>
          <w:sz w:val="24"/>
          <w:szCs w:val="24"/>
        </w:rPr>
        <w:t>, pH 7.4.</w:t>
      </w:r>
    </w:p>
    <w:p w14:paraId="0725004C" w14:textId="77777777" w:rsidR="00BD5893" w:rsidRPr="00705211" w:rsidRDefault="00BD5893" w:rsidP="00C8270A">
      <w:pPr>
        <w:pStyle w:val="ListParagraph"/>
        <w:spacing w:after="0" w:line="240" w:lineRule="auto"/>
        <w:ind w:left="0"/>
        <w:rPr>
          <w:rFonts w:ascii="Calibri" w:hAnsi="Calibri" w:cs="Calibri"/>
          <w:sz w:val="24"/>
          <w:szCs w:val="24"/>
        </w:rPr>
      </w:pPr>
    </w:p>
    <w:p w14:paraId="45BD410B" w14:textId="3C16A0D5" w:rsidR="00287313" w:rsidRPr="00E86484" w:rsidRDefault="00287313" w:rsidP="00C027DA">
      <w:pPr>
        <w:pStyle w:val="ListParagraph"/>
        <w:numPr>
          <w:ilvl w:val="2"/>
          <w:numId w:val="3"/>
        </w:numPr>
        <w:spacing w:after="0" w:line="240" w:lineRule="auto"/>
        <w:ind w:left="0" w:firstLine="0"/>
        <w:rPr>
          <w:rFonts w:ascii="Calibri" w:hAnsi="Calibri" w:cs="Calibri"/>
          <w:sz w:val="24"/>
          <w:szCs w:val="24"/>
        </w:rPr>
      </w:pPr>
      <w:r w:rsidRPr="00705211">
        <w:rPr>
          <w:rFonts w:ascii="Calibri" w:hAnsi="Calibri" w:cs="Calibri"/>
          <w:sz w:val="24"/>
          <w:szCs w:val="24"/>
        </w:rPr>
        <w:t>Prepare 50 mL of PBS-glycine wash solution by adding 0.375 g of glycine to 50 mL of PBS for a final glycine concentration of 100 mM. Store solution at 4</w:t>
      </w:r>
      <w:r w:rsidR="00E668AA" w:rsidRPr="00705211">
        <w:rPr>
          <w:rFonts w:ascii="Calibri" w:hAnsi="Calibri" w:cs="Calibri"/>
          <w:sz w:val="24"/>
          <w:szCs w:val="24"/>
        </w:rPr>
        <w:t xml:space="preserve"> </w:t>
      </w:r>
      <w:r w:rsidRPr="00705211">
        <w:rPr>
          <w:rFonts w:ascii="Calibri" w:hAnsi="Calibri" w:cs="Calibri"/>
          <w:sz w:val="24"/>
          <w:szCs w:val="24"/>
        </w:rPr>
        <w:t>˚C for up to 12 months.</w:t>
      </w:r>
    </w:p>
    <w:p w14:paraId="6F31F8D5" w14:textId="77777777" w:rsidR="007476E9" w:rsidRPr="00705211" w:rsidRDefault="007476E9" w:rsidP="00E37E64"/>
    <w:p w14:paraId="08751BF1" w14:textId="25B0D7FE" w:rsidR="00287313" w:rsidRPr="00E86484" w:rsidRDefault="00287313" w:rsidP="00C027DA">
      <w:pPr>
        <w:pStyle w:val="ListParagraph"/>
        <w:numPr>
          <w:ilvl w:val="2"/>
          <w:numId w:val="3"/>
        </w:numPr>
        <w:spacing w:after="0" w:line="240" w:lineRule="auto"/>
        <w:ind w:left="0" w:firstLine="0"/>
        <w:rPr>
          <w:rFonts w:ascii="Calibri" w:hAnsi="Calibri" w:cs="Calibri"/>
          <w:sz w:val="24"/>
          <w:szCs w:val="24"/>
        </w:rPr>
      </w:pPr>
      <w:r w:rsidRPr="00705211">
        <w:rPr>
          <w:rFonts w:ascii="Calibri" w:hAnsi="Calibri" w:cs="Calibri"/>
          <w:sz w:val="24"/>
          <w:szCs w:val="24"/>
        </w:rPr>
        <w:t xml:space="preserve">Prepare 10 mL of permeabilization buffer by adding 50 µL of </w:t>
      </w:r>
      <w:r w:rsidR="00391407" w:rsidRPr="00705211">
        <w:rPr>
          <w:rFonts w:ascii="Calibri" w:hAnsi="Calibri" w:cs="Calibri"/>
          <w:sz w:val="24"/>
          <w:szCs w:val="24"/>
        </w:rPr>
        <w:t>T</w:t>
      </w:r>
      <w:r w:rsidRPr="00705211">
        <w:rPr>
          <w:rFonts w:ascii="Calibri" w:hAnsi="Calibri" w:cs="Calibri"/>
          <w:sz w:val="24"/>
          <w:szCs w:val="24"/>
        </w:rPr>
        <w:t xml:space="preserve">riton X-100 to 9.5 mL of PBS. Fill to 10 mL for a final concentration of 0.5% (v/v) </w:t>
      </w:r>
      <w:r w:rsidR="00391407" w:rsidRPr="00705211">
        <w:rPr>
          <w:rFonts w:ascii="Calibri" w:hAnsi="Calibri" w:cs="Calibri"/>
          <w:sz w:val="24"/>
          <w:szCs w:val="24"/>
        </w:rPr>
        <w:t>T</w:t>
      </w:r>
      <w:r w:rsidRPr="00705211">
        <w:rPr>
          <w:rFonts w:ascii="Calibri" w:hAnsi="Calibri" w:cs="Calibri"/>
          <w:sz w:val="24"/>
          <w:szCs w:val="24"/>
        </w:rPr>
        <w:t>riton X-100. Store at 4</w:t>
      </w:r>
      <w:r w:rsidR="0020651F" w:rsidRPr="00705211">
        <w:rPr>
          <w:rFonts w:ascii="Calibri" w:hAnsi="Calibri" w:cs="Calibri"/>
          <w:sz w:val="24"/>
          <w:szCs w:val="24"/>
        </w:rPr>
        <w:t xml:space="preserve"> </w:t>
      </w:r>
      <w:r w:rsidRPr="00705211">
        <w:rPr>
          <w:rFonts w:ascii="Calibri" w:hAnsi="Calibri" w:cs="Calibri"/>
          <w:sz w:val="24"/>
          <w:szCs w:val="24"/>
        </w:rPr>
        <w:t>˚C and use within 1 month.</w:t>
      </w:r>
    </w:p>
    <w:p w14:paraId="21273CE1" w14:textId="77777777" w:rsidR="007476E9" w:rsidRPr="00705211" w:rsidRDefault="007476E9" w:rsidP="00E37E64"/>
    <w:p w14:paraId="0FBD90F8" w14:textId="0CD52F49" w:rsidR="00287313" w:rsidRPr="00E86484" w:rsidRDefault="00287313" w:rsidP="00C027DA">
      <w:pPr>
        <w:pStyle w:val="ListParagraph"/>
        <w:numPr>
          <w:ilvl w:val="2"/>
          <w:numId w:val="3"/>
        </w:numPr>
        <w:spacing w:after="0" w:line="240" w:lineRule="auto"/>
        <w:ind w:left="0" w:firstLine="0"/>
        <w:rPr>
          <w:rFonts w:ascii="Calibri" w:hAnsi="Calibri" w:cs="Calibri"/>
          <w:sz w:val="24"/>
          <w:szCs w:val="24"/>
        </w:rPr>
      </w:pPr>
      <w:r w:rsidRPr="00705211">
        <w:rPr>
          <w:rFonts w:ascii="Calibri" w:hAnsi="Calibri" w:cs="Calibri"/>
          <w:sz w:val="24"/>
          <w:szCs w:val="24"/>
        </w:rPr>
        <w:t>Prepare 50 mL of immunofluorescence (IF) buffer by adding 50 µg of bovine serum albumin (BSA), 100 µL of</w:t>
      </w:r>
      <w:r w:rsidR="00391407" w:rsidRPr="00705211">
        <w:rPr>
          <w:rFonts w:ascii="Calibri" w:hAnsi="Calibri" w:cs="Calibri"/>
          <w:sz w:val="24"/>
          <w:szCs w:val="24"/>
        </w:rPr>
        <w:t xml:space="preserve"> T</w:t>
      </w:r>
      <w:r w:rsidRPr="00705211">
        <w:rPr>
          <w:rFonts w:ascii="Calibri" w:hAnsi="Calibri" w:cs="Calibri"/>
          <w:sz w:val="24"/>
          <w:szCs w:val="24"/>
        </w:rPr>
        <w:t xml:space="preserve">riton X-100, and 25 µL of </w:t>
      </w:r>
      <w:r w:rsidR="00391407" w:rsidRPr="00705211">
        <w:rPr>
          <w:rFonts w:ascii="Calibri" w:hAnsi="Calibri" w:cs="Calibri"/>
          <w:sz w:val="24"/>
          <w:szCs w:val="24"/>
        </w:rPr>
        <w:t>T</w:t>
      </w:r>
      <w:r w:rsidRPr="00705211">
        <w:rPr>
          <w:rFonts w:ascii="Calibri" w:hAnsi="Calibri" w:cs="Calibri"/>
          <w:sz w:val="24"/>
          <w:szCs w:val="24"/>
        </w:rPr>
        <w:t>ween-20 to 45 mL of PBS. Fill to 50</w:t>
      </w:r>
      <w:r w:rsidR="00194A6B" w:rsidRPr="00705211">
        <w:rPr>
          <w:rFonts w:ascii="Calibri" w:hAnsi="Calibri" w:cs="Calibri"/>
          <w:sz w:val="24"/>
          <w:szCs w:val="24"/>
        </w:rPr>
        <w:t xml:space="preserve"> </w:t>
      </w:r>
      <w:r w:rsidRPr="00705211">
        <w:rPr>
          <w:rFonts w:ascii="Calibri" w:hAnsi="Calibri" w:cs="Calibri"/>
          <w:sz w:val="24"/>
          <w:szCs w:val="24"/>
        </w:rPr>
        <w:t xml:space="preserve">mL for a final concentration of 0.1% (w/v) BSA, 0.2% (v/v) </w:t>
      </w:r>
      <w:r w:rsidR="00391407" w:rsidRPr="00705211">
        <w:rPr>
          <w:rFonts w:ascii="Calibri" w:hAnsi="Calibri" w:cs="Calibri"/>
          <w:sz w:val="24"/>
          <w:szCs w:val="24"/>
        </w:rPr>
        <w:t>T</w:t>
      </w:r>
      <w:r w:rsidRPr="00705211">
        <w:rPr>
          <w:rFonts w:ascii="Calibri" w:hAnsi="Calibri" w:cs="Calibri"/>
          <w:sz w:val="24"/>
          <w:szCs w:val="24"/>
        </w:rPr>
        <w:t xml:space="preserve">riton X-100, and 0.05% (v/v) </w:t>
      </w:r>
      <w:r w:rsidR="00391407" w:rsidRPr="00705211">
        <w:rPr>
          <w:rFonts w:ascii="Calibri" w:hAnsi="Calibri" w:cs="Calibri"/>
          <w:sz w:val="24"/>
          <w:szCs w:val="24"/>
        </w:rPr>
        <w:t>T</w:t>
      </w:r>
      <w:r w:rsidRPr="00705211">
        <w:rPr>
          <w:rFonts w:ascii="Calibri" w:hAnsi="Calibri" w:cs="Calibri"/>
          <w:sz w:val="24"/>
          <w:szCs w:val="24"/>
        </w:rPr>
        <w:t>ween-20. Store at 4</w:t>
      </w:r>
      <w:r w:rsidR="0020651F" w:rsidRPr="00705211">
        <w:rPr>
          <w:rFonts w:ascii="Calibri" w:hAnsi="Calibri" w:cs="Calibri"/>
          <w:sz w:val="24"/>
          <w:szCs w:val="24"/>
        </w:rPr>
        <w:t xml:space="preserve"> </w:t>
      </w:r>
      <w:r w:rsidRPr="00705211">
        <w:rPr>
          <w:rFonts w:ascii="Calibri" w:hAnsi="Calibri" w:cs="Calibri"/>
          <w:sz w:val="24"/>
          <w:szCs w:val="24"/>
        </w:rPr>
        <w:t>˚C and use within 1 month.</w:t>
      </w:r>
    </w:p>
    <w:p w14:paraId="7DB404DE" w14:textId="77777777" w:rsidR="007476E9" w:rsidRPr="00705211" w:rsidRDefault="007476E9" w:rsidP="00E37E64"/>
    <w:p w14:paraId="0E91D574" w14:textId="53DDED6F" w:rsidR="00A34C48" w:rsidRPr="00705211" w:rsidRDefault="00287313" w:rsidP="00C027DA">
      <w:pPr>
        <w:pStyle w:val="ListParagraph"/>
        <w:numPr>
          <w:ilvl w:val="2"/>
          <w:numId w:val="3"/>
        </w:numPr>
        <w:spacing w:after="0" w:line="240" w:lineRule="auto"/>
        <w:ind w:left="0" w:firstLine="0"/>
        <w:rPr>
          <w:rFonts w:ascii="Calibri" w:hAnsi="Calibri" w:cs="Calibri"/>
          <w:sz w:val="24"/>
          <w:szCs w:val="24"/>
        </w:rPr>
      </w:pPr>
      <w:r w:rsidRPr="00705211">
        <w:rPr>
          <w:rFonts w:ascii="Calibri" w:hAnsi="Calibri" w:cs="Calibri"/>
          <w:sz w:val="24"/>
          <w:szCs w:val="24"/>
        </w:rPr>
        <w:t>Prepare 10 mL of blocking buffer by adding 1 mL of animal serum to 9 mL of IF buffer for a final concentration of 10% serum. Store at 4</w:t>
      </w:r>
      <w:r w:rsidR="0020651F" w:rsidRPr="00705211">
        <w:rPr>
          <w:rFonts w:ascii="Calibri" w:hAnsi="Calibri" w:cs="Calibri"/>
          <w:sz w:val="24"/>
          <w:szCs w:val="24"/>
        </w:rPr>
        <w:t xml:space="preserve"> </w:t>
      </w:r>
      <w:r w:rsidRPr="00705211">
        <w:rPr>
          <w:rFonts w:ascii="Calibri" w:hAnsi="Calibri" w:cs="Calibri"/>
          <w:sz w:val="24"/>
          <w:szCs w:val="24"/>
        </w:rPr>
        <w:t xml:space="preserve">˚C and use within 1 month. </w:t>
      </w:r>
    </w:p>
    <w:p w14:paraId="44D463A2" w14:textId="77777777" w:rsidR="00A34C48" w:rsidRPr="00705211" w:rsidRDefault="00A34C48" w:rsidP="00C8270A">
      <w:pPr>
        <w:pStyle w:val="ListParagraph"/>
        <w:spacing w:after="0" w:line="240" w:lineRule="auto"/>
        <w:ind w:left="0"/>
        <w:rPr>
          <w:rFonts w:ascii="Calibri" w:hAnsi="Calibri" w:cs="Calibri"/>
          <w:b/>
          <w:bCs/>
          <w:sz w:val="24"/>
          <w:szCs w:val="24"/>
        </w:rPr>
      </w:pPr>
    </w:p>
    <w:p w14:paraId="766F3835" w14:textId="522251F4" w:rsidR="00287313" w:rsidRPr="00E86484" w:rsidRDefault="00287313" w:rsidP="00C8270A">
      <w:pPr>
        <w:pStyle w:val="ListParagraph"/>
        <w:spacing w:after="0" w:line="240" w:lineRule="auto"/>
        <w:ind w:left="0"/>
        <w:rPr>
          <w:rFonts w:ascii="Calibri" w:hAnsi="Calibri" w:cs="Calibri"/>
          <w:sz w:val="24"/>
          <w:szCs w:val="24"/>
        </w:rPr>
      </w:pPr>
      <w:r w:rsidRPr="00E86484">
        <w:rPr>
          <w:rFonts w:ascii="Calibri" w:hAnsi="Calibri" w:cs="Calibri"/>
          <w:b/>
          <w:bCs/>
          <w:sz w:val="24"/>
          <w:szCs w:val="24"/>
        </w:rPr>
        <w:t>N</w:t>
      </w:r>
      <w:r w:rsidR="00A34C48" w:rsidRPr="00E86484">
        <w:rPr>
          <w:rFonts w:ascii="Calibri" w:hAnsi="Calibri" w:cs="Calibri"/>
          <w:b/>
          <w:bCs/>
          <w:sz w:val="24"/>
          <w:szCs w:val="24"/>
        </w:rPr>
        <w:t>OTE</w:t>
      </w:r>
      <w:r w:rsidRPr="00E86484">
        <w:rPr>
          <w:rFonts w:ascii="Calibri" w:hAnsi="Calibri" w:cs="Calibri"/>
          <w:b/>
          <w:bCs/>
          <w:sz w:val="24"/>
          <w:szCs w:val="24"/>
        </w:rPr>
        <w:t>:</w:t>
      </w:r>
      <w:r w:rsidRPr="00705211">
        <w:rPr>
          <w:rFonts w:ascii="Calibri" w:hAnsi="Calibri" w:cs="Calibri"/>
          <w:sz w:val="24"/>
          <w:szCs w:val="24"/>
        </w:rPr>
        <w:t xml:space="preserve"> Species identity of serum depends on the host species of </w:t>
      </w:r>
      <w:r w:rsidR="008A763B" w:rsidRPr="00705211">
        <w:rPr>
          <w:rFonts w:ascii="Calibri" w:hAnsi="Calibri" w:cs="Calibri"/>
          <w:sz w:val="24"/>
          <w:szCs w:val="24"/>
        </w:rPr>
        <w:t xml:space="preserve">the secondary </w:t>
      </w:r>
      <w:r w:rsidRPr="00705211">
        <w:rPr>
          <w:rFonts w:ascii="Calibri" w:hAnsi="Calibri" w:cs="Calibri"/>
          <w:sz w:val="24"/>
          <w:szCs w:val="24"/>
        </w:rPr>
        <w:t xml:space="preserve">fluorescent antibodies used </w:t>
      </w:r>
      <w:r w:rsidR="00F46F4B" w:rsidRPr="00705211">
        <w:rPr>
          <w:rFonts w:ascii="Calibri" w:hAnsi="Calibri" w:cs="Calibri"/>
          <w:sz w:val="24"/>
          <w:szCs w:val="24"/>
        </w:rPr>
        <w:t>(see 2.2.</w:t>
      </w:r>
      <w:r w:rsidR="00A90314" w:rsidRPr="00705211">
        <w:rPr>
          <w:rFonts w:ascii="Calibri" w:hAnsi="Calibri" w:cs="Calibri"/>
          <w:sz w:val="24"/>
          <w:szCs w:val="24"/>
        </w:rPr>
        <w:t>4</w:t>
      </w:r>
      <w:r w:rsidR="00F46F4B" w:rsidRPr="00705211">
        <w:rPr>
          <w:rFonts w:ascii="Calibri" w:hAnsi="Calibri" w:cs="Calibri"/>
          <w:sz w:val="24"/>
          <w:szCs w:val="24"/>
        </w:rPr>
        <w:t>)</w:t>
      </w:r>
      <w:r w:rsidRPr="00705211">
        <w:rPr>
          <w:rFonts w:ascii="Calibri" w:hAnsi="Calibri" w:cs="Calibri"/>
          <w:sz w:val="24"/>
          <w:szCs w:val="24"/>
        </w:rPr>
        <w:t>.</w:t>
      </w:r>
    </w:p>
    <w:p w14:paraId="68AA5C9B" w14:textId="77777777" w:rsidR="007476E9" w:rsidRPr="00705211" w:rsidRDefault="007476E9" w:rsidP="00E37E64"/>
    <w:p w14:paraId="118C8499" w14:textId="14EEEB74" w:rsidR="00A34C48" w:rsidRPr="00705211" w:rsidRDefault="001675E0" w:rsidP="00C027DA">
      <w:pPr>
        <w:pStyle w:val="ListParagraph"/>
        <w:numPr>
          <w:ilvl w:val="2"/>
          <w:numId w:val="3"/>
        </w:numPr>
        <w:spacing w:after="0" w:line="240" w:lineRule="auto"/>
        <w:ind w:left="0" w:firstLine="0"/>
        <w:rPr>
          <w:rFonts w:ascii="Calibri" w:hAnsi="Calibri" w:cs="Calibri"/>
          <w:sz w:val="24"/>
          <w:szCs w:val="24"/>
        </w:rPr>
      </w:pPr>
      <w:r w:rsidRPr="00705211">
        <w:rPr>
          <w:rFonts w:ascii="Calibri" w:hAnsi="Calibri" w:cs="Calibri"/>
          <w:sz w:val="24"/>
          <w:szCs w:val="24"/>
        </w:rPr>
        <w:t>Thaw ECM gel</w:t>
      </w:r>
      <w:r w:rsidR="00A90314" w:rsidRPr="00705211">
        <w:rPr>
          <w:rFonts w:ascii="Calibri" w:hAnsi="Calibri" w:cs="Calibri"/>
          <w:sz w:val="24"/>
          <w:szCs w:val="24"/>
        </w:rPr>
        <w:t xml:space="preserve"> (total protein concentration ~9-9.5 mg/mL)</w:t>
      </w:r>
      <w:r w:rsidRPr="00705211">
        <w:rPr>
          <w:rFonts w:ascii="Calibri" w:hAnsi="Calibri" w:cs="Calibri"/>
          <w:sz w:val="24"/>
          <w:szCs w:val="24"/>
        </w:rPr>
        <w:t xml:space="preserve"> </w:t>
      </w:r>
      <w:r w:rsidR="00D32351" w:rsidRPr="00705211">
        <w:rPr>
          <w:rFonts w:ascii="Calibri" w:hAnsi="Calibri" w:cs="Calibri"/>
          <w:sz w:val="24"/>
          <w:szCs w:val="24"/>
        </w:rPr>
        <w:t>at 4</w:t>
      </w:r>
      <w:r w:rsidR="00DE0D7F" w:rsidRPr="00705211">
        <w:rPr>
          <w:rFonts w:ascii="Calibri" w:hAnsi="Calibri" w:cs="Calibri"/>
          <w:sz w:val="24"/>
          <w:szCs w:val="24"/>
        </w:rPr>
        <w:t xml:space="preserve"> </w:t>
      </w:r>
      <w:r w:rsidR="00D32351" w:rsidRPr="00705211">
        <w:rPr>
          <w:rFonts w:ascii="Calibri" w:hAnsi="Calibri" w:cs="Calibri"/>
          <w:sz w:val="24"/>
          <w:szCs w:val="24"/>
        </w:rPr>
        <w:t>°C</w:t>
      </w:r>
      <w:r w:rsidRPr="00705211">
        <w:rPr>
          <w:rFonts w:ascii="Calibri" w:hAnsi="Calibri" w:cs="Calibri"/>
          <w:sz w:val="24"/>
          <w:szCs w:val="24"/>
        </w:rPr>
        <w:t xml:space="preserve"> overnight. Prepare 500 μL aliquots in 1.5 mL micro-centrifuge tubes and store at -20 °C</w:t>
      </w:r>
      <w:r w:rsidR="00931E61" w:rsidRPr="00705211">
        <w:rPr>
          <w:rFonts w:ascii="Calibri" w:hAnsi="Calibri" w:cs="Calibri"/>
          <w:sz w:val="24"/>
          <w:szCs w:val="24"/>
        </w:rPr>
        <w:t>.</w:t>
      </w:r>
      <w:r w:rsidR="00E737E0">
        <w:rPr>
          <w:rFonts w:ascii="Calibri" w:hAnsi="Calibri" w:cs="Calibri"/>
          <w:sz w:val="24"/>
          <w:szCs w:val="24"/>
        </w:rPr>
        <w:br/>
      </w:r>
      <w:r w:rsidR="00A90314" w:rsidRPr="00705211">
        <w:rPr>
          <w:rFonts w:ascii="Calibri" w:hAnsi="Calibri" w:cs="Calibri"/>
          <w:b/>
          <w:bCs/>
          <w:sz w:val="24"/>
          <w:szCs w:val="24"/>
        </w:rPr>
        <w:t xml:space="preserve">NOTE: </w:t>
      </w:r>
      <w:r w:rsidR="00A90314" w:rsidRPr="00705211">
        <w:rPr>
          <w:rFonts w:ascii="Calibri" w:hAnsi="Calibri" w:cs="Calibri"/>
          <w:sz w:val="24"/>
          <w:szCs w:val="24"/>
        </w:rPr>
        <w:t>ECM gel is highly variable and must be verified to induce expected behaviour in each cell type. Different cell types may require different protein concentrations or matrix stiffness</w:t>
      </w:r>
      <w:r w:rsidR="00945FB2" w:rsidRPr="00705211">
        <w:rPr>
          <w:rFonts w:ascii="Calibri" w:hAnsi="Calibri" w:cs="Calibri"/>
          <w:sz w:val="24"/>
          <w:szCs w:val="24"/>
        </w:rPr>
        <w:t xml:space="preserve">. </w:t>
      </w:r>
    </w:p>
    <w:p w14:paraId="03E1A39A" w14:textId="77777777" w:rsidR="00A34C48" w:rsidRPr="00705211" w:rsidRDefault="00A34C48" w:rsidP="00C8270A">
      <w:pPr>
        <w:pStyle w:val="ListParagraph"/>
        <w:spacing w:after="0" w:line="240" w:lineRule="auto"/>
        <w:ind w:left="0"/>
        <w:rPr>
          <w:rFonts w:ascii="Calibri" w:hAnsi="Calibri" w:cs="Calibri"/>
          <w:sz w:val="24"/>
          <w:szCs w:val="24"/>
        </w:rPr>
      </w:pPr>
    </w:p>
    <w:p w14:paraId="433A80B7" w14:textId="7BCD0910" w:rsidR="001675E0" w:rsidRPr="00E86484" w:rsidRDefault="001675E0" w:rsidP="00C8270A">
      <w:pPr>
        <w:pStyle w:val="ListParagraph"/>
        <w:spacing w:after="0" w:line="240" w:lineRule="auto"/>
        <w:ind w:left="0"/>
        <w:rPr>
          <w:rFonts w:ascii="Calibri" w:hAnsi="Calibri" w:cs="Calibri"/>
          <w:sz w:val="24"/>
          <w:szCs w:val="24"/>
        </w:rPr>
      </w:pPr>
      <w:r w:rsidRPr="00E86484">
        <w:rPr>
          <w:rFonts w:ascii="Calibri" w:hAnsi="Calibri" w:cs="Calibri"/>
          <w:b/>
          <w:bCs/>
          <w:sz w:val="24"/>
          <w:szCs w:val="24"/>
        </w:rPr>
        <w:t>NOTE:</w:t>
      </w:r>
      <w:r w:rsidRPr="00705211">
        <w:rPr>
          <w:rFonts w:ascii="Calibri" w:hAnsi="Calibri" w:cs="Calibri"/>
          <w:sz w:val="24"/>
          <w:szCs w:val="24"/>
        </w:rPr>
        <w:t xml:space="preserve"> Always use pre-chilled pipette tips and containers when handling ECM gel to avoid polymerization at room temperature. Always keep ECM gel on ice during handling.</w:t>
      </w:r>
    </w:p>
    <w:p w14:paraId="61EDD9D4" w14:textId="77777777" w:rsidR="001675E0" w:rsidRPr="00705211" w:rsidRDefault="001675E0" w:rsidP="00C8270A"/>
    <w:p w14:paraId="0FBD5258" w14:textId="0C5C68BE" w:rsidR="00566DE0" w:rsidRPr="00705211" w:rsidRDefault="00287313" w:rsidP="00C027DA">
      <w:pPr>
        <w:pStyle w:val="ListParagraph"/>
        <w:numPr>
          <w:ilvl w:val="1"/>
          <w:numId w:val="3"/>
        </w:numPr>
        <w:spacing w:after="0" w:line="240" w:lineRule="auto"/>
        <w:ind w:left="0" w:firstLine="0"/>
        <w:rPr>
          <w:rFonts w:ascii="Calibri" w:hAnsi="Calibri" w:cs="Calibri"/>
          <w:b/>
          <w:bCs/>
          <w:sz w:val="24"/>
          <w:szCs w:val="24"/>
        </w:rPr>
      </w:pPr>
      <w:r w:rsidRPr="00705211">
        <w:rPr>
          <w:rFonts w:ascii="Calibri" w:hAnsi="Calibri" w:cs="Calibri"/>
          <w:b/>
          <w:bCs/>
          <w:sz w:val="24"/>
          <w:szCs w:val="24"/>
        </w:rPr>
        <w:t>Adipocyte</w:t>
      </w:r>
      <w:r w:rsidR="0077252F" w:rsidRPr="00705211">
        <w:rPr>
          <w:rFonts w:ascii="Calibri" w:hAnsi="Calibri" w:cs="Calibri"/>
          <w:b/>
          <w:bCs/>
          <w:sz w:val="24"/>
          <w:szCs w:val="24"/>
        </w:rPr>
        <w:t xml:space="preserve"> differentiation</w:t>
      </w:r>
    </w:p>
    <w:p w14:paraId="7B664164" w14:textId="77777777" w:rsidR="006850EA" w:rsidRPr="00E86484" w:rsidRDefault="006850EA" w:rsidP="00C8270A">
      <w:pPr>
        <w:pStyle w:val="ListParagraph"/>
        <w:spacing w:after="0" w:line="240" w:lineRule="auto"/>
        <w:ind w:left="0"/>
        <w:rPr>
          <w:rFonts w:ascii="Calibri" w:hAnsi="Calibri" w:cs="Calibri"/>
          <w:b/>
          <w:bCs/>
          <w:sz w:val="24"/>
          <w:szCs w:val="24"/>
        </w:rPr>
      </w:pPr>
    </w:p>
    <w:p w14:paraId="49D1BE86" w14:textId="7358808D" w:rsidR="00A34C48" w:rsidRPr="00705211" w:rsidRDefault="00287313" w:rsidP="00C027DA">
      <w:pPr>
        <w:pStyle w:val="ListParagraph"/>
        <w:numPr>
          <w:ilvl w:val="2"/>
          <w:numId w:val="3"/>
        </w:numPr>
        <w:spacing w:after="0" w:line="240" w:lineRule="auto"/>
        <w:ind w:left="0" w:firstLine="0"/>
        <w:rPr>
          <w:rFonts w:ascii="Calibri" w:hAnsi="Calibri" w:cs="Calibri"/>
          <w:sz w:val="24"/>
          <w:szCs w:val="24"/>
        </w:rPr>
      </w:pPr>
      <w:r w:rsidRPr="00705211">
        <w:rPr>
          <w:rFonts w:ascii="Calibri" w:hAnsi="Calibri" w:cs="Calibri"/>
          <w:sz w:val="24"/>
          <w:szCs w:val="24"/>
        </w:rPr>
        <w:t>Seed</w:t>
      </w:r>
      <w:r w:rsidR="00D32351" w:rsidRPr="00705211">
        <w:rPr>
          <w:rFonts w:ascii="Calibri" w:hAnsi="Calibri" w:cs="Calibri"/>
          <w:sz w:val="24"/>
          <w:szCs w:val="24"/>
        </w:rPr>
        <w:t xml:space="preserve"> 50</w:t>
      </w:r>
      <w:r w:rsidR="00D63283" w:rsidRPr="00705211">
        <w:rPr>
          <w:rFonts w:ascii="Calibri" w:hAnsi="Calibri" w:cs="Calibri"/>
          <w:sz w:val="24"/>
          <w:szCs w:val="24"/>
        </w:rPr>
        <w:t>,</w:t>
      </w:r>
      <w:r w:rsidR="00D32351" w:rsidRPr="00705211">
        <w:rPr>
          <w:rFonts w:ascii="Calibri" w:hAnsi="Calibri" w:cs="Calibri"/>
          <w:sz w:val="24"/>
          <w:szCs w:val="24"/>
        </w:rPr>
        <w:t>000 to 80</w:t>
      </w:r>
      <w:r w:rsidR="00EC0D21" w:rsidRPr="00705211">
        <w:rPr>
          <w:rFonts w:ascii="Calibri" w:hAnsi="Calibri" w:cs="Calibri"/>
          <w:sz w:val="24"/>
          <w:szCs w:val="24"/>
        </w:rPr>
        <w:t>,</w:t>
      </w:r>
      <w:r w:rsidR="00D32351" w:rsidRPr="00705211">
        <w:rPr>
          <w:rFonts w:ascii="Calibri" w:hAnsi="Calibri" w:cs="Calibri"/>
          <w:sz w:val="24"/>
          <w:szCs w:val="24"/>
        </w:rPr>
        <w:t>000 3T3-L1 pre-adipocytes</w:t>
      </w:r>
      <w:r w:rsidRPr="00705211">
        <w:rPr>
          <w:rFonts w:ascii="Calibri" w:hAnsi="Calibri" w:cs="Calibri"/>
          <w:sz w:val="24"/>
          <w:szCs w:val="24"/>
        </w:rPr>
        <w:t xml:space="preserve"> in 0.5 mL of standard growth medium into </w:t>
      </w:r>
      <w:r w:rsidR="001675E0" w:rsidRPr="00705211">
        <w:rPr>
          <w:rFonts w:ascii="Calibri" w:hAnsi="Calibri" w:cs="Calibri"/>
          <w:sz w:val="24"/>
          <w:szCs w:val="24"/>
        </w:rPr>
        <w:t xml:space="preserve">2 </w:t>
      </w:r>
      <w:r w:rsidRPr="00705211">
        <w:rPr>
          <w:rFonts w:ascii="Calibri" w:hAnsi="Calibri" w:cs="Calibri"/>
          <w:sz w:val="24"/>
          <w:szCs w:val="24"/>
        </w:rPr>
        <w:t xml:space="preserve">wells of a 4-well chamber slide. </w:t>
      </w:r>
      <w:r w:rsidR="001675E0" w:rsidRPr="00705211">
        <w:rPr>
          <w:rFonts w:ascii="Calibri" w:hAnsi="Calibri" w:cs="Calibri"/>
          <w:sz w:val="24"/>
          <w:szCs w:val="24"/>
        </w:rPr>
        <w:t>The empty wells will be used for no-adipocyte and conditioned media controls.</w:t>
      </w:r>
    </w:p>
    <w:p w14:paraId="0D9A9001" w14:textId="77777777" w:rsidR="00A34C48" w:rsidRPr="00705211" w:rsidRDefault="00A34C48" w:rsidP="00C8270A">
      <w:pPr>
        <w:pStyle w:val="ListParagraph"/>
        <w:spacing w:after="0" w:line="240" w:lineRule="auto"/>
        <w:ind w:left="0"/>
        <w:rPr>
          <w:rFonts w:ascii="Calibri" w:hAnsi="Calibri" w:cs="Calibri"/>
          <w:sz w:val="24"/>
          <w:szCs w:val="24"/>
        </w:rPr>
      </w:pPr>
    </w:p>
    <w:p w14:paraId="33F2D81D" w14:textId="2C0C321D" w:rsidR="005058DC" w:rsidRPr="00705211" w:rsidRDefault="00287313" w:rsidP="00C8270A">
      <w:pPr>
        <w:pStyle w:val="ListParagraph"/>
        <w:spacing w:after="0" w:line="240" w:lineRule="auto"/>
        <w:ind w:left="0"/>
        <w:rPr>
          <w:rFonts w:ascii="Calibri" w:hAnsi="Calibri" w:cs="Calibri"/>
          <w:sz w:val="24"/>
          <w:szCs w:val="24"/>
        </w:rPr>
      </w:pPr>
      <w:r w:rsidRPr="00E86484">
        <w:rPr>
          <w:rFonts w:ascii="Calibri" w:hAnsi="Calibri" w:cs="Calibri"/>
          <w:b/>
          <w:bCs/>
          <w:sz w:val="24"/>
          <w:szCs w:val="24"/>
        </w:rPr>
        <w:t>NOTE:</w:t>
      </w:r>
      <w:r w:rsidRPr="00705211">
        <w:rPr>
          <w:rFonts w:ascii="Calibri" w:hAnsi="Calibri" w:cs="Calibri"/>
          <w:sz w:val="24"/>
          <w:szCs w:val="24"/>
        </w:rPr>
        <w:t xml:space="preserve"> Chamber slide cell cultures are prone to mechanical disruption. Avoid vacuum aspiration of media and use </w:t>
      </w:r>
      <w:r w:rsidR="00EC0D21" w:rsidRPr="00705211">
        <w:rPr>
          <w:rFonts w:ascii="Calibri" w:hAnsi="Calibri" w:cs="Calibri"/>
          <w:sz w:val="24"/>
          <w:szCs w:val="24"/>
        </w:rPr>
        <w:t xml:space="preserve">a </w:t>
      </w:r>
      <w:r w:rsidRPr="00705211">
        <w:rPr>
          <w:rFonts w:ascii="Calibri" w:hAnsi="Calibri" w:cs="Calibri"/>
          <w:sz w:val="24"/>
          <w:szCs w:val="24"/>
        </w:rPr>
        <w:t xml:space="preserve">gentle pipetting technique with </w:t>
      </w:r>
      <w:r w:rsidR="00AA56CA" w:rsidRPr="00705211">
        <w:rPr>
          <w:rFonts w:ascii="Calibri" w:hAnsi="Calibri" w:cs="Calibri"/>
          <w:sz w:val="24"/>
          <w:szCs w:val="24"/>
        </w:rPr>
        <w:t xml:space="preserve">manual </w:t>
      </w:r>
      <w:r w:rsidRPr="00705211">
        <w:rPr>
          <w:rFonts w:ascii="Calibri" w:hAnsi="Calibri" w:cs="Calibri"/>
          <w:sz w:val="24"/>
          <w:szCs w:val="24"/>
        </w:rPr>
        <w:t>pipettors.</w:t>
      </w:r>
    </w:p>
    <w:p w14:paraId="359E9B9E" w14:textId="77777777" w:rsidR="005058DC" w:rsidRPr="00E86484" w:rsidRDefault="005058DC" w:rsidP="00C8270A">
      <w:pPr>
        <w:pStyle w:val="ListParagraph"/>
        <w:spacing w:after="0" w:line="240" w:lineRule="auto"/>
        <w:ind w:left="0"/>
        <w:rPr>
          <w:rFonts w:ascii="Calibri" w:hAnsi="Calibri" w:cs="Calibri"/>
          <w:sz w:val="24"/>
          <w:szCs w:val="24"/>
        </w:rPr>
      </w:pPr>
    </w:p>
    <w:p w14:paraId="2B85CC00" w14:textId="6916AF72" w:rsidR="005058DC" w:rsidRPr="00705211" w:rsidRDefault="001675E0" w:rsidP="00C027DA">
      <w:pPr>
        <w:pStyle w:val="ListParagraph"/>
        <w:numPr>
          <w:ilvl w:val="2"/>
          <w:numId w:val="3"/>
        </w:numPr>
        <w:spacing w:after="0" w:line="240" w:lineRule="auto"/>
        <w:ind w:left="0" w:firstLine="0"/>
        <w:rPr>
          <w:rFonts w:ascii="Calibri" w:hAnsi="Calibri" w:cs="Calibri"/>
          <w:sz w:val="24"/>
          <w:szCs w:val="24"/>
        </w:rPr>
      </w:pPr>
      <w:r w:rsidRPr="00705211">
        <w:rPr>
          <w:rFonts w:ascii="Calibri" w:hAnsi="Calibri" w:cs="Calibri"/>
          <w:sz w:val="24"/>
          <w:szCs w:val="24"/>
        </w:rPr>
        <w:t>Seed 50</w:t>
      </w:r>
      <w:r w:rsidR="00EC0D21" w:rsidRPr="00705211">
        <w:rPr>
          <w:rFonts w:ascii="Calibri" w:hAnsi="Calibri" w:cs="Calibri"/>
          <w:sz w:val="24"/>
          <w:szCs w:val="24"/>
        </w:rPr>
        <w:t>,</w:t>
      </w:r>
      <w:r w:rsidRPr="00705211">
        <w:rPr>
          <w:rFonts w:ascii="Calibri" w:hAnsi="Calibri" w:cs="Calibri"/>
          <w:sz w:val="24"/>
          <w:szCs w:val="24"/>
        </w:rPr>
        <w:t>000 to 80</w:t>
      </w:r>
      <w:r w:rsidR="00EC0D21" w:rsidRPr="00705211">
        <w:rPr>
          <w:rFonts w:ascii="Calibri" w:hAnsi="Calibri" w:cs="Calibri"/>
          <w:sz w:val="24"/>
          <w:szCs w:val="24"/>
        </w:rPr>
        <w:t>,</w:t>
      </w:r>
      <w:r w:rsidRPr="00705211">
        <w:rPr>
          <w:rFonts w:ascii="Calibri" w:hAnsi="Calibri" w:cs="Calibri"/>
          <w:sz w:val="24"/>
          <w:szCs w:val="24"/>
        </w:rPr>
        <w:t xml:space="preserve">000 </w:t>
      </w:r>
      <w:r w:rsidR="00D32351" w:rsidRPr="00705211">
        <w:rPr>
          <w:rFonts w:ascii="Calibri" w:hAnsi="Calibri" w:cs="Calibri"/>
          <w:sz w:val="24"/>
          <w:szCs w:val="24"/>
        </w:rPr>
        <w:t>3T3-L1 pre-adipocytes</w:t>
      </w:r>
      <w:r w:rsidRPr="00705211">
        <w:rPr>
          <w:rFonts w:ascii="Calibri" w:hAnsi="Calibri" w:cs="Calibri"/>
          <w:sz w:val="24"/>
          <w:szCs w:val="24"/>
        </w:rPr>
        <w:t xml:space="preserve"> in 0.5 mL of standard growth medium into a single well of a 24-well tissue culture plate. This will be used to collect conditioned media for the conditioned media control.</w:t>
      </w:r>
    </w:p>
    <w:p w14:paraId="733FB0A1" w14:textId="77777777" w:rsidR="005058DC" w:rsidRPr="00E86484" w:rsidRDefault="005058DC" w:rsidP="00C8270A">
      <w:pPr>
        <w:pStyle w:val="ListParagraph"/>
        <w:spacing w:after="0" w:line="240" w:lineRule="auto"/>
        <w:ind w:left="0"/>
        <w:rPr>
          <w:rFonts w:ascii="Calibri" w:hAnsi="Calibri" w:cs="Calibri"/>
          <w:sz w:val="24"/>
          <w:szCs w:val="24"/>
        </w:rPr>
      </w:pPr>
    </w:p>
    <w:p w14:paraId="2DCFD186" w14:textId="57B227FA" w:rsidR="005058DC" w:rsidRPr="00705211" w:rsidRDefault="001675E0" w:rsidP="00C027DA">
      <w:pPr>
        <w:pStyle w:val="ListParagraph"/>
        <w:numPr>
          <w:ilvl w:val="2"/>
          <w:numId w:val="3"/>
        </w:numPr>
        <w:spacing w:after="0" w:line="240" w:lineRule="auto"/>
        <w:ind w:left="0" w:firstLine="0"/>
        <w:rPr>
          <w:rFonts w:ascii="Calibri" w:hAnsi="Calibri" w:cs="Calibri"/>
          <w:sz w:val="24"/>
          <w:szCs w:val="24"/>
        </w:rPr>
      </w:pPr>
      <w:r w:rsidRPr="00705211">
        <w:rPr>
          <w:rFonts w:ascii="Calibri" w:hAnsi="Calibri" w:cs="Calibri"/>
          <w:sz w:val="24"/>
          <w:szCs w:val="24"/>
        </w:rPr>
        <w:t>Allow both cultures to reach 100% confluence over 24 h</w:t>
      </w:r>
      <w:r w:rsidR="005058DC" w:rsidRPr="00705211">
        <w:rPr>
          <w:rFonts w:ascii="Calibri" w:hAnsi="Calibri" w:cs="Calibri"/>
          <w:sz w:val="24"/>
          <w:szCs w:val="24"/>
        </w:rPr>
        <w:t>.</w:t>
      </w:r>
    </w:p>
    <w:p w14:paraId="742FBFD0" w14:textId="77777777" w:rsidR="00A01FA7" w:rsidRPr="00E86484" w:rsidRDefault="00A01FA7" w:rsidP="00C8270A">
      <w:pPr>
        <w:pStyle w:val="ListParagraph"/>
        <w:spacing w:after="0" w:line="240" w:lineRule="auto"/>
        <w:ind w:left="0"/>
        <w:rPr>
          <w:rFonts w:ascii="Calibri" w:hAnsi="Calibri" w:cs="Calibri"/>
          <w:sz w:val="24"/>
          <w:szCs w:val="24"/>
        </w:rPr>
      </w:pPr>
    </w:p>
    <w:p w14:paraId="1BBD023C" w14:textId="12FB11F2" w:rsidR="00A01FA7" w:rsidRPr="00705211" w:rsidRDefault="00287313" w:rsidP="00C027DA">
      <w:pPr>
        <w:pStyle w:val="ListParagraph"/>
        <w:numPr>
          <w:ilvl w:val="2"/>
          <w:numId w:val="3"/>
        </w:numPr>
        <w:spacing w:after="0" w:line="240" w:lineRule="auto"/>
        <w:ind w:left="0" w:firstLine="0"/>
        <w:rPr>
          <w:rFonts w:ascii="Calibri" w:hAnsi="Calibri" w:cs="Calibri"/>
          <w:sz w:val="24"/>
          <w:szCs w:val="24"/>
        </w:rPr>
      </w:pPr>
      <w:r w:rsidRPr="00705211">
        <w:rPr>
          <w:rFonts w:ascii="Calibri" w:hAnsi="Calibri" w:cs="Calibri"/>
          <w:sz w:val="24"/>
          <w:szCs w:val="24"/>
        </w:rPr>
        <w:lastRenderedPageBreak/>
        <w:t>Initiate adipogenesis by replacing growth medium with adipogenesis initiation medium</w:t>
      </w:r>
      <w:r w:rsidR="008A763B" w:rsidRPr="00705211">
        <w:rPr>
          <w:rFonts w:ascii="Calibri" w:hAnsi="Calibri" w:cs="Calibri"/>
          <w:sz w:val="24"/>
          <w:szCs w:val="24"/>
        </w:rPr>
        <w:t>, consisting of</w:t>
      </w:r>
      <w:r w:rsidRPr="00705211">
        <w:rPr>
          <w:rFonts w:ascii="Calibri" w:hAnsi="Calibri" w:cs="Calibri"/>
          <w:sz w:val="24"/>
          <w:szCs w:val="24"/>
        </w:rPr>
        <w:t xml:space="preserve"> DMEM </w:t>
      </w:r>
      <w:r w:rsidR="008A763B" w:rsidRPr="00705211">
        <w:rPr>
          <w:rFonts w:ascii="Calibri" w:hAnsi="Calibri" w:cs="Calibri"/>
          <w:sz w:val="24"/>
          <w:szCs w:val="24"/>
        </w:rPr>
        <w:t xml:space="preserve">supplemented </w:t>
      </w:r>
      <w:r w:rsidRPr="00705211">
        <w:rPr>
          <w:rFonts w:ascii="Calibri" w:hAnsi="Calibri" w:cs="Calibri"/>
          <w:sz w:val="24"/>
          <w:szCs w:val="24"/>
        </w:rPr>
        <w:t>with 10% FBS, 0.5 mM</w:t>
      </w:r>
      <w:r w:rsidR="008A763B" w:rsidRPr="00E86484">
        <w:rPr>
          <w:rFonts w:ascii="Calibri" w:hAnsi="Calibri" w:cs="Calibri"/>
          <w:color w:val="0A0A0A"/>
          <w:sz w:val="24"/>
          <w:szCs w:val="24"/>
          <w:shd w:val="clear" w:color="auto" w:fill="FFFFFF"/>
        </w:rPr>
        <w:t xml:space="preserve"> 3-isobutyl-1-methylxanthine</w:t>
      </w:r>
      <w:r w:rsidRPr="00705211">
        <w:rPr>
          <w:rFonts w:ascii="Calibri" w:hAnsi="Calibri" w:cs="Calibri"/>
          <w:sz w:val="24"/>
          <w:szCs w:val="24"/>
        </w:rPr>
        <w:t xml:space="preserve"> </w:t>
      </w:r>
      <w:r w:rsidR="008A763B" w:rsidRPr="00705211">
        <w:rPr>
          <w:rFonts w:ascii="Calibri" w:hAnsi="Calibri" w:cs="Calibri"/>
          <w:sz w:val="24"/>
          <w:szCs w:val="24"/>
        </w:rPr>
        <w:t>(</w:t>
      </w:r>
      <w:r w:rsidRPr="00705211">
        <w:rPr>
          <w:rFonts w:ascii="Calibri" w:hAnsi="Calibri" w:cs="Calibri"/>
          <w:sz w:val="24"/>
          <w:szCs w:val="24"/>
        </w:rPr>
        <w:t>IBMX</w:t>
      </w:r>
      <w:r w:rsidR="008A763B" w:rsidRPr="00705211">
        <w:rPr>
          <w:rFonts w:ascii="Calibri" w:hAnsi="Calibri" w:cs="Calibri"/>
          <w:sz w:val="24"/>
          <w:szCs w:val="24"/>
        </w:rPr>
        <w:t>)</w:t>
      </w:r>
      <w:r w:rsidRPr="00705211">
        <w:rPr>
          <w:rFonts w:ascii="Calibri" w:hAnsi="Calibri" w:cs="Calibri"/>
          <w:sz w:val="24"/>
          <w:szCs w:val="24"/>
        </w:rPr>
        <w:t xml:space="preserve"> and 1 μM dexamethasone. Incubate the cells at 48</w:t>
      </w:r>
      <w:r w:rsidR="00D63283" w:rsidRPr="00705211">
        <w:rPr>
          <w:rFonts w:ascii="Calibri" w:hAnsi="Calibri" w:cs="Calibri"/>
          <w:sz w:val="24"/>
          <w:szCs w:val="24"/>
        </w:rPr>
        <w:t xml:space="preserve"> </w:t>
      </w:r>
      <w:r w:rsidRPr="00705211">
        <w:rPr>
          <w:rFonts w:ascii="Calibri" w:hAnsi="Calibri" w:cs="Calibri"/>
          <w:sz w:val="24"/>
          <w:szCs w:val="24"/>
        </w:rPr>
        <w:t>h at 37</w:t>
      </w:r>
      <w:r w:rsidR="00DE0D7F" w:rsidRPr="00705211">
        <w:rPr>
          <w:rFonts w:ascii="Calibri" w:hAnsi="Calibri" w:cs="Calibri"/>
          <w:sz w:val="24"/>
          <w:szCs w:val="24"/>
        </w:rPr>
        <w:t xml:space="preserve"> </w:t>
      </w:r>
      <w:r w:rsidRPr="00705211">
        <w:rPr>
          <w:rFonts w:ascii="Calibri" w:hAnsi="Calibri" w:cs="Calibri"/>
          <w:sz w:val="24"/>
          <w:szCs w:val="24"/>
        </w:rPr>
        <w:t>°C</w:t>
      </w:r>
      <w:r w:rsidR="00AA56CA" w:rsidRPr="00705211">
        <w:rPr>
          <w:rFonts w:ascii="Calibri" w:hAnsi="Calibri" w:cs="Calibri"/>
          <w:sz w:val="24"/>
          <w:szCs w:val="24"/>
        </w:rPr>
        <w:t xml:space="preserve"> in a</w:t>
      </w:r>
      <w:r w:rsidRPr="00705211">
        <w:rPr>
          <w:rFonts w:ascii="Calibri" w:hAnsi="Calibri" w:cs="Calibri"/>
          <w:sz w:val="24"/>
          <w:szCs w:val="24"/>
        </w:rPr>
        <w:t xml:space="preserve"> 5% CO</w:t>
      </w:r>
      <w:r w:rsidRPr="00705211">
        <w:rPr>
          <w:rFonts w:ascii="Calibri" w:hAnsi="Calibri" w:cs="Calibri"/>
          <w:sz w:val="24"/>
          <w:szCs w:val="24"/>
          <w:vertAlign w:val="subscript"/>
        </w:rPr>
        <w:t>2</w:t>
      </w:r>
      <w:r w:rsidR="00AA56CA" w:rsidRPr="00705211">
        <w:rPr>
          <w:rFonts w:ascii="Calibri" w:hAnsi="Calibri" w:cs="Calibri"/>
          <w:sz w:val="24"/>
          <w:szCs w:val="24"/>
        </w:rPr>
        <w:t xml:space="preserve"> incubator</w:t>
      </w:r>
      <w:r w:rsidRPr="00705211">
        <w:rPr>
          <w:rFonts w:ascii="Calibri" w:hAnsi="Calibri" w:cs="Calibri"/>
          <w:sz w:val="24"/>
          <w:szCs w:val="24"/>
        </w:rPr>
        <w:t xml:space="preserve">. </w:t>
      </w:r>
    </w:p>
    <w:p w14:paraId="49131319" w14:textId="77777777" w:rsidR="00A01FA7" w:rsidRPr="00E86484" w:rsidRDefault="00A01FA7" w:rsidP="00C8270A">
      <w:pPr>
        <w:pStyle w:val="ListParagraph"/>
        <w:spacing w:after="0" w:line="240" w:lineRule="auto"/>
        <w:ind w:left="0"/>
        <w:rPr>
          <w:rFonts w:ascii="Calibri" w:hAnsi="Calibri" w:cs="Calibri"/>
          <w:sz w:val="24"/>
          <w:szCs w:val="24"/>
        </w:rPr>
      </w:pPr>
    </w:p>
    <w:p w14:paraId="372ABDD1" w14:textId="3433EB5E" w:rsidR="00A01FA7" w:rsidRPr="00E86484" w:rsidRDefault="00287313" w:rsidP="00C027DA">
      <w:pPr>
        <w:pStyle w:val="ListParagraph"/>
        <w:numPr>
          <w:ilvl w:val="2"/>
          <w:numId w:val="3"/>
        </w:numPr>
        <w:spacing w:after="0" w:line="240" w:lineRule="auto"/>
        <w:ind w:left="0" w:firstLine="0"/>
        <w:rPr>
          <w:rFonts w:ascii="Calibri" w:hAnsi="Calibri" w:cs="Calibri"/>
          <w:sz w:val="24"/>
          <w:szCs w:val="24"/>
        </w:rPr>
      </w:pPr>
      <w:r w:rsidRPr="00705211">
        <w:rPr>
          <w:rFonts w:ascii="Calibri" w:hAnsi="Calibri" w:cs="Calibri"/>
          <w:sz w:val="24"/>
          <w:szCs w:val="24"/>
        </w:rPr>
        <w:t>After 48</w:t>
      </w:r>
      <w:r w:rsidR="00EC0D21" w:rsidRPr="00705211">
        <w:rPr>
          <w:rFonts w:ascii="Calibri" w:hAnsi="Calibri" w:cs="Calibri"/>
          <w:sz w:val="24"/>
          <w:szCs w:val="24"/>
        </w:rPr>
        <w:t xml:space="preserve"> </w:t>
      </w:r>
      <w:r w:rsidRPr="00705211">
        <w:rPr>
          <w:rFonts w:ascii="Calibri" w:hAnsi="Calibri" w:cs="Calibri"/>
          <w:sz w:val="24"/>
          <w:szCs w:val="24"/>
        </w:rPr>
        <w:t>h</w:t>
      </w:r>
      <w:r w:rsidR="00EC0D21" w:rsidRPr="00705211">
        <w:rPr>
          <w:rFonts w:ascii="Calibri" w:hAnsi="Calibri" w:cs="Calibri"/>
          <w:sz w:val="24"/>
          <w:szCs w:val="24"/>
        </w:rPr>
        <w:t>,</w:t>
      </w:r>
      <w:r w:rsidRPr="00705211">
        <w:rPr>
          <w:rFonts w:ascii="Calibri" w:hAnsi="Calibri" w:cs="Calibri"/>
          <w:sz w:val="24"/>
          <w:szCs w:val="24"/>
        </w:rPr>
        <w:t xml:space="preserve"> replace the spent media with fresh adipogenesis progression medium</w:t>
      </w:r>
      <w:r w:rsidR="008A763B" w:rsidRPr="00705211">
        <w:rPr>
          <w:rFonts w:ascii="Calibri" w:hAnsi="Calibri" w:cs="Calibri"/>
          <w:sz w:val="24"/>
          <w:szCs w:val="24"/>
        </w:rPr>
        <w:t xml:space="preserve">, consisting of </w:t>
      </w:r>
      <w:r w:rsidRPr="00705211">
        <w:rPr>
          <w:rFonts w:ascii="Calibri" w:hAnsi="Calibri" w:cs="Calibri"/>
          <w:sz w:val="24"/>
          <w:szCs w:val="24"/>
        </w:rPr>
        <w:t>DMEM with 10% FBS and 10 μg/mL insuli</w:t>
      </w:r>
      <w:r w:rsidR="008A763B" w:rsidRPr="00705211">
        <w:rPr>
          <w:rFonts w:ascii="Calibri" w:hAnsi="Calibri" w:cs="Calibri"/>
          <w:sz w:val="24"/>
          <w:szCs w:val="24"/>
        </w:rPr>
        <w:t>n</w:t>
      </w:r>
      <w:r w:rsidRPr="00705211">
        <w:rPr>
          <w:rFonts w:ascii="Calibri" w:hAnsi="Calibri" w:cs="Calibri"/>
          <w:sz w:val="24"/>
          <w:szCs w:val="24"/>
        </w:rPr>
        <w:t>. Incubate cells another 48</w:t>
      </w:r>
      <w:r w:rsidR="00ED067F" w:rsidRPr="00705211">
        <w:rPr>
          <w:rFonts w:ascii="Calibri" w:hAnsi="Calibri" w:cs="Calibri"/>
          <w:sz w:val="24"/>
          <w:szCs w:val="24"/>
        </w:rPr>
        <w:t xml:space="preserve"> </w:t>
      </w:r>
      <w:r w:rsidRPr="00705211">
        <w:rPr>
          <w:rFonts w:ascii="Calibri" w:hAnsi="Calibri" w:cs="Calibri"/>
          <w:sz w:val="24"/>
          <w:szCs w:val="24"/>
        </w:rPr>
        <w:t xml:space="preserve">h </w:t>
      </w:r>
      <w:r w:rsidR="006D583D" w:rsidRPr="00705211">
        <w:rPr>
          <w:rFonts w:ascii="Calibri" w:hAnsi="Calibri" w:cs="Calibri"/>
          <w:sz w:val="24"/>
          <w:szCs w:val="24"/>
        </w:rPr>
        <w:t>at</w:t>
      </w:r>
      <w:r w:rsidRPr="00705211">
        <w:rPr>
          <w:rFonts w:ascii="Calibri" w:hAnsi="Calibri" w:cs="Calibri"/>
          <w:sz w:val="24"/>
          <w:szCs w:val="24"/>
        </w:rPr>
        <w:t xml:space="preserve"> 37 °C</w:t>
      </w:r>
      <w:r w:rsidR="00BA7891" w:rsidRPr="00705211">
        <w:rPr>
          <w:rFonts w:ascii="Calibri" w:hAnsi="Calibri" w:cs="Calibri"/>
          <w:sz w:val="24"/>
          <w:szCs w:val="24"/>
        </w:rPr>
        <w:t xml:space="preserve"> in a 5% CO</w:t>
      </w:r>
      <w:r w:rsidR="00BA7891" w:rsidRPr="00705211">
        <w:rPr>
          <w:rFonts w:ascii="Calibri" w:hAnsi="Calibri" w:cs="Calibri"/>
          <w:sz w:val="24"/>
          <w:szCs w:val="24"/>
          <w:vertAlign w:val="subscript"/>
        </w:rPr>
        <w:t>2</w:t>
      </w:r>
      <w:r w:rsidR="00BA7891" w:rsidRPr="00705211">
        <w:rPr>
          <w:rFonts w:ascii="Calibri" w:hAnsi="Calibri" w:cs="Calibri"/>
          <w:sz w:val="24"/>
          <w:szCs w:val="24"/>
        </w:rPr>
        <w:t xml:space="preserve"> incubator.</w:t>
      </w:r>
    </w:p>
    <w:p w14:paraId="79B5B307" w14:textId="77777777" w:rsidR="00A01FA7" w:rsidRPr="00705211" w:rsidRDefault="00A01FA7" w:rsidP="00C8270A">
      <w:pPr>
        <w:pStyle w:val="ListParagraph"/>
        <w:spacing w:after="0" w:line="240" w:lineRule="auto"/>
        <w:ind w:left="0"/>
        <w:rPr>
          <w:rFonts w:ascii="Calibri" w:hAnsi="Calibri" w:cs="Calibri"/>
          <w:sz w:val="24"/>
          <w:szCs w:val="24"/>
        </w:rPr>
      </w:pPr>
    </w:p>
    <w:p w14:paraId="5BBB39A0" w14:textId="179A32E4" w:rsidR="00287313" w:rsidRPr="00E86484" w:rsidRDefault="00287313" w:rsidP="00C027DA">
      <w:pPr>
        <w:pStyle w:val="ListParagraph"/>
        <w:numPr>
          <w:ilvl w:val="2"/>
          <w:numId w:val="3"/>
        </w:numPr>
        <w:spacing w:after="0" w:line="240" w:lineRule="auto"/>
        <w:ind w:left="0" w:firstLine="0"/>
        <w:rPr>
          <w:rFonts w:ascii="Calibri" w:hAnsi="Calibri" w:cs="Calibri"/>
          <w:sz w:val="24"/>
          <w:szCs w:val="24"/>
        </w:rPr>
      </w:pPr>
      <w:r w:rsidRPr="00705211">
        <w:rPr>
          <w:rFonts w:ascii="Calibri" w:hAnsi="Calibri" w:cs="Calibri"/>
          <w:sz w:val="24"/>
          <w:szCs w:val="24"/>
        </w:rPr>
        <w:t>Before continuing with 3D co-culture, visually confirm the presence of lipid droplets in &gt;60% of cells. If lipid droplet accumulation is slow, replace progression media with DMEM with 10% FBS and monitor lipid content every 24</w:t>
      </w:r>
      <w:r w:rsidR="00B84432" w:rsidRPr="00705211">
        <w:rPr>
          <w:rFonts w:ascii="Calibri" w:hAnsi="Calibri" w:cs="Calibri"/>
          <w:sz w:val="24"/>
          <w:szCs w:val="24"/>
        </w:rPr>
        <w:t xml:space="preserve"> </w:t>
      </w:r>
      <w:r w:rsidRPr="00705211">
        <w:rPr>
          <w:rFonts w:ascii="Calibri" w:hAnsi="Calibri" w:cs="Calibri"/>
          <w:sz w:val="24"/>
          <w:szCs w:val="24"/>
        </w:rPr>
        <w:t>h.</w:t>
      </w:r>
      <w:r w:rsidR="0057479F" w:rsidRPr="00705211">
        <w:rPr>
          <w:rFonts w:ascii="Calibri" w:hAnsi="Calibri" w:cs="Calibri"/>
          <w:sz w:val="24"/>
          <w:szCs w:val="24"/>
        </w:rPr>
        <w:t xml:space="preserve"> </w:t>
      </w:r>
    </w:p>
    <w:p w14:paraId="0B534B37" w14:textId="77777777" w:rsidR="00D63283" w:rsidRPr="00705211" w:rsidRDefault="00D63283" w:rsidP="00C8270A">
      <w:pPr>
        <w:rPr>
          <w:b/>
          <w:bCs/>
        </w:rPr>
      </w:pPr>
    </w:p>
    <w:p w14:paraId="55145013" w14:textId="6C463919" w:rsidR="00A01FA7" w:rsidRPr="00705211" w:rsidRDefault="00287313" w:rsidP="00C027DA">
      <w:pPr>
        <w:pStyle w:val="ListParagraph"/>
        <w:numPr>
          <w:ilvl w:val="1"/>
          <w:numId w:val="3"/>
        </w:numPr>
        <w:spacing w:after="0" w:line="240" w:lineRule="auto"/>
        <w:ind w:left="0" w:firstLine="0"/>
        <w:rPr>
          <w:rFonts w:ascii="Calibri" w:hAnsi="Calibri" w:cs="Calibri"/>
          <w:b/>
          <w:bCs/>
          <w:sz w:val="24"/>
          <w:szCs w:val="24"/>
        </w:rPr>
      </w:pPr>
      <w:r w:rsidRPr="00705211">
        <w:rPr>
          <w:rFonts w:ascii="Calibri" w:hAnsi="Calibri" w:cs="Calibri"/>
          <w:b/>
          <w:bCs/>
          <w:sz w:val="24"/>
          <w:szCs w:val="24"/>
        </w:rPr>
        <w:t xml:space="preserve">Overlay and </w:t>
      </w:r>
      <w:r w:rsidR="009E6B5D" w:rsidRPr="00705211">
        <w:rPr>
          <w:rFonts w:ascii="Calibri" w:hAnsi="Calibri" w:cs="Calibri"/>
          <w:b/>
          <w:bCs/>
          <w:sz w:val="24"/>
          <w:szCs w:val="24"/>
        </w:rPr>
        <w:t>m</w:t>
      </w:r>
      <w:r w:rsidRPr="00705211">
        <w:rPr>
          <w:rFonts w:ascii="Calibri" w:hAnsi="Calibri" w:cs="Calibri"/>
          <w:b/>
          <w:bCs/>
          <w:sz w:val="24"/>
          <w:szCs w:val="24"/>
        </w:rPr>
        <w:t xml:space="preserve">aintenance of 3D </w:t>
      </w:r>
      <w:r w:rsidR="009E6B5D" w:rsidRPr="00705211">
        <w:rPr>
          <w:rFonts w:ascii="Calibri" w:hAnsi="Calibri" w:cs="Calibri"/>
          <w:b/>
          <w:bCs/>
          <w:sz w:val="24"/>
          <w:szCs w:val="24"/>
        </w:rPr>
        <w:t>c</w:t>
      </w:r>
      <w:r w:rsidRPr="00705211">
        <w:rPr>
          <w:rFonts w:ascii="Calibri" w:hAnsi="Calibri" w:cs="Calibri"/>
          <w:b/>
          <w:bCs/>
          <w:sz w:val="24"/>
          <w:szCs w:val="24"/>
        </w:rPr>
        <w:t>o-</w:t>
      </w:r>
      <w:r w:rsidR="009E6B5D" w:rsidRPr="00705211">
        <w:rPr>
          <w:rFonts w:ascii="Calibri" w:hAnsi="Calibri" w:cs="Calibri"/>
          <w:b/>
          <w:bCs/>
          <w:sz w:val="24"/>
          <w:szCs w:val="24"/>
        </w:rPr>
        <w:t>c</w:t>
      </w:r>
      <w:r w:rsidRPr="00705211">
        <w:rPr>
          <w:rFonts w:ascii="Calibri" w:hAnsi="Calibri" w:cs="Calibri"/>
          <w:b/>
          <w:bCs/>
          <w:sz w:val="24"/>
          <w:szCs w:val="24"/>
        </w:rPr>
        <w:t>ulture</w:t>
      </w:r>
    </w:p>
    <w:p w14:paraId="366259A5" w14:textId="77777777" w:rsidR="00A01FA7" w:rsidRPr="00705211" w:rsidRDefault="00A01FA7" w:rsidP="00C8270A">
      <w:pPr>
        <w:pStyle w:val="ListParagraph"/>
        <w:spacing w:after="0" w:line="240" w:lineRule="auto"/>
        <w:ind w:left="0"/>
        <w:rPr>
          <w:rFonts w:ascii="Calibri" w:hAnsi="Calibri" w:cs="Calibri"/>
          <w:sz w:val="24"/>
          <w:szCs w:val="24"/>
        </w:rPr>
      </w:pPr>
    </w:p>
    <w:p w14:paraId="08E4622E" w14:textId="5D095530" w:rsidR="00A34C48" w:rsidRPr="00172C53" w:rsidRDefault="001675E0" w:rsidP="00C027DA">
      <w:pPr>
        <w:pStyle w:val="ListParagraph"/>
        <w:numPr>
          <w:ilvl w:val="2"/>
          <w:numId w:val="3"/>
        </w:numPr>
        <w:spacing w:after="0" w:line="240" w:lineRule="auto"/>
        <w:ind w:left="0" w:firstLine="0"/>
        <w:rPr>
          <w:rFonts w:ascii="Calibri" w:hAnsi="Calibri" w:cs="Calibri"/>
          <w:sz w:val="24"/>
          <w:szCs w:val="24"/>
          <w:highlight w:val="yellow"/>
        </w:rPr>
      </w:pPr>
      <w:r w:rsidRPr="00172C53">
        <w:rPr>
          <w:rFonts w:ascii="Calibri" w:hAnsi="Calibri" w:cs="Calibri"/>
          <w:sz w:val="24"/>
          <w:szCs w:val="24"/>
          <w:highlight w:val="yellow"/>
        </w:rPr>
        <w:t xml:space="preserve">Thaw ECM gel </w:t>
      </w:r>
      <w:r w:rsidR="00D32351" w:rsidRPr="00172C53">
        <w:rPr>
          <w:rFonts w:ascii="Calibri" w:hAnsi="Calibri" w:cs="Calibri"/>
          <w:sz w:val="24"/>
          <w:szCs w:val="24"/>
          <w:highlight w:val="yellow"/>
        </w:rPr>
        <w:t>at 4</w:t>
      </w:r>
      <w:r w:rsidR="00DE0D7F" w:rsidRPr="00172C53">
        <w:rPr>
          <w:rFonts w:ascii="Calibri" w:hAnsi="Calibri" w:cs="Calibri"/>
          <w:sz w:val="24"/>
          <w:szCs w:val="24"/>
          <w:highlight w:val="yellow"/>
        </w:rPr>
        <w:t xml:space="preserve"> </w:t>
      </w:r>
      <w:r w:rsidR="00D32351" w:rsidRPr="00172C53">
        <w:rPr>
          <w:rFonts w:ascii="Calibri" w:hAnsi="Calibri" w:cs="Calibri"/>
          <w:sz w:val="24"/>
          <w:szCs w:val="24"/>
          <w:highlight w:val="yellow"/>
        </w:rPr>
        <w:t xml:space="preserve">°C </w:t>
      </w:r>
      <w:r w:rsidRPr="00172C53">
        <w:rPr>
          <w:rFonts w:ascii="Calibri" w:hAnsi="Calibri" w:cs="Calibri"/>
          <w:sz w:val="24"/>
          <w:szCs w:val="24"/>
          <w:highlight w:val="yellow"/>
        </w:rPr>
        <w:t xml:space="preserve">overnight before continuing with overlay. </w:t>
      </w:r>
    </w:p>
    <w:p w14:paraId="3E17B67A" w14:textId="75AA84E0" w:rsidR="00A34C48" w:rsidRPr="00172C53" w:rsidRDefault="001675E0" w:rsidP="00C8270A">
      <w:pPr>
        <w:pStyle w:val="ListParagraph"/>
        <w:spacing w:after="0" w:line="240" w:lineRule="auto"/>
        <w:ind w:left="0"/>
        <w:rPr>
          <w:rFonts w:ascii="Calibri" w:hAnsi="Calibri" w:cs="Calibri"/>
          <w:sz w:val="24"/>
          <w:szCs w:val="24"/>
        </w:rPr>
      </w:pPr>
      <w:r w:rsidRPr="00172C53">
        <w:rPr>
          <w:rFonts w:ascii="Calibri" w:hAnsi="Calibri" w:cs="Calibri"/>
          <w:b/>
          <w:bCs/>
          <w:sz w:val="24"/>
          <w:szCs w:val="24"/>
        </w:rPr>
        <w:t>NOTE:</w:t>
      </w:r>
      <w:r w:rsidRPr="00172C53">
        <w:rPr>
          <w:rFonts w:ascii="Calibri" w:hAnsi="Calibri" w:cs="Calibri"/>
          <w:sz w:val="24"/>
          <w:szCs w:val="24"/>
        </w:rPr>
        <w:t xml:space="preserve"> To avoid effects of lot-to-lot variability, it is recommended to use the same lot of ECM gel for all experiments within a single study.</w:t>
      </w:r>
    </w:p>
    <w:p w14:paraId="04914557" w14:textId="77777777" w:rsidR="00A01FA7" w:rsidRPr="00172C53" w:rsidRDefault="00A01FA7" w:rsidP="00C8270A">
      <w:pPr>
        <w:pStyle w:val="ListParagraph"/>
        <w:spacing w:after="0" w:line="240" w:lineRule="auto"/>
        <w:ind w:left="0"/>
        <w:rPr>
          <w:rFonts w:ascii="Calibri" w:hAnsi="Calibri" w:cs="Calibri"/>
          <w:sz w:val="24"/>
          <w:szCs w:val="24"/>
          <w:highlight w:val="yellow"/>
        </w:rPr>
      </w:pPr>
    </w:p>
    <w:p w14:paraId="3A40AECD" w14:textId="30E2F850" w:rsidR="00A01FA7" w:rsidRPr="00172C53" w:rsidRDefault="00287313" w:rsidP="00C027DA">
      <w:pPr>
        <w:pStyle w:val="ListParagraph"/>
        <w:numPr>
          <w:ilvl w:val="2"/>
          <w:numId w:val="3"/>
        </w:numPr>
        <w:spacing w:after="0" w:line="240" w:lineRule="auto"/>
        <w:ind w:left="0" w:firstLine="0"/>
        <w:rPr>
          <w:rFonts w:ascii="Calibri" w:hAnsi="Calibri" w:cs="Calibri"/>
          <w:sz w:val="24"/>
          <w:szCs w:val="24"/>
          <w:highlight w:val="yellow"/>
        </w:rPr>
      </w:pPr>
      <w:r w:rsidRPr="00172C53">
        <w:rPr>
          <w:rFonts w:ascii="Calibri" w:hAnsi="Calibri" w:cs="Calibri"/>
          <w:sz w:val="24"/>
          <w:szCs w:val="24"/>
          <w:highlight w:val="yellow"/>
        </w:rPr>
        <w:t xml:space="preserve">After successful differentiation of 3T3-L1s, remove the spent culture media, leaving a small buffer of ~50 μL of media. </w:t>
      </w:r>
    </w:p>
    <w:p w14:paraId="76ED2ED3" w14:textId="77777777" w:rsidR="00A01FA7" w:rsidRPr="00172C53" w:rsidRDefault="00A01FA7" w:rsidP="00C8270A">
      <w:pPr>
        <w:pStyle w:val="ListParagraph"/>
        <w:spacing w:after="0" w:line="240" w:lineRule="auto"/>
        <w:ind w:left="0"/>
        <w:rPr>
          <w:rFonts w:ascii="Calibri" w:hAnsi="Calibri" w:cs="Calibri"/>
          <w:sz w:val="24"/>
          <w:szCs w:val="24"/>
          <w:highlight w:val="yellow"/>
        </w:rPr>
      </w:pPr>
    </w:p>
    <w:p w14:paraId="619E2566" w14:textId="0E5CDAE6" w:rsidR="00A34C48" w:rsidRPr="00172C53" w:rsidRDefault="00287313" w:rsidP="00C027DA">
      <w:pPr>
        <w:pStyle w:val="ListParagraph"/>
        <w:numPr>
          <w:ilvl w:val="2"/>
          <w:numId w:val="3"/>
        </w:numPr>
        <w:spacing w:after="0" w:line="240" w:lineRule="auto"/>
        <w:ind w:left="0" w:firstLine="0"/>
        <w:rPr>
          <w:rFonts w:ascii="Calibri" w:hAnsi="Calibri" w:cs="Calibri"/>
          <w:sz w:val="24"/>
          <w:szCs w:val="24"/>
          <w:highlight w:val="yellow"/>
        </w:rPr>
      </w:pPr>
      <w:r w:rsidRPr="00172C53">
        <w:rPr>
          <w:rFonts w:ascii="Calibri" w:hAnsi="Calibri" w:cs="Calibri"/>
          <w:sz w:val="24"/>
          <w:szCs w:val="24"/>
          <w:highlight w:val="yellow"/>
        </w:rPr>
        <w:t xml:space="preserve">Carefully add 110 μL of </w:t>
      </w:r>
      <w:r w:rsidR="00AA6D2D" w:rsidRPr="00172C53">
        <w:rPr>
          <w:rFonts w:ascii="Calibri" w:hAnsi="Calibri" w:cs="Calibri"/>
          <w:sz w:val="24"/>
          <w:szCs w:val="24"/>
          <w:highlight w:val="yellow"/>
        </w:rPr>
        <w:t>ECM gel</w:t>
      </w:r>
      <w:r w:rsidRPr="00172C53">
        <w:rPr>
          <w:rFonts w:ascii="Calibri" w:hAnsi="Calibri" w:cs="Calibri"/>
          <w:sz w:val="24"/>
          <w:szCs w:val="24"/>
          <w:highlight w:val="yellow"/>
        </w:rPr>
        <w:t xml:space="preserve"> to each adipocyte-containing well of the chamber slide, being careful not to disturb the adipocyte monolayer. </w:t>
      </w:r>
    </w:p>
    <w:p w14:paraId="0B35C601" w14:textId="77777777" w:rsidR="00A34C48" w:rsidRPr="00172C53" w:rsidRDefault="00A34C48" w:rsidP="00C8270A">
      <w:pPr>
        <w:pStyle w:val="ListParagraph"/>
        <w:spacing w:after="0" w:line="240" w:lineRule="auto"/>
        <w:ind w:left="0"/>
        <w:rPr>
          <w:rFonts w:ascii="Calibri" w:hAnsi="Calibri" w:cs="Calibri"/>
          <w:sz w:val="24"/>
          <w:szCs w:val="24"/>
          <w:highlight w:val="yellow"/>
        </w:rPr>
      </w:pPr>
    </w:p>
    <w:p w14:paraId="61F6B37C" w14:textId="046FB7FA" w:rsidR="00A01FA7" w:rsidRPr="00172C53" w:rsidRDefault="00287313" w:rsidP="00C8270A">
      <w:pPr>
        <w:pStyle w:val="ListParagraph"/>
        <w:spacing w:after="0" w:line="240" w:lineRule="auto"/>
        <w:ind w:left="0"/>
        <w:rPr>
          <w:rFonts w:ascii="Calibri" w:hAnsi="Calibri" w:cs="Calibri"/>
          <w:sz w:val="24"/>
          <w:szCs w:val="24"/>
          <w:highlight w:val="yellow"/>
        </w:rPr>
      </w:pPr>
      <w:r w:rsidRPr="00172C53">
        <w:rPr>
          <w:rFonts w:ascii="Calibri" w:hAnsi="Calibri" w:cs="Calibri"/>
          <w:sz w:val="24"/>
          <w:szCs w:val="24"/>
          <w:highlight w:val="yellow"/>
        </w:rPr>
        <w:t>NOTE: ECM gel solidifies rapidly at room temperature. To avoid premature matrix polymerization, always keep ECM gel on ice and use tips</w:t>
      </w:r>
      <w:r w:rsidR="00677FE3" w:rsidRPr="00172C53">
        <w:rPr>
          <w:rFonts w:ascii="Calibri" w:hAnsi="Calibri" w:cs="Calibri"/>
          <w:sz w:val="24"/>
          <w:szCs w:val="24"/>
          <w:highlight w:val="yellow"/>
        </w:rPr>
        <w:t xml:space="preserve"> pre-cooled at -20˚C</w:t>
      </w:r>
      <w:r w:rsidRPr="00172C53">
        <w:rPr>
          <w:rFonts w:ascii="Calibri" w:hAnsi="Calibri" w:cs="Calibri"/>
          <w:sz w:val="24"/>
          <w:szCs w:val="24"/>
          <w:highlight w:val="yellow"/>
        </w:rPr>
        <w:t>.</w:t>
      </w:r>
    </w:p>
    <w:p w14:paraId="20405E9C" w14:textId="77777777" w:rsidR="00A01FA7" w:rsidRPr="00172C53" w:rsidRDefault="00A01FA7" w:rsidP="00C8270A">
      <w:pPr>
        <w:pStyle w:val="ListParagraph"/>
        <w:spacing w:after="0" w:line="240" w:lineRule="auto"/>
        <w:ind w:left="0"/>
        <w:rPr>
          <w:rFonts w:ascii="Calibri" w:hAnsi="Calibri" w:cs="Calibri"/>
          <w:sz w:val="24"/>
          <w:szCs w:val="24"/>
          <w:highlight w:val="yellow"/>
        </w:rPr>
      </w:pPr>
    </w:p>
    <w:p w14:paraId="4A43D026" w14:textId="61BC052A" w:rsidR="00A01FA7" w:rsidRPr="00172C53" w:rsidRDefault="00287313" w:rsidP="00C027DA">
      <w:pPr>
        <w:pStyle w:val="ListParagraph"/>
        <w:numPr>
          <w:ilvl w:val="2"/>
          <w:numId w:val="3"/>
        </w:numPr>
        <w:spacing w:after="0" w:line="240" w:lineRule="auto"/>
        <w:ind w:left="0" w:firstLine="0"/>
        <w:rPr>
          <w:rFonts w:ascii="Calibri" w:hAnsi="Calibri" w:cs="Calibri"/>
          <w:sz w:val="24"/>
          <w:szCs w:val="24"/>
          <w:highlight w:val="yellow"/>
        </w:rPr>
      </w:pPr>
      <w:r w:rsidRPr="00172C53">
        <w:rPr>
          <w:rFonts w:ascii="Calibri" w:hAnsi="Calibri" w:cs="Calibri"/>
          <w:sz w:val="24"/>
          <w:szCs w:val="24"/>
          <w:highlight w:val="yellow"/>
        </w:rPr>
        <w:t xml:space="preserve">Add 110 μL of ECM gel to the empty no-adipocyte control well. To ensure even spread of Matrigel, add dropwise into the corners of the well </w:t>
      </w:r>
      <w:r w:rsidR="00850C3F" w:rsidRPr="00172C53">
        <w:rPr>
          <w:rFonts w:ascii="Calibri" w:hAnsi="Calibri" w:cs="Calibri"/>
          <w:sz w:val="24"/>
          <w:szCs w:val="24"/>
          <w:highlight w:val="yellow"/>
        </w:rPr>
        <w:t>then,</w:t>
      </w:r>
      <w:r w:rsidRPr="00172C53">
        <w:rPr>
          <w:rFonts w:ascii="Calibri" w:hAnsi="Calibri" w:cs="Calibri"/>
          <w:sz w:val="24"/>
          <w:szCs w:val="24"/>
          <w:highlight w:val="yellow"/>
        </w:rPr>
        <w:t xml:space="preserve"> the middle</w:t>
      </w:r>
      <w:r w:rsidR="00A40939" w:rsidRPr="00172C53">
        <w:rPr>
          <w:rFonts w:ascii="Calibri" w:hAnsi="Calibri" w:cs="Calibri"/>
          <w:sz w:val="24"/>
          <w:szCs w:val="24"/>
          <w:highlight w:val="yellow"/>
        </w:rPr>
        <w:t xml:space="preserve"> of the well</w:t>
      </w:r>
      <w:r w:rsidRPr="00172C53">
        <w:rPr>
          <w:rFonts w:ascii="Calibri" w:hAnsi="Calibri" w:cs="Calibri"/>
          <w:sz w:val="24"/>
          <w:szCs w:val="24"/>
          <w:highlight w:val="yellow"/>
        </w:rPr>
        <w:t>. Use the pipette tip to gently spread the Matrigel across the culture surface without scraping.</w:t>
      </w:r>
    </w:p>
    <w:p w14:paraId="4D2E697F" w14:textId="77777777" w:rsidR="00A01FA7" w:rsidRPr="00172C53" w:rsidRDefault="00A01FA7" w:rsidP="00C8270A">
      <w:pPr>
        <w:pStyle w:val="ListParagraph"/>
        <w:spacing w:after="0" w:line="240" w:lineRule="auto"/>
        <w:ind w:left="0"/>
        <w:rPr>
          <w:rFonts w:ascii="Calibri" w:hAnsi="Calibri" w:cs="Calibri"/>
          <w:sz w:val="24"/>
          <w:szCs w:val="24"/>
          <w:highlight w:val="yellow"/>
        </w:rPr>
      </w:pPr>
    </w:p>
    <w:p w14:paraId="6B2EB29A" w14:textId="46EE0452" w:rsidR="00A01FA7" w:rsidRPr="00172C53" w:rsidRDefault="00287313" w:rsidP="00C027DA">
      <w:pPr>
        <w:pStyle w:val="ListParagraph"/>
        <w:numPr>
          <w:ilvl w:val="2"/>
          <w:numId w:val="3"/>
        </w:numPr>
        <w:spacing w:after="0" w:line="240" w:lineRule="auto"/>
        <w:ind w:left="0" w:firstLine="0"/>
        <w:rPr>
          <w:rFonts w:ascii="Calibri" w:hAnsi="Calibri" w:cs="Calibri"/>
          <w:sz w:val="24"/>
          <w:szCs w:val="24"/>
          <w:highlight w:val="yellow"/>
        </w:rPr>
      </w:pPr>
      <w:r w:rsidRPr="00172C53">
        <w:rPr>
          <w:rFonts w:ascii="Calibri" w:hAnsi="Calibri" w:cs="Calibri"/>
          <w:sz w:val="24"/>
          <w:szCs w:val="24"/>
          <w:highlight w:val="yellow"/>
        </w:rPr>
        <w:t>Incubate the slide for 1h at 37 °C to allow the ECM gel to polymerize.</w:t>
      </w:r>
    </w:p>
    <w:p w14:paraId="507B6BCD" w14:textId="77777777" w:rsidR="00A01FA7" w:rsidRPr="00172C53" w:rsidRDefault="00A01FA7" w:rsidP="00C8270A">
      <w:pPr>
        <w:pStyle w:val="ListParagraph"/>
        <w:spacing w:after="0" w:line="240" w:lineRule="auto"/>
        <w:ind w:left="0"/>
        <w:rPr>
          <w:rFonts w:ascii="Calibri" w:hAnsi="Calibri" w:cs="Calibri"/>
          <w:sz w:val="24"/>
          <w:szCs w:val="24"/>
          <w:highlight w:val="yellow"/>
        </w:rPr>
      </w:pPr>
    </w:p>
    <w:p w14:paraId="4243F41A" w14:textId="3428892B" w:rsidR="00A34C48" w:rsidRPr="00172C53" w:rsidRDefault="00287313" w:rsidP="00C027DA">
      <w:pPr>
        <w:pStyle w:val="ListParagraph"/>
        <w:numPr>
          <w:ilvl w:val="2"/>
          <w:numId w:val="3"/>
        </w:numPr>
        <w:spacing w:after="0" w:line="240" w:lineRule="auto"/>
        <w:ind w:left="0" w:firstLine="0"/>
        <w:rPr>
          <w:rFonts w:ascii="Calibri" w:hAnsi="Calibri" w:cs="Calibri"/>
          <w:sz w:val="24"/>
          <w:szCs w:val="24"/>
          <w:highlight w:val="yellow"/>
        </w:rPr>
      </w:pPr>
      <w:r w:rsidRPr="00172C53">
        <w:rPr>
          <w:rFonts w:ascii="Calibri" w:hAnsi="Calibri" w:cs="Calibri"/>
          <w:sz w:val="24"/>
          <w:szCs w:val="24"/>
          <w:highlight w:val="yellow"/>
        </w:rPr>
        <w:t>During this incubation step, collect and count MDA-MB-231 cells</w:t>
      </w:r>
      <w:r w:rsidR="00C54E50" w:rsidRPr="00172C53">
        <w:rPr>
          <w:rFonts w:ascii="Calibri" w:hAnsi="Calibri" w:cs="Calibri"/>
          <w:sz w:val="24"/>
          <w:szCs w:val="24"/>
          <w:highlight w:val="yellow"/>
        </w:rPr>
        <w:t xml:space="preserve"> </w:t>
      </w:r>
    </w:p>
    <w:p w14:paraId="25A64367" w14:textId="77777777" w:rsidR="00A34C48" w:rsidRPr="00705211" w:rsidRDefault="00A34C48" w:rsidP="00C8270A">
      <w:pPr>
        <w:pStyle w:val="ListParagraph"/>
        <w:spacing w:after="0" w:line="240" w:lineRule="auto"/>
        <w:ind w:left="0"/>
        <w:rPr>
          <w:rFonts w:ascii="Calibri" w:hAnsi="Calibri" w:cs="Calibri"/>
          <w:sz w:val="24"/>
          <w:szCs w:val="24"/>
        </w:rPr>
      </w:pPr>
    </w:p>
    <w:p w14:paraId="53F75BD3" w14:textId="1A98829D" w:rsidR="00A01FA7" w:rsidRPr="00E86484" w:rsidRDefault="00C54E50" w:rsidP="00C8270A">
      <w:pPr>
        <w:pStyle w:val="ListParagraph"/>
        <w:spacing w:after="0" w:line="240" w:lineRule="auto"/>
        <w:ind w:left="0"/>
        <w:rPr>
          <w:rFonts w:ascii="Calibri" w:hAnsi="Calibri" w:cs="Calibri"/>
          <w:sz w:val="24"/>
          <w:szCs w:val="24"/>
        </w:rPr>
      </w:pPr>
      <w:r w:rsidRPr="00E86484">
        <w:rPr>
          <w:rFonts w:ascii="Calibri" w:hAnsi="Calibri" w:cs="Calibri"/>
          <w:b/>
          <w:bCs/>
          <w:sz w:val="24"/>
          <w:szCs w:val="24"/>
        </w:rPr>
        <w:t>OPTIONAL:</w:t>
      </w:r>
      <w:r w:rsidRPr="00705211">
        <w:rPr>
          <w:rFonts w:ascii="Calibri" w:hAnsi="Calibri" w:cs="Calibri"/>
          <w:b/>
          <w:bCs/>
          <w:sz w:val="24"/>
          <w:szCs w:val="24"/>
        </w:rPr>
        <w:t xml:space="preserve"> </w:t>
      </w:r>
      <w:r w:rsidRPr="00705211">
        <w:rPr>
          <w:rFonts w:ascii="Calibri" w:hAnsi="Calibri" w:cs="Calibri"/>
          <w:sz w:val="24"/>
          <w:szCs w:val="24"/>
        </w:rPr>
        <w:t>See step 1.4 for details on fluorescently labelling these cells</w:t>
      </w:r>
      <w:r w:rsidR="00287313" w:rsidRPr="00705211">
        <w:rPr>
          <w:rFonts w:ascii="Calibri" w:hAnsi="Calibri" w:cs="Calibri"/>
          <w:sz w:val="24"/>
          <w:szCs w:val="24"/>
        </w:rPr>
        <w:t xml:space="preserve">. </w:t>
      </w:r>
    </w:p>
    <w:p w14:paraId="052EEC12" w14:textId="77777777" w:rsidR="00A01FA7" w:rsidRPr="00705211" w:rsidRDefault="00A01FA7" w:rsidP="00C8270A">
      <w:pPr>
        <w:pStyle w:val="ListParagraph"/>
        <w:spacing w:after="0" w:line="240" w:lineRule="auto"/>
        <w:ind w:left="0"/>
        <w:rPr>
          <w:rFonts w:ascii="Calibri" w:hAnsi="Calibri" w:cs="Calibri"/>
          <w:sz w:val="24"/>
          <w:szCs w:val="24"/>
        </w:rPr>
      </w:pPr>
    </w:p>
    <w:p w14:paraId="0C5D5113" w14:textId="36A69685" w:rsidR="00E86484" w:rsidRDefault="00287313" w:rsidP="00E86484">
      <w:pPr>
        <w:pStyle w:val="ListParagraph"/>
        <w:numPr>
          <w:ilvl w:val="2"/>
          <w:numId w:val="3"/>
        </w:numPr>
        <w:spacing w:after="0" w:line="240" w:lineRule="auto"/>
        <w:ind w:left="0" w:firstLine="0"/>
        <w:rPr>
          <w:rFonts w:ascii="Calibri" w:hAnsi="Calibri" w:cs="Calibri"/>
          <w:sz w:val="24"/>
          <w:szCs w:val="24"/>
        </w:rPr>
      </w:pPr>
      <w:r w:rsidRPr="00172C53">
        <w:rPr>
          <w:rFonts w:ascii="Calibri" w:hAnsi="Calibri" w:cs="Calibri"/>
          <w:sz w:val="24"/>
          <w:szCs w:val="24"/>
          <w:highlight w:val="yellow"/>
        </w:rPr>
        <w:t xml:space="preserve">Prepare a </w:t>
      </w:r>
      <w:r w:rsidR="00010CBD" w:rsidRPr="00172C53">
        <w:rPr>
          <w:rFonts w:ascii="Calibri" w:hAnsi="Calibri" w:cs="Calibri"/>
          <w:sz w:val="24"/>
          <w:szCs w:val="24"/>
          <w:highlight w:val="yellow"/>
        </w:rPr>
        <w:t xml:space="preserve">diluted suspension </w:t>
      </w:r>
      <w:r w:rsidR="00C54E50" w:rsidRPr="00172C53">
        <w:rPr>
          <w:rFonts w:ascii="Calibri" w:hAnsi="Calibri" w:cs="Calibri"/>
          <w:sz w:val="24"/>
          <w:szCs w:val="24"/>
          <w:highlight w:val="yellow"/>
        </w:rPr>
        <w:t xml:space="preserve">of MDA-MB-231 cells </w:t>
      </w:r>
      <w:r w:rsidR="00010CBD" w:rsidRPr="00172C53">
        <w:rPr>
          <w:rFonts w:ascii="Calibri" w:hAnsi="Calibri" w:cs="Calibri"/>
          <w:sz w:val="24"/>
          <w:szCs w:val="24"/>
          <w:highlight w:val="yellow"/>
        </w:rPr>
        <w:t>at</w:t>
      </w:r>
      <w:r w:rsidRPr="00172C53">
        <w:rPr>
          <w:rFonts w:ascii="Calibri" w:hAnsi="Calibri" w:cs="Calibri"/>
          <w:sz w:val="24"/>
          <w:szCs w:val="24"/>
          <w:highlight w:val="yellow"/>
        </w:rPr>
        <w:t xml:space="preserve"> 30</w:t>
      </w:r>
      <w:r w:rsidR="0005536A" w:rsidRPr="00172C53">
        <w:rPr>
          <w:rFonts w:ascii="Calibri" w:hAnsi="Calibri" w:cs="Calibri"/>
          <w:sz w:val="24"/>
          <w:szCs w:val="24"/>
          <w:highlight w:val="yellow"/>
        </w:rPr>
        <w:t>,</w:t>
      </w:r>
      <w:r w:rsidRPr="00172C53">
        <w:rPr>
          <w:rFonts w:ascii="Calibri" w:hAnsi="Calibri" w:cs="Calibri"/>
          <w:sz w:val="24"/>
          <w:szCs w:val="24"/>
          <w:highlight w:val="yellow"/>
        </w:rPr>
        <w:t>000 cells/mL in mammary growth medium containing 2% ECM gel (v/v).</w:t>
      </w:r>
      <w:r w:rsidRPr="00705211">
        <w:rPr>
          <w:rFonts w:ascii="Calibri" w:hAnsi="Calibri" w:cs="Calibri"/>
          <w:sz w:val="24"/>
          <w:szCs w:val="24"/>
        </w:rPr>
        <w:t xml:space="preserve"> </w:t>
      </w:r>
      <w:r w:rsidR="00E86484">
        <w:rPr>
          <w:rFonts w:ascii="Calibri" w:hAnsi="Calibri" w:cs="Calibri"/>
          <w:sz w:val="24"/>
          <w:szCs w:val="24"/>
        </w:rPr>
        <w:br/>
      </w:r>
      <w:r w:rsidR="00A90314" w:rsidRPr="00705211">
        <w:rPr>
          <w:rFonts w:ascii="Calibri" w:hAnsi="Calibri" w:cs="Calibri"/>
          <w:b/>
          <w:bCs/>
          <w:sz w:val="24"/>
          <w:szCs w:val="24"/>
        </w:rPr>
        <w:t xml:space="preserve">NOTE: </w:t>
      </w:r>
      <w:r w:rsidR="00A90314" w:rsidRPr="00705211">
        <w:rPr>
          <w:rFonts w:ascii="Calibri" w:hAnsi="Calibri" w:cs="Calibri"/>
          <w:sz w:val="24"/>
          <w:szCs w:val="24"/>
        </w:rPr>
        <w:t>Optimal cell seeding density varies across cell types and must be optimized prior to experimentation.</w:t>
      </w:r>
      <w:r w:rsidR="00E86484">
        <w:rPr>
          <w:rFonts w:ascii="Calibri" w:hAnsi="Calibri" w:cs="Calibri"/>
          <w:sz w:val="24"/>
          <w:szCs w:val="24"/>
        </w:rPr>
        <w:br/>
      </w:r>
      <w:r w:rsidR="00E86484">
        <w:rPr>
          <w:rFonts w:ascii="Calibri" w:hAnsi="Calibri" w:cs="Calibri"/>
          <w:sz w:val="24"/>
          <w:szCs w:val="24"/>
        </w:rPr>
        <w:br/>
      </w:r>
      <w:r w:rsidR="00E86484" w:rsidRPr="00E86484">
        <w:rPr>
          <w:rFonts w:ascii="Calibri" w:hAnsi="Calibri" w:cs="Calibri"/>
          <w:b/>
          <w:bCs/>
          <w:sz w:val="24"/>
          <w:szCs w:val="24"/>
        </w:rPr>
        <w:t>NOTE:</w:t>
      </w:r>
      <w:r w:rsidR="00E86484" w:rsidRPr="00E86484">
        <w:rPr>
          <w:rFonts w:ascii="Calibri" w:hAnsi="Calibri" w:cs="Calibri"/>
          <w:sz w:val="24"/>
          <w:szCs w:val="24"/>
        </w:rPr>
        <w:t xml:space="preserve"> Mammary growth medium is a commercially available cell culture medium optimized for mammary epithelial cells. It contains 0.4 % Bovine Pituitary Extract, 10 ng/mL Epidermal </w:t>
      </w:r>
      <w:r w:rsidR="00E86484" w:rsidRPr="00E86484">
        <w:rPr>
          <w:rFonts w:ascii="Calibri" w:hAnsi="Calibri" w:cs="Calibri"/>
          <w:sz w:val="24"/>
          <w:szCs w:val="24"/>
        </w:rPr>
        <w:lastRenderedPageBreak/>
        <w:t>Growth Factor (recombinant human), 5 µg/mL Insulin (recombinant human), and 0.5 µg/mL Hydrocortisone. Co-culture medium must be chosen carefully such that it suits the needs of both cell types.</w:t>
      </w:r>
      <w:r w:rsidR="00E86484">
        <w:rPr>
          <w:rFonts w:ascii="Calibri" w:hAnsi="Calibri" w:cs="Calibri"/>
          <w:sz w:val="24"/>
          <w:szCs w:val="24"/>
        </w:rPr>
        <w:br/>
      </w:r>
    </w:p>
    <w:p w14:paraId="5D55E08D" w14:textId="1ACEE50A" w:rsidR="00E86484" w:rsidRPr="00E86484" w:rsidRDefault="00E86484" w:rsidP="00E86484">
      <w:pPr>
        <w:pStyle w:val="ListParagraph"/>
        <w:numPr>
          <w:ilvl w:val="2"/>
          <w:numId w:val="3"/>
        </w:numPr>
        <w:spacing w:after="0" w:line="240" w:lineRule="auto"/>
        <w:ind w:left="0" w:firstLine="0"/>
        <w:rPr>
          <w:rFonts w:ascii="Calibri" w:hAnsi="Calibri" w:cs="Calibri"/>
          <w:sz w:val="24"/>
          <w:szCs w:val="24"/>
        </w:rPr>
      </w:pPr>
      <w:r w:rsidRPr="00172C53">
        <w:rPr>
          <w:rFonts w:ascii="Calibri" w:hAnsi="Calibri" w:cs="Calibri"/>
          <w:sz w:val="24"/>
          <w:szCs w:val="24"/>
          <w:highlight w:val="yellow"/>
        </w:rPr>
        <w:t>Once the ECM gel has polymerized, gently add 450 μL of MDA-MB-231 suspension to each well. This results in a total cell count of 13,500 cells/well.</w:t>
      </w:r>
      <w:r w:rsidRPr="00705211">
        <w:rPr>
          <w:rFonts w:ascii="Calibri" w:hAnsi="Calibri" w:cs="Calibri"/>
          <w:sz w:val="24"/>
          <w:szCs w:val="24"/>
        </w:rPr>
        <w:t xml:space="preserve"> </w:t>
      </w:r>
      <w:r>
        <w:rPr>
          <w:rFonts w:ascii="Calibri" w:hAnsi="Calibri" w:cs="Calibri"/>
          <w:sz w:val="24"/>
          <w:szCs w:val="24"/>
        </w:rPr>
        <w:br/>
      </w:r>
      <w:r w:rsidRPr="00705211">
        <w:rPr>
          <w:rFonts w:ascii="Calibri" w:hAnsi="Calibri" w:cs="Calibri"/>
          <w:b/>
          <w:bCs/>
          <w:sz w:val="24"/>
          <w:szCs w:val="24"/>
        </w:rPr>
        <w:t xml:space="preserve">NOTE: </w:t>
      </w:r>
      <w:r w:rsidRPr="00705211">
        <w:rPr>
          <w:rFonts w:ascii="Calibri" w:hAnsi="Calibri" w:cs="Calibri"/>
          <w:sz w:val="24"/>
          <w:szCs w:val="24"/>
        </w:rPr>
        <w:t>An uneven overlay of the cell suspension over the gel is a possibility at this step. Visually assess chamber sides and tap gently on all sides of the chamber to distribute evenly.</w:t>
      </w:r>
    </w:p>
    <w:p w14:paraId="1EAEE2CC" w14:textId="327C3B45" w:rsidR="000E2993" w:rsidRPr="00705211" w:rsidRDefault="000E2993" w:rsidP="00C8270A">
      <w:pPr>
        <w:pStyle w:val="ListParagraph"/>
        <w:spacing w:after="0" w:line="240" w:lineRule="auto"/>
        <w:ind w:left="0"/>
        <w:rPr>
          <w:rFonts w:ascii="Calibri" w:hAnsi="Calibri" w:cs="Calibri"/>
          <w:sz w:val="24"/>
          <w:szCs w:val="24"/>
        </w:rPr>
      </w:pPr>
    </w:p>
    <w:p w14:paraId="70AF705E" w14:textId="3D6C9A0B" w:rsidR="000E2993" w:rsidRPr="00172C53" w:rsidRDefault="001675E0" w:rsidP="00C027DA">
      <w:pPr>
        <w:pStyle w:val="ListParagraph"/>
        <w:numPr>
          <w:ilvl w:val="2"/>
          <w:numId w:val="3"/>
        </w:numPr>
        <w:spacing w:after="0" w:line="240" w:lineRule="auto"/>
        <w:ind w:left="0" w:firstLine="0"/>
        <w:rPr>
          <w:rFonts w:ascii="Calibri" w:hAnsi="Calibri" w:cs="Calibri"/>
          <w:sz w:val="24"/>
          <w:szCs w:val="24"/>
          <w:highlight w:val="yellow"/>
        </w:rPr>
      </w:pPr>
      <w:r w:rsidRPr="00172C53">
        <w:rPr>
          <w:rFonts w:ascii="Calibri" w:hAnsi="Calibri" w:cs="Calibri"/>
          <w:sz w:val="24"/>
          <w:szCs w:val="24"/>
          <w:highlight w:val="yellow"/>
        </w:rPr>
        <w:t>To the adipocyte culture on the 24 well plate, add 450 μL of mammary growth medium containing 2% ECM gel (v/v). Harvest and change media every 48</w:t>
      </w:r>
      <w:r w:rsidR="0014621A" w:rsidRPr="00172C53">
        <w:rPr>
          <w:rFonts w:ascii="Calibri" w:hAnsi="Calibri" w:cs="Calibri"/>
          <w:sz w:val="24"/>
          <w:szCs w:val="24"/>
          <w:highlight w:val="yellow"/>
        </w:rPr>
        <w:t xml:space="preserve"> </w:t>
      </w:r>
      <w:r w:rsidRPr="00172C53">
        <w:rPr>
          <w:rFonts w:ascii="Calibri" w:hAnsi="Calibri" w:cs="Calibri"/>
          <w:sz w:val="24"/>
          <w:szCs w:val="24"/>
          <w:highlight w:val="yellow"/>
        </w:rPr>
        <w:t>h.</w:t>
      </w:r>
      <w:r w:rsidR="00E86484" w:rsidRPr="00172C53">
        <w:rPr>
          <w:rFonts w:ascii="Calibri" w:hAnsi="Calibri" w:cs="Calibri"/>
          <w:sz w:val="24"/>
          <w:szCs w:val="24"/>
          <w:highlight w:val="yellow"/>
        </w:rPr>
        <w:br/>
      </w:r>
    </w:p>
    <w:p w14:paraId="33AB7755" w14:textId="4E7EDC25" w:rsidR="00E86484" w:rsidRPr="00172C53" w:rsidRDefault="00E86484" w:rsidP="00C027DA">
      <w:pPr>
        <w:pStyle w:val="ListParagraph"/>
        <w:numPr>
          <w:ilvl w:val="2"/>
          <w:numId w:val="3"/>
        </w:numPr>
        <w:spacing w:after="0" w:line="240" w:lineRule="auto"/>
        <w:ind w:left="0" w:firstLine="0"/>
        <w:rPr>
          <w:rFonts w:ascii="Calibri" w:hAnsi="Calibri" w:cs="Calibri"/>
          <w:sz w:val="24"/>
          <w:szCs w:val="24"/>
          <w:highlight w:val="yellow"/>
        </w:rPr>
      </w:pPr>
      <w:r w:rsidRPr="00172C53">
        <w:rPr>
          <w:rFonts w:ascii="Calibri" w:hAnsi="Calibri" w:cs="Calibri"/>
          <w:sz w:val="24"/>
          <w:szCs w:val="24"/>
          <w:highlight w:val="yellow"/>
        </w:rPr>
        <w:t>Maintain the co-culture for a maximum of 5 days, with media changes every 48 h.</w:t>
      </w:r>
    </w:p>
    <w:p w14:paraId="1B07510B" w14:textId="2D972093" w:rsidR="000E2993" w:rsidRPr="00E86484" w:rsidRDefault="00287313" w:rsidP="00E86484">
      <w:pPr>
        <w:pStyle w:val="ListParagraph"/>
        <w:spacing w:after="0" w:line="240" w:lineRule="auto"/>
        <w:ind w:left="0"/>
        <w:rPr>
          <w:rFonts w:ascii="Calibri" w:hAnsi="Calibri" w:cs="Calibri"/>
          <w:sz w:val="24"/>
          <w:szCs w:val="24"/>
        </w:rPr>
      </w:pPr>
      <w:r w:rsidRPr="00622782">
        <w:rPr>
          <w:rFonts w:ascii="Calibri" w:hAnsi="Calibri" w:cs="Calibri"/>
          <w:b/>
          <w:bCs/>
          <w:sz w:val="24"/>
          <w:szCs w:val="24"/>
        </w:rPr>
        <w:t>NOTE</w:t>
      </w:r>
      <w:r w:rsidRPr="00705211">
        <w:rPr>
          <w:rFonts w:ascii="Calibri" w:hAnsi="Calibri" w:cs="Calibri"/>
          <w:sz w:val="24"/>
          <w:szCs w:val="24"/>
        </w:rPr>
        <w:t xml:space="preserve">: Refrain from vacuum aspiration and use gentle pipetting. </w:t>
      </w:r>
      <w:r w:rsidR="00EE259A" w:rsidRPr="00705211">
        <w:rPr>
          <w:rFonts w:ascii="Calibri" w:hAnsi="Calibri" w:cs="Calibri"/>
          <w:sz w:val="24"/>
          <w:szCs w:val="24"/>
        </w:rPr>
        <w:t>Detachment of the ECM gel is a possible issue that may arise during co-culture maintenance.</w:t>
      </w:r>
    </w:p>
    <w:p w14:paraId="040ED987" w14:textId="77777777" w:rsidR="000E2993" w:rsidRPr="00705211" w:rsidRDefault="000E2993" w:rsidP="00C8270A">
      <w:pPr>
        <w:pStyle w:val="ListParagraph"/>
        <w:spacing w:after="0" w:line="240" w:lineRule="auto"/>
        <w:ind w:left="0"/>
        <w:rPr>
          <w:rFonts w:ascii="Calibri" w:hAnsi="Calibri" w:cs="Calibri"/>
          <w:sz w:val="24"/>
          <w:szCs w:val="24"/>
        </w:rPr>
      </w:pPr>
    </w:p>
    <w:p w14:paraId="485113F6" w14:textId="5786A4EB" w:rsidR="00BF47E9" w:rsidRPr="00172C53" w:rsidRDefault="00705211" w:rsidP="00C027DA">
      <w:pPr>
        <w:pStyle w:val="ListParagraph"/>
        <w:numPr>
          <w:ilvl w:val="2"/>
          <w:numId w:val="3"/>
        </w:numPr>
        <w:spacing w:after="0" w:line="240" w:lineRule="auto"/>
        <w:ind w:left="0" w:firstLine="0"/>
        <w:rPr>
          <w:rFonts w:ascii="Calibri" w:hAnsi="Calibri" w:cs="Calibri"/>
          <w:sz w:val="24"/>
          <w:szCs w:val="24"/>
          <w:highlight w:val="yellow"/>
        </w:rPr>
      </w:pPr>
      <w:r>
        <w:rPr>
          <w:rFonts w:ascii="Calibri" w:hAnsi="Calibri" w:cs="Calibri"/>
          <w:sz w:val="24"/>
          <w:szCs w:val="24"/>
        </w:rPr>
        <w:t xml:space="preserve"> </w:t>
      </w:r>
      <w:r w:rsidR="001675E0" w:rsidRPr="00172C53">
        <w:rPr>
          <w:rFonts w:ascii="Calibri" w:hAnsi="Calibri" w:cs="Calibri"/>
          <w:sz w:val="24"/>
          <w:szCs w:val="24"/>
          <w:highlight w:val="yellow"/>
        </w:rPr>
        <w:t>For the conditioned media control well only, dilute harvested adipocyte (from step 1.3.</w:t>
      </w:r>
      <w:r w:rsidR="0063240E" w:rsidRPr="00172C53">
        <w:rPr>
          <w:rFonts w:ascii="Calibri" w:hAnsi="Calibri" w:cs="Calibri"/>
          <w:sz w:val="24"/>
          <w:szCs w:val="24"/>
          <w:highlight w:val="yellow"/>
        </w:rPr>
        <w:t>9</w:t>
      </w:r>
      <w:r w:rsidR="001675E0" w:rsidRPr="00172C53">
        <w:rPr>
          <w:rFonts w:ascii="Calibri" w:hAnsi="Calibri" w:cs="Calibri"/>
          <w:sz w:val="24"/>
          <w:szCs w:val="24"/>
          <w:highlight w:val="yellow"/>
        </w:rPr>
        <w:t>) conditioned media 1:1 with fresh media before replacing spent co-culture media on days 2 and 4.</w:t>
      </w:r>
      <w:r w:rsidR="00BF47E9" w:rsidRPr="00172C53">
        <w:rPr>
          <w:rFonts w:ascii="Calibri" w:hAnsi="Calibri" w:cs="Calibri"/>
          <w:sz w:val="24"/>
          <w:szCs w:val="24"/>
          <w:highlight w:val="yellow"/>
        </w:rPr>
        <w:t xml:space="preserve"> </w:t>
      </w:r>
    </w:p>
    <w:p w14:paraId="40AC1911" w14:textId="77777777" w:rsidR="00BF47E9" w:rsidRPr="00705211" w:rsidRDefault="00BF47E9" w:rsidP="00C8270A">
      <w:pPr>
        <w:pStyle w:val="ListParagraph"/>
        <w:spacing w:after="0" w:line="240" w:lineRule="auto"/>
        <w:ind w:left="0"/>
        <w:rPr>
          <w:rFonts w:ascii="Calibri" w:hAnsi="Calibri" w:cs="Calibri"/>
          <w:sz w:val="24"/>
          <w:szCs w:val="24"/>
        </w:rPr>
      </w:pPr>
    </w:p>
    <w:p w14:paraId="12096E07" w14:textId="3B235CCB" w:rsidR="00287313" w:rsidRPr="00E86484" w:rsidRDefault="00BF47E9" w:rsidP="00C8270A">
      <w:pPr>
        <w:pStyle w:val="ListParagraph"/>
        <w:spacing w:after="0" w:line="240" w:lineRule="auto"/>
        <w:ind w:left="0"/>
        <w:rPr>
          <w:rFonts w:ascii="Calibri" w:hAnsi="Calibri" w:cs="Calibri"/>
          <w:sz w:val="24"/>
          <w:szCs w:val="24"/>
        </w:rPr>
      </w:pPr>
      <w:r w:rsidRPr="00E86484">
        <w:rPr>
          <w:rFonts w:ascii="Calibri" w:hAnsi="Calibri" w:cs="Calibri"/>
          <w:b/>
          <w:bCs/>
          <w:sz w:val="24"/>
          <w:szCs w:val="24"/>
        </w:rPr>
        <w:t>NOTE:</w:t>
      </w:r>
      <w:r w:rsidRPr="00705211">
        <w:rPr>
          <w:rFonts w:ascii="Calibri" w:hAnsi="Calibri" w:cs="Calibri"/>
          <w:sz w:val="24"/>
          <w:szCs w:val="24"/>
        </w:rPr>
        <w:t xml:space="preserve"> </w:t>
      </w:r>
      <w:r w:rsidR="00287313" w:rsidRPr="00705211">
        <w:rPr>
          <w:rFonts w:ascii="Calibri" w:hAnsi="Calibri" w:cs="Calibri"/>
          <w:sz w:val="24"/>
          <w:szCs w:val="24"/>
        </w:rPr>
        <w:t xml:space="preserve">At this point, the co-culture period is finished and must be analyzed either by fixing and staining the cultures to ascertain morphology and marker expression (see </w:t>
      </w:r>
      <w:r w:rsidR="00287313" w:rsidRPr="00705211">
        <w:rPr>
          <w:rFonts w:ascii="Calibri" w:hAnsi="Calibri" w:cs="Calibri"/>
          <w:b/>
          <w:bCs/>
          <w:sz w:val="24"/>
          <w:szCs w:val="24"/>
        </w:rPr>
        <w:t>section 2</w:t>
      </w:r>
      <w:r w:rsidR="00287313" w:rsidRPr="00705211">
        <w:rPr>
          <w:rFonts w:ascii="Calibri" w:hAnsi="Calibri" w:cs="Calibri"/>
          <w:sz w:val="24"/>
          <w:szCs w:val="24"/>
        </w:rPr>
        <w:t xml:space="preserve">) or by extracting cells from the co-culture environment and preparing cells for downstream analysis (see </w:t>
      </w:r>
      <w:r w:rsidR="00287313" w:rsidRPr="00705211">
        <w:rPr>
          <w:rFonts w:ascii="Calibri" w:hAnsi="Calibri" w:cs="Calibri"/>
          <w:b/>
          <w:bCs/>
          <w:sz w:val="24"/>
          <w:szCs w:val="24"/>
        </w:rPr>
        <w:t>section 3)</w:t>
      </w:r>
      <w:r w:rsidR="00331144" w:rsidRPr="00705211">
        <w:rPr>
          <w:rFonts w:ascii="Calibri" w:hAnsi="Calibri" w:cs="Calibri"/>
          <w:b/>
          <w:bCs/>
          <w:sz w:val="24"/>
          <w:szCs w:val="24"/>
        </w:rPr>
        <w:t>.</w:t>
      </w:r>
    </w:p>
    <w:p w14:paraId="05B12201" w14:textId="77777777" w:rsidR="007476E9" w:rsidRPr="00705211" w:rsidRDefault="007476E9" w:rsidP="00E37E64">
      <w:pPr>
        <w:rPr>
          <w:b/>
          <w:bCs/>
        </w:rPr>
      </w:pPr>
    </w:p>
    <w:p w14:paraId="1FCAA15C" w14:textId="53988B44" w:rsidR="00205FC4" w:rsidRPr="00E86484" w:rsidRDefault="00C54E50" w:rsidP="00C027DA">
      <w:pPr>
        <w:pStyle w:val="ListParagraph"/>
        <w:numPr>
          <w:ilvl w:val="1"/>
          <w:numId w:val="3"/>
        </w:numPr>
        <w:spacing w:after="0" w:line="240" w:lineRule="auto"/>
        <w:ind w:left="0" w:firstLine="0"/>
        <w:rPr>
          <w:rFonts w:ascii="Calibri" w:hAnsi="Calibri" w:cs="Calibri"/>
          <w:b/>
          <w:bCs/>
          <w:sz w:val="24"/>
          <w:szCs w:val="24"/>
        </w:rPr>
      </w:pPr>
      <w:r w:rsidRPr="00705211">
        <w:rPr>
          <w:rFonts w:ascii="Calibri" w:hAnsi="Calibri" w:cs="Calibri"/>
          <w:b/>
          <w:bCs/>
          <w:sz w:val="24"/>
          <w:szCs w:val="24"/>
        </w:rPr>
        <w:t xml:space="preserve">Fluorescent </w:t>
      </w:r>
      <w:r w:rsidR="009E6B5D" w:rsidRPr="00705211">
        <w:rPr>
          <w:rFonts w:ascii="Calibri" w:hAnsi="Calibri" w:cs="Calibri"/>
          <w:b/>
          <w:bCs/>
          <w:sz w:val="24"/>
          <w:szCs w:val="24"/>
        </w:rPr>
        <w:t>c</w:t>
      </w:r>
      <w:r w:rsidRPr="00705211">
        <w:rPr>
          <w:rFonts w:ascii="Calibri" w:hAnsi="Calibri" w:cs="Calibri"/>
          <w:b/>
          <w:bCs/>
          <w:sz w:val="24"/>
          <w:szCs w:val="24"/>
        </w:rPr>
        <w:t xml:space="preserve">ell </w:t>
      </w:r>
      <w:r w:rsidR="009E6B5D" w:rsidRPr="00705211">
        <w:rPr>
          <w:rFonts w:ascii="Calibri" w:hAnsi="Calibri" w:cs="Calibri"/>
          <w:b/>
          <w:bCs/>
          <w:sz w:val="24"/>
          <w:szCs w:val="24"/>
        </w:rPr>
        <w:t>l</w:t>
      </w:r>
      <w:r w:rsidRPr="00705211">
        <w:rPr>
          <w:rFonts w:ascii="Calibri" w:hAnsi="Calibri" w:cs="Calibri"/>
          <w:b/>
          <w:bCs/>
          <w:sz w:val="24"/>
          <w:szCs w:val="24"/>
        </w:rPr>
        <w:t>abelling (Optional)</w:t>
      </w:r>
    </w:p>
    <w:p w14:paraId="7A463516" w14:textId="77777777" w:rsidR="00205FC4" w:rsidRPr="00705211" w:rsidRDefault="00205FC4" w:rsidP="00C8270A">
      <w:pPr>
        <w:pStyle w:val="ListParagraph"/>
        <w:spacing w:after="0" w:line="240" w:lineRule="auto"/>
        <w:ind w:left="0"/>
        <w:rPr>
          <w:rFonts w:ascii="Calibri" w:hAnsi="Calibri" w:cs="Calibri"/>
          <w:sz w:val="24"/>
          <w:szCs w:val="24"/>
        </w:rPr>
      </w:pPr>
    </w:p>
    <w:p w14:paraId="3D651437" w14:textId="75E653D5" w:rsidR="00205FC4" w:rsidRPr="00705211" w:rsidRDefault="007476E9" w:rsidP="00C8270A">
      <w:pPr>
        <w:pStyle w:val="ListParagraph"/>
        <w:spacing w:after="0" w:line="240" w:lineRule="auto"/>
        <w:ind w:left="0"/>
        <w:rPr>
          <w:rFonts w:ascii="Calibri" w:hAnsi="Calibri" w:cs="Calibri"/>
          <w:sz w:val="24"/>
          <w:szCs w:val="24"/>
        </w:rPr>
      </w:pPr>
      <w:r w:rsidRPr="00E86484">
        <w:rPr>
          <w:rFonts w:ascii="Calibri" w:hAnsi="Calibri" w:cs="Calibri"/>
          <w:b/>
          <w:bCs/>
          <w:sz w:val="24"/>
          <w:szCs w:val="24"/>
        </w:rPr>
        <w:t>NOTE:</w:t>
      </w:r>
      <w:r w:rsidRPr="00705211">
        <w:rPr>
          <w:rFonts w:ascii="Calibri" w:hAnsi="Calibri" w:cs="Calibri"/>
          <w:sz w:val="24"/>
          <w:szCs w:val="24"/>
        </w:rPr>
        <w:t xml:space="preserve"> </w:t>
      </w:r>
      <w:r w:rsidR="00C54E50" w:rsidRPr="00705211">
        <w:rPr>
          <w:rFonts w:ascii="Calibri" w:hAnsi="Calibri" w:cs="Calibri"/>
          <w:sz w:val="24"/>
          <w:szCs w:val="24"/>
        </w:rPr>
        <w:t>Labelling of overlaid cells can be performed prior to step 1.3.7 to help identify overlaid cells during immunofluorescence image capture.</w:t>
      </w:r>
    </w:p>
    <w:p w14:paraId="1D8C6184" w14:textId="77777777" w:rsidR="00205FC4" w:rsidRPr="00622782" w:rsidRDefault="00205FC4" w:rsidP="00C8270A">
      <w:pPr>
        <w:pStyle w:val="ListParagraph"/>
        <w:spacing w:after="0" w:line="240" w:lineRule="auto"/>
        <w:ind w:left="0"/>
        <w:rPr>
          <w:rFonts w:ascii="Calibri" w:hAnsi="Calibri" w:cs="Calibri"/>
          <w:sz w:val="24"/>
          <w:szCs w:val="24"/>
        </w:rPr>
      </w:pPr>
    </w:p>
    <w:p w14:paraId="66A052AC" w14:textId="68A29173" w:rsidR="00ED7F7E" w:rsidRPr="00705211" w:rsidRDefault="004332E7" w:rsidP="00C027DA">
      <w:pPr>
        <w:pStyle w:val="ListParagraph"/>
        <w:numPr>
          <w:ilvl w:val="2"/>
          <w:numId w:val="3"/>
        </w:numPr>
        <w:spacing w:after="0" w:line="240" w:lineRule="auto"/>
        <w:ind w:left="0" w:firstLine="0"/>
        <w:rPr>
          <w:rFonts w:ascii="Calibri" w:hAnsi="Calibri" w:cs="Calibri"/>
          <w:sz w:val="24"/>
          <w:szCs w:val="24"/>
        </w:rPr>
      </w:pPr>
      <w:r w:rsidRPr="00705211">
        <w:rPr>
          <w:rFonts w:ascii="Calibri" w:hAnsi="Calibri" w:cs="Calibri"/>
          <w:sz w:val="24"/>
          <w:szCs w:val="24"/>
        </w:rPr>
        <w:t>Prepare a 5 mM stock solution of Carboxyfluorescein Diacetate Succinimidyl Ester (CFSE) by dissolving 10 mg of CFSE in 4.22 mL of DMSO. Store in 500 μL aliquots at -20</w:t>
      </w:r>
      <w:r w:rsidR="007709AC" w:rsidRPr="00705211">
        <w:rPr>
          <w:rFonts w:ascii="Calibri" w:hAnsi="Calibri" w:cs="Calibri"/>
          <w:sz w:val="24"/>
          <w:szCs w:val="24"/>
        </w:rPr>
        <w:t xml:space="preserve"> </w:t>
      </w:r>
      <w:r w:rsidRPr="00705211">
        <w:rPr>
          <w:rFonts w:ascii="Calibri" w:hAnsi="Calibri" w:cs="Calibri"/>
          <w:sz w:val="24"/>
          <w:szCs w:val="24"/>
        </w:rPr>
        <w:t>°C, protected from light.</w:t>
      </w:r>
    </w:p>
    <w:p w14:paraId="761E86CF" w14:textId="77777777" w:rsidR="006A42FC" w:rsidRPr="00622782" w:rsidRDefault="006A42FC" w:rsidP="00C8270A">
      <w:pPr>
        <w:pStyle w:val="ListParagraph"/>
        <w:spacing w:after="0" w:line="240" w:lineRule="auto"/>
        <w:ind w:left="0"/>
        <w:rPr>
          <w:rFonts w:ascii="Calibri" w:hAnsi="Calibri" w:cs="Calibri"/>
          <w:sz w:val="24"/>
          <w:szCs w:val="24"/>
        </w:rPr>
      </w:pPr>
    </w:p>
    <w:p w14:paraId="5D286BFC" w14:textId="30993C5A" w:rsidR="006A42FC" w:rsidRPr="00622782" w:rsidRDefault="00C54E50" w:rsidP="00C027DA">
      <w:pPr>
        <w:pStyle w:val="ListParagraph"/>
        <w:numPr>
          <w:ilvl w:val="2"/>
          <w:numId w:val="3"/>
        </w:numPr>
        <w:spacing w:after="0" w:line="240" w:lineRule="auto"/>
        <w:ind w:left="0" w:firstLine="0"/>
        <w:rPr>
          <w:rFonts w:ascii="Calibri" w:hAnsi="Calibri" w:cs="Calibri"/>
          <w:sz w:val="24"/>
          <w:szCs w:val="24"/>
        </w:rPr>
      </w:pPr>
      <w:r w:rsidRPr="00705211">
        <w:rPr>
          <w:rFonts w:ascii="Calibri" w:hAnsi="Calibri" w:cs="Calibri"/>
          <w:sz w:val="24"/>
          <w:szCs w:val="24"/>
        </w:rPr>
        <w:t xml:space="preserve">After counting cells from step 1.3.6, wash cells once with 5 mL of PBS. Resuspend </w:t>
      </w:r>
      <w:r w:rsidR="004206B9" w:rsidRPr="00705211">
        <w:rPr>
          <w:rFonts w:ascii="Calibri" w:hAnsi="Calibri" w:cs="Calibri"/>
          <w:sz w:val="24"/>
          <w:szCs w:val="24"/>
        </w:rPr>
        <w:t xml:space="preserve">the </w:t>
      </w:r>
      <w:r w:rsidRPr="00705211">
        <w:rPr>
          <w:rFonts w:ascii="Calibri" w:hAnsi="Calibri" w:cs="Calibri"/>
          <w:sz w:val="24"/>
          <w:szCs w:val="24"/>
        </w:rPr>
        <w:t>resulting pellet in 1</w:t>
      </w:r>
      <w:r w:rsidR="0020651F" w:rsidRPr="00705211">
        <w:rPr>
          <w:rFonts w:ascii="Calibri" w:hAnsi="Calibri" w:cs="Calibri"/>
          <w:sz w:val="24"/>
          <w:szCs w:val="24"/>
        </w:rPr>
        <w:t>x</w:t>
      </w:r>
      <w:r w:rsidRPr="00705211">
        <w:rPr>
          <w:rFonts w:ascii="Calibri" w:hAnsi="Calibri" w:cs="Calibri"/>
          <w:sz w:val="24"/>
          <w:szCs w:val="24"/>
        </w:rPr>
        <w:t xml:space="preserve"> PBS to a final concentration of 1</w:t>
      </w:r>
      <w:r w:rsidR="0005536A" w:rsidRPr="00705211">
        <w:rPr>
          <w:rFonts w:ascii="Calibri" w:hAnsi="Calibri" w:cs="Calibri"/>
          <w:sz w:val="24"/>
          <w:szCs w:val="24"/>
        </w:rPr>
        <w:t>,</w:t>
      </w:r>
      <w:r w:rsidRPr="00705211">
        <w:rPr>
          <w:rFonts w:ascii="Calibri" w:hAnsi="Calibri" w:cs="Calibri"/>
          <w:sz w:val="24"/>
          <w:szCs w:val="24"/>
        </w:rPr>
        <w:t>000</w:t>
      </w:r>
      <w:r w:rsidR="0005536A" w:rsidRPr="00705211">
        <w:rPr>
          <w:rFonts w:ascii="Calibri" w:hAnsi="Calibri" w:cs="Calibri"/>
          <w:sz w:val="24"/>
          <w:szCs w:val="24"/>
        </w:rPr>
        <w:t>,</w:t>
      </w:r>
      <w:r w:rsidRPr="00705211">
        <w:rPr>
          <w:rFonts w:ascii="Calibri" w:hAnsi="Calibri" w:cs="Calibri"/>
          <w:sz w:val="24"/>
          <w:szCs w:val="24"/>
        </w:rPr>
        <w:t>000 cells/mL.</w:t>
      </w:r>
    </w:p>
    <w:p w14:paraId="549BEE65" w14:textId="77777777" w:rsidR="006A42FC" w:rsidRPr="00705211" w:rsidRDefault="006A42FC" w:rsidP="00C8270A">
      <w:pPr>
        <w:pStyle w:val="ListParagraph"/>
        <w:spacing w:after="0" w:line="240" w:lineRule="auto"/>
        <w:ind w:left="0"/>
        <w:rPr>
          <w:rFonts w:ascii="Calibri" w:hAnsi="Calibri" w:cs="Calibri"/>
          <w:sz w:val="24"/>
          <w:szCs w:val="24"/>
        </w:rPr>
      </w:pPr>
    </w:p>
    <w:p w14:paraId="71AB72D8" w14:textId="72125CBB" w:rsidR="006A42FC" w:rsidRPr="00622782" w:rsidRDefault="00C54E50" w:rsidP="00C027DA">
      <w:pPr>
        <w:pStyle w:val="ListParagraph"/>
        <w:numPr>
          <w:ilvl w:val="2"/>
          <w:numId w:val="3"/>
        </w:numPr>
        <w:spacing w:after="0" w:line="240" w:lineRule="auto"/>
        <w:ind w:left="0" w:firstLine="0"/>
        <w:rPr>
          <w:rFonts w:ascii="Calibri" w:hAnsi="Calibri" w:cs="Calibri"/>
          <w:sz w:val="24"/>
          <w:szCs w:val="24"/>
        </w:rPr>
      </w:pPr>
      <w:r w:rsidRPr="00705211">
        <w:rPr>
          <w:rFonts w:ascii="Calibri" w:hAnsi="Calibri" w:cs="Calibri"/>
          <w:sz w:val="24"/>
          <w:szCs w:val="24"/>
        </w:rPr>
        <w:t>Add 1 μL of 5 mM CFSE per mL of cell suspension to achieve a final working concentration of 5 μM. Incubate the cell suspension for 20 mi</w:t>
      </w:r>
      <w:r w:rsidR="00C9421A" w:rsidRPr="00705211">
        <w:rPr>
          <w:rFonts w:ascii="Calibri" w:hAnsi="Calibri" w:cs="Calibri"/>
          <w:sz w:val="24"/>
          <w:szCs w:val="24"/>
        </w:rPr>
        <w:t>n</w:t>
      </w:r>
      <w:r w:rsidRPr="00705211">
        <w:rPr>
          <w:rFonts w:ascii="Calibri" w:hAnsi="Calibri" w:cs="Calibri"/>
          <w:sz w:val="24"/>
          <w:szCs w:val="24"/>
        </w:rPr>
        <w:t xml:space="preserve"> at room temperature, protected from light. </w:t>
      </w:r>
    </w:p>
    <w:p w14:paraId="555B35EA" w14:textId="77777777" w:rsidR="006A42FC" w:rsidRPr="00705211" w:rsidRDefault="006A42FC" w:rsidP="00C8270A">
      <w:pPr>
        <w:pStyle w:val="ListParagraph"/>
        <w:spacing w:after="0" w:line="240" w:lineRule="auto"/>
        <w:ind w:left="0"/>
        <w:rPr>
          <w:rFonts w:ascii="Calibri" w:hAnsi="Calibri" w:cs="Calibri"/>
          <w:sz w:val="24"/>
          <w:szCs w:val="24"/>
        </w:rPr>
      </w:pPr>
    </w:p>
    <w:p w14:paraId="5121E054" w14:textId="0C1852E6" w:rsidR="006A42FC" w:rsidRPr="00622782" w:rsidRDefault="00C54E50" w:rsidP="00C027DA">
      <w:pPr>
        <w:pStyle w:val="ListParagraph"/>
        <w:numPr>
          <w:ilvl w:val="2"/>
          <w:numId w:val="3"/>
        </w:numPr>
        <w:spacing w:after="0" w:line="240" w:lineRule="auto"/>
        <w:ind w:left="0" w:firstLine="0"/>
        <w:rPr>
          <w:rFonts w:ascii="Calibri" w:hAnsi="Calibri" w:cs="Calibri"/>
          <w:sz w:val="24"/>
          <w:szCs w:val="24"/>
        </w:rPr>
      </w:pPr>
      <w:r w:rsidRPr="00705211">
        <w:rPr>
          <w:rFonts w:ascii="Calibri" w:hAnsi="Calibri" w:cs="Calibri"/>
          <w:sz w:val="24"/>
          <w:szCs w:val="24"/>
        </w:rPr>
        <w:t>Quench the CFSE staining by adding 5 volumes of culture medium. Incubate an additional 5 min at room temperature.</w:t>
      </w:r>
    </w:p>
    <w:p w14:paraId="2FBB9947" w14:textId="77777777" w:rsidR="006A42FC" w:rsidRPr="00705211" w:rsidRDefault="006A42FC" w:rsidP="00C8270A">
      <w:pPr>
        <w:pStyle w:val="ListParagraph"/>
        <w:spacing w:after="0" w:line="240" w:lineRule="auto"/>
        <w:ind w:left="0"/>
        <w:rPr>
          <w:rFonts w:ascii="Calibri" w:hAnsi="Calibri" w:cs="Calibri"/>
          <w:sz w:val="24"/>
          <w:szCs w:val="24"/>
        </w:rPr>
      </w:pPr>
    </w:p>
    <w:p w14:paraId="4DD84562" w14:textId="5C8F0176" w:rsidR="006A42FC" w:rsidRPr="00622782" w:rsidRDefault="00C54E50" w:rsidP="00C027DA">
      <w:pPr>
        <w:pStyle w:val="ListParagraph"/>
        <w:numPr>
          <w:ilvl w:val="2"/>
          <w:numId w:val="3"/>
        </w:numPr>
        <w:spacing w:after="0" w:line="240" w:lineRule="auto"/>
        <w:ind w:left="0" w:firstLine="0"/>
        <w:rPr>
          <w:rFonts w:ascii="Calibri" w:hAnsi="Calibri" w:cs="Calibri"/>
          <w:sz w:val="24"/>
          <w:szCs w:val="24"/>
        </w:rPr>
      </w:pPr>
      <w:r w:rsidRPr="00705211">
        <w:rPr>
          <w:rFonts w:ascii="Calibri" w:hAnsi="Calibri" w:cs="Calibri"/>
          <w:sz w:val="24"/>
          <w:szCs w:val="24"/>
        </w:rPr>
        <w:lastRenderedPageBreak/>
        <w:t>Pellet cells and wash twice with PBS to remove residual CFSE. Resuspend cells in pre-warmed mammary growth medium. Incubate for a further 10 mi</w:t>
      </w:r>
      <w:r w:rsidR="00FF7405" w:rsidRPr="00705211">
        <w:rPr>
          <w:rFonts w:ascii="Calibri" w:hAnsi="Calibri" w:cs="Calibri"/>
          <w:sz w:val="24"/>
          <w:szCs w:val="24"/>
        </w:rPr>
        <w:t>n</w:t>
      </w:r>
      <w:r w:rsidRPr="00705211">
        <w:rPr>
          <w:rFonts w:ascii="Calibri" w:hAnsi="Calibri" w:cs="Calibri"/>
          <w:sz w:val="24"/>
          <w:szCs w:val="24"/>
        </w:rPr>
        <w:t xml:space="preserve"> at room temperature to ensure no dye remains.</w:t>
      </w:r>
      <w:r w:rsidRPr="00705211">
        <w:rPr>
          <w:rFonts w:ascii="Calibri" w:hAnsi="Calibri" w:cs="Calibri"/>
          <w:b/>
          <w:bCs/>
          <w:sz w:val="24"/>
          <w:szCs w:val="24"/>
        </w:rPr>
        <w:t xml:space="preserve"> </w:t>
      </w:r>
    </w:p>
    <w:p w14:paraId="58A71218" w14:textId="4E9C04A1" w:rsidR="006A42FC" w:rsidRPr="00705211" w:rsidRDefault="006A42FC" w:rsidP="00C8270A">
      <w:pPr>
        <w:pStyle w:val="ListParagraph"/>
        <w:spacing w:after="0" w:line="240" w:lineRule="auto"/>
        <w:ind w:left="0"/>
        <w:rPr>
          <w:rFonts w:ascii="Calibri" w:hAnsi="Calibri" w:cs="Calibri"/>
          <w:sz w:val="24"/>
          <w:szCs w:val="24"/>
        </w:rPr>
      </w:pPr>
    </w:p>
    <w:p w14:paraId="03E7066C" w14:textId="0029A4E2" w:rsidR="00D32351" w:rsidRPr="00622782" w:rsidRDefault="00D32351" w:rsidP="00C027DA">
      <w:pPr>
        <w:pStyle w:val="ListParagraph"/>
        <w:numPr>
          <w:ilvl w:val="2"/>
          <w:numId w:val="3"/>
        </w:numPr>
        <w:spacing w:after="0" w:line="240" w:lineRule="auto"/>
        <w:ind w:left="0" w:firstLine="0"/>
        <w:rPr>
          <w:rFonts w:ascii="Calibri" w:hAnsi="Calibri" w:cs="Calibri"/>
          <w:sz w:val="24"/>
          <w:szCs w:val="24"/>
        </w:rPr>
      </w:pPr>
      <w:r w:rsidRPr="00705211">
        <w:rPr>
          <w:rFonts w:ascii="Calibri" w:hAnsi="Calibri" w:cs="Calibri"/>
          <w:sz w:val="24"/>
          <w:szCs w:val="24"/>
        </w:rPr>
        <w:t>Seed fluorescently labelled cells as described in step 1.3.7</w:t>
      </w:r>
      <w:r w:rsidR="00B2655C" w:rsidRPr="00705211">
        <w:rPr>
          <w:rFonts w:ascii="Calibri" w:hAnsi="Calibri" w:cs="Calibri"/>
          <w:sz w:val="24"/>
          <w:szCs w:val="24"/>
        </w:rPr>
        <w:t>. The remainder of the protocol can be carried out as described.</w:t>
      </w:r>
    </w:p>
    <w:p w14:paraId="664E13E9" w14:textId="77777777" w:rsidR="00C54E50" w:rsidRPr="00705211" w:rsidRDefault="00C54E50" w:rsidP="00C8270A"/>
    <w:p w14:paraId="0ECEAD41" w14:textId="526A854A" w:rsidR="00287313" w:rsidRPr="00622782" w:rsidRDefault="00287313" w:rsidP="00C027DA">
      <w:pPr>
        <w:pStyle w:val="ListParagraph"/>
        <w:numPr>
          <w:ilvl w:val="0"/>
          <w:numId w:val="4"/>
        </w:numPr>
        <w:spacing w:after="0" w:line="240" w:lineRule="auto"/>
        <w:ind w:left="0" w:firstLine="0"/>
        <w:rPr>
          <w:rFonts w:ascii="Calibri" w:hAnsi="Calibri" w:cs="Calibri"/>
          <w:b/>
          <w:bCs/>
          <w:sz w:val="24"/>
          <w:szCs w:val="24"/>
        </w:rPr>
      </w:pPr>
      <w:r w:rsidRPr="00705211">
        <w:rPr>
          <w:rFonts w:ascii="Calibri" w:hAnsi="Calibri" w:cs="Calibri"/>
          <w:b/>
          <w:bCs/>
          <w:sz w:val="24"/>
          <w:szCs w:val="24"/>
        </w:rPr>
        <w:t>Immunofluorescence</w:t>
      </w:r>
    </w:p>
    <w:p w14:paraId="6F04330B" w14:textId="77777777" w:rsidR="007476E9" w:rsidRPr="00705211" w:rsidRDefault="007476E9" w:rsidP="00E37E64">
      <w:pPr>
        <w:rPr>
          <w:b/>
          <w:bCs/>
        </w:rPr>
      </w:pPr>
    </w:p>
    <w:p w14:paraId="25AA727B" w14:textId="10B62936" w:rsidR="004A734F" w:rsidRPr="00705211" w:rsidRDefault="00287313" w:rsidP="00C027DA">
      <w:pPr>
        <w:pStyle w:val="ListParagraph"/>
        <w:numPr>
          <w:ilvl w:val="1"/>
          <w:numId w:val="4"/>
        </w:numPr>
        <w:spacing w:after="0" w:line="240" w:lineRule="auto"/>
        <w:ind w:left="0" w:firstLine="0"/>
        <w:rPr>
          <w:rFonts w:ascii="Calibri" w:hAnsi="Calibri" w:cs="Calibri"/>
          <w:b/>
          <w:bCs/>
          <w:sz w:val="24"/>
          <w:szCs w:val="24"/>
        </w:rPr>
      </w:pPr>
      <w:r w:rsidRPr="00705211">
        <w:rPr>
          <w:rFonts w:ascii="Calibri" w:hAnsi="Calibri" w:cs="Calibri"/>
          <w:b/>
          <w:bCs/>
          <w:sz w:val="24"/>
          <w:szCs w:val="24"/>
        </w:rPr>
        <w:t>Fixation</w:t>
      </w:r>
    </w:p>
    <w:p w14:paraId="6392BE25" w14:textId="77777777" w:rsidR="004A734F" w:rsidRPr="00705211" w:rsidRDefault="004A734F" w:rsidP="00C8270A">
      <w:pPr>
        <w:pStyle w:val="ListParagraph"/>
        <w:spacing w:after="0" w:line="240" w:lineRule="auto"/>
        <w:ind w:left="0"/>
        <w:rPr>
          <w:rFonts w:ascii="Calibri" w:hAnsi="Calibri" w:cs="Calibri"/>
          <w:sz w:val="24"/>
          <w:szCs w:val="24"/>
        </w:rPr>
      </w:pPr>
    </w:p>
    <w:p w14:paraId="23395254" w14:textId="741557D8" w:rsidR="004A734F" w:rsidRPr="00705211" w:rsidRDefault="00287313" w:rsidP="00C8270A">
      <w:pPr>
        <w:pStyle w:val="ListParagraph"/>
        <w:spacing w:after="0" w:line="240" w:lineRule="auto"/>
        <w:ind w:left="0"/>
        <w:rPr>
          <w:rFonts w:ascii="Calibri" w:hAnsi="Calibri" w:cs="Calibri"/>
          <w:sz w:val="24"/>
          <w:szCs w:val="24"/>
        </w:rPr>
      </w:pPr>
      <w:r w:rsidRPr="00E86484">
        <w:rPr>
          <w:rFonts w:ascii="Calibri" w:hAnsi="Calibri" w:cs="Calibri"/>
          <w:b/>
          <w:bCs/>
          <w:sz w:val="24"/>
          <w:szCs w:val="24"/>
        </w:rPr>
        <w:t>NOTE:</w:t>
      </w:r>
      <w:r w:rsidRPr="00705211">
        <w:rPr>
          <w:rFonts w:ascii="Calibri" w:hAnsi="Calibri" w:cs="Calibri"/>
          <w:sz w:val="24"/>
          <w:szCs w:val="24"/>
        </w:rPr>
        <w:t xml:space="preserve"> To avoid depolymerization of ECM gel and loss of samples during washing, allow all reagents to equilibrate to room temperature for ~30 min before use.</w:t>
      </w:r>
    </w:p>
    <w:p w14:paraId="474F6825" w14:textId="77777777" w:rsidR="004A734F" w:rsidRPr="00622782" w:rsidRDefault="004A734F" w:rsidP="00C8270A">
      <w:pPr>
        <w:pStyle w:val="ListParagraph"/>
        <w:spacing w:after="0" w:line="240" w:lineRule="auto"/>
        <w:ind w:left="0"/>
        <w:rPr>
          <w:rFonts w:ascii="Calibri" w:hAnsi="Calibri" w:cs="Calibri"/>
          <w:sz w:val="24"/>
          <w:szCs w:val="24"/>
        </w:rPr>
      </w:pPr>
    </w:p>
    <w:p w14:paraId="2802013A" w14:textId="24000455" w:rsidR="001D15E3" w:rsidRPr="00172C53" w:rsidRDefault="00287313" w:rsidP="00C027DA">
      <w:pPr>
        <w:pStyle w:val="ListParagraph"/>
        <w:numPr>
          <w:ilvl w:val="2"/>
          <w:numId w:val="4"/>
        </w:numPr>
        <w:spacing w:after="0" w:line="240" w:lineRule="auto"/>
        <w:ind w:left="0" w:firstLine="0"/>
        <w:rPr>
          <w:rFonts w:ascii="Calibri" w:hAnsi="Calibri" w:cs="Calibri"/>
          <w:sz w:val="24"/>
          <w:szCs w:val="24"/>
          <w:highlight w:val="yellow"/>
        </w:rPr>
      </w:pPr>
      <w:r w:rsidRPr="00172C53">
        <w:rPr>
          <w:rFonts w:ascii="Calibri" w:hAnsi="Calibri" w:cs="Calibri"/>
          <w:sz w:val="24"/>
          <w:szCs w:val="24"/>
          <w:highlight w:val="yellow"/>
        </w:rPr>
        <w:t xml:space="preserve">After 5 days of co-culture, replace media with 500 μL of </w:t>
      </w:r>
      <w:r w:rsidR="00F22976" w:rsidRPr="00172C53">
        <w:rPr>
          <w:rFonts w:ascii="Calibri" w:hAnsi="Calibri" w:cs="Calibri"/>
          <w:sz w:val="24"/>
          <w:szCs w:val="24"/>
          <w:highlight w:val="yellow"/>
        </w:rPr>
        <w:t>PBS.</w:t>
      </w:r>
      <w:r w:rsidRPr="00172C53">
        <w:rPr>
          <w:rFonts w:ascii="Calibri" w:hAnsi="Calibri" w:cs="Calibri"/>
          <w:sz w:val="24"/>
          <w:szCs w:val="24"/>
          <w:highlight w:val="yellow"/>
        </w:rPr>
        <w:t xml:space="preserve"> </w:t>
      </w:r>
    </w:p>
    <w:p w14:paraId="0461A605" w14:textId="77777777" w:rsidR="006455BE" w:rsidRPr="00705211" w:rsidRDefault="006455BE" w:rsidP="00C8270A">
      <w:pPr>
        <w:pStyle w:val="ListParagraph"/>
        <w:spacing w:after="0" w:line="240" w:lineRule="auto"/>
        <w:ind w:left="0"/>
        <w:rPr>
          <w:rFonts w:ascii="Calibri" w:hAnsi="Calibri" w:cs="Calibri"/>
          <w:sz w:val="24"/>
          <w:szCs w:val="24"/>
        </w:rPr>
      </w:pPr>
    </w:p>
    <w:p w14:paraId="536258D9" w14:textId="05530EA4" w:rsidR="004A734F" w:rsidRPr="00622782" w:rsidRDefault="00287313" w:rsidP="00C8270A">
      <w:pPr>
        <w:pStyle w:val="ListParagraph"/>
        <w:spacing w:after="0" w:line="240" w:lineRule="auto"/>
        <w:ind w:left="0"/>
        <w:rPr>
          <w:rFonts w:ascii="Calibri" w:hAnsi="Calibri" w:cs="Calibri"/>
          <w:sz w:val="24"/>
          <w:szCs w:val="24"/>
        </w:rPr>
      </w:pPr>
      <w:r w:rsidRPr="00E86484">
        <w:rPr>
          <w:rFonts w:ascii="Calibri" w:hAnsi="Calibri" w:cs="Calibri"/>
          <w:b/>
          <w:bCs/>
          <w:sz w:val="24"/>
          <w:szCs w:val="24"/>
        </w:rPr>
        <w:t>N</w:t>
      </w:r>
      <w:r w:rsidR="007476E9" w:rsidRPr="00E86484">
        <w:rPr>
          <w:rFonts w:ascii="Calibri" w:hAnsi="Calibri" w:cs="Calibri"/>
          <w:b/>
          <w:bCs/>
          <w:sz w:val="24"/>
          <w:szCs w:val="24"/>
        </w:rPr>
        <w:t>OTE</w:t>
      </w:r>
      <w:r w:rsidRPr="00E86484">
        <w:rPr>
          <w:rFonts w:ascii="Calibri" w:hAnsi="Calibri" w:cs="Calibri"/>
          <w:b/>
          <w:bCs/>
          <w:sz w:val="24"/>
          <w:szCs w:val="24"/>
        </w:rPr>
        <w:t>:</w:t>
      </w:r>
      <w:r w:rsidRPr="00705211">
        <w:rPr>
          <w:rFonts w:ascii="Calibri" w:hAnsi="Calibri" w:cs="Calibri"/>
          <w:sz w:val="24"/>
          <w:szCs w:val="24"/>
        </w:rPr>
        <w:t xml:space="preserve"> </w:t>
      </w:r>
      <w:r w:rsidR="00CE3AF9" w:rsidRPr="00705211">
        <w:rPr>
          <w:rFonts w:ascii="Calibri" w:hAnsi="Calibri" w:cs="Calibri"/>
          <w:sz w:val="24"/>
          <w:szCs w:val="24"/>
        </w:rPr>
        <w:t>Steps 2.1.2 to 2.3.7 can be carried out in non-sterile conditions.</w:t>
      </w:r>
    </w:p>
    <w:p w14:paraId="2DB2C8ED" w14:textId="77777777" w:rsidR="004A734F" w:rsidRPr="00705211" w:rsidRDefault="004A734F" w:rsidP="00C8270A">
      <w:pPr>
        <w:pStyle w:val="ListParagraph"/>
        <w:spacing w:after="0" w:line="240" w:lineRule="auto"/>
        <w:ind w:left="0"/>
        <w:rPr>
          <w:rFonts w:ascii="Calibri" w:hAnsi="Calibri" w:cs="Calibri"/>
          <w:sz w:val="24"/>
          <w:szCs w:val="24"/>
        </w:rPr>
      </w:pPr>
    </w:p>
    <w:p w14:paraId="04318E85" w14:textId="3C979DCA" w:rsidR="007A5702" w:rsidRPr="00705211" w:rsidRDefault="00287313" w:rsidP="00C027DA">
      <w:pPr>
        <w:pStyle w:val="ListParagraph"/>
        <w:numPr>
          <w:ilvl w:val="2"/>
          <w:numId w:val="4"/>
        </w:numPr>
        <w:spacing w:after="0" w:line="240" w:lineRule="auto"/>
        <w:ind w:left="0" w:firstLine="0"/>
        <w:rPr>
          <w:rFonts w:ascii="Calibri" w:hAnsi="Calibri" w:cs="Calibri"/>
          <w:sz w:val="24"/>
          <w:szCs w:val="24"/>
        </w:rPr>
      </w:pPr>
      <w:r w:rsidRPr="00172C53">
        <w:rPr>
          <w:rFonts w:ascii="Calibri" w:hAnsi="Calibri" w:cs="Calibri"/>
          <w:sz w:val="24"/>
          <w:szCs w:val="24"/>
          <w:highlight w:val="yellow"/>
        </w:rPr>
        <w:t>Remove PBS and replace with 2% paraformaldehyde (PFA)</w:t>
      </w:r>
      <w:r w:rsidR="00C9421A" w:rsidRPr="00172C53">
        <w:rPr>
          <w:rFonts w:ascii="Calibri" w:hAnsi="Calibri" w:cs="Calibri"/>
          <w:sz w:val="24"/>
          <w:szCs w:val="24"/>
          <w:highlight w:val="yellow"/>
        </w:rPr>
        <w:t xml:space="preserve"> in PBS (prepared fresh)</w:t>
      </w:r>
      <w:r w:rsidRPr="00172C53">
        <w:rPr>
          <w:rFonts w:ascii="Calibri" w:hAnsi="Calibri" w:cs="Calibri"/>
          <w:sz w:val="24"/>
          <w:szCs w:val="24"/>
          <w:highlight w:val="yellow"/>
        </w:rPr>
        <w:t xml:space="preserve"> at room temperature for 10 min.</w:t>
      </w:r>
      <w:r w:rsidR="00E86484">
        <w:rPr>
          <w:rFonts w:ascii="Calibri" w:hAnsi="Calibri" w:cs="Calibri"/>
          <w:sz w:val="24"/>
          <w:szCs w:val="24"/>
        </w:rPr>
        <w:br/>
      </w:r>
      <w:r w:rsidR="00EE259A" w:rsidRPr="00705211">
        <w:rPr>
          <w:rFonts w:ascii="Calibri" w:hAnsi="Calibri" w:cs="Calibri"/>
          <w:b/>
          <w:bCs/>
          <w:sz w:val="24"/>
          <w:szCs w:val="24"/>
        </w:rPr>
        <w:t>NOTE</w:t>
      </w:r>
      <w:r w:rsidR="00EE259A" w:rsidRPr="00705211">
        <w:rPr>
          <w:rFonts w:ascii="Calibri" w:hAnsi="Calibri" w:cs="Calibri"/>
          <w:sz w:val="24"/>
          <w:szCs w:val="24"/>
        </w:rPr>
        <w:t xml:space="preserve">: ECM gel is sensitive to PFA and may lead to </w:t>
      </w:r>
      <w:r w:rsidR="00A90314" w:rsidRPr="00705211">
        <w:rPr>
          <w:rFonts w:ascii="Calibri" w:hAnsi="Calibri" w:cs="Calibri"/>
          <w:sz w:val="24"/>
          <w:szCs w:val="24"/>
        </w:rPr>
        <w:t>detachment</w:t>
      </w:r>
      <w:r w:rsidR="00EE259A" w:rsidRPr="00705211">
        <w:rPr>
          <w:rFonts w:ascii="Calibri" w:hAnsi="Calibri" w:cs="Calibri"/>
          <w:sz w:val="24"/>
          <w:szCs w:val="24"/>
        </w:rPr>
        <w:t xml:space="preserve"> of the gel layer.</w:t>
      </w:r>
    </w:p>
    <w:p w14:paraId="65101566" w14:textId="77777777" w:rsidR="007A5702" w:rsidRPr="00705211" w:rsidRDefault="007A5702" w:rsidP="00C8270A">
      <w:pPr>
        <w:pStyle w:val="ListParagraph"/>
        <w:spacing w:after="0" w:line="240" w:lineRule="auto"/>
        <w:ind w:left="0"/>
        <w:rPr>
          <w:rFonts w:ascii="Calibri" w:hAnsi="Calibri" w:cs="Calibri"/>
          <w:sz w:val="24"/>
          <w:szCs w:val="24"/>
        </w:rPr>
      </w:pPr>
    </w:p>
    <w:p w14:paraId="2C21B273" w14:textId="75525463" w:rsidR="004A734F" w:rsidRPr="00622782" w:rsidRDefault="00287313" w:rsidP="00C8270A">
      <w:pPr>
        <w:pStyle w:val="ListParagraph"/>
        <w:spacing w:after="0" w:line="240" w:lineRule="auto"/>
        <w:ind w:left="0"/>
        <w:rPr>
          <w:rFonts w:ascii="Calibri" w:hAnsi="Calibri" w:cs="Calibri"/>
          <w:sz w:val="24"/>
          <w:szCs w:val="24"/>
        </w:rPr>
      </w:pPr>
      <w:r w:rsidRPr="00622782">
        <w:rPr>
          <w:rFonts w:ascii="Calibri" w:hAnsi="Calibri" w:cs="Calibri"/>
          <w:b/>
          <w:bCs/>
          <w:sz w:val="24"/>
          <w:szCs w:val="24"/>
        </w:rPr>
        <w:t>CAUTION:</w:t>
      </w:r>
      <w:r w:rsidRPr="00705211">
        <w:rPr>
          <w:rFonts w:ascii="Calibri" w:hAnsi="Calibri" w:cs="Calibri"/>
          <w:sz w:val="24"/>
          <w:szCs w:val="24"/>
        </w:rPr>
        <w:t xml:space="preserve"> PFA decomposes into formaldehyde over time. Avoid inhalation of fumes</w:t>
      </w:r>
      <w:r w:rsidR="00622782">
        <w:rPr>
          <w:rFonts w:ascii="Calibri" w:hAnsi="Calibri" w:cs="Calibri"/>
          <w:sz w:val="24"/>
          <w:szCs w:val="24"/>
        </w:rPr>
        <w:t xml:space="preserve">, </w:t>
      </w:r>
      <w:r w:rsidRPr="00705211">
        <w:rPr>
          <w:rFonts w:ascii="Calibri" w:hAnsi="Calibri" w:cs="Calibri"/>
          <w:sz w:val="24"/>
          <w:szCs w:val="24"/>
        </w:rPr>
        <w:t>ensure sufficient ventilation</w:t>
      </w:r>
      <w:r w:rsidR="00622782">
        <w:rPr>
          <w:rFonts w:ascii="Calibri" w:hAnsi="Calibri" w:cs="Calibri"/>
          <w:sz w:val="24"/>
          <w:szCs w:val="24"/>
        </w:rPr>
        <w:t>, and a</w:t>
      </w:r>
      <w:r w:rsidRPr="00705211">
        <w:rPr>
          <w:rFonts w:ascii="Calibri" w:hAnsi="Calibri" w:cs="Calibri"/>
          <w:sz w:val="24"/>
          <w:szCs w:val="24"/>
        </w:rPr>
        <w:t>lways wear proper personal protective equipment</w:t>
      </w:r>
      <w:r w:rsidR="00622782">
        <w:rPr>
          <w:rFonts w:ascii="Calibri" w:hAnsi="Calibri" w:cs="Calibri"/>
          <w:sz w:val="24"/>
          <w:szCs w:val="24"/>
        </w:rPr>
        <w:t xml:space="preserve"> </w:t>
      </w:r>
      <w:r w:rsidR="00622782" w:rsidRPr="00705211">
        <w:rPr>
          <w:rFonts w:ascii="Calibri" w:hAnsi="Calibri" w:cs="Calibri"/>
          <w:sz w:val="24"/>
          <w:szCs w:val="24"/>
        </w:rPr>
        <w:t>(i.e. gloves, lab coat, eye protection)</w:t>
      </w:r>
      <w:r w:rsidRPr="00705211">
        <w:rPr>
          <w:rFonts w:ascii="Calibri" w:hAnsi="Calibri" w:cs="Calibri"/>
          <w:sz w:val="24"/>
          <w:szCs w:val="24"/>
        </w:rPr>
        <w:t xml:space="preserve"> when handling PFA.</w:t>
      </w:r>
    </w:p>
    <w:p w14:paraId="433D5D46" w14:textId="77777777" w:rsidR="004A734F" w:rsidRPr="00705211" w:rsidRDefault="004A734F" w:rsidP="00C8270A">
      <w:pPr>
        <w:pStyle w:val="ListParagraph"/>
        <w:spacing w:after="0" w:line="240" w:lineRule="auto"/>
        <w:ind w:left="0"/>
        <w:rPr>
          <w:rFonts w:ascii="Calibri" w:hAnsi="Calibri" w:cs="Calibri"/>
          <w:sz w:val="24"/>
          <w:szCs w:val="24"/>
        </w:rPr>
      </w:pPr>
    </w:p>
    <w:p w14:paraId="2380C78E" w14:textId="2978C251" w:rsidR="004A734F" w:rsidRPr="00172C53" w:rsidRDefault="00287313" w:rsidP="00C027DA">
      <w:pPr>
        <w:pStyle w:val="ListParagraph"/>
        <w:numPr>
          <w:ilvl w:val="2"/>
          <w:numId w:val="4"/>
        </w:numPr>
        <w:spacing w:after="0" w:line="240" w:lineRule="auto"/>
        <w:ind w:left="0" w:firstLine="0"/>
        <w:rPr>
          <w:rFonts w:ascii="Calibri" w:hAnsi="Calibri" w:cs="Calibri"/>
          <w:sz w:val="24"/>
          <w:szCs w:val="24"/>
          <w:highlight w:val="yellow"/>
        </w:rPr>
      </w:pPr>
      <w:r w:rsidRPr="00172C53">
        <w:rPr>
          <w:rFonts w:ascii="Calibri" w:hAnsi="Calibri" w:cs="Calibri"/>
          <w:sz w:val="24"/>
          <w:szCs w:val="24"/>
          <w:highlight w:val="yellow"/>
        </w:rPr>
        <w:t xml:space="preserve">Remove PFA and wash wells with 500 μL of PBS-Glycine wash solution for 15 min at room temperature with gentle agitation. </w:t>
      </w:r>
      <w:r w:rsidR="006A2694" w:rsidRPr="00172C53">
        <w:rPr>
          <w:rFonts w:ascii="Calibri" w:hAnsi="Calibri" w:cs="Calibri"/>
          <w:sz w:val="24"/>
          <w:szCs w:val="24"/>
          <w:highlight w:val="yellow"/>
        </w:rPr>
        <w:t>NOTE: The use of PBS-Glycine wash is critical to prevent free aldehydes from producing background fluorescence. Do not wash in PBS without glycine.</w:t>
      </w:r>
    </w:p>
    <w:p w14:paraId="236BACD6" w14:textId="77777777" w:rsidR="004A734F" w:rsidRPr="00705211" w:rsidRDefault="004A734F" w:rsidP="00C8270A">
      <w:pPr>
        <w:pStyle w:val="ListParagraph"/>
        <w:spacing w:after="0" w:line="240" w:lineRule="auto"/>
        <w:ind w:left="0"/>
        <w:rPr>
          <w:rFonts w:ascii="Calibri" w:hAnsi="Calibri" w:cs="Calibri"/>
          <w:sz w:val="24"/>
          <w:szCs w:val="24"/>
        </w:rPr>
      </w:pPr>
    </w:p>
    <w:p w14:paraId="44287044" w14:textId="08BD2937" w:rsidR="004A734F" w:rsidRPr="00172C53" w:rsidRDefault="00287313" w:rsidP="00C027DA">
      <w:pPr>
        <w:pStyle w:val="ListParagraph"/>
        <w:numPr>
          <w:ilvl w:val="2"/>
          <w:numId w:val="4"/>
        </w:numPr>
        <w:spacing w:after="0" w:line="240" w:lineRule="auto"/>
        <w:ind w:left="0" w:firstLine="0"/>
        <w:rPr>
          <w:rFonts w:ascii="Calibri" w:hAnsi="Calibri" w:cs="Calibri"/>
          <w:sz w:val="24"/>
          <w:szCs w:val="24"/>
          <w:highlight w:val="yellow"/>
        </w:rPr>
      </w:pPr>
      <w:r w:rsidRPr="00172C53">
        <w:rPr>
          <w:rFonts w:ascii="Calibri" w:hAnsi="Calibri" w:cs="Calibri"/>
          <w:sz w:val="24"/>
          <w:szCs w:val="24"/>
          <w:highlight w:val="yellow"/>
        </w:rPr>
        <w:t>Repeat step 2.1.</w:t>
      </w:r>
      <w:r w:rsidR="00CE3AF9" w:rsidRPr="00172C53">
        <w:rPr>
          <w:rFonts w:ascii="Calibri" w:hAnsi="Calibri" w:cs="Calibri"/>
          <w:sz w:val="24"/>
          <w:szCs w:val="24"/>
          <w:highlight w:val="yellow"/>
        </w:rPr>
        <w:t xml:space="preserve">3 </w:t>
      </w:r>
      <w:r w:rsidRPr="00172C53">
        <w:rPr>
          <w:rFonts w:ascii="Calibri" w:hAnsi="Calibri" w:cs="Calibri"/>
          <w:sz w:val="24"/>
          <w:szCs w:val="24"/>
          <w:highlight w:val="yellow"/>
        </w:rPr>
        <w:t xml:space="preserve">twice for a total of three washes. </w:t>
      </w:r>
      <w:r w:rsidR="00CE3AF9" w:rsidRPr="00172C53">
        <w:rPr>
          <w:rFonts w:ascii="Calibri" w:hAnsi="Calibri" w:cs="Calibri"/>
          <w:sz w:val="24"/>
          <w:szCs w:val="24"/>
          <w:highlight w:val="yellow"/>
        </w:rPr>
        <w:t>See 2.1.5 for storage conditions, otherwise skip to step 2.2.2</w:t>
      </w:r>
    </w:p>
    <w:p w14:paraId="4FC0B62B" w14:textId="77777777" w:rsidR="004A734F" w:rsidRPr="00172C53" w:rsidRDefault="004A734F" w:rsidP="00C8270A">
      <w:pPr>
        <w:pStyle w:val="ListParagraph"/>
        <w:spacing w:after="0" w:line="240" w:lineRule="auto"/>
        <w:ind w:left="0"/>
        <w:rPr>
          <w:rFonts w:ascii="Calibri" w:hAnsi="Calibri" w:cs="Calibri"/>
          <w:sz w:val="24"/>
          <w:szCs w:val="24"/>
          <w:highlight w:val="yellow"/>
        </w:rPr>
      </w:pPr>
    </w:p>
    <w:p w14:paraId="5C669ED0" w14:textId="346A3DCA" w:rsidR="00287313" w:rsidRPr="00622782" w:rsidRDefault="00C9421A" w:rsidP="00C8270A">
      <w:pPr>
        <w:pStyle w:val="ListParagraph"/>
        <w:spacing w:after="0" w:line="240" w:lineRule="auto"/>
        <w:ind w:left="0"/>
        <w:rPr>
          <w:rFonts w:ascii="Calibri" w:hAnsi="Calibri" w:cs="Calibri"/>
          <w:sz w:val="24"/>
          <w:szCs w:val="24"/>
        </w:rPr>
      </w:pPr>
      <w:r w:rsidRPr="00172C53">
        <w:rPr>
          <w:rFonts w:ascii="Calibri" w:hAnsi="Calibri" w:cs="Calibri"/>
          <w:sz w:val="24"/>
          <w:szCs w:val="24"/>
          <w:highlight w:val="yellow"/>
        </w:rPr>
        <w:t>2.1.5</w:t>
      </w:r>
      <w:r w:rsidRPr="00172C53">
        <w:rPr>
          <w:rFonts w:ascii="Calibri" w:hAnsi="Calibri" w:cs="Calibri"/>
          <w:sz w:val="24"/>
          <w:szCs w:val="24"/>
          <w:highlight w:val="yellow"/>
        </w:rPr>
        <w:tab/>
      </w:r>
      <w:r w:rsidR="005E5B93" w:rsidRPr="00172C53">
        <w:rPr>
          <w:rFonts w:ascii="Calibri" w:hAnsi="Calibri" w:cs="Calibri"/>
          <w:sz w:val="24"/>
          <w:szCs w:val="24"/>
          <w:highlight w:val="yellow"/>
        </w:rPr>
        <w:t xml:space="preserve"> At this point the protocol can be paused for up to 1 week and the slide can be stored at 4°C</w:t>
      </w:r>
      <w:r w:rsidR="00CE3AF9" w:rsidRPr="00172C53">
        <w:rPr>
          <w:rFonts w:ascii="Calibri" w:hAnsi="Calibri" w:cs="Calibri"/>
          <w:sz w:val="24"/>
          <w:szCs w:val="24"/>
          <w:highlight w:val="yellow"/>
        </w:rPr>
        <w:t>.</w:t>
      </w:r>
      <w:r w:rsidR="00A87326" w:rsidRPr="00172C53">
        <w:rPr>
          <w:rFonts w:ascii="Calibri" w:hAnsi="Calibri" w:cs="Calibri"/>
          <w:sz w:val="24"/>
          <w:szCs w:val="24"/>
          <w:highlight w:val="yellow"/>
        </w:rPr>
        <w:t xml:space="preserve"> </w:t>
      </w:r>
      <w:r w:rsidR="00CE3AF9" w:rsidRPr="00172C53">
        <w:rPr>
          <w:rFonts w:ascii="Calibri" w:hAnsi="Calibri" w:cs="Calibri"/>
          <w:sz w:val="24"/>
          <w:szCs w:val="24"/>
          <w:highlight w:val="yellow"/>
        </w:rPr>
        <w:t xml:space="preserve">To store the slide, </w:t>
      </w:r>
      <w:r w:rsidR="00287313" w:rsidRPr="00172C53">
        <w:rPr>
          <w:rFonts w:ascii="Calibri" w:hAnsi="Calibri" w:cs="Calibri"/>
          <w:sz w:val="24"/>
          <w:szCs w:val="24"/>
          <w:highlight w:val="yellow"/>
        </w:rPr>
        <w:t>fill</w:t>
      </w:r>
      <w:r w:rsidR="00CE3AF9" w:rsidRPr="00172C53">
        <w:rPr>
          <w:rFonts w:ascii="Calibri" w:hAnsi="Calibri" w:cs="Calibri"/>
          <w:sz w:val="24"/>
          <w:szCs w:val="24"/>
          <w:highlight w:val="yellow"/>
        </w:rPr>
        <w:t xml:space="preserve"> all</w:t>
      </w:r>
      <w:r w:rsidR="00287313" w:rsidRPr="00172C53">
        <w:rPr>
          <w:rFonts w:ascii="Calibri" w:hAnsi="Calibri" w:cs="Calibri"/>
          <w:sz w:val="24"/>
          <w:szCs w:val="24"/>
          <w:highlight w:val="yellow"/>
        </w:rPr>
        <w:t xml:space="preserve"> wells with 1 mL of PBS, and seal </w:t>
      </w:r>
      <w:r w:rsidR="00CE3AF9" w:rsidRPr="00172C53">
        <w:rPr>
          <w:rFonts w:ascii="Calibri" w:hAnsi="Calibri" w:cs="Calibri"/>
          <w:sz w:val="24"/>
          <w:szCs w:val="24"/>
          <w:highlight w:val="yellow"/>
        </w:rPr>
        <w:t xml:space="preserve">the </w:t>
      </w:r>
      <w:r w:rsidR="00287313" w:rsidRPr="00172C53">
        <w:rPr>
          <w:rFonts w:ascii="Calibri" w:hAnsi="Calibri" w:cs="Calibri"/>
          <w:sz w:val="24"/>
          <w:szCs w:val="24"/>
          <w:highlight w:val="yellow"/>
        </w:rPr>
        <w:t xml:space="preserve">cover of </w:t>
      </w:r>
      <w:r w:rsidR="00CE3AF9" w:rsidRPr="00172C53">
        <w:rPr>
          <w:rFonts w:ascii="Calibri" w:hAnsi="Calibri" w:cs="Calibri"/>
          <w:sz w:val="24"/>
          <w:szCs w:val="24"/>
          <w:highlight w:val="yellow"/>
        </w:rPr>
        <w:t xml:space="preserve">the </w:t>
      </w:r>
      <w:r w:rsidR="00287313" w:rsidRPr="00172C53">
        <w:rPr>
          <w:rFonts w:ascii="Calibri" w:hAnsi="Calibri" w:cs="Calibri"/>
          <w:sz w:val="24"/>
          <w:szCs w:val="24"/>
          <w:highlight w:val="yellow"/>
        </w:rPr>
        <w:t xml:space="preserve">chamber slide with a thin ribbon of parafilm. Place </w:t>
      </w:r>
      <w:r w:rsidR="00CE3AF9" w:rsidRPr="00172C53">
        <w:rPr>
          <w:rFonts w:ascii="Calibri" w:hAnsi="Calibri" w:cs="Calibri"/>
          <w:sz w:val="24"/>
          <w:szCs w:val="24"/>
          <w:highlight w:val="yellow"/>
        </w:rPr>
        <w:t xml:space="preserve">the </w:t>
      </w:r>
      <w:r w:rsidR="00287313" w:rsidRPr="00172C53">
        <w:rPr>
          <w:rFonts w:ascii="Calibri" w:hAnsi="Calibri" w:cs="Calibri"/>
          <w:sz w:val="24"/>
          <w:szCs w:val="24"/>
          <w:highlight w:val="yellow"/>
        </w:rPr>
        <w:t>slide</w:t>
      </w:r>
      <w:r w:rsidRPr="00172C53">
        <w:rPr>
          <w:rFonts w:ascii="Calibri" w:hAnsi="Calibri" w:cs="Calibri"/>
          <w:sz w:val="24"/>
          <w:szCs w:val="24"/>
          <w:highlight w:val="yellow"/>
        </w:rPr>
        <w:t xml:space="preserve"> flat</w:t>
      </w:r>
      <w:r w:rsidR="00287313" w:rsidRPr="00172C53">
        <w:rPr>
          <w:rFonts w:ascii="Calibri" w:hAnsi="Calibri" w:cs="Calibri"/>
          <w:sz w:val="24"/>
          <w:szCs w:val="24"/>
          <w:highlight w:val="yellow"/>
        </w:rPr>
        <w:t xml:space="preserve"> in </w:t>
      </w:r>
      <w:r w:rsidRPr="00172C53">
        <w:rPr>
          <w:rFonts w:ascii="Calibri" w:hAnsi="Calibri" w:cs="Calibri"/>
          <w:sz w:val="24"/>
          <w:szCs w:val="24"/>
          <w:highlight w:val="yellow"/>
        </w:rPr>
        <w:t xml:space="preserve">light-proof </w:t>
      </w:r>
      <w:r w:rsidR="00F22976" w:rsidRPr="00172C53">
        <w:rPr>
          <w:rFonts w:ascii="Calibri" w:hAnsi="Calibri" w:cs="Calibri"/>
          <w:sz w:val="24"/>
          <w:szCs w:val="24"/>
          <w:highlight w:val="yellow"/>
        </w:rPr>
        <w:t>container,</w:t>
      </w:r>
      <w:r w:rsidR="00287313" w:rsidRPr="00172C53">
        <w:rPr>
          <w:rFonts w:ascii="Calibri" w:hAnsi="Calibri" w:cs="Calibri"/>
          <w:sz w:val="24"/>
          <w:szCs w:val="24"/>
          <w:highlight w:val="yellow"/>
        </w:rPr>
        <w:t xml:space="preserve"> on top of a wetted delicate task tissue to ensure cultures do not dry out.</w:t>
      </w:r>
      <w:r w:rsidRPr="00705211">
        <w:rPr>
          <w:rFonts w:ascii="Calibri" w:hAnsi="Calibri" w:cs="Calibri"/>
          <w:sz w:val="24"/>
          <w:szCs w:val="24"/>
        </w:rPr>
        <w:t xml:space="preserve"> </w:t>
      </w:r>
    </w:p>
    <w:p w14:paraId="42E925DD" w14:textId="77777777" w:rsidR="007476E9" w:rsidRPr="00705211" w:rsidRDefault="007476E9" w:rsidP="00E37E64">
      <w:pPr>
        <w:rPr>
          <w:b/>
          <w:bCs/>
        </w:rPr>
      </w:pPr>
    </w:p>
    <w:p w14:paraId="0CEE2677" w14:textId="511B2BDB" w:rsidR="00694EAF" w:rsidRPr="00705211" w:rsidRDefault="00287313" w:rsidP="00C027DA">
      <w:pPr>
        <w:pStyle w:val="ListParagraph"/>
        <w:numPr>
          <w:ilvl w:val="1"/>
          <w:numId w:val="4"/>
        </w:numPr>
        <w:spacing w:after="0" w:line="240" w:lineRule="auto"/>
        <w:ind w:left="0" w:firstLine="0"/>
        <w:rPr>
          <w:rFonts w:ascii="Calibri" w:hAnsi="Calibri" w:cs="Calibri"/>
          <w:b/>
          <w:bCs/>
          <w:sz w:val="24"/>
          <w:szCs w:val="24"/>
        </w:rPr>
      </w:pPr>
      <w:r w:rsidRPr="00705211">
        <w:rPr>
          <w:rFonts w:ascii="Calibri" w:hAnsi="Calibri" w:cs="Calibri"/>
          <w:b/>
          <w:bCs/>
          <w:sz w:val="24"/>
          <w:szCs w:val="24"/>
        </w:rPr>
        <w:t xml:space="preserve">Antibody </w:t>
      </w:r>
      <w:r w:rsidR="009E6B5D" w:rsidRPr="00705211">
        <w:rPr>
          <w:rFonts w:ascii="Calibri" w:hAnsi="Calibri" w:cs="Calibri"/>
          <w:b/>
          <w:bCs/>
          <w:sz w:val="24"/>
          <w:szCs w:val="24"/>
        </w:rPr>
        <w:t>s</w:t>
      </w:r>
      <w:r w:rsidRPr="00705211">
        <w:rPr>
          <w:rFonts w:ascii="Calibri" w:hAnsi="Calibri" w:cs="Calibri"/>
          <w:b/>
          <w:bCs/>
          <w:sz w:val="24"/>
          <w:szCs w:val="24"/>
        </w:rPr>
        <w:t>taining</w:t>
      </w:r>
    </w:p>
    <w:p w14:paraId="4456F79B" w14:textId="77777777" w:rsidR="00694EAF" w:rsidRPr="00705211" w:rsidRDefault="00694EAF" w:rsidP="00C8270A">
      <w:pPr>
        <w:pStyle w:val="ListParagraph"/>
        <w:spacing w:after="0" w:line="240" w:lineRule="auto"/>
        <w:ind w:left="0"/>
        <w:rPr>
          <w:rFonts w:ascii="Calibri" w:hAnsi="Calibri" w:cs="Calibri"/>
          <w:b/>
          <w:bCs/>
          <w:sz w:val="24"/>
          <w:szCs w:val="24"/>
        </w:rPr>
      </w:pPr>
    </w:p>
    <w:p w14:paraId="19CBD4ED" w14:textId="3C23FB3F" w:rsidR="00694EAF" w:rsidRPr="00172C53" w:rsidRDefault="00C9421A" w:rsidP="00C027DA">
      <w:pPr>
        <w:pStyle w:val="ListParagraph"/>
        <w:numPr>
          <w:ilvl w:val="2"/>
          <w:numId w:val="4"/>
        </w:numPr>
        <w:spacing w:after="0" w:line="240" w:lineRule="auto"/>
        <w:ind w:left="0" w:firstLine="0"/>
        <w:rPr>
          <w:rFonts w:ascii="Calibri" w:hAnsi="Calibri" w:cs="Calibri"/>
          <w:b/>
          <w:bCs/>
          <w:sz w:val="24"/>
          <w:szCs w:val="24"/>
          <w:highlight w:val="yellow"/>
        </w:rPr>
      </w:pPr>
      <w:r w:rsidRPr="00172C53">
        <w:rPr>
          <w:rFonts w:ascii="Calibri" w:hAnsi="Calibri" w:cs="Calibri"/>
          <w:sz w:val="24"/>
          <w:szCs w:val="24"/>
          <w:highlight w:val="yellow"/>
        </w:rPr>
        <w:t>Bring previously stored slides to room temperature, remove PBS and w</w:t>
      </w:r>
      <w:r w:rsidR="00CE3AF9" w:rsidRPr="00172C53">
        <w:rPr>
          <w:rFonts w:ascii="Calibri" w:hAnsi="Calibri" w:cs="Calibri"/>
          <w:sz w:val="24"/>
          <w:szCs w:val="24"/>
          <w:highlight w:val="yellow"/>
        </w:rPr>
        <w:t xml:space="preserve">ash </w:t>
      </w:r>
      <w:r w:rsidR="00287313" w:rsidRPr="00172C53">
        <w:rPr>
          <w:rFonts w:ascii="Calibri" w:hAnsi="Calibri" w:cs="Calibri"/>
          <w:sz w:val="24"/>
          <w:szCs w:val="24"/>
          <w:highlight w:val="yellow"/>
        </w:rPr>
        <w:t xml:space="preserve">wells with 500 μL of </w:t>
      </w:r>
      <w:r w:rsidRPr="00172C53">
        <w:rPr>
          <w:rFonts w:ascii="Calibri" w:hAnsi="Calibri" w:cs="Calibri"/>
          <w:sz w:val="24"/>
          <w:szCs w:val="24"/>
          <w:highlight w:val="yellow"/>
        </w:rPr>
        <w:t xml:space="preserve">fresh </w:t>
      </w:r>
      <w:r w:rsidR="00287313" w:rsidRPr="00172C53">
        <w:rPr>
          <w:rFonts w:ascii="Calibri" w:hAnsi="Calibri" w:cs="Calibri"/>
          <w:sz w:val="24"/>
          <w:szCs w:val="24"/>
          <w:highlight w:val="yellow"/>
        </w:rPr>
        <w:t xml:space="preserve">PBS, </w:t>
      </w:r>
      <w:r w:rsidRPr="00172C53">
        <w:rPr>
          <w:rFonts w:ascii="Calibri" w:hAnsi="Calibri" w:cs="Calibri"/>
          <w:sz w:val="24"/>
          <w:szCs w:val="24"/>
          <w:highlight w:val="yellow"/>
        </w:rPr>
        <w:t>for</w:t>
      </w:r>
      <w:r w:rsidR="00287313" w:rsidRPr="00172C53">
        <w:rPr>
          <w:rFonts w:ascii="Calibri" w:hAnsi="Calibri" w:cs="Calibri"/>
          <w:sz w:val="24"/>
          <w:szCs w:val="24"/>
          <w:highlight w:val="yellow"/>
        </w:rPr>
        <w:t xml:space="preserve"> 15 min </w:t>
      </w:r>
      <w:r w:rsidRPr="00172C53">
        <w:rPr>
          <w:rFonts w:ascii="Calibri" w:hAnsi="Calibri" w:cs="Calibri"/>
          <w:sz w:val="24"/>
          <w:szCs w:val="24"/>
          <w:highlight w:val="yellow"/>
        </w:rPr>
        <w:t>with</w:t>
      </w:r>
      <w:r w:rsidR="00287313" w:rsidRPr="00172C53">
        <w:rPr>
          <w:rFonts w:ascii="Calibri" w:hAnsi="Calibri" w:cs="Calibri"/>
          <w:sz w:val="24"/>
          <w:szCs w:val="24"/>
          <w:highlight w:val="yellow"/>
        </w:rPr>
        <w:t xml:space="preserve"> gentle agitation.</w:t>
      </w:r>
      <w:r w:rsidRPr="00172C53">
        <w:rPr>
          <w:rFonts w:ascii="Calibri" w:hAnsi="Calibri" w:cs="Calibri"/>
          <w:sz w:val="24"/>
          <w:szCs w:val="24"/>
          <w:highlight w:val="yellow"/>
        </w:rPr>
        <w:t xml:space="preserve"> </w:t>
      </w:r>
      <w:r w:rsidRPr="00172C53">
        <w:rPr>
          <w:rFonts w:ascii="Calibri" w:hAnsi="Calibri" w:cs="Calibri"/>
          <w:sz w:val="24"/>
          <w:szCs w:val="24"/>
          <w:highlight w:val="yellow"/>
        </w:rPr>
        <w:t>Skip this step if continuing straight from step 2.1.4.</w:t>
      </w:r>
    </w:p>
    <w:p w14:paraId="1E6E4AD8" w14:textId="77777777" w:rsidR="00694EAF" w:rsidRPr="00705211" w:rsidRDefault="00694EAF" w:rsidP="00C8270A">
      <w:pPr>
        <w:pStyle w:val="ListParagraph"/>
        <w:spacing w:after="0" w:line="240" w:lineRule="auto"/>
        <w:ind w:left="0"/>
        <w:rPr>
          <w:rFonts w:ascii="Calibri" w:hAnsi="Calibri" w:cs="Calibri"/>
          <w:sz w:val="24"/>
          <w:szCs w:val="24"/>
        </w:rPr>
      </w:pPr>
    </w:p>
    <w:p w14:paraId="016F3A45" w14:textId="49D107CB" w:rsidR="00694EAF" w:rsidRPr="00172C53" w:rsidRDefault="00287313" w:rsidP="00C027DA">
      <w:pPr>
        <w:pStyle w:val="ListParagraph"/>
        <w:numPr>
          <w:ilvl w:val="2"/>
          <w:numId w:val="4"/>
        </w:numPr>
        <w:spacing w:after="0" w:line="240" w:lineRule="auto"/>
        <w:ind w:left="0" w:firstLine="0"/>
        <w:rPr>
          <w:rFonts w:ascii="Calibri" w:hAnsi="Calibri" w:cs="Calibri"/>
          <w:sz w:val="24"/>
          <w:szCs w:val="24"/>
          <w:highlight w:val="yellow"/>
        </w:rPr>
      </w:pPr>
      <w:r w:rsidRPr="00172C53">
        <w:rPr>
          <w:rFonts w:ascii="Calibri" w:hAnsi="Calibri" w:cs="Calibri"/>
          <w:sz w:val="24"/>
          <w:szCs w:val="24"/>
          <w:highlight w:val="yellow"/>
        </w:rPr>
        <w:t>Permeabilize cells with 500 μL of permeabilization buffer for 15 min at room temperature</w:t>
      </w:r>
      <w:r w:rsidR="00B2655C" w:rsidRPr="00172C53">
        <w:rPr>
          <w:rFonts w:ascii="Calibri" w:hAnsi="Calibri" w:cs="Calibri"/>
          <w:sz w:val="24"/>
          <w:szCs w:val="24"/>
          <w:highlight w:val="yellow"/>
        </w:rPr>
        <w:t xml:space="preserve"> without agitation</w:t>
      </w:r>
      <w:r w:rsidR="000E6ED7" w:rsidRPr="00172C53">
        <w:rPr>
          <w:rFonts w:ascii="Calibri" w:hAnsi="Calibri" w:cs="Calibri"/>
          <w:sz w:val="24"/>
          <w:szCs w:val="24"/>
          <w:highlight w:val="yellow"/>
        </w:rPr>
        <w:t>.</w:t>
      </w:r>
    </w:p>
    <w:p w14:paraId="3643A9B1" w14:textId="77777777" w:rsidR="00694EAF" w:rsidRPr="00172C53" w:rsidRDefault="00694EAF" w:rsidP="00C8270A">
      <w:pPr>
        <w:pStyle w:val="ListParagraph"/>
        <w:spacing w:after="0" w:line="240" w:lineRule="auto"/>
        <w:ind w:left="0"/>
        <w:rPr>
          <w:rFonts w:ascii="Calibri" w:hAnsi="Calibri" w:cs="Calibri"/>
          <w:sz w:val="24"/>
          <w:szCs w:val="24"/>
          <w:highlight w:val="yellow"/>
        </w:rPr>
      </w:pPr>
    </w:p>
    <w:p w14:paraId="6EA4EDD2" w14:textId="33B325FA" w:rsidR="00694EAF" w:rsidRPr="00172C53" w:rsidRDefault="00287313" w:rsidP="00C027DA">
      <w:pPr>
        <w:pStyle w:val="ListParagraph"/>
        <w:numPr>
          <w:ilvl w:val="2"/>
          <w:numId w:val="4"/>
        </w:numPr>
        <w:spacing w:after="0" w:line="240" w:lineRule="auto"/>
        <w:ind w:left="0" w:firstLine="0"/>
        <w:rPr>
          <w:rFonts w:ascii="Calibri" w:hAnsi="Calibri" w:cs="Calibri"/>
          <w:sz w:val="24"/>
          <w:szCs w:val="24"/>
          <w:highlight w:val="yellow"/>
        </w:rPr>
      </w:pPr>
      <w:r w:rsidRPr="00172C53">
        <w:rPr>
          <w:rFonts w:ascii="Calibri" w:hAnsi="Calibri" w:cs="Calibri"/>
          <w:sz w:val="24"/>
          <w:szCs w:val="24"/>
          <w:highlight w:val="yellow"/>
        </w:rPr>
        <w:t>Wash wells with 500 μL of PBS, with 15 min of gentle agitation. Repeat twice for a total of 3 washes.</w:t>
      </w:r>
    </w:p>
    <w:p w14:paraId="0F8156F6" w14:textId="77777777" w:rsidR="00694EAF" w:rsidRPr="00172C53" w:rsidRDefault="00694EAF" w:rsidP="00C8270A">
      <w:pPr>
        <w:pStyle w:val="ListParagraph"/>
        <w:spacing w:after="0" w:line="240" w:lineRule="auto"/>
        <w:ind w:left="0"/>
        <w:rPr>
          <w:rFonts w:ascii="Calibri" w:hAnsi="Calibri" w:cs="Calibri"/>
          <w:sz w:val="24"/>
          <w:szCs w:val="24"/>
          <w:highlight w:val="yellow"/>
        </w:rPr>
      </w:pPr>
    </w:p>
    <w:p w14:paraId="0DF803CA" w14:textId="723C7B80" w:rsidR="007A5702" w:rsidRPr="00172C53" w:rsidRDefault="00CE3AF9" w:rsidP="00C027DA">
      <w:pPr>
        <w:pStyle w:val="ListParagraph"/>
        <w:numPr>
          <w:ilvl w:val="2"/>
          <w:numId w:val="4"/>
        </w:numPr>
        <w:spacing w:after="0" w:line="240" w:lineRule="auto"/>
        <w:ind w:left="0" w:firstLine="0"/>
        <w:rPr>
          <w:rFonts w:ascii="Calibri" w:hAnsi="Calibri" w:cs="Calibri"/>
          <w:sz w:val="24"/>
          <w:szCs w:val="24"/>
          <w:highlight w:val="yellow"/>
        </w:rPr>
      </w:pPr>
      <w:r w:rsidRPr="00172C53">
        <w:rPr>
          <w:rFonts w:ascii="Calibri" w:hAnsi="Calibri" w:cs="Calibri"/>
          <w:sz w:val="24"/>
          <w:szCs w:val="24"/>
          <w:highlight w:val="yellow"/>
        </w:rPr>
        <w:t>Add</w:t>
      </w:r>
      <w:r w:rsidR="00287313" w:rsidRPr="00172C53">
        <w:rPr>
          <w:rFonts w:ascii="Calibri" w:hAnsi="Calibri" w:cs="Calibri"/>
          <w:sz w:val="24"/>
          <w:szCs w:val="24"/>
          <w:highlight w:val="yellow"/>
        </w:rPr>
        <w:t xml:space="preserve"> 500 μL of blocking buffer</w:t>
      </w:r>
      <w:r w:rsidRPr="00172C53">
        <w:rPr>
          <w:rFonts w:ascii="Calibri" w:hAnsi="Calibri" w:cs="Calibri"/>
          <w:sz w:val="24"/>
          <w:szCs w:val="24"/>
          <w:highlight w:val="yellow"/>
        </w:rPr>
        <w:t xml:space="preserve"> to each well and incubate</w:t>
      </w:r>
      <w:r w:rsidR="00287313" w:rsidRPr="00172C53">
        <w:rPr>
          <w:rFonts w:ascii="Calibri" w:hAnsi="Calibri" w:cs="Calibri"/>
          <w:sz w:val="24"/>
          <w:szCs w:val="24"/>
          <w:highlight w:val="yellow"/>
        </w:rPr>
        <w:t xml:space="preserve"> for 1</w:t>
      </w:r>
      <w:r w:rsidR="00B84432" w:rsidRPr="00172C53">
        <w:rPr>
          <w:rFonts w:ascii="Calibri" w:hAnsi="Calibri" w:cs="Calibri"/>
          <w:sz w:val="24"/>
          <w:szCs w:val="24"/>
          <w:highlight w:val="yellow"/>
        </w:rPr>
        <w:t xml:space="preserve"> </w:t>
      </w:r>
      <w:r w:rsidR="00287313" w:rsidRPr="00172C53">
        <w:rPr>
          <w:rFonts w:ascii="Calibri" w:hAnsi="Calibri" w:cs="Calibri"/>
          <w:sz w:val="24"/>
          <w:szCs w:val="24"/>
          <w:highlight w:val="yellow"/>
        </w:rPr>
        <w:t>h at room temperature</w:t>
      </w:r>
      <w:r w:rsidRPr="00172C53">
        <w:rPr>
          <w:rFonts w:ascii="Calibri" w:hAnsi="Calibri" w:cs="Calibri"/>
          <w:sz w:val="24"/>
          <w:szCs w:val="24"/>
          <w:highlight w:val="yellow"/>
        </w:rPr>
        <w:t xml:space="preserve"> with gentle agitation.</w:t>
      </w:r>
      <w:r w:rsidR="00F22976" w:rsidRPr="00172C53">
        <w:rPr>
          <w:rFonts w:ascii="Calibri" w:hAnsi="Calibri" w:cs="Calibri"/>
          <w:sz w:val="24"/>
          <w:szCs w:val="24"/>
          <w:highlight w:val="yellow"/>
        </w:rPr>
        <w:t xml:space="preserve"> </w:t>
      </w:r>
    </w:p>
    <w:p w14:paraId="663C3525" w14:textId="77777777" w:rsidR="007A5702" w:rsidRPr="00705211" w:rsidRDefault="007A5702" w:rsidP="00C8270A">
      <w:pPr>
        <w:pStyle w:val="ListParagraph"/>
        <w:spacing w:after="0" w:line="240" w:lineRule="auto"/>
        <w:ind w:left="0"/>
        <w:rPr>
          <w:rFonts w:ascii="Calibri" w:hAnsi="Calibri" w:cs="Calibri"/>
          <w:sz w:val="24"/>
          <w:szCs w:val="24"/>
        </w:rPr>
      </w:pPr>
    </w:p>
    <w:p w14:paraId="28CCA14F" w14:textId="20F72B34" w:rsidR="00694EAF" w:rsidRPr="00622782" w:rsidRDefault="00F22976" w:rsidP="00C8270A">
      <w:pPr>
        <w:pStyle w:val="ListParagraph"/>
        <w:spacing w:after="0" w:line="240" w:lineRule="auto"/>
        <w:ind w:left="0"/>
        <w:rPr>
          <w:rFonts w:ascii="Calibri" w:hAnsi="Calibri" w:cs="Calibri"/>
          <w:sz w:val="24"/>
          <w:szCs w:val="24"/>
        </w:rPr>
      </w:pPr>
      <w:r w:rsidRPr="00622782">
        <w:rPr>
          <w:rFonts w:ascii="Calibri" w:hAnsi="Calibri" w:cs="Calibri"/>
          <w:b/>
          <w:bCs/>
          <w:sz w:val="24"/>
          <w:szCs w:val="24"/>
        </w:rPr>
        <w:t>NOTE:</w:t>
      </w:r>
      <w:r w:rsidRPr="00705211">
        <w:rPr>
          <w:rFonts w:ascii="Calibri" w:hAnsi="Calibri" w:cs="Calibri"/>
          <w:sz w:val="24"/>
          <w:szCs w:val="24"/>
        </w:rPr>
        <w:t xml:space="preserve"> </w:t>
      </w:r>
      <w:r w:rsidR="0057479F" w:rsidRPr="00705211">
        <w:rPr>
          <w:rFonts w:ascii="Calibri" w:hAnsi="Calibri" w:cs="Calibri"/>
          <w:sz w:val="24"/>
          <w:szCs w:val="24"/>
        </w:rPr>
        <w:t xml:space="preserve">Ensure the source species of serum in the blocking buffer matches the host species of </w:t>
      </w:r>
      <w:r w:rsidR="002A11B2" w:rsidRPr="00705211">
        <w:rPr>
          <w:rFonts w:ascii="Calibri" w:hAnsi="Calibri" w:cs="Calibri"/>
          <w:sz w:val="24"/>
          <w:szCs w:val="24"/>
        </w:rPr>
        <w:t>secondary antibody. In this protocol we use donkey serum and donkey secondary antibodies</w:t>
      </w:r>
      <w:r w:rsidR="00391407" w:rsidRPr="00705211">
        <w:rPr>
          <w:rFonts w:ascii="Calibri" w:hAnsi="Calibri" w:cs="Calibri"/>
          <w:sz w:val="24"/>
          <w:szCs w:val="24"/>
        </w:rPr>
        <w:t>.</w:t>
      </w:r>
    </w:p>
    <w:p w14:paraId="5B1C69D7" w14:textId="77777777" w:rsidR="00694EAF" w:rsidRPr="00705211" w:rsidRDefault="00694EAF" w:rsidP="00C8270A">
      <w:pPr>
        <w:pStyle w:val="ListParagraph"/>
        <w:spacing w:after="0" w:line="240" w:lineRule="auto"/>
        <w:ind w:left="0"/>
        <w:rPr>
          <w:rFonts w:ascii="Calibri" w:hAnsi="Calibri" w:cs="Calibri"/>
          <w:sz w:val="24"/>
          <w:szCs w:val="24"/>
        </w:rPr>
      </w:pPr>
    </w:p>
    <w:p w14:paraId="03509C3C" w14:textId="1A953CEE" w:rsidR="00694EAF" w:rsidRPr="00172C53" w:rsidRDefault="00287313" w:rsidP="00C027DA">
      <w:pPr>
        <w:pStyle w:val="ListParagraph"/>
        <w:numPr>
          <w:ilvl w:val="2"/>
          <w:numId w:val="4"/>
        </w:numPr>
        <w:spacing w:after="0" w:line="240" w:lineRule="auto"/>
        <w:ind w:left="0" w:firstLine="0"/>
        <w:rPr>
          <w:rFonts w:ascii="Calibri" w:hAnsi="Calibri" w:cs="Calibri"/>
          <w:sz w:val="24"/>
          <w:szCs w:val="24"/>
          <w:highlight w:val="yellow"/>
        </w:rPr>
      </w:pPr>
      <w:r w:rsidRPr="00172C53">
        <w:rPr>
          <w:rFonts w:ascii="Calibri" w:hAnsi="Calibri" w:cs="Calibri"/>
          <w:sz w:val="24"/>
          <w:szCs w:val="24"/>
          <w:highlight w:val="yellow"/>
        </w:rPr>
        <w:t xml:space="preserve">Dilute primary antibodies of interest in </w:t>
      </w:r>
      <w:r w:rsidR="000E6ED7" w:rsidRPr="00172C53">
        <w:rPr>
          <w:rFonts w:ascii="Calibri" w:hAnsi="Calibri" w:cs="Calibri"/>
          <w:sz w:val="24"/>
          <w:szCs w:val="24"/>
          <w:highlight w:val="yellow"/>
        </w:rPr>
        <w:t xml:space="preserve">IF </w:t>
      </w:r>
      <w:r w:rsidRPr="00172C53">
        <w:rPr>
          <w:rFonts w:ascii="Calibri" w:hAnsi="Calibri" w:cs="Calibri"/>
          <w:sz w:val="24"/>
          <w:szCs w:val="24"/>
          <w:highlight w:val="yellow"/>
        </w:rPr>
        <w:t>buffer, according to manufacturer’s recommendations. Remove blocking buffer and add 300 μL of diluted antibody solution to each well.</w:t>
      </w:r>
    </w:p>
    <w:p w14:paraId="18519933" w14:textId="77777777" w:rsidR="00694EAF" w:rsidRPr="00172C53" w:rsidRDefault="00694EAF" w:rsidP="00C8270A">
      <w:pPr>
        <w:pStyle w:val="ListParagraph"/>
        <w:spacing w:after="0" w:line="240" w:lineRule="auto"/>
        <w:ind w:left="0"/>
        <w:rPr>
          <w:rFonts w:ascii="Calibri" w:hAnsi="Calibri" w:cs="Calibri"/>
          <w:sz w:val="24"/>
          <w:szCs w:val="24"/>
          <w:highlight w:val="yellow"/>
        </w:rPr>
      </w:pPr>
    </w:p>
    <w:p w14:paraId="1B0043AC" w14:textId="5F27C1F3" w:rsidR="00694EAF" w:rsidRPr="00172C53" w:rsidRDefault="00850C3F" w:rsidP="00C027DA">
      <w:pPr>
        <w:pStyle w:val="ListParagraph"/>
        <w:numPr>
          <w:ilvl w:val="2"/>
          <w:numId w:val="4"/>
        </w:numPr>
        <w:spacing w:after="0" w:line="240" w:lineRule="auto"/>
        <w:ind w:left="0" w:firstLine="0"/>
        <w:rPr>
          <w:rFonts w:ascii="Calibri" w:hAnsi="Calibri" w:cs="Calibri"/>
          <w:sz w:val="24"/>
          <w:szCs w:val="24"/>
          <w:highlight w:val="yellow"/>
        </w:rPr>
      </w:pPr>
      <w:r w:rsidRPr="00172C53">
        <w:rPr>
          <w:rFonts w:ascii="Calibri" w:hAnsi="Calibri" w:cs="Calibri"/>
          <w:sz w:val="24"/>
          <w:szCs w:val="24"/>
          <w:highlight w:val="yellow"/>
        </w:rPr>
        <w:t xml:space="preserve">Seal the cover of the chamber slide with parafilm and place slide in a light proof container. </w:t>
      </w:r>
      <w:r w:rsidR="00287313" w:rsidRPr="00172C53">
        <w:rPr>
          <w:rFonts w:ascii="Calibri" w:hAnsi="Calibri" w:cs="Calibri"/>
          <w:sz w:val="24"/>
          <w:szCs w:val="24"/>
          <w:highlight w:val="yellow"/>
        </w:rPr>
        <w:t>Incubate</w:t>
      </w:r>
      <w:r w:rsidRPr="00172C53">
        <w:rPr>
          <w:rFonts w:ascii="Calibri" w:hAnsi="Calibri" w:cs="Calibri"/>
          <w:sz w:val="24"/>
          <w:szCs w:val="24"/>
          <w:highlight w:val="yellow"/>
        </w:rPr>
        <w:t xml:space="preserve"> </w:t>
      </w:r>
      <w:r w:rsidR="00287313" w:rsidRPr="00172C53">
        <w:rPr>
          <w:rFonts w:ascii="Calibri" w:hAnsi="Calibri" w:cs="Calibri"/>
          <w:sz w:val="24"/>
          <w:szCs w:val="24"/>
          <w:highlight w:val="yellow"/>
        </w:rPr>
        <w:t>overnight</w:t>
      </w:r>
      <w:r w:rsidRPr="00172C53">
        <w:rPr>
          <w:rFonts w:ascii="Calibri" w:hAnsi="Calibri" w:cs="Calibri"/>
          <w:sz w:val="24"/>
          <w:szCs w:val="24"/>
          <w:highlight w:val="yellow"/>
        </w:rPr>
        <w:t xml:space="preserve"> at 4 °C</w:t>
      </w:r>
      <w:r w:rsidR="00F22976" w:rsidRPr="00172C53">
        <w:rPr>
          <w:rFonts w:ascii="Calibri" w:hAnsi="Calibri" w:cs="Calibri"/>
          <w:sz w:val="24"/>
          <w:szCs w:val="24"/>
          <w:highlight w:val="yellow"/>
        </w:rPr>
        <w:t xml:space="preserve"> with gentle agitation</w:t>
      </w:r>
      <w:r w:rsidR="00287313" w:rsidRPr="00172C53">
        <w:rPr>
          <w:rFonts w:ascii="Calibri" w:hAnsi="Calibri" w:cs="Calibri"/>
          <w:sz w:val="24"/>
          <w:szCs w:val="24"/>
          <w:highlight w:val="yellow"/>
        </w:rPr>
        <w:t>.</w:t>
      </w:r>
    </w:p>
    <w:p w14:paraId="3C7DC077" w14:textId="77777777" w:rsidR="00694EAF" w:rsidRPr="00172C53" w:rsidRDefault="00694EAF" w:rsidP="00C8270A">
      <w:pPr>
        <w:pStyle w:val="ListParagraph"/>
        <w:spacing w:after="0" w:line="240" w:lineRule="auto"/>
        <w:ind w:left="0"/>
        <w:rPr>
          <w:rFonts w:ascii="Calibri" w:hAnsi="Calibri" w:cs="Calibri"/>
          <w:sz w:val="24"/>
          <w:szCs w:val="24"/>
          <w:highlight w:val="yellow"/>
        </w:rPr>
      </w:pPr>
    </w:p>
    <w:p w14:paraId="4E59E237" w14:textId="69FF49C9" w:rsidR="00694EAF" w:rsidRPr="00172C53" w:rsidRDefault="00287313" w:rsidP="00C027DA">
      <w:pPr>
        <w:pStyle w:val="ListParagraph"/>
        <w:numPr>
          <w:ilvl w:val="2"/>
          <w:numId w:val="4"/>
        </w:numPr>
        <w:spacing w:after="0" w:line="240" w:lineRule="auto"/>
        <w:ind w:left="0" w:firstLine="0"/>
        <w:rPr>
          <w:rFonts w:ascii="Calibri" w:hAnsi="Calibri" w:cs="Calibri"/>
          <w:sz w:val="24"/>
          <w:szCs w:val="24"/>
          <w:highlight w:val="yellow"/>
        </w:rPr>
      </w:pPr>
      <w:r w:rsidRPr="00172C53">
        <w:rPr>
          <w:rFonts w:ascii="Calibri" w:hAnsi="Calibri" w:cs="Calibri"/>
          <w:sz w:val="24"/>
          <w:szCs w:val="24"/>
          <w:highlight w:val="yellow"/>
        </w:rPr>
        <w:t>Wash wells with 500 μL of IF buffer, with 15 min of gentle agitation. Repeat twice for a total of 3 washes.</w:t>
      </w:r>
    </w:p>
    <w:p w14:paraId="171A0BCB" w14:textId="77777777" w:rsidR="00694EAF" w:rsidRPr="00172C53" w:rsidRDefault="00694EAF" w:rsidP="00C8270A">
      <w:pPr>
        <w:pStyle w:val="ListParagraph"/>
        <w:spacing w:after="0" w:line="240" w:lineRule="auto"/>
        <w:ind w:left="0"/>
        <w:rPr>
          <w:rFonts w:ascii="Calibri" w:hAnsi="Calibri" w:cs="Calibri"/>
          <w:sz w:val="24"/>
          <w:szCs w:val="24"/>
          <w:highlight w:val="yellow"/>
        </w:rPr>
      </w:pPr>
    </w:p>
    <w:p w14:paraId="24C3700A" w14:textId="01BE8DAC" w:rsidR="006455BE" w:rsidRPr="00172C53" w:rsidRDefault="00287313" w:rsidP="00C027DA">
      <w:pPr>
        <w:pStyle w:val="ListParagraph"/>
        <w:numPr>
          <w:ilvl w:val="2"/>
          <w:numId w:val="4"/>
        </w:numPr>
        <w:spacing w:after="0" w:line="240" w:lineRule="auto"/>
        <w:ind w:left="0" w:firstLine="0"/>
        <w:rPr>
          <w:rFonts w:ascii="Calibri" w:hAnsi="Calibri" w:cs="Calibri"/>
          <w:sz w:val="24"/>
          <w:szCs w:val="24"/>
          <w:highlight w:val="yellow"/>
        </w:rPr>
      </w:pPr>
      <w:r w:rsidRPr="00172C53">
        <w:rPr>
          <w:rFonts w:ascii="Calibri" w:hAnsi="Calibri" w:cs="Calibri"/>
          <w:sz w:val="24"/>
          <w:szCs w:val="24"/>
          <w:highlight w:val="yellow"/>
        </w:rPr>
        <w:t xml:space="preserve">Dilute appropriate </w:t>
      </w:r>
      <w:r w:rsidR="002A11B2" w:rsidRPr="00172C53">
        <w:rPr>
          <w:rFonts w:ascii="Calibri" w:hAnsi="Calibri" w:cs="Calibri"/>
          <w:sz w:val="24"/>
          <w:szCs w:val="24"/>
          <w:highlight w:val="yellow"/>
        </w:rPr>
        <w:t>fluorescently labeled</w:t>
      </w:r>
      <w:r w:rsidRPr="00172C53">
        <w:rPr>
          <w:rFonts w:ascii="Calibri" w:hAnsi="Calibri" w:cs="Calibri"/>
          <w:sz w:val="24"/>
          <w:szCs w:val="24"/>
          <w:highlight w:val="yellow"/>
        </w:rPr>
        <w:t xml:space="preserve"> secondary antibody in IF buffer, according to manufacturer recommendations. Add 300 μL of secondary antibody dilution to each well and incubate for 1h at room temperature with gentle agitation. </w:t>
      </w:r>
    </w:p>
    <w:p w14:paraId="0F9BD738" w14:textId="75003299" w:rsidR="00694EAF" w:rsidRPr="00622782" w:rsidRDefault="00287313" w:rsidP="00C8270A">
      <w:pPr>
        <w:pStyle w:val="ListParagraph"/>
        <w:spacing w:after="0" w:line="240" w:lineRule="auto"/>
        <w:ind w:left="0"/>
        <w:rPr>
          <w:rFonts w:ascii="Calibri" w:hAnsi="Calibri" w:cs="Calibri"/>
          <w:sz w:val="24"/>
          <w:szCs w:val="24"/>
        </w:rPr>
      </w:pPr>
      <w:r w:rsidRPr="00622782">
        <w:rPr>
          <w:rFonts w:ascii="Calibri" w:hAnsi="Calibri" w:cs="Calibri"/>
          <w:b/>
          <w:bCs/>
          <w:sz w:val="24"/>
          <w:szCs w:val="24"/>
        </w:rPr>
        <w:t>N</w:t>
      </w:r>
      <w:r w:rsidR="007F07E9" w:rsidRPr="00622782">
        <w:rPr>
          <w:rFonts w:ascii="Calibri" w:hAnsi="Calibri" w:cs="Calibri"/>
          <w:b/>
          <w:bCs/>
          <w:sz w:val="24"/>
          <w:szCs w:val="24"/>
        </w:rPr>
        <w:t>OTE</w:t>
      </w:r>
      <w:r w:rsidRPr="00622782">
        <w:rPr>
          <w:rFonts w:ascii="Calibri" w:hAnsi="Calibri" w:cs="Calibri"/>
          <w:b/>
          <w:bCs/>
          <w:sz w:val="24"/>
          <w:szCs w:val="24"/>
        </w:rPr>
        <w:t>:</w:t>
      </w:r>
      <w:r w:rsidRPr="00705211">
        <w:rPr>
          <w:rFonts w:ascii="Calibri" w:hAnsi="Calibri" w:cs="Calibri"/>
          <w:b/>
          <w:bCs/>
          <w:sz w:val="24"/>
          <w:szCs w:val="24"/>
        </w:rPr>
        <w:t xml:space="preserve"> </w:t>
      </w:r>
      <w:r w:rsidR="007476E9" w:rsidRPr="00705211">
        <w:rPr>
          <w:rFonts w:ascii="Calibri" w:hAnsi="Calibri" w:cs="Calibri"/>
          <w:sz w:val="24"/>
          <w:szCs w:val="24"/>
        </w:rPr>
        <w:t xml:space="preserve">Avoid </w:t>
      </w:r>
      <w:r w:rsidRPr="00705211">
        <w:rPr>
          <w:rFonts w:ascii="Calibri" w:hAnsi="Calibri" w:cs="Calibri"/>
          <w:sz w:val="24"/>
          <w:szCs w:val="24"/>
        </w:rPr>
        <w:t>prolonged exposure to light after this step to limit photobleaching.</w:t>
      </w:r>
    </w:p>
    <w:p w14:paraId="5060835E" w14:textId="77777777" w:rsidR="00694EAF" w:rsidRPr="00705211" w:rsidRDefault="00694EAF" w:rsidP="00C8270A">
      <w:pPr>
        <w:pStyle w:val="ListParagraph"/>
        <w:spacing w:after="0" w:line="240" w:lineRule="auto"/>
        <w:ind w:left="0"/>
        <w:rPr>
          <w:rFonts w:ascii="Calibri" w:hAnsi="Calibri" w:cs="Calibri"/>
          <w:sz w:val="24"/>
          <w:szCs w:val="24"/>
        </w:rPr>
      </w:pPr>
    </w:p>
    <w:p w14:paraId="21D96D90" w14:textId="41047F1C" w:rsidR="00694EAF" w:rsidRPr="00172C53" w:rsidRDefault="00287313" w:rsidP="00C027DA">
      <w:pPr>
        <w:pStyle w:val="ListParagraph"/>
        <w:numPr>
          <w:ilvl w:val="2"/>
          <w:numId w:val="4"/>
        </w:numPr>
        <w:spacing w:after="0" w:line="240" w:lineRule="auto"/>
        <w:ind w:left="0" w:firstLine="0"/>
        <w:rPr>
          <w:rFonts w:ascii="Calibri" w:hAnsi="Calibri" w:cs="Calibri"/>
          <w:sz w:val="24"/>
          <w:szCs w:val="24"/>
          <w:highlight w:val="yellow"/>
        </w:rPr>
      </w:pPr>
      <w:r w:rsidRPr="00172C53">
        <w:rPr>
          <w:rFonts w:ascii="Calibri" w:hAnsi="Calibri" w:cs="Calibri"/>
          <w:sz w:val="24"/>
          <w:szCs w:val="24"/>
          <w:highlight w:val="yellow"/>
        </w:rPr>
        <w:t xml:space="preserve">Repeat step </w:t>
      </w:r>
      <w:r w:rsidR="00CE3AF9" w:rsidRPr="00172C53">
        <w:rPr>
          <w:rFonts w:ascii="Calibri" w:hAnsi="Calibri" w:cs="Calibri"/>
          <w:sz w:val="24"/>
          <w:szCs w:val="24"/>
          <w:highlight w:val="yellow"/>
        </w:rPr>
        <w:t>2.2.7</w:t>
      </w:r>
      <w:r w:rsidRPr="00172C53">
        <w:rPr>
          <w:rFonts w:ascii="Calibri" w:hAnsi="Calibri" w:cs="Calibri"/>
          <w:sz w:val="24"/>
          <w:szCs w:val="24"/>
          <w:highlight w:val="yellow"/>
        </w:rPr>
        <w:t>.</w:t>
      </w:r>
    </w:p>
    <w:p w14:paraId="041F4AD4" w14:textId="77777777" w:rsidR="00694EAF" w:rsidRPr="00172C53" w:rsidRDefault="00694EAF" w:rsidP="00C8270A">
      <w:pPr>
        <w:pStyle w:val="ListParagraph"/>
        <w:spacing w:after="0" w:line="240" w:lineRule="auto"/>
        <w:ind w:left="0"/>
        <w:rPr>
          <w:rFonts w:ascii="Calibri" w:hAnsi="Calibri" w:cs="Calibri"/>
          <w:sz w:val="24"/>
          <w:szCs w:val="24"/>
          <w:highlight w:val="yellow"/>
        </w:rPr>
      </w:pPr>
    </w:p>
    <w:p w14:paraId="4E59B322" w14:textId="7AC4CA0C" w:rsidR="00694EAF" w:rsidRPr="00172C53" w:rsidRDefault="00287313" w:rsidP="00C027DA">
      <w:pPr>
        <w:pStyle w:val="ListParagraph"/>
        <w:numPr>
          <w:ilvl w:val="2"/>
          <w:numId w:val="4"/>
        </w:numPr>
        <w:spacing w:after="0" w:line="240" w:lineRule="auto"/>
        <w:ind w:left="0" w:firstLine="0"/>
        <w:rPr>
          <w:rFonts w:ascii="Calibri" w:hAnsi="Calibri" w:cs="Calibri"/>
          <w:sz w:val="24"/>
          <w:szCs w:val="24"/>
          <w:highlight w:val="yellow"/>
        </w:rPr>
      </w:pPr>
      <w:r w:rsidRPr="00172C53">
        <w:rPr>
          <w:rFonts w:ascii="Calibri" w:hAnsi="Calibri" w:cs="Calibri"/>
          <w:sz w:val="24"/>
          <w:szCs w:val="24"/>
          <w:highlight w:val="yellow"/>
        </w:rPr>
        <w:t xml:space="preserve">Dilute a 300 μM stock solution of </w:t>
      </w:r>
      <w:r w:rsidR="005E5B93" w:rsidRPr="00172C53">
        <w:rPr>
          <w:rFonts w:ascii="Calibri" w:hAnsi="Calibri" w:cs="Calibri"/>
          <w:sz w:val="24"/>
          <w:szCs w:val="24"/>
          <w:highlight w:val="yellow"/>
        </w:rPr>
        <w:t>4',6-diamidino-2-phenylindole (</w:t>
      </w:r>
      <w:r w:rsidRPr="00172C53">
        <w:rPr>
          <w:rFonts w:ascii="Calibri" w:hAnsi="Calibri" w:cs="Calibri"/>
          <w:sz w:val="24"/>
          <w:szCs w:val="24"/>
          <w:highlight w:val="yellow"/>
        </w:rPr>
        <w:t>DAPI</w:t>
      </w:r>
      <w:r w:rsidR="005E5B93" w:rsidRPr="00172C53">
        <w:rPr>
          <w:rFonts w:ascii="Calibri" w:hAnsi="Calibri" w:cs="Calibri"/>
          <w:sz w:val="24"/>
          <w:szCs w:val="24"/>
          <w:highlight w:val="yellow"/>
        </w:rPr>
        <w:t>)</w:t>
      </w:r>
      <w:r w:rsidRPr="00172C53">
        <w:rPr>
          <w:rFonts w:ascii="Calibri" w:hAnsi="Calibri" w:cs="Calibri"/>
          <w:sz w:val="24"/>
          <w:szCs w:val="24"/>
          <w:highlight w:val="yellow"/>
        </w:rPr>
        <w:t xml:space="preserve"> 1:800 in PBS. Add 300 μL to each well and incubate for 20 min, at room temperature, with gentle agitation.</w:t>
      </w:r>
    </w:p>
    <w:p w14:paraId="00970DBE" w14:textId="77777777" w:rsidR="00694EAF" w:rsidRPr="00172C53" w:rsidRDefault="00694EAF" w:rsidP="00C8270A">
      <w:pPr>
        <w:pStyle w:val="ListParagraph"/>
        <w:spacing w:after="0" w:line="240" w:lineRule="auto"/>
        <w:ind w:left="0"/>
        <w:rPr>
          <w:rFonts w:ascii="Calibri" w:hAnsi="Calibri" w:cs="Calibri"/>
          <w:sz w:val="24"/>
          <w:szCs w:val="24"/>
          <w:highlight w:val="yellow"/>
        </w:rPr>
      </w:pPr>
    </w:p>
    <w:p w14:paraId="4E7E5533" w14:textId="6A883394" w:rsidR="00287313" w:rsidRPr="00172C53" w:rsidRDefault="00287313" w:rsidP="00C027DA">
      <w:pPr>
        <w:pStyle w:val="ListParagraph"/>
        <w:numPr>
          <w:ilvl w:val="2"/>
          <w:numId w:val="4"/>
        </w:numPr>
        <w:spacing w:after="0" w:line="240" w:lineRule="auto"/>
        <w:ind w:left="0" w:firstLine="0"/>
        <w:rPr>
          <w:rFonts w:ascii="Calibri" w:hAnsi="Calibri" w:cs="Calibri"/>
          <w:sz w:val="24"/>
          <w:szCs w:val="24"/>
          <w:highlight w:val="yellow"/>
        </w:rPr>
      </w:pPr>
      <w:r w:rsidRPr="00172C53">
        <w:rPr>
          <w:rFonts w:ascii="Calibri" w:hAnsi="Calibri" w:cs="Calibri"/>
          <w:sz w:val="24"/>
          <w:szCs w:val="24"/>
          <w:highlight w:val="yellow"/>
        </w:rPr>
        <w:t>Wash cells with 500 μL of PBS for 5 min with gentle agitation. Repeat once.</w:t>
      </w:r>
    </w:p>
    <w:p w14:paraId="75FAE2D1" w14:textId="77777777" w:rsidR="007476E9" w:rsidRPr="00705211" w:rsidRDefault="007476E9" w:rsidP="00C8270A"/>
    <w:p w14:paraId="03B2DDEE" w14:textId="27113FDE" w:rsidR="00C279F6" w:rsidRPr="00622782" w:rsidRDefault="00287313" w:rsidP="00C027DA">
      <w:pPr>
        <w:pStyle w:val="ListParagraph"/>
        <w:numPr>
          <w:ilvl w:val="1"/>
          <w:numId w:val="4"/>
        </w:numPr>
        <w:spacing w:after="0" w:line="240" w:lineRule="auto"/>
        <w:ind w:left="0" w:firstLine="0"/>
        <w:rPr>
          <w:rFonts w:ascii="Calibri" w:hAnsi="Calibri" w:cs="Calibri"/>
          <w:b/>
          <w:bCs/>
          <w:sz w:val="24"/>
          <w:szCs w:val="24"/>
        </w:rPr>
      </w:pPr>
      <w:r w:rsidRPr="00705211">
        <w:rPr>
          <w:rFonts w:ascii="Calibri" w:hAnsi="Calibri" w:cs="Calibri"/>
          <w:b/>
          <w:bCs/>
          <w:sz w:val="24"/>
          <w:szCs w:val="24"/>
        </w:rPr>
        <w:t xml:space="preserve">Slide </w:t>
      </w:r>
      <w:r w:rsidR="009E6B5D" w:rsidRPr="00705211">
        <w:rPr>
          <w:rFonts w:ascii="Calibri" w:hAnsi="Calibri" w:cs="Calibri"/>
          <w:b/>
          <w:bCs/>
          <w:sz w:val="24"/>
          <w:szCs w:val="24"/>
        </w:rPr>
        <w:t>m</w:t>
      </w:r>
      <w:r w:rsidRPr="00705211">
        <w:rPr>
          <w:rFonts w:ascii="Calibri" w:hAnsi="Calibri" w:cs="Calibri"/>
          <w:b/>
          <w:bCs/>
          <w:sz w:val="24"/>
          <w:szCs w:val="24"/>
        </w:rPr>
        <w:t>ounting</w:t>
      </w:r>
    </w:p>
    <w:p w14:paraId="5355B1CC" w14:textId="77777777" w:rsidR="00C279F6" w:rsidRPr="00705211" w:rsidRDefault="00C279F6" w:rsidP="00C8270A">
      <w:pPr>
        <w:pStyle w:val="ListParagraph"/>
        <w:spacing w:after="0" w:line="240" w:lineRule="auto"/>
        <w:ind w:left="0"/>
        <w:rPr>
          <w:rFonts w:ascii="Calibri" w:hAnsi="Calibri" w:cs="Calibri"/>
          <w:sz w:val="24"/>
          <w:szCs w:val="24"/>
        </w:rPr>
      </w:pPr>
    </w:p>
    <w:p w14:paraId="28BC8B82" w14:textId="7D0D6AED" w:rsidR="00FB2953" w:rsidRPr="00172C53" w:rsidRDefault="00287313" w:rsidP="00C027DA">
      <w:pPr>
        <w:pStyle w:val="ListParagraph"/>
        <w:numPr>
          <w:ilvl w:val="2"/>
          <w:numId w:val="4"/>
        </w:numPr>
        <w:spacing w:after="0" w:line="240" w:lineRule="auto"/>
        <w:ind w:left="0" w:firstLine="0"/>
        <w:rPr>
          <w:rFonts w:ascii="Calibri" w:hAnsi="Calibri" w:cs="Calibri"/>
          <w:sz w:val="24"/>
          <w:szCs w:val="24"/>
          <w:highlight w:val="yellow"/>
        </w:rPr>
      </w:pPr>
      <w:r w:rsidRPr="00172C53">
        <w:rPr>
          <w:rFonts w:ascii="Calibri" w:hAnsi="Calibri" w:cs="Calibri"/>
          <w:sz w:val="24"/>
          <w:szCs w:val="24"/>
          <w:highlight w:val="yellow"/>
        </w:rPr>
        <w:t>Remove as much residual PBS as possible without disturbing the cultures. Replace the lid and separate the chamber from the glass slide</w:t>
      </w:r>
      <w:r w:rsidR="00B2655C" w:rsidRPr="00172C53">
        <w:rPr>
          <w:rFonts w:ascii="Calibri" w:hAnsi="Calibri" w:cs="Calibri"/>
          <w:sz w:val="24"/>
          <w:szCs w:val="24"/>
          <w:highlight w:val="yellow"/>
        </w:rPr>
        <w:t xml:space="preserve"> using the tool provided by the chamber slide manufacturer</w:t>
      </w:r>
      <w:r w:rsidRPr="00172C53">
        <w:rPr>
          <w:rFonts w:ascii="Calibri" w:hAnsi="Calibri" w:cs="Calibri"/>
          <w:sz w:val="24"/>
          <w:szCs w:val="24"/>
          <w:highlight w:val="yellow"/>
        </w:rPr>
        <w:t xml:space="preserve">. </w:t>
      </w:r>
    </w:p>
    <w:p w14:paraId="3EC235B8" w14:textId="77777777" w:rsidR="00FB2953" w:rsidRPr="00172C53" w:rsidRDefault="00FB2953" w:rsidP="00C8270A">
      <w:pPr>
        <w:pStyle w:val="ListParagraph"/>
        <w:spacing w:after="0" w:line="240" w:lineRule="auto"/>
        <w:ind w:left="0"/>
        <w:rPr>
          <w:rFonts w:ascii="Calibri" w:hAnsi="Calibri" w:cs="Calibri"/>
          <w:sz w:val="24"/>
          <w:szCs w:val="24"/>
          <w:highlight w:val="yellow"/>
        </w:rPr>
      </w:pPr>
    </w:p>
    <w:p w14:paraId="67192AF1" w14:textId="06CC0BD9" w:rsidR="00287313" w:rsidRPr="00172C53" w:rsidRDefault="00287313" w:rsidP="00C027DA">
      <w:pPr>
        <w:pStyle w:val="ListParagraph"/>
        <w:numPr>
          <w:ilvl w:val="2"/>
          <w:numId w:val="4"/>
        </w:numPr>
        <w:spacing w:after="0" w:line="240" w:lineRule="auto"/>
        <w:ind w:left="0" w:firstLine="0"/>
        <w:rPr>
          <w:rFonts w:ascii="Calibri" w:hAnsi="Calibri" w:cs="Calibri"/>
          <w:sz w:val="24"/>
          <w:szCs w:val="24"/>
          <w:highlight w:val="yellow"/>
        </w:rPr>
      </w:pPr>
      <w:r w:rsidRPr="00172C53">
        <w:rPr>
          <w:rFonts w:ascii="Calibri" w:hAnsi="Calibri" w:cs="Calibri"/>
          <w:sz w:val="24"/>
          <w:szCs w:val="24"/>
          <w:highlight w:val="yellow"/>
        </w:rPr>
        <w:t xml:space="preserve">Using a delicate task tissue, wipe the edges of the slide to remove residual PBS without disturbing </w:t>
      </w:r>
      <w:r w:rsidR="00247813" w:rsidRPr="00172C53">
        <w:rPr>
          <w:rFonts w:ascii="Calibri" w:hAnsi="Calibri" w:cs="Calibri"/>
          <w:sz w:val="24"/>
          <w:szCs w:val="24"/>
          <w:highlight w:val="yellow"/>
        </w:rPr>
        <w:t xml:space="preserve">the </w:t>
      </w:r>
      <w:r w:rsidRPr="00172C53">
        <w:rPr>
          <w:rFonts w:ascii="Calibri" w:hAnsi="Calibri" w:cs="Calibri"/>
          <w:sz w:val="24"/>
          <w:szCs w:val="24"/>
          <w:highlight w:val="yellow"/>
        </w:rPr>
        <w:t>ECM gel.</w:t>
      </w:r>
    </w:p>
    <w:p w14:paraId="4650B878" w14:textId="77777777" w:rsidR="00247813" w:rsidRPr="00172C53" w:rsidRDefault="00247813" w:rsidP="00E37E64">
      <w:pPr>
        <w:rPr>
          <w:highlight w:val="yellow"/>
        </w:rPr>
      </w:pPr>
    </w:p>
    <w:p w14:paraId="4B915D81" w14:textId="617CD41C" w:rsidR="00287313" w:rsidRPr="00172C53" w:rsidRDefault="00CE3AF9" w:rsidP="00C027DA">
      <w:pPr>
        <w:pStyle w:val="ListParagraph"/>
        <w:numPr>
          <w:ilvl w:val="2"/>
          <w:numId w:val="4"/>
        </w:numPr>
        <w:spacing w:after="0" w:line="240" w:lineRule="auto"/>
        <w:ind w:left="0" w:firstLine="0"/>
        <w:rPr>
          <w:rFonts w:ascii="Calibri" w:hAnsi="Calibri" w:cs="Calibri"/>
          <w:sz w:val="24"/>
          <w:szCs w:val="24"/>
          <w:highlight w:val="yellow"/>
        </w:rPr>
      </w:pPr>
      <w:r w:rsidRPr="00172C53">
        <w:rPr>
          <w:rFonts w:ascii="Calibri" w:hAnsi="Calibri" w:cs="Calibri"/>
          <w:sz w:val="24"/>
          <w:szCs w:val="24"/>
          <w:highlight w:val="yellow"/>
        </w:rPr>
        <w:lastRenderedPageBreak/>
        <w:t xml:space="preserve">Slowly </w:t>
      </w:r>
      <w:r w:rsidR="00287313" w:rsidRPr="00172C53">
        <w:rPr>
          <w:rFonts w:ascii="Calibri" w:hAnsi="Calibri" w:cs="Calibri"/>
          <w:sz w:val="24"/>
          <w:szCs w:val="24"/>
          <w:highlight w:val="yellow"/>
        </w:rPr>
        <w:t xml:space="preserve">pipe silicone sealant around the edges of the slide using a syringe and 18G needle. Allow 3 min for </w:t>
      </w:r>
      <w:r w:rsidR="00247813" w:rsidRPr="00172C53">
        <w:rPr>
          <w:rFonts w:ascii="Calibri" w:hAnsi="Calibri" w:cs="Calibri"/>
          <w:sz w:val="24"/>
          <w:szCs w:val="24"/>
          <w:highlight w:val="yellow"/>
        </w:rPr>
        <w:t xml:space="preserve">the </w:t>
      </w:r>
      <w:r w:rsidR="00287313" w:rsidRPr="00172C53">
        <w:rPr>
          <w:rFonts w:ascii="Calibri" w:hAnsi="Calibri" w:cs="Calibri"/>
          <w:sz w:val="24"/>
          <w:szCs w:val="24"/>
          <w:highlight w:val="yellow"/>
        </w:rPr>
        <w:t>silicone to set</w:t>
      </w:r>
      <w:r w:rsidR="00247813" w:rsidRPr="00172C53">
        <w:rPr>
          <w:rFonts w:ascii="Calibri" w:hAnsi="Calibri" w:cs="Calibri"/>
          <w:sz w:val="24"/>
          <w:szCs w:val="24"/>
          <w:highlight w:val="yellow"/>
        </w:rPr>
        <w:t>.</w:t>
      </w:r>
    </w:p>
    <w:p w14:paraId="3AC0F9AC" w14:textId="77777777" w:rsidR="00247813" w:rsidRPr="00172C53" w:rsidRDefault="00247813" w:rsidP="00E37E64">
      <w:pPr>
        <w:rPr>
          <w:highlight w:val="yellow"/>
        </w:rPr>
      </w:pPr>
    </w:p>
    <w:p w14:paraId="22BD04AB" w14:textId="0CE21C01" w:rsidR="00287313" w:rsidRPr="00172C53" w:rsidRDefault="00287313" w:rsidP="00C027DA">
      <w:pPr>
        <w:pStyle w:val="ListParagraph"/>
        <w:numPr>
          <w:ilvl w:val="2"/>
          <w:numId w:val="4"/>
        </w:numPr>
        <w:spacing w:after="0" w:line="240" w:lineRule="auto"/>
        <w:ind w:left="0" w:firstLine="0"/>
        <w:rPr>
          <w:rFonts w:ascii="Calibri" w:hAnsi="Calibri" w:cs="Calibri"/>
          <w:sz w:val="24"/>
          <w:szCs w:val="24"/>
          <w:highlight w:val="yellow"/>
        </w:rPr>
      </w:pPr>
      <w:r w:rsidRPr="00172C53">
        <w:rPr>
          <w:rFonts w:ascii="Calibri" w:hAnsi="Calibri" w:cs="Calibri"/>
          <w:sz w:val="24"/>
          <w:szCs w:val="24"/>
          <w:highlight w:val="yellow"/>
        </w:rPr>
        <w:t>While the silicone sets, add 1-2 drops of antifade mounting media to each well. Avoid bubbles. If bubbles are formed, use a pipette to carefully remove them without harming the culture.</w:t>
      </w:r>
    </w:p>
    <w:p w14:paraId="360BE6BD" w14:textId="77777777" w:rsidR="00247813" w:rsidRPr="00172C53" w:rsidRDefault="00247813" w:rsidP="00E37E64">
      <w:pPr>
        <w:rPr>
          <w:highlight w:val="yellow"/>
        </w:rPr>
      </w:pPr>
    </w:p>
    <w:p w14:paraId="4868CFB0" w14:textId="59590011" w:rsidR="00287313" w:rsidRPr="00172C53" w:rsidRDefault="00287313" w:rsidP="00C027DA">
      <w:pPr>
        <w:pStyle w:val="ListParagraph"/>
        <w:numPr>
          <w:ilvl w:val="2"/>
          <w:numId w:val="4"/>
        </w:numPr>
        <w:spacing w:after="0" w:line="240" w:lineRule="auto"/>
        <w:ind w:left="0" w:firstLine="0"/>
        <w:rPr>
          <w:rFonts w:ascii="Calibri" w:hAnsi="Calibri" w:cs="Calibri"/>
          <w:sz w:val="24"/>
          <w:szCs w:val="24"/>
          <w:highlight w:val="yellow"/>
        </w:rPr>
      </w:pPr>
      <w:r w:rsidRPr="00172C53">
        <w:rPr>
          <w:rFonts w:ascii="Calibri" w:hAnsi="Calibri" w:cs="Calibri"/>
          <w:sz w:val="24"/>
          <w:szCs w:val="24"/>
          <w:highlight w:val="yellow"/>
        </w:rPr>
        <w:t xml:space="preserve">After the silicone has set, gently lower a glass coverslip at a shallow angle. </w:t>
      </w:r>
      <w:r w:rsidR="00CE3AF9" w:rsidRPr="00172C53">
        <w:rPr>
          <w:rFonts w:ascii="Calibri" w:hAnsi="Calibri" w:cs="Calibri"/>
          <w:sz w:val="24"/>
          <w:szCs w:val="24"/>
          <w:highlight w:val="yellow"/>
        </w:rPr>
        <w:t>Use forceps or a pipette tip to expel air bubbles as the coverslip is being lowered. Use gentle pressure to avoid shattering the coverslip.</w:t>
      </w:r>
    </w:p>
    <w:p w14:paraId="25CA06D4" w14:textId="77777777" w:rsidR="00247813" w:rsidRPr="00172C53" w:rsidRDefault="00247813" w:rsidP="00E37E64">
      <w:pPr>
        <w:rPr>
          <w:highlight w:val="yellow"/>
        </w:rPr>
      </w:pPr>
    </w:p>
    <w:p w14:paraId="1CF9A29F" w14:textId="27D0D225" w:rsidR="007A5702" w:rsidRPr="00172C53" w:rsidRDefault="00287313" w:rsidP="00C027DA">
      <w:pPr>
        <w:pStyle w:val="ListParagraph"/>
        <w:numPr>
          <w:ilvl w:val="2"/>
          <w:numId w:val="4"/>
        </w:numPr>
        <w:spacing w:after="0" w:line="240" w:lineRule="auto"/>
        <w:ind w:left="0" w:firstLine="0"/>
        <w:rPr>
          <w:rFonts w:ascii="Calibri" w:hAnsi="Calibri" w:cs="Calibri"/>
          <w:sz w:val="24"/>
          <w:szCs w:val="24"/>
          <w:highlight w:val="yellow"/>
        </w:rPr>
      </w:pPr>
      <w:r w:rsidRPr="00172C53">
        <w:rPr>
          <w:rFonts w:ascii="Calibri" w:hAnsi="Calibri" w:cs="Calibri"/>
          <w:sz w:val="24"/>
          <w:szCs w:val="24"/>
          <w:highlight w:val="yellow"/>
        </w:rPr>
        <w:t xml:space="preserve">Place the slide in a </w:t>
      </w:r>
      <w:r w:rsidR="00F22976" w:rsidRPr="00172C53">
        <w:rPr>
          <w:rFonts w:ascii="Calibri" w:hAnsi="Calibri" w:cs="Calibri"/>
          <w:sz w:val="24"/>
          <w:szCs w:val="24"/>
          <w:highlight w:val="yellow"/>
        </w:rPr>
        <w:t>light-proof container</w:t>
      </w:r>
      <w:r w:rsidRPr="00172C53">
        <w:rPr>
          <w:rFonts w:ascii="Calibri" w:hAnsi="Calibri" w:cs="Calibri"/>
          <w:sz w:val="24"/>
          <w:szCs w:val="24"/>
          <w:highlight w:val="yellow"/>
        </w:rPr>
        <w:t xml:space="preserve"> at room temperature and let </w:t>
      </w:r>
      <w:r w:rsidR="00247813" w:rsidRPr="00172C53">
        <w:rPr>
          <w:rFonts w:ascii="Calibri" w:hAnsi="Calibri" w:cs="Calibri"/>
          <w:sz w:val="24"/>
          <w:szCs w:val="24"/>
          <w:highlight w:val="yellow"/>
        </w:rPr>
        <w:t xml:space="preserve">it </w:t>
      </w:r>
      <w:r w:rsidRPr="00172C53">
        <w:rPr>
          <w:rFonts w:ascii="Calibri" w:hAnsi="Calibri" w:cs="Calibri"/>
          <w:sz w:val="24"/>
          <w:szCs w:val="24"/>
          <w:highlight w:val="yellow"/>
        </w:rPr>
        <w:t xml:space="preserve">set overnight. </w:t>
      </w:r>
      <w:r w:rsidR="00F4463B" w:rsidRPr="00172C53">
        <w:rPr>
          <w:rFonts w:ascii="Calibri" w:hAnsi="Calibri" w:cs="Calibri"/>
          <w:sz w:val="24"/>
          <w:szCs w:val="24"/>
          <w:highlight w:val="yellow"/>
        </w:rPr>
        <w:t>The</w:t>
      </w:r>
      <w:r w:rsidRPr="00172C53">
        <w:rPr>
          <w:rFonts w:ascii="Calibri" w:hAnsi="Calibri" w:cs="Calibri"/>
          <w:sz w:val="24"/>
          <w:szCs w:val="24"/>
          <w:highlight w:val="yellow"/>
        </w:rPr>
        <w:t xml:space="preserve"> slide can</w:t>
      </w:r>
      <w:r w:rsidR="00F4463B" w:rsidRPr="00172C53">
        <w:rPr>
          <w:rFonts w:ascii="Calibri" w:hAnsi="Calibri" w:cs="Calibri"/>
          <w:sz w:val="24"/>
          <w:szCs w:val="24"/>
          <w:highlight w:val="yellow"/>
        </w:rPr>
        <w:t xml:space="preserve"> then</w:t>
      </w:r>
      <w:r w:rsidRPr="00172C53">
        <w:rPr>
          <w:rFonts w:ascii="Calibri" w:hAnsi="Calibri" w:cs="Calibri"/>
          <w:sz w:val="24"/>
          <w:szCs w:val="24"/>
          <w:highlight w:val="yellow"/>
        </w:rPr>
        <w:t xml:space="preserve"> be stored at 4 °C</w:t>
      </w:r>
      <w:r w:rsidR="008455E4" w:rsidRPr="00172C53">
        <w:rPr>
          <w:rFonts w:ascii="Calibri" w:hAnsi="Calibri" w:cs="Calibri"/>
          <w:sz w:val="24"/>
          <w:szCs w:val="24"/>
          <w:highlight w:val="yellow"/>
        </w:rPr>
        <w:t xml:space="preserve"> and the protocol paused</w:t>
      </w:r>
      <w:r w:rsidRPr="00172C53">
        <w:rPr>
          <w:rFonts w:ascii="Calibri" w:hAnsi="Calibri" w:cs="Calibri"/>
          <w:sz w:val="24"/>
          <w:szCs w:val="24"/>
          <w:highlight w:val="yellow"/>
        </w:rPr>
        <w:t xml:space="preserve"> for up to 1 week.</w:t>
      </w:r>
      <w:r w:rsidR="006D583D" w:rsidRPr="00172C53">
        <w:rPr>
          <w:rFonts w:ascii="Calibri" w:hAnsi="Calibri" w:cs="Calibri"/>
          <w:sz w:val="24"/>
          <w:szCs w:val="24"/>
          <w:highlight w:val="yellow"/>
        </w:rPr>
        <w:t xml:space="preserve"> </w:t>
      </w:r>
    </w:p>
    <w:p w14:paraId="77F47C49" w14:textId="07BB3131" w:rsidR="00287313" w:rsidRPr="00622782" w:rsidRDefault="006D583D" w:rsidP="00C8270A">
      <w:pPr>
        <w:pStyle w:val="ListParagraph"/>
        <w:spacing w:after="0" w:line="240" w:lineRule="auto"/>
        <w:ind w:left="0"/>
        <w:rPr>
          <w:rFonts w:ascii="Calibri" w:hAnsi="Calibri" w:cs="Calibri"/>
          <w:sz w:val="24"/>
          <w:szCs w:val="24"/>
        </w:rPr>
      </w:pPr>
      <w:r w:rsidRPr="00622782">
        <w:rPr>
          <w:rFonts w:ascii="Calibri" w:hAnsi="Calibri" w:cs="Calibri"/>
          <w:b/>
          <w:bCs/>
          <w:sz w:val="24"/>
          <w:szCs w:val="24"/>
        </w:rPr>
        <w:t>NOTE (Optional):</w:t>
      </w:r>
      <w:r w:rsidRPr="00705211">
        <w:rPr>
          <w:rFonts w:ascii="Calibri" w:hAnsi="Calibri" w:cs="Calibri"/>
          <w:b/>
          <w:bCs/>
          <w:sz w:val="24"/>
          <w:szCs w:val="24"/>
        </w:rPr>
        <w:t xml:space="preserve"> </w:t>
      </w:r>
      <w:r w:rsidRPr="00705211">
        <w:rPr>
          <w:rFonts w:ascii="Calibri" w:hAnsi="Calibri" w:cs="Calibri"/>
          <w:sz w:val="24"/>
          <w:szCs w:val="24"/>
        </w:rPr>
        <w:t>To better seal slides</w:t>
      </w:r>
      <w:r w:rsidR="00247813" w:rsidRPr="00705211">
        <w:rPr>
          <w:rFonts w:ascii="Calibri" w:hAnsi="Calibri" w:cs="Calibri"/>
          <w:sz w:val="24"/>
          <w:szCs w:val="24"/>
        </w:rPr>
        <w:t>,</w:t>
      </w:r>
      <w:r w:rsidRPr="00705211">
        <w:rPr>
          <w:rFonts w:ascii="Calibri" w:hAnsi="Calibri" w:cs="Calibri"/>
          <w:sz w:val="24"/>
          <w:szCs w:val="24"/>
        </w:rPr>
        <w:t xml:space="preserve"> apply clear nail polish to the edges of the coverslip 1</w:t>
      </w:r>
      <w:r w:rsidR="00220FB6" w:rsidRPr="00705211">
        <w:rPr>
          <w:rFonts w:ascii="Calibri" w:hAnsi="Calibri" w:cs="Calibri"/>
          <w:sz w:val="24"/>
          <w:szCs w:val="24"/>
        </w:rPr>
        <w:t xml:space="preserve"> </w:t>
      </w:r>
      <w:r w:rsidRPr="00705211">
        <w:rPr>
          <w:rFonts w:ascii="Calibri" w:hAnsi="Calibri" w:cs="Calibri"/>
          <w:sz w:val="24"/>
          <w:szCs w:val="24"/>
        </w:rPr>
        <w:t xml:space="preserve">h after </w:t>
      </w:r>
      <w:r w:rsidR="00B2655C" w:rsidRPr="00705211">
        <w:rPr>
          <w:rFonts w:ascii="Calibri" w:hAnsi="Calibri" w:cs="Calibri"/>
          <w:sz w:val="24"/>
          <w:szCs w:val="24"/>
        </w:rPr>
        <w:t>coverslipping</w:t>
      </w:r>
      <w:r w:rsidRPr="00705211">
        <w:rPr>
          <w:rFonts w:ascii="Calibri" w:hAnsi="Calibri" w:cs="Calibri"/>
          <w:sz w:val="24"/>
          <w:szCs w:val="24"/>
        </w:rPr>
        <w:t>.</w:t>
      </w:r>
    </w:p>
    <w:p w14:paraId="435D9D99" w14:textId="77777777" w:rsidR="00247813" w:rsidRPr="00705211" w:rsidRDefault="00247813" w:rsidP="00E37E64"/>
    <w:p w14:paraId="7950E531" w14:textId="54A174DB" w:rsidR="00287313" w:rsidRPr="00172C53" w:rsidRDefault="00287313" w:rsidP="00C027DA">
      <w:pPr>
        <w:pStyle w:val="ListParagraph"/>
        <w:numPr>
          <w:ilvl w:val="2"/>
          <w:numId w:val="4"/>
        </w:numPr>
        <w:spacing w:after="0" w:line="240" w:lineRule="auto"/>
        <w:ind w:left="0" w:firstLine="0"/>
        <w:rPr>
          <w:rFonts w:ascii="Calibri" w:hAnsi="Calibri" w:cs="Calibri"/>
          <w:sz w:val="24"/>
          <w:szCs w:val="24"/>
          <w:highlight w:val="yellow"/>
        </w:rPr>
      </w:pPr>
      <w:r w:rsidRPr="00172C53">
        <w:rPr>
          <w:rFonts w:ascii="Calibri" w:hAnsi="Calibri" w:cs="Calibri"/>
          <w:sz w:val="24"/>
          <w:szCs w:val="24"/>
          <w:highlight w:val="yellow"/>
        </w:rPr>
        <w:t>Image slides using a confocal fluorescen</w:t>
      </w:r>
      <w:r w:rsidR="00062303" w:rsidRPr="00172C53">
        <w:rPr>
          <w:rFonts w:ascii="Calibri" w:hAnsi="Calibri" w:cs="Calibri"/>
          <w:sz w:val="24"/>
          <w:szCs w:val="24"/>
          <w:highlight w:val="yellow"/>
        </w:rPr>
        <w:t>ce</w:t>
      </w:r>
      <w:r w:rsidRPr="00172C53">
        <w:rPr>
          <w:rFonts w:ascii="Calibri" w:hAnsi="Calibri" w:cs="Calibri"/>
          <w:sz w:val="24"/>
          <w:szCs w:val="24"/>
          <w:highlight w:val="yellow"/>
        </w:rPr>
        <w:t xml:space="preserve"> microscope at 10-20x magnification. Capture </w:t>
      </w:r>
      <w:r w:rsidR="00254D71" w:rsidRPr="00172C53">
        <w:rPr>
          <w:rFonts w:ascii="Calibri" w:hAnsi="Calibri" w:cs="Calibri"/>
          <w:sz w:val="24"/>
          <w:szCs w:val="24"/>
          <w:highlight w:val="yellow"/>
        </w:rPr>
        <w:t>five</w:t>
      </w:r>
      <w:r w:rsidRPr="00172C53">
        <w:rPr>
          <w:rFonts w:ascii="Calibri" w:hAnsi="Calibri" w:cs="Calibri"/>
          <w:sz w:val="24"/>
          <w:szCs w:val="24"/>
          <w:highlight w:val="yellow"/>
        </w:rPr>
        <w:t xml:space="preserve"> random fields of view to minimize </w:t>
      </w:r>
      <w:r w:rsidR="00F4463B" w:rsidRPr="00172C53">
        <w:rPr>
          <w:rFonts w:ascii="Calibri" w:hAnsi="Calibri" w:cs="Calibri"/>
          <w:sz w:val="24"/>
          <w:szCs w:val="24"/>
          <w:highlight w:val="yellow"/>
        </w:rPr>
        <w:t xml:space="preserve">operator </w:t>
      </w:r>
      <w:r w:rsidRPr="00172C53">
        <w:rPr>
          <w:rFonts w:ascii="Calibri" w:hAnsi="Calibri" w:cs="Calibri"/>
          <w:sz w:val="24"/>
          <w:szCs w:val="24"/>
          <w:highlight w:val="yellow"/>
        </w:rPr>
        <w:t>bias</w:t>
      </w:r>
      <w:r w:rsidR="009D1F8A" w:rsidRPr="00172C53">
        <w:rPr>
          <w:rFonts w:ascii="Calibri" w:hAnsi="Calibri" w:cs="Calibri"/>
          <w:sz w:val="24"/>
          <w:szCs w:val="24"/>
          <w:highlight w:val="yellow"/>
        </w:rPr>
        <w:t>.</w:t>
      </w:r>
      <w:r w:rsidR="00A90314" w:rsidRPr="00172C53">
        <w:rPr>
          <w:rFonts w:ascii="Calibri" w:hAnsi="Calibri" w:cs="Calibri"/>
          <w:sz w:val="24"/>
          <w:szCs w:val="24"/>
          <w:highlight w:val="yellow"/>
        </w:rPr>
        <w:t xml:space="preserve"> </w:t>
      </w:r>
    </w:p>
    <w:p w14:paraId="4A21ED56" w14:textId="77777777" w:rsidR="00247813" w:rsidRPr="00705211" w:rsidRDefault="00247813" w:rsidP="00E37E64">
      <w:pPr>
        <w:rPr>
          <w:b/>
          <w:bCs/>
        </w:rPr>
      </w:pPr>
    </w:p>
    <w:p w14:paraId="2F757F90" w14:textId="2361E18C" w:rsidR="00287313" w:rsidRPr="00705211" w:rsidRDefault="00AA6D2D" w:rsidP="00C027DA">
      <w:pPr>
        <w:pStyle w:val="ListParagraph"/>
        <w:numPr>
          <w:ilvl w:val="0"/>
          <w:numId w:val="4"/>
        </w:numPr>
        <w:spacing w:after="0" w:line="240" w:lineRule="auto"/>
        <w:ind w:left="0" w:firstLine="0"/>
        <w:rPr>
          <w:rFonts w:ascii="Calibri" w:hAnsi="Calibri" w:cs="Calibri"/>
          <w:b/>
          <w:bCs/>
          <w:sz w:val="24"/>
          <w:szCs w:val="24"/>
        </w:rPr>
      </w:pPr>
      <w:r w:rsidRPr="00705211">
        <w:rPr>
          <w:rFonts w:ascii="Calibri" w:hAnsi="Calibri" w:cs="Calibri"/>
          <w:b/>
          <w:bCs/>
          <w:sz w:val="24"/>
          <w:szCs w:val="24"/>
        </w:rPr>
        <w:t>Harvesting</w:t>
      </w:r>
      <w:r w:rsidR="009E6B5D" w:rsidRPr="00705211">
        <w:rPr>
          <w:rFonts w:ascii="Calibri" w:hAnsi="Calibri" w:cs="Calibri"/>
          <w:b/>
          <w:bCs/>
          <w:sz w:val="24"/>
          <w:szCs w:val="24"/>
        </w:rPr>
        <w:t xml:space="preserve"> c</w:t>
      </w:r>
      <w:r w:rsidRPr="00705211">
        <w:rPr>
          <w:rFonts w:ascii="Calibri" w:hAnsi="Calibri" w:cs="Calibri"/>
          <w:b/>
          <w:bCs/>
          <w:sz w:val="24"/>
          <w:szCs w:val="24"/>
        </w:rPr>
        <w:t>o-</w:t>
      </w:r>
      <w:r w:rsidR="009E6B5D" w:rsidRPr="00705211">
        <w:rPr>
          <w:rFonts w:ascii="Calibri" w:hAnsi="Calibri" w:cs="Calibri"/>
          <w:b/>
          <w:bCs/>
          <w:sz w:val="24"/>
          <w:szCs w:val="24"/>
        </w:rPr>
        <w:t>c</w:t>
      </w:r>
      <w:r w:rsidRPr="00705211">
        <w:rPr>
          <w:rFonts w:ascii="Calibri" w:hAnsi="Calibri" w:cs="Calibri"/>
          <w:b/>
          <w:bCs/>
          <w:sz w:val="24"/>
          <w:szCs w:val="24"/>
        </w:rPr>
        <w:t xml:space="preserve">ultures for </w:t>
      </w:r>
      <w:r w:rsidR="009E6B5D" w:rsidRPr="00705211">
        <w:rPr>
          <w:rFonts w:ascii="Calibri" w:hAnsi="Calibri" w:cs="Calibri"/>
          <w:b/>
          <w:bCs/>
          <w:sz w:val="24"/>
          <w:szCs w:val="24"/>
        </w:rPr>
        <w:t>d</w:t>
      </w:r>
      <w:r w:rsidRPr="00705211">
        <w:rPr>
          <w:rFonts w:ascii="Calibri" w:hAnsi="Calibri" w:cs="Calibri"/>
          <w:b/>
          <w:bCs/>
          <w:sz w:val="24"/>
          <w:szCs w:val="24"/>
        </w:rPr>
        <w:t xml:space="preserve">ownstream </w:t>
      </w:r>
      <w:r w:rsidR="009E6B5D" w:rsidRPr="00705211">
        <w:rPr>
          <w:rFonts w:ascii="Calibri" w:hAnsi="Calibri" w:cs="Calibri"/>
          <w:b/>
          <w:bCs/>
          <w:sz w:val="24"/>
          <w:szCs w:val="24"/>
        </w:rPr>
        <w:t>a</w:t>
      </w:r>
      <w:r w:rsidRPr="00705211">
        <w:rPr>
          <w:rFonts w:ascii="Calibri" w:hAnsi="Calibri" w:cs="Calibri"/>
          <w:b/>
          <w:bCs/>
          <w:sz w:val="24"/>
          <w:szCs w:val="24"/>
        </w:rPr>
        <w:t>nalysis</w:t>
      </w:r>
    </w:p>
    <w:p w14:paraId="2C43A3AC" w14:textId="77777777" w:rsidR="0095081C" w:rsidRPr="00705211" w:rsidRDefault="0095081C" w:rsidP="00E37E64"/>
    <w:p w14:paraId="2849E06C" w14:textId="062FB379" w:rsidR="000C35A2" w:rsidRPr="00705211" w:rsidRDefault="000C35A2" w:rsidP="00C8270A">
      <w:r w:rsidRPr="00622782">
        <w:rPr>
          <w:b/>
          <w:bCs/>
        </w:rPr>
        <w:t>NOTE:</w:t>
      </w:r>
      <w:r w:rsidR="00622782">
        <w:t xml:space="preserve"> </w:t>
      </w:r>
      <w:r w:rsidRPr="00705211">
        <w:t>Harvesting cells or biomolecules is incompatible with immunofluorescence. It is recommended to grow co-cultures intended for other downstream analys</w:t>
      </w:r>
      <w:r w:rsidR="001269AF" w:rsidRPr="00705211">
        <w:t>e</w:t>
      </w:r>
      <w:r w:rsidRPr="00705211">
        <w:t>s in standard 24-well culture dishes</w:t>
      </w:r>
      <w:r w:rsidR="00021311" w:rsidRPr="00705211">
        <w:t xml:space="preserve"> using the same </w:t>
      </w:r>
      <w:r w:rsidR="0045746F" w:rsidRPr="00705211">
        <w:t xml:space="preserve">cell concentrations and </w:t>
      </w:r>
      <w:r w:rsidR="00021311" w:rsidRPr="00705211">
        <w:t>volumes as outlined in sections 1</w:t>
      </w:r>
      <w:r w:rsidR="00A84237" w:rsidRPr="00705211">
        <w:t xml:space="preserve"> and </w:t>
      </w:r>
      <w:r w:rsidR="00021311" w:rsidRPr="00705211">
        <w:t>2.</w:t>
      </w:r>
    </w:p>
    <w:p w14:paraId="3A92FC0D" w14:textId="77777777" w:rsidR="00247813" w:rsidRPr="00705211" w:rsidRDefault="00247813" w:rsidP="00E37E64">
      <w:pPr>
        <w:rPr>
          <w:b/>
          <w:bCs/>
        </w:rPr>
      </w:pPr>
    </w:p>
    <w:p w14:paraId="29DA3342" w14:textId="220A67C9" w:rsidR="00AA6D2D" w:rsidRPr="00622782" w:rsidRDefault="00AA6D2D" w:rsidP="00C027DA">
      <w:pPr>
        <w:pStyle w:val="ListParagraph"/>
        <w:numPr>
          <w:ilvl w:val="1"/>
          <w:numId w:val="4"/>
        </w:numPr>
        <w:spacing w:after="0" w:line="240" w:lineRule="auto"/>
        <w:ind w:left="0" w:firstLine="0"/>
        <w:rPr>
          <w:rFonts w:ascii="Calibri" w:hAnsi="Calibri" w:cs="Calibri"/>
          <w:b/>
          <w:bCs/>
          <w:sz w:val="24"/>
          <w:szCs w:val="24"/>
        </w:rPr>
      </w:pPr>
      <w:r w:rsidRPr="00705211">
        <w:rPr>
          <w:rFonts w:ascii="Calibri" w:hAnsi="Calibri" w:cs="Calibri"/>
          <w:b/>
          <w:bCs/>
          <w:sz w:val="24"/>
          <w:szCs w:val="24"/>
        </w:rPr>
        <w:t xml:space="preserve">Cell </w:t>
      </w:r>
      <w:r w:rsidR="009E6B5D" w:rsidRPr="00705211">
        <w:rPr>
          <w:rFonts w:ascii="Calibri" w:hAnsi="Calibri" w:cs="Calibri"/>
          <w:b/>
          <w:bCs/>
          <w:sz w:val="24"/>
          <w:szCs w:val="24"/>
        </w:rPr>
        <w:t>e</w:t>
      </w:r>
      <w:r w:rsidRPr="00705211">
        <w:rPr>
          <w:rFonts w:ascii="Calibri" w:hAnsi="Calibri" w:cs="Calibri"/>
          <w:b/>
          <w:bCs/>
          <w:sz w:val="24"/>
          <w:szCs w:val="24"/>
        </w:rPr>
        <w:t>xtraction</w:t>
      </w:r>
    </w:p>
    <w:p w14:paraId="2ED08929" w14:textId="77777777" w:rsidR="00CE3AF9" w:rsidRPr="00705211" w:rsidRDefault="00CE3AF9" w:rsidP="00C8270A">
      <w:pPr>
        <w:rPr>
          <w:u w:val="single"/>
        </w:rPr>
      </w:pPr>
    </w:p>
    <w:p w14:paraId="06619335" w14:textId="40EF4077" w:rsidR="000C35A2" w:rsidRPr="00622782" w:rsidRDefault="000C35A2" w:rsidP="00C027DA">
      <w:pPr>
        <w:pStyle w:val="ListParagraph"/>
        <w:numPr>
          <w:ilvl w:val="2"/>
          <w:numId w:val="4"/>
        </w:numPr>
        <w:spacing w:after="0" w:line="240" w:lineRule="auto"/>
        <w:ind w:left="0" w:firstLine="0"/>
        <w:rPr>
          <w:rFonts w:ascii="Calibri" w:hAnsi="Calibri" w:cs="Calibri"/>
          <w:sz w:val="24"/>
          <w:szCs w:val="24"/>
        </w:rPr>
      </w:pPr>
      <w:r w:rsidRPr="00705211">
        <w:rPr>
          <w:rFonts w:ascii="Calibri" w:hAnsi="Calibri" w:cs="Calibri"/>
          <w:sz w:val="24"/>
          <w:szCs w:val="24"/>
        </w:rPr>
        <w:t>Remove spent media and gently wash wells with ice-cold PBS. Repeat once for a total of two washes.</w:t>
      </w:r>
    </w:p>
    <w:p w14:paraId="2C18ACD2" w14:textId="77777777" w:rsidR="00CE3AF9" w:rsidRPr="00705211" w:rsidRDefault="00CE3AF9" w:rsidP="00C8270A"/>
    <w:p w14:paraId="1836228B" w14:textId="3588E1A9" w:rsidR="000C35A2" w:rsidRPr="00622782" w:rsidRDefault="000C35A2" w:rsidP="00C027DA">
      <w:pPr>
        <w:pStyle w:val="ListParagraph"/>
        <w:numPr>
          <w:ilvl w:val="2"/>
          <w:numId w:val="4"/>
        </w:numPr>
        <w:spacing w:after="0" w:line="240" w:lineRule="auto"/>
        <w:ind w:left="0" w:firstLine="0"/>
        <w:rPr>
          <w:rFonts w:ascii="Calibri" w:hAnsi="Calibri" w:cs="Calibri"/>
          <w:sz w:val="24"/>
          <w:szCs w:val="24"/>
        </w:rPr>
      </w:pPr>
      <w:r w:rsidRPr="00705211">
        <w:rPr>
          <w:rFonts w:ascii="Calibri" w:hAnsi="Calibri" w:cs="Calibri"/>
          <w:sz w:val="24"/>
          <w:szCs w:val="24"/>
        </w:rPr>
        <w:t xml:space="preserve">Using a wide-bore pipette tip, add </w:t>
      </w:r>
      <w:r w:rsidR="00C9421A" w:rsidRPr="00705211">
        <w:rPr>
          <w:rFonts w:ascii="Calibri" w:hAnsi="Calibri" w:cs="Calibri"/>
          <w:sz w:val="24"/>
          <w:szCs w:val="24"/>
        </w:rPr>
        <w:t>1 mL</w:t>
      </w:r>
      <w:r w:rsidRPr="00705211">
        <w:rPr>
          <w:rFonts w:ascii="Calibri" w:hAnsi="Calibri" w:cs="Calibri"/>
          <w:sz w:val="24"/>
          <w:szCs w:val="24"/>
        </w:rPr>
        <w:t xml:space="preserve"> of ice-cold Cell Recovery Solution, </w:t>
      </w:r>
      <w:r w:rsidRPr="00E737E0">
        <w:rPr>
          <w:rFonts w:ascii="Calibri" w:hAnsi="Calibri" w:cs="Calibri"/>
          <w:sz w:val="24"/>
          <w:szCs w:val="24"/>
        </w:rPr>
        <w:t xml:space="preserve">herein referred to as recovery solution. Gently pipette up and down </w:t>
      </w:r>
      <w:r w:rsidR="009D1F8A" w:rsidRPr="00705211">
        <w:rPr>
          <w:rFonts w:ascii="Calibri" w:hAnsi="Calibri" w:cs="Calibri"/>
          <w:sz w:val="24"/>
          <w:szCs w:val="24"/>
        </w:rPr>
        <w:t>t</w:t>
      </w:r>
      <w:r w:rsidRPr="00705211">
        <w:rPr>
          <w:rFonts w:ascii="Calibri" w:hAnsi="Calibri" w:cs="Calibri"/>
          <w:sz w:val="24"/>
          <w:szCs w:val="24"/>
        </w:rPr>
        <w:t xml:space="preserve">o disrupt </w:t>
      </w:r>
      <w:r w:rsidR="00247813" w:rsidRPr="00705211">
        <w:rPr>
          <w:rFonts w:ascii="Calibri" w:hAnsi="Calibri" w:cs="Calibri"/>
          <w:sz w:val="24"/>
          <w:szCs w:val="24"/>
        </w:rPr>
        <w:t xml:space="preserve">the </w:t>
      </w:r>
      <w:r w:rsidRPr="00705211">
        <w:rPr>
          <w:rFonts w:ascii="Calibri" w:hAnsi="Calibri" w:cs="Calibri"/>
          <w:sz w:val="24"/>
          <w:szCs w:val="24"/>
        </w:rPr>
        <w:t>ECM gel layer. Transfer liquid to a 1.5 mL microcentrifuge tube.</w:t>
      </w:r>
      <w:r w:rsidR="005E5B93" w:rsidRPr="00705211">
        <w:rPr>
          <w:rFonts w:ascii="Calibri" w:hAnsi="Calibri" w:cs="Calibri"/>
          <w:sz w:val="24"/>
          <w:szCs w:val="24"/>
        </w:rPr>
        <w:t xml:space="preserve"> </w:t>
      </w:r>
      <w:r w:rsidR="00E737E0">
        <w:rPr>
          <w:rFonts w:ascii="Calibri" w:hAnsi="Calibri" w:cs="Calibri"/>
          <w:sz w:val="24"/>
          <w:szCs w:val="24"/>
        </w:rPr>
        <w:br/>
      </w:r>
      <w:r w:rsidR="005E5B93" w:rsidRPr="00622782">
        <w:rPr>
          <w:rFonts w:ascii="Calibri" w:hAnsi="Calibri" w:cs="Calibri"/>
          <w:b/>
          <w:bCs/>
          <w:sz w:val="24"/>
          <w:szCs w:val="24"/>
        </w:rPr>
        <w:t>NOTE:</w:t>
      </w:r>
      <w:r w:rsidR="005E5B93" w:rsidRPr="00705211">
        <w:rPr>
          <w:rFonts w:ascii="Calibri" w:hAnsi="Calibri" w:cs="Calibri"/>
          <w:sz w:val="24"/>
          <w:szCs w:val="24"/>
        </w:rPr>
        <w:t xml:space="preserve"> Cell Recovery Solution is a commercially available non-enzymatic solution designed to gently liberate cells embedded in ECM gel. It is a proprietary composition and may be incompatible with certain cell types. As an alternative, enzymatic depolymerization of ECM gel may be considered using gentle proteinases like Dispase or Accutase. This will require 37°C incubations along with optimization of incubation time.</w:t>
      </w:r>
    </w:p>
    <w:p w14:paraId="3A92E759" w14:textId="77777777" w:rsidR="00CE3AF9" w:rsidRPr="00705211" w:rsidRDefault="00CE3AF9" w:rsidP="00C8270A"/>
    <w:p w14:paraId="588972F1" w14:textId="4BD36171" w:rsidR="000C35A2" w:rsidRPr="00622782" w:rsidRDefault="000C35A2" w:rsidP="00C027DA">
      <w:pPr>
        <w:pStyle w:val="ListParagraph"/>
        <w:numPr>
          <w:ilvl w:val="2"/>
          <w:numId w:val="4"/>
        </w:numPr>
        <w:spacing w:after="0" w:line="240" w:lineRule="auto"/>
        <w:ind w:left="0" w:firstLine="0"/>
        <w:rPr>
          <w:rFonts w:ascii="Calibri" w:hAnsi="Calibri" w:cs="Calibri"/>
          <w:sz w:val="24"/>
          <w:szCs w:val="24"/>
        </w:rPr>
      </w:pPr>
      <w:r w:rsidRPr="00705211">
        <w:rPr>
          <w:rFonts w:ascii="Calibri" w:hAnsi="Calibri" w:cs="Calibri"/>
          <w:sz w:val="24"/>
          <w:szCs w:val="24"/>
        </w:rPr>
        <w:t xml:space="preserve">Add an additional 250 μL of ice-cold recovery solution to each well to collect any remaining cells. Transfer into </w:t>
      </w:r>
      <w:r w:rsidR="00247813" w:rsidRPr="00705211">
        <w:rPr>
          <w:rFonts w:ascii="Calibri" w:hAnsi="Calibri" w:cs="Calibri"/>
          <w:sz w:val="24"/>
          <w:szCs w:val="24"/>
        </w:rPr>
        <w:t xml:space="preserve">the </w:t>
      </w:r>
      <w:r w:rsidRPr="00705211">
        <w:rPr>
          <w:rFonts w:ascii="Calibri" w:hAnsi="Calibri" w:cs="Calibri"/>
          <w:sz w:val="24"/>
          <w:szCs w:val="24"/>
        </w:rPr>
        <w:t>corresponding microcentrifuge tube.</w:t>
      </w:r>
    </w:p>
    <w:p w14:paraId="2DF6E2B9" w14:textId="77777777" w:rsidR="00CE3AF9" w:rsidRPr="00705211" w:rsidRDefault="00CE3AF9" w:rsidP="00C8270A"/>
    <w:p w14:paraId="059538A3" w14:textId="074DFA81" w:rsidR="000C35A2" w:rsidRPr="00622782" w:rsidRDefault="000C35A2" w:rsidP="00C027DA">
      <w:pPr>
        <w:pStyle w:val="ListParagraph"/>
        <w:numPr>
          <w:ilvl w:val="2"/>
          <w:numId w:val="4"/>
        </w:numPr>
        <w:spacing w:after="0" w:line="240" w:lineRule="auto"/>
        <w:ind w:left="0" w:firstLine="0"/>
        <w:rPr>
          <w:rFonts w:ascii="Calibri" w:hAnsi="Calibri" w:cs="Calibri"/>
          <w:sz w:val="24"/>
          <w:szCs w:val="24"/>
        </w:rPr>
      </w:pPr>
      <w:r w:rsidRPr="00705211">
        <w:rPr>
          <w:rFonts w:ascii="Calibri" w:hAnsi="Calibri" w:cs="Calibri"/>
          <w:sz w:val="24"/>
          <w:szCs w:val="24"/>
        </w:rPr>
        <w:t>Invert tubes 4-5 times to mix</w:t>
      </w:r>
      <w:r w:rsidR="002A72F3" w:rsidRPr="00705211">
        <w:rPr>
          <w:rFonts w:ascii="Calibri" w:hAnsi="Calibri" w:cs="Calibri"/>
          <w:sz w:val="24"/>
          <w:szCs w:val="24"/>
        </w:rPr>
        <w:t>.</w:t>
      </w:r>
    </w:p>
    <w:p w14:paraId="285E69DC" w14:textId="77777777" w:rsidR="00CE3AF9" w:rsidRPr="00705211" w:rsidRDefault="00CE3AF9" w:rsidP="00C8270A"/>
    <w:p w14:paraId="2BF8FC6B" w14:textId="1A65F9C1" w:rsidR="00CE3AF9" w:rsidRPr="00622782" w:rsidRDefault="000C35A2" w:rsidP="00C027DA">
      <w:pPr>
        <w:pStyle w:val="ListParagraph"/>
        <w:numPr>
          <w:ilvl w:val="2"/>
          <w:numId w:val="4"/>
        </w:numPr>
        <w:spacing w:after="0" w:line="240" w:lineRule="auto"/>
        <w:ind w:left="0" w:firstLine="0"/>
        <w:rPr>
          <w:rFonts w:ascii="Calibri" w:hAnsi="Calibri" w:cs="Calibri"/>
          <w:sz w:val="24"/>
          <w:szCs w:val="24"/>
        </w:rPr>
      </w:pPr>
      <w:r w:rsidRPr="00705211">
        <w:rPr>
          <w:rFonts w:ascii="Calibri" w:hAnsi="Calibri" w:cs="Calibri"/>
          <w:sz w:val="24"/>
          <w:szCs w:val="24"/>
        </w:rPr>
        <w:lastRenderedPageBreak/>
        <w:t>Transfer tubes to ice and incubate for 60 min with gentle</w:t>
      </w:r>
      <w:r w:rsidR="00264892" w:rsidRPr="00705211">
        <w:rPr>
          <w:rFonts w:ascii="Calibri" w:hAnsi="Calibri" w:cs="Calibri"/>
          <w:sz w:val="24"/>
          <w:szCs w:val="24"/>
        </w:rPr>
        <w:t xml:space="preserve"> agitation. Every 10 min, invert tubes 2-3 times to prevent settling of tube contents.</w:t>
      </w:r>
    </w:p>
    <w:p w14:paraId="47E6C4EC" w14:textId="77777777" w:rsidR="00CE3AF9" w:rsidRPr="00705211" w:rsidRDefault="00CE3AF9" w:rsidP="00C8270A"/>
    <w:p w14:paraId="4B8012C1" w14:textId="408843CA" w:rsidR="00CE3AF9" w:rsidRPr="00622782" w:rsidRDefault="00264892" w:rsidP="00C027DA">
      <w:pPr>
        <w:pStyle w:val="ListParagraph"/>
        <w:numPr>
          <w:ilvl w:val="2"/>
          <w:numId w:val="4"/>
        </w:numPr>
        <w:spacing w:after="0" w:line="240" w:lineRule="auto"/>
        <w:ind w:left="0" w:firstLine="0"/>
        <w:rPr>
          <w:rFonts w:ascii="Calibri" w:hAnsi="Calibri" w:cs="Calibri"/>
          <w:sz w:val="24"/>
          <w:szCs w:val="24"/>
        </w:rPr>
      </w:pPr>
      <w:r w:rsidRPr="00705211">
        <w:rPr>
          <w:rFonts w:ascii="Calibri" w:hAnsi="Calibri" w:cs="Calibri"/>
          <w:sz w:val="24"/>
          <w:szCs w:val="24"/>
        </w:rPr>
        <w:t>Centrifuge tubes at 300 x g for 5 min at 4</w:t>
      </w:r>
      <w:r w:rsidR="007709AC" w:rsidRPr="00705211">
        <w:rPr>
          <w:rFonts w:ascii="Calibri" w:hAnsi="Calibri" w:cs="Calibri"/>
          <w:sz w:val="24"/>
          <w:szCs w:val="24"/>
        </w:rPr>
        <w:t xml:space="preserve"> </w:t>
      </w:r>
      <w:r w:rsidRPr="00705211">
        <w:rPr>
          <w:rFonts w:ascii="Calibri" w:hAnsi="Calibri" w:cs="Calibri"/>
          <w:sz w:val="24"/>
          <w:szCs w:val="24"/>
        </w:rPr>
        <w:t xml:space="preserve">°C </w:t>
      </w:r>
    </w:p>
    <w:p w14:paraId="448ED773" w14:textId="77777777" w:rsidR="00CE3AF9" w:rsidRPr="00705211" w:rsidRDefault="00CE3AF9" w:rsidP="00C8270A"/>
    <w:p w14:paraId="53783D23" w14:textId="5F45CE5C" w:rsidR="00BA4728" w:rsidRPr="00622782" w:rsidRDefault="00264892" w:rsidP="00C027DA">
      <w:pPr>
        <w:pStyle w:val="ListParagraph"/>
        <w:numPr>
          <w:ilvl w:val="2"/>
          <w:numId w:val="4"/>
        </w:numPr>
        <w:spacing w:after="0" w:line="240" w:lineRule="auto"/>
        <w:ind w:left="0" w:firstLine="0"/>
        <w:rPr>
          <w:rFonts w:ascii="Calibri" w:hAnsi="Calibri" w:cs="Calibri"/>
          <w:sz w:val="24"/>
          <w:szCs w:val="24"/>
        </w:rPr>
      </w:pPr>
      <w:r w:rsidRPr="00705211">
        <w:rPr>
          <w:rFonts w:ascii="Calibri" w:hAnsi="Calibri" w:cs="Calibri"/>
          <w:sz w:val="24"/>
          <w:szCs w:val="24"/>
        </w:rPr>
        <w:t xml:space="preserve">Verify the presence of a visible cell pellet. Carefully remove supernatant and </w:t>
      </w:r>
      <w:r w:rsidR="00A15803" w:rsidRPr="00705211">
        <w:rPr>
          <w:rFonts w:ascii="Calibri" w:hAnsi="Calibri" w:cs="Calibri"/>
          <w:sz w:val="24"/>
          <w:szCs w:val="24"/>
        </w:rPr>
        <w:t xml:space="preserve">add </w:t>
      </w:r>
      <w:r w:rsidR="00C9421A" w:rsidRPr="00705211">
        <w:rPr>
          <w:rFonts w:ascii="Calibri" w:hAnsi="Calibri" w:cs="Calibri"/>
          <w:sz w:val="24"/>
          <w:szCs w:val="24"/>
        </w:rPr>
        <w:t>1 mL</w:t>
      </w:r>
      <w:r w:rsidR="00A15803" w:rsidRPr="00705211">
        <w:rPr>
          <w:rFonts w:ascii="Calibri" w:hAnsi="Calibri" w:cs="Calibri"/>
          <w:sz w:val="24"/>
          <w:szCs w:val="24"/>
        </w:rPr>
        <w:t xml:space="preserve"> of ice-cold 1</w:t>
      </w:r>
      <w:r w:rsidR="0020651F" w:rsidRPr="00705211">
        <w:rPr>
          <w:rFonts w:ascii="Calibri" w:hAnsi="Calibri" w:cs="Calibri"/>
          <w:sz w:val="24"/>
          <w:szCs w:val="24"/>
        </w:rPr>
        <w:t>x</w:t>
      </w:r>
      <w:r w:rsidR="00A15803" w:rsidRPr="00705211">
        <w:rPr>
          <w:rFonts w:ascii="Calibri" w:hAnsi="Calibri" w:cs="Calibri"/>
          <w:sz w:val="24"/>
          <w:szCs w:val="24"/>
        </w:rPr>
        <w:t xml:space="preserve"> PBS. Centrifuge at 300 x g for 5 min at 4</w:t>
      </w:r>
      <w:r w:rsidR="007709AC" w:rsidRPr="00705211">
        <w:rPr>
          <w:rFonts w:ascii="Calibri" w:hAnsi="Calibri" w:cs="Calibri"/>
          <w:sz w:val="24"/>
          <w:szCs w:val="24"/>
        </w:rPr>
        <w:t xml:space="preserve"> </w:t>
      </w:r>
      <w:r w:rsidR="00A15803" w:rsidRPr="00705211">
        <w:rPr>
          <w:rFonts w:ascii="Calibri" w:hAnsi="Calibri" w:cs="Calibri"/>
          <w:sz w:val="24"/>
          <w:szCs w:val="24"/>
        </w:rPr>
        <w:t>°C. Repeat once for a total of two washes</w:t>
      </w:r>
      <w:r w:rsidR="001675E0" w:rsidRPr="00705211">
        <w:rPr>
          <w:rFonts w:ascii="Calibri" w:hAnsi="Calibri" w:cs="Calibri"/>
          <w:sz w:val="24"/>
          <w:szCs w:val="24"/>
        </w:rPr>
        <w:t>. Expect the pellet to contain 80-90% of initially seeded cells with the proportions of each cell type remaining constant</w:t>
      </w:r>
      <w:r w:rsidR="00CE3AF9" w:rsidRPr="00705211">
        <w:rPr>
          <w:rFonts w:ascii="Calibri" w:hAnsi="Calibri" w:cs="Calibri"/>
          <w:sz w:val="24"/>
          <w:szCs w:val="24"/>
        </w:rPr>
        <w:t>.</w:t>
      </w:r>
    </w:p>
    <w:p w14:paraId="0F7C4C46" w14:textId="77777777" w:rsidR="00CE3AF9" w:rsidRPr="00705211" w:rsidRDefault="00CE3AF9" w:rsidP="00C8270A"/>
    <w:p w14:paraId="61250756" w14:textId="3754FFD5" w:rsidR="00BA4728" w:rsidRPr="00705211" w:rsidRDefault="00BA4728" w:rsidP="00C8270A">
      <w:r w:rsidRPr="00622782">
        <w:rPr>
          <w:rFonts w:eastAsiaTheme="minorHAnsi"/>
          <w:b/>
          <w:bCs/>
        </w:rPr>
        <w:t>N</w:t>
      </w:r>
      <w:r w:rsidR="007F07E9" w:rsidRPr="00622782">
        <w:rPr>
          <w:rFonts w:eastAsiaTheme="minorHAnsi"/>
          <w:b/>
          <w:bCs/>
        </w:rPr>
        <w:t>OTE</w:t>
      </w:r>
      <w:r w:rsidRPr="00622782">
        <w:rPr>
          <w:rFonts w:eastAsiaTheme="minorHAnsi"/>
          <w:b/>
          <w:bCs/>
        </w:rPr>
        <w:t>:</w:t>
      </w:r>
      <w:r w:rsidRPr="00705211">
        <w:rPr>
          <w:rFonts w:eastAsiaTheme="minorHAnsi"/>
        </w:rPr>
        <w:t xml:space="preserve"> At this point, the cell pellet can be lysed to collect protein or nucleic acids. Lysed pellets can be stored at -80</w:t>
      </w:r>
      <w:r w:rsidR="007709AC" w:rsidRPr="00705211">
        <w:rPr>
          <w:rFonts w:eastAsiaTheme="minorHAnsi"/>
        </w:rPr>
        <w:t xml:space="preserve"> </w:t>
      </w:r>
      <w:r w:rsidRPr="00705211">
        <w:rPr>
          <w:rFonts w:eastAsiaTheme="minorHAnsi"/>
        </w:rPr>
        <w:t>°C</w:t>
      </w:r>
      <w:r w:rsidR="008455E4" w:rsidRPr="00705211">
        <w:rPr>
          <w:rFonts w:eastAsiaTheme="minorHAnsi"/>
        </w:rPr>
        <w:t xml:space="preserve"> and the protocol paused for 3 months</w:t>
      </w:r>
      <w:r w:rsidR="00C53314" w:rsidRPr="00705211">
        <w:rPr>
          <w:rFonts w:eastAsiaTheme="minorHAnsi"/>
        </w:rPr>
        <w:t>.</w:t>
      </w:r>
      <w:r w:rsidR="007F07E9" w:rsidRPr="00705211">
        <w:rPr>
          <w:rFonts w:eastAsiaTheme="minorHAnsi"/>
        </w:rPr>
        <w:t xml:space="preserve"> Lysis is incompatible with</w:t>
      </w:r>
      <w:r w:rsidR="007F07E9" w:rsidRPr="00705211">
        <w:t xml:space="preserve"> 3.2.</w:t>
      </w:r>
    </w:p>
    <w:p w14:paraId="2F5438EB" w14:textId="77777777" w:rsidR="00AF2C70" w:rsidRPr="00705211" w:rsidRDefault="00AF2C70" w:rsidP="00C8270A"/>
    <w:p w14:paraId="6D573634" w14:textId="1B4B854D" w:rsidR="00E84464" w:rsidRPr="00622782" w:rsidRDefault="00BA4728" w:rsidP="00C027DA">
      <w:pPr>
        <w:pStyle w:val="ListParagraph"/>
        <w:numPr>
          <w:ilvl w:val="1"/>
          <w:numId w:val="4"/>
        </w:numPr>
        <w:spacing w:after="0" w:line="240" w:lineRule="auto"/>
        <w:ind w:left="0" w:firstLine="0"/>
        <w:rPr>
          <w:rFonts w:ascii="Calibri" w:hAnsi="Calibri" w:cs="Calibri"/>
          <w:b/>
          <w:bCs/>
          <w:sz w:val="24"/>
          <w:szCs w:val="24"/>
        </w:rPr>
      </w:pPr>
      <w:r w:rsidRPr="00705211">
        <w:rPr>
          <w:rFonts w:ascii="Calibri" w:hAnsi="Calibri" w:cs="Calibri"/>
          <w:b/>
          <w:bCs/>
          <w:sz w:val="24"/>
          <w:szCs w:val="24"/>
        </w:rPr>
        <w:t>Single</w:t>
      </w:r>
      <w:r w:rsidR="009E6B5D" w:rsidRPr="00705211">
        <w:rPr>
          <w:rFonts w:ascii="Calibri" w:hAnsi="Calibri" w:cs="Calibri"/>
          <w:b/>
          <w:bCs/>
          <w:sz w:val="24"/>
          <w:szCs w:val="24"/>
        </w:rPr>
        <w:t>-c</w:t>
      </w:r>
      <w:r w:rsidR="00931E61" w:rsidRPr="00705211">
        <w:rPr>
          <w:rFonts w:ascii="Calibri" w:hAnsi="Calibri" w:cs="Calibri"/>
          <w:b/>
          <w:bCs/>
          <w:sz w:val="24"/>
          <w:szCs w:val="24"/>
        </w:rPr>
        <w:t xml:space="preserve">ell </w:t>
      </w:r>
      <w:r w:rsidR="009E6B5D" w:rsidRPr="00705211">
        <w:rPr>
          <w:rFonts w:ascii="Calibri" w:hAnsi="Calibri" w:cs="Calibri"/>
          <w:b/>
          <w:bCs/>
          <w:sz w:val="24"/>
          <w:szCs w:val="24"/>
        </w:rPr>
        <w:t>s</w:t>
      </w:r>
      <w:r w:rsidRPr="00705211">
        <w:rPr>
          <w:rFonts w:ascii="Calibri" w:hAnsi="Calibri" w:cs="Calibri"/>
          <w:b/>
          <w:bCs/>
          <w:sz w:val="24"/>
          <w:szCs w:val="24"/>
        </w:rPr>
        <w:t xml:space="preserve">uspension </w:t>
      </w:r>
      <w:r w:rsidR="009E6B5D" w:rsidRPr="00705211">
        <w:rPr>
          <w:rFonts w:ascii="Calibri" w:hAnsi="Calibri" w:cs="Calibri"/>
          <w:b/>
          <w:bCs/>
          <w:sz w:val="24"/>
          <w:szCs w:val="24"/>
        </w:rPr>
        <w:t>p</w:t>
      </w:r>
      <w:r w:rsidRPr="00705211">
        <w:rPr>
          <w:rFonts w:ascii="Calibri" w:hAnsi="Calibri" w:cs="Calibri"/>
          <w:b/>
          <w:bCs/>
          <w:sz w:val="24"/>
          <w:szCs w:val="24"/>
        </w:rPr>
        <w:t>reparation</w:t>
      </w:r>
    </w:p>
    <w:p w14:paraId="5BA4055C" w14:textId="77777777" w:rsidR="00CE3AF9" w:rsidRPr="00705211" w:rsidRDefault="00CE3AF9" w:rsidP="00C8270A">
      <w:pPr>
        <w:rPr>
          <w:u w:val="single"/>
        </w:rPr>
      </w:pPr>
    </w:p>
    <w:p w14:paraId="14E6A6A5" w14:textId="3B4589F4" w:rsidR="0099140B" w:rsidRPr="00705211" w:rsidRDefault="00BA4728" w:rsidP="00C027DA">
      <w:pPr>
        <w:pStyle w:val="ListParagraph"/>
        <w:numPr>
          <w:ilvl w:val="2"/>
          <w:numId w:val="4"/>
        </w:numPr>
        <w:spacing w:after="0" w:line="240" w:lineRule="auto"/>
        <w:ind w:left="0" w:firstLine="0"/>
        <w:rPr>
          <w:rFonts w:ascii="Calibri" w:hAnsi="Calibri" w:cs="Calibri"/>
          <w:sz w:val="24"/>
          <w:szCs w:val="24"/>
        </w:rPr>
      </w:pPr>
      <w:r w:rsidRPr="00705211">
        <w:rPr>
          <w:rFonts w:ascii="Calibri" w:hAnsi="Calibri" w:cs="Calibri"/>
          <w:sz w:val="24"/>
          <w:szCs w:val="24"/>
        </w:rPr>
        <w:t xml:space="preserve">Resuspend </w:t>
      </w:r>
      <w:r w:rsidR="00C53314" w:rsidRPr="00705211">
        <w:rPr>
          <w:rFonts w:ascii="Calibri" w:hAnsi="Calibri" w:cs="Calibri"/>
          <w:sz w:val="24"/>
          <w:szCs w:val="24"/>
        </w:rPr>
        <w:t xml:space="preserve">pellet in 200 μL </w:t>
      </w:r>
      <w:r w:rsidR="005C4361" w:rsidRPr="00705211">
        <w:rPr>
          <w:rFonts w:ascii="Calibri" w:hAnsi="Calibri" w:cs="Calibri"/>
          <w:sz w:val="24"/>
          <w:szCs w:val="24"/>
        </w:rPr>
        <w:t xml:space="preserve">of </w:t>
      </w:r>
      <w:r w:rsidR="00C53314" w:rsidRPr="00705211">
        <w:rPr>
          <w:rFonts w:ascii="Calibri" w:hAnsi="Calibri" w:cs="Calibri"/>
          <w:sz w:val="24"/>
          <w:szCs w:val="24"/>
        </w:rPr>
        <w:t>0.25% trypsin-EDTA.</w:t>
      </w:r>
      <w:r w:rsidR="00046799" w:rsidRPr="00705211">
        <w:rPr>
          <w:rFonts w:ascii="Calibri" w:hAnsi="Calibri" w:cs="Calibri"/>
          <w:sz w:val="24"/>
          <w:szCs w:val="24"/>
        </w:rPr>
        <w:t xml:space="preserve"> </w:t>
      </w:r>
      <w:r w:rsidR="0099140B" w:rsidRPr="00705211">
        <w:rPr>
          <w:rFonts w:ascii="Calibri" w:hAnsi="Calibri" w:cs="Calibri"/>
          <w:sz w:val="24"/>
          <w:szCs w:val="24"/>
        </w:rPr>
        <w:t>Then, incubate at 37</w:t>
      </w:r>
      <w:r w:rsidR="007709AC" w:rsidRPr="00705211">
        <w:rPr>
          <w:rFonts w:ascii="Calibri" w:hAnsi="Calibri" w:cs="Calibri"/>
          <w:sz w:val="24"/>
          <w:szCs w:val="24"/>
        </w:rPr>
        <w:t xml:space="preserve"> </w:t>
      </w:r>
      <w:r w:rsidR="0099140B" w:rsidRPr="00705211">
        <w:rPr>
          <w:rFonts w:ascii="Calibri" w:hAnsi="Calibri" w:cs="Calibri"/>
          <w:sz w:val="24"/>
          <w:szCs w:val="24"/>
        </w:rPr>
        <w:t>°C for 3-4 min.</w:t>
      </w:r>
    </w:p>
    <w:p w14:paraId="15CE3931" w14:textId="77777777" w:rsidR="00CE3AF9" w:rsidRPr="00705211" w:rsidRDefault="00CE3AF9" w:rsidP="00C8270A"/>
    <w:p w14:paraId="2EF03B7D" w14:textId="139899BD" w:rsidR="00C53314" w:rsidRPr="00622782" w:rsidRDefault="00C53314" w:rsidP="00C027DA">
      <w:pPr>
        <w:pStyle w:val="ListParagraph"/>
        <w:numPr>
          <w:ilvl w:val="2"/>
          <w:numId w:val="4"/>
        </w:numPr>
        <w:spacing w:after="0" w:line="240" w:lineRule="auto"/>
        <w:ind w:left="0" w:firstLine="0"/>
        <w:rPr>
          <w:rFonts w:ascii="Calibri" w:hAnsi="Calibri" w:cs="Calibri"/>
          <w:sz w:val="24"/>
          <w:szCs w:val="24"/>
        </w:rPr>
      </w:pPr>
      <w:r w:rsidRPr="00705211">
        <w:rPr>
          <w:rFonts w:ascii="Calibri" w:hAnsi="Calibri" w:cs="Calibri"/>
          <w:sz w:val="24"/>
          <w:szCs w:val="24"/>
        </w:rPr>
        <w:t>Add 600 μL of complete growth medium to quench trypsin digestion.</w:t>
      </w:r>
    </w:p>
    <w:p w14:paraId="61D6902A" w14:textId="77777777" w:rsidR="00CE3AF9" w:rsidRPr="00705211" w:rsidRDefault="00CE3AF9" w:rsidP="00C8270A"/>
    <w:p w14:paraId="1DA43294" w14:textId="140A8195" w:rsidR="0099140B" w:rsidRPr="00705211" w:rsidRDefault="00C53314" w:rsidP="00C027DA">
      <w:pPr>
        <w:pStyle w:val="ListParagraph"/>
        <w:numPr>
          <w:ilvl w:val="2"/>
          <w:numId w:val="4"/>
        </w:numPr>
        <w:spacing w:after="0" w:line="240" w:lineRule="auto"/>
        <w:ind w:left="0" w:firstLine="0"/>
        <w:rPr>
          <w:rFonts w:ascii="Calibri" w:hAnsi="Calibri" w:cs="Calibri"/>
          <w:sz w:val="24"/>
          <w:szCs w:val="24"/>
        </w:rPr>
      </w:pPr>
      <w:r w:rsidRPr="00705211">
        <w:rPr>
          <w:rFonts w:ascii="Calibri" w:hAnsi="Calibri" w:cs="Calibri"/>
          <w:sz w:val="24"/>
          <w:szCs w:val="24"/>
        </w:rPr>
        <w:t>Centrifuge at 300 x g for 5 min at room temperature.</w:t>
      </w:r>
      <w:r w:rsidR="0099140B" w:rsidRPr="00705211">
        <w:rPr>
          <w:rFonts w:ascii="Calibri" w:hAnsi="Calibri" w:cs="Calibri"/>
          <w:sz w:val="24"/>
          <w:szCs w:val="24"/>
        </w:rPr>
        <w:t xml:space="preserve"> Remove supernatant and add 500 μL of room temperature PBS. </w:t>
      </w:r>
    </w:p>
    <w:p w14:paraId="59BE0771" w14:textId="77777777" w:rsidR="0099140B" w:rsidRPr="00705211" w:rsidRDefault="0099140B" w:rsidP="00C8270A">
      <w:pPr>
        <w:pStyle w:val="ListParagraph"/>
        <w:spacing w:after="0" w:line="240" w:lineRule="auto"/>
        <w:ind w:left="0"/>
        <w:rPr>
          <w:rFonts w:ascii="Calibri" w:hAnsi="Calibri" w:cs="Calibri"/>
          <w:sz w:val="24"/>
          <w:szCs w:val="24"/>
        </w:rPr>
      </w:pPr>
    </w:p>
    <w:p w14:paraId="75BD503A" w14:textId="0AE8BCEB" w:rsidR="0099140B" w:rsidRPr="00705211" w:rsidRDefault="0099140B" w:rsidP="00C027DA">
      <w:pPr>
        <w:pStyle w:val="ListParagraph"/>
        <w:numPr>
          <w:ilvl w:val="2"/>
          <w:numId w:val="4"/>
        </w:numPr>
        <w:spacing w:after="0" w:line="240" w:lineRule="auto"/>
        <w:ind w:left="0" w:firstLine="0"/>
        <w:rPr>
          <w:rFonts w:ascii="Calibri" w:hAnsi="Calibri" w:cs="Calibri"/>
          <w:sz w:val="24"/>
          <w:szCs w:val="24"/>
        </w:rPr>
      </w:pPr>
      <w:r w:rsidRPr="00705211">
        <w:rPr>
          <w:rFonts w:ascii="Calibri" w:hAnsi="Calibri" w:cs="Calibri"/>
          <w:sz w:val="24"/>
          <w:szCs w:val="24"/>
        </w:rPr>
        <w:t>Centrifuge at 300 x g for 5 min at room temperature. Repeat once for a total of two washes.</w:t>
      </w:r>
    </w:p>
    <w:p w14:paraId="3981177C" w14:textId="77777777" w:rsidR="00CE3AF9" w:rsidRPr="00705211" w:rsidRDefault="00CE3AF9" w:rsidP="00C8270A"/>
    <w:p w14:paraId="63342C8D" w14:textId="7219E2A7" w:rsidR="00C53314" w:rsidRPr="00622782" w:rsidRDefault="00C53314" w:rsidP="00C027DA">
      <w:pPr>
        <w:pStyle w:val="ListParagraph"/>
        <w:numPr>
          <w:ilvl w:val="2"/>
          <w:numId w:val="4"/>
        </w:numPr>
        <w:spacing w:after="0" w:line="240" w:lineRule="auto"/>
        <w:ind w:left="0" w:firstLine="0"/>
        <w:rPr>
          <w:rFonts w:ascii="Calibri" w:hAnsi="Calibri" w:cs="Calibri"/>
          <w:sz w:val="24"/>
          <w:szCs w:val="24"/>
        </w:rPr>
      </w:pPr>
      <w:r w:rsidRPr="00705211">
        <w:rPr>
          <w:rFonts w:ascii="Calibri" w:hAnsi="Calibri" w:cs="Calibri"/>
          <w:sz w:val="24"/>
          <w:szCs w:val="24"/>
        </w:rPr>
        <w:t>Resuspend pellet in 80 μL of PBS</w:t>
      </w:r>
      <w:r w:rsidR="0097284A" w:rsidRPr="00705211">
        <w:rPr>
          <w:rFonts w:ascii="Calibri" w:hAnsi="Calibri" w:cs="Calibri"/>
          <w:sz w:val="24"/>
          <w:szCs w:val="24"/>
        </w:rPr>
        <w:t xml:space="preserve"> with 0.04% BSA</w:t>
      </w:r>
      <w:r w:rsidR="00C50C1A" w:rsidRPr="00705211">
        <w:rPr>
          <w:rFonts w:ascii="Calibri" w:hAnsi="Calibri" w:cs="Calibri"/>
          <w:sz w:val="24"/>
          <w:szCs w:val="24"/>
        </w:rPr>
        <w:t xml:space="preserve">, filter suspension using a 40 </w:t>
      </w:r>
      <w:r w:rsidR="00C9421A" w:rsidRPr="00705211">
        <w:rPr>
          <w:rFonts w:ascii="Calibri" w:hAnsi="Calibri" w:cs="Calibri"/>
          <w:sz w:val="24"/>
          <w:szCs w:val="24"/>
        </w:rPr>
        <w:t xml:space="preserve">μm </w:t>
      </w:r>
      <w:r w:rsidR="00C50C1A" w:rsidRPr="00705211">
        <w:rPr>
          <w:rFonts w:ascii="Calibri" w:hAnsi="Calibri" w:cs="Calibri"/>
          <w:sz w:val="24"/>
          <w:szCs w:val="24"/>
        </w:rPr>
        <w:t>cell strainer.</w:t>
      </w:r>
    </w:p>
    <w:p w14:paraId="414E8A9E" w14:textId="77777777" w:rsidR="00CE3AF9" w:rsidRPr="00705211" w:rsidRDefault="00CE3AF9" w:rsidP="00C8270A"/>
    <w:p w14:paraId="0255C1D1" w14:textId="64743C52" w:rsidR="00C50C1A" w:rsidRPr="00622782" w:rsidRDefault="00C50C1A" w:rsidP="00C027DA">
      <w:pPr>
        <w:pStyle w:val="ListParagraph"/>
        <w:numPr>
          <w:ilvl w:val="2"/>
          <w:numId w:val="4"/>
        </w:numPr>
        <w:spacing w:after="0" w:line="240" w:lineRule="auto"/>
        <w:ind w:left="0" w:firstLine="0"/>
        <w:rPr>
          <w:rFonts w:ascii="Calibri" w:hAnsi="Calibri" w:cs="Calibri"/>
          <w:sz w:val="24"/>
          <w:szCs w:val="24"/>
        </w:rPr>
      </w:pPr>
      <w:r w:rsidRPr="00705211">
        <w:rPr>
          <w:rFonts w:ascii="Calibri" w:hAnsi="Calibri" w:cs="Calibri"/>
          <w:sz w:val="24"/>
          <w:szCs w:val="24"/>
        </w:rPr>
        <w:t xml:space="preserve">Dilute 5 μL of suspension in 5 μL of trypan blue. Count cells and assess viability on </w:t>
      </w:r>
      <w:r w:rsidR="00247813" w:rsidRPr="00705211">
        <w:rPr>
          <w:rFonts w:ascii="Calibri" w:hAnsi="Calibri" w:cs="Calibri"/>
          <w:sz w:val="24"/>
          <w:szCs w:val="24"/>
        </w:rPr>
        <w:t xml:space="preserve">a </w:t>
      </w:r>
      <w:r w:rsidRPr="00705211">
        <w:rPr>
          <w:rFonts w:ascii="Calibri" w:hAnsi="Calibri" w:cs="Calibri"/>
          <w:sz w:val="24"/>
          <w:szCs w:val="24"/>
        </w:rPr>
        <w:t>hem</w:t>
      </w:r>
      <w:r w:rsidR="001269AF" w:rsidRPr="00705211">
        <w:rPr>
          <w:rFonts w:ascii="Calibri" w:hAnsi="Calibri" w:cs="Calibri"/>
          <w:sz w:val="24"/>
          <w:szCs w:val="24"/>
        </w:rPr>
        <w:t>a</w:t>
      </w:r>
      <w:r w:rsidRPr="00705211">
        <w:rPr>
          <w:rFonts w:ascii="Calibri" w:hAnsi="Calibri" w:cs="Calibri"/>
          <w:sz w:val="24"/>
          <w:szCs w:val="24"/>
        </w:rPr>
        <w:t>cytometer. Cells are now ready for downstream analysis</w:t>
      </w:r>
      <w:r w:rsidR="00CE3AF9" w:rsidRPr="00705211">
        <w:rPr>
          <w:rFonts w:ascii="Calibri" w:hAnsi="Calibri" w:cs="Calibri"/>
          <w:sz w:val="24"/>
          <w:szCs w:val="24"/>
        </w:rPr>
        <w:t>.</w:t>
      </w:r>
    </w:p>
    <w:p w14:paraId="6F04B430" w14:textId="77777777" w:rsidR="00CE3AF9" w:rsidRPr="00705211" w:rsidRDefault="00CE3AF9" w:rsidP="00C8270A"/>
    <w:p w14:paraId="08AF3300" w14:textId="5A70AC16" w:rsidR="006E4797" w:rsidRPr="00E737E0" w:rsidRDefault="006B095B" w:rsidP="00E37E64">
      <w:pPr>
        <w:pBdr>
          <w:top w:val="nil"/>
          <w:left w:val="nil"/>
          <w:bottom w:val="nil"/>
          <w:right w:val="nil"/>
          <w:between w:val="nil"/>
        </w:pBdr>
        <w:rPr>
          <w:b/>
          <w:color w:val="000000"/>
        </w:rPr>
      </w:pPr>
      <w:r w:rsidRPr="00705211">
        <w:rPr>
          <w:b/>
          <w:color w:val="000000"/>
        </w:rPr>
        <w:t xml:space="preserve">REPRESENTATIVE </w:t>
      </w:r>
      <w:r w:rsidR="00551D82" w:rsidRPr="00705211">
        <w:rPr>
          <w:b/>
          <w:color w:val="000000"/>
        </w:rPr>
        <w:t xml:space="preserve">RESULTS: </w:t>
      </w:r>
    </w:p>
    <w:p w14:paraId="6BB723E8" w14:textId="2D5090DC" w:rsidR="001675E0" w:rsidRPr="00705211" w:rsidRDefault="001675E0" w:rsidP="00C8270A">
      <w:pPr>
        <w:pBdr>
          <w:top w:val="nil"/>
          <w:left w:val="nil"/>
          <w:bottom w:val="nil"/>
          <w:right w:val="nil"/>
          <w:between w:val="nil"/>
        </w:pBdr>
        <w:rPr>
          <w:color w:val="808080"/>
        </w:rPr>
      </w:pPr>
      <w:r w:rsidRPr="00705211">
        <w:rPr>
          <w:bCs/>
          <w:color w:val="000000"/>
        </w:rPr>
        <w:t xml:space="preserve">To demonstrate this protocol’s effectiveness for studying the effects of cell-cell interactions across a basement membrane, </w:t>
      </w:r>
      <w:r w:rsidR="00247813" w:rsidRPr="00705211">
        <w:rPr>
          <w:b/>
          <w:color w:val="000000"/>
        </w:rPr>
        <w:t xml:space="preserve">Figure </w:t>
      </w:r>
      <w:r w:rsidRPr="00705211">
        <w:rPr>
          <w:b/>
          <w:color w:val="000000"/>
        </w:rPr>
        <w:t xml:space="preserve">2 </w:t>
      </w:r>
      <w:r w:rsidRPr="00705211">
        <w:rPr>
          <w:bCs/>
          <w:color w:val="000000"/>
        </w:rPr>
        <w:t>and</w:t>
      </w:r>
      <w:r w:rsidR="00CB32FE" w:rsidRPr="00705211">
        <w:rPr>
          <w:bCs/>
          <w:color w:val="000000"/>
        </w:rPr>
        <w:t xml:space="preserve"> </w:t>
      </w:r>
      <w:r w:rsidR="00CB32FE" w:rsidRPr="00705211">
        <w:rPr>
          <w:b/>
          <w:color w:val="000000"/>
        </w:rPr>
        <w:t>Figure</w:t>
      </w:r>
      <w:r w:rsidRPr="00705211">
        <w:rPr>
          <w:b/>
          <w:color w:val="000000"/>
        </w:rPr>
        <w:t xml:space="preserve"> 3</w:t>
      </w:r>
      <w:r w:rsidRPr="00705211">
        <w:rPr>
          <w:bCs/>
          <w:color w:val="000000"/>
        </w:rPr>
        <w:t xml:space="preserve"> have been repurposed from a previous publication (Pallegar et al.</w:t>
      </w:r>
      <w:r w:rsidR="00C12E09" w:rsidRPr="00705211">
        <w:rPr>
          <w:bCs/>
          <w:color w:val="000000"/>
        </w:rPr>
        <w:fldChar w:fldCharType="begin"/>
      </w:r>
      <w:r w:rsidR="00705211" w:rsidRPr="00705211">
        <w:rPr>
          <w:bCs/>
          <w:color w:val="000000"/>
        </w:rPr>
        <w:instrText xml:space="preserve"> ADDIN ZOTERO_ITEM CSL_CITATION {"citationID":"Ev6kqZgb","properties":{"formattedCitation":"\\super 16\\nosupersub{}","plainCitation":"16","noteIndex":0},"citationItems":[{"id":384,"uris":["http://zotero.org/users/18600223/items/GK7L64UG"],"itemData":{"id":384,"type":"article-journal","abstract":"Cancer metastases are accountable for almost 90% of all human cancer related deaths including from breast cancer (BC). Adipocytes can alter the tumor microenvironment, which can promote metastasis by inducing an epithelial-to-mesenchymal transition (EMT) in BC cells. However, the role of adipocytes during the mesenchymal-to-epithelial transition (MET), that can be important in metastasis, is not clear. To understand the effect of adipocytes on the BC progression, there is a requirement for a better in vitro 3-dimensional (3D) co-culture system that mimics the breast tissue and allows for more accurate analysis of EMT and MET. We developed a co-culture system to analyze the relationship of BC cells grown in a 3D culture with adipocytes. We found that adipocytes and adipocyte-derived conditioned media, but not pre-adipocytes, caused the mesenchymal MDA-MB-231 and Hs578t cells to form significantly more epithelial-like structures when compared to the typical stellate colonies formed in control 3D cultures. SUM159 cells and MCF7 cells had a less dramatic shift as they normally have more epithelial-like structure in 3D culture. Biomarker expression analysis revealed that adipocytes only induced a partial MET with proliferation unaffected. In addition, adipocytes had reduced lipid droplet size when co-cultured with BC cells. Thus, we found that physical interaction with adipocytes and ECM changes the mesenchymal phenotype of BC cells in a manner that could promote secondary tumor formation.","container-title":"Journal of Mammary Gland Biology and Neoplasia","DOI":"10.1007/s10911-018-9420-4","ISSN":"1573-7039","issue":"1","journalAbbreviation":"J Mammary Gland Biol Neoplasia","language":"eng","page":"85-97","PMID":"30474817","source":"PubMed","title":"A Novel 3-Dimensional Co-culture Method Reveals a Partial Mesenchymal to Epithelial Transition in Breast Cancer Cells Induced by Adipocytes","volume":"24","author":[{"family":"Pallegar","given":"Nikitha K."},{"family":"Garland","given":"Chantae J."},{"family":"Mahendralingam","given":"Mathepan"},{"family":"Viloria-Petit","given":"Alicia M."},{"family":"Christian","given":"Sherri L."}],"issued":{"date-parts":[["2019",3]]}}}],"schema":"https://github.com/citation-style-language/schema/raw/master/csl-citation.json"} </w:instrText>
      </w:r>
      <w:r w:rsidR="00C12E09" w:rsidRPr="00705211">
        <w:rPr>
          <w:bCs/>
          <w:color w:val="000000"/>
        </w:rPr>
        <w:fldChar w:fldCharType="separate"/>
      </w:r>
      <w:r w:rsidR="00C12E09" w:rsidRPr="00705211">
        <w:rPr>
          <w:vertAlign w:val="superscript"/>
        </w:rPr>
        <w:t>16</w:t>
      </w:r>
      <w:r w:rsidR="00C12E09" w:rsidRPr="00705211">
        <w:rPr>
          <w:bCs/>
          <w:color w:val="000000"/>
        </w:rPr>
        <w:fldChar w:fldCharType="end"/>
      </w:r>
      <w:r w:rsidRPr="00705211">
        <w:rPr>
          <w:bCs/>
          <w:color w:val="000000"/>
        </w:rPr>
        <w:t xml:space="preserve">) as representative outcomes. </w:t>
      </w:r>
      <w:r w:rsidRPr="00705211">
        <w:rPr>
          <w:b/>
          <w:color w:val="000000"/>
        </w:rPr>
        <w:t xml:space="preserve">Figure 4 and </w:t>
      </w:r>
      <w:r w:rsidR="007F6398" w:rsidRPr="00705211">
        <w:rPr>
          <w:b/>
          <w:color w:val="000000"/>
        </w:rPr>
        <w:t xml:space="preserve">Figure </w:t>
      </w:r>
      <w:r w:rsidRPr="00705211">
        <w:rPr>
          <w:b/>
          <w:color w:val="000000"/>
        </w:rPr>
        <w:t>5</w:t>
      </w:r>
      <w:r w:rsidRPr="00705211">
        <w:rPr>
          <w:bCs/>
          <w:color w:val="000000"/>
        </w:rPr>
        <w:t xml:space="preserve"> are novel data and have been generated to show this protocol’s adaptability to non breast cancer cells and the ability to harvest cells from the co-culture environment to be used downstream.  </w:t>
      </w:r>
    </w:p>
    <w:p w14:paraId="7AA5392A" w14:textId="77777777" w:rsidR="00CB32FE" w:rsidRPr="00705211" w:rsidRDefault="00CB32FE" w:rsidP="00E37E64">
      <w:pPr>
        <w:pStyle w:val="ListParagraph"/>
        <w:pBdr>
          <w:top w:val="nil"/>
          <w:left w:val="nil"/>
          <w:bottom w:val="nil"/>
          <w:right w:val="nil"/>
          <w:between w:val="nil"/>
        </w:pBdr>
        <w:spacing w:after="0" w:line="240" w:lineRule="auto"/>
        <w:ind w:left="0"/>
        <w:contextualSpacing w:val="0"/>
        <w:rPr>
          <w:rFonts w:ascii="Calibri" w:hAnsi="Calibri" w:cs="Calibri"/>
          <w:color w:val="000000" w:themeColor="text1"/>
          <w:sz w:val="24"/>
          <w:szCs w:val="24"/>
        </w:rPr>
      </w:pPr>
    </w:p>
    <w:p w14:paraId="6B8D7746" w14:textId="3AA19B7A" w:rsidR="00740394" w:rsidRPr="00705211" w:rsidRDefault="004A138E" w:rsidP="00C8270A">
      <w:pPr>
        <w:pStyle w:val="ListParagraph"/>
        <w:pBdr>
          <w:top w:val="nil"/>
          <w:left w:val="nil"/>
          <w:bottom w:val="nil"/>
          <w:right w:val="nil"/>
          <w:between w:val="nil"/>
        </w:pBdr>
        <w:spacing w:after="0" w:line="240" w:lineRule="auto"/>
        <w:ind w:left="0"/>
        <w:contextualSpacing w:val="0"/>
        <w:rPr>
          <w:rFonts w:ascii="Calibri" w:hAnsi="Calibri" w:cs="Calibri"/>
          <w:sz w:val="24"/>
          <w:szCs w:val="24"/>
        </w:rPr>
      </w:pPr>
      <w:r w:rsidRPr="00705211">
        <w:rPr>
          <w:rFonts w:ascii="Calibri" w:hAnsi="Calibri" w:cs="Calibri"/>
          <w:color w:val="000000" w:themeColor="text1"/>
          <w:sz w:val="24"/>
          <w:szCs w:val="24"/>
        </w:rPr>
        <w:t>Successful co-culture using this method results in clear images where distinct morphological features of the cell type of interest can be measured and analyzed (</w:t>
      </w:r>
      <w:r w:rsidRPr="00705211">
        <w:rPr>
          <w:rFonts w:ascii="Calibri" w:hAnsi="Calibri" w:cs="Calibri"/>
          <w:b/>
          <w:bCs/>
          <w:color w:val="000000" w:themeColor="text1"/>
          <w:sz w:val="24"/>
          <w:szCs w:val="24"/>
        </w:rPr>
        <w:t>Figure 2)</w:t>
      </w:r>
      <w:r w:rsidRPr="00705211">
        <w:rPr>
          <w:rFonts w:ascii="Calibri" w:hAnsi="Calibri" w:cs="Calibri"/>
          <w:color w:val="000000" w:themeColor="text1"/>
          <w:sz w:val="24"/>
          <w:szCs w:val="24"/>
        </w:rPr>
        <w:t>.</w:t>
      </w:r>
      <w:r w:rsidR="00740394" w:rsidRPr="00705211">
        <w:rPr>
          <w:rFonts w:ascii="Calibri" w:hAnsi="Calibri" w:cs="Calibri"/>
          <w:sz w:val="24"/>
          <w:szCs w:val="24"/>
        </w:rPr>
        <w:t xml:space="preserve"> Depending on the identit</w:t>
      </w:r>
      <w:r w:rsidR="008F3BDE" w:rsidRPr="00705211">
        <w:rPr>
          <w:rFonts w:ascii="Calibri" w:hAnsi="Calibri" w:cs="Calibri"/>
          <w:sz w:val="24"/>
          <w:szCs w:val="24"/>
        </w:rPr>
        <w:t>y</w:t>
      </w:r>
      <w:r w:rsidR="00740394" w:rsidRPr="00705211">
        <w:rPr>
          <w:rFonts w:ascii="Calibri" w:hAnsi="Calibri" w:cs="Calibri"/>
          <w:sz w:val="24"/>
          <w:szCs w:val="24"/>
        </w:rPr>
        <w:t xml:space="preserve"> of cells chosen for co-culture </w:t>
      </w:r>
      <w:r w:rsidR="008F3BDE" w:rsidRPr="00705211">
        <w:rPr>
          <w:rFonts w:ascii="Calibri" w:hAnsi="Calibri" w:cs="Calibri"/>
          <w:sz w:val="24"/>
          <w:szCs w:val="24"/>
        </w:rPr>
        <w:t>and</w:t>
      </w:r>
      <w:r w:rsidR="00740394" w:rsidRPr="00705211">
        <w:rPr>
          <w:rFonts w:ascii="Calibri" w:hAnsi="Calibri" w:cs="Calibri"/>
          <w:sz w:val="24"/>
          <w:szCs w:val="24"/>
        </w:rPr>
        <w:t xml:space="preserve"> extent of</w:t>
      </w:r>
      <w:r w:rsidR="008F3BDE" w:rsidRPr="00705211">
        <w:rPr>
          <w:rFonts w:ascii="Calibri" w:hAnsi="Calibri" w:cs="Calibri"/>
          <w:sz w:val="24"/>
          <w:szCs w:val="24"/>
        </w:rPr>
        <w:t xml:space="preserve"> cell-cell interactions</w:t>
      </w:r>
      <w:r w:rsidR="00740394" w:rsidRPr="00705211">
        <w:rPr>
          <w:rFonts w:ascii="Calibri" w:hAnsi="Calibri" w:cs="Calibri"/>
          <w:sz w:val="24"/>
          <w:szCs w:val="24"/>
        </w:rPr>
        <w:t xml:space="preserve"> morpholog</w:t>
      </w:r>
      <w:r w:rsidR="00704482" w:rsidRPr="00705211">
        <w:rPr>
          <w:rFonts w:ascii="Calibri" w:hAnsi="Calibri" w:cs="Calibri"/>
          <w:sz w:val="24"/>
          <w:szCs w:val="24"/>
        </w:rPr>
        <w:t>ical</w:t>
      </w:r>
      <w:r w:rsidR="00740394" w:rsidRPr="00705211">
        <w:rPr>
          <w:rFonts w:ascii="Calibri" w:hAnsi="Calibri" w:cs="Calibri"/>
          <w:sz w:val="24"/>
          <w:szCs w:val="24"/>
        </w:rPr>
        <w:t xml:space="preserve"> changes may vary. Changes in morphology are quantified by comparing the number of cells belonging to  morphologically distinct group</w:t>
      </w:r>
      <w:r w:rsidR="001B40E2" w:rsidRPr="00705211">
        <w:rPr>
          <w:rFonts w:ascii="Calibri" w:hAnsi="Calibri" w:cs="Calibri"/>
          <w:sz w:val="24"/>
          <w:szCs w:val="24"/>
        </w:rPr>
        <w:t>s</w:t>
      </w:r>
      <w:r w:rsidR="00AE71BA" w:rsidRPr="00705211">
        <w:rPr>
          <w:rFonts w:ascii="Calibri" w:hAnsi="Calibri" w:cs="Calibri"/>
          <w:sz w:val="24"/>
          <w:szCs w:val="24"/>
        </w:rPr>
        <w:t>.</w:t>
      </w:r>
      <w:r w:rsidR="001B40E2" w:rsidRPr="00705211">
        <w:rPr>
          <w:rFonts w:ascii="Calibri" w:hAnsi="Calibri" w:cs="Calibri"/>
          <w:sz w:val="24"/>
          <w:szCs w:val="24"/>
        </w:rPr>
        <w:t xml:space="preserve"> In the case of breast cancer co-culture with adipocytes, a mesenchymal-to-epithelial transition (MET) was observed, and morphological groups were </w:t>
      </w:r>
      <w:r w:rsidR="001B40E2" w:rsidRPr="00705211">
        <w:rPr>
          <w:rFonts w:ascii="Calibri" w:hAnsi="Calibri" w:cs="Calibri"/>
          <w:sz w:val="24"/>
          <w:szCs w:val="24"/>
        </w:rPr>
        <w:lastRenderedPageBreak/>
        <w:t>constructed to reflect that.</w:t>
      </w:r>
      <w:r w:rsidR="00740394" w:rsidRPr="00705211">
        <w:rPr>
          <w:rFonts w:ascii="Calibri" w:hAnsi="Calibri" w:cs="Calibri"/>
          <w:sz w:val="24"/>
          <w:szCs w:val="24"/>
        </w:rPr>
        <w:t xml:space="preserve"> </w:t>
      </w:r>
      <w:r w:rsidR="003420D4" w:rsidRPr="00705211">
        <w:rPr>
          <w:rFonts w:ascii="Calibri" w:hAnsi="Calibri" w:cs="Calibri"/>
          <w:sz w:val="24"/>
          <w:szCs w:val="24"/>
        </w:rPr>
        <w:t>Briefly, morphologies were quantified by measuring the circularity of manually traced cell structures across three images per biological replicate using imageJ</w:t>
      </w:r>
      <w:r w:rsidR="003420D4" w:rsidRPr="00E737E0">
        <w:rPr>
          <w:rFonts w:ascii="Calibri" w:hAnsi="Calibri" w:cs="Calibri"/>
          <w:sz w:val="24"/>
          <w:szCs w:val="24"/>
        </w:rPr>
        <w:t>. Groups were assigned based on circularity values. A circularity value &lt;0.2 was classified as stellate, from 0.2</w:t>
      </w:r>
      <w:r w:rsidR="006C12A5" w:rsidRPr="00705211">
        <w:rPr>
          <w:rFonts w:ascii="Calibri" w:hAnsi="Calibri" w:cs="Calibri"/>
          <w:sz w:val="24"/>
          <w:szCs w:val="24"/>
        </w:rPr>
        <w:t>–</w:t>
      </w:r>
      <w:r w:rsidR="003420D4" w:rsidRPr="00705211">
        <w:rPr>
          <w:rFonts w:ascii="Calibri" w:hAnsi="Calibri" w:cs="Calibri"/>
          <w:sz w:val="24"/>
          <w:szCs w:val="24"/>
        </w:rPr>
        <w:t xml:space="preserve">0.7 was grape-like, and values 0.7 were considered round/mass-like. </w:t>
      </w:r>
      <w:r w:rsidRPr="00705211">
        <w:rPr>
          <w:rFonts w:ascii="Calibri" w:hAnsi="Calibri" w:cs="Calibri"/>
          <w:sz w:val="24"/>
          <w:szCs w:val="24"/>
        </w:rPr>
        <w:t>The presence or lack of distinct morphological changes do not correlate with successful or unsuccessful</w:t>
      </w:r>
      <w:r w:rsidR="007C208A" w:rsidRPr="00705211">
        <w:rPr>
          <w:rFonts w:ascii="Calibri" w:hAnsi="Calibri" w:cs="Calibri"/>
          <w:sz w:val="24"/>
          <w:szCs w:val="24"/>
        </w:rPr>
        <w:t xml:space="preserve"> application of the protocol.</w:t>
      </w:r>
      <w:r w:rsidRPr="00705211">
        <w:rPr>
          <w:rFonts w:ascii="Calibri" w:hAnsi="Calibri" w:cs="Calibri"/>
          <w:sz w:val="24"/>
          <w:szCs w:val="24"/>
        </w:rPr>
        <w:t xml:space="preserve"> For instance, morphology changes</w:t>
      </w:r>
      <w:r w:rsidR="001B40E2" w:rsidRPr="00705211">
        <w:rPr>
          <w:rFonts w:ascii="Calibri" w:hAnsi="Calibri" w:cs="Calibri"/>
          <w:sz w:val="24"/>
          <w:szCs w:val="24"/>
        </w:rPr>
        <w:t xml:space="preserve"> consistent</w:t>
      </w:r>
      <w:r w:rsidRPr="00705211">
        <w:rPr>
          <w:rFonts w:ascii="Calibri" w:hAnsi="Calibri" w:cs="Calibri"/>
          <w:sz w:val="24"/>
          <w:szCs w:val="24"/>
        </w:rPr>
        <w:t xml:space="preserve"> </w:t>
      </w:r>
      <w:r w:rsidR="001B40E2" w:rsidRPr="00705211">
        <w:rPr>
          <w:rFonts w:ascii="Calibri" w:hAnsi="Calibri" w:cs="Calibri"/>
          <w:sz w:val="24"/>
          <w:szCs w:val="24"/>
        </w:rPr>
        <w:t xml:space="preserve">with MET </w:t>
      </w:r>
      <w:r w:rsidRPr="00705211">
        <w:rPr>
          <w:rFonts w:ascii="Calibri" w:hAnsi="Calibri" w:cs="Calibri"/>
          <w:sz w:val="24"/>
          <w:szCs w:val="24"/>
        </w:rPr>
        <w:t>were identified in MDA-MB-231, Hs 578T, and SUM159 breast cancer cells after co-culture with adipocytes (</w:t>
      </w:r>
      <w:r w:rsidRPr="00705211">
        <w:rPr>
          <w:rFonts w:ascii="Calibri" w:hAnsi="Calibri" w:cs="Calibri"/>
          <w:b/>
          <w:bCs/>
          <w:sz w:val="24"/>
          <w:szCs w:val="24"/>
        </w:rPr>
        <w:t>Figure 2a-c</w:t>
      </w:r>
      <w:r w:rsidRPr="00E737E0">
        <w:rPr>
          <w:rFonts w:ascii="Calibri" w:hAnsi="Calibri" w:cs="Calibri"/>
          <w:b/>
          <w:bCs/>
          <w:sz w:val="24"/>
          <w:szCs w:val="24"/>
        </w:rPr>
        <w:t>)</w:t>
      </w:r>
      <w:r w:rsidRPr="00705211">
        <w:rPr>
          <w:rFonts w:ascii="Calibri" w:hAnsi="Calibri" w:cs="Calibri"/>
          <w:sz w:val="24"/>
          <w:szCs w:val="24"/>
        </w:rPr>
        <w:t xml:space="preserve"> while MCF7 breast cancer cells did not display any changes (</w:t>
      </w:r>
      <w:r w:rsidRPr="00705211">
        <w:rPr>
          <w:rFonts w:ascii="Calibri" w:hAnsi="Calibri" w:cs="Calibri"/>
          <w:b/>
          <w:bCs/>
          <w:sz w:val="24"/>
          <w:szCs w:val="24"/>
        </w:rPr>
        <w:t xml:space="preserve">Figure </w:t>
      </w:r>
      <w:r w:rsidRPr="00E737E0">
        <w:rPr>
          <w:rFonts w:ascii="Calibri" w:hAnsi="Calibri" w:cs="Calibri"/>
          <w:b/>
          <w:bCs/>
          <w:sz w:val="24"/>
          <w:szCs w:val="24"/>
        </w:rPr>
        <w:t>2d</w:t>
      </w:r>
      <w:r w:rsidRPr="00705211">
        <w:rPr>
          <w:rFonts w:ascii="Calibri" w:hAnsi="Calibri" w:cs="Calibri"/>
          <w:b/>
          <w:bCs/>
          <w:sz w:val="24"/>
          <w:szCs w:val="24"/>
        </w:rPr>
        <w:t>)</w:t>
      </w:r>
      <w:r w:rsidRPr="00705211">
        <w:rPr>
          <w:rFonts w:ascii="Calibri" w:hAnsi="Calibri" w:cs="Calibri"/>
          <w:sz w:val="24"/>
          <w:szCs w:val="24"/>
        </w:rPr>
        <w:t xml:space="preserve">. </w:t>
      </w:r>
      <w:r w:rsidR="001B40E2" w:rsidRPr="00705211">
        <w:rPr>
          <w:rFonts w:ascii="Calibri" w:hAnsi="Calibri" w:cs="Calibri"/>
          <w:sz w:val="24"/>
          <w:szCs w:val="24"/>
        </w:rPr>
        <w:t xml:space="preserve">As long as the observed, or </w:t>
      </w:r>
      <w:r w:rsidR="007C208A" w:rsidRPr="00705211">
        <w:rPr>
          <w:rFonts w:ascii="Calibri" w:hAnsi="Calibri" w:cs="Calibri"/>
          <w:sz w:val="24"/>
          <w:szCs w:val="24"/>
        </w:rPr>
        <w:t>un</w:t>
      </w:r>
      <w:r w:rsidR="001B40E2" w:rsidRPr="00705211">
        <w:rPr>
          <w:rFonts w:ascii="Calibri" w:hAnsi="Calibri" w:cs="Calibri"/>
          <w:sz w:val="24"/>
          <w:szCs w:val="24"/>
        </w:rPr>
        <w:t>observed, changes in morphology are reproducible across replicates the protocol is successful.</w:t>
      </w:r>
    </w:p>
    <w:p w14:paraId="2A4B61DF" w14:textId="77777777" w:rsidR="00CB32FE" w:rsidRPr="00705211" w:rsidRDefault="00CB32FE" w:rsidP="00E37E64"/>
    <w:p w14:paraId="079B5679" w14:textId="3D99AA05" w:rsidR="006E4797" w:rsidRPr="00705211" w:rsidRDefault="00122C8F" w:rsidP="00E37E64">
      <w:r w:rsidRPr="00705211">
        <w:t xml:space="preserve">A successful experiment using this </w:t>
      </w:r>
      <w:r w:rsidR="007C208A" w:rsidRPr="00705211">
        <w:t xml:space="preserve">protocol </w:t>
      </w:r>
      <w:r w:rsidRPr="00705211">
        <w:t xml:space="preserve">may also produce </w:t>
      </w:r>
      <w:r w:rsidR="007C208A" w:rsidRPr="00705211">
        <w:t xml:space="preserve">a </w:t>
      </w:r>
      <w:r w:rsidRPr="00705211">
        <w:t>useful assessment of protein expression via immunofluorescence.</w:t>
      </w:r>
      <w:r w:rsidR="007C208A" w:rsidRPr="00705211">
        <w:t xml:space="preserve"> Signals should be sharp and clear, with minimal background. </w:t>
      </w:r>
      <w:r w:rsidR="00583577" w:rsidRPr="00705211">
        <w:t>A l</w:t>
      </w:r>
      <w:r w:rsidR="007C208A" w:rsidRPr="00705211">
        <w:t xml:space="preserve">ow </w:t>
      </w:r>
      <w:r w:rsidR="00583577" w:rsidRPr="00705211">
        <w:t xml:space="preserve">IF </w:t>
      </w:r>
      <w:r w:rsidR="007C208A" w:rsidRPr="00705211">
        <w:t>signal</w:t>
      </w:r>
      <w:r w:rsidR="00583577" w:rsidRPr="00705211">
        <w:t xml:space="preserve"> indicates potential issues with marker selection or antibody dilution. High background can be the result of improper blocking or autofluorescence from residual fixative.</w:t>
      </w:r>
      <w:r w:rsidRPr="00705211">
        <w:t xml:space="preserve"> </w:t>
      </w:r>
      <w:r w:rsidR="00583577" w:rsidRPr="00705211">
        <w:t>The choice of markers depends on the goals of the experiment. In this example, to quantify MET expression of epithelial and mesenchymal markers was measured. These markers may not necessarily be affected in the same way if different cell types are substituted. C</w:t>
      </w:r>
      <w:r w:rsidR="00740394" w:rsidRPr="00705211">
        <w:t>o-cul</w:t>
      </w:r>
      <w:r w:rsidR="008F3BDE" w:rsidRPr="00705211">
        <w:t xml:space="preserve">ture </w:t>
      </w:r>
      <w:r w:rsidR="00583577" w:rsidRPr="00705211">
        <w:t xml:space="preserve">of adipocytes and MDA-MB-231 </w:t>
      </w:r>
      <w:r w:rsidR="008F3BDE" w:rsidRPr="00705211">
        <w:t>leads to a significant increase in the epithelial markers E-cadherin and Claudin-7</w:t>
      </w:r>
      <w:r w:rsidR="00BF0216" w:rsidRPr="00705211">
        <w:t xml:space="preserve"> </w:t>
      </w:r>
      <w:r w:rsidR="00740394" w:rsidRPr="00705211">
        <w:t>(</w:t>
      </w:r>
      <w:r w:rsidR="00740394" w:rsidRPr="00705211">
        <w:rPr>
          <w:b/>
          <w:bCs/>
        </w:rPr>
        <w:t xml:space="preserve">Figure </w:t>
      </w:r>
      <w:r w:rsidR="00740394" w:rsidRPr="00E737E0">
        <w:rPr>
          <w:b/>
          <w:bCs/>
        </w:rPr>
        <w:t>3</w:t>
      </w:r>
      <w:r w:rsidR="00A35F7B" w:rsidRPr="00E737E0">
        <w:rPr>
          <w:b/>
          <w:bCs/>
        </w:rPr>
        <w:t>a</w:t>
      </w:r>
      <w:r w:rsidR="00B93C7C" w:rsidRPr="00E737E0">
        <w:rPr>
          <w:b/>
          <w:bCs/>
        </w:rPr>
        <w:t>,</w:t>
      </w:r>
      <w:r w:rsidR="00A35F7B" w:rsidRPr="00E737E0">
        <w:rPr>
          <w:b/>
          <w:bCs/>
        </w:rPr>
        <w:t>b</w:t>
      </w:r>
      <w:r w:rsidR="00740394" w:rsidRPr="00705211">
        <w:t>).</w:t>
      </w:r>
      <w:r w:rsidR="00B018D3" w:rsidRPr="00705211">
        <w:t xml:space="preserve"> The same change in E-cadherin and Claudin-7 is seen in H</w:t>
      </w:r>
      <w:r w:rsidR="00583577" w:rsidRPr="00705211">
        <w:t xml:space="preserve">s </w:t>
      </w:r>
      <w:r w:rsidR="00B018D3" w:rsidRPr="00705211">
        <w:t>578Ts along with a significant decrease in the mesenchymal marker vimentin (</w:t>
      </w:r>
      <w:r w:rsidR="00B018D3" w:rsidRPr="00705211">
        <w:rPr>
          <w:b/>
          <w:bCs/>
        </w:rPr>
        <w:t xml:space="preserve">Figure </w:t>
      </w:r>
      <w:r w:rsidR="00B018D3" w:rsidRPr="00E737E0">
        <w:rPr>
          <w:b/>
          <w:bCs/>
        </w:rPr>
        <w:t>3</w:t>
      </w:r>
      <w:r w:rsidR="00A35F7B" w:rsidRPr="00E737E0">
        <w:rPr>
          <w:b/>
          <w:bCs/>
        </w:rPr>
        <w:t>c</w:t>
      </w:r>
      <w:r w:rsidR="0092752A" w:rsidRPr="00E737E0">
        <w:rPr>
          <w:b/>
          <w:bCs/>
        </w:rPr>
        <w:t>,</w:t>
      </w:r>
      <w:r w:rsidR="00A35F7B" w:rsidRPr="00E737E0">
        <w:rPr>
          <w:b/>
          <w:bCs/>
        </w:rPr>
        <w:t>d</w:t>
      </w:r>
      <w:r w:rsidR="00B018D3" w:rsidRPr="00705211">
        <w:t>)</w:t>
      </w:r>
      <w:r w:rsidR="00740394" w:rsidRPr="00705211">
        <w:t xml:space="preserve"> </w:t>
      </w:r>
      <w:r w:rsidR="00A27936" w:rsidRPr="00705211">
        <w:t>No</w:t>
      </w:r>
      <w:r w:rsidR="008F3BDE" w:rsidRPr="00705211">
        <w:t xml:space="preserve"> visible changes in marker expression indicate there is no significant impact of co-culture on</w:t>
      </w:r>
      <w:r w:rsidR="00B018D3" w:rsidRPr="00705211">
        <w:t xml:space="preserve"> SUM159 or MCF7</w:t>
      </w:r>
      <w:r w:rsidR="008F3BDE" w:rsidRPr="00705211">
        <w:t xml:space="preserve"> </w:t>
      </w:r>
      <w:r w:rsidR="00583577" w:rsidRPr="00705211">
        <w:t>marker expression</w:t>
      </w:r>
      <w:r w:rsidR="008F3BDE" w:rsidRPr="00705211">
        <w:t xml:space="preserve"> (</w:t>
      </w:r>
      <w:r w:rsidR="008F3BDE" w:rsidRPr="00705211">
        <w:rPr>
          <w:b/>
          <w:bCs/>
        </w:rPr>
        <w:t xml:space="preserve">Figure </w:t>
      </w:r>
      <w:r w:rsidR="008F3BDE" w:rsidRPr="00E737E0">
        <w:rPr>
          <w:b/>
          <w:bCs/>
        </w:rPr>
        <w:t>3</w:t>
      </w:r>
      <w:r w:rsidR="00A35F7B" w:rsidRPr="00E737E0">
        <w:rPr>
          <w:b/>
          <w:bCs/>
        </w:rPr>
        <w:t>e</w:t>
      </w:r>
      <w:r w:rsidR="0092752A" w:rsidRPr="00E737E0">
        <w:rPr>
          <w:b/>
          <w:bCs/>
        </w:rPr>
        <w:t>,</w:t>
      </w:r>
      <w:r w:rsidR="00A35F7B" w:rsidRPr="00E737E0">
        <w:rPr>
          <w:b/>
          <w:bCs/>
        </w:rPr>
        <w:t>h</w:t>
      </w:r>
      <w:r w:rsidR="008F3BDE" w:rsidRPr="00705211">
        <w:t xml:space="preserve">). </w:t>
      </w:r>
      <w:r w:rsidR="00A35F7B" w:rsidRPr="00705211">
        <w:t xml:space="preserve">Again, protocol success is dictated not by changes in marker expression but whether the observations are reproducible across replicates. </w:t>
      </w:r>
    </w:p>
    <w:p w14:paraId="4F35CBBA" w14:textId="77777777" w:rsidR="00CB32FE" w:rsidRPr="00705211" w:rsidRDefault="0054028F" w:rsidP="00E37E64">
      <w:r w:rsidRPr="00705211">
        <w:tab/>
      </w:r>
    </w:p>
    <w:p w14:paraId="16829018" w14:textId="3A62B5A2" w:rsidR="0054028F" w:rsidRPr="00705211" w:rsidRDefault="00BF0216" w:rsidP="00E37E64">
      <w:r w:rsidRPr="00705211">
        <w:t xml:space="preserve">To determine if this protocol is generalizable to </w:t>
      </w:r>
      <w:r w:rsidR="00702257" w:rsidRPr="00705211">
        <w:t xml:space="preserve">non-cancerous mammary </w:t>
      </w:r>
      <w:r w:rsidR="00FA7EDF" w:rsidRPr="00705211">
        <w:t xml:space="preserve">epithelial </w:t>
      </w:r>
      <w:r w:rsidR="00702257" w:rsidRPr="00705211">
        <w:t>cells</w:t>
      </w:r>
      <w:r w:rsidRPr="00705211">
        <w:t xml:space="preserve">, </w:t>
      </w:r>
      <w:r w:rsidR="0054028F" w:rsidRPr="00705211">
        <w:t>MCF10A cells</w:t>
      </w:r>
      <w:r w:rsidRPr="00705211">
        <w:t xml:space="preserve"> </w:t>
      </w:r>
      <w:r w:rsidR="0054028F" w:rsidRPr="00705211">
        <w:t>were also subjected to 3D co-culture with 3T3-L1 cells (</w:t>
      </w:r>
      <w:r w:rsidR="0054028F" w:rsidRPr="00705211">
        <w:rPr>
          <w:b/>
          <w:bCs/>
        </w:rPr>
        <w:t xml:space="preserve">Figure </w:t>
      </w:r>
      <w:r w:rsidR="00B2655C" w:rsidRPr="00705211">
        <w:rPr>
          <w:b/>
          <w:bCs/>
        </w:rPr>
        <w:t>4</w:t>
      </w:r>
      <w:r w:rsidR="0054028F" w:rsidRPr="00705211">
        <w:t>)</w:t>
      </w:r>
      <w:r w:rsidR="00D614AE" w:rsidRPr="00705211">
        <w:t>, with the optional step of labeling the MCF10A cells with CFSE</w:t>
      </w:r>
      <w:r w:rsidR="0054028F" w:rsidRPr="00705211">
        <w:t xml:space="preserve">. </w:t>
      </w:r>
      <w:r w:rsidR="007F519B" w:rsidRPr="00705211">
        <w:t>Labeling with CFSE enabled morpholog</w:t>
      </w:r>
      <w:r w:rsidR="001B40E2" w:rsidRPr="00705211">
        <w:t>y visualization</w:t>
      </w:r>
      <w:r w:rsidR="007F519B" w:rsidRPr="00705211">
        <w:t xml:space="preserve"> without relying on brightfield imaging, whi</w:t>
      </w:r>
      <w:r w:rsidR="001B40E2" w:rsidRPr="00705211">
        <w:t>ch can occasionally be unreliable due to background interference from adipocytes</w:t>
      </w:r>
      <w:r w:rsidR="00194A6B" w:rsidRPr="00705211">
        <w:t>. This was accompanied by a</w:t>
      </w:r>
      <w:r w:rsidR="00A35F7B" w:rsidRPr="00705211">
        <w:t xml:space="preserve"> reproducible</w:t>
      </w:r>
      <w:r w:rsidR="00194A6B" w:rsidRPr="00705211">
        <w:t xml:space="preserve"> apparent reduction in E-cadherin signal intensity coupled with an increase in vimentin signal intensity.</w:t>
      </w:r>
      <w:r w:rsidR="00A35F7B" w:rsidRPr="00705211">
        <w:t xml:space="preserve"> Minimal optimization was required for this experiment to succeed. Choosing the right cell culture media in which both cell lines can grow in was the most important factor.</w:t>
      </w:r>
      <w:r w:rsidR="00AC7FA0" w:rsidRPr="00705211">
        <w:t xml:space="preserve"> Thus, this proof-of-concept experiment demonstrates that </w:t>
      </w:r>
      <w:r w:rsidR="001B40E2" w:rsidRPr="00705211">
        <w:t xml:space="preserve">non-malignant </w:t>
      </w:r>
      <w:r w:rsidR="00AC7FA0" w:rsidRPr="00705211">
        <w:t>cell</w:t>
      </w:r>
      <w:r w:rsidR="00194A6B" w:rsidRPr="00705211">
        <w:t xml:space="preserve"> </w:t>
      </w:r>
      <w:r w:rsidR="00AC7FA0" w:rsidRPr="00705211">
        <w:t xml:space="preserve">lines can equally be </w:t>
      </w:r>
      <w:r w:rsidR="00CB32FE" w:rsidRPr="00705211">
        <w:t>co-cultured</w:t>
      </w:r>
      <w:r w:rsidR="00AC7FA0" w:rsidRPr="00705211">
        <w:t xml:space="preserve"> with adipocytes </w:t>
      </w:r>
      <w:r w:rsidR="001B40E2" w:rsidRPr="00705211">
        <w:t>using the outlined protocol</w:t>
      </w:r>
      <w:r w:rsidR="00AC7FA0" w:rsidRPr="00705211">
        <w:t>.</w:t>
      </w:r>
    </w:p>
    <w:p w14:paraId="152DE6EB" w14:textId="77777777" w:rsidR="00CB32FE" w:rsidRPr="00705211" w:rsidRDefault="00C2384C" w:rsidP="00E37E64">
      <w:r w:rsidRPr="00705211">
        <w:tab/>
      </w:r>
    </w:p>
    <w:p w14:paraId="0B7465DA" w14:textId="67C394B0" w:rsidR="00451F70" w:rsidRPr="00705211" w:rsidRDefault="00AC7FA0" w:rsidP="00E37E64">
      <w:r w:rsidRPr="00705211">
        <w:t>As c</w:t>
      </w:r>
      <w:r w:rsidR="00C2384C" w:rsidRPr="00705211">
        <w:t>ells extracted from co-cultures maintain high viability (80</w:t>
      </w:r>
      <w:r w:rsidR="004B35E4" w:rsidRPr="00705211">
        <w:t>–</w:t>
      </w:r>
      <w:r w:rsidR="00C2384C" w:rsidRPr="00705211">
        <w:t>90%+)</w:t>
      </w:r>
      <w:r w:rsidR="0097284A" w:rsidRPr="00705211">
        <w:t xml:space="preserve"> with a total of approximately </w:t>
      </w:r>
      <w:r w:rsidR="0093194D" w:rsidRPr="00705211">
        <w:t>50</w:t>
      </w:r>
      <w:r w:rsidR="004252ED" w:rsidRPr="00705211">
        <w:t>,</w:t>
      </w:r>
      <w:r w:rsidR="00850C3F" w:rsidRPr="00705211">
        <w:t>000</w:t>
      </w:r>
      <w:r w:rsidR="00D34CC3" w:rsidRPr="00705211">
        <w:t xml:space="preserve"> to </w:t>
      </w:r>
      <w:r w:rsidR="0093194D" w:rsidRPr="00705211">
        <w:t>80</w:t>
      </w:r>
      <w:r w:rsidR="004252ED" w:rsidRPr="00705211">
        <w:t>,</w:t>
      </w:r>
      <w:r w:rsidR="0097284A" w:rsidRPr="00705211">
        <w:t>000 cells recovered from an individual co-cultur</w:t>
      </w:r>
      <w:r w:rsidR="00451F70" w:rsidRPr="00705211">
        <w:t>e (</w:t>
      </w:r>
      <w:r w:rsidR="00850C3F" w:rsidRPr="00705211">
        <w:rPr>
          <w:b/>
          <w:bCs/>
        </w:rPr>
        <w:t xml:space="preserve">Figure </w:t>
      </w:r>
      <w:r w:rsidR="00B2655C" w:rsidRPr="00705211">
        <w:rPr>
          <w:b/>
          <w:bCs/>
        </w:rPr>
        <w:t>5</w:t>
      </w:r>
      <w:r w:rsidR="00451F70" w:rsidRPr="00705211">
        <w:t>)</w:t>
      </w:r>
      <w:r w:rsidR="00E810CA" w:rsidRPr="00705211">
        <w:t>, it is possible to use these co-cultures for downstream analysis by flow cytometry or single cell RNA-seq.</w:t>
      </w:r>
      <w:r w:rsidR="00122C8F" w:rsidRPr="00705211">
        <w:t xml:space="preserve"> Cell viability or counts significantly below these ranges may indicate issues in the extraction process.</w:t>
      </w:r>
    </w:p>
    <w:p w14:paraId="1D864D40" w14:textId="77777777" w:rsidR="0005387D" w:rsidRPr="00705211" w:rsidRDefault="0005387D" w:rsidP="00E37E64"/>
    <w:p w14:paraId="589A4F8F" w14:textId="09E3F297" w:rsidR="006E4797" w:rsidRPr="00E737E0" w:rsidRDefault="00551D82" w:rsidP="00E37E64">
      <w:pPr>
        <w:rPr>
          <w:color w:val="808080"/>
        </w:rPr>
      </w:pPr>
      <w:r w:rsidRPr="00705211">
        <w:rPr>
          <w:b/>
        </w:rPr>
        <w:t>FIGURE</w:t>
      </w:r>
      <w:r w:rsidRPr="00E737E0">
        <w:rPr>
          <w:b/>
        </w:rPr>
        <w:t xml:space="preserve"> LEGENDS:</w:t>
      </w:r>
      <w:r w:rsidRPr="00705211">
        <w:rPr>
          <w:color w:val="808080"/>
        </w:rPr>
        <w:t xml:space="preserve"> </w:t>
      </w:r>
    </w:p>
    <w:p w14:paraId="7867B10E" w14:textId="77777777" w:rsidR="00CB32FE" w:rsidRPr="00705211" w:rsidRDefault="00CB32FE" w:rsidP="00E37E64">
      <w:pPr>
        <w:rPr>
          <w:b/>
          <w:bCs/>
          <w:color w:val="000000" w:themeColor="text1"/>
        </w:rPr>
      </w:pPr>
    </w:p>
    <w:p w14:paraId="183CE1B9" w14:textId="2EA930BC" w:rsidR="001269AF" w:rsidRPr="00705211" w:rsidRDefault="001269AF" w:rsidP="00E37E64">
      <w:pPr>
        <w:rPr>
          <w:color w:val="000000" w:themeColor="text1"/>
        </w:rPr>
      </w:pPr>
      <w:r w:rsidRPr="00705211">
        <w:rPr>
          <w:b/>
          <w:bCs/>
          <w:color w:val="000000" w:themeColor="text1"/>
        </w:rPr>
        <w:lastRenderedPageBreak/>
        <w:t xml:space="preserve">Figure </w:t>
      </w:r>
      <w:r w:rsidR="00DE1147" w:rsidRPr="00705211">
        <w:rPr>
          <w:b/>
          <w:bCs/>
          <w:color w:val="000000" w:themeColor="text1"/>
        </w:rPr>
        <w:t xml:space="preserve">1: </w:t>
      </w:r>
      <w:r w:rsidR="00DE1147" w:rsidRPr="00E737E0">
        <w:rPr>
          <w:b/>
          <w:bCs/>
          <w:color w:val="000000" w:themeColor="text1"/>
        </w:rPr>
        <w:t>Three-</w:t>
      </w:r>
      <w:r w:rsidR="00C24DFE" w:rsidRPr="00705211">
        <w:rPr>
          <w:b/>
          <w:bCs/>
          <w:color w:val="000000" w:themeColor="text1"/>
        </w:rPr>
        <w:t>d</w:t>
      </w:r>
      <w:r w:rsidR="00DE1147" w:rsidRPr="00705211">
        <w:rPr>
          <w:b/>
          <w:bCs/>
          <w:color w:val="000000" w:themeColor="text1"/>
        </w:rPr>
        <w:t xml:space="preserve">imensional </w:t>
      </w:r>
      <w:r w:rsidR="009734A0" w:rsidRPr="00705211">
        <w:rPr>
          <w:b/>
          <w:bCs/>
          <w:color w:val="000000" w:themeColor="text1"/>
        </w:rPr>
        <w:t>Co</w:t>
      </w:r>
      <w:r w:rsidR="00DE1147" w:rsidRPr="00705211">
        <w:rPr>
          <w:b/>
          <w:bCs/>
          <w:color w:val="000000" w:themeColor="text1"/>
        </w:rPr>
        <w:t xml:space="preserve">-culture </w:t>
      </w:r>
      <w:r w:rsidR="009734A0" w:rsidRPr="00705211">
        <w:rPr>
          <w:b/>
          <w:bCs/>
          <w:color w:val="000000" w:themeColor="text1"/>
        </w:rPr>
        <w:t xml:space="preserve">Workflow </w:t>
      </w:r>
      <w:r w:rsidR="00DE1147" w:rsidRPr="00705211">
        <w:rPr>
          <w:b/>
          <w:bCs/>
          <w:color w:val="000000" w:themeColor="text1"/>
        </w:rPr>
        <w:t xml:space="preserve">and </w:t>
      </w:r>
      <w:r w:rsidR="009734A0" w:rsidRPr="00705211">
        <w:rPr>
          <w:b/>
          <w:bCs/>
          <w:color w:val="000000" w:themeColor="text1"/>
        </w:rPr>
        <w:t>Analysis Graphical Overview</w:t>
      </w:r>
      <w:r w:rsidR="00DE1147" w:rsidRPr="00705211">
        <w:rPr>
          <w:b/>
          <w:bCs/>
          <w:color w:val="000000" w:themeColor="text1"/>
        </w:rPr>
        <w:t xml:space="preserve">. </w:t>
      </w:r>
      <w:r w:rsidR="00CE5B17" w:rsidRPr="00705211">
        <w:rPr>
          <w:b/>
          <w:bCs/>
          <w:color w:val="000000" w:themeColor="text1"/>
        </w:rPr>
        <w:t>a</w:t>
      </w:r>
      <w:r w:rsidR="00DE1147" w:rsidRPr="00705211">
        <w:rPr>
          <w:color w:val="000000" w:themeColor="text1"/>
        </w:rPr>
        <w:t xml:space="preserve"> </w:t>
      </w:r>
      <w:r w:rsidR="00DE1147" w:rsidRPr="00E737E0">
        <w:rPr>
          <w:color w:val="000000" w:themeColor="text1"/>
        </w:rPr>
        <w:t xml:space="preserve">Simplified workflow of 3D co-culture preparation using differentiated 3T3-L1 preadipocytes and MDA-MB-231 </w:t>
      </w:r>
      <w:r w:rsidR="00B64F63" w:rsidRPr="00705211">
        <w:rPr>
          <w:color w:val="000000" w:themeColor="text1"/>
        </w:rPr>
        <w:t>triple-negative</w:t>
      </w:r>
      <w:r w:rsidR="00DE1147" w:rsidRPr="00705211">
        <w:rPr>
          <w:color w:val="000000" w:themeColor="text1"/>
        </w:rPr>
        <w:t xml:space="preserve"> breast cancer cells. </w:t>
      </w:r>
      <w:r w:rsidR="00705211" w:rsidRPr="00705211">
        <w:rPr>
          <w:b/>
          <w:bCs/>
          <w:color w:val="000000" w:themeColor="text1"/>
        </w:rPr>
        <w:t>b</w:t>
      </w:r>
      <w:r w:rsidR="00602470">
        <w:rPr>
          <w:b/>
          <w:bCs/>
          <w:color w:val="000000" w:themeColor="text1"/>
        </w:rPr>
        <w:t xml:space="preserve"> </w:t>
      </w:r>
      <w:r w:rsidR="00DE1147" w:rsidRPr="00705211">
        <w:rPr>
          <w:color w:val="000000" w:themeColor="text1"/>
        </w:rPr>
        <w:t xml:space="preserve">Overview of immunofluorescence analysis of completed 3D co-culture. </w:t>
      </w:r>
      <w:r w:rsidR="00CE5B17" w:rsidRPr="006E14D3">
        <w:rPr>
          <w:b/>
          <w:bCs/>
          <w:color w:val="000000" w:themeColor="text1"/>
        </w:rPr>
        <w:t>c</w:t>
      </w:r>
      <w:r w:rsidR="00DE1147" w:rsidRPr="00705211">
        <w:rPr>
          <w:color w:val="000000" w:themeColor="text1"/>
        </w:rPr>
        <w:t xml:space="preserve"> Representation of analytical methods used post-extraction of cells from 3D co-culture. Data </w:t>
      </w:r>
      <w:r w:rsidR="00087CFD" w:rsidRPr="00705211">
        <w:rPr>
          <w:color w:val="000000" w:themeColor="text1"/>
        </w:rPr>
        <w:t>are</w:t>
      </w:r>
      <w:r w:rsidR="00DE1147" w:rsidRPr="00705211">
        <w:rPr>
          <w:color w:val="000000" w:themeColor="text1"/>
        </w:rPr>
        <w:t xml:space="preserve"> purely representative and </w:t>
      </w:r>
      <w:r w:rsidR="00C24DFE" w:rsidRPr="00705211">
        <w:rPr>
          <w:color w:val="000000" w:themeColor="text1"/>
        </w:rPr>
        <w:t xml:space="preserve">do </w:t>
      </w:r>
      <w:r w:rsidR="00DE1147" w:rsidRPr="00705211">
        <w:rPr>
          <w:color w:val="000000" w:themeColor="text1"/>
        </w:rPr>
        <w:t>not reflect any real results.</w:t>
      </w:r>
      <w:r w:rsidR="0094442A" w:rsidRPr="00705211">
        <w:t xml:space="preserve"> </w:t>
      </w:r>
      <w:r w:rsidR="00B61820" w:rsidRPr="00705211">
        <w:rPr>
          <w:color w:val="000000" w:themeColor="text1"/>
        </w:rPr>
        <w:t xml:space="preserve">Abbreviations: ECM = Extracellular matrix; E/M = Epithelial/Mesenchymal; Ab = Antibody. </w:t>
      </w:r>
    </w:p>
    <w:p w14:paraId="3CC6AF36" w14:textId="77777777" w:rsidR="00E732EB" w:rsidRPr="00705211" w:rsidRDefault="00E732EB" w:rsidP="00E37E64">
      <w:pPr>
        <w:rPr>
          <w:color w:val="000000" w:themeColor="text1"/>
        </w:rPr>
      </w:pPr>
    </w:p>
    <w:p w14:paraId="7DB53116" w14:textId="67DBBFD4" w:rsidR="001269AF" w:rsidRPr="00705211" w:rsidRDefault="001269AF" w:rsidP="00E37E64">
      <w:pPr>
        <w:rPr>
          <w:color w:val="000000" w:themeColor="text1"/>
        </w:rPr>
      </w:pPr>
      <w:r w:rsidRPr="00705211">
        <w:rPr>
          <w:b/>
          <w:bCs/>
          <w:color w:val="000000" w:themeColor="text1"/>
        </w:rPr>
        <w:t>Figure 2</w:t>
      </w:r>
      <w:r w:rsidR="00DE1147" w:rsidRPr="00705211">
        <w:rPr>
          <w:b/>
          <w:bCs/>
          <w:color w:val="000000" w:themeColor="text1"/>
        </w:rPr>
        <w:t xml:space="preserve">: </w:t>
      </w:r>
      <w:r w:rsidR="00CB2C15" w:rsidRPr="00705211">
        <w:rPr>
          <w:b/>
          <w:bCs/>
          <w:color w:val="000000" w:themeColor="text1"/>
        </w:rPr>
        <w:t>The use of three-dimensional co-culture across a basement membrane to analyze cell morphology</w:t>
      </w:r>
      <w:r w:rsidR="00DE1147" w:rsidRPr="00705211">
        <w:rPr>
          <w:b/>
          <w:bCs/>
          <w:color w:val="000000" w:themeColor="text1"/>
        </w:rPr>
        <w:t>.</w:t>
      </w:r>
      <w:r w:rsidR="00DE1147" w:rsidRPr="00705211">
        <w:rPr>
          <w:color w:val="000000" w:themeColor="text1"/>
        </w:rPr>
        <w:t xml:space="preserve"> Representative images of </w:t>
      </w:r>
      <w:r w:rsidR="00270DC5" w:rsidRPr="00705211">
        <w:rPr>
          <w:b/>
          <w:bCs/>
          <w:color w:val="000000" w:themeColor="text1"/>
        </w:rPr>
        <w:t>a</w:t>
      </w:r>
      <w:r w:rsidR="00DE1147" w:rsidRPr="00705211">
        <w:rPr>
          <w:color w:val="000000" w:themeColor="text1"/>
        </w:rPr>
        <w:t xml:space="preserve"> MDA-MB-231, </w:t>
      </w:r>
      <w:r w:rsidR="00270DC5" w:rsidRPr="00705211">
        <w:rPr>
          <w:b/>
          <w:bCs/>
          <w:color w:val="000000" w:themeColor="text1"/>
        </w:rPr>
        <w:t>b</w:t>
      </w:r>
      <w:r w:rsidR="00DE1147" w:rsidRPr="00705211">
        <w:rPr>
          <w:color w:val="000000" w:themeColor="text1"/>
        </w:rPr>
        <w:t xml:space="preserve"> H</w:t>
      </w:r>
      <w:r w:rsidR="00451F70" w:rsidRPr="00705211">
        <w:rPr>
          <w:color w:val="000000" w:themeColor="text1"/>
        </w:rPr>
        <w:t>s</w:t>
      </w:r>
      <w:r w:rsidR="00DE1147" w:rsidRPr="00705211">
        <w:rPr>
          <w:color w:val="000000" w:themeColor="text1"/>
        </w:rPr>
        <w:t>578</w:t>
      </w:r>
      <w:r w:rsidR="00451F70" w:rsidRPr="00705211">
        <w:rPr>
          <w:color w:val="000000" w:themeColor="text1"/>
        </w:rPr>
        <w:t>t</w:t>
      </w:r>
      <w:r w:rsidR="00DE1147" w:rsidRPr="00705211">
        <w:rPr>
          <w:color w:val="000000" w:themeColor="text1"/>
        </w:rPr>
        <w:t>,</w:t>
      </w:r>
      <w:r w:rsidR="00FA343B" w:rsidRPr="00705211">
        <w:rPr>
          <w:color w:val="000000" w:themeColor="text1"/>
        </w:rPr>
        <w:t xml:space="preserve"> </w:t>
      </w:r>
      <w:r w:rsidR="00270DC5" w:rsidRPr="00705211">
        <w:rPr>
          <w:b/>
          <w:bCs/>
          <w:color w:val="000000" w:themeColor="text1"/>
        </w:rPr>
        <w:t>c</w:t>
      </w:r>
      <w:r w:rsidR="00FA343B" w:rsidRPr="00705211">
        <w:rPr>
          <w:color w:val="000000" w:themeColor="text1"/>
        </w:rPr>
        <w:t xml:space="preserve"> SUM159, or </w:t>
      </w:r>
      <w:r w:rsidR="00270DC5" w:rsidRPr="00705211">
        <w:rPr>
          <w:b/>
          <w:bCs/>
          <w:color w:val="000000" w:themeColor="text1"/>
        </w:rPr>
        <w:t>d</w:t>
      </w:r>
      <w:r w:rsidR="00FA343B" w:rsidRPr="00705211">
        <w:rPr>
          <w:color w:val="000000" w:themeColor="text1"/>
        </w:rPr>
        <w:t xml:space="preserve"> MCF7</w:t>
      </w:r>
      <w:r w:rsidR="00451F70" w:rsidRPr="00705211">
        <w:rPr>
          <w:color w:val="000000" w:themeColor="text1"/>
        </w:rPr>
        <w:t xml:space="preserve"> cells</w:t>
      </w:r>
      <w:r w:rsidR="00FA343B" w:rsidRPr="00705211">
        <w:rPr>
          <w:color w:val="000000" w:themeColor="text1"/>
        </w:rPr>
        <w:t xml:space="preserve"> cultured </w:t>
      </w:r>
      <w:r w:rsidR="008329C6" w:rsidRPr="00705211">
        <w:rPr>
          <w:color w:val="000000" w:themeColor="text1"/>
        </w:rPr>
        <w:t>on ECM gel</w:t>
      </w:r>
      <w:r w:rsidR="00FA343B" w:rsidRPr="00705211">
        <w:rPr>
          <w:color w:val="000000" w:themeColor="text1"/>
        </w:rPr>
        <w:t xml:space="preserve">, </w:t>
      </w:r>
      <w:r w:rsidR="008329C6" w:rsidRPr="00705211">
        <w:rPr>
          <w:color w:val="000000" w:themeColor="text1"/>
        </w:rPr>
        <w:t>on ECM gel overlaid on</w:t>
      </w:r>
      <w:r w:rsidR="00FA343B" w:rsidRPr="00705211">
        <w:rPr>
          <w:color w:val="000000" w:themeColor="text1"/>
        </w:rPr>
        <w:t xml:space="preserve"> 3T3-L1 adipocytes, or treated with conditioned media (CM) from adipocytes </w:t>
      </w:r>
      <w:r w:rsidR="008A3728" w:rsidRPr="00705211">
        <w:rPr>
          <w:color w:val="000000" w:themeColor="text1"/>
        </w:rPr>
        <w:t>cultured underneath an</w:t>
      </w:r>
      <w:r w:rsidR="008329C6" w:rsidRPr="00705211">
        <w:rPr>
          <w:color w:val="000000" w:themeColor="text1"/>
        </w:rPr>
        <w:t xml:space="preserve"> ECM gel</w:t>
      </w:r>
      <w:r w:rsidR="00FA343B" w:rsidRPr="00705211">
        <w:rPr>
          <w:color w:val="000000" w:themeColor="text1"/>
        </w:rPr>
        <w:t xml:space="preserve">. Graphs on the right provide the total percentage of cells belonging to round/mass-like, grape-like, or stellate cell shapes as mean ± SD calculated from 3 biological replicates. </w:t>
      </w:r>
      <w:r w:rsidR="003420D4" w:rsidRPr="00705211">
        <w:rPr>
          <w:color w:val="000000" w:themeColor="text1"/>
        </w:rPr>
        <w:t xml:space="preserve">Round/mass-like corresponds to cell structures with circularity &gt;0.7, grape-like = circularity 0.2-0.7, stellate = circularity &lt; 0.2. Image analysis performed using imageJ v. 1.4.8. Differences in the distribution of cells belonging to each group between treatments and control </w:t>
      </w:r>
      <w:r w:rsidR="00C24DFE" w:rsidRPr="00705211">
        <w:rPr>
          <w:color w:val="000000" w:themeColor="text1"/>
        </w:rPr>
        <w:t xml:space="preserve">were </w:t>
      </w:r>
      <w:r w:rsidR="003420D4" w:rsidRPr="00705211">
        <w:rPr>
          <w:color w:val="000000" w:themeColor="text1"/>
        </w:rPr>
        <w:t>determined by chi-square test, **P&lt;0.01,***P&lt;0.001. Significant differences in specific morphologies were determined using a 4 X 3 between subjects factorial ANOVA, followed by one-way ANOVAs and Tukey HSD post-hoc analysis within each shape between conditions. All statistical tests were performed using R v3.3 via R studio with P&lt;0.05 as significance cutoffs.</w:t>
      </w:r>
      <w:r w:rsidR="00FD1602" w:rsidRPr="00705211">
        <w:rPr>
          <w:color w:val="000000" w:themeColor="text1"/>
        </w:rPr>
        <w:t xml:space="preserve"> a,b,c = P&lt;0.05 for stellate; 1,2,3 = P&lt;0.05 for grape-like; α,β,γ,θ = P&lt;0.01 for round/mass-like. Scale = 50 μm</w:t>
      </w:r>
      <w:r w:rsidR="00451F70" w:rsidRPr="00705211">
        <w:rPr>
          <w:color w:val="000000" w:themeColor="text1"/>
        </w:rPr>
        <w:t xml:space="preserve">. </w:t>
      </w:r>
      <w:r w:rsidR="00A85C76" w:rsidRPr="00705211">
        <w:rPr>
          <w:color w:val="000000" w:themeColor="text1"/>
        </w:rPr>
        <w:t xml:space="preserve">This figure was </w:t>
      </w:r>
      <w:r w:rsidR="00394D50" w:rsidRPr="00705211">
        <w:rPr>
          <w:color w:val="000000" w:themeColor="text1"/>
        </w:rPr>
        <w:t>taken</w:t>
      </w:r>
      <w:r w:rsidR="007C1010" w:rsidRPr="00705211">
        <w:rPr>
          <w:color w:val="000000" w:themeColor="text1"/>
        </w:rPr>
        <w:t xml:space="preserve"> from</w:t>
      </w:r>
      <w:r w:rsidR="00451F70" w:rsidRPr="00705211">
        <w:rPr>
          <w:i/>
          <w:iCs/>
          <w:color w:val="000000" w:themeColor="text1"/>
        </w:rPr>
        <w:t xml:space="preserve"> </w:t>
      </w:r>
      <w:r w:rsidR="00394D50" w:rsidRPr="00705211">
        <w:rPr>
          <w:color w:val="000000" w:themeColor="text1"/>
        </w:rPr>
        <w:t>Pallegar et al.</w:t>
      </w:r>
      <w:r w:rsidR="00394D50" w:rsidRPr="00705211">
        <w:rPr>
          <w:color w:val="000000" w:themeColor="text1"/>
          <w:vertAlign w:val="superscript"/>
        </w:rPr>
        <w:t>22</w:t>
      </w:r>
      <w:r w:rsidR="00394D50" w:rsidRPr="00705211">
        <w:rPr>
          <w:color w:val="000000" w:themeColor="text1"/>
        </w:rPr>
        <w:t>.</w:t>
      </w:r>
      <w:r w:rsidR="00394D50" w:rsidRPr="00705211">
        <w:rPr>
          <w:i/>
          <w:iCs/>
          <w:color w:val="000000" w:themeColor="text1"/>
        </w:rPr>
        <w:t xml:space="preserve"> </w:t>
      </w:r>
    </w:p>
    <w:p w14:paraId="2C49879E" w14:textId="77777777" w:rsidR="002109AE" w:rsidRPr="00705211" w:rsidRDefault="002109AE" w:rsidP="00E37E64">
      <w:pPr>
        <w:rPr>
          <w:color w:val="000000" w:themeColor="text1"/>
        </w:rPr>
      </w:pPr>
    </w:p>
    <w:p w14:paraId="3F856545" w14:textId="633A9687" w:rsidR="00394D50" w:rsidRPr="00705211" w:rsidRDefault="001269AF" w:rsidP="00E37E64">
      <w:pPr>
        <w:rPr>
          <w:color w:val="000000" w:themeColor="text1"/>
        </w:rPr>
      </w:pPr>
      <w:r w:rsidRPr="00705211">
        <w:rPr>
          <w:b/>
          <w:bCs/>
          <w:color w:val="000000" w:themeColor="text1"/>
        </w:rPr>
        <w:t xml:space="preserve">Figure </w:t>
      </w:r>
      <w:r w:rsidR="00866E3D" w:rsidRPr="00705211">
        <w:rPr>
          <w:b/>
          <w:bCs/>
          <w:color w:val="000000" w:themeColor="text1"/>
        </w:rPr>
        <w:t>3</w:t>
      </w:r>
      <w:r w:rsidR="00FD1602" w:rsidRPr="00705211">
        <w:rPr>
          <w:b/>
          <w:bCs/>
          <w:color w:val="000000" w:themeColor="text1"/>
        </w:rPr>
        <w:t xml:space="preserve">: </w:t>
      </w:r>
      <w:r w:rsidR="00CB2C15" w:rsidRPr="00705211">
        <w:rPr>
          <w:b/>
          <w:bCs/>
          <w:color w:val="000000" w:themeColor="text1"/>
        </w:rPr>
        <w:t>Analysis of Marker Expression in Breast Cancer Cells After Successful Three-Dimensional Co-Culture Across a Basement Membrane</w:t>
      </w:r>
      <w:r w:rsidR="00FD1602" w:rsidRPr="00705211">
        <w:rPr>
          <w:b/>
          <w:bCs/>
          <w:color w:val="000000" w:themeColor="text1"/>
        </w:rPr>
        <w:t xml:space="preserve">. </w:t>
      </w:r>
      <w:r w:rsidR="00FD1602" w:rsidRPr="00705211">
        <w:rPr>
          <w:color w:val="000000" w:themeColor="text1"/>
        </w:rPr>
        <w:t xml:space="preserve">Representative images of </w:t>
      </w:r>
      <w:r w:rsidR="00CE5B17" w:rsidRPr="00622782">
        <w:rPr>
          <w:b/>
          <w:bCs/>
          <w:color w:val="000000" w:themeColor="text1"/>
        </w:rPr>
        <w:t>a</w:t>
      </w:r>
      <w:r w:rsidR="00FD1602" w:rsidRPr="00705211">
        <w:rPr>
          <w:color w:val="000000" w:themeColor="text1"/>
        </w:rPr>
        <w:t xml:space="preserve"> MDA-MB-231, </w:t>
      </w:r>
      <w:r w:rsidR="00CE5B17" w:rsidRPr="00622782">
        <w:rPr>
          <w:b/>
          <w:bCs/>
          <w:color w:val="000000" w:themeColor="text1"/>
        </w:rPr>
        <w:t>c</w:t>
      </w:r>
      <w:r w:rsidR="00FD1602" w:rsidRPr="00705211">
        <w:rPr>
          <w:color w:val="000000" w:themeColor="text1"/>
        </w:rPr>
        <w:t xml:space="preserve"> H</w:t>
      </w:r>
      <w:r w:rsidR="00451F70" w:rsidRPr="00705211">
        <w:rPr>
          <w:color w:val="000000" w:themeColor="text1"/>
        </w:rPr>
        <w:t>s</w:t>
      </w:r>
      <w:r w:rsidR="00FD1602" w:rsidRPr="00705211">
        <w:rPr>
          <w:color w:val="000000" w:themeColor="text1"/>
        </w:rPr>
        <w:t>578</w:t>
      </w:r>
      <w:r w:rsidR="00451F70" w:rsidRPr="00705211">
        <w:rPr>
          <w:color w:val="000000" w:themeColor="text1"/>
        </w:rPr>
        <w:t>t</w:t>
      </w:r>
      <w:r w:rsidR="00FD1602" w:rsidRPr="00705211">
        <w:rPr>
          <w:color w:val="000000" w:themeColor="text1"/>
        </w:rPr>
        <w:t xml:space="preserve">, </w:t>
      </w:r>
      <w:r w:rsidR="00CE5B17" w:rsidRPr="00E737E0">
        <w:rPr>
          <w:b/>
          <w:bCs/>
          <w:color w:val="000000" w:themeColor="text1"/>
        </w:rPr>
        <w:t>e</w:t>
      </w:r>
      <w:r w:rsidR="00FD1602" w:rsidRPr="00705211">
        <w:rPr>
          <w:color w:val="000000" w:themeColor="text1"/>
        </w:rPr>
        <w:t xml:space="preserve"> SUM159, or </w:t>
      </w:r>
      <w:r w:rsidR="00705211" w:rsidRPr="00705211">
        <w:rPr>
          <w:b/>
          <w:bCs/>
          <w:color w:val="000000" w:themeColor="text1"/>
        </w:rPr>
        <w:t>g</w:t>
      </w:r>
      <w:r w:rsidR="00FD1602" w:rsidRPr="00705211">
        <w:rPr>
          <w:color w:val="000000" w:themeColor="text1"/>
        </w:rPr>
        <w:t xml:space="preserve"> MCF7</w:t>
      </w:r>
      <w:r w:rsidR="00451F70" w:rsidRPr="00705211">
        <w:rPr>
          <w:color w:val="000000" w:themeColor="text1"/>
        </w:rPr>
        <w:t xml:space="preserve"> cells</w:t>
      </w:r>
      <w:r w:rsidR="00FD1602" w:rsidRPr="00705211">
        <w:rPr>
          <w:color w:val="000000" w:themeColor="text1"/>
        </w:rPr>
        <w:t xml:space="preserve"> cultured </w:t>
      </w:r>
      <w:r w:rsidR="008A3728" w:rsidRPr="00705211">
        <w:rPr>
          <w:color w:val="000000" w:themeColor="text1"/>
        </w:rPr>
        <w:t>on ECM gel, on ECM gel overlaid on 3T3-L1 adipocytes, or treated with conditioned media (CM) from adipocytes culture underneath an ECM gel.</w:t>
      </w:r>
      <w:r w:rsidR="00FD1602" w:rsidRPr="00705211">
        <w:rPr>
          <w:color w:val="000000" w:themeColor="text1"/>
        </w:rPr>
        <w:t xml:space="preserve"> Cells were co-stained with either anti-vimentin, anti-ZO-1, and DAPI (left) or anti-E-cadherin, anti-Claudin 7, and DAPI (right). Scale = 50 μm. </w:t>
      </w:r>
      <w:r w:rsidR="003420D4" w:rsidRPr="00705211">
        <w:rPr>
          <w:color w:val="000000" w:themeColor="text1"/>
        </w:rPr>
        <w:t xml:space="preserve">Total </w:t>
      </w:r>
      <w:r w:rsidR="00FD1602" w:rsidRPr="00705211">
        <w:rPr>
          <w:color w:val="000000" w:themeColor="text1"/>
        </w:rPr>
        <w:t xml:space="preserve">fluorescence </w:t>
      </w:r>
      <w:r w:rsidR="003420D4" w:rsidRPr="00705211">
        <w:rPr>
          <w:color w:val="000000" w:themeColor="text1"/>
        </w:rPr>
        <w:t xml:space="preserve">of each marker </w:t>
      </w:r>
      <w:r w:rsidR="00FD1602" w:rsidRPr="00705211">
        <w:rPr>
          <w:color w:val="000000" w:themeColor="text1"/>
        </w:rPr>
        <w:t xml:space="preserve">in </w:t>
      </w:r>
      <w:r w:rsidR="00705211" w:rsidRPr="00E737E0">
        <w:rPr>
          <w:b/>
          <w:bCs/>
          <w:color w:val="000000" w:themeColor="text1"/>
        </w:rPr>
        <w:t>b</w:t>
      </w:r>
      <w:r w:rsidR="00FD1602" w:rsidRPr="00705211">
        <w:rPr>
          <w:color w:val="000000" w:themeColor="text1"/>
        </w:rPr>
        <w:t xml:space="preserve"> MDA-MB-231, </w:t>
      </w:r>
      <w:r w:rsidR="00CE5B17" w:rsidRPr="00E737E0">
        <w:rPr>
          <w:b/>
          <w:bCs/>
          <w:color w:val="000000" w:themeColor="text1"/>
        </w:rPr>
        <w:t>d</w:t>
      </w:r>
      <w:r w:rsidR="00FD1602" w:rsidRPr="00705211">
        <w:rPr>
          <w:color w:val="000000" w:themeColor="text1"/>
        </w:rPr>
        <w:t xml:space="preserve"> H</w:t>
      </w:r>
      <w:r w:rsidR="00451F70" w:rsidRPr="00705211">
        <w:rPr>
          <w:color w:val="000000" w:themeColor="text1"/>
        </w:rPr>
        <w:t>s</w:t>
      </w:r>
      <w:r w:rsidR="00FD1602" w:rsidRPr="00705211">
        <w:rPr>
          <w:color w:val="000000" w:themeColor="text1"/>
        </w:rPr>
        <w:t>578</w:t>
      </w:r>
      <w:r w:rsidR="00451F70" w:rsidRPr="00705211">
        <w:rPr>
          <w:color w:val="000000" w:themeColor="text1"/>
        </w:rPr>
        <w:t>t</w:t>
      </w:r>
      <w:r w:rsidR="00FD1602" w:rsidRPr="00705211">
        <w:rPr>
          <w:color w:val="000000" w:themeColor="text1"/>
        </w:rPr>
        <w:t xml:space="preserve">, </w:t>
      </w:r>
      <w:r w:rsidR="00CE5B17" w:rsidRPr="00E737E0">
        <w:rPr>
          <w:b/>
          <w:bCs/>
          <w:color w:val="000000" w:themeColor="text1"/>
        </w:rPr>
        <w:t>f</w:t>
      </w:r>
      <w:r w:rsidR="00FD1602" w:rsidRPr="00705211">
        <w:rPr>
          <w:color w:val="000000" w:themeColor="text1"/>
        </w:rPr>
        <w:t xml:space="preserve"> SUM159, or </w:t>
      </w:r>
      <w:r w:rsidR="00CE5B17" w:rsidRPr="00E737E0">
        <w:rPr>
          <w:b/>
          <w:bCs/>
          <w:color w:val="000000" w:themeColor="text1"/>
        </w:rPr>
        <w:t>h</w:t>
      </w:r>
      <w:r w:rsidR="00FD1602" w:rsidRPr="00705211">
        <w:rPr>
          <w:color w:val="000000" w:themeColor="text1"/>
        </w:rPr>
        <w:t xml:space="preserve"> MCF7</w:t>
      </w:r>
      <w:r w:rsidR="00451F70" w:rsidRPr="00705211">
        <w:rPr>
          <w:color w:val="000000" w:themeColor="text1"/>
        </w:rPr>
        <w:t xml:space="preserve"> cells of each marker from 5 images per replicate, across 3 biological replicates was normalized to DAPI intensity and compared to control (no</w:t>
      </w:r>
      <w:r w:rsidR="006B095B" w:rsidRPr="00705211">
        <w:rPr>
          <w:color w:val="000000" w:themeColor="text1"/>
        </w:rPr>
        <w:t>-</w:t>
      </w:r>
      <w:r w:rsidR="00451F70" w:rsidRPr="00705211">
        <w:rPr>
          <w:color w:val="000000" w:themeColor="text1"/>
        </w:rPr>
        <w:t xml:space="preserve">adipocyte) cultures. </w:t>
      </w:r>
      <w:r w:rsidR="003420D4" w:rsidRPr="00705211">
        <w:rPr>
          <w:color w:val="000000" w:themeColor="text1"/>
        </w:rPr>
        <w:t>Image analysis performed using imageJ. Significance determined using Kruskal-Wallis test on ranks compared to control. All statistical tests were performed using R v3.3 via R studio with P&lt;0.05 as significance cutoffs</w:t>
      </w:r>
      <w:r w:rsidR="00451F70" w:rsidRPr="00705211">
        <w:rPr>
          <w:color w:val="000000" w:themeColor="text1"/>
        </w:rPr>
        <w:t xml:space="preserve"> *P&lt;0.05, error = mean ± SD.</w:t>
      </w:r>
      <w:r w:rsidR="00194A6B" w:rsidRPr="00705211">
        <w:rPr>
          <w:color w:val="000000" w:themeColor="text1"/>
        </w:rPr>
        <w:t xml:space="preserve"> Scale = 50 μm</w:t>
      </w:r>
      <w:r w:rsidR="00394D50" w:rsidRPr="00705211">
        <w:rPr>
          <w:color w:val="000000" w:themeColor="text1"/>
        </w:rPr>
        <w:t>. This figure was taken from</w:t>
      </w:r>
      <w:r w:rsidR="00394D50" w:rsidRPr="00705211">
        <w:rPr>
          <w:i/>
          <w:iCs/>
          <w:color w:val="000000" w:themeColor="text1"/>
        </w:rPr>
        <w:t xml:space="preserve"> </w:t>
      </w:r>
      <w:r w:rsidR="00394D50" w:rsidRPr="00705211">
        <w:rPr>
          <w:color w:val="000000" w:themeColor="text1"/>
        </w:rPr>
        <w:t>Pallegar et al.</w:t>
      </w:r>
      <w:r w:rsidR="00394D50" w:rsidRPr="00705211">
        <w:rPr>
          <w:color w:val="000000" w:themeColor="text1"/>
          <w:vertAlign w:val="superscript"/>
        </w:rPr>
        <w:t>22</w:t>
      </w:r>
      <w:r w:rsidR="00394D50" w:rsidRPr="00705211">
        <w:rPr>
          <w:color w:val="000000" w:themeColor="text1"/>
        </w:rPr>
        <w:t>.</w:t>
      </w:r>
      <w:r w:rsidR="00394D50" w:rsidRPr="00705211">
        <w:rPr>
          <w:i/>
          <w:iCs/>
          <w:color w:val="000000" w:themeColor="text1"/>
        </w:rPr>
        <w:t xml:space="preserve"> </w:t>
      </w:r>
    </w:p>
    <w:p w14:paraId="27EC6FDD" w14:textId="1F15846A" w:rsidR="00DD042F" w:rsidRPr="00705211" w:rsidRDefault="00DD042F" w:rsidP="00E37E64">
      <w:pPr>
        <w:rPr>
          <w:color w:val="000000" w:themeColor="text1"/>
        </w:rPr>
      </w:pPr>
    </w:p>
    <w:p w14:paraId="335F731F" w14:textId="73AB39E3" w:rsidR="004F38B9" w:rsidRPr="00705211" w:rsidRDefault="004F38B9" w:rsidP="00E37E64">
      <w:pPr>
        <w:rPr>
          <w:color w:val="000000" w:themeColor="text1"/>
        </w:rPr>
      </w:pPr>
      <w:r w:rsidRPr="00705211">
        <w:rPr>
          <w:b/>
          <w:bCs/>
          <w:color w:val="000000" w:themeColor="text1"/>
        </w:rPr>
        <w:t xml:space="preserve">Figure </w:t>
      </w:r>
      <w:r w:rsidR="00B2655C" w:rsidRPr="00705211">
        <w:rPr>
          <w:b/>
          <w:bCs/>
          <w:color w:val="000000" w:themeColor="text1"/>
        </w:rPr>
        <w:t>4</w:t>
      </w:r>
      <w:r w:rsidR="00CB2C15" w:rsidRPr="00705211">
        <w:rPr>
          <w:b/>
          <w:bCs/>
          <w:color w:val="000000" w:themeColor="text1"/>
        </w:rPr>
        <w:t>:</w:t>
      </w:r>
      <w:r w:rsidRPr="00705211">
        <w:rPr>
          <w:b/>
          <w:bCs/>
          <w:color w:val="000000" w:themeColor="text1"/>
        </w:rPr>
        <w:t xml:space="preserve"> </w:t>
      </w:r>
      <w:r w:rsidR="00CB2C15" w:rsidRPr="00705211">
        <w:rPr>
          <w:b/>
          <w:bCs/>
          <w:color w:val="000000" w:themeColor="text1"/>
        </w:rPr>
        <w:t>The Use of Non-Malignant MCF10A Cell</w:t>
      </w:r>
      <w:r w:rsidR="008A3728" w:rsidRPr="00705211">
        <w:rPr>
          <w:b/>
          <w:bCs/>
          <w:color w:val="000000" w:themeColor="text1"/>
        </w:rPr>
        <w:t xml:space="preserve">s in </w:t>
      </w:r>
      <w:r w:rsidR="00CB2C15" w:rsidRPr="00705211">
        <w:rPr>
          <w:b/>
          <w:bCs/>
          <w:color w:val="000000" w:themeColor="text1"/>
        </w:rPr>
        <w:t>Three-Dimensional Co-Culture Across a Basement Membrane</w:t>
      </w:r>
      <w:r w:rsidRPr="00705211">
        <w:rPr>
          <w:b/>
          <w:bCs/>
          <w:color w:val="000000" w:themeColor="text1"/>
        </w:rPr>
        <w:t xml:space="preserve">. </w:t>
      </w:r>
      <w:r w:rsidRPr="00705211">
        <w:rPr>
          <w:color w:val="000000" w:themeColor="text1"/>
        </w:rPr>
        <w:t>Representative images of MCF10A cells co-cultured with 3T3-L1 adipocytes</w:t>
      </w:r>
      <w:r w:rsidR="008A3728" w:rsidRPr="00705211">
        <w:rPr>
          <w:color w:val="000000" w:themeColor="text1"/>
        </w:rPr>
        <w:t xml:space="preserve"> and ECM gel and fluorescently labelled</w:t>
      </w:r>
      <w:r w:rsidRPr="00705211">
        <w:rPr>
          <w:color w:val="000000" w:themeColor="text1"/>
        </w:rPr>
        <w:t xml:space="preserve"> for </w:t>
      </w:r>
      <w:r w:rsidR="00CE5B17" w:rsidRPr="006E14D3">
        <w:rPr>
          <w:b/>
          <w:bCs/>
          <w:color w:val="000000" w:themeColor="text1"/>
        </w:rPr>
        <w:t>a</w:t>
      </w:r>
      <w:r w:rsidRPr="00705211">
        <w:rPr>
          <w:color w:val="000000" w:themeColor="text1"/>
        </w:rPr>
        <w:t xml:space="preserve"> the epithelial marker E-cadherin and DAPI or </w:t>
      </w:r>
      <w:r w:rsidR="00CE5B17" w:rsidRPr="006E14D3">
        <w:rPr>
          <w:b/>
          <w:bCs/>
          <w:color w:val="000000" w:themeColor="text1"/>
        </w:rPr>
        <w:t>b</w:t>
      </w:r>
      <w:r w:rsidRPr="00705211">
        <w:rPr>
          <w:color w:val="000000" w:themeColor="text1"/>
        </w:rPr>
        <w:t xml:space="preserve"> the mesenchymal marker vimentin and DAPI. MCF10A cells were </w:t>
      </w:r>
      <w:r w:rsidR="008A3728" w:rsidRPr="00705211">
        <w:rPr>
          <w:color w:val="000000" w:themeColor="text1"/>
        </w:rPr>
        <w:t xml:space="preserve">grown in DMEM/F12 media </w:t>
      </w:r>
      <w:r w:rsidR="008A3728" w:rsidRPr="00705211">
        <w:rPr>
          <w:color w:val="000000"/>
        </w:rPr>
        <w:t xml:space="preserve">containing 20 ng/mL EGF, 0.5 mg/mL hydrocortisone, 10 μg/mL insulin, 5% Horse Serum, and 1% </w:t>
      </w:r>
      <w:r w:rsidR="006A2694" w:rsidRPr="00705211">
        <w:rPr>
          <w:color w:val="000000"/>
        </w:rPr>
        <w:t xml:space="preserve">penicillin-streptomycin (10000 U/mL) </w:t>
      </w:r>
      <w:r w:rsidR="008A3728" w:rsidRPr="00705211">
        <w:rPr>
          <w:color w:val="000000" w:themeColor="text1"/>
        </w:rPr>
        <w:t xml:space="preserve">and </w:t>
      </w:r>
      <w:r w:rsidRPr="00705211">
        <w:rPr>
          <w:color w:val="000000" w:themeColor="text1"/>
        </w:rPr>
        <w:t>stained with CFSE prior</w:t>
      </w:r>
      <w:r w:rsidR="005A1124" w:rsidRPr="00705211">
        <w:rPr>
          <w:color w:val="000000" w:themeColor="text1"/>
        </w:rPr>
        <w:t xml:space="preserve"> </w:t>
      </w:r>
      <w:r w:rsidRPr="00705211">
        <w:rPr>
          <w:color w:val="000000" w:themeColor="text1"/>
        </w:rPr>
        <w:t xml:space="preserve">to </w:t>
      </w:r>
      <w:r w:rsidR="008A3728" w:rsidRPr="00705211">
        <w:rPr>
          <w:color w:val="000000" w:themeColor="text1"/>
        </w:rPr>
        <w:t>overlaying on ECM gel.</w:t>
      </w:r>
      <w:r w:rsidR="00194A6B" w:rsidRPr="00705211">
        <w:rPr>
          <w:color w:val="000000" w:themeColor="text1"/>
        </w:rPr>
        <w:t xml:space="preserve"> </w:t>
      </w:r>
      <w:r w:rsidRPr="00705211">
        <w:rPr>
          <w:color w:val="000000" w:themeColor="text1"/>
        </w:rPr>
        <w:t>Scale bar = 50 μm</w:t>
      </w:r>
      <w:r w:rsidR="008A3728" w:rsidRPr="00705211">
        <w:rPr>
          <w:color w:val="000000" w:themeColor="text1"/>
        </w:rPr>
        <w:t>,</w:t>
      </w:r>
      <w:r w:rsidR="00D01DDE" w:rsidRPr="00705211">
        <w:rPr>
          <w:color w:val="000000" w:themeColor="text1"/>
        </w:rPr>
        <w:t xml:space="preserve"> n=3</w:t>
      </w:r>
      <w:r w:rsidR="00194A6B" w:rsidRPr="00705211">
        <w:rPr>
          <w:color w:val="000000" w:themeColor="text1"/>
        </w:rPr>
        <w:t>.</w:t>
      </w:r>
    </w:p>
    <w:p w14:paraId="25923005" w14:textId="77777777" w:rsidR="00B2655C" w:rsidRPr="00705211" w:rsidRDefault="00B2655C" w:rsidP="00E37E64">
      <w:pPr>
        <w:rPr>
          <w:color w:val="000000" w:themeColor="text1"/>
        </w:rPr>
      </w:pPr>
    </w:p>
    <w:p w14:paraId="5AC76574" w14:textId="0AD8A2C8" w:rsidR="00B2655C" w:rsidRPr="00705211" w:rsidRDefault="00B2655C" w:rsidP="00E37E64">
      <w:pPr>
        <w:rPr>
          <w:color w:val="000000" w:themeColor="text1"/>
        </w:rPr>
      </w:pPr>
      <w:r w:rsidRPr="00705211">
        <w:rPr>
          <w:b/>
          <w:bCs/>
          <w:color w:val="000000" w:themeColor="text1"/>
        </w:rPr>
        <w:t xml:space="preserve">Figure 5: Cell Viability and Total Cells Extracted from 3D Co-Culture of 3T3-L1 and MDA-MB-231 </w:t>
      </w:r>
      <w:r w:rsidRPr="00705211">
        <w:rPr>
          <w:b/>
          <w:bCs/>
          <w:color w:val="000000" w:themeColor="text1"/>
        </w:rPr>
        <w:lastRenderedPageBreak/>
        <w:t xml:space="preserve">Cells. </w:t>
      </w:r>
      <w:r w:rsidR="00CE5B17" w:rsidRPr="006E14D3">
        <w:rPr>
          <w:b/>
          <w:bCs/>
          <w:color w:val="000000" w:themeColor="text1"/>
        </w:rPr>
        <w:t>a</w:t>
      </w:r>
      <w:r w:rsidRPr="00705211">
        <w:rPr>
          <w:color w:val="000000" w:themeColor="text1"/>
        </w:rPr>
        <w:t xml:space="preserve"> Individual value plot of % viability of cells within a single-cell suspension extracted from 3D co-culture across 3 biological replicates. Cell suspension (5 </w:t>
      </w:r>
      <w:r w:rsidRPr="00705211">
        <w:rPr>
          <w:rFonts w:eastAsia="Symbol"/>
          <w:color w:val="000000" w:themeColor="text1"/>
        </w:rPr>
        <w:t>m</w:t>
      </w:r>
      <w:r w:rsidRPr="00705211">
        <w:rPr>
          <w:color w:val="000000" w:themeColor="text1"/>
        </w:rPr>
        <w:t xml:space="preserve">L) was diluted 1:1 with Trypan Blue and counted using a hemocytometer. Viability indicates the proportion of cells not stained with Trypan Blue. Error bars = Mean + SEM. </w:t>
      </w:r>
      <w:r w:rsidR="00705211" w:rsidRPr="006E14D3">
        <w:rPr>
          <w:b/>
          <w:bCs/>
          <w:color w:val="000000" w:themeColor="text1"/>
        </w:rPr>
        <w:t>b</w:t>
      </w:r>
      <w:r w:rsidRPr="00705211">
        <w:rPr>
          <w:b/>
          <w:bCs/>
          <w:color w:val="000000" w:themeColor="text1"/>
        </w:rPr>
        <w:t xml:space="preserve"> </w:t>
      </w:r>
      <w:r w:rsidRPr="00705211">
        <w:rPr>
          <w:color w:val="000000" w:themeColor="text1"/>
        </w:rPr>
        <w:t xml:space="preserve">Individual value plot of total </w:t>
      </w:r>
      <w:r w:rsidR="008A3728" w:rsidRPr="00705211">
        <w:rPr>
          <w:color w:val="000000" w:themeColor="text1"/>
        </w:rPr>
        <w:t>cell count</w:t>
      </w:r>
      <w:r w:rsidRPr="00705211">
        <w:rPr>
          <w:color w:val="000000" w:themeColor="text1"/>
        </w:rPr>
        <w:t xml:space="preserve"> within a single-cell suspension extracted from 3D co-culture across 3 biological replicates. Cell count indicates the number of viable cells expected to be in suspension by multiplying the total cells by the % viability. Error bars = Mean + SEM</w:t>
      </w:r>
    </w:p>
    <w:p w14:paraId="0336D0CA" w14:textId="70B17DE6" w:rsidR="00B55E79" w:rsidRPr="00705211" w:rsidRDefault="00B55E79" w:rsidP="00E37E64">
      <w:pPr>
        <w:rPr>
          <w:color w:val="000000" w:themeColor="text1"/>
        </w:rPr>
      </w:pPr>
    </w:p>
    <w:p w14:paraId="7C0B6465" w14:textId="59EB7FCA" w:rsidR="006E4797" w:rsidRPr="00E737E0" w:rsidRDefault="00551D82" w:rsidP="00E37E64">
      <w:pPr>
        <w:rPr>
          <w:b/>
        </w:rPr>
      </w:pPr>
      <w:r w:rsidRPr="00705211">
        <w:rPr>
          <w:b/>
        </w:rPr>
        <w:t xml:space="preserve">DISCUSSION: </w:t>
      </w:r>
    </w:p>
    <w:p w14:paraId="03FA8F32" w14:textId="70F8F2F0" w:rsidR="00287313" w:rsidRPr="00705211" w:rsidRDefault="00F2156D" w:rsidP="00C8270A">
      <w:pPr>
        <w:pBdr>
          <w:top w:val="nil"/>
          <w:left w:val="nil"/>
          <w:bottom w:val="nil"/>
          <w:right w:val="nil"/>
          <w:between w:val="nil"/>
        </w:pBdr>
        <w:rPr>
          <w:color w:val="000000" w:themeColor="text1"/>
        </w:rPr>
      </w:pPr>
      <w:r w:rsidRPr="00705211">
        <w:rPr>
          <w:color w:val="000000" w:themeColor="text1"/>
        </w:rPr>
        <w:t xml:space="preserve">The lack of complex cell–cell interactions in traditional cell culture highlights the need for improved organ and tissue models to more accurately study drug responses and disease progression </w:t>
      </w:r>
      <w:r w:rsidRPr="00705211">
        <w:rPr>
          <w:i/>
          <w:iCs/>
          <w:color w:val="000000" w:themeColor="text1"/>
        </w:rPr>
        <w:t xml:space="preserve">in </w:t>
      </w:r>
      <w:r w:rsidR="00003279" w:rsidRPr="00705211">
        <w:rPr>
          <w:i/>
          <w:iCs/>
          <w:color w:val="000000" w:themeColor="text1"/>
        </w:rPr>
        <w:t>vivo</w:t>
      </w:r>
      <w:r w:rsidR="00003279" w:rsidRPr="00705211">
        <w:rPr>
          <w:color w:val="000000" w:themeColor="text1"/>
        </w:rPr>
        <w:t>. The</w:t>
      </w:r>
      <w:r w:rsidR="00287313" w:rsidRPr="00705211">
        <w:rPr>
          <w:color w:val="000000" w:themeColor="text1"/>
        </w:rPr>
        <w:t xml:space="preserve"> development of 3D co-culture systems has </w:t>
      </w:r>
      <w:r w:rsidR="000A1945" w:rsidRPr="00705211">
        <w:rPr>
          <w:color w:val="000000" w:themeColor="text1"/>
        </w:rPr>
        <w:t xml:space="preserve">contributed to filling </w:t>
      </w:r>
      <w:r w:rsidR="00287313" w:rsidRPr="00705211">
        <w:rPr>
          <w:color w:val="000000" w:themeColor="text1"/>
        </w:rPr>
        <w:t xml:space="preserve">this gap </w:t>
      </w:r>
      <w:r w:rsidR="000A1945" w:rsidRPr="00705211">
        <w:rPr>
          <w:color w:val="000000" w:themeColor="text1"/>
        </w:rPr>
        <w:t xml:space="preserve">by </w:t>
      </w:r>
      <w:r w:rsidR="00850C3F" w:rsidRPr="00705211">
        <w:rPr>
          <w:color w:val="000000" w:themeColor="text1"/>
        </w:rPr>
        <w:t>allowing</w:t>
      </w:r>
      <w:r w:rsidR="00287313" w:rsidRPr="00705211">
        <w:rPr>
          <w:color w:val="000000" w:themeColor="text1"/>
        </w:rPr>
        <w:t xml:space="preserve"> study o</w:t>
      </w:r>
      <w:r w:rsidR="000A1945" w:rsidRPr="00705211">
        <w:rPr>
          <w:color w:val="000000" w:themeColor="text1"/>
        </w:rPr>
        <w:t>f</w:t>
      </w:r>
      <w:r w:rsidR="00287313" w:rsidRPr="00705211">
        <w:rPr>
          <w:color w:val="000000" w:themeColor="text1"/>
        </w:rPr>
        <w:t xml:space="preserve"> the consequences of cell-cell interactions</w:t>
      </w:r>
      <w:r w:rsidR="0021393B" w:rsidRPr="00705211">
        <w:rPr>
          <w:color w:val="000000" w:themeColor="text1"/>
        </w:rPr>
        <w:t xml:space="preserve"> without a need for </w:t>
      </w:r>
      <w:r w:rsidR="00287313" w:rsidRPr="00705211">
        <w:rPr>
          <w:i/>
          <w:iCs/>
          <w:color w:val="000000" w:themeColor="text1"/>
        </w:rPr>
        <w:t>in vivo</w:t>
      </w:r>
      <w:r w:rsidR="00287313" w:rsidRPr="00705211">
        <w:rPr>
          <w:color w:val="000000" w:themeColor="text1"/>
        </w:rPr>
        <w:t xml:space="preserve"> studies</w:t>
      </w:r>
      <w:r w:rsidR="0021393B" w:rsidRPr="00705211">
        <w:rPr>
          <w:color w:val="000000" w:themeColor="text1"/>
          <w:vertAlign w:val="superscript"/>
        </w:rPr>
        <w:t>9,12</w:t>
      </w:r>
      <w:r w:rsidR="00287313" w:rsidRPr="00705211">
        <w:rPr>
          <w:color w:val="000000" w:themeColor="text1"/>
        </w:rPr>
        <w:t xml:space="preserve">. </w:t>
      </w:r>
      <w:r w:rsidR="003420D4" w:rsidRPr="00705211">
        <w:rPr>
          <w:color w:val="000000" w:themeColor="text1"/>
        </w:rPr>
        <w:t>However, many of these methods can be mechanically complex, requiring significant resources, time and technical experience, to set up</w:t>
      </w:r>
      <w:r w:rsidR="003420D4" w:rsidRPr="00705211">
        <w:rPr>
          <w:color w:val="000000" w:themeColor="text1"/>
          <w:vertAlign w:val="superscript"/>
        </w:rPr>
        <w:t>10,12</w:t>
      </w:r>
      <w:r w:rsidR="003420D4" w:rsidRPr="00705211">
        <w:rPr>
          <w:color w:val="000000" w:themeColor="text1"/>
        </w:rPr>
        <w:t xml:space="preserve">. Our protocol, in contrast, utilizes standardized laboratory techniques with minimal specific technical experience required. As well, the required materials for this protocol are more generally applicable and are likely to be useful outside this method. </w:t>
      </w:r>
    </w:p>
    <w:p w14:paraId="5B53C78E" w14:textId="77777777" w:rsidR="002F4AE2" w:rsidRPr="00705211" w:rsidRDefault="002F4AE2" w:rsidP="00E37E64">
      <w:pPr>
        <w:pBdr>
          <w:top w:val="nil"/>
          <w:left w:val="nil"/>
          <w:bottom w:val="nil"/>
          <w:right w:val="nil"/>
          <w:between w:val="nil"/>
        </w:pBdr>
        <w:rPr>
          <w:color w:val="000000" w:themeColor="text1"/>
        </w:rPr>
      </w:pPr>
    </w:p>
    <w:p w14:paraId="3E542BC2" w14:textId="34F2AC71" w:rsidR="00287313" w:rsidRPr="00705211" w:rsidRDefault="00287313" w:rsidP="00E37E64">
      <w:pPr>
        <w:pBdr>
          <w:top w:val="nil"/>
          <w:left w:val="nil"/>
          <w:bottom w:val="nil"/>
          <w:right w:val="nil"/>
          <w:between w:val="nil"/>
        </w:pBdr>
        <w:rPr>
          <w:color w:val="000000" w:themeColor="text1"/>
        </w:rPr>
      </w:pPr>
      <w:r w:rsidRPr="00705211">
        <w:rPr>
          <w:color w:val="000000" w:themeColor="text1"/>
        </w:rPr>
        <w:t>Key to this protocol is the separation of the two cell types by a physical barrier that is also a biologically relevant, 3D matrix. The matrix provides structural support and a variety of growth signals while favouring indirect cell-cell interactions</w:t>
      </w:r>
      <w:r w:rsidR="00C12E09" w:rsidRPr="00705211">
        <w:rPr>
          <w:color w:val="000000" w:themeColor="text1"/>
        </w:rPr>
        <w:fldChar w:fldCharType="begin"/>
      </w:r>
      <w:r w:rsidR="00705211" w:rsidRPr="00705211">
        <w:rPr>
          <w:color w:val="000000" w:themeColor="text1"/>
        </w:rPr>
        <w:instrText xml:space="preserve"> ADDIN ZOTERO_ITEM CSL_CITATION {"citationID":"Yd3Nhn1v","properties":{"formattedCitation":"\\super 9\\nosupersub{}","plainCitation":"9","noteIndex":0},"citationItems":[{"id":376,"uris":["http://zotero.org/users/18600223/items/UYUHU8JT"],"itemData":{"id":376,"type":"article-journal","abstract":"Three-dimensional (3D) cell cultures have emerged as valuable tools in cancer research, offering significant advantages over traditional two-dimensional (2D) cell culture systems. In 3D cell cultures, cancer cells are grown in an environment that more closely mimics the 3D architecture and complexity of in vivo tumors. This approach has revolutionized cancer research by providing a more accurate representation of the tumor microenvironment (TME) and enabling the study of tumor behavior and response to therapies in a more physiologically relevant context. One of the key benefits of 3D cell culture in cancer research is the ability to recapitulate the complex interactions between cancer cells and their surrounding stroma. Tumors consist not only of cancer cells but also various other cell types, including stromal cells, immune cells, and blood vessels. These models bridge traditional 2D cell cultures and animal models, offering a cost-effective, scalable, and ethical alternative for preclinical research. As the field advances, 3D cell cultures are poised to play a pivotal role in understanding cancer biology and accelerating the development of effective anticancer therapies. This review article highlights the key advantages of 3D cell cultures, progress in the most common scaffold-based culturing techniques, pertinent literature on their applications in cancer research, and the ongoing challenges.","container-title":"Journal of Biomedical Science","DOI":"10.1186/s12929-024-00994-y","ISSN":"1423-0127","issue":"1","journalAbbreviation":"J Biomed Sci","language":"eng","page":"7","PMID":"38221607","PMCID":"PMC10789053","source":"PubMed","title":"Scaffold-based 3D cell culture models in cancer research","volume":"31","author":[{"family":"Abuwatfa","given":"Waad H."},{"family":"Pitt","given":"William G."},{"family":"Husseini","given":"Ghaleb A."}],"issued":{"date-parts":[["2024",1,14]]}}}],"schema":"https://github.com/citation-style-language/schema/raw/master/csl-citation.json"} </w:instrText>
      </w:r>
      <w:r w:rsidR="00C12E09" w:rsidRPr="00705211">
        <w:rPr>
          <w:color w:val="000000" w:themeColor="text1"/>
        </w:rPr>
        <w:fldChar w:fldCharType="separate"/>
      </w:r>
      <w:r w:rsidR="00C12E09" w:rsidRPr="00705211">
        <w:rPr>
          <w:vertAlign w:val="superscript"/>
        </w:rPr>
        <w:t>9</w:t>
      </w:r>
      <w:r w:rsidR="00C12E09" w:rsidRPr="00705211">
        <w:rPr>
          <w:color w:val="000000" w:themeColor="text1"/>
        </w:rPr>
        <w:fldChar w:fldCharType="end"/>
      </w:r>
      <w:r w:rsidRPr="00705211">
        <w:rPr>
          <w:color w:val="000000" w:themeColor="text1"/>
        </w:rPr>
        <w:t xml:space="preserve">. Many such matrices are available with varying protein composition and matrix stiffness. Choosing a suitable matrix for </w:t>
      </w:r>
      <w:r w:rsidR="00D244C0" w:rsidRPr="00705211">
        <w:rPr>
          <w:color w:val="000000" w:themeColor="text1"/>
        </w:rPr>
        <w:t xml:space="preserve">a </w:t>
      </w:r>
      <w:r w:rsidRPr="00705211">
        <w:rPr>
          <w:color w:val="000000" w:themeColor="text1"/>
        </w:rPr>
        <w:t xml:space="preserve">proposed experiment is crucial in achieving strong and relevant results. For this protocol, we aimed to recapitulate an environment like what might be seen as breast cancer cells migrate </w:t>
      </w:r>
      <w:r w:rsidR="00D76CB2" w:rsidRPr="00705211">
        <w:rPr>
          <w:color w:val="000000" w:themeColor="text1"/>
        </w:rPr>
        <w:t>into tissues</w:t>
      </w:r>
      <w:r w:rsidRPr="00705211">
        <w:rPr>
          <w:color w:val="000000" w:themeColor="text1"/>
        </w:rPr>
        <w:t xml:space="preserve"> separated </w:t>
      </w:r>
      <w:r w:rsidR="00D244C0" w:rsidRPr="00705211">
        <w:rPr>
          <w:color w:val="000000" w:themeColor="text1"/>
        </w:rPr>
        <w:t xml:space="preserve">from adipocytes </w:t>
      </w:r>
      <w:r w:rsidRPr="00705211">
        <w:rPr>
          <w:color w:val="000000" w:themeColor="text1"/>
        </w:rPr>
        <w:t>by a basement membrane</w:t>
      </w:r>
      <w:r w:rsidR="00C12E09" w:rsidRPr="00705211">
        <w:rPr>
          <w:color w:val="000000" w:themeColor="text1"/>
        </w:rPr>
        <w:fldChar w:fldCharType="begin"/>
      </w:r>
      <w:r w:rsidR="00705211" w:rsidRPr="00705211">
        <w:rPr>
          <w:color w:val="000000" w:themeColor="text1"/>
        </w:rPr>
        <w:instrText xml:space="preserve"> ADDIN ZOTERO_ITEM CSL_CITATION {"citationID":"qs8ilDQ2","properties":{"formattedCitation":"\\super 14, 17\\nosupersub{}","plainCitation":"14, 17","noteIndex":0},"citationItems":[{"id":390,"uris":["http://zotero.org/users/18600223/items/GIIA6MJ6"],"itemData":{"id":390,"type":"article-journal","abstract":"There is a close anatomical and functional relationship between adipose tissue and blood vessels. The crosstalk between these two organs is vital to both metabolic and vascular homeostasis. On the one hand, adipose tissue is highly vascularized, and maintenance of ample supply of blood flow is essential for both expansion and metabolic functions of adipose tissue. Vascular endothelium also secretes many factors to regulate adipogenesis and adipose tissue remodeling. On the other hand, almost all blood vessels are surrounded by perivascular adipose tissue (PVAT), which regulates vascular function by producing a large number of \"vasocrine\" molecules. Under the normal conditions, PVAT exerts its anti-contractile effects by release of vasorelaxants (such as adipocyte-derived relaxation factors and adiponectin) that promote both endothelium-dependent and -independent relaxations of blood vessels. However, PVAT in obesity becomes highly inflamed and induces vascular dysfunction by augmented secretion of vasoconstriction factors (such as the major components of renin-angiotensinogen-aldosterone system and superoxide) and pro-inflammatory adipokines (such as TNF-α and adipocyte fatty acid binding protein), the latter of which are important contributors to endothelial activation, vascular inflammation and neointimal formation. Furthermore, several adipocyte-derived adipokines impair vascular function indirectly, by acting in the brain to activate sympathetic nerve system (such as leptin) or by exerting their actions in major metabolic organs to induce vascular insulin resistance, which in turn aggravates endothelial dysfunction. Aberrant secretion of adipokines and other vasoactive factors in adipose tissue is a major contributor to the onset and progression of obesity-related metabolic and vascular complications.","container-title":"Reviews in Endocrine &amp; Metabolic Disorders","DOI":"10.1007/s11154-012-9230-8","ISSN":"1573-2606","issue":"1","journalAbbreviation":"Rev Endocr Metab Disord","language":"eng","page":"49-58","PMID":"23283583","source":"PubMed","title":"Interplay between adipose tissue and blood vessels in obesity and vascular dysfunction","volume":"14","author":[{"family":"Gu","given":"Ping"},{"family":"Xu","given":"Aimin"}],"issued":{"date-parts":[["2013",3]]}},"locator":"20"},{"id":364,"uris":["http://zotero.org/users/18600223/items/MQFPYF9Y"],"itemData":{"id":364,"type":"chapter","abstract":"Metastasis is the leading reason for the resultant mortality of patients with cancer. The past few decades have witnessed remarkable progress in understanding the molecular and cellular basis of this lethal process in cancer. The current article summarizes some of the key progress in this area and discusses the role of cell junctions, cell adhesions, epithelial-mesenchymal transition, angio and lymphangiogenesis and organ specific metastasis.","container-title":"Madame Curie Bioscience Database [Internet]","language":"en","publisher":"Landes Bioscience","source":"www.ncbi.nlm.nih.gov","title":"Cancer Invasion and Metastasis: Molecular and Cellular Perspective","title-short":"Cancer Invasion and Metastasis","URL":"https://www.ncbi.nlm.nih.gov/books/NBK164700/","author":[{"family":"Martin","given":"Tracey A."},{"family":"Ye","given":"Lin"},{"family":"Sanders","given":"Andrew J."},{"family":"Lane","given":"Jane"},{"family":"Jiang","given":"Wen G."}],"accessed":{"date-parts":[["2026",1,28]]},"issued":{"date-parts":[["2013"]]}}}],"schema":"https://github.com/citation-style-language/schema/raw/master/csl-citation.json"} </w:instrText>
      </w:r>
      <w:r w:rsidR="00C12E09" w:rsidRPr="00705211">
        <w:rPr>
          <w:color w:val="000000" w:themeColor="text1"/>
        </w:rPr>
        <w:fldChar w:fldCharType="separate"/>
      </w:r>
      <w:r w:rsidR="00C12E09" w:rsidRPr="00705211">
        <w:rPr>
          <w:vertAlign w:val="superscript"/>
        </w:rPr>
        <w:t>14, 17</w:t>
      </w:r>
      <w:r w:rsidR="00C12E09" w:rsidRPr="00705211">
        <w:rPr>
          <w:color w:val="000000" w:themeColor="text1"/>
        </w:rPr>
        <w:fldChar w:fldCharType="end"/>
      </w:r>
      <w:r w:rsidRPr="00705211">
        <w:rPr>
          <w:color w:val="000000" w:themeColor="text1"/>
        </w:rPr>
        <w:t>.</w:t>
      </w:r>
      <w:r w:rsidR="003420D4" w:rsidRPr="00705211">
        <w:rPr>
          <w:color w:val="000000" w:themeColor="text1"/>
        </w:rPr>
        <w:t xml:space="preserve"> </w:t>
      </w:r>
    </w:p>
    <w:p w14:paraId="4CF0D549" w14:textId="77777777" w:rsidR="002F4AE2" w:rsidRPr="00705211" w:rsidRDefault="002F4AE2" w:rsidP="00E37E64">
      <w:pPr>
        <w:pBdr>
          <w:top w:val="nil"/>
          <w:left w:val="nil"/>
          <w:bottom w:val="nil"/>
          <w:right w:val="nil"/>
          <w:between w:val="nil"/>
        </w:pBdr>
        <w:rPr>
          <w:color w:val="000000" w:themeColor="text1"/>
        </w:rPr>
      </w:pPr>
    </w:p>
    <w:p w14:paraId="6AB8B077" w14:textId="4E9EEC36" w:rsidR="00BB2531" w:rsidRPr="00705211" w:rsidRDefault="004B0D80" w:rsidP="00E37E64">
      <w:pPr>
        <w:pBdr>
          <w:top w:val="nil"/>
          <w:left w:val="nil"/>
          <w:bottom w:val="nil"/>
          <w:right w:val="nil"/>
          <w:between w:val="nil"/>
        </w:pBdr>
        <w:rPr>
          <w:color w:val="000000" w:themeColor="text1"/>
        </w:rPr>
      </w:pPr>
      <w:r w:rsidRPr="00705211">
        <w:rPr>
          <w:color w:val="000000" w:themeColor="text1"/>
        </w:rPr>
        <w:t xml:space="preserve">We opted to represent the use of this protocol with adipocytes and breast cancer due to </w:t>
      </w:r>
      <w:r w:rsidR="0083326F" w:rsidRPr="00705211">
        <w:rPr>
          <w:color w:val="000000" w:themeColor="text1"/>
        </w:rPr>
        <w:t>established interactions in monolayer</w:t>
      </w:r>
      <w:r w:rsidR="00D244C0" w:rsidRPr="00705211">
        <w:rPr>
          <w:color w:val="000000" w:themeColor="text1"/>
        </w:rPr>
        <w:t xml:space="preserve"> (transwell)</w:t>
      </w:r>
      <w:r w:rsidR="0083326F" w:rsidRPr="00705211">
        <w:rPr>
          <w:color w:val="000000" w:themeColor="text1"/>
        </w:rPr>
        <w:t xml:space="preserve"> co-culture. In monolayer co-culture with adipocytes, breast cancer cells</w:t>
      </w:r>
      <w:r w:rsidR="0057479F" w:rsidRPr="00705211">
        <w:rPr>
          <w:color w:val="000000" w:themeColor="text1"/>
        </w:rPr>
        <w:t xml:space="preserve"> undergo an</w:t>
      </w:r>
      <w:r w:rsidR="0083326F" w:rsidRPr="00705211">
        <w:rPr>
          <w:color w:val="000000" w:themeColor="text1"/>
        </w:rPr>
        <w:t xml:space="preserve"> </w:t>
      </w:r>
      <w:r w:rsidR="00532D92" w:rsidRPr="00705211">
        <w:rPr>
          <w:color w:val="000000" w:themeColor="text1"/>
        </w:rPr>
        <w:t>epithelial-to-mesenchymal transition</w:t>
      </w:r>
      <w:r w:rsidR="0057479F" w:rsidRPr="00705211">
        <w:rPr>
          <w:color w:val="000000" w:themeColor="text1"/>
        </w:rPr>
        <w:t xml:space="preserve"> (EMT)</w:t>
      </w:r>
      <w:r w:rsidR="00C12E09" w:rsidRPr="00705211">
        <w:rPr>
          <w:color w:val="000000" w:themeColor="text1"/>
        </w:rPr>
        <w:fldChar w:fldCharType="begin"/>
      </w:r>
      <w:r w:rsidR="00705211" w:rsidRPr="00705211">
        <w:rPr>
          <w:color w:val="000000" w:themeColor="text1"/>
        </w:rPr>
        <w:instrText xml:space="preserve"> ADDIN ZOTERO_ITEM CSL_CITATION {"citationID":"cqkedXXx","properties":{"formattedCitation":"\\super 18\\nosupersub{}","plainCitation":"18","noteIndex":0},"citationItems":[{"id":385,"uris":["http://zotero.org/users/18600223/items/2S9CFFWY"],"itemData":{"id":385,"type":"article-journal","abstract":"BACKGROUND: Interactions of cells with the extracellular matrix (ECM) are critical for the establishment and maintenance of stem cell self-renewal and differentiation. However, the ECM is a complex mixture of matrix molecules; little is known about the role of ECM components in human embryonic stem cell (hESC) differentiation into neural progenitors and neurons.\nRESULTS: A reproducible protocol was used to generate highly homogenous neural progenitors or a mixed population of neural progenitors and neurons from hESCs. This defined adherent culture system allowed us to examine the effect of ECM molecules on neural differentiation of hESCs. hESC-derived differentiating embryoid bodies were plated on Poly-D-Lysine (PDL), PDL/fibronectin, PDL/laminin, type I collagen and Matrigel, and cultured in neural differentiation medium. We found that the five substrates instructed neural progenitors followed by neuronal differentiation to differing degrees. Glia did not appear until 4 weeks later. Neural progenitor and neuronal generation and neurite outgrowth were significantly greater on laminin and laminin-rich Matrigel substrates than on other 3 substrates. Laminin stimulated hESC-derived neural progenitor expansion and neurite outgrowth in a dose-dependent manner. The laminin-induced neural progenitor expansion was partially blocked by the antibody against integrin alpha6 or beta1 subunit.\nCONCLUSION: We defined laminin as a key ECM molecule to enhance neural progenitor generation, expansion and differentiation into neurons from hESCs. The cell-laminin interactions involve alpha6beta1 integrin receptors implicating a possible role of laminin/alpha6beta1 integrin signaling in directed neural differentiation of hESCs. Since laminin acts in concert with other ECM molecules in vivo, evaluating cellular responses to the composition of the ECM is essential to clarify further the role of cell-matrix interactions in neural derivation of hESCs.","container-title":"BMC developmental biology","DOI":"10.1186/1471-213X-8-90","ISSN":"1471-213X","journalAbbreviation":"BMC Dev Biol","language":"eng","page":"90","PMID":"18808690","PMCID":"PMC2570688","source":"PubMed","title":"Cell-extracellular matrix interactions regulate neural differentiation of human embryonic stem cells","volume":"8","author":[{"family":"Ma","given":"Wu"},{"family":"Tavakoli","given":"Tara"},{"family":"Derby","given":"Eric"},{"family":"Serebryakova","given":"Yevgeniya"},{"family":"Rao","given":"Mahendra S."},{"family":"Mattson","given":"Mark P."}],"issued":{"date-parts":[["2008",9,22]]}}}],"schema":"https://github.com/citation-style-language/schema/raw/master/csl-citation.json"} </w:instrText>
      </w:r>
      <w:r w:rsidR="00C12E09" w:rsidRPr="00705211">
        <w:rPr>
          <w:color w:val="000000" w:themeColor="text1"/>
        </w:rPr>
        <w:fldChar w:fldCharType="separate"/>
      </w:r>
      <w:r w:rsidR="00C12E09" w:rsidRPr="00705211">
        <w:rPr>
          <w:vertAlign w:val="superscript"/>
        </w:rPr>
        <w:t>18</w:t>
      </w:r>
      <w:r w:rsidR="00C12E09" w:rsidRPr="00705211">
        <w:rPr>
          <w:color w:val="000000" w:themeColor="text1"/>
        </w:rPr>
        <w:fldChar w:fldCharType="end"/>
      </w:r>
      <w:r w:rsidR="0083326F" w:rsidRPr="00705211">
        <w:rPr>
          <w:color w:val="000000" w:themeColor="text1"/>
        </w:rPr>
        <w:t xml:space="preserve">. The </w:t>
      </w:r>
      <w:r w:rsidR="0057479F" w:rsidRPr="00705211">
        <w:rPr>
          <w:color w:val="000000" w:themeColor="text1"/>
        </w:rPr>
        <w:t xml:space="preserve">reversal from EMT to MET of breast cancer cells between </w:t>
      </w:r>
      <w:r w:rsidR="0083326F" w:rsidRPr="00705211">
        <w:rPr>
          <w:color w:val="000000" w:themeColor="text1"/>
        </w:rPr>
        <w:t xml:space="preserve">monolayer co-culture and our 3D co-culture method support the notion that monolayer cell culture is an incomplete approximation of an </w:t>
      </w:r>
      <w:r w:rsidR="0083326F" w:rsidRPr="00705211">
        <w:rPr>
          <w:i/>
          <w:iCs/>
          <w:color w:val="000000" w:themeColor="text1"/>
        </w:rPr>
        <w:t>in vivo</w:t>
      </w:r>
      <w:r w:rsidR="0083326F" w:rsidRPr="00705211">
        <w:rPr>
          <w:color w:val="000000" w:themeColor="text1"/>
        </w:rPr>
        <w:t xml:space="preserve"> environment. </w:t>
      </w:r>
      <w:r w:rsidR="00D244C0" w:rsidRPr="00705211">
        <w:rPr>
          <w:color w:val="000000" w:themeColor="text1"/>
        </w:rPr>
        <w:t>Moreover, we adapted the protocol to assess effects of adipocytes on</w:t>
      </w:r>
      <w:r w:rsidR="00BB2531" w:rsidRPr="00705211">
        <w:rPr>
          <w:color w:val="000000" w:themeColor="text1"/>
        </w:rPr>
        <w:t xml:space="preserve"> the non-cancerous MCF10A cell line</w:t>
      </w:r>
      <w:r w:rsidR="00EA777B" w:rsidRPr="00705211">
        <w:rPr>
          <w:color w:val="000000" w:themeColor="text1"/>
        </w:rPr>
        <w:t>.</w:t>
      </w:r>
      <w:r w:rsidR="00BB2531" w:rsidRPr="00705211">
        <w:rPr>
          <w:color w:val="000000" w:themeColor="text1"/>
        </w:rPr>
        <w:t xml:space="preserve"> </w:t>
      </w:r>
      <w:r w:rsidR="00D244C0" w:rsidRPr="00705211">
        <w:rPr>
          <w:color w:val="000000" w:themeColor="text1"/>
        </w:rPr>
        <w:t>W</w:t>
      </w:r>
      <w:r w:rsidR="00BB2531" w:rsidRPr="00705211">
        <w:rPr>
          <w:color w:val="000000" w:themeColor="text1"/>
        </w:rPr>
        <w:t>e observed</w:t>
      </w:r>
      <w:r w:rsidR="00D244C0" w:rsidRPr="00705211">
        <w:rPr>
          <w:color w:val="000000" w:themeColor="text1"/>
        </w:rPr>
        <w:t xml:space="preserve"> that</w:t>
      </w:r>
      <w:r w:rsidR="00BB2531" w:rsidRPr="00705211">
        <w:rPr>
          <w:color w:val="000000" w:themeColor="text1"/>
        </w:rPr>
        <w:t xml:space="preserve"> MCF10A cells undergo an apparent EMT</w:t>
      </w:r>
      <w:r w:rsidR="00D244C0" w:rsidRPr="00705211">
        <w:rPr>
          <w:color w:val="000000" w:themeColor="text1"/>
        </w:rPr>
        <w:t xml:space="preserve"> based on decreased E-cadherin and increased vimentin expression along with concurrent changes in cell morphology. This </w:t>
      </w:r>
      <w:r w:rsidR="0063240E" w:rsidRPr="00705211">
        <w:rPr>
          <w:color w:val="000000" w:themeColor="text1"/>
        </w:rPr>
        <w:t>is</w:t>
      </w:r>
      <w:r w:rsidR="00D244C0" w:rsidRPr="00705211">
        <w:rPr>
          <w:color w:val="000000" w:themeColor="text1"/>
        </w:rPr>
        <w:t xml:space="preserve"> the</w:t>
      </w:r>
      <w:r w:rsidR="00BB2531" w:rsidRPr="00705211">
        <w:rPr>
          <w:color w:val="000000" w:themeColor="text1"/>
        </w:rPr>
        <w:t xml:space="preserve"> opposite of what was </w:t>
      </w:r>
      <w:r w:rsidR="00B2655C" w:rsidRPr="00705211">
        <w:rPr>
          <w:color w:val="000000" w:themeColor="text1"/>
        </w:rPr>
        <w:t xml:space="preserve">previously </w:t>
      </w:r>
      <w:r w:rsidR="00BB2531" w:rsidRPr="00705211">
        <w:rPr>
          <w:color w:val="000000" w:themeColor="text1"/>
        </w:rPr>
        <w:t>observed in cancerous cell lines</w:t>
      </w:r>
      <w:r w:rsidR="00C12E09" w:rsidRPr="00705211">
        <w:rPr>
          <w:color w:val="000000" w:themeColor="text1"/>
        </w:rPr>
        <w:fldChar w:fldCharType="begin"/>
      </w:r>
      <w:r w:rsidR="00705211" w:rsidRPr="00705211">
        <w:rPr>
          <w:color w:val="000000" w:themeColor="text1"/>
        </w:rPr>
        <w:instrText xml:space="preserve"> ADDIN ZOTERO_ITEM CSL_CITATION {"citationID":"JpFvCqE4","properties":{"formattedCitation":"\\super 16\\nosupersub{}","plainCitation":"16","noteIndex":0},"citationItems":[{"id":384,"uris":["http://zotero.org/users/18600223/items/GK7L64UG"],"itemData":{"id":384,"type":"article-journal","abstract":"Cancer metastases are accountable for almost 90% of all human cancer related deaths including from breast cancer (BC). Adipocytes can alter the tumor microenvironment, which can promote metastasis by inducing an epithelial-to-mesenchymal transition (EMT) in BC cells. However, the role of adipocytes during the mesenchymal-to-epithelial transition (MET), that can be important in metastasis, is not clear. To understand the effect of adipocytes on the BC progression, there is a requirement for a better in vitro 3-dimensional (3D) co-culture system that mimics the breast tissue and allows for more accurate analysis of EMT and MET. We developed a co-culture system to analyze the relationship of BC cells grown in a 3D culture with adipocytes. We found that adipocytes and adipocyte-derived conditioned media, but not pre-adipocytes, caused the mesenchymal MDA-MB-231 and Hs578t cells to form significantly more epithelial-like structures when compared to the typical stellate colonies formed in control 3D cultures. SUM159 cells and MCF7 cells had a less dramatic shift as they normally have more epithelial-like structure in 3D culture. Biomarker expression analysis revealed that adipocytes only induced a partial MET with proliferation unaffected. In addition, adipocytes had reduced lipid droplet size when co-cultured with BC cells. Thus, we found that physical interaction with adipocytes and ECM changes the mesenchymal phenotype of BC cells in a manner that could promote secondary tumor formation.","container-title":"Journal of Mammary Gland Biology and Neoplasia","DOI":"10.1007/s10911-018-9420-4","ISSN":"1573-7039","issue":"1","journalAbbreviation":"J Mammary Gland Biol Neoplasia","language":"eng","page":"85-97","PMID":"30474817","source":"PubMed","title":"A Novel 3-Dimensional Co-culture Method Reveals a Partial Mesenchymal to Epithelial Transition in Breast Cancer Cells Induced by Adipocytes","volume":"24","author":[{"family":"Pallegar","given":"Nikitha K."},{"family":"Garland","given":"Chantae J."},{"family":"Mahendralingam","given":"Mathepan"},{"family":"Viloria-Petit","given":"Alicia M."},{"family":"Christian","given":"Sherri L."}],"issued":{"date-parts":[["2019",3]]}}}],"schema":"https://github.com/citation-style-language/schema/raw/master/csl-citation.json"} </w:instrText>
      </w:r>
      <w:r w:rsidR="00C12E09" w:rsidRPr="00705211">
        <w:rPr>
          <w:color w:val="000000" w:themeColor="text1"/>
        </w:rPr>
        <w:fldChar w:fldCharType="separate"/>
      </w:r>
      <w:r w:rsidR="00C12E09" w:rsidRPr="00705211">
        <w:rPr>
          <w:vertAlign w:val="superscript"/>
        </w:rPr>
        <w:t>16</w:t>
      </w:r>
      <w:r w:rsidR="00C12E09" w:rsidRPr="00705211">
        <w:rPr>
          <w:color w:val="000000" w:themeColor="text1"/>
        </w:rPr>
        <w:fldChar w:fldCharType="end"/>
      </w:r>
      <w:r w:rsidR="00B2655C" w:rsidRPr="00705211">
        <w:rPr>
          <w:color w:val="000000" w:themeColor="text1"/>
        </w:rPr>
        <w:t>.</w:t>
      </w:r>
      <w:r w:rsidR="00BB2531" w:rsidRPr="00705211">
        <w:rPr>
          <w:color w:val="000000" w:themeColor="text1"/>
        </w:rPr>
        <w:t xml:space="preserve"> This demonstrates the potential for this method to be useful in understanding cell-cell interactions beyond the breast cancer-adipocyte axis.</w:t>
      </w:r>
      <w:r w:rsidR="00945FB2" w:rsidRPr="00705211">
        <w:rPr>
          <w:color w:val="000000" w:themeColor="text1"/>
        </w:rPr>
        <w:t xml:space="preserve"> These observations are cell line specific and are not dependent on the methodology itself. </w:t>
      </w:r>
      <w:r w:rsidR="00BB2531" w:rsidRPr="00705211">
        <w:rPr>
          <w:color w:val="000000" w:themeColor="text1"/>
        </w:rPr>
        <w:t xml:space="preserve"> </w:t>
      </w:r>
      <w:r w:rsidR="00945FB2" w:rsidRPr="00705211">
        <w:rPr>
          <w:color w:val="000000" w:themeColor="text1"/>
        </w:rPr>
        <w:t>T</w:t>
      </w:r>
      <w:r w:rsidR="00BB2531" w:rsidRPr="00705211">
        <w:rPr>
          <w:color w:val="000000" w:themeColor="text1"/>
        </w:rPr>
        <w:t xml:space="preserve">he full extent of this protocol’s applicability to a wider variety of cell types </w:t>
      </w:r>
      <w:r w:rsidR="00745FA6" w:rsidRPr="00705211">
        <w:rPr>
          <w:color w:val="000000" w:themeColor="text1"/>
        </w:rPr>
        <w:t>remains</w:t>
      </w:r>
      <w:r w:rsidR="00BB2531" w:rsidRPr="00705211">
        <w:rPr>
          <w:color w:val="000000" w:themeColor="text1"/>
        </w:rPr>
        <w:t xml:space="preserve"> unknown.</w:t>
      </w:r>
      <w:r w:rsidR="00745FA6" w:rsidRPr="00705211">
        <w:rPr>
          <w:color w:val="000000" w:themeColor="text1"/>
        </w:rPr>
        <w:t xml:space="preserve"> It is possible that a given</w:t>
      </w:r>
      <w:r w:rsidR="00682A98" w:rsidRPr="00705211">
        <w:rPr>
          <w:color w:val="000000" w:themeColor="text1"/>
        </w:rPr>
        <w:t xml:space="preserve"> combination of</w:t>
      </w:r>
      <w:r w:rsidR="00745FA6" w:rsidRPr="00705211">
        <w:rPr>
          <w:color w:val="000000" w:themeColor="text1"/>
        </w:rPr>
        <w:t xml:space="preserve"> cell line</w:t>
      </w:r>
      <w:r w:rsidR="00682A98" w:rsidRPr="00705211">
        <w:rPr>
          <w:color w:val="000000" w:themeColor="text1"/>
        </w:rPr>
        <w:t>s</w:t>
      </w:r>
      <w:r w:rsidR="00745FA6" w:rsidRPr="00705211">
        <w:rPr>
          <w:color w:val="000000" w:themeColor="text1"/>
        </w:rPr>
        <w:t xml:space="preserve"> or primary cell</w:t>
      </w:r>
      <w:r w:rsidR="00682A98" w:rsidRPr="00705211">
        <w:rPr>
          <w:color w:val="000000" w:themeColor="text1"/>
        </w:rPr>
        <w:t>s</w:t>
      </w:r>
      <w:r w:rsidR="00745FA6" w:rsidRPr="00705211">
        <w:rPr>
          <w:color w:val="000000" w:themeColor="text1"/>
        </w:rPr>
        <w:t xml:space="preserve"> may be unsuitable for use with this method which can only be determined by preliminary testing and optimization.</w:t>
      </w:r>
      <w:r w:rsidR="00945FB2" w:rsidRPr="00705211">
        <w:rPr>
          <w:color w:val="000000" w:themeColor="text1"/>
        </w:rPr>
        <w:t xml:space="preserve"> As noted in the protocol, there are a few key steps which require optimization for different cell types. </w:t>
      </w:r>
      <w:r w:rsidR="00A50641" w:rsidRPr="00705211">
        <w:rPr>
          <w:color w:val="000000" w:themeColor="text1"/>
        </w:rPr>
        <w:t>Of the utmost importance is the choice of</w:t>
      </w:r>
      <w:r w:rsidR="00143936" w:rsidRPr="00705211">
        <w:rPr>
          <w:color w:val="000000" w:themeColor="text1"/>
        </w:rPr>
        <w:t xml:space="preserve"> co-culture growth medium</w:t>
      </w:r>
      <w:r w:rsidR="00A50641" w:rsidRPr="00705211">
        <w:rPr>
          <w:color w:val="000000" w:themeColor="text1"/>
        </w:rPr>
        <w:t xml:space="preserve">. The </w:t>
      </w:r>
      <w:r w:rsidR="006A2694" w:rsidRPr="00705211">
        <w:rPr>
          <w:color w:val="000000" w:themeColor="text1"/>
        </w:rPr>
        <w:t xml:space="preserve">co-culture </w:t>
      </w:r>
      <w:r w:rsidR="00A50641" w:rsidRPr="00705211">
        <w:rPr>
          <w:color w:val="000000" w:themeColor="text1"/>
        </w:rPr>
        <w:t>medium</w:t>
      </w:r>
      <w:r w:rsidR="00143936" w:rsidRPr="00705211">
        <w:rPr>
          <w:color w:val="000000" w:themeColor="text1"/>
        </w:rPr>
        <w:t xml:space="preserve"> </w:t>
      </w:r>
      <w:r w:rsidR="00143936" w:rsidRPr="00E737E0">
        <w:rPr>
          <w:color w:val="000000" w:themeColor="text1"/>
        </w:rPr>
        <w:t xml:space="preserve">must provide a suitable environment for </w:t>
      </w:r>
      <w:r w:rsidR="00143936" w:rsidRPr="00705211">
        <w:rPr>
          <w:color w:val="000000" w:themeColor="text1"/>
        </w:rPr>
        <w:t xml:space="preserve">both cell types. </w:t>
      </w:r>
      <w:r w:rsidR="00143936" w:rsidRPr="00705211">
        <w:rPr>
          <w:color w:val="000000" w:themeColor="text1"/>
        </w:rPr>
        <w:lastRenderedPageBreak/>
        <w:t xml:space="preserve">To avoid using suboptimal media, use live/dead staining on individual monolayer cultures of each cell type after 5 days of growth in a potential media. </w:t>
      </w:r>
    </w:p>
    <w:p w14:paraId="171256F1" w14:textId="77777777" w:rsidR="002F4AE2" w:rsidRPr="00705211" w:rsidRDefault="002F4AE2" w:rsidP="00E37E64">
      <w:pPr>
        <w:pBdr>
          <w:top w:val="nil"/>
          <w:left w:val="nil"/>
          <w:bottom w:val="nil"/>
          <w:right w:val="nil"/>
          <w:between w:val="nil"/>
        </w:pBdr>
        <w:rPr>
          <w:color w:val="000000" w:themeColor="text1"/>
        </w:rPr>
      </w:pPr>
    </w:p>
    <w:p w14:paraId="15395E55" w14:textId="41D8B181" w:rsidR="007762A4" w:rsidRPr="00705211" w:rsidRDefault="00D244C0" w:rsidP="00C8270A">
      <w:pPr>
        <w:pBdr>
          <w:top w:val="nil"/>
          <w:left w:val="nil"/>
          <w:bottom w:val="nil"/>
          <w:right w:val="nil"/>
          <w:between w:val="nil"/>
        </w:pBdr>
        <w:rPr>
          <w:color w:val="000000" w:themeColor="text1"/>
        </w:rPr>
      </w:pPr>
      <w:r w:rsidRPr="00705211">
        <w:rPr>
          <w:color w:val="000000" w:themeColor="text1"/>
        </w:rPr>
        <w:t>S</w:t>
      </w:r>
      <w:r w:rsidR="00745FA6" w:rsidRPr="00705211">
        <w:rPr>
          <w:color w:val="000000" w:themeColor="text1"/>
        </w:rPr>
        <w:t xml:space="preserve">imilar 3D co-culture methods to </w:t>
      </w:r>
      <w:r w:rsidRPr="00705211">
        <w:rPr>
          <w:color w:val="000000" w:themeColor="text1"/>
        </w:rPr>
        <w:t>this one have been reported</w:t>
      </w:r>
      <w:r w:rsidR="00745FA6" w:rsidRPr="00705211">
        <w:rPr>
          <w:color w:val="000000" w:themeColor="text1"/>
        </w:rPr>
        <w:t>, which use extracellular matrices to separate two cell types within the same culture dish</w:t>
      </w:r>
      <w:r w:rsidR="00C12E09" w:rsidRPr="00705211">
        <w:rPr>
          <w:color w:val="000000" w:themeColor="text1"/>
        </w:rPr>
        <w:fldChar w:fldCharType="begin"/>
      </w:r>
      <w:r w:rsidR="00705211" w:rsidRPr="00705211">
        <w:rPr>
          <w:color w:val="000000" w:themeColor="text1"/>
        </w:rPr>
        <w:instrText xml:space="preserve"> ADDIN ZOTERO_ITEM CSL_CITATION {"citationID":"gNnJj4MP","properties":{"formattedCitation":"\\super 19, 20\\nosupersub{}","plainCitation":"19, 20","noteIndex":0},"citationItems":[{"id":372,"uris":["http://zotero.org/users/18600223/items/XDNDYWUL"],"itemData":{"id":372,"type":"article-journal","abstract":"This study presents a novel in vitro bilayer 3D co‐culture platform designed to obtain cancer‐associated fibroblasts (CAFs)‐like cells. The platform consists of a bilayer hydrogel structure with a collagen/polyethylene glycol (PEG) hydrogel for fibroblasts as the upper layer and an alginate hydrogel for tumor cells as the lower layer. The platform enabled paracrine interactions between fibroblasts and cancer cells, which allowed for selective retrieval of activated fibroblasts through collagenase treatment for further study. Fibroblasts remained viable throughout the culture periods and showed enhanced proliferation when co‐cultured with cancer cells. Morphological changes in the co‐cultured fibroblasts resembling CAFs were observed, especially in the 3D microenvironment. The mRNA expression levels of CAF‐related markers were significantly upregulated in 3D, but not in 2D co‐culture. Proteomic analysis identified upregulated proteins associated with CAFs, further confirming the transformation of normal fibroblasts into CAF within the proposed 3D co‐culture platform. Moreover, co‐culture with CAF induced radio‐ and chemoresistance in pancreatic cancer cells (PANC‐1). Survival rate of cancer cells post‐irradiation and gemcitabine resistance increased significantly in the co‐culture setting, highlighting the role of CAFs in promoting cancer cell survival and therapeutic resistance. These findings would contribute to understanding molecular and phenotypic changes associated with CAF activation and provide insights into potential therapeutic strategies targeting the tumor microenvironment.","container-title":"Bioengineering &amp; Translational Medicine","DOI":"10.1002/btm2.10708","ISSN":"2380-6761","issue":"1","journalAbbreviation":"Bioeng Transl Med","page":"e10708","PMID":"39801758","PMCID":"PMC11711222","source":"PubMed Central","title":"Bilayer 3D co‐culture platform inducing the differentiation of normal fibroblasts into cancer‐associated fibroblast like cells: New in vitro source to obtain cancer‐associated fibroblasts","title-short":"Bilayer 3D co‐culture platform inducing the differentiation of normal fibroblasts into cancer‐associated fibroblast like cells","volume":"10","author":[{"family":"Kim","given":"Yeon Ju"},{"family":"Lee","given":"Hyeon Song"},{"family":"Kim","given":"Dohyun"},{"family":"Byun","given":"Hwa Kyung"},{"family":"Koom","given":"Woong Sub"},{"family":"Koh","given":"Won‐Gun"}],"issued":{"date-parts":[["2024",8,5]]}}},{"id":383,"uris":["http://zotero.org/users/18600223/items/GGMAMB5B"],"itemData":{"id":383,"type":"article-journal","abstract":"BACKGROUND: Ductal carcinoma in situ (DCIS) is a precursor form of breast cancer. 13%-50% of these lesions will progress to invasive breast cancer, but the individual progression risk cannot be estimated. Therefore, all patients receive the same therapy, resulting in potential overtreatment of a large proportion of patients.\nAIMS: The role of the tumor microenvironment (TME) and especially of fibroblasts appears to be critical in DCIS development and a better understanding of their role may aid individualized treatment.\nMETHODS AND RESULTS: Primary fibroblasts isolated from benign or malignant punch biopsies of the breast and MCF10DCIS.com cells were seeded in a 3D cell culture system. The fibroblasts were cultured in a type I collagen layer beneath a Matrigel layer with MCF10DCIS.com cells. Dye-quenched (DQ) fluorescent collagen I and IV were used in collagen and Matrigel layer respectively to demonstrate proteolysis. Confocal microscopy was performed on day 2, 7, and 14 to reveal morphological changes, which could indicate the transition to an invasive phenotype. MCF10DCIS.com cells form smooth, round spheroids in co-culture with non-cancer associated fibroblasts (NAFs). Spheroids in co-culture with tumor-associated fibroblasts (TAFs) appear irregularly shaped and with an uneven surface; similar to spheroids formed from invasive cells. Therefore, these morphological changes represent the progression of an in situ to an invasive phenotype. In addition, TAFs show a higher proteolytic activity compared to NAFs. The distance between DCIS cells and fibroblasts decreases over time.\nCONCLUSION: The TAFs seem to play an important role in the progression of DCIS to invasive breast cancer. The better characterization of the TME could lead to the identification of DCIS lesions with high or low risk of progression. This could enable personalized oncological therapy, prevention of overtreatment and individualized hormone replacement therapy after DCIS.","container-title":"Cancer Reports","DOI":"10.1002/cnr2.1771","ISSN":"2573-8348","issue":"4","journalAbbreviation":"Cancer Rep (Hoboken)","language":"eng","page":"e1771","PMID":"36534078","PMCID":"PMC10075300","publisher-place":"Hoboken, N.J.","source":"PubMed","title":"Establishment of a 3D co-culture model to investigate the role of primary fibroblasts in ductal carcinoma in situ of the breast","volume":"6","author":[{"family":"Sourouni","given":"Marina"},{"family":"Opitz","given":"Carl"},{"family":"Radke","given":"Isabel"},{"family":"Kiesel","given":"Ludwig"},{"family":"Tio","given":"Joke"},{"family":"Götte","given":"Martin"},{"family":"Wahlde","given":"Marie-Kristin","non-dropping-particle":"von"}],"issued":{"date-parts":[["2023",4]]}}}],"schema":"https://github.com/citation-style-language/schema/raw/master/csl-citation.json"} </w:instrText>
      </w:r>
      <w:r w:rsidR="00C12E09" w:rsidRPr="00705211">
        <w:rPr>
          <w:color w:val="000000" w:themeColor="text1"/>
        </w:rPr>
        <w:fldChar w:fldCharType="separate"/>
      </w:r>
      <w:r w:rsidR="00C12E09" w:rsidRPr="00705211">
        <w:rPr>
          <w:vertAlign w:val="superscript"/>
        </w:rPr>
        <w:t>19, 20</w:t>
      </w:r>
      <w:r w:rsidR="00C12E09" w:rsidRPr="00705211">
        <w:rPr>
          <w:color w:val="000000" w:themeColor="text1"/>
        </w:rPr>
        <w:fldChar w:fldCharType="end"/>
      </w:r>
      <w:r w:rsidR="00745FA6" w:rsidRPr="00705211">
        <w:rPr>
          <w:color w:val="000000" w:themeColor="text1"/>
        </w:rPr>
        <w:t>. These methods</w:t>
      </w:r>
      <w:r w:rsidR="00E81E21" w:rsidRPr="00705211">
        <w:rPr>
          <w:color w:val="000000" w:themeColor="text1"/>
        </w:rPr>
        <w:t xml:space="preserve"> requir</w:t>
      </w:r>
      <w:r w:rsidR="00D34CC3" w:rsidRPr="00705211">
        <w:rPr>
          <w:color w:val="000000" w:themeColor="text1"/>
        </w:rPr>
        <w:t xml:space="preserve">e embedding both </w:t>
      </w:r>
      <w:r w:rsidR="00745FA6" w:rsidRPr="00705211">
        <w:rPr>
          <w:color w:val="000000" w:themeColor="text1"/>
        </w:rPr>
        <w:t>cells</w:t>
      </w:r>
      <w:r w:rsidR="00D34CC3" w:rsidRPr="00705211">
        <w:rPr>
          <w:color w:val="000000" w:themeColor="text1"/>
        </w:rPr>
        <w:t xml:space="preserve"> in distinct matrices</w:t>
      </w:r>
      <w:r w:rsidR="00745FA6" w:rsidRPr="00705211">
        <w:rPr>
          <w:color w:val="000000" w:themeColor="text1"/>
        </w:rPr>
        <w:t xml:space="preserve"> to achieve separation</w:t>
      </w:r>
      <w:r w:rsidR="00D34CC3" w:rsidRPr="00705211">
        <w:rPr>
          <w:color w:val="000000" w:themeColor="text1"/>
        </w:rPr>
        <w:t>, increasing overall complexity</w:t>
      </w:r>
      <w:r w:rsidR="00C12E09" w:rsidRPr="00705211">
        <w:rPr>
          <w:color w:val="000000" w:themeColor="text1"/>
        </w:rPr>
        <w:fldChar w:fldCharType="begin"/>
      </w:r>
      <w:r w:rsidR="00705211" w:rsidRPr="00705211">
        <w:rPr>
          <w:color w:val="000000" w:themeColor="text1"/>
        </w:rPr>
        <w:instrText xml:space="preserve"> ADDIN ZOTERO_ITEM CSL_CITATION {"citationID":"HBROftZT","properties":{"formattedCitation":"\\super 19, 20\\nosupersub{}","plainCitation":"19, 20","noteIndex":0},"citationItems":[{"id":372,"uris":["http://zotero.org/users/18600223/items/XDNDYWUL"],"itemData":{"id":372,"type":"article-journal","abstract":"This study presents a novel in vitro bilayer 3D co‐culture platform designed to obtain cancer‐associated fibroblasts (CAFs)‐like cells. The platform consists of a bilayer hydrogel structure with a collagen/polyethylene glycol (PEG) hydrogel for fibroblasts as the upper layer and an alginate hydrogel for tumor cells as the lower layer. The platform enabled paracrine interactions between fibroblasts and cancer cells, which allowed for selective retrieval of activated fibroblasts through collagenase treatment for further study. Fibroblasts remained viable throughout the culture periods and showed enhanced proliferation when co‐cultured with cancer cells. Morphological changes in the co‐cultured fibroblasts resembling CAFs were observed, especially in the 3D microenvironment. The mRNA expression levels of CAF‐related markers were significantly upregulated in 3D, but not in 2D co‐culture. Proteomic analysis identified upregulated proteins associated with CAFs, further confirming the transformation of normal fibroblasts into CAF within the proposed 3D co‐culture platform. Moreover, co‐culture with CAF induced radio‐ and chemoresistance in pancreatic cancer cells (PANC‐1). Survival rate of cancer cells post‐irradiation and gemcitabine resistance increased significantly in the co‐culture setting, highlighting the role of CAFs in promoting cancer cell survival and therapeutic resistance. These findings would contribute to understanding molecular and phenotypic changes associated with CAF activation and provide insights into potential therapeutic strategies targeting the tumor microenvironment.","container-title":"Bioengineering &amp; Translational Medicine","DOI":"10.1002/btm2.10708","ISSN":"2380-6761","issue":"1","journalAbbreviation":"Bioeng Transl Med","page":"e10708","PMID":"39801758","PMCID":"PMC11711222","source":"PubMed Central","title":"Bilayer 3D co‐culture platform inducing the differentiation of normal fibroblasts into cancer‐associated fibroblast like cells: New in vitro source to obtain cancer‐associated fibroblasts","title-short":"Bilayer 3D co‐culture platform inducing the differentiation of normal fibroblasts into cancer‐associated fibroblast like cells","volume":"10","author":[{"family":"Kim","given":"Yeon Ju"},{"family":"Lee","given":"Hyeon Song"},{"family":"Kim","given":"Dohyun"},{"family":"Byun","given":"Hwa Kyung"},{"family":"Koom","given":"Woong Sub"},{"family":"Koh","given":"Won‐Gun"}],"issued":{"date-parts":[["2024",8,5]]}}},{"id":383,"uris":["http://zotero.org/users/18600223/items/GGMAMB5B"],"itemData":{"id":383,"type":"article-journal","abstract":"BACKGROUND: Ductal carcinoma in situ (DCIS) is a precursor form of breast cancer. 13%-50% of these lesions will progress to invasive breast cancer, but the individual progression risk cannot be estimated. Therefore, all patients receive the same therapy, resulting in potential overtreatment of a large proportion of patients.\nAIMS: The role of the tumor microenvironment (TME) and especially of fibroblasts appears to be critical in DCIS development and a better understanding of their role may aid individualized treatment.\nMETHODS AND RESULTS: Primary fibroblasts isolated from benign or malignant punch biopsies of the breast and MCF10DCIS.com cells were seeded in a 3D cell culture system. The fibroblasts were cultured in a type I collagen layer beneath a Matrigel layer with MCF10DCIS.com cells. Dye-quenched (DQ) fluorescent collagen I and IV were used in collagen and Matrigel layer respectively to demonstrate proteolysis. Confocal microscopy was performed on day 2, 7, and 14 to reveal morphological changes, which could indicate the transition to an invasive phenotype. MCF10DCIS.com cells form smooth, round spheroids in co-culture with non-cancer associated fibroblasts (NAFs). Spheroids in co-culture with tumor-associated fibroblasts (TAFs) appear irregularly shaped and with an uneven surface; similar to spheroids formed from invasive cells. Therefore, these morphological changes represent the progression of an in situ to an invasive phenotype. In addition, TAFs show a higher proteolytic activity compared to NAFs. The distance between DCIS cells and fibroblasts decreases over time.\nCONCLUSION: The TAFs seem to play an important role in the progression of DCIS to invasive breast cancer. The better characterization of the TME could lead to the identification of DCIS lesions with high or low risk of progression. This could enable personalized oncological therapy, prevention of overtreatment and individualized hormone replacement therapy after DCIS.","container-title":"Cancer Reports","DOI":"10.1002/cnr2.1771","ISSN":"2573-8348","issue":"4","journalAbbreviation":"Cancer Rep (Hoboken)","language":"eng","page":"e1771","PMID":"36534078","PMCID":"PMC10075300","publisher-place":"Hoboken, N.J.","source":"PubMed","title":"Establishment of a 3D co-culture model to investigate the role of primary fibroblasts in ductal carcinoma in situ of the breast","volume":"6","author":[{"family":"Sourouni","given":"Marina"},{"family":"Opitz","given":"Carl"},{"family":"Radke","given":"Isabel"},{"family":"Kiesel","given":"Ludwig"},{"family":"Tio","given":"Joke"},{"family":"Götte","given":"Martin"},{"family":"Wahlde","given":"Marie-Kristin","non-dropping-particle":"von"}],"issued":{"date-parts":[["2023",4]]}}}],"schema":"https://github.com/citation-style-language/schema/raw/master/csl-citation.json"} </w:instrText>
      </w:r>
      <w:r w:rsidR="00C12E09" w:rsidRPr="00705211">
        <w:rPr>
          <w:color w:val="000000" w:themeColor="text1"/>
        </w:rPr>
        <w:fldChar w:fldCharType="separate"/>
      </w:r>
      <w:r w:rsidR="00C12E09" w:rsidRPr="00705211">
        <w:rPr>
          <w:vertAlign w:val="superscript"/>
        </w:rPr>
        <w:t>19, 20</w:t>
      </w:r>
      <w:r w:rsidR="00C12E09" w:rsidRPr="00705211">
        <w:rPr>
          <w:color w:val="000000" w:themeColor="text1"/>
        </w:rPr>
        <w:fldChar w:fldCharType="end"/>
      </w:r>
      <w:r w:rsidR="00E81E21" w:rsidRPr="00705211">
        <w:rPr>
          <w:color w:val="000000" w:themeColor="text1"/>
        </w:rPr>
        <w:t xml:space="preserve">. The </w:t>
      </w:r>
      <w:r w:rsidR="005219B9" w:rsidRPr="00705211">
        <w:rPr>
          <w:color w:val="000000" w:themeColor="text1"/>
        </w:rPr>
        <w:t>decreased</w:t>
      </w:r>
      <w:r w:rsidR="00E81E21" w:rsidRPr="00705211">
        <w:rPr>
          <w:color w:val="000000" w:themeColor="text1"/>
        </w:rPr>
        <w:t xml:space="preserve"> complexity of our protocol makes accommodat</w:t>
      </w:r>
      <w:r w:rsidR="005219B9" w:rsidRPr="00705211">
        <w:rPr>
          <w:color w:val="000000" w:themeColor="text1"/>
        </w:rPr>
        <w:t>ing</w:t>
      </w:r>
      <w:r w:rsidR="00E81E21" w:rsidRPr="00705211">
        <w:rPr>
          <w:color w:val="000000" w:themeColor="text1"/>
        </w:rPr>
        <w:t xml:space="preserve"> different cell types</w:t>
      </w:r>
      <w:r w:rsidR="00D34CC3" w:rsidRPr="00705211">
        <w:rPr>
          <w:color w:val="000000" w:themeColor="text1"/>
        </w:rPr>
        <w:t xml:space="preserve"> easier</w:t>
      </w:r>
      <w:r w:rsidR="00745FA6" w:rsidRPr="00705211">
        <w:rPr>
          <w:color w:val="000000" w:themeColor="text1"/>
        </w:rPr>
        <w:t xml:space="preserve"> in comparison</w:t>
      </w:r>
      <w:r w:rsidR="00D34CC3" w:rsidRPr="00705211">
        <w:rPr>
          <w:color w:val="000000" w:themeColor="text1"/>
        </w:rPr>
        <w:t>, as there are fewer variables that need to be adjusted</w:t>
      </w:r>
      <w:r w:rsidR="00E81E21" w:rsidRPr="00705211">
        <w:rPr>
          <w:color w:val="000000" w:themeColor="text1"/>
        </w:rPr>
        <w:t>.</w:t>
      </w:r>
      <w:r w:rsidR="003420D4" w:rsidRPr="00705211">
        <w:rPr>
          <w:color w:val="000000" w:themeColor="text1"/>
        </w:rPr>
        <w:t xml:space="preserve"> However, there </w:t>
      </w:r>
      <w:r w:rsidRPr="00705211">
        <w:rPr>
          <w:color w:val="000000" w:themeColor="text1"/>
        </w:rPr>
        <w:t>are</w:t>
      </w:r>
      <w:r w:rsidR="003420D4" w:rsidRPr="00705211">
        <w:rPr>
          <w:color w:val="000000" w:themeColor="text1"/>
        </w:rPr>
        <w:t xml:space="preserve"> important factors that must be optimized depending on the desired experimental setup. Both viability and morphology of cells in 3D cultures can be negatively affected by cell seeding density and matrix </w:t>
      </w:r>
      <w:r w:rsidR="00B2655C" w:rsidRPr="00705211">
        <w:rPr>
          <w:color w:val="000000" w:themeColor="text1"/>
        </w:rPr>
        <w:t>stiffness</w:t>
      </w:r>
      <w:r w:rsidR="00C12E09" w:rsidRPr="00705211">
        <w:rPr>
          <w:color w:val="000000" w:themeColor="text1"/>
        </w:rPr>
        <w:fldChar w:fldCharType="begin"/>
      </w:r>
      <w:r w:rsidR="00705211" w:rsidRPr="00705211">
        <w:rPr>
          <w:color w:val="000000" w:themeColor="text1"/>
        </w:rPr>
        <w:instrText xml:space="preserve"> ADDIN ZOTERO_ITEM CSL_CITATION {"citationID":"CtRr7dWP","properties":{"formattedCitation":"\\super 21\\nosupersub{}","plainCitation":"21","noteIndex":0},"citationItems":[{"id":85,"uris":["http://zotero.org/users/18600223/items/CUIGRKXI"],"itemData":{"id":85,"type":"article-journal","abstract":"Drug discovery and toxicology is a complex process that involves considerable basic research and preclinical evaluation. These depend highly on animal testing which often fails to predict human trial outcomes due to species differences. Coupled with ethical concerns around animal testing, this leads to a high demand for improved in vitro cell culture platforms. Current research efforts, in this regard, however, are facing a challenge to provide physiologically relevant in vitro human organ models for a reliable assessment of the physiological responses of the body to drug compounds and toxins. The latest development in in vitro cell culture models, organ-on-chips (OOCs), seek to introduce more realistic models of organ function. Current OOCs often use commercial porous polymeric membranes as a barrier membrane for cell culture which is challenging due to the poor replication of the physiological architectures. Better recapitulation of the native basement membrane (BM) characteristics is desirable for modelling physical (e.g. intestine, skin and lung) and metabolic (e.g. liver) barrier models. In this review, the relevance of the physical and mechanical properties of the membrane to cell and system behaviour is elucidated. Key parameters for replicating the BM are also described. This review provides information for future development of barrier organ models focusing on BM-mimicking substrates as a core structure., Image 1","container-title":"Materials Today Bio","DOI":"10.1016/j.mtbio.2022.100301","ISSN":"2590-0064","journalAbbreviation":"Mater Today Bio","page":"100301","PMID":"37360644","PMCID":"PMC10288181","source":"PubMed Central","title":"Basement membrane properties and their recapitulation in organ-on-chip applications","volume":"15","author":[{"family":"Salimbeigi","given":"Golestan"},{"family":"Vrana","given":"Nihal E."},{"family":"Ghaemmaghami","given":"Amir M."},{"family":"Huri","given":"Pinar Y."},{"family":"McGuinness","given":"Garrett B."}],"issued":{"date-parts":[["2022",5,23]]}}}],"schema":"https://github.com/citation-style-language/schema/raw/master/csl-citation.json"} </w:instrText>
      </w:r>
      <w:r w:rsidR="00C12E09" w:rsidRPr="00705211">
        <w:rPr>
          <w:color w:val="000000" w:themeColor="text1"/>
        </w:rPr>
        <w:fldChar w:fldCharType="separate"/>
      </w:r>
      <w:r w:rsidR="00C12E09" w:rsidRPr="00705211">
        <w:rPr>
          <w:vertAlign w:val="superscript"/>
        </w:rPr>
        <w:t>21</w:t>
      </w:r>
      <w:r w:rsidR="00C12E09" w:rsidRPr="00705211">
        <w:rPr>
          <w:color w:val="000000" w:themeColor="text1"/>
        </w:rPr>
        <w:fldChar w:fldCharType="end"/>
      </w:r>
      <w:r w:rsidR="003420D4" w:rsidRPr="00705211">
        <w:rPr>
          <w:color w:val="000000" w:themeColor="text1"/>
        </w:rPr>
        <w:t xml:space="preserve">. Cell seeding density can be  optimized prior to experimentation with live/dead staining of 3D cultures seeded at different densities. Matrix stiffness is markedly more difficult to control as it varies lot-to-lot. </w:t>
      </w:r>
      <w:r w:rsidR="000B2B03" w:rsidRPr="00705211">
        <w:rPr>
          <w:color w:val="000000" w:themeColor="text1"/>
        </w:rPr>
        <w:t>As mentioned</w:t>
      </w:r>
      <w:r w:rsidR="003420D4" w:rsidRPr="00705211">
        <w:rPr>
          <w:color w:val="000000" w:themeColor="text1"/>
        </w:rPr>
        <w:t>, it is critical to bulk purchase single lots</w:t>
      </w:r>
      <w:r w:rsidR="00745FA6" w:rsidRPr="00705211">
        <w:rPr>
          <w:color w:val="000000" w:themeColor="text1"/>
        </w:rPr>
        <w:t xml:space="preserve"> of ECM gel</w:t>
      </w:r>
      <w:r w:rsidR="003420D4" w:rsidRPr="00705211">
        <w:rPr>
          <w:color w:val="000000" w:themeColor="text1"/>
        </w:rPr>
        <w:t xml:space="preserve"> after ensuring that a particular lot does not interfere with cell viability or morphology. </w:t>
      </w:r>
      <w:r w:rsidR="000B2B03" w:rsidRPr="00705211">
        <w:rPr>
          <w:color w:val="000000" w:themeColor="text1"/>
        </w:rPr>
        <w:t>In addition, the medium used must be compatible with both cell types. Unfortunately</w:t>
      </w:r>
      <w:r w:rsidR="003420D4" w:rsidRPr="00705211">
        <w:rPr>
          <w:color w:val="000000" w:themeColor="text1"/>
        </w:rPr>
        <w:t>, the design of this system prohibits the use of non-adherent or weakly adherent cells and is only recommended for use with adherent cells.</w:t>
      </w:r>
    </w:p>
    <w:p w14:paraId="0BB0BE10" w14:textId="77777777" w:rsidR="002F4AE2" w:rsidRPr="00705211" w:rsidRDefault="002F4AE2" w:rsidP="00E37E64">
      <w:pPr>
        <w:pBdr>
          <w:top w:val="nil"/>
          <w:left w:val="nil"/>
          <w:bottom w:val="nil"/>
          <w:right w:val="nil"/>
          <w:between w:val="nil"/>
        </w:pBdr>
        <w:rPr>
          <w:color w:val="000000" w:themeColor="text1"/>
        </w:rPr>
      </w:pPr>
    </w:p>
    <w:p w14:paraId="466C13D5" w14:textId="3466ED53" w:rsidR="00740394" w:rsidRPr="00705211" w:rsidRDefault="0097284A" w:rsidP="00E37E64">
      <w:pPr>
        <w:pBdr>
          <w:top w:val="nil"/>
          <w:left w:val="nil"/>
          <w:bottom w:val="nil"/>
          <w:right w:val="nil"/>
          <w:between w:val="nil"/>
        </w:pBdr>
        <w:rPr>
          <w:color w:val="000000" w:themeColor="text1"/>
        </w:rPr>
      </w:pPr>
      <w:r w:rsidRPr="00705211">
        <w:rPr>
          <w:color w:val="000000" w:themeColor="text1"/>
        </w:rPr>
        <w:t xml:space="preserve">Extraction of cells from within co-culture has been outlined </w:t>
      </w:r>
      <w:r w:rsidR="00313924" w:rsidRPr="00705211">
        <w:rPr>
          <w:color w:val="000000" w:themeColor="text1"/>
        </w:rPr>
        <w:t xml:space="preserve">previously </w:t>
      </w:r>
      <w:r w:rsidR="00A04A4E" w:rsidRPr="00705211">
        <w:rPr>
          <w:color w:val="000000" w:themeColor="text1"/>
        </w:rPr>
        <w:t>in the context of spheroidal co-cultures</w:t>
      </w:r>
      <w:r w:rsidR="00C12E09" w:rsidRPr="00705211">
        <w:rPr>
          <w:color w:val="000000" w:themeColor="text1"/>
        </w:rPr>
        <w:fldChar w:fldCharType="begin"/>
      </w:r>
      <w:r w:rsidR="00705211" w:rsidRPr="00705211">
        <w:rPr>
          <w:color w:val="000000" w:themeColor="text1"/>
        </w:rPr>
        <w:instrText xml:space="preserve"> ADDIN ZOTERO_ITEM CSL_CITATION {"citationID":"YEdei8TE","properties":{"formattedCitation":"\\super 22\\nosupersub{}","plainCitation":"22","noteIndex":0},"citationItems":[{"id":370,"uris":["http://zotero.org/users/18600223/items/WRMTG2L4"],"itemData":{"id":370,"type":"article-journal","abstract":"While enormous efforts have gone into identifying signaling pathways and molecules involved in normal and malignant cell behaviors(1-2), much of this work has been done using classical two-dimensional cell culture models, which allow for easy cell manipulation. It has become clear that intracellular signaling pathways are affected by extracellular forces, including dimensionality and cell surface tension(3-4). Multiple approaches have been taken to develop three-dimensional models that more accurately represent biologic tissue architecture(3). While these models incorporate multi-dimensionality and architectural stresses, study of the consequent effects on cells is less facile than in two-dimensional tissue culture due to the limitations of the models and the difficulty in extracting cells for subsequent analysis. The important role of the microenvironment around tumors in tumorigenesis and tumor behavior is becoming increasingly recognized(4). Tumor stroma is composed of multiple cell types and extracellular molecules. During tumor development there are bidirectional signals between tumor cells and stromal cells(5). Although some factors participating in tumor-stroma co-evolution have been identified, there is still a need to develop simple techniques to systematically identify and study the full array of these signals(6). Fibroblasts are the most abundant cell type in normal or tumor-associated stromal tissues, and contribute to deposition and maintenance of basement membrane and paracrine growth factors(7). Many groups have used three dimensional culture systems to study the role of fibroblasts on various cellular functions, including tumor response to therapies, recruitment of immune cells, signaling molecules, proliferation, apoptosis, angiogenesis, and invasion(8-15). We have optimized a simple method for assessing the effects of mammary fibroblasts on mammary epithelial cells using a commercially available extracellular matrix model to create three-dimensional cultures of mixed cell populations (co-cultures)(16-22). With continued co-culture the cells form spheroids with the fibroblasts clustering in the interior and the epithelial cells largely on the exterior of the spheroids and forming multi-cellular projections into the matrix. Manipulation of the fibroblasts that leads to altered epithelial cell invasiveness can be readily quantified by changes in numbers and length of epithelial projections(23). Furthermore, we have devised a method for isolating epithelial cells out of three-dimensional co-culture that facilitates analysis of the effects of fibroblast exposure on epithelial behavior. We have found that the effects of co-culture persist for weeks after epithelial cell isolation, permitting ample time to perform multiple assays. This method is adaptable to cells of varying malignant potential and requires no specialized equipment. This technique allows for rapid evaluation of in vitro cell models under multiple conditions, and the corresponding results can be compared to in vivo animal tissue models as well as human tissue samples.","container-title":"Journal of Visualized Experiments: JoVE","DOI":"10.3791/3760","ISSN":"1940-087X","issue":"62","journalAbbreviation":"J Vis Exp","language":"eng","page":"3760","PMID":"22566026","PMCID":"PMC3466662","source":"PubMed","title":"Isolation of mammary epithelial cells from three-dimensional mixed-cell spheroid co-culture","author":[{"family":"Xu","given":"Kun"},{"family":"Buchsbaum","given":"Rachel J."}],"issued":{"date-parts":[["2012",4,30]]}}}],"schema":"https://github.com/citation-style-language/schema/raw/master/csl-citation.json"} </w:instrText>
      </w:r>
      <w:r w:rsidR="00C12E09" w:rsidRPr="00705211">
        <w:rPr>
          <w:color w:val="000000" w:themeColor="text1"/>
        </w:rPr>
        <w:fldChar w:fldCharType="separate"/>
      </w:r>
      <w:r w:rsidR="00C12E09" w:rsidRPr="00705211">
        <w:rPr>
          <w:vertAlign w:val="superscript"/>
        </w:rPr>
        <w:t>22</w:t>
      </w:r>
      <w:r w:rsidR="00C12E09" w:rsidRPr="00705211">
        <w:rPr>
          <w:color w:val="000000" w:themeColor="text1"/>
        </w:rPr>
        <w:fldChar w:fldCharType="end"/>
      </w:r>
      <w:r w:rsidR="00A04A4E" w:rsidRPr="00705211">
        <w:rPr>
          <w:color w:val="000000" w:themeColor="text1"/>
        </w:rPr>
        <w:t xml:space="preserve">. </w:t>
      </w:r>
      <w:r w:rsidR="0057479F" w:rsidRPr="00705211">
        <w:rPr>
          <w:color w:val="000000" w:themeColor="text1"/>
        </w:rPr>
        <w:t>In spheroid co-cultures,</w:t>
      </w:r>
      <w:r w:rsidR="00A04A4E" w:rsidRPr="00705211">
        <w:rPr>
          <w:color w:val="000000" w:themeColor="text1"/>
        </w:rPr>
        <w:t xml:space="preserve"> </w:t>
      </w:r>
      <w:r w:rsidR="0057479F" w:rsidRPr="00705211">
        <w:rPr>
          <w:color w:val="000000" w:themeColor="text1"/>
        </w:rPr>
        <w:t xml:space="preserve">a period </w:t>
      </w:r>
      <w:r w:rsidR="00A04A4E" w:rsidRPr="00705211">
        <w:rPr>
          <w:color w:val="000000" w:themeColor="text1"/>
        </w:rPr>
        <w:t>between extraction and analysis</w:t>
      </w:r>
      <w:r w:rsidR="0057479F" w:rsidRPr="00705211">
        <w:rPr>
          <w:color w:val="000000" w:themeColor="text1"/>
        </w:rPr>
        <w:t xml:space="preserve"> is required</w:t>
      </w:r>
      <w:r w:rsidR="00C12E09" w:rsidRPr="00705211">
        <w:rPr>
          <w:color w:val="000000" w:themeColor="text1"/>
        </w:rPr>
        <w:fldChar w:fldCharType="begin"/>
      </w:r>
      <w:r w:rsidR="00705211" w:rsidRPr="00705211">
        <w:rPr>
          <w:color w:val="000000" w:themeColor="text1"/>
        </w:rPr>
        <w:instrText xml:space="preserve"> ADDIN ZOTERO_ITEM CSL_CITATION {"citationID":"JbkeoPbI","properties":{"formattedCitation":"\\super 22\\nosupersub{}","plainCitation":"22","noteIndex":0},"citationItems":[{"id":370,"uris":["http://zotero.org/users/18600223/items/WRMTG2L4"],"itemData":{"id":370,"type":"article-journal","abstract":"While enormous efforts have gone into identifying signaling pathways and molecules involved in normal and malignant cell behaviors(1-2), much of this work has been done using classical two-dimensional cell culture models, which allow for easy cell manipulation. It has become clear that intracellular signaling pathways are affected by extracellular forces, including dimensionality and cell surface tension(3-4). Multiple approaches have been taken to develop three-dimensional models that more accurately represent biologic tissue architecture(3). While these models incorporate multi-dimensionality and architectural stresses, study of the consequent effects on cells is less facile than in two-dimensional tissue culture due to the limitations of the models and the difficulty in extracting cells for subsequent analysis. The important role of the microenvironment around tumors in tumorigenesis and tumor behavior is becoming increasingly recognized(4). Tumor stroma is composed of multiple cell types and extracellular molecules. During tumor development there are bidirectional signals between tumor cells and stromal cells(5). Although some factors participating in tumor-stroma co-evolution have been identified, there is still a need to develop simple techniques to systematically identify and study the full array of these signals(6). Fibroblasts are the most abundant cell type in normal or tumor-associated stromal tissues, and contribute to deposition and maintenance of basement membrane and paracrine growth factors(7). Many groups have used three dimensional culture systems to study the role of fibroblasts on various cellular functions, including tumor response to therapies, recruitment of immune cells, signaling molecules, proliferation, apoptosis, angiogenesis, and invasion(8-15). We have optimized a simple method for assessing the effects of mammary fibroblasts on mammary epithelial cells using a commercially available extracellular matrix model to create three-dimensional cultures of mixed cell populations (co-cultures)(16-22). With continued co-culture the cells form spheroids with the fibroblasts clustering in the interior and the epithelial cells largely on the exterior of the spheroids and forming multi-cellular projections into the matrix. Manipulation of the fibroblasts that leads to altered epithelial cell invasiveness can be readily quantified by changes in numbers and length of epithelial projections(23). Furthermore, we have devised a method for isolating epithelial cells out of three-dimensional co-culture that facilitates analysis of the effects of fibroblast exposure on epithelial behavior. We have found that the effects of co-culture persist for weeks after epithelial cell isolation, permitting ample time to perform multiple assays. This method is adaptable to cells of varying malignant potential and requires no specialized equipment. This technique allows for rapid evaluation of in vitro cell models under multiple conditions, and the corresponding results can be compared to in vivo animal tissue models as well as human tissue samples.","container-title":"Journal of Visualized Experiments: JoVE","DOI":"10.3791/3760","ISSN":"1940-087X","issue":"62","journalAbbreviation":"J Vis Exp","language":"eng","page":"3760","PMID":"22566026","PMCID":"PMC3466662","source":"PubMed","title":"Isolation of mammary epithelial cells from three-dimensional mixed-cell spheroid co-culture","author":[{"family":"Xu","given":"Kun"},{"family":"Buchsbaum","given":"Rachel J."}],"issued":{"date-parts":[["2012",4,30]]}}}],"schema":"https://github.com/citation-style-language/schema/raw/master/csl-citation.json"} </w:instrText>
      </w:r>
      <w:r w:rsidR="00C12E09" w:rsidRPr="00705211">
        <w:rPr>
          <w:color w:val="000000" w:themeColor="text1"/>
        </w:rPr>
        <w:fldChar w:fldCharType="separate"/>
      </w:r>
      <w:r w:rsidR="00C12E09" w:rsidRPr="00705211">
        <w:rPr>
          <w:vertAlign w:val="superscript"/>
        </w:rPr>
        <w:t>22</w:t>
      </w:r>
      <w:r w:rsidR="00C12E09" w:rsidRPr="00705211">
        <w:rPr>
          <w:color w:val="000000" w:themeColor="text1"/>
        </w:rPr>
        <w:fldChar w:fldCharType="end"/>
      </w:r>
      <w:r w:rsidR="0057479F" w:rsidRPr="00705211">
        <w:rPr>
          <w:color w:val="000000" w:themeColor="text1"/>
        </w:rPr>
        <w:t>. In contrast, with this protocol cells are extracted and analyzed on the same</w:t>
      </w:r>
      <w:r w:rsidR="00A04A4E" w:rsidRPr="00705211">
        <w:rPr>
          <w:color w:val="000000" w:themeColor="text1"/>
        </w:rPr>
        <w:t xml:space="preserve"> day. </w:t>
      </w:r>
      <w:r w:rsidR="00BF3926" w:rsidRPr="00705211">
        <w:rPr>
          <w:color w:val="000000" w:themeColor="text1"/>
        </w:rPr>
        <w:t>The high v</w:t>
      </w:r>
      <w:r w:rsidR="00A04A4E" w:rsidRPr="00705211">
        <w:rPr>
          <w:color w:val="000000" w:themeColor="text1"/>
        </w:rPr>
        <w:t xml:space="preserve">iability and number of extracted cells </w:t>
      </w:r>
      <w:r w:rsidR="003420D4" w:rsidRPr="00705211">
        <w:rPr>
          <w:color w:val="000000" w:themeColor="text1"/>
        </w:rPr>
        <w:t>are</w:t>
      </w:r>
      <w:r w:rsidR="00BF3926" w:rsidRPr="00705211">
        <w:rPr>
          <w:color w:val="000000" w:themeColor="text1"/>
        </w:rPr>
        <w:t xml:space="preserve"> </w:t>
      </w:r>
      <w:r w:rsidR="00A04A4E" w:rsidRPr="00705211">
        <w:rPr>
          <w:color w:val="000000" w:themeColor="text1"/>
        </w:rPr>
        <w:t>suitable for a variety of downstream applications including flow cytometry and bulk or single cell RNA</w:t>
      </w:r>
      <w:r w:rsidR="00212CF9" w:rsidRPr="00705211">
        <w:rPr>
          <w:color w:val="000000" w:themeColor="text1"/>
        </w:rPr>
        <w:t>-</w:t>
      </w:r>
      <w:r w:rsidR="00A04A4E" w:rsidRPr="00705211">
        <w:rPr>
          <w:color w:val="000000" w:themeColor="text1"/>
        </w:rPr>
        <w:t xml:space="preserve">seq. </w:t>
      </w:r>
      <w:r w:rsidR="00C23324" w:rsidRPr="00705211">
        <w:rPr>
          <w:color w:val="000000" w:themeColor="text1"/>
        </w:rPr>
        <w:t xml:space="preserve">It is possible to </w:t>
      </w:r>
      <w:r w:rsidR="00850C3F" w:rsidRPr="00705211">
        <w:rPr>
          <w:color w:val="000000" w:themeColor="text1"/>
        </w:rPr>
        <w:t>separate</w:t>
      </w:r>
      <w:r w:rsidR="00C23324" w:rsidRPr="00705211">
        <w:rPr>
          <w:color w:val="000000" w:themeColor="text1"/>
        </w:rPr>
        <w:t xml:space="preserve"> the different</w:t>
      </w:r>
      <w:r w:rsidR="00A04A4E" w:rsidRPr="00705211">
        <w:rPr>
          <w:color w:val="000000" w:themeColor="text1"/>
        </w:rPr>
        <w:t xml:space="preserve"> cell types once extracted</w:t>
      </w:r>
      <w:r w:rsidR="00C23324" w:rsidRPr="00705211">
        <w:rPr>
          <w:color w:val="000000" w:themeColor="text1"/>
        </w:rPr>
        <w:t xml:space="preserve"> using fluorescence-activated flow cytometry</w:t>
      </w:r>
      <w:r w:rsidR="003420D4" w:rsidRPr="00705211">
        <w:rPr>
          <w:color w:val="000000" w:themeColor="text1"/>
        </w:rPr>
        <w:t>,</w:t>
      </w:r>
      <w:r w:rsidR="00C23324" w:rsidRPr="00705211">
        <w:rPr>
          <w:color w:val="000000" w:themeColor="text1"/>
        </w:rPr>
        <w:t xml:space="preserve"> but relatively low cell yields may prove problematic and so must </w:t>
      </w:r>
      <w:r w:rsidR="00850C3F" w:rsidRPr="00705211">
        <w:rPr>
          <w:color w:val="000000" w:themeColor="text1"/>
        </w:rPr>
        <w:t xml:space="preserve">first </w:t>
      </w:r>
      <w:r w:rsidR="00C23324" w:rsidRPr="00705211">
        <w:rPr>
          <w:color w:val="000000" w:themeColor="text1"/>
        </w:rPr>
        <w:t>be optimized.</w:t>
      </w:r>
    </w:p>
    <w:p w14:paraId="15ED2E43" w14:textId="77777777" w:rsidR="002F4AE2" w:rsidRPr="00705211" w:rsidRDefault="002F4AE2" w:rsidP="00E37E64">
      <w:pPr>
        <w:rPr>
          <w:color w:val="000000"/>
        </w:rPr>
      </w:pPr>
    </w:p>
    <w:p w14:paraId="0BEB38EC" w14:textId="37B492C0" w:rsidR="006E4797" w:rsidRPr="00E737E0" w:rsidRDefault="00EB2DA6" w:rsidP="00C8270A">
      <w:pPr>
        <w:rPr>
          <w:color w:val="000000"/>
        </w:rPr>
      </w:pPr>
      <w:r w:rsidRPr="00705211">
        <w:rPr>
          <w:color w:val="000000"/>
        </w:rPr>
        <w:t>This</w:t>
      </w:r>
      <w:r w:rsidR="003420D4" w:rsidRPr="00705211">
        <w:rPr>
          <w:color w:val="000000"/>
        </w:rPr>
        <w:t xml:space="preserve"> protocol </w:t>
      </w:r>
      <w:r w:rsidRPr="00705211">
        <w:rPr>
          <w:color w:val="000000"/>
        </w:rPr>
        <w:t>includes</w:t>
      </w:r>
      <w:r w:rsidR="003420D4" w:rsidRPr="00705211">
        <w:rPr>
          <w:color w:val="000000"/>
        </w:rPr>
        <w:t xml:space="preserve"> a no</w:t>
      </w:r>
      <w:r w:rsidR="005A1124" w:rsidRPr="00705211">
        <w:rPr>
          <w:color w:val="000000"/>
        </w:rPr>
        <w:t>-</w:t>
      </w:r>
      <w:r w:rsidR="003420D4" w:rsidRPr="00705211">
        <w:rPr>
          <w:color w:val="000000"/>
        </w:rPr>
        <w:t xml:space="preserve">adipocyte control and conditioned media control, intended to demonstrate the signalling mediator is </w:t>
      </w:r>
      <w:r w:rsidRPr="00705211">
        <w:rPr>
          <w:color w:val="000000"/>
        </w:rPr>
        <w:t>secreted</w:t>
      </w:r>
      <w:r w:rsidR="003420D4" w:rsidRPr="00705211">
        <w:rPr>
          <w:color w:val="000000"/>
        </w:rPr>
        <w:t xml:space="preserve"> by adipocytes within the 3D co-culture system. Depending on the nature of study, other controls may be necessary with the use of this method. 2D co-culture controls may be required to investigate the differences in cell-cell interactions between a 2D and 3D environment. These can involve both indirect co-cultures, using a culture </w:t>
      </w:r>
      <w:r w:rsidRPr="00705211">
        <w:rPr>
          <w:color w:val="000000"/>
        </w:rPr>
        <w:t>trans</w:t>
      </w:r>
      <w:r w:rsidR="003420D4" w:rsidRPr="00705211">
        <w:rPr>
          <w:color w:val="000000"/>
        </w:rPr>
        <w:t>well insert, or direct co-cultures. While outside of this protocols scope, there are a variety of rigorous protocols for performing these co-culture techniques that have been previously documented</w:t>
      </w:r>
      <w:r w:rsidR="00705211" w:rsidRPr="00705211">
        <w:rPr>
          <w:color w:val="000000"/>
        </w:rPr>
        <w:fldChar w:fldCharType="begin"/>
      </w:r>
      <w:r w:rsidR="00705211" w:rsidRPr="00705211">
        <w:rPr>
          <w:color w:val="000000"/>
        </w:rPr>
        <w:instrText xml:space="preserve"> ADDIN ZOTERO_ITEM CSL_CITATION {"citationID":"qAEX6k2n","properties":{"formattedCitation":"\\super 23, 24\\nosupersub{}","plainCitation":"23, 24","noteIndex":0},"citationItems":[{"id":368,"uris":["http://zotero.org/users/18600223/items/Y8N6CHPX"],"itemData":{"id":368,"type":"article-journal","abstract":"Immunofluorescence (IF) is a key technique for localizing target molecules. Here, we present a protocol for in vitro IF staining optimized for skeletal muscle myotube formation cultured on Transwell inserts. We describe steps for primary cell culture, fixing, permeabilization, and antibody incubation. We then detail procedures for quantifying myotube differentiation by IF microscopy to calculate fusion index. This protocol will enable direct IF staining on cell monolayer seeded on permeable support in co-culture or other Transwell studies.","container-title":"STAR protocols","DOI":"10.1016/j.xpro.2025.104162","ISSN":"2666-1667","issue":"4","journalAbbreviation":"STAR Protoc","language":"eng","page":"104162","PMID":"41138189","PMCID":"PMC12593652","source":"PubMed","title":"Protocol for in vitro immunofluorescence staining in a Transwell co-culture system","volume":"6","author":[{"family":"Ooi","given":"Jenny Y. Y."},{"family":"Tsang","given":"Yung Shing"},{"family":"McMahon","given":"Lawrence P."},{"family":"Wong","given":"Limy"}],"issued":{"date-parts":[["2025",10,23]]}}},{"id":90,"uris":["http://zotero.org/users/18600223/items/DFVV3SI4"],"itemData":{"id":90,"type":"article-journal","abstract":"The tumor microenvironment is essential for mediating drug resistance and tumor progression. Here, we present a coculture system, which enables drug testing of colorectal cancer organoids and fibroblasts without additional matrix components such as Matrigel or basement membrane extracts. First, we describe steps to use a readout for high-throughput drug testing using a luminescence-based viability assay. Second, we detail a readout that uses flow cytometry to distinguish toxic effects on either colorectal cancer organoids or fibroblasts., •Protocol for the coculture of PDOs with fibroblasts•Coculture without additional matrix component such as Matrigel•Coculture with simple culture medium without additional growth factors•High-throughput drug testing using a luminescence-based viability assay•Distinction of toxic effect on PDOs or fibroblasts using flow cytometry, Publisher’s note: Undertaking any experimental protocol requires adherence to local institutional guidelines for laboratory safety and ethics., The tumor microenvironment is essential for mediating drug resistance and tumor progression. Here, we present a coculture system, which enables drug testing of colorectal cancer organoids and fibroblasts without additional matrix components such as Matrigel or basement membrane extracts. First, we describe steps to use a readout for high-throughput drug testing using a luminescence-based viability assay. Second, we detail a readout that uses flow cytometry to distinguish toxic effects on either colorectal cancer organoids or fibroblasts.","container-title":"STAR Protocols","DOI":"10.1016/j.xpro.2023.102481","ISSN":"2666-1667","issue":"3","journalAbbreviation":"STAR Protoc","page":"102481","PMID":"37542715","PMCID":"PMC10430577","source":"PubMed Central","title":"Protocol for establishing a coculture with fibroblasts and colorectal cancer organoids","volume":"4","author":[{"family":"Wallisch","given":"Svenja"},{"family":"Neef","given":"Sylvia Karin"},{"family":"Denzinger","given":"Lukas"},{"family":"Mönch","given":"Dina"},{"family":"Koch","given":"Jana"},{"family":"Marzi","given":"Julia"},{"family":"Mürdter","given":"Thomas"},{"family":"Janssen","given":"Nicole"}],"issued":{"date-parts":[["2023",8,3]]}}}],"schema":"https://github.com/citation-style-language/schema/raw/master/csl-citation.json"} </w:instrText>
      </w:r>
      <w:r w:rsidR="00705211" w:rsidRPr="00705211">
        <w:rPr>
          <w:color w:val="000000"/>
        </w:rPr>
        <w:fldChar w:fldCharType="separate"/>
      </w:r>
      <w:r w:rsidR="00705211" w:rsidRPr="00705211">
        <w:rPr>
          <w:vertAlign w:val="superscript"/>
        </w:rPr>
        <w:t>23, 24</w:t>
      </w:r>
      <w:r w:rsidR="00705211" w:rsidRPr="00705211">
        <w:rPr>
          <w:color w:val="000000"/>
        </w:rPr>
        <w:fldChar w:fldCharType="end"/>
      </w:r>
      <w:r w:rsidR="003420D4" w:rsidRPr="00705211">
        <w:rPr>
          <w:color w:val="000000"/>
        </w:rPr>
        <w:t>.</w:t>
      </w:r>
      <w:r w:rsidR="008329C6" w:rsidRPr="00705211">
        <w:rPr>
          <w:color w:val="000000"/>
        </w:rPr>
        <w:br/>
      </w:r>
    </w:p>
    <w:p w14:paraId="080589E3" w14:textId="70FB3FDB" w:rsidR="00A35F7B" w:rsidRPr="00705211" w:rsidRDefault="00A35F7B" w:rsidP="00C8270A">
      <w:pPr>
        <w:rPr>
          <w:b/>
          <w:bCs/>
          <w:color w:val="000000"/>
        </w:rPr>
      </w:pPr>
      <w:r w:rsidRPr="00705211">
        <w:rPr>
          <w:b/>
          <w:bCs/>
          <w:color w:val="000000"/>
        </w:rPr>
        <w:t>Limitations:</w:t>
      </w:r>
    </w:p>
    <w:p w14:paraId="7A070082" w14:textId="77777777" w:rsidR="00A50641" w:rsidRPr="00705211" w:rsidRDefault="00A50641" w:rsidP="00C8270A">
      <w:pPr>
        <w:rPr>
          <w:b/>
          <w:bCs/>
          <w:color w:val="000000"/>
        </w:rPr>
      </w:pPr>
    </w:p>
    <w:p w14:paraId="54106DCF" w14:textId="2138E6A5" w:rsidR="00A50641" w:rsidRPr="00705211" w:rsidRDefault="00A50641" w:rsidP="00391B1D">
      <w:pPr>
        <w:rPr>
          <w:color w:val="000000" w:themeColor="text1"/>
        </w:rPr>
      </w:pPr>
      <w:r w:rsidRPr="00705211">
        <w:rPr>
          <w:color w:val="000000" w:themeColor="text1"/>
        </w:rPr>
        <w:t xml:space="preserve">The static nature of this model limits its application to simpler environments and does not permit the study of more complex </w:t>
      </w:r>
      <w:r w:rsidRPr="00705211">
        <w:rPr>
          <w:i/>
          <w:iCs/>
          <w:color w:val="000000" w:themeColor="text1"/>
        </w:rPr>
        <w:t>in vivo</w:t>
      </w:r>
      <w:r w:rsidRPr="00705211">
        <w:rPr>
          <w:color w:val="000000" w:themeColor="text1"/>
        </w:rPr>
        <w:t xml:space="preserve"> scenarios such as intravasation, which may require active shear forces</w:t>
      </w:r>
      <w:r w:rsidR="00110871" w:rsidRPr="00705211">
        <w:rPr>
          <w:color w:val="000000" w:themeColor="text1"/>
        </w:rPr>
        <w:fldChar w:fldCharType="begin"/>
      </w:r>
      <w:r w:rsidR="00705211" w:rsidRPr="00705211">
        <w:rPr>
          <w:color w:val="000000" w:themeColor="text1"/>
        </w:rPr>
        <w:instrText xml:space="preserve"> ADDIN ZOTERO_ITEM CSL_CITATION {"citationID":"Cq79d7BH","properties":{"formattedCitation":"\\super 25\\nosupersub{}","plainCitation":"25","noteIndex":0},"citationItems":[{"id":366,"uris":["http://zotero.org/users/18600223/items/MTNGEKII"],"itemData":{"id":366,"type":"article-journal","abstract":"Cancer cell invasion, intravasation and survival in the bloodstream are early steps of the metastatic process, pivotal to enabling the spread of cancer to distant tissues. Circulating tumor cells (CTCs) represent a highly selected subpopulation of cancer cells that tamed these critical steps, and a better understanding of their biology and driving molecular principles may facilitate the development of novel tools to prevent metastasis. Here, we describe key research advances in this field, aiming at describing early metastasis-related processes such as collective invasion, shedding, and survival of CTCs in the bloodstream, paying particular attention to microenvironmental factors like hypoxia and mechanical stress, considered as important influencers of the metastatic journey.","container-title":"Clinical &amp; Experimental Metastasis","DOI":"10.1007/s10585-023-10224-8","ISSN":"1573-7276","issue":"5","journalAbbreviation":"Clin Exp Metastasis","language":"en","page":"375-394","source":"Springer Link","title":"Travelling under pressure - hypoxia and shear stress in the metastatic journey","volume":"40","author":[{"family":"Ildiz","given":"Ece Su"},{"family":"Gvozdenovic","given":"Ana"},{"family":"Kovacs","given":"Werner J."},{"family":"Aceto","given":"Nicola"}],"issued":{"date-parts":[["2023",10,1]]}}}],"schema":"https://github.com/citation-style-language/schema/raw/master/csl-citation.json"} </w:instrText>
      </w:r>
      <w:r w:rsidR="00110871" w:rsidRPr="00705211">
        <w:rPr>
          <w:color w:val="000000" w:themeColor="text1"/>
        </w:rPr>
        <w:fldChar w:fldCharType="separate"/>
      </w:r>
      <w:r w:rsidR="00110871" w:rsidRPr="00705211">
        <w:rPr>
          <w:vertAlign w:val="superscript"/>
        </w:rPr>
        <w:t>25</w:t>
      </w:r>
      <w:r w:rsidR="00110871" w:rsidRPr="00705211">
        <w:rPr>
          <w:color w:val="000000" w:themeColor="text1"/>
        </w:rPr>
        <w:fldChar w:fldCharType="end"/>
      </w:r>
      <w:r w:rsidRPr="00705211">
        <w:rPr>
          <w:color w:val="000000" w:themeColor="text1"/>
        </w:rPr>
        <w:t>. Moreover, the “sandwich” construction prevents direct cell-to-cell contact and, thus, is optimized for investigations into the effects of paracrine signalling across a biological membrane. As such, it is not recommended to use this protocol for any experiments designed to investigate the effects of direct cell-cell contact.</w:t>
      </w:r>
    </w:p>
    <w:p w14:paraId="10577ADD" w14:textId="77777777" w:rsidR="00A50641" w:rsidRPr="00705211" w:rsidRDefault="00A50641" w:rsidP="00C8270A">
      <w:pPr>
        <w:rPr>
          <w:b/>
          <w:bCs/>
          <w:color w:val="000000"/>
        </w:rPr>
      </w:pPr>
    </w:p>
    <w:p w14:paraId="505389C1" w14:textId="7D26E4B8" w:rsidR="00A50641" w:rsidRPr="00705211" w:rsidRDefault="00A50641" w:rsidP="00391B1D">
      <w:pPr>
        <w:pBdr>
          <w:top w:val="nil"/>
          <w:left w:val="nil"/>
          <w:bottom w:val="nil"/>
          <w:right w:val="nil"/>
          <w:between w:val="nil"/>
        </w:pBdr>
        <w:rPr>
          <w:color w:val="000000" w:themeColor="text1"/>
        </w:rPr>
      </w:pPr>
      <w:r w:rsidRPr="00705211">
        <w:rPr>
          <w:color w:val="000000" w:themeColor="text1"/>
        </w:rPr>
        <w:lastRenderedPageBreak/>
        <w:t>The use of a biologically derived gel may not be appropriate for all experiments based on this method. Careful consideration should be given to whether the inherent limitations of biologically derived gels will interfere with experimental results. Any complex, biologically derived ECM gel suffers from high lot-to-lot variability. Both protein concentration and composition are inconsistent between lots which may lead to differences in cell behaviour</w:t>
      </w:r>
      <w:r w:rsidR="00110871" w:rsidRPr="00705211">
        <w:rPr>
          <w:color w:val="000000" w:themeColor="text1"/>
        </w:rPr>
        <w:fldChar w:fldCharType="begin"/>
      </w:r>
      <w:r w:rsidR="00705211" w:rsidRPr="00705211">
        <w:rPr>
          <w:color w:val="000000" w:themeColor="text1"/>
        </w:rPr>
        <w:instrText xml:space="preserve"> ADDIN ZOTERO_ITEM CSL_CITATION {"citationID":"H5borFfi","properties":{"formattedCitation":"\\super 26\\nosupersub{}","plainCitation":"26","noteIndex":0},"citationItems":[{"id":388,"uris":["http://zotero.org/users/18600223/items/DQ5J5VVU"],"itemData":{"id":388,"type":"article-journal","abstract":"We have recently demonstrated the formation of interconnecting canalicular cell processes in bone cells upon contact with basement membrane components. Here we have determined whether growth factors in the reconstituted basement membrane (Matrigel) were active in influencing the cellular network formation. Various growth factors including transforming growth factor beta (TGF-beta), epidermal growth factor (EGF), insulin-like growth factor 1, bovine fibroblast growth factor (bFGF), and platelet-derived growth factor (PDGF) were identified in Matrigel. Exogenous TGF-beta blocked the cellular network formation. Conversely, addition of TGF-beta 1 neutralizing antibodies to Matrigel stimulated the cellular network formation. bFGF, EGF, and PDGF all promoted cellular migration and organization on Matrigel. Addition of bFGF to MC3T3-E1 cells grown on Matrigel overcame the inhibitory effect of TGF-beta. Some TGF-beta remained bound to type IV collagen purified from the Engelbreth-Holm-Swarm tumor matrix. These data demonstrate that reconstituted basement membrane contains growth factors which influence cellular behavior, suggesting caution in the interpretation of experiments on cellular activity related to Matrigel, collagen type IV, and possibly other extracellular matrix components.","container-title":"Experimental Cell Research","DOI":"10.1016/0014-4827(92)90397-q","ISSN":"0014-4827","issue":"1","journalAbbreviation":"Exp Cell Res","language":"eng","page":"1-8","PMID":"1511725","source":"PubMed","title":"Identification of multiple active growth factors in basement membrane Matrigel suggests caution in interpretation of cellular activity related to extracellular matrix components","volume":"202","author":[{"family":"Vukicevic","given":"S."},{"family":"Kleinman","given":"H. K."},{"family":"Luyten","given":"F. P."},{"family":"Roberts","given":"A. B."},{"family":"Roche","given":"N. S."},{"family":"Reddi","given":"A. H."}],"issued":{"date-parts":[["1992",9]]}}}],"schema":"https://github.com/citation-style-language/schema/raw/master/csl-citation.json"} </w:instrText>
      </w:r>
      <w:r w:rsidR="00110871" w:rsidRPr="00705211">
        <w:rPr>
          <w:color w:val="000000" w:themeColor="text1"/>
        </w:rPr>
        <w:fldChar w:fldCharType="separate"/>
      </w:r>
      <w:r w:rsidR="00110871" w:rsidRPr="00705211">
        <w:rPr>
          <w:vertAlign w:val="superscript"/>
        </w:rPr>
        <w:t>26</w:t>
      </w:r>
      <w:r w:rsidR="00110871" w:rsidRPr="00705211">
        <w:rPr>
          <w:color w:val="000000" w:themeColor="text1"/>
        </w:rPr>
        <w:fldChar w:fldCharType="end"/>
      </w:r>
      <w:r w:rsidRPr="00705211">
        <w:rPr>
          <w:color w:val="000000" w:themeColor="text1"/>
        </w:rPr>
        <w:t>. To avoid this limitation, it is important to test individual lots of ECM gel within the experimental system to ensure there is no negative effect on cell behaviour. Then, once it is verified that a single lot is suitable, it is advised to purchase from that same lot for a particular study. Synthetic alternatives to biologically derived gels, such as a collagen or laminin hydrogels, are available and offer greater control over matrix composition. However, these come with their own difficulties as these synthetic scaffolds lack a diverse profile of signaling molecules, which must be added by the end-user, adding complexity to experimental design</w:t>
      </w:r>
      <w:r w:rsidR="00110871" w:rsidRPr="00705211">
        <w:rPr>
          <w:color w:val="000000" w:themeColor="text1"/>
        </w:rPr>
        <w:fldChar w:fldCharType="begin"/>
      </w:r>
      <w:r w:rsidR="00705211" w:rsidRPr="00705211">
        <w:rPr>
          <w:color w:val="000000" w:themeColor="text1"/>
        </w:rPr>
        <w:instrText xml:space="preserve"> ADDIN ZOTERO_ITEM CSL_CITATION {"citationID":"c4P7ro1p","properties":{"formattedCitation":"\\super 27\\nosupersub{}","plainCitation":"27","noteIndex":0},"citationItems":[{"id":374,"uris":["http://zotero.org/users/18600223/items/NVCH55TM"],"itemData":{"id":374,"type":"article-journal","abstract":"Organoids-cellular aggregates derived from stem or progenitor cells that recapitulate organ function in miniature-are of growing interest in developmental biology and medicine. Organoids have been developed for organs and tissues such as the liver, gut, brain, and pancreas; they are used as organ surrogates to study a wide range of questions in basic and developmental biology, genetic disorders, and therapies. However, many organoids reported to date have been cultured in Matrigel, which is prepared from the secretion of Engelbreth-Holm-Swarm mouse sarcoma cells; Matrigel is complex and poorly defined. This complexity makes it difficult to elucidate Matrigel-specific factors governing organoid development. In this review, we discuss promising Matrigel-free methods for the generation and maintenance of organoids that use decellularized extracellular matrix (ECM), synthetic hydrogels, or gel-forming recombinant proteins.","container-title":"Communications Biology","DOI":"10.1038/s42003-021-02910-8","ISSN":"2399-3642","issue":"1","journalAbbreviation":"Commun Biol","language":"eng","page":"1387","PMID":"34893703","PMCID":"PMC8664924","source":"PubMed","title":"Towards organoid culture without Matrigel","volume":"4","author":[{"family":"Kozlowski","given":"Mark T."},{"family":"Crook","given":"Christiana J."},{"family":"Ku","given":"Hsun Teresa"}],"issued":{"date-parts":[["2021",12,10]]}}}],"schema":"https://github.com/citation-style-language/schema/raw/master/csl-citation.json"} </w:instrText>
      </w:r>
      <w:r w:rsidR="00110871" w:rsidRPr="00705211">
        <w:rPr>
          <w:color w:val="000000" w:themeColor="text1"/>
        </w:rPr>
        <w:fldChar w:fldCharType="separate"/>
      </w:r>
      <w:r w:rsidR="00110871" w:rsidRPr="00705211">
        <w:rPr>
          <w:vertAlign w:val="superscript"/>
        </w:rPr>
        <w:t>27</w:t>
      </w:r>
      <w:r w:rsidR="00110871" w:rsidRPr="00705211">
        <w:rPr>
          <w:color w:val="000000" w:themeColor="text1"/>
        </w:rPr>
        <w:fldChar w:fldCharType="end"/>
      </w:r>
      <w:r w:rsidRPr="00705211">
        <w:rPr>
          <w:color w:val="000000" w:themeColor="text1"/>
        </w:rPr>
        <w:t>. Notably, synthetic alternatives can be useful for studying the effects of specific matrix components, which is not possible with this method because the ECM gel composition cannot be modified. Thus, the protocol described here is ideal for disease progression or morphological studies, where cell-ECM signaling plays a major role</w:t>
      </w:r>
      <w:r w:rsidR="00110871" w:rsidRPr="00705211">
        <w:rPr>
          <w:color w:val="000000" w:themeColor="text1"/>
        </w:rPr>
        <w:fldChar w:fldCharType="begin"/>
      </w:r>
      <w:r w:rsidR="00705211" w:rsidRPr="00705211">
        <w:rPr>
          <w:color w:val="000000" w:themeColor="text1"/>
        </w:rPr>
        <w:instrText xml:space="preserve"> ADDIN ZOTERO_ITEM CSL_CITATION {"citationID":"8DGzgkgw","properties":{"formattedCitation":"\\super 28, 29\\nosupersub{}","plainCitation":"28, 29","noteIndex":0},"citationItems":[{"id":373,"uris":["http://zotero.org/users/18600223/items/RMNYQZBJ"],"itemData":{"id":373,"type":"article-journal","abstract":"Hydrogels are three-dimensional, cross-linked, and supramolecular networks that can absorb significant volumes of water. Hydrogels are one of the most promising biomaterials in the biological and biomedical fields, thanks to their hydrophilic properties, biocompatibility, and wide therapeutic potential. Owing to their nontoxic nature and safe use, they are widely accepted for various biomedical applications such as wound dressing, controlled drug delivery, bone regeneration, tissue engineering, biosensors, and artificial contact lenses. Herein, this review comprises different synthetic strategies for hydrogels and their chemical/physical characteristics, and various analytical, optical, and spectroscopic tools for their characterization are discussed. A range of synthetic approaches is also covered for the synthesis and design of hydrogels. It will also cover biomedical applications such as bone regeneration, tissue engineering, and drug delivery. This review addressed the fundamental, general, and applied features of hydrogels in order to facilitate undergraduates, graduates, biomedical students, and researchers in a variety of domains.","container-title":"Gels","DOI":"10.3390/gels8030167","ISSN":"2310-2861","issue":"3","journalAbbreviation":"Gels","language":"eng","page":"167","PMID":"35323280","PMCID":"PMC8950628","publisher-place":"Basel, Switzerland","source":"PubMed","title":"Versatility of Hydrogels: From Synthetic Strategies, Classification, and Properties to Biomedical Applications","title-short":"Versatility of Hydrogels","volume":"8","author":[{"family":"Ahmad","given":"Zubair"},{"family":"Salman","given":"Saad"},{"family":"Khan","given":"Shahid Ali"},{"family":"Amin","given":"Abdul"},{"family":"Rahman","given":"Zia Ur"},{"family":"Al-Ghamdi","given":"Youssef O."},{"family":"Akhtar","given":"Kalsoom"},{"family":"Bakhsh","given":"Esraa M."},{"family":"Khan","given":"Sher Bahadar"}],"issued":{"date-parts":[["2022",3,7]]}}},{"id":386,"uris":["http://zotero.org/users/18600223/items/37KQ9Q6E"],"itemData":{"id":386,"type":"article-journal","abstract":"Cancer progression is a multistep process during which normal cells exhibit molecular changes that culminate into the highly malignant and metastatic phenotype, observed in cancerous tissues. The initiation of cell transformation is generally associated with genetic alterations in normal cells that lead to the loss of intercellular- and/or extracellular-matrix- (ECM-) mediated cell adhesion. Transformed cells undergo rapid multiplication and generate more modifications in adhesion and motility-related molecules which allow them to escape from the original site and acquire invasive characteristics. Integrins, which are multifunctional adhesion receptors, and are present, on normal as well as transformed cells, assist the cells undergoing tumor progression in creating the appropriate environment for their survival, growth, and invasion. In this paper, we have briefly discussed the role of ECM proteins and integrins during cancer progression and described some unique conditions where adhesion-related changes could induce genetic mutations in anchorage-independent tumor model systems.","container-title":"International Journal of Cell Biology","DOI":"10.1155/2012/219196","ISSN":"1687-8876","journalAbbreviation":"Int J Cell Biol","page":"219196","PMID":"22262973","PMCID":"PMC3259478","source":"PubMed Central","title":"Alterations in Cell-Extracellular Matrix Interactions during Progression of Cancers","volume":"2012","author":[{"family":"Jinka","given":"Rajeswari"},{"family":"Kapoor","given":"Renu"},{"family":"Sistla","given":"Pavana Goury"},{"family":"Raj","given":"T. Avinash"},{"family":"Pande","given":"Gopal"}],"issued":{"date-parts":[["2012"]]}}}],"schema":"https://github.com/citation-style-language/schema/raw/master/csl-citation.json"} </w:instrText>
      </w:r>
      <w:r w:rsidR="00110871" w:rsidRPr="00705211">
        <w:rPr>
          <w:color w:val="000000" w:themeColor="text1"/>
        </w:rPr>
        <w:fldChar w:fldCharType="separate"/>
      </w:r>
      <w:r w:rsidR="00110871" w:rsidRPr="00705211">
        <w:rPr>
          <w:vertAlign w:val="superscript"/>
        </w:rPr>
        <w:t>28, 29</w:t>
      </w:r>
      <w:r w:rsidR="00110871" w:rsidRPr="00705211">
        <w:rPr>
          <w:color w:val="000000" w:themeColor="text1"/>
        </w:rPr>
        <w:fldChar w:fldCharType="end"/>
      </w:r>
      <w:r w:rsidRPr="00705211">
        <w:rPr>
          <w:color w:val="000000" w:themeColor="text1"/>
        </w:rPr>
        <w:t>.</w:t>
      </w:r>
    </w:p>
    <w:p w14:paraId="64CC2629" w14:textId="77777777" w:rsidR="00A35F7B" w:rsidRPr="00705211" w:rsidRDefault="00A35F7B" w:rsidP="00C8270A">
      <w:pPr>
        <w:rPr>
          <w:b/>
          <w:bCs/>
          <w:color w:val="000000"/>
        </w:rPr>
      </w:pPr>
    </w:p>
    <w:p w14:paraId="6A233FF2" w14:textId="474082E1" w:rsidR="00A35F7B" w:rsidRPr="00705211" w:rsidRDefault="00A35F7B" w:rsidP="00C8270A">
      <w:pPr>
        <w:rPr>
          <w:b/>
          <w:bCs/>
          <w:color w:val="000000"/>
        </w:rPr>
      </w:pPr>
      <w:r w:rsidRPr="00705211">
        <w:rPr>
          <w:b/>
          <w:bCs/>
          <w:color w:val="000000"/>
        </w:rPr>
        <w:t>Troubleshooting:</w:t>
      </w:r>
    </w:p>
    <w:p w14:paraId="4E9416A8" w14:textId="77777777" w:rsidR="00A50641" w:rsidRPr="00705211" w:rsidRDefault="00A50641" w:rsidP="00C8270A">
      <w:pPr>
        <w:rPr>
          <w:b/>
          <w:bCs/>
          <w:color w:val="000000"/>
        </w:rPr>
      </w:pPr>
    </w:p>
    <w:p w14:paraId="06A85B4E" w14:textId="311E6C32" w:rsidR="00391B1D" w:rsidRPr="00705211" w:rsidRDefault="00A50641" w:rsidP="00391B1D">
      <w:pPr>
        <w:pBdr>
          <w:top w:val="nil"/>
          <w:left w:val="nil"/>
          <w:bottom w:val="nil"/>
          <w:right w:val="nil"/>
          <w:between w:val="nil"/>
        </w:pBdr>
        <w:rPr>
          <w:color w:val="000000" w:themeColor="text1"/>
        </w:rPr>
      </w:pPr>
      <w:r w:rsidRPr="00705211">
        <w:rPr>
          <w:color w:val="000000"/>
        </w:rPr>
        <w:t>Detachment of the gel layer is a common issue that leads to major setbacks if it is not avoided. Once detached, the co-culture is no longer suitable for observation and the whole experiment is considered a failure. To avoid detachment, it is imperative that all handling, media changes, and wash steps are performed gently as to prevent mechanical stresses. Vacuum aspiration is not recommended in any step</w:t>
      </w:r>
      <w:r w:rsidR="00391B1D" w:rsidRPr="00705211">
        <w:rPr>
          <w:color w:val="000000"/>
        </w:rPr>
        <w:t xml:space="preserve">, </w:t>
      </w:r>
      <w:r w:rsidRPr="00705211">
        <w:rPr>
          <w:color w:val="000000"/>
        </w:rPr>
        <w:t xml:space="preserve">as the pressure difference </w:t>
      </w:r>
      <w:r w:rsidR="00391B1D" w:rsidRPr="00705211">
        <w:rPr>
          <w:color w:val="000000"/>
        </w:rPr>
        <w:t>can cause sufficient stress to the gel layer to detach it. Should detachment continue to be an issue even without vacuum aspiration, a simple fix is to use daily half media changes during co-culture as opposed to a full media change every two days.</w:t>
      </w:r>
    </w:p>
    <w:p w14:paraId="2FF23EF3" w14:textId="57116C4B" w:rsidR="00A35F7B" w:rsidRPr="00705211" w:rsidRDefault="00391B1D" w:rsidP="00391B1D">
      <w:pPr>
        <w:pBdr>
          <w:top w:val="nil"/>
          <w:left w:val="nil"/>
          <w:bottom w:val="nil"/>
          <w:right w:val="nil"/>
          <w:between w:val="nil"/>
        </w:pBdr>
        <w:rPr>
          <w:color w:val="000000" w:themeColor="text1"/>
        </w:rPr>
      </w:pPr>
      <w:r w:rsidRPr="00705211">
        <w:rPr>
          <w:color w:val="000000" w:themeColor="text1"/>
        </w:rPr>
        <w:t>De</w:t>
      </w:r>
      <w:r w:rsidR="006B3217" w:rsidRPr="00705211">
        <w:rPr>
          <w:color w:val="000000" w:themeColor="text1"/>
        </w:rPr>
        <w:t>ta</w:t>
      </w:r>
      <w:r w:rsidRPr="00705211">
        <w:rPr>
          <w:color w:val="000000" w:themeColor="text1"/>
        </w:rPr>
        <w:t>c</w:t>
      </w:r>
      <w:r w:rsidR="006B3217" w:rsidRPr="00705211">
        <w:rPr>
          <w:color w:val="000000" w:themeColor="text1"/>
        </w:rPr>
        <w:t>h</w:t>
      </w:r>
      <w:r w:rsidRPr="00705211">
        <w:rPr>
          <w:color w:val="000000" w:themeColor="text1"/>
        </w:rPr>
        <w:t>ment can also occur frequently during fixation.</w:t>
      </w:r>
      <w:r w:rsidR="00A35F7B" w:rsidRPr="00705211">
        <w:rPr>
          <w:color w:val="000000" w:themeColor="text1"/>
        </w:rPr>
        <w:t xml:space="preserve"> The choice to preserve co-cultures for immunostaining using 2% PFA as opposed to the more standardized 4% concentration stems from a need to preserve both the matrix and any cell-matrix interactions. However, It is well established that PFA disrupts matrix integrity by cross-linking matrix proteins, potentially altering the co-culture environment</w:t>
      </w:r>
      <w:r w:rsidR="00110871" w:rsidRPr="00705211">
        <w:rPr>
          <w:color w:val="000000" w:themeColor="text1"/>
        </w:rPr>
        <w:fldChar w:fldCharType="begin"/>
      </w:r>
      <w:r w:rsidR="00705211" w:rsidRPr="00705211">
        <w:rPr>
          <w:color w:val="000000" w:themeColor="text1"/>
        </w:rPr>
        <w:instrText xml:space="preserve"> ADDIN ZOTERO_ITEM CSL_CITATION {"citationID":"eHuuFndX","properties":{"formattedCitation":"\\super 30\\nosupersub{}","plainCitation":"30","noteIndex":0},"citationItems":[{"id":371,"uris":["http://zotero.org/users/18600223/items/NKJXYEXX"],"itemData":{"id":371,"type":"article-journal","abstract":"3D hydrogels better replicate in vivo conditions, and yield different results from 2D substrates. However, imaging interactions between cells and the hydrogel microenvironment is challenging because of light diffraction and poor focal depth. Here, cryosectioning and vibrating microtomy methods and fixation protocols are compared. Collagen I/III hydrogel sections (20-100 µm) are fixed with paraformaldehyde (2%-4%) and structurally evaluated. Cryosectioning damaged hydrogels, and vibrating microtomy (100 µm, 2%) yielded the best preservation of microstructure and cell integrity. These results demonstrate a potential processing method that preserves hydrogel and cell integrity, permitting imaging of cell interactions with the microenvironment.","container-title":"Macromolecular Bioscience","DOI":"10.1002/mabi.201600478","ISSN":"1616-5195","issue":"6","journalAbbreviation":"Macromol Biosci","language":"eng","PMID":"28221720","PMCID":"PMC5584540","source":"PubMed","title":"Imaging Cell-Matrix Interactions in 3D Collagen Hydrogel Culture Systems","volume":"17","author":[{"family":"Short","given":"Aaron R."},{"family":"Czeisler","given":"Catherine"},{"family":"Stocker","given":"Benjamin"},{"family":"Cole","given":"Sara"},{"family":"Otero","given":"José Javier"},{"family":"Winter","given":"Jessica O."}],"issued":{"date-parts":[["2017",6]]}}}],"schema":"https://github.com/citation-style-language/schema/raw/master/csl-citation.json"} </w:instrText>
      </w:r>
      <w:r w:rsidR="00110871" w:rsidRPr="00705211">
        <w:rPr>
          <w:color w:val="000000" w:themeColor="text1"/>
        </w:rPr>
        <w:fldChar w:fldCharType="separate"/>
      </w:r>
      <w:r w:rsidR="00110871" w:rsidRPr="00705211">
        <w:rPr>
          <w:vertAlign w:val="superscript"/>
        </w:rPr>
        <w:t>30</w:t>
      </w:r>
      <w:r w:rsidR="00110871" w:rsidRPr="00705211">
        <w:rPr>
          <w:color w:val="000000" w:themeColor="text1"/>
        </w:rPr>
        <w:fldChar w:fldCharType="end"/>
      </w:r>
      <w:r w:rsidR="00A35F7B" w:rsidRPr="00705211">
        <w:rPr>
          <w:color w:val="000000" w:themeColor="text1"/>
        </w:rPr>
        <w:t>. In addition, PFA causes rapid depolymerization of Matrigel which leads to loss of cells during subsequent steps. Therefore, we chose to use the minimum concentration of PFA sufficient to preserve cellular structures</w:t>
      </w:r>
      <w:r w:rsidR="00110871" w:rsidRPr="00705211">
        <w:rPr>
          <w:color w:val="000000" w:themeColor="text1"/>
        </w:rPr>
        <w:fldChar w:fldCharType="begin"/>
      </w:r>
      <w:r w:rsidR="00705211" w:rsidRPr="00705211">
        <w:rPr>
          <w:color w:val="000000" w:themeColor="text1"/>
        </w:rPr>
        <w:instrText xml:space="preserve"> ADDIN ZOTERO_ITEM CSL_CITATION {"citationID":"5uNlotk8","properties":{"formattedCitation":"\\super 31\\nosupersub{}","plainCitation":"31","noteIndex":0},"citationItems":[{"id":380,"uris":["http://zotero.org/users/18600223/items/HTDZY4JR"],"itemData":{"id":380,"type":"article-journal","abstract":"The effectiveness of fixatives for fixing biological specimens has long been widely investigated. However, the lowest concentrations of fixatives needed to completely fix whole cells or various cellular structures remain unclear. Using real-time imaging and quantification, we determined the lowest concentrations of glutaraldehyde (0.001-0.005, ~0.005, 0.01-005, 0.01-005, and 0.01-0.1 %) and formaldehyde/paraformaldehyde (0.01-0.05, ~0.05, 0.5-1, 1-1.5, and 0.5-1 %) required to completely fix focal adhesions, cell-surface particles, stress fibers, the cell cortex, and the inner structures of human umbilical vein endothelial cells within 20 min. With prolonged fixation times (&gt;20 min), the concentration of fixative required to completely fix these structures will shift to even lower values. These data may help us understand and optimize fixation protocols and understand the potential effects of the small quantities of endogenously generated aldehydes in human cells. We also determined the lowest concentration of glutaraldehyde (0.5 %) and formaldehyde/paraformaldehyde (2 %) required to induce cell blebbing. We found that the average number and size of the fixation-induced blebs per cell were dependent on both fixative concentration and cell spread area, but were independent of temperature. These data provide important information for understanding cell blebbing, and may help optimize the vesiculation-based technique used to isolate plasma membrane by suggesting ways of controlling the number or size of fixation-induced cell blebs.","container-title":"Histochemistry and Cell Biology","DOI":"10.1007/s00418-012-1058-5","ISSN":"1432-119X","issue":"5","journalAbbreviation":"Histochem Cell Biol","language":"eng","page":"735-749","PMID":"23184065","source":"PubMed","title":"Determination of the lowest concentrations of aldehyde fixatives for completely fixing various cellular structures by real-time imaging and quantification","volume":"139","author":[{"family":"Zeng","given":"Fangfa"},{"family":"Yang","given":"Wen"},{"family":"Huang","given":"Jie"},{"family":"Chen","given":"Yuan"},{"family":"Chen","given":"Yong"}],"issued":{"date-parts":[["2013",5]]}}}],"schema":"https://github.com/citation-style-language/schema/raw/master/csl-citation.json"} </w:instrText>
      </w:r>
      <w:r w:rsidR="00110871" w:rsidRPr="00705211">
        <w:rPr>
          <w:color w:val="000000" w:themeColor="text1"/>
        </w:rPr>
        <w:fldChar w:fldCharType="separate"/>
      </w:r>
      <w:r w:rsidR="00110871" w:rsidRPr="00705211">
        <w:rPr>
          <w:vertAlign w:val="superscript"/>
        </w:rPr>
        <w:t>31</w:t>
      </w:r>
      <w:r w:rsidR="00110871" w:rsidRPr="00705211">
        <w:rPr>
          <w:color w:val="000000" w:themeColor="text1"/>
        </w:rPr>
        <w:fldChar w:fldCharType="end"/>
      </w:r>
      <w:r w:rsidR="00A35F7B" w:rsidRPr="00705211">
        <w:rPr>
          <w:color w:val="000000" w:themeColor="text1"/>
        </w:rPr>
        <w:t>. Should the use of PFA still lead to issues maintaining matrix integrity, it is possible to fix with a 12% glutaraldehyde solution. Of note, this will require a more rigorous quenching step</w:t>
      </w:r>
      <w:r w:rsidRPr="00705211">
        <w:rPr>
          <w:color w:val="000000" w:themeColor="text1"/>
        </w:rPr>
        <w:t xml:space="preserve"> using NaBH₄</w:t>
      </w:r>
      <w:r w:rsidR="00A35F7B" w:rsidRPr="00705211">
        <w:rPr>
          <w:color w:val="000000" w:themeColor="text1"/>
        </w:rPr>
        <w:t>. However, NaBH₄ can release gas bubbles that may become trapped in the matrix and reduce image quality. To avoid this, use minimal to no agitation during these quenching steps. In addition to preserving matrix integrity during fixation, it is essential to use gentle pipettingand handling technique during media changes and subsequent wash steps post-fixation. Failure to do so may result in detachment of ECM gel or complete loss of sample.</w:t>
      </w:r>
      <w:r w:rsidRPr="00705211">
        <w:rPr>
          <w:color w:val="000000" w:themeColor="text1"/>
        </w:rPr>
        <w:t xml:space="preserve"> It may be helpful to pipette in half-volumes (i.e. instead of pipetting 500 µL of PBS-Glycine wash solution directly to cultures in step 2.1.3, pipette 250 µL twice) to provide better control over the flow rate of the liquids.</w:t>
      </w:r>
    </w:p>
    <w:p w14:paraId="1BEB76A4" w14:textId="77777777" w:rsidR="00D36807" w:rsidRPr="00705211" w:rsidRDefault="00D36807" w:rsidP="00391B1D">
      <w:pPr>
        <w:pBdr>
          <w:top w:val="nil"/>
          <w:left w:val="nil"/>
          <w:bottom w:val="nil"/>
          <w:right w:val="nil"/>
          <w:between w:val="nil"/>
        </w:pBdr>
        <w:rPr>
          <w:color w:val="000000" w:themeColor="text1"/>
        </w:rPr>
      </w:pPr>
    </w:p>
    <w:p w14:paraId="0C21424E" w14:textId="414555BD" w:rsidR="00D36807" w:rsidRPr="00705211" w:rsidRDefault="00D36807" w:rsidP="00391B1D">
      <w:pPr>
        <w:pBdr>
          <w:top w:val="nil"/>
          <w:left w:val="nil"/>
          <w:bottom w:val="nil"/>
          <w:right w:val="nil"/>
          <w:between w:val="nil"/>
        </w:pBdr>
        <w:rPr>
          <w:color w:val="000000" w:themeColor="text1"/>
        </w:rPr>
      </w:pPr>
      <w:r w:rsidRPr="00705211">
        <w:rPr>
          <w:color w:val="000000" w:themeColor="text1"/>
        </w:rPr>
        <w:lastRenderedPageBreak/>
        <w:t>An uneven pipetting of gel can lead to poorer image quality and a lack of complete separation between cell types. To prevent this, after pouring the gel the co-culture vessel can be gently tapped against a sterile surface to smooth out the gel. In addition, ensure that no more than 50 µL of media remains in the culture wells before adding ECM gel. Too much leftover media and the gel will adhere to the corners and walls of the vessel.</w:t>
      </w:r>
    </w:p>
    <w:p w14:paraId="729DB285" w14:textId="77777777" w:rsidR="00EB2DA6" w:rsidRPr="00705211" w:rsidRDefault="00EB2DA6" w:rsidP="00C8270A">
      <w:pPr>
        <w:rPr>
          <w:color w:val="000000"/>
        </w:rPr>
      </w:pPr>
    </w:p>
    <w:p w14:paraId="59F37CC4" w14:textId="72DDA4AD" w:rsidR="006E4797" w:rsidRPr="00705211" w:rsidRDefault="00551D82" w:rsidP="00E37E64">
      <w:pPr>
        <w:pBdr>
          <w:top w:val="nil"/>
          <w:left w:val="nil"/>
          <w:bottom w:val="nil"/>
          <w:right w:val="nil"/>
          <w:between w:val="nil"/>
        </w:pBdr>
        <w:rPr>
          <w:color w:val="808080"/>
        </w:rPr>
      </w:pPr>
      <w:r w:rsidRPr="00705211">
        <w:rPr>
          <w:b/>
          <w:color w:val="000000"/>
        </w:rPr>
        <w:t xml:space="preserve">ACKNOWLEDGMENTS: </w:t>
      </w:r>
    </w:p>
    <w:p w14:paraId="6D064C88" w14:textId="64FC8C54" w:rsidR="006E4797" w:rsidRPr="00705211" w:rsidRDefault="00E87427" w:rsidP="00E37E64">
      <w:r w:rsidRPr="00705211">
        <w:t>Development of the method was partially funded by the Cancer Research Society. G</w:t>
      </w:r>
      <w:r w:rsidR="00C07828" w:rsidRPr="00705211">
        <w:t>R</w:t>
      </w:r>
      <w:r w:rsidRPr="00705211">
        <w:t xml:space="preserve">K was supported </w:t>
      </w:r>
      <w:r w:rsidR="008824A0" w:rsidRPr="00705211">
        <w:t>with funding provided by the Canadian Cancer Society's Carol Ann Cole Graduate Studentship through the Cancer Research Training Program of the Beatrice Hunter Cancer Research Institute. PMMB was supported by MOBILITAS program grant (2024) from the Health Research Institute of the Balearic Islands (IdISBa</w:t>
      </w:r>
      <w:r w:rsidR="008824A0" w:rsidRPr="00E737E0">
        <w:t xml:space="preserve">). </w:t>
      </w:r>
      <w:r w:rsidR="00270DC5" w:rsidRPr="00705211">
        <w:t>Figure 1 was created using BioRender.</w:t>
      </w:r>
    </w:p>
    <w:p w14:paraId="25B2FBBD" w14:textId="77777777" w:rsidR="006E4797" w:rsidRPr="00705211" w:rsidRDefault="006E4797" w:rsidP="00E37E64">
      <w:pPr>
        <w:rPr>
          <w:b/>
        </w:rPr>
      </w:pPr>
    </w:p>
    <w:p w14:paraId="5E703EBA" w14:textId="441CECA9" w:rsidR="006E4797" w:rsidRPr="00705211" w:rsidRDefault="00551D82" w:rsidP="00E37E64">
      <w:pPr>
        <w:pBdr>
          <w:top w:val="nil"/>
          <w:left w:val="nil"/>
          <w:bottom w:val="nil"/>
          <w:right w:val="nil"/>
          <w:between w:val="nil"/>
        </w:pBdr>
        <w:rPr>
          <w:color w:val="808080"/>
        </w:rPr>
      </w:pPr>
      <w:r w:rsidRPr="00705211">
        <w:rPr>
          <w:b/>
          <w:color w:val="000000"/>
        </w:rPr>
        <w:t xml:space="preserve">DISCLOSURES: </w:t>
      </w:r>
    </w:p>
    <w:p w14:paraId="132340D6" w14:textId="24AFF872" w:rsidR="006E4797" w:rsidRPr="00705211" w:rsidRDefault="00111A3D" w:rsidP="00E37E64">
      <w:pPr>
        <w:rPr>
          <w:color w:val="000000" w:themeColor="text1"/>
        </w:rPr>
      </w:pPr>
      <w:r w:rsidRPr="00705211">
        <w:rPr>
          <w:color w:val="000000" w:themeColor="text1"/>
        </w:rPr>
        <w:t>The authors have n</w:t>
      </w:r>
      <w:r w:rsidR="00CF564B" w:rsidRPr="00705211">
        <w:rPr>
          <w:color w:val="000000" w:themeColor="text1"/>
        </w:rPr>
        <w:t>o conflicts of interest to declare</w:t>
      </w:r>
      <w:r w:rsidR="00551D82" w:rsidRPr="00705211">
        <w:rPr>
          <w:color w:val="000000" w:themeColor="text1"/>
        </w:rPr>
        <w:t>.</w:t>
      </w:r>
    </w:p>
    <w:p w14:paraId="4A7B0E5C" w14:textId="77777777" w:rsidR="006E4797" w:rsidRPr="00705211" w:rsidRDefault="006E4797" w:rsidP="00E37E64">
      <w:pPr>
        <w:rPr>
          <w:color w:val="000000"/>
        </w:rPr>
      </w:pPr>
    </w:p>
    <w:p w14:paraId="2D9C7481" w14:textId="25CB42EF" w:rsidR="006E4797" w:rsidRPr="00E737E0" w:rsidRDefault="00551D82" w:rsidP="00E37E64">
      <w:pPr>
        <w:rPr>
          <w:b/>
          <w:color w:val="000000"/>
        </w:rPr>
      </w:pPr>
      <w:r w:rsidRPr="00705211">
        <w:rPr>
          <w:b/>
        </w:rPr>
        <w:t>REFERENCES:</w:t>
      </w:r>
      <w:r w:rsidRPr="00705211">
        <w:t xml:space="preserve"> </w:t>
      </w:r>
    </w:p>
    <w:p w14:paraId="435B2C0F" w14:textId="77777777" w:rsidR="00705211" w:rsidRPr="00705211" w:rsidRDefault="003878CB" w:rsidP="00705211">
      <w:pPr>
        <w:pStyle w:val="Bibliography"/>
      </w:pPr>
      <w:r w:rsidRPr="00705211">
        <w:rPr>
          <w:rFonts w:eastAsia="Times New Roman"/>
          <w:lang w:eastAsia="en-CA"/>
        </w:rPr>
        <w:fldChar w:fldCharType="begin"/>
      </w:r>
      <w:r w:rsidRPr="00705211">
        <w:rPr>
          <w:rFonts w:eastAsia="Times New Roman"/>
          <w:lang w:eastAsia="en-CA"/>
        </w:rPr>
        <w:instrText xml:space="preserve"> ADDIN ZOTERO_BIBL {"uncited":[],"omitted":[],"custom":[]} CSL_BIBLIOGRAPHY </w:instrText>
      </w:r>
      <w:r w:rsidRPr="00705211">
        <w:rPr>
          <w:rFonts w:eastAsia="Times New Roman"/>
          <w:lang w:eastAsia="en-CA"/>
        </w:rPr>
        <w:fldChar w:fldCharType="separate"/>
      </w:r>
      <w:r w:rsidR="00705211" w:rsidRPr="00705211">
        <w:t>1.</w:t>
      </w:r>
      <w:r w:rsidR="00705211" w:rsidRPr="00705211">
        <w:tab/>
        <w:t xml:space="preserve">Kapałczyńska, M. </w:t>
      </w:r>
      <w:r w:rsidR="00705211" w:rsidRPr="00705211">
        <w:rPr>
          <w:i/>
          <w:iCs/>
        </w:rPr>
        <w:t>et al.</w:t>
      </w:r>
      <w:r w:rsidR="00705211" w:rsidRPr="00705211">
        <w:t xml:space="preserve"> 2D and 3D cell cultures - a comparison of different types of cancer cell cultures. </w:t>
      </w:r>
      <w:r w:rsidR="00705211" w:rsidRPr="00705211">
        <w:rPr>
          <w:i/>
          <w:iCs/>
        </w:rPr>
        <w:t>Archives of medical science: AMS</w:t>
      </w:r>
      <w:r w:rsidR="00705211" w:rsidRPr="00705211">
        <w:t xml:space="preserve">. </w:t>
      </w:r>
      <w:r w:rsidR="00705211" w:rsidRPr="00705211">
        <w:rPr>
          <w:b/>
          <w:bCs/>
        </w:rPr>
        <w:t>14</w:t>
      </w:r>
      <w:r w:rsidR="00705211" w:rsidRPr="00705211">
        <w:t xml:space="preserve"> (4), 910–919, doi: 10.5114/aoms.2016.63743 (2018).</w:t>
      </w:r>
    </w:p>
    <w:p w14:paraId="1BB60FD2" w14:textId="77777777" w:rsidR="00705211" w:rsidRPr="00705211" w:rsidRDefault="00705211" w:rsidP="00705211">
      <w:pPr>
        <w:pStyle w:val="Bibliography"/>
      </w:pPr>
      <w:r w:rsidRPr="00705211">
        <w:t>2.</w:t>
      </w:r>
      <w:r w:rsidRPr="00705211">
        <w:tab/>
        <w:t xml:space="preserve">Birgersdotter, A., Sandberg, R., Ernberg, I. Gene expression perturbation in vitro--a growing case for three-dimensional (3D) culture systems. </w:t>
      </w:r>
      <w:r w:rsidRPr="00705211">
        <w:rPr>
          <w:i/>
          <w:iCs/>
        </w:rPr>
        <w:t>Seminars in Cancer Biology</w:t>
      </w:r>
      <w:r w:rsidRPr="00705211">
        <w:t xml:space="preserve">. </w:t>
      </w:r>
      <w:r w:rsidRPr="00705211">
        <w:rPr>
          <w:b/>
          <w:bCs/>
        </w:rPr>
        <w:t>15</w:t>
      </w:r>
      <w:r w:rsidRPr="00705211">
        <w:t xml:space="preserve"> (5), 405–412, doi: 10.1016/j.semcancer.2005.06.009 (2005).</w:t>
      </w:r>
    </w:p>
    <w:p w14:paraId="3289B2FF" w14:textId="77777777" w:rsidR="00705211" w:rsidRPr="00705211" w:rsidRDefault="00705211" w:rsidP="00705211">
      <w:pPr>
        <w:pStyle w:val="Bibliography"/>
      </w:pPr>
      <w:r w:rsidRPr="00705211">
        <w:t>3.</w:t>
      </w:r>
      <w:r w:rsidRPr="00705211">
        <w:tab/>
        <w:t xml:space="preserve">Petersen, O.W., Rønnov-Jessen, L., Howlett, A.R., Bissell, M.J. Interaction with basement membrane serves to rapidly distinguish growth and differentiation pattern of normal and malignant human breast epithelial cells. </w:t>
      </w:r>
      <w:r w:rsidRPr="00705211">
        <w:rPr>
          <w:i/>
          <w:iCs/>
        </w:rPr>
        <w:t>Proceedings of the National Academy of Sciences of the United States of America</w:t>
      </w:r>
      <w:r w:rsidRPr="00705211">
        <w:t xml:space="preserve">. </w:t>
      </w:r>
      <w:r w:rsidRPr="00705211">
        <w:rPr>
          <w:b/>
          <w:bCs/>
        </w:rPr>
        <w:t>89</w:t>
      </w:r>
      <w:r w:rsidRPr="00705211">
        <w:t xml:space="preserve"> (19), 9064–9068, doi: 10.1073/pnas.89.19.9064 (1992).</w:t>
      </w:r>
    </w:p>
    <w:p w14:paraId="67A4B3F4" w14:textId="77777777" w:rsidR="00705211" w:rsidRPr="00705211" w:rsidRDefault="00705211" w:rsidP="00705211">
      <w:pPr>
        <w:pStyle w:val="Bibliography"/>
      </w:pPr>
      <w:r w:rsidRPr="00705211">
        <w:t>4.</w:t>
      </w:r>
      <w:r w:rsidRPr="00705211">
        <w:tab/>
        <w:t xml:space="preserve">Pampaloni, F., Reynaud, E.G., Stelzer, E.H.K. The third dimension bridges the gap between cell culture and live tissue. </w:t>
      </w:r>
      <w:r w:rsidRPr="00705211">
        <w:rPr>
          <w:i/>
          <w:iCs/>
        </w:rPr>
        <w:t>Nature Reviews. Molecular Cell Biology</w:t>
      </w:r>
      <w:r w:rsidRPr="00705211">
        <w:t xml:space="preserve">. </w:t>
      </w:r>
      <w:r w:rsidRPr="00705211">
        <w:rPr>
          <w:b/>
          <w:bCs/>
        </w:rPr>
        <w:t>8</w:t>
      </w:r>
      <w:r w:rsidRPr="00705211">
        <w:t xml:space="preserve"> (10), 839–845, doi: 10.1038/nrm2236 (2007).</w:t>
      </w:r>
    </w:p>
    <w:p w14:paraId="3498973F" w14:textId="77777777" w:rsidR="00705211" w:rsidRPr="00705211" w:rsidRDefault="00705211" w:rsidP="00705211">
      <w:pPr>
        <w:pStyle w:val="Bibliography"/>
      </w:pPr>
      <w:r w:rsidRPr="00705211">
        <w:t>5.</w:t>
      </w:r>
      <w:r w:rsidRPr="00705211">
        <w:tab/>
        <w:t xml:space="preserve">Lagies, S. </w:t>
      </w:r>
      <w:r w:rsidRPr="00705211">
        <w:rPr>
          <w:i/>
          <w:iCs/>
        </w:rPr>
        <w:t>et al.</w:t>
      </w:r>
      <w:r w:rsidRPr="00705211">
        <w:t xml:space="preserve"> Cells grown in three-dimensional spheroids mirror in vivo metabolic response of epithelial cells. </w:t>
      </w:r>
      <w:r w:rsidRPr="00705211">
        <w:rPr>
          <w:i/>
          <w:iCs/>
        </w:rPr>
        <w:t>Communications Biology</w:t>
      </w:r>
      <w:r w:rsidRPr="00705211">
        <w:t xml:space="preserve">. </w:t>
      </w:r>
      <w:r w:rsidRPr="00705211">
        <w:rPr>
          <w:b/>
          <w:bCs/>
        </w:rPr>
        <w:t>3</w:t>
      </w:r>
      <w:r w:rsidRPr="00705211">
        <w:t xml:space="preserve"> (1), 246, doi: 10.1038/s42003-020-0973-6 (2020).</w:t>
      </w:r>
    </w:p>
    <w:p w14:paraId="5CEF0C2C" w14:textId="77777777" w:rsidR="00705211" w:rsidRPr="00705211" w:rsidRDefault="00705211" w:rsidP="00705211">
      <w:pPr>
        <w:pStyle w:val="Bibliography"/>
      </w:pPr>
      <w:r w:rsidRPr="00705211">
        <w:t>6.</w:t>
      </w:r>
      <w:r w:rsidRPr="00705211">
        <w:tab/>
        <w:t xml:space="preserve">Egeblad, M., Nakasone, E.S., Werb, Z. Tumors as organs: complex tissues that interface with the entire organism. </w:t>
      </w:r>
      <w:r w:rsidRPr="00705211">
        <w:rPr>
          <w:i/>
          <w:iCs/>
        </w:rPr>
        <w:t>Developmental Cell</w:t>
      </w:r>
      <w:r w:rsidRPr="00705211">
        <w:t xml:space="preserve">. </w:t>
      </w:r>
      <w:r w:rsidRPr="00705211">
        <w:rPr>
          <w:b/>
          <w:bCs/>
        </w:rPr>
        <w:t>18</w:t>
      </w:r>
      <w:r w:rsidRPr="00705211">
        <w:t xml:space="preserve"> (6), 884–901, doi: 10.1016/j.devcel.2010.05.012 (2010).</w:t>
      </w:r>
    </w:p>
    <w:p w14:paraId="59B2EE57" w14:textId="77777777" w:rsidR="00705211" w:rsidRPr="00705211" w:rsidRDefault="00705211" w:rsidP="00705211">
      <w:pPr>
        <w:pStyle w:val="Bibliography"/>
      </w:pPr>
      <w:r w:rsidRPr="00705211">
        <w:t>7.</w:t>
      </w:r>
      <w:r w:rsidRPr="00705211">
        <w:tab/>
        <w:t xml:space="preserve">Su, J. </w:t>
      </w:r>
      <w:r w:rsidRPr="00705211">
        <w:rPr>
          <w:i/>
          <w:iCs/>
        </w:rPr>
        <w:t>et al.</w:t>
      </w:r>
      <w:r w:rsidRPr="00705211">
        <w:t xml:space="preserve"> Cell-cell communication: new insights and clinical implications. </w:t>
      </w:r>
      <w:r w:rsidRPr="00705211">
        <w:rPr>
          <w:i/>
          <w:iCs/>
        </w:rPr>
        <w:t>Signal Transduction and Targeted Therapy</w:t>
      </w:r>
      <w:r w:rsidRPr="00705211">
        <w:t xml:space="preserve">. </w:t>
      </w:r>
      <w:r w:rsidRPr="00705211">
        <w:rPr>
          <w:b/>
          <w:bCs/>
        </w:rPr>
        <w:t>9</w:t>
      </w:r>
      <w:r w:rsidRPr="00705211">
        <w:t xml:space="preserve"> (1), 196, doi: 10.1038/s41392-024-01888-z (2024).</w:t>
      </w:r>
    </w:p>
    <w:p w14:paraId="406E7132" w14:textId="77777777" w:rsidR="00705211" w:rsidRPr="00705211" w:rsidRDefault="00705211" w:rsidP="00705211">
      <w:pPr>
        <w:pStyle w:val="Bibliography"/>
      </w:pPr>
      <w:r w:rsidRPr="00705211">
        <w:t>8.</w:t>
      </w:r>
      <w:r w:rsidRPr="00705211">
        <w:tab/>
        <w:t xml:space="preserve">Anderson, N.M., Simon, M.C. The tumor microenvironment. </w:t>
      </w:r>
      <w:r w:rsidRPr="00705211">
        <w:rPr>
          <w:i/>
          <w:iCs/>
        </w:rPr>
        <w:t>Current biology: CB</w:t>
      </w:r>
      <w:r w:rsidRPr="00705211">
        <w:t xml:space="preserve">. </w:t>
      </w:r>
      <w:r w:rsidRPr="00705211">
        <w:rPr>
          <w:b/>
          <w:bCs/>
        </w:rPr>
        <w:t>30</w:t>
      </w:r>
      <w:r w:rsidRPr="00705211">
        <w:t xml:space="preserve"> (16), R921–R925, doi: 10.1016/j.cub.2020.06.081 (2020).</w:t>
      </w:r>
    </w:p>
    <w:p w14:paraId="67F97316" w14:textId="77777777" w:rsidR="00705211" w:rsidRPr="00705211" w:rsidRDefault="00705211" w:rsidP="00705211">
      <w:pPr>
        <w:pStyle w:val="Bibliography"/>
      </w:pPr>
      <w:r w:rsidRPr="00705211">
        <w:t>9.</w:t>
      </w:r>
      <w:r w:rsidRPr="00705211">
        <w:tab/>
        <w:t xml:space="preserve">Abuwatfa, W.H., Pitt, W.G., Husseini, G.A. Scaffold-based 3D cell culture models in cancer research. </w:t>
      </w:r>
      <w:r w:rsidRPr="00705211">
        <w:rPr>
          <w:i/>
          <w:iCs/>
        </w:rPr>
        <w:t>Journal of Biomedical Science</w:t>
      </w:r>
      <w:r w:rsidRPr="00705211">
        <w:t xml:space="preserve">. </w:t>
      </w:r>
      <w:r w:rsidRPr="00705211">
        <w:rPr>
          <w:b/>
          <w:bCs/>
        </w:rPr>
        <w:t>31</w:t>
      </w:r>
      <w:r w:rsidRPr="00705211">
        <w:t xml:space="preserve"> (1), 7, doi: 10.1186/s12929-024-00994-y (2024).</w:t>
      </w:r>
    </w:p>
    <w:p w14:paraId="67C110B8" w14:textId="77777777" w:rsidR="00705211" w:rsidRPr="00705211" w:rsidRDefault="00705211" w:rsidP="00705211">
      <w:pPr>
        <w:pStyle w:val="Bibliography"/>
      </w:pPr>
      <w:r w:rsidRPr="00705211">
        <w:t>10.</w:t>
      </w:r>
      <w:r w:rsidRPr="00705211">
        <w:tab/>
        <w:t xml:space="preserve">Noel, G. </w:t>
      </w:r>
      <w:r w:rsidRPr="00705211">
        <w:rPr>
          <w:i/>
          <w:iCs/>
        </w:rPr>
        <w:t>et al.</w:t>
      </w:r>
      <w:r w:rsidRPr="00705211">
        <w:t xml:space="preserve"> A primary human macrophage-enteroid co-culture model to investigate mucosal gut physiology and host-pathogen interactions. </w:t>
      </w:r>
      <w:r w:rsidRPr="00705211">
        <w:rPr>
          <w:i/>
          <w:iCs/>
        </w:rPr>
        <w:t>Scientific Reports</w:t>
      </w:r>
      <w:r w:rsidRPr="00705211">
        <w:t xml:space="preserve">. </w:t>
      </w:r>
      <w:r w:rsidRPr="00705211">
        <w:rPr>
          <w:b/>
          <w:bCs/>
        </w:rPr>
        <w:t>7</w:t>
      </w:r>
      <w:r w:rsidRPr="00705211">
        <w:t xml:space="preserve"> (1), 45270, doi: </w:t>
      </w:r>
      <w:r w:rsidRPr="00705211">
        <w:lastRenderedPageBreak/>
        <w:t>10.1038/srep45270 (2017).</w:t>
      </w:r>
    </w:p>
    <w:p w14:paraId="74AB5B1A" w14:textId="77777777" w:rsidR="00705211" w:rsidRPr="00705211" w:rsidRDefault="00705211" w:rsidP="00705211">
      <w:pPr>
        <w:pStyle w:val="Bibliography"/>
      </w:pPr>
      <w:r w:rsidRPr="00705211">
        <w:t>11.</w:t>
      </w:r>
      <w:r w:rsidRPr="00705211">
        <w:tab/>
        <w:t xml:space="preserve">Lee, G.Y., Kenny, P.A., Lee, E.H., Bissell, M.J. Three-dimensional culture models of normal and malignant breast epithelial cells. </w:t>
      </w:r>
      <w:r w:rsidRPr="00705211">
        <w:rPr>
          <w:i/>
          <w:iCs/>
        </w:rPr>
        <w:t>Nature Methods</w:t>
      </w:r>
      <w:r w:rsidRPr="00705211">
        <w:t xml:space="preserve">. </w:t>
      </w:r>
      <w:r w:rsidRPr="00705211">
        <w:rPr>
          <w:b/>
          <w:bCs/>
        </w:rPr>
        <w:t>4</w:t>
      </w:r>
      <w:r w:rsidRPr="00705211">
        <w:t xml:space="preserve"> (4), 359–365, doi: 10.1038/nmeth1015 (2007).</w:t>
      </w:r>
    </w:p>
    <w:p w14:paraId="6CD2E2BD" w14:textId="77777777" w:rsidR="00705211" w:rsidRPr="00705211" w:rsidRDefault="00705211" w:rsidP="00705211">
      <w:pPr>
        <w:pStyle w:val="Bibliography"/>
      </w:pPr>
      <w:r w:rsidRPr="00705211">
        <w:t>12.</w:t>
      </w:r>
      <w:r w:rsidRPr="00705211">
        <w:tab/>
        <w:t xml:space="preserve">Leung, C.M. </w:t>
      </w:r>
      <w:r w:rsidRPr="00705211">
        <w:rPr>
          <w:i/>
          <w:iCs/>
        </w:rPr>
        <w:t>et al.</w:t>
      </w:r>
      <w:r w:rsidRPr="00705211">
        <w:t xml:space="preserve"> A guide to the organ-on-a-chip. </w:t>
      </w:r>
      <w:r w:rsidRPr="00705211">
        <w:rPr>
          <w:i/>
          <w:iCs/>
        </w:rPr>
        <w:t>Nature Reviews Methods Primers</w:t>
      </w:r>
      <w:r w:rsidRPr="00705211">
        <w:t xml:space="preserve">. </w:t>
      </w:r>
      <w:r w:rsidRPr="00705211">
        <w:rPr>
          <w:b/>
          <w:bCs/>
        </w:rPr>
        <w:t>2</w:t>
      </w:r>
      <w:r w:rsidRPr="00705211">
        <w:t xml:space="preserve"> (1), 33, doi: 10.1038/s43586-022-00118-6 (2022).</w:t>
      </w:r>
    </w:p>
    <w:p w14:paraId="715154E2" w14:textId="77777777" w:rsidR="00705211" w:rsidRPr="00705211" w:rsidRDefault="00705211" w:rsidP="00705211">
      <w:pPr>
        <w:pStyle w:val="Bibliography"/>
      </w:pPr>
      <w:r w:rsidRPr="00705211">
        <w:t>13.</w:t>
      </w:r>
      <w:r w:rsidRPr="00705211">
        <w:tab/>
        <w:t xml:space="preserve">Srivastava, S.K., Foo, G.W., Aggarwal, N., Chang, M.W. Organ-on-chip technology: Opportunities and challenges. </w:t>
      </w:r>
      <w:r w:rsidRPr="00705211">
        <w:rPr>
          <w:i/>
          <w:iCs/>
        </w:rPr>
        <w:t>Biotechnology Notes</w:t>
      </w:r>
      <w:r w:rsidRPr="00705211">
        <w:t xml:space="preserve">. </w:t>
      </w:r>
      <w:r w:rsidRPr="00705211">
        <w:rPr>
          <w:b/>
          <w:bCs/>
        </w:rPr>
        <w:t>5</w:t>
      </w:r>
      <w:r w:rsidRPr="00705211">
        <w:t>, 8–12, doi: 10.1016/j.biotno.2024.01.001 (2024).</w:t>
      </w:r>
    </w:p>
    <w:p w14:paraId="5832556A" w14:textId="77777777" w:rsidR="00705211" w:rsidRPr="00705211" w:rsidRDefault="00705211" w:rsidP="00705211">
      <w:pPr>
        <w:pStyle w:val="Bibliography"/>
      </w:pPr>
      <w:r w:rsidRPr="00705211">
        <w:t>14.</w:t>
      </w:r>
      <w:r w:rsidRPr="00705211">
        <w:tab/>
        <w:t xml:space="preserve">Gu, P., Xu, A. Interplay between adipose tissue and blood vessels in obesity and vascular dysfunction. </w:t>
      </w:r>
      <w:r w:rsidRPr="00705211">
        <w:rPr>
          <w:i/>
          <w:iCs/>
        </w:rPr>
        <w:t>Reviews in Endocrine &amp; Metabolic Disorders</w:t>
      </w:r>
      <w:r w:rsidRPr="00705211">
        <w:t xml:space="preserve">. </w:t>
      </w:r>
      <w:r w:rsidRPr="00705211">
        <w:rPr>
          <w:b/>
          <w:bCs/>
        </w:rPr>
        <w:t>14</w:t>
      </w:r>
      <w:r w:rsidRPr="00705211">
        <w:t xml:space="preserve"> (1), 49–58, doi: 10.1007/s11154-012-9230-8 (2013).</w:t>
      </w:r>
    </w:p>
    <w:p w14:paraId="1E03B254" w14:textId="77777777" w:rsidR="00705211" w:rsidRPr="00705211" w:rsidRDefault="00705211" w:rsidP="00705211">
      <w:pPr>
        <w:pStyle w:val="Bibliography"/>
      </w:pPr>
      <w:r w:rsidRPr="00705211">
        <w:t>15.</w:t>
      </w:r>
      <w:r w:rsidRPr="00705211">
        <w:tab/>
        <w:t xml:space="preserve">Noel, V., Berry, M.D. Culture of Adherent Cancer Cell Lines. </w:t>
      </w:r>
      <w:r w:rsidRPr="00705211">
        <w:rPr>
          <w:i/>
          <w:iCs/>
        </w:rPr>
        <w:t>Cancer Cell Biology: Methods and Protocols</w:t>
      </w:r>
      <w:r w:rsidRPr="00705211">
        <w:t>. 19–29, doi: 10.1007/978-1-0716-2376-3_3 (2022).</w:t>
      </w:r>
    </w:p>
    <w:p w14:paraId="0EDD0CCC" w14:textId="77777777" w:rsidR="00705211" w:rsidRPr="00705211" w:rsidRDefault="00705211" w:rsidP="00705211">
      <w:pPr>
        <w:pStyle w:val="Bibliography"/>
      </w:pPr>
      <w:r w:rsidRPr="00705211">
        <w:t>16.</w:t>
      </w:r>
      <w:r w:rsidRPr="00705211">
        <w:tab/>
        <w:t xml:space="preserve">Pallegar, N.K., Garland, C.J., Mahendralingam, M., Viloria-Petit, A.M., Christian, S.L. A Novel 3-Dimensional Co-culture Method Reveals a Partial Mesenchymal to Epithelial Transition in Breast Cancer Cells Induced by Adipocytes. </w:t>
      </w:r>
      <w:r w:rsidRPr="00705211">
        <w:rPr>
          <w:i/>
          <w:iCs/>
        </w:rPr>
        <w:t>Journal of Mammary Gland Biology and Neoplasia</w:t>
      </w:r>
      <w:r w:rsidRPr="00705211">
        <w:t xml:space="preserve">. </w:t>
      </w:r>
      <w:r w:rsidRPr="00705211">
        <w:rPr>
          <w:b/>
          <w:bCs/>
        </w:rPr>
        <w:t>24</w:t>
      </w:r>
      <w:r w:rsidRPr="00705211">
        <w:t xml:space="preserve"> (1), 85–97, doi: 10.1007/s10911-018-9420-4 (2019).</w:t>
      </w:r>
    </w:p>
    <w:p w14:paraId="51409E23" w14:textId="77777777" w:rsidR="00705211" w:rsidRPr="00705211" w:rsidRDefault="00705211" w:rsidP="00705211">
      <w:pPr>
        <w:pStyle w:val="Bibliography"/>
      </w:pPr>
      <w:r w:rsidRPr="00705211">
        <w:t>17.</w:t>
      </w:r>
      <w:r w:rsidRPr="00705211">
        <w:tab/>
        <w:t xml:space="preserve">Martin, T.A., Ye, L., Sanders, A.J., Lane, J., Jiang, W.G. Cancer Invasion and Metastasis: Molecular and Cellular Perspective. </w:t>
      </w:r>
      <w:r w:rsidRPr="00705211">
        <w:rPr>
          <w:i/>
          <w:iCs/>
        </w:rPr>
        <w:t>Madame Curie Bioscience Database [Internet]</w:t>
      </w:r>
      <w:r w:rsidRPr="00705211">
        <w:t>. at &lt;https://www.ncbi.nlm.nih.gov/books/NBK164700/&gt; (2013).</w:t>
      </w:r>
    </w:p>
    <w:p w14:paraId="36FF8F1D" w14:textId="77777777" w:rsidR="00705211" w:rsidRPr="00705211" w:rsidRDefault="00705211" w:rsidP="00705211">
      <w:pPr>
        <w:pStyle w:val="Bibliography"/>
      </w:pPr>
      <w:r w:rsidRPr="00705211">
        <w:t>18.</w:t>
      </w:r>
      <w:r w:rsidRPr="00705211">
        <w:tab/>
        <w:t xml:space="preserve">Ma, W., Tavakoli, T., Derby, E., Serebryakova, Y., Rao, M.S., Mattson, M.P. Cell-extracellular matrix interactions regulate neural differentiation of human embryonic stem cells. </w:t>
      </w:r>
      <w:r w:rsidRPr="00705211">
        <w:rPr>
          <w:i/>
          <w:iCs/>
        </w:rPr>
        <w:t>BMC developmental biology</w:t>
      </w:r>
      <w:r w:rsidRPr="00705211">
        <w:t xml:space="preserve">. </w:t>
      </w:r>
      <w:r w:rsidRPr="00705211">
        <w:rPr>
          <w:b/>
          <w:bCs/>
        </w:rPr>
        <w:t>8</w:t>
      </w:r>
      <w:r w:rsidRPr="00705211">
        <w:t>, 90, doi: 10.1186/1471-213X-8-90 (2008).</w:t>
      </w:r>
    </w:p>
    <w:p w14:paraId="052222AE" w14:textId="77777777" w:rsidR="00705211" w:rsidRPr="00705211" w:rsidRDefault="00705211" w:rsidP="00705211">
      <w:pPr>
        <w:pStyle w:val="Bibliography"/>
      </w:pPr>
      <w:r w:rsidRPr="00705211">
        <w:t>19.</w:t>
      </w:r>
      <w:r w:rsidRPr="00705211">
        <w:tab/>
        <w:t xml:space="preserve">Kim, Y.J., Lee, H.S., Kim, D., Byun, H.K., Koom, W.S., Koh, W. Bilayer 3D co‐culture platform inducing the differentiation of normal fibroblasts into cancer‐associated fibroblast like cells: New in vitro source to obtain cancer‐associated fibroblasts. </w:t>
      </w:r>
      <w:r w:rsidRPr="00705211">
        <w:rPr>
          <w:i/>
          <w:iCs/>
        </w:rPr>
        <w:t>Bioengineering &amp; Translational Medicine</w:t>
      </w:r>
      <w:r w:rsidRPr="00705211">
        <w:t xml:space="preserve">. </w:t>
      </w:r>
      <w:r w:rsidRPr="00705211">
        <w:rPr>
          <w:b/>
          <w:bCs/>
        </w:rPr>
        <w:t>10</w:t>
      </w:r>
      <w:r w:rsidRPr="00705211">
        <w:t xml:space="preserve"> (1), e10708, doi: 10.1002/btm2.10708 (2024).</w:t>
      </w:r>
    </w:p>
    <w:p w14:paraId="09992A35" w14:textId="77777777" w:rsidR="00705211" w:rsidRPr="00705211" w:rsidRDefault="00705211" w:rsidP="00705211">
      <w:pPr>
        <w:pStyle w:val="Bibliography"/>
      </w:pPr>
      <w:r w:rsidRPr="00705211">
        <w:t>20.</w:t>
      </w:r>
      <w:r w:rsidRPr="00705211">
        <w:tab/>
        <w:t xml:space="preserve">Sourouni, M. </w:t>
      </w:r>
      <w:r w:rsidRPr="00705211">
        <w:rPr>
          <w:i/>
          <w:iCs/>
        </w:rPr>
        <w:t>et al.</w:t>
      </w:r>
      <w:r w:rsidRPr="00705211">
        <w:t xml:space="preserve"> Establishment of a 3D co-culture model to investigate the role of primary fibroblasts in ductal carcinoma in situ of the breast. </w:t>
      </w:r>
      <w:r w:rsidRPr="00705211">
        <w:rPr>
          <w:i/>
          <w:iCs/>
        </w:rPr>
        <w:t>Cancer Reports</w:t>
      </w:r>
      <w:r w:rsidRPr="00705211">
        <w:t xml:space="preserve">. </w:t>
      </w:r>
      <w:r w:rsidRPr="00705211">
        <w:rPr>
          <w:b/>
          <w:bCs/>
        </w:rPr>
        <w:t>6</w:t>
      </w:r>
      <w:r w:rsidRPr="00705211">
        <w:t xml:space="preserve"> (4), e1771, doi: 10.1002/cnr2.1771 (2023).</w:t>
      </w:r>
    </w:p>
    <w:p w14:paraId="53F4E12F" w14:textId="77777777" w:rsidR="00705211" w:rsidRPr="00705211" w:rsidRDefault="00705211" w:rsidP="00705211">
      <w:pPr>
        <w:pStyle w:val="Bibliography"/>
      </w:pPr>
      <w:r w:rsidRPr="00705211">
        <w:t>21.</w:t>
      </w:r>
      <w:r w:rsidRPr="00705211">
        <w:tab/>
        <w:t xml:space="preserve">Salimbeigi, G., Vrana, N.E., Ghaemmaghami, A.M., Huri, P.Y., McGuinness, G.B. Basement membrane properties and their recapitulation in organ-on-chip applications. </w:t>
      </w:r>
      <w:r w:rsidRPr="00705211">
        <w:rPr>
          <w:i/>
          <w:iCs/>
        </w:rPr>
        <w:t>Materials Today Bio</w:t>
      </w:r>
      <w:r w:rsidRPr="00705211">
        <w:t xml:space="preserve">. </w:t>
      </w:r>
      <w:r w:rsidRPr="00705211">
        <w:rPr>
          <w:b/>
          <w:bCs/>
        </w:rPr>
        <w:t>15</w:t>
      </w:r>
      <w:r w:rsidRPr="00705211">
        <w:t>, 100301, doi: 10.1016/j.mtbio.2022.100301 (2022).</w:t>
      </w:r>
    </w:p>
    <w:p w14:paraId="746FAF2C" w14:textId="77777777" w:rsidR="00705211" w:rsidRPr="00705211" w:rsidRDefault="00705211" w:rsidP="00705211">
      <w:pPr>
        <w:pStyle w:val="Bibliography"/>
      </w:pPr>
      <w:r w:rsidRPr="00705211">
        <w:t>22.</w:t>
      </w:r>
      <w:r w:rsidRPr="00705211">
        <w:tab/>
        <w:t xml:space="preserve">Xu, K., Buchsbaum, R.J. Isolation of mammary epithelial cells from three-dimensional mixed-cell spheroid co-culture. </w:t>
      </w:r>
      <w:r w:rsidRPr="00705211">
        <w:rPr>
          <w:i/>
          <w:iCs/>
        </w:rPr>
        <w:t>Journal of Visualized Experiments: JoVE</w:t>
      </w:r>
      <w:r w:rsidRPr="00705211">
        <w:t>. (62), 3760, doi: 10.3791/3760 (2012).</w:t>
      </w:r>
    </w:p>
    <w:p w14:paraId="7BA028C9" w14:textId="77777777" w:rsidR="00705211" w:rsidRPr="00705211" w:rsidRDefault="00705211" w:rsidP="00705211">
      <w:pPr>
        <w:pStyle w:val="Bibliography"/>
      </w:pPr>
      <w:r w:rsidRPr="00705211">
        <w:t>23.</w:t>
      </w:r>
      <w:r w:rsidRPr="00705211">
        <w:tab/>
        <w:t xml:space="preserve">Ooi, J.Y.Y., Tsang, Y.S., McMahon, L.P., Wong, L. Protocol for in vitro immunofluorescence staining in a Transwell co-culture system. </w:t>
      </w:r>
      <w:r w:rsidRPr="00705211">
        <w:rPr>
          <w:i/>
          <w:iCs/>
        </w:rPr>
        <w:t>STAR protocols</w:t>
      </w:r>
      <w:r w:rsidRPr="00705211">
        <w:t xml:space="preserve">. </w:t>
      </w:r>
      <w:r w:rsidRPr="00705211">
        <w:rPr>
          <w:b/>
          <w:bCs/>
        </w:rPr>
        <w:t>6</w:t>
      </w:r>
      <w:r w:rsidRPr="00705211">
        <w:t xml:space="preserve"> (4), 104162, doi: 10.1016/j.xpro.2025.104162 (2025).</w:t>
      </w:r>
    </w:p>
    <w:p w14:paraId="4A49A653" w14:textId="77777777" w:rsidR="00705211" w:rsidRPr="00705211" w:rsidRDefault="00705211" w:rsidP="00705211">
      <w:pPr>
        <w:pStyle w:val="Bibliography"/>
      </w:pPr>
      <w:r w:rsidRPr="00705211">
        <w:t>24.</w:t>
      </w:r>
      <w:r w:rsidRPr="00705211">
        <w:tab/>
        <w:t xml:space="preserve">Wallisch, S. </w:t>
      </w:r>
      <w:r w:rsidRPr="00705211">
        <w:rPr>
          <w:i/>
          <w:iCs/>
        </w:rPr>
        <w:t>et al.</w:t>
      </w:r>
      <w:r w:rsidRPr="00705211">
        <w:t xml:space="preserve"> Protocol for establishing a coculture with fibroblasts and colorectal cancer organoids. </w:t>
      </w:r>
      <w:r w:rsidRPr="00705211">
        <w:rPr>
          <w:i/>
          <w:iCs/>
        </w:rPr>
        <w:t>STAR Protocols</w:t>
      </w:r>
      <w:r w:rsidRPr="00705211">
        <w:t xml:space="preserve">. </w:t>
      </w:r>
      <w:r w:rsidRPr="00705211">
        <w:rPr>
          <w:b/>
          <w:bCs/>
        </w:rPr>
        <w:t>4</w:t>
      </w:r>
      <w:r w:rsidRPr="00705211">
        <w:t xml:space="preserve"> (3), 102481, doi: 10.1016/j.xpro.2023.102481 (2023).</w:t>
      </w:r>
    </w:p>
    <w:p w14:paraId="067E8902" w14:textId="77777777" w:rsidR="00705211" w:rsidRPr="00705211" w:rsidRDefault="00705211" w:rsidP="00705211">
      <w:pPr>
        <w:pStyle w:val="Bibliography"/>
      </w:pPr>
      <w:r w:rsidRPr="00705211">
        <w:t>25.</w:t>
      </w:r>
      <w:r w:rsidRPr="00705211">
        <w:tab/>
        <w:t xml:space="preserve">Ildiz, E.S., Gvozdenovic, A., Kovacs, W.J., Aceto, N. Travelling under pressure - hypoxia and shear stress in the metastatic journey. </w:t>
      </w:r>
      <w:r w:rsidRPr="00705211">
        <w:rPr>
          <w:i/>
          <w:iCs/>
        </w:rPr>
        <w:t>Clinical &amp; Experimental Metastasis</w:t>
      </w:r>
      <w:r w:rsidRPr="00705211">
        <w:t xml:space="preserve">. </w:t>
      </w:r>
      <w:r w:rsidRPr="00705211">
        <w:rPr>
          <w:b/>
          <w:bCs/>
        </w:rPr>
        <w:t>40</w:t>
      </w:r>
      <w:r w:rsidRPr="00705211">
        <w:t xml:space="preserve"> (5), 375–394, </w:t>
      </w:r>
      <w:r w:rsidRPr="00705211">
        <w:lastRenderedPageBreak/>
        <w:t>doi: 10.1007/s10585-023-10224-8 (2023).</w:t>
      </w:r>
    </w:p>
    <w:p w14:paraId="3F5AD6D0" w14:textId="77777777" w:rsidR="00705211" w:rsidRPr="00705211" w:rsidRDefault="00705211" w:rsidP="00705211">
      <w:pPr>
        <w:pStyle w:val="Bibliography"/>
      </w:pPr>
      <w:r w:rsidRPr="00705211">
        <w:t>26.</w:t>
      </w:r>
      <w:r w:rsidRPr="00705211">
        <w:tab/>
        <w:t xml:space="preserve">Vukicevic, S., Kleinman, H.K., Luyten, F.P., Roberts, A.B., Roche, N.S., Reddi, A.H. Identification of multiple active growth factors in basement membrane Matrigel suggests caution in interpretation of cellular activity related to extracellular matrix components. </w:t>
      </w:r>
      <w:r w:rsidRPr="00705211">
        <w:rPr>
          <w:i/>
          <w:iCs/>
        </w:rPr>
        <w:t>Experimental Cell Research</w:t>
      </w:r>
      <w:r w:rsidRPr="00705211">
        <w:t xml:space="preserve">. </w:t>
      </w:r>
      <w:r w:rsidRPr="00705211">
        <w:rPr>
          <w:b/>
          <w:bCs/>
        </w:rPr>
        <w:t>202</w:t>
      </w:r>
      <w:r w:rsidRPr="00705211">
        <w:t xml:space="preserve"> (1), 1–8, doi: 10.1016/0014-4827(92)90397-q (1992).</w:t>
      </w:r>
    </w:p>
    <w:p w14:paraId="1AEFAF2C" w14:textId="77777777" w:rsidR="00705211" w:rsidRPr="00705211" w:rsidRDefault="00705211" w:rsidP="00705211">
      <w:pPr>
        <w:pStyle w:val="Bibliography"/>
      </w:pPr>
      <w:r w:rsidRPr="00705211">
        <w:t>27.</w:t>
      </w:r>
      <w:r w:rsidRPr="00705211">
        <w:tab/>
        <w:t xml:space="preserve">Kozlowski, M.T., Crook, C.J., Ku, H.T. Towards organoid culture without Matrigel. </w:t>
      </w:r>
      <w:r w:rsidRPr="00705211">
        <w:rPr>
          <w:i/>
          <w:iCs/>
        </w:rPr>
        <w:t>Communications Biology</w:t>
      </w:r>
      <w:r w:rsidRPr="00705211">
        <w:t xml:space="preserve">. </w:t>
      </w:r>
      <w:r w:rsidRPr="00705211">
        <w:rPr>
          <w:b/>
          <w:bCs/>
        </w:rPr>
        <w:t>4</w:t>
      </w:r>
      <w:r w:rsidRPr="00705211">
        <w:t xml:space="preserve"> (1), 1387, doi: 10.1038/s42003-021-02910-8 (2021).</w:t>
      </w:r>
    </w:p>
    <w:p w14:paraId="781FFB01" w14:textId="77777777" w:rsidR="00705211" w:rsidRPr="00705211" w:rsidRDefault="00705211" w:rsidP="00705211">
      <w:pPr>
        <w:pStyle w:val="Bibliography"/>
      </w:pPr>
      <w:r w:rsidRPr="00705211">
        <w:t>28.</w:t>
      </w:r>
      <w:r w:rsidRPr="00705211">
        <w:tab/>
        <w:t xml:space="preserve">Ahmad, Z. </w:t>
      </w:r>
      <w:r w:rsidRPr="00705211">
        <w:rPr>
          <w:i/>
          <w:iCs/>
        </w:rPr>
        <w:t>et al.</w:t>
      </w:r>
      <w:r w:rsidRPr="00705211">
        <w:t xml:space="preserve"> Versatility of Hydrogels: From Synthetic Strategies, Classification, and Properties to Biomedical Applications. </w:t>
      </w:r>
      <w:r w:rsidRPr="00705211">
        <w:rPr>
          <w:i/>
          <w:iCs/>
        </w:rPr>
        <w:t>Gels</w:t>
      </w:r>
      <w:r w:rsidRPr="00705211">
        <w:t xml:space="preserve">. </w:t>
      </w:r>
      <w:r w:rsidRPr="00705211">
        <w:rPr>
          <w:b/>
          <w:bCs/>
        </w:rPr>
        <w:t>8</w:t>
      </w:r>
      <w:r w:rsidRPr="00705211">
        <w:t xml:space="preserve"> (3), 167, doi: 10.3390/gels8030167 (2022).</w:t>
      </w:r>
    </w:p>
    <w:p w14:paraId="7DED5543" w14:textId="77777777" w:rsidR="00705211" w:rsidRPr="00705211" w:rsidRDefault="00705211" w:rsidP="00705211">
      <w:pPr>
        <w:pStyle w:val="Bibliography"/>
      </w:pPr>
      <w:r w:rsidRPr="00705211">
        <w:t>29.</w:t>
      </w:r>
      <w:r w:rsidRPr="00705211">
        <w:tab/>
        <w:t xml:space="preserve">Jinka, R., Kapoor, R., Sistla, P.G., Raj, T.A., Pande, G. Alterations in Cell-Extracellular Matrix Interactions during Progression of Cancers. </w:t>
      </w:r>
      <w:r w:rsidRPr="00705211">
        <w:rPr>
          <w:i/>
          <w:iCs/>
        </w:rPr>
        <w:t>International Journal of Cell Biology</w:t>
      </w:r>
      <w:r w:rsidRPr="00705211">
        <w:t xml:space="preserve">. </w:t>
      </w:r>
      <w:r w:rsidRPr="00705211">
        <w:rPr>
          <w:b/>
          <w:bCs/>
        </w:rPr>
        <w:t>2012</w:t>
      </w:r>
      <w:r w:rsidRPr="00705211">
        <w:t>, 219196, doi: 10.1155/2012/219196 (2012).</w:t>
      </w:r>
    </w:p>
    <w:p w14:paraId="14ECEDF1" w14:textId="77777777" w:rsidR="00705211" w:rsidRPr="00705211" w:rsidRDefault="00705211" w:rsidP="00705211">
      <w:pPr>
        <w:pStyle w:val="Bibliography"/>
      </w:pPr>
      <w:r w:rsidRPr="00705211">
        <w:t>30.</w:t>
      </w:r>
      <w:r w:rsidRPr="00705211">
        <w:tab/>
        <w:t xml:space="preserve">Short, A.R., Czeisler, C., Stocker, B., Cole, S., Otero, J.J., Winter, J.O. Imaging Cell-Matrix Interactions in 3D Collagen Hydrogel Culture Systems. </w:t>
      </w:r>
      <w:r w:rsidRPr="00705211">
        <w:rPr>
          <w:i/>
          <w:iCs/>
        </w:rPr>
        <w:t>Macromolecular Bioscience</w:t>
      </w:r>
      <w:r w:rsidRPr="00705211">
        <w:t xml:space="preserve">. </w:t>
      </w:r>
      <w:r w:rsidRPr="00705211">
        <w:rPr>
          <w:b/>
          <w:bCs/>
        </w:rPr>
        <w:t>17</w:t>
      </w:r>
      <w:r w:rsidRPr="00705211">
        <w:t xml:space="preserve"> (6), doi: 10.1002/mabi.201600478 (2017).</w:t>
      </w:r>
    </w:p>
    <w:p w14:paraId="6071011A" w14:textId="77777777" w:rsidR="00705211" w:rsidRPr="00705211" w:rsidRDefault="00705211" w:rsidP="00705211">
      <w:pPr>
        <w:pStyle w:val="Bibliography"/>
      </w:pPr>
      <w:r w:rsidRPr="00705211">
        <w:t>31.</w:t>
      </w:r>
      <w:r w:rsidRPr="00705211">
        <w:tab/>
        <w:t xml:space="preserve">Zeng, F., Yang, W., Huang, J., Chen, Y., Chen, Y. Determination of the lowest concentrations of aldehyde fixatives for completely fixing various cellular structures by real-time imaging and quantification. </w:t>
      </w:r>
      <w:r w:rsidRPr="00705211">
        <w:rPr>
          <w:i/>
          <w:iCs/>
        </w:rPr>
        <w:t>Histochemistry and Cell Biology</w:t>
      </w:r>
      <w:r w:rsidRPr="00705211">
        <w:t xml:space="preserve">. </w:t>
      </w:r>
      <w:r w:rsidRPr="00705211">
        <w:rPr>
          <w:b/>
          <w:bCs/>
        </w:rPr>
        <w:t>139</w:t>
      </w:r>
      <w:r w:rsidRPr="00705211">
        <w:t xml:space="preserve"> (5), 735–749, doi: 10.1007/s00418-012-1058-5 (2013).</w:t>
      </w:r>
    </w:p>
    <w:p w14:paraId="730FA012" w14:textId="1ECCC431" w:rsidR="00516914" w:rsidRPr="00705211" w:rsidRDefault="003878CB" w:rsidP="00110871">
      <w:pPr>
        <w:pStyle w:val="ListParagraph"/>
        <w:rPr>
          <w:rFonts w:ascii="Calibri" w:eastAsia="Times New Roman" w:hAnsi="Calibri" w:cs="Calibri"/>
          <w:sz w:val="24"/>
          <w:szCs w:val="24"/>
          <w:lang w:eastAsia="en-CA"/>
        </w:rPr>
      </w:pPr>
      <w:r w:rsidRPr="00705211">
        <w:rPr>
          <w:rFonts w:ascii="Calibri" w:eastAsia="Times New Roman" w:hAnsi="Calibri" w:cs="Calibri"/>
          <w:sz w:val="24"/>
          <w:szCs w:val="24"/>
          <w:lang w:eastAsia="en-CA"/>
        </w:rPr>
        <w:fldChar w:fldCharType="end"/>
      </w:r>
    </w:p>
    <w:sectPr w:rsidR="00516914" w:rsidRPr="00705211" w:rsidSect="00147CBA">
      <w:headerReference w:type="even" r:id="rId8"/>
      <w:headerReference w:type="default" r:id="rId9"/>
      <w:footerReference w:type="even" r:id="rId10"/>
      <w:headerReference w:type="first" r:id="rId11"/>
      <w:pgSz w:w="12240" w:h="15840"/>
      <w:pgMar w:top="1440" w:right="1440" w:bottom="1440" w:left="1440" w:header="720" w:footer="605" w:gutter="0"/>
      <w:lnNumType w:countBy="1" w:restart="continuous"/>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9DEB11" w14:textId="77777777" w:rsidR="009E7ED9" w:rsidRPr="00287313" w:rsidRDefault="009E7ED9">
      <w:r w:rsidRPr="00287313">
        <w:separator/>
      </w:r>
    </w:p>
  </w:endnote>
  <w:endnote w:type="continuationSeparator" w:id="0">
    <w:p w14:paraId="72DF2ED1" w14:textId="77777777" w:rsidR="009E7ED9" w:rsidRPr="00287313" w:rsidRDefault="009E7ED9">
      <w:r w:rsidRPr="0028731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Symbol">
    <w:panose1 w:val="050501020107060205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E5172E" w14:textId="77777777" w:rsidR="006E4797" w:rsidRPr="00287313" w:rsidRDefault="006E4797">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C1D4AB" w14:textId="77777777" w:rsidR="009E7ED9" w:rsidRPr="00287313" w:rsidRDefault="009E7ED9">
      <w:r w:rsidRPr="00287313">
        <w:separator/>
      </w:r>
    </w:p>
  </w:footnote>
  <w:footnote w:type="continuationSeparator" w:id="0">
    <w:p w14:paraId="16D2BAB4" w14:textId="77777777" w:rsidR="009E7ED9" w:rsidRPr="00287313" w:rsidRDefault="009E7ED9">
      <w:r w:rsidRPr="00287313">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7547F0" w14:textId="77777777" w:rsidR="006E4797" w:rsidRPr="00287313" w:rsidRDefault="006E4797">
    <w:pPr>
      <w:pBdr>
        <w:top w:val="nil"/>
        <w:left w:val="nil"/>
        <w:bottom w:val="nil"/>
        <w:right w:val="nil"/>
        <w:between w:val="nil"/>
      </w:pBdr>
      <w:tabs>
        <w:tab w:val="center" w:pos="4680"/>
        <w:tab w:val="right" w:pos="936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10A415" w14:textId="77777777" w:rsidR="006E4797" w:rsidRPr="00287313" w:rsidRDefault="00551D82">
    <w:pPr>
      <w:pBdr>
        <w:top w:val="nil"/>
        <w:left w:val="nil"/>
        <w:bottom w:val="nil"/>
        <w:right w:val="nil"/>
        <w:between w:val="nil"/>
      </w:pBdr>
      <w:tabs>
        <w:tab w:val="center" w:pos="4680"/>
        <w:tab w:val="right" w:pos="9360"/>
        <w:tab w:val="left" w:pos="5724"/>
      </w:tabs>
      <w:rPr>
        <w:b/>
        <w:color w:val="1F497D"/>
        <w:sz w:val="28"/>
        <w:szCs w:val="28"/>
      </w:rPr>
    </w:pPr>
    <w:r w:rsidRPr="00287313">
      <w:rPr>
        <w:color w:val="000000"/>
        <w:sz w:val="22"/>
        <w:szCs w:val="22"/>
      </w:rPr>
      <w:tab/>
    </w:r>
    <w:r w:rsidRPr="00287313">
      <w:rPr>
        <w:color w:val="000000"/>
        <w:sz w:val="22"/>
        <w:szCs w:val="22"/>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104647" w14:textId="7C28A801" w:rsidR="006E4797" w:rsidRPr="00287313" w:rsidRDefault="00551D82">
    <w:pPr>
      <w:pBdr>
        <w:top w:val="nil"/>
        <w:left w:val="nil"/>
        <w:bottom w:val="nil"/>
        <w:right w:val="nil"/>
        <w:between w:val="nil"/>
      </w:pBdr>
      <w:tabs>
        <w:tab w:val="center" w:pos="4680"/>
        <w:tab w:val="right" w:pos="9360"/>
      </w:tabs>
      <w:jc w:val="right"/>
      <w:rPr>
        <w:b/>
        <w:color w:val="1F497D"/>
        <w:sz w:val="32"/>
        <w:szCs w:val="32"/>
      </w:rPr>
    </w:pPr>
    <w:r w:rsidRPr="00287313">
      <w:rPr>
        <w:b/>
        <w:color w:val="1F497D"/>
        <w:sz w:val="32"/>
        <w:szCs w:val="32"/>
      </w:rPr>
      <w:b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1C098D"/>
    <w:multiLevelType w:val="hybridMultilevel"/>
    <w:tmpl w:val="35BCDEB4"/>
    <w:lvl w:ilvl="0" w:tplc="269CA87A">
      <w:start w:val="1"/>
      <w:numFmt w:val="decimal"/>
      <w:lvlText w:val="%1)"/>
      <w:lvlJc w:val="left"/>
      <w:pPr>
        <w:ind w:left="1020" w:hanging="360"/>
      </w:pPr>
    </w:lvl>
    <w:lvl w:ilvl="1" w:tplc="EC809AA8">
      <w:start w:val="1"/>
      <w:numFmt w:val="decimal"/>
      <w:lvlText w:val="%2)"/>
      <w:lvlJc w:val="left"/>
      <w:pPr>
        <w:ind w:left="1020" w:hanging="360"/>
      </w:pPr>
    </w:lvl>
    <w:lvl w:ilvl="2" w:tplc="BF8E5352">
      <w:start w:val="1"/>
      <w:numFmt w:val="decimal"/>
      <w:lvlText w:val="%3)"/>
      <w:lvlJc w:val="left"/>
      <w:pPr>
        <w:ind w:left="1020" w:hanging="360"/>
      </w:pPr>
    </w:lvl>
    <w:lvl w:ilvl="3" w:tplc="CF3AA458">
      <w:start w:val="1"/>
      <w:numFmt w:val="decimal"/>
      <w:lvlText w:val="%4)"/>
      <w:lvlJc w:val="left"/>
      <w:pPr>
        <w:ind w:left="1020" w:hanging="360"/>
      </w:pPr>
    </w:lvl>
    <w:lvl w:ilvl="4" w:tplc="423E9A2A">
      <w:start w:val="1"/>
      <w:numFmt w:val="decimal"/>
      <w:lvlText w:val="%5)"/>
      <w:lvlJc w:val="left"/>
      <w:pPr>
        <w:ind w:left="1020" w:hanging="360"/>
      </w:pPr>
    </w:lvl>
    <w:lvl w:ilvl="5" w:tplc="A5E23F5E">
      <w:start w:val="1"/>
      <w:numFmt w:val="decimal"/>
      <w:lvlText w:val="%6)"/>
      <w:lvlJc w:val="left"/>
      <w:pPr>
        <w:ind w:left="1020" w:hanging="360"/>
      </w:pPr>
    </w:lvl>
    <w:lvl w:ilvl="6" w:tplc="58E233CC">
      <w:start w:val="1"/>
      <w:numFmt w:val="decimal"/>
      <w:lvlText w:val="%7)"/>
      <w:lvlJc w:val="left"/>
      <w:pPr>
        <w:ind w:left="1020" w:hanging="360"/>
      </w:pPr>
    </w:lvl>
    <w:lvl w:ilvl="7" w:tplc="93B897B2">
      <w:start w:val="1"/>
      <w:numFmt w:val="decimal"/>
      <w:lvlText w:val="%8)"/>
      <w:lvlJc w:val="left"/>
      <w:pPr>
        <w:ind w:left="1020" w:hanging="360"/>
      </w:pPr>
    </w:lvl>
    <w:lvl w:ilvl="8" w:tplc="F94A2FC4">
      <w:start w:val="1"/>
      <w:numFmt w:val="decimal"/>
      <w:lvlText w:val="%9)"/>
      <w:lvlJc w:val="left"/>
      <w:pPr>
        <w:ind w:left="1020" w:hanging="360"/>
      </w:pPr>
    </w:lvl>
  </w:abstractNum>
  <w:abstractNum w:abstractNumId="1" w15:restartNumberingAfterBreak="0">
    <w:nsid w:val="1BBE7C48"/>
    <w:multiLevelType w:val="hybridMultilevel"/>
    <w:tmpl w:val="6E148B20"/>
    <w:lvl w:ilvl="0" w:tplc="AE0A50EA">
      <w:start w:val="1"/>
      <w:numFmt w:val="decimal"/>
      <w:lvlText w:val="%1)"/>
      <w:lvlJc w:val="left"/>
      <w:pPr>
        <w:ind w:left="1020" w:hanging="360"/>
      </w:pPr>
    </w:lvl>
    <w:lvl w:ilvl="1" w:tplc="78C8EC58">
      <w:start w:val="1"/>
      <w:numFmt w:val="decimal"/>
      <w:lvlText w:val="%2)"/>
      <w:lvlJc w:val="left"/>
      <w:pPr>
        <w:ind w:left="1020" w:hanging="360"/>
      </w:pPr>
    </w:lvl>
    <w:lvl w:ilvl="2" w:tplc="89D2D476">
      <w:start w:val="1"/>
      <w:numFmt w:val="decimal"/>
      <w:lvlText w:val="%3)"/>
      <w:lvlJc w:val="left"/>
      <w:pPr>
        <w:ind w:left="1020" w:hanging="360"/>
      </w:pPr>
    </w:lvl>
    <w:lvl w:ilvl="3" w:tplc="62AA8DA0">
      <w:start w:val="1"/>
      <w:numFmt w:val="decimal"/>
      <w:lvlText w:val="%4)"/>
      <w:lvlJc w:val="left"/>
      <w:pPr>
        <w:ind w:left="1020" w:hanging="360"/>
      </w:pPr>
    </w:lvl>
    <w:lvl w:ilvl="4" w:tplc="D36C67AA">
      <w:start w:val="1"/>
      <w:numFmt w:val="decimal"/>
      <w:lvlText w:val="%5)"/>
      <w:lvlJc w:val="left"/>
      <w:pPr>
        <w:ind w:left="1020" w:hanging="360"/>
      </w:pPr>
    </w:lvl>
    <w:lvl w:ilvl="5" w:tplc="65F6141C">
      <w:start w:val="1"/>
      <w:numFmt w:val="decimal"/>
      <w:lvlText w:val="%6)"/>
      <w:lvlJc w:val="left"/>
      <w:pPr>
        <w:ind w:left="1020" w:hanging="360"/>
      </w:pPr>
    </w:lvl>
    <w:lvl w:ilvl="6" w:tplc="CF0A71A0">
      <w:start w:val="1"/>
      <w:numFmt w:val="decimal"/>
      <w:lvlText w:val="%7)"/>
      <w:lvlJc w:val="left"/>
      <w:pPr>
        <w:ind w:left="1020" w:hanging="360"/>
      </w:pPr>
    </w:lvl>
    <w:lvl w:ilvl="7" w:tplc="9B86EE4A">
      <w:start w:val="1"/>
      <w:numFmt w:val="decimal"/>
      <w:lvlText w:val="%8)"/>
      <w:lvlJc w:val="left"/>
      <w:pPr>
        <w:ind w:left="1020" w:hanging="360"/>
      </w:pPr>
    </w:lvl>
    <w:lvl w:ilvl="8" w:tplc="1552676A">
      <w:start w:val="1"/>
      <w:numFmt w:val="decimal"/>
      <w:lvlText w:val="%9)"/>
      <w:lvlJc w:val="left"/>
      <w:pPr>
        <w:ind w:left="1020" w:hanging="360"/>
      </w:pPr>
    </w:lvl>
  </w:abstractNum>
  <w:abstractNum w:abstractNumId="2" w15:restartNumberingAfterBreak="0">
    <w:nsid w:val="2EA65D58"/>
    <w:multiLevelType w:val="multilevel"/>
    <w:tmpl w:val="6B842B96"/>
    <w:lvl w:ilvl="0">
      <w:start w:val="1"/>
      <w:numFmt w:val="decimal"/>
      <w:lvlText w:val="%1"/>
      <w:lvlJc w:val="left"/>
      <w:pPr>
        <w:ind w:left="588" w:hanging="588"/>
      </w:pPr>
      <w:rPr>
        <w:rFonts w:hint="default"/>
      </w:rPr>
    </w:lvl>
    <w:lvl w:ilvl="1">
      <w:start w:val="1"/>
      <w:numFmt w:val="decimal"/>
      <w:lvlText w:val="%1.%2"/>
      <w:lvlJc w:val="left"/>
      <w:pPr>
        <w:ind w:left="801" w:hanging="588"/>
      </w:pPr>
      <w:rPr>
        <w:rFonts w:hint="default"/>
      </w:rPr>
    </w:lvl>
    <w:lvl w:ilvl="2">
      <w:start w:val="1"/>
      <w:numFmt w:val="decimal"/>
      <w:lvlText w:val="%1.%2.%3"/>
      <w:lvlJc w:val="left"/>
      <w:pPr>
        <w:ind w:left="1288" w:hanging="720"/>
      </w:pPr>
      <w:rPr>
        <w:rFonts w:ascii="Calibri" w:hAnsi="Calibri" w:cs="Calibri" w:hint="default"/>
        <w:sz w:val="24"/>
        <w:szCs w:val="24"/>
      </w:rPr>
    </w:lvl>
    <w:lvl w:ilvl="3">
      <w:start w:val="1"/>
      <w:numFmt w:val="decimal"/>
      <w:lvlText w:val="%1.%2.%3.%4"/>
      <w:lvlJc w:val="left"/>
      <w:pPr>
        <w:ind w:left="1359" w:hanging="720"/>
      </w:pPr>
      <w:rPr>
        <w:rFonts w:hint="default"/>
      </w:rPr>
    </w:lvl>
    <w:lvl w:ilvl="4">
      <w:start w:val="1"/>
      <w:numFmt w:val="decimal"/>
      <w:lvlText w:val="%1.%2.%3.%4.%5"/>
      <w:lvlJc w:val="left"/>
      <w:pPr>
        <w:ind w:left="1932" w:hanging="1080"/>
      </w:pPr>
      <w:rPr>
        <w:rFonts w:hint="default"/>
      </w:rPr>
    </w:lvl>
    <w:lvl w:ilvl="5">
      <w:start w:val="1"/>
      <w:numFmt w:val="decimal"/>
      <w:lvlText w:val="%1.%2.%3.%4.%5.%6"/>
      <w:lvlJc w:val="left"/>
      <w:pPr>
        <w:ind w:left="2145" w:hanging="1080"/>
      </w:pPr>
      <w:rPr>
        <w:rFonts w:hint="default"/>
      </w:rPr>
    </w:lvl>
    <w:lvl w:ilvl="6">
      <w:start w:val="1"/>
      <w:numFmt w:val="decimal"/>
      <w:lvlText w:val="%1.%2.%3.%4.%5.%6.%7"/>
      <w:lvlJc w:val="left"/>
      <w:pPr>
        <w:ind w:left="2718" w:hanging="1440"/>
      </w:pPr>
      <w:rPr>
        <w:rFonts w:hint="default"/>
      </w:rPr>
    </w:lvl>
    <w:lvl w:ilvl="7">
      <w:start w:val="1"/>
      <w:numFmt w:val="decimal"/>
      <w:lvlText w:val="%1.%2.%3.%4.%5.%6.%7.%8"/>
      <w:lvlJc w:val="left"/>
      <w:pPr>
        <w:ind w:left="2931" w:hanging="1440"/>
      </w:pPr>
      <w:rPr>
        <w:rFonts w:hint="default"/>
      </w:rPr>
    </w:lvl>
    <w:lvl w:ilvl="8">
      <w:start w:val="1"/>
      <w:numFmt w:val="decimal"/>
      <w:lvlText w:val="%1.%2.%3.%4.%5.%6.%7.%8.%9"/>
      <w:lvlJc w:val="left"/>
      <w:pPr>
        <w:ind w:left="3504" w:hanging="1800"/>
      </w:pPr>
      <w:rPr>
        <w:rFonts w:hint="default"/>
      </w:rPr>
    </w:lvl>
  </w:abstractNum>
  <w:abstractNum w:abstractNumId="3" w15:restartNumberingAfterBreak="0">
    <w:nsid w:val="33062FC5"/>
    <w:multiLevelType w:val="multilevel"/>
    <w:tmpl w:val="6CBE264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sz w:val="24"/>
        <w:szCs w:val="24"/>
      </w:rPr>
    </w:lvl>
    <w:lvl w:ilvl="2">
      <w:start w:val="1"/>
      <w:numFmt w:val="decimal"/>
      <w:isLgl/>
      <w:lvlText w:val="%1.%2.%3"/>
      <w:lvlJc w:val="left"/>
      <w:pPr>
        <w:ind w:left="1080" w:hanging="720"/>
      </w:pPr>
      <w:rPr>
        <w:rFonts w:ascii="Calibri" w:hAnsi="Calibri" w:cs="Calibri" w:hint="default"/>
        <w:b w:val="0"/>
        <w:bCs w:val="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5BE0674B"/>
    <w:multiLevelType w:val="hybridMultilevel"/>
    <w:tmpl w:val="FA3A4F78"/>
    <w:lvl w:ilvl="0" w:tplc="202A30EA">
      <w:start w:val="1"/>
      <w:numFmt w:val="decimal"/>
      <w:lvlText w:val="%1)"/>
      <w:lvlJc w:val="left"/>
      <w:pPr>
        <w:ind w:left="1020" w:hanging="360"/>
      </w:pPr>
    </w:lvl>
    <w:lvl w:ilvl="1" w:tplc="DC6E0CA8">
      <w:start w:val="1"/>
      <w:numFmt w:val="decimal"/>
      <w:lvlText w:val="%2)"/>
      <w:lvlJc w:val="left"/>
      <w:pPr>
        <w:ind w:left="1020" w:hanging="360"/>
      </w:pPr>
    </w:lvl>
    <w:lvl w:ilvl="2" w:tplc="D5C818F8">
      <w:start w:val="1"/>
      <w:numFmt w:val="decimal"/>
      <w:lvlText w:val="%3)"/>
      <w:lvlJc w:val="left"/>
      <w:pPr>
        <w:ind w:left="1020" w:hanging="360"/>
      </w:pPr>
    </w:lvl>
    <w:lvl w:ilvl="3" w:tplc="5A9C9C48">
      <w:start w:val="1"/>
      <w:numFmt w:val="decimal"/>
      <w:lvlText w:val="%4)"/>
      <w:lvlJc w:val="left"/>
      <w:pPr>
        <w:ind w:left="1020" w:hanging="360"/>
      </w:pPr>
    </w:lvl>
    <w:lvl w:ilvl="4" w:tplc="2304CBC6">
      <w:start w:val="1"/>
      <w:numFmt w:val="decimal"/>
      <w:lvlText w:val="%5)"/>
      <w:lvlJc w:val="left"/>
      <w:pPr>
        <w:ind w:left="1020" w:hanging="360"/>
      </w:pPr>
    </w:lvl>
    <w:lvl w:ilvl="5" w:tplc="10561C66">
      <w:start w:val="1"/>
      <w:numFmt w:val="decimal"/>
      <w:lvlText w:val="%6)"/>
      <w:lvlJc w:val="left"/>
      <w:pPr>
        <w:ind w:left="1020" w:hanging="360"/>
      </w:pPr>
    </w:lvl>
    <w:lvl w:ilvl="6" w:tplc="BB30C970">
      <w:start w:val="1"/>
      <w:numFmt w:val="decimal"/>
      <w:lvlText w:val="%7)"/>
      <w:lvlJc w:val="left"/>
      <w:pPr>
        <w:ind w:left="1020" w:hanging="360"/>
      </w:pPr>
    </w:lvl>
    <w:lvl w:ilvl="7" w:tplc="533EF35E">
      <w:start w:val="1"/>
      <w:numFmt w:val="decimal"/>
      <w:lvlText w:val="%8)"/>
      <w:lvlJc w:val="left"/>
      <w:pPr>
        <w:ind w:left="1020" w:hanging="360"/>
      </w:pPr>
    </w:lvl>
    <w:lvl w:ilvl="8" w:tplc="E2C41C96">
      <w:start w:val="1"/>
      <w:numFmt w:val="decimal"/>
      <w:lvlText w:val="%9)"/>
      <w:lvlJc w:val="left"/>
      <w:pPr>
        <w:ind w:left="1020" w:hanging="360"/>
      </w:pPr>
    </w:lvl>
  </w:abstractNum>
  <w:abstractNum w:abstractNumId="5" w15:restartNumberingAfterBreak="0">
    <w:nsid w:val="7B246728"/>
    <w:multiLevelType w:val="hybridMultilevel"/>
    <w:tmpl w:val="6FA6AB22"/>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16cid:durableId="1227184504">
    <w:abstractNumId w:val="4"/>
  </w:num>
  <w:num w:numId="2" w16cid:durableId="1605460690">
    <w:abstractNumId w:val="1"/>
  </w:num>
  <w:num w:numId="3" w16cid:durableId="1913929822">
    <w:abstractNumId w:val="2"/>
  </w:num>
  <w:num w:numId="4" w16cid:durableId="816216844">
    <w:abstractNumId w:val="3"/>
  </w:num>
  <w:num w:numId="5" w16cid:durableId="623926373">
    <w:abstractNumId w:val="0"/>
  </w:num>
  <w:num w:numId="6" w16cid:durableId="951011193">
    <w:abstractNumId w:val="5"/>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Dc0MrcwNjQxtzA1tTBU0lEKTi0uzszPAykwNKgFAEITzJ0tAAAA"/>
  </w:docVars>
  <w:rsids>
    <w:rsidRoot w:val="006E4797"/>
    <w:rsid w:val="00003279"/>
    <w:rsid w:val="0000515B"/>
    <w:rsid w:val="00010CBD"/>
    <w:rsid w:val="00011457"/>
    <w:rsid w:val="00013265"/>
    <w:rsid w:val="00013652"/>
    <w:rsid w:val="00013F04"/>
    <w:rsid w:val="000145D2"/>
    <w:rsid w:val="00021311"/>
    <w:rsid w:val="0003192C"/>
    <w:rsid w:val="00034DD1"/>
    <w:rsid w:val="0004355D"/>
    <w:rsid w:val="0004675B"/>
    <w:rsid w:val="00046799"/>
    <w:rsid w:val="00051403"/>
    <w:rsid w:val="0005387D"/>
    <w:rsid w:val="00053F19"/>
    <w:rsid w:val="00054B18"/>
    <w:rsid w:val="0005536A"/>
    <w:rsid w:val="000562B3"/>
    <w:rsid w:val="00057B67"/>
    <w:rsid w:val="0006086B"/>
    <w:rsid w:val="00061E0E"/>
    <w:rsid w:val="00062303"/>
    <w:rsid w:val="0006380A"/>
    <w:rsid w:val="000661A1"/>
    <w:rsid w:val="000664DB"/>
    <w:rsid w:val="000737DC"/>
    <w:rsid w:val="0007506F"/>
    <w:rsid w:val="00076815"/>
    <w:rsid w:val="00077AE6"/>
    <w:rsid w:val="00081F44"/>
    <w:rsid w:val="00082A5F"/>
    <w:rsid w:val="00087071"/>
    <w:rsid w:val="00087CFD"/>
    <w:rsid w:val="000A1945"/>
    <w:rsid w:val="000A7EEC"/>
    <w:rsid w:val="000B11C5"/>
    <w:rsid w:val="000B2B03"/>
    <w:rsid w:val="000B3912"/>
    <w:rsid w:val="000B41B6"/>
    <w:rsid w:val="000C35A2"/>
    <w:rsid w:val="000D6644"/>
    <w:rsid w:val="000E2993"/>
    <w:rsid w:val="000E2ABF"/>
    <w:rsid w:val="000E3F21"/>
    <w:rsid w:val="000E4C51"/>
    <w:rsid w:val="000E6ED7"/>
    <w:rsid w:val="000F7095"/>
    <w:rsid w:val="001103D4"/>
    <w:rsid w:val="001107ED"/>
    <w:rsid w:val="00110871"/>
    <w:rsid w:val="00110E6B"/>
    <w:rsid w:val="00111A3D"/>
    <w:rsid w:val="001173B9"/>
    <w:rsid w:val="001228BE"/>
    <w:rsid w:val="00122C8F"/>
    <w:rsid w:val="001269AF"/>
    <w:rsid w:val="00132DC9"/>
    <w:rsid w:val="001335CA"/>
    <w:rsid w:val="00143936"/>
    <w:rsid w:val="0014621A"/>
    <w:rsid w:val="001476D0"/>
    <w:rsid w:val="00147CBA"/>
    <w:rsid w:val="0015327B"/>
    <w:rsid w:val="001624E4"/>
    <w:rsid w:val="00164002"/>
    <w:rsid w:val="001661B9"/>
    <w:rsid w:val="001675E0"/>
    <w:rsid w:val="00171630"/>
    <w:rsid w:val="00172C53"/>
    <w:rsid w:val="00173BCB"/>
    <w:rsid w:val="00174ACA"/>
    <w:rsid w:val="00177F3E"/>
    <w:rsid w:val="00181A81"/>
    <w:rsid w:val="00183788"/>
    <w:rsid w:val="0018412F"/>
    <w:rsid w:val="00194A6B"/>
    <w:rsid w:val="00194C04"/>
    <w:rsid w:val="00194CE8"/>
    <w:rsid w:val="001959A2"/>
    <w:rsid w:val="001A1CA1"/>
    <w:rsid w:val="001A3D0F"/>
    <w:rsid w:val="001B40E2"/>
    <w:rsid w:val="001C1EE9"/>
    <w:rsid w:val="001D07D6"/>
    <w:rsid w:val="001D1578"/>
    <w:rsid w:val="001D15E3"/>
    <w:rsid w:val="001D2318"/>
    <w:rsid w:val="001D589C"/>
    <w:rsid w:val="001F3109"/>
    <w:rsid w:val="001F7EF2"/>
    <w:rsid w:val="00200CDC"/>
    <w:rsid w:val="00202E79"/>
    <w:rsid w:val="002040F4"/>
    <w:rsid w:val="00205FC4"/>
    <w:rsid w:val="0020651F"/>
    <w:rsid w:val="00206963"/>
    <w:rsid w:val="00207363"/>
    <w:rsid w:val="0021029D"/>
    <w:rsid w:val="002109AE"/>
    <w:rsid w:val="00210DD6"/>
    <w:rsid w:val="00212CF9"/>
    <w:rsid w:val="0021393B"/>
    <w:rsid w:val="00214319"/>
    <w:rsid w:val="00216774"/>
    <w:rsid w:val="00220FB6"/>
    <w:rsid w:val="00226950"/>
    <w:rsid w:val="0023296D"/>
    <w:rsid w:val="00232DDC"/>
    <w:rsid w:val="00233322"/>
    <w:rsid w:val="00235E9A"/>
    <w:rsid w:val="002474F5"/>
    <w:rsid w:val="00247813"/>
    <w:rsid w:val="00252077"/>
    <w:rsid w:val="002529BC"/>
    <w:rsid w:val="0025482C"/>
    <w:rsid w:val="00254D71"/>
    <w:rsid w:val="0025603B"/>
    <w:rsid w:val="002577FB"/>
    <w:rsid w:val="002633BB"/>
    <w:rsid w:val="00264892"/>
    <w:rsid w:val="00270D3B"/>
    <w:rsid w:val="00270DC5"/>
    <w:rsid w:val="00273EDD"/>
    <w:rsid w:val="00287313"/>
    <w:rsid w:val="00290E45"/>
    <w:rsid w:val="002930E6"/>
    <w:rsid w:val="00297829"/>
    <w:rsid w:val="002A11B2"/>
    <w:rsid w:val="002A53EB"/>
    <w:rsid w:val="002A72F3"/>
    <w:rsid w:val="002B503A"/>
    <w:rsid w:val="002C28FB"/>
    <w:rsid w:val="002C7E98"/>
    <w:rsid w:val="002E6656"/>
    <w:rsid w:val="002F13A8"/>
    <w:rsid w:val="002F4AE2"/>
    <w:rsid w:val="002F6A67"/>
    <w:rsid w:val="00313924"/>
    <w:rsid w:val="0031658E"/>
    <w:rsid w:val="0032008B"/>
    <w:rsid w:val="00331144"/>
    <w:rsid w:val="003420D4"/>
    <w:rsid w:val="0034243A"/>
    <w:rsid w:val="00342E54"/>
    <w:rsid w:val="00343E14"/>
    <w:rsid w:val="00343F16"/>
    <w:rsid w:val="00344552"/>
    <w:rsid w:val="00345A90"/>
    <w:rsid w:val="00346213"/>
    <w:rsid w:val="0034773A"/>
    <w:rsid w:val="00351087"/>
    <w:rsid w:val="00352BBC"/>
    <w:rsid w:val="003548DA"/>
    <w:rsid w:val="00356228"/>
    <w:rsid w:val="00356880"/>
    <w:rsid w:val="0037192E"/>
    <w:rsid w:val="00374C13"/>
    <w:rsid w:val="00381D0D"/>
    <w:rsid w:val="00381F06"/>
    <w:rsid w:val="0038424D"/>
    <w:rsid w:val="003878CB"/>
    <w:rsid w:val="00387CDA"/>
    <w:rsid w:val="00390461"/>
    <w:rsid w:val="003913E0"/>
    <w:rsid w:val="00391407"/>
    <w:rsid w:val="00391A8F"/>
    <w:rsid w:val="00391B1D"/>
    <w:rsid w:val="00394B04"/>
    <w:rsid w:val="00394D50"/>
    <w:rsid w:val="003A24A7"/>
    <w:rsid w:val="003A3CAC"/>
    <w:rsid w:val="003A4B6F"/>
    <w:rsid w:val="003A5297"/>
    <w:rsid w:val="003A6562"/>
    <w:rsid w:val="003A7823"/>
    <w:rsid w:val="003B4992"/>
    <w:rsid w:val="003B4CC1"/>
    <w:rsid w:val="003B6A2B"/>
    <w:rsid w:val="003D67E2"/>
    <w:rsid w:val="003D6C45"/>
    <w:rsid w:val="003E1977"/>
    <w:rsid w:val="003E63A7"/>
    <w:rsid w:val="003E644A"/>
    <w:rsid w:val="003F33AA"/>
    <w:rsid w:val="0040579A"/>
    <w:rsid w:val="004147F6"/>
    <w:rsid w:val="00414ADE"/>
    <w:rsid w:val="004206B9"/>
    <w:rsid w:val="004252ED"/>
    <w:rsid w:val="00432856"/>
    <w:rsid w:val="004332E7"/>
    <w:rsid w:val="004361C8"/>
    <w:rsid w:val="00436F4D"/>
    <w:rsid w:val="0045004B"/>
    <w:rsid w:val="00451F70"/>
    <w:rsid w:val="0045746F"/>
    <w:rsid w:val="004620C9"/>
    <w:rsid w:val="00463F46"/>
    <w:rsid w:val="00476F50"/>
    <w:rsid w:val="004776D7"/>
    <w:rsid w:val="00483870"/>
    <w:rsid w:val="00483EDF"/>
    <w:rsid w:val="00486732"/>
    <w:rsid w:val="00487A2F"/>
    <w:rsid w:val="004939EE"/>
    <w:rsid w:val="00493FB9"/>
    <w:rsid w:val="0049627D"/>
    <w:rsid w:val="004969D3"/>
    <w:rsid w:val="004A138E"/>
    <w:rsid w:val="004A2460"/>
    <w:rsid w:val="004A5333"/>
    <w:rsid w:val="004A734F"/>
    <w:rsid w:val="004B0D80"/>
    <w:rsid w:val="004B35E4"/>
    <w:rsid w:val="004B4939"/>
    <w:rsid w:val="004B4957"/>
    <w:rsid w:val="004B50C2"/>
    <w:rsid w:val="004C0985"/>
    <w:rsid w:val="004C0AAE"/>
    <w:rsid w:val="004C7132"/>
    <w:rsid w:val="004D362E"/>
    <w:rsid w:val="004D6D89"/>
    <w:rsid w:val="004D7FAA"/>
    <w:rsid w:val="004E1333"/>
    <w:rsid w:val="004F0DB4"/>
    <w:rsid w:val="004F38B9"/>
    <w:rsid w:val="004F6AD9"/>
    <w:rsid w:val="004F7B89"/>
    <w:rsid w:val="00501E16"/>
    <w:rsid w:val="00501EE0"/>
    <w:rsid w:val="005058DC"/>
    <w:rsid w:val="00510848"/>
    <w:rsid w:val="005132E4"/>
    <w:rsid w:val="00513CCF"/>
    <w:rsid w:val="00516914"/>
    <w:rsid w:val="005219B9"/>
    <w:rsid w:val="0052244A"/>
    <w:rsid w:val="00522B77"/>
    <w:rsid w:val="00532D92"/>
    <w:rsid w:val="0054028F"/>
    <w:rsid w:val="005423E4"/>
    <w:rsid w:val="00543027"/>
    <w:rsid w:val="00551D82"/>
    <w:rsid w:val="00552F17"/>
    <w:rsid w:val="0055344F"/>
    <w:rsid w:val="005546E9"/>
    <w:rsid w:val="0056009D"/>
    <w:rsid w:val="00564BA3"/>
    <w:rsid w:val="00565B4A"/>
    <w:rsid w:val="00566DE0"/>
    <w:rsid w:val="00567F76"/>
    <w:rsid w:val="005734D7"/>
    <w:rsid w:val="0057479F"/>
    <w:rsid w:val="00574A80"/>
    <w:rsid w:val="005755D8"/>
    <w:rsid w:val="00575E55"/>
    <w:rsid w:val="00582333"/>
    <w:rsid w:val="00583577"/>
    <w:rsid w:val="00584F99"/>
    <w:rsid w:val="00585BF5"/>
    <w:rsid w:val="005915FE"/>
    <w:rsid w:val="0059651A"/>
    <w:rsid w:val="005A1124"/>
    <w:rsid w:val="005A637B"/>
    <w:rsid w:val="005A7393"/>
    <w:rsid w:val="005B1319"/>
    <w:rsid w:val="005B772B"/>
    <w:rsid w:val="005B7E4A"/>
    <w:rsid w:val="005C4361"/>
    <w:rsid w:val="005D6200"/>
    <w:rsid w:val="005E15B7"/>
    <w:rsid w:val="005E1EE7"/>
    <w:rsid w:val="005E3E6A"/>
    <w:rsid w:val="005E4B1B"/>
    <w:rsid w:val="005E5B93"/>
    <w:rsid w:val="006011A9"/>
    <w:rsid w:val="00602470"/>
    <w:rsid w:val="00604056"/>
    <w:rsid w:val="00604100"/>
    <w:rsid w:val="00604EAF"/>
    <w:rsid w:val="00610912"/>
    <w:rsid w:val="00613D55"/>
    <w:rsid w:val="00615035"/>
    <w:rsid w:val="00615EB5"/>
    <w:rsid w:val="00620842"/>
    <w:rsid w:val="00620AB9"/>
    <w:rsid w:val="00621288"/>
    <w:rsid w:val="00622578"/>
    <w:rsid w:val="00622782"/>
    <w:rsid w:val="006239A1"/>
    <w:rsid w:val="0063240E"/>
    <w:rsid w:val="00633AA4"/>
    <w:rsid w:val="00633FE7"/>
    <w:rsid w:val="00634672"/>
    <w:rsid w:val="006451D0"/>
    <w:rsid w:val="006455BE"/>
    <w:rsid w:val="00647209"/>
    <w:rsid w:val="006555CF"/>
    <w:rsid w:val="00663CFB"/>
    <w:rsid w:val="006655E7"/>
    <w:rsid w:val="006677D6"/>
    <w:rsid w:val="0067127E"/>
    <w:rsid w:val="006755EE"/>
    <w:rsid w:val="00677FE3"/>
    <w:rsid w:val="006824BF"/>
    <w:rsid w:val="00682A98"/>
    <w:rsid w:val="00682D94"/>
    <w:rsid w:val="006850EA"/>
    <w:rsid w:val="006921B0"/>
    <w:rsid w:val="00694EAF"/>
    <w:rsid w:val="006A18C8"/>
    <w:rsid w:val="006A2694"/>
    <w:rsid w:val="006A42FC"/>
    <w:rsid w:val="006A6821"/>
    <w:rsid w:val="006B095B"/>
    <w:rsid w:val="006B3217"/>
    <w:rsid w:val="006C12A5"/>
    <w:rsid w:val="006C2126"/>
    <w:rsid w:val="006C3BC2"/>
    <w:rsid w:val="006C6395"/>
    <w:rsid w:val="006C7A04"/>
    <w:rsid w:val="006C7AC7"/>
    <w:rsid w:val="006D2FE9"/>
    <w:rsid w:val="006D583D"/>
    <w:rsid w:val="006D6411"/>
    <w:rsid w:val="006E14D3"/>
    <w:rsid w:val="006E4797"/>
    <w:rsid w:val="006E7C64"/>
    <w:rsid w:val="006F0188"/>
    <w:rsid w:val="006F190F"/>
    <w:rsid w:val="006F1A6D"/>
    <w:rsid w:val="006F3B53"/>
    <w:rsid w:val="006F64C4"/>
    <w:rsid w:val="00702257"/>
    <w:rsid w:val="00702ADE"/>
    <w:rsid w:val="00704017"/>
    <w:rsid w:val="0070444F"/>
    <w:rsid w:val="00704482"/>
    <w:rsid w:val="00705211"/>
    <w:rsid w:val="00713E31"/>
    <w:rsid w:val="007146F2"/>
    <w:rsid w:val="00714BE0"/>
    <w:rsid w:val="00716471"/>
    <w:rsid w:val="00721E1C"/>
    <w:rsid w:val="0073375E"/>
    <w:rsid w:val="00736371"/>
    <w:rsid w:val="00740394"/>
    <w:rsid w:val="00745FA6"/>
    <w:rsid w:val="007476E9"/>
    <w:rsid w:val="00751D3D"/>
    <w:rsid w:val="00754148"/>
    <w:rsid w:val="0076212F"/>
    <w:rsid w:val="00767DB1"/>
    <w:rsid w:val="007709AC"/>
    <w:rsid w:val="0077252F"/>
    <w:rsid w:val="00774D25"/>
    <w:rsid w:val="007762A4"/>
    <w:rsid w:val="00782E3E"/>
    <w:rsid w:val="007850EB"/>
    <w:rsid w:val="007877C8"/>
    <w:rsid w:val="00795754"/>
    <w:rsid w:val="007A0A67"/>
    <w:rsid w:val="007A4BBA"/>
    <w:rsid w:val="007A5702"/>
    <w:rsid w:val="007B2F81"/>
    <w:rsid w:val="007B488F"/>
    <w:rsid w:val="007B6D84"/>
    <w:rsid w:val="007B72A4"/>
    <w:rsid w:val="007C1010"/>
    <w:rsid w:val="007C208A"/>
    <w:rsid w:val="007D6BE0"/>
    <w:rsid w:val="007F07E9"/>
    <w:rsid w:val="007F13E9"/>
    <w:rsid w:val="007F2030"/>
    <w:rsid w:val="007F519B"/>
    <w:rsid w:val="007F5EB0"/>
    <w:rsid w:val="007F6398"/>
    <w:rsid w:val="008111B4"/>
    <w:rsid w:val="0082199F"/>
    <w:rsid w:val="00827C45"/>
    <w:rsid w:val="008329C6"/>
    <w:rsid w:val="0083326F"/>
    <w:rsid w:val="00833B96"/>
    <w:rsid w:val="008348DA"/>
    <w:rsid w:val="008425A4"/>
    <w:rsid w:val="008455E4"/>
    <w:rsid w:val="008461C6"/>
    <w:rsid w:val="00850C3F"/>
    <w:rsid w:val="0085421A"/>
    <w:rsid w:val="00854E5A"/>
    <w:rsid w:val="0085548D"/>
    <w:rsid w:val="00864B6C"/>
    <w:rsid w:val="00864E4C"/>
    <w:rsid w:val="00866BDF"/>
    <w:rsid w:val="00866E3D"/>
    <w:rsid w:val="008716C6"/>
    <w:rsid w:val="00873870"/>
    <w:rsid w:val="00876A5F"/>
    <w:rsid w:val="0088115A"/>
    <w:rsid w:val="008824A0"/>
    <w:rsid w:val="00886109"/>
    <w:rsid w:val="00887A99"/>
    <w:rsid w:val="008A3728"/>
    <w:rsid w:val="008A4859"/>
    <w:rsid w:val="008A763B"/>
    <w:rsid w:val="008A7A39"/>
    <w:rsid w:val="008B0E49"/>
    <w:rsid w:val="008B2D50"/>
    <w:rsid w:val="008B35D2"/>
    <w:rsid w:val="008B48E6"/>
    <w:rsid w:val="008D293E"/>
    <w:rsid w:val="008E19AC"/>
    <w:rsid w:val="008E39CE"/>
    <w:rsid w:val="008F3BDE"/>
    <w:rsid w:val="008F4354"/>
    <w:rsid w:val="008F6820"/>
    <w:rsid w:val="00901C81"/>
    <w:rsid w:val="00911EF7"/>
    <w:rsid w:val="009202AB"/>
    <w:rsid w:val="00920C7A"/>
    <w:rsid w:val="00922CE0"/>
    <w:rsid w:val="0092752A"/>
    <w:rsid w:val="0093194D"/>
    <w:rsid w:val="00931E61"/>
    <w:rsid w:val="00936E08"/>
    <w:rsid w:val="009409EA"/>
    <w:rsid w:val="0094442A"/>
    <w:rsid w:val="00945FB2"/>
    <w:rsid w:val="0095081C"/>
    <w:rsid w:val="009509D6"/>
    <w:rsid w:val="00960671"/>
    <w:rsid w:val="009614BC"/>
    <w:rsid w:val="0097284A"/>
    <w:rsid w:val="009734A0"/>
    <w:rsid w:val="0098102A"/>
    <w:rsid w:val="0098280D"/>
    <w:rsid w:val="00990D16"/>
    <w:rsid w:val="0099140B"/>
    <w:rsid w:val="00992A92"/>
    <w:rsid w:val="00994F50"/>
    <w:rsid w:val="009A123F"/>
    <w:rsid w:val="009B3486"/>
    <w:rsid w:val="009C0070"/>
    <w:rsid w:val="009C2D31"/>
    <w:rsid w:val="009D0215"/>
    <w:rsid w:val="009D1F8A"/>
    <w:rsid w:val="009D5DDE"/>
    <w:rsid w:val="009E39BF"/>
    <w:rsid w:val="009E6B5D"/>
    <w:rsid w:val="009E7ED9"/>
    <w:rsid w:val="009F0A8B"/>
    <w:rsid w:val="009F2042"/>
    <w:rsid w:val="00A01FA7"/>
    <w:rsid w:val="00A032D9"/>
    <w:rsid w:val="00A04A4E"/>
    <w:rsid w:val="00A13038"/>
    <w:rsid w:val="00A15803"/>
    <w:rsid w:val="00A1684A"/>
    <w:rsid w:val="00A204BC"/>
    <w:rsid w:val="00A27936"/>
    <w:rsid w:val="00A34C48"/>
    <w:rsid w:val="00A35853"/>
    <w:rsid w:val="00A35F7B"/>
    <w:rsid w:val="00A40939"/>
    <w:rsid w:val="00A50641"/>
    <w:rsid w:val="00A5328A"/>
    <w:rsid w:val="00A61636"/>
    <w:rsid w:val="00A61A59"/>
    <w:rsid w:val="00A624BE"/>
    <w:rsid w:val="00A63F0A"/>
    <w:rsid w:val="00A64E95"/>
    <w:rsid w:val="00A8256D"/>
    <w:rsid w:val="00A84237"/>
    <w:rsid w:val="00A85C76"/>
    <w:rsid w:val="00A87326"/>
    <w:rsid w:val="00A90314"/>
    <w:rsid w:val="00A913D1"/>
    <w:rsid w:val="00AA2983"/>
    <w:rsid w:val="00AA3BA2"/>
    <w:rsid w:val="00AA56CA"/>
    <w:rsid w:val="00AA6D2D"/>
    <w:rsid w:val="00AB4038"/>
    <w:rsid w:val="00AC5C62"/>
    <w:rsid w:val="00AC7FA0"/>
    <w:rsid w:val="00AD4EEC"/>
    <w:rsid w:val="00AE1681"/>
    <w:rsid w:val="00AE6891"/>
    <w:rsid w:val="00AE71BA"/>
    <w:rsid w:val="00AF2C70"/>
    <w:rsid w:val="00AF32B9"/>
    <w:rsid w:val="00B018D3"/>
    <w:rsid w:val="00B147A9"/>
    <w:rsid w:val="00B178E2"/>
    <w:rsid w:val="00B17EDA"/>
    <w:rsid w:val="00B20760"/>
    <w:rsid w:val="00B264E2"/>
    <w:rsid w:val="00B2655C"/>
    <w:rsid w:val="00B27C16"/>
    <w:rsid w:val="00B304B6"/>
    <w:rsid w:val="00B3320A"/>
    <w:rsid w:val="00B40197"/>
    <w:rsid w:val="00B42822"/>
    <w:rsid w:val="00B46FF4"/>
    <w:rsid w:val="00B55E79"/>
    <w:rsid w:val="00B61820"/>
    <w:rsid w:val="00B64F63"/>
    <w:rsid w:val="00B66177"/>
    <w:rsid w:val="00B75360"/>
    <w:rsid w:val="00B80C5A"/>
    <w:rsid w:val="00B81064"/>
    <w:rsid w:val="00B84432"/>
    <w:rsid w:val="00B86780"/>
    <w:rsid w:val="00B87681"/>
    <w:rsid w:val="00B920C6"/>
    <w:rsid w:val="00B93C7C"/>
    <w:rsid w:val="00B963A9"/>
    <w:rsid w:val="00B97EB8"/>
    <w:rsid w:val="00BA2DC1"/>
    <w:rsid w:val="00BA4728"/>
    <w:rsid w:val="00BA6B5D"/>
    <w:rsid w:val="00BA7891"/>
    <w:rsid w:val="00BB2531"/>
    <w:rsid w:val="00BB6148"/>
    <w:rsid w:val="00BD3514"/>
    <w:rsid w:val="00BD3767"/>
    <w:rsid w:val="00BD4008"/>
    <w:rsid w:val="00BD5893"/>
    <w:rsid w:val="00BE22A2"/>
    <w:rsid w:val="00BE2769"/>
    <w:rsid w:val="00BF0216"/>
    <w:rsid w:val="00BF3926"/>
    <w:rsid w:val="00BF44D9"/>
    <w:rsid w:val="00BF47E9"/>
    <w:rsid w:val="00BF7267"/>
    <w:rsid w:val="00C027DA"/>
    <w:rsid w:val="00C05587"/>
    <w:rsid w:val="00C07828"/>
    <w:rsid w:val="00C11A34"/>
    <w:rsid w:val="00C11D93"/>
    <w:rsid w:val="00C12E09"/>
    <w:rsid w:val="00C13B33"/>
    <w:rsid w:val="00C23324"/>
    <w:rsid w:val="00C2384C"/>
    <w:rsid w:val="00C24DFE"/>
    <w:rsid w:val="00C25AD9"/>
    <w:rsid w:val="00C279F6"/>
    <w:rsid w:val="00C27C71"/>
    <w:rsid w:val="00C366E0"/>
    <w:rsid w:val="00C43FC0"/>
    <w:rsid w:val="00C46D65"/>
    <w:rsid w:val="00C5047E"/>
    <w:rsid w:val="00C50C1A"/>
    <w:rsid w:val="00C53314"/>
    <w:rsid w:val="00C54594"/>
    <w:rsid w:val="00C54E50"/>
    <w:rsid w:val="00C550F3"/>
    <w:rsid w:val="00C55546"/>
    <w:rsid w:val="00C60D0B"/>
    <w:rsid w:val="00C6304B"/>
    <w:rsid w:val="00C64B6F"/>
    <w:rsid w:val="00C650CA"/>
    <w:rsid w:val="00C652D8"/>
    <w:rsid w:val="00C755DD"/>
    <w:rsid w:val="00C81568"/>
    <w:rsid w:val="00C8270A"/>
    <w:rsid w:val="00C875D1"/>
    <w:rsid w:val="00C9421A"/>
    <w:rsid w:val="00C96B48"/>
    <w:rsid w:val="00CA12FC"/>
    <w:rsid w:val="00CA3040"/>
    <w:rsid w:val="00CA486E"/>
    <w:rsid w:val="00CA5B5E"/>
    <w:rsid w:val="00CA63BD"/>
    <w:rsid w:val="00CB1713"/>
    <w:rsid w:val="00CB1783"/>
    <w:rsid w:val="00CB2C15"/>
    <w:rsid w:val="00CB32FE"/>
    <w:rsid w:val="00CB4F6D"/>
    <w:rsid w:val="00CD1321"/>
    <w:rsid w:val="00CD5CD3"/>
    <w:rsid w:val="00CD6533"/>
    <w:rsid w:val="00CE14EC"/>
    <w:rsid w:val="00CE23BE"/>
    <w:rsid w:val="00CE3AF9"/>
    <w:rsid w:val="00CE441A"/>
    <w:rsid w:val="00CE5B17"/>
    <w:rsid w:val="00CF07A6"/>
    <w:rsid w:val="00CF14E8"/>
    <w:rsid w:val="00CF3B89"/>
    <w:rsid w:val="00CF564B"/>
    <w:rsid w:val="00D01DDE"/>
    <w:rsid w:val="00D07A90"/>
    <w:rsid w:val="00D244C0"/>
    <w:rsid w:val="00D2510B"/>
    <w:rsid w:val="00D32351"/>
    <w:rsid w:val="00D33FB8"/>
    <w:rsid w:val="00D34CC3"/>
    <w:rsid w:val="00D36807"/>
    <w:rsid w:val="00D500CC"/>
    <w:rsid w:val="00D53F4A"/>
    <w:rsid w:val="00D568B5"/>
    <w:rsid w:val="00D56AC8"/>
    <w:rsid w:val="00D56D3B"/>
    <w:rsid w:val="00D57F1F"/>
    <w:rsid w:val="00D614AE"/>
    <w:rsid w:val="00D61A44"/>
    <w:rsid w:val="00D63283"/>
    <w:rsid w:val="00D661BB"/>
    <w:rsid w:val="00D704B7"/>
    <w:rsid w:val="00D76634"/>
    <w:rsid w:val="00D76CB2"/>
    <w:rsid w:val="00D806A9"/>
    <w:rsid w:val="00D810AD"/>
    <w:rsid w:val="00D86D57"/>
    <w:rsid w:val="00D953CB"/>
    <w:rsid w:val="00D959E7"/>
    <w:rsid w:val="00DA154A"/>
    <w:rsid w:val="00DA3C5C"/>
    <w:rsid w:val="00DA5886"/>
    <w:rsid w:val="00DB31A1"/>
    <w:rsid w:val="00DB35FC"/>
    <w:rsid w:val="00DB4249"/>
    <w:rsid w:val="00DB73A7"/>
    <w:rsid w:val="00DB7795"/>
    <w:rsid w:val="00DC0E61"/>
    <w:rsid w:val="00DC18A7"/>
    <w:rsid w:val="00DC6607"/>
    <w:rsid w:val="00DD042F"/>
    <w:rsid w:val="00DD0D2A"/>
    <w:rsid w:val="00DD1BA0"/>
    <w:rsid w:val="00DD7991"/>
    <w:rsid w:val="00DE0D7F"/>
    <w:rsid w:val="00DE1147"/>
    <w:rsid w:val="00DF03E3"/>
    <w:rsid w:val="00DF3506"/>
    <w:rsid w:val="00DF7215"/>
    <w:rsid w:val="00E01B90"/>
    <w:rsid w:val="00E03054"/>
    <w:rsid w:val="00E03635"/>
    <w:rsid w:val="00E24825"/>
    <w:rsid w:val="00E2527E"/>
    <w:rsid w:val="00E27DC0"/>
    <w:rsid w:val="00E30945"/>
    <w:rsid w:val="00E30C21"/>
    <w:rsid w:val="00E34367"/>
    <w:rsid w:val="00E37E64"/>
    <w:rsid w:val="00E401D5"/>
    <w:rsid w:val="00E428A3"/>
    <w:rsid w:val="00E50777"/>
    <w:rsid w:val="00E668AA"/>
    <w:rsid w:val="00E67847"/>
    <w:rsid w:val="00E732EB"/>
    <w:rsid w:val="00E737E0"/>
    <w:rsid w:val="00E810CA"/>
    <w:rsid w:val="00E81D6B"/>
    <w:rsid w:val="00E81E21"/>
    <w:rsid w:val="00E84464"/>
    <w:rsid w:val="00E86484"/>
    <w:rsid w:val="00E87427"/>
    <w:rsid w:val="00E90315"/>
    <w:rsid w:val="00E94011"/>
    <w:rsid w:val="00E9510C"/>
    <w:rsid w:val="00EA4EC5"/>
    <w:rsid w:val="00EA777B"/>
    <w:rsid w:val="00EB1E68"/>
    <w:rsid w:val="00EB2DA6"/>
    <w:rsid w:val="00EC0649"/>
    <w:rsid w:val="00EC0D21"/>
    <w:rsid w:val="00EC57F0"/>
    <w:rsid w:val="00EC772D"/>
    <w:rsid w:val="00ED067F"/>
    <w:rsid w:val="00ED1CE8"/>
    <w:rsid w:val="00ED7F7E"/>
    <w:rsid w:val="00EE00AA"/>
    <w:rsid w:val="00EE259A"/>
    <w:rsid w:val="00EE4665"/>
    <w:rsid w:val="00EF1013"/>
    <w:rsid w:val="00EF597F"/>
    <w:rsid w:val="00F0142B"/>
    <w:rsid w:val="00F11F4D"/>
    <w:rsid w:val="00F1654F"/>
    <w:rsid w:val="00F2156D"/>
    <w:rsid w:val="00F22976"/>
    <w:rsid w:val="00F22FB1"/>
    <w:rsid w:val="00F34693"/>
    <w:rsid w:val="00F36869"/>
    <w:rsid w:val="00F40308"/>
    <w:rsid w:val="00F41DE1"/>
    <w:rsid w:val="00F427F2"/>
    <w:rsid w:val="00F4463B"/>
    <w:rsid w:val="00F44E85"/>
    <w:rsid w:val="00F457D6"/>
    <w:rsid w:val="00F46F4B"/>
    <w:rsid w:val="00F50AB5"/>
    <w:rsid w:val="00F511BF"/>
    <w:rsid w:val="00F546EC"/>
    <w:rsid w:val="00F6428F"/>
    <w:rsid w:val="00F72213"/>
    <w:rsid w:val="00F870B0"/>
    <w:rsid w:val="00F929CE"/>
    <w:rsid w:val="00FA343B"/>
    <w:rsid w:val="00FA3B53"/>
    <w:rsid w:val="00FA6C9C"/>
    <w:rsid w:val="00FA7EDF"/>
    <w:rsid w:val="00FB2953"/>
    <w:rsid w:val="00FB6744"/>
    <w:rsid w:val="00FC5C94"/>
    <w:rsid w:val="00FD1602"/>
    <w:rsid w:val="00FE79D8"/>
    <w:rsid w:val="00FF4595"/>
    <w:rsid w:val="00FF7405"/>
    <w:rsid w:val="63693D36"/>
    <w:rsid w:val="7046D2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B87AE10"/>
  <w15:docId w15:val="{1FF26BE1-9304-4140-AFAD-D1AFD76A81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en-US" w:eastAsia="en-US" w:bidi="ar-SA"/>
      </w:rPr>
    </w:rPrDefault>
    <w:pPrDefault>
      <w:pPr>
        <w:widowControl w:val="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CA"/>
    </w:rPr>
  </w:style>
  <w:style w:type="paragraph" w:styleId="Heading1">
    <w:name w:val="heading 1"/>
    <w:basedOn w:val="Normal"/>
    <w:next w:val="Normal"/>
    <w:uiPriority w:val="9"/>
    <w:qFormat/>
    <w:pPr>
      <w:keepNext/>
      <w:spacing w:before="240" w:after="60"/>
      <w:outlineLvl w:val="0"/>
    </w:pPr>
    <w:rPr>
      <w:b/>
      <w:sz w:val="28"/>
      <w:szCs w:val="28"/>
    </w:rPr>
  </w:style>
  <w:style w:type="paragraph" w:styleId="Heading2">
    <w:name w:val="heading 2"/>
    <w:basedOn w:val="Normal"/>
    <w:next w:val="Normal"/>
    <w:uiPriority w:val="9"/>
    <w:semiHidden/>
    <w:unhideWhenUsed/>
    <w:qFormat/>
    <w:pPr>
      <w:keepNext/>
      <w:outlineLvl w:val="1"/>
    </w:pPr>
    <w:rPr>
      <w:b/>
    </w:rPr>
  </w:style>
  <w:style w:type="paragraph" w:styleId="Heading3">
    <w:name w:val="heading 3"/>
    <w:basedOn w:val="Normal"/>
    <w:next w:val="Normal"/>
    <w:uiPriority w:val="9"/>
    <w:semiHidden/>
    <w:unhideWhenUsed/>
    <w:qFormat/>
    <w:pPr>
      <w:keepNext/>
      <w:keepLines/>
      <w:spacing w:before="200"/>
      <w:outlineLvl w:val="2"/>
    </w:pPr>
    <w:rPr>
      <w:rFonts w:ascii="Cambria" w:eastAsia="Cambria" w:hAnsi="Cambria" w:cs="Cambria"/>
      <w:b/>
      <w:color w:val="4F81BD"/>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EB1E68"/>
    <w:rPr>
      <w:color w:val="0000FF" w:themeColor="hyperlink"/>
      <w:u w:val="single"/>
    </w:rPr>
  </w:style>
  <w:style w:type="character" w:styleId="UnresolvedMention">
    <w:name w:val="Unresolved Mention"/>
    <w:basedOn w:val="DefaultParagraphFont"/>
    <w:uiPriority w:val="99"/>
    <w:semiHidden/>
    <w:unhideWhenUsed/>
    <w:rsid w:val="00EB1E68"/>
    <w:rPr>
      <w:color w:val="605E5C"/>
      <w:shd w:val="clear" w:color="auto" w:fill="E1DFDD"/>
    </w:rPr>
  </w:style>
  <w:style w:type="paragraph" w:styleId="Footer">
    <w:name w:val="footer"/>
    <w:basedOn w:val="Normal"/>
    <w:link w:val="FooterChar"/>
    <w:uiPriority w:val="99"/>
    <w:unhideWhenUsed/>
    <w:rsid w:val="00C11D93"/>
    <w:pPr>
      <w:tabs>
        <w:tab w:val="center" w:pos="4680"/>
        <w:tab w:val="right" w:pos="9360"/>
      </w:tabs>
    </w:pPr>
  </w:style>
  <w:style w:type="character" w:customStyle="1" w:styleId="FooterChar">
    <w:name w:val="Footer Char"/>
    <w:basedOn w:val="DefaultParagraphFont"/>
    <w:link w:val="Footer"/>
    <w:uiPriority w:val="99"/>
    <w:rsid w:val="00C11D93"/>
  </w:style>
  <w:style w:type="paragraph" w:styleId="Revision">
    <w:name w:val="Revision"/>
    <w:hidden/>
    <w:uiPriority w:val="99"/>
    <w:semiHidden/>
    <w:rsid w:val="000B41B6"/>
    <w:pPr>
      <w:widowControl/>
      <w:jc w:val="left"/>
    </w:pPr>
  </w:style>
  <w:style w:type="paragraph" w:styleId="ListParagraph">
    <w:name w:val="List Paragraph"/>
    <w:basedOn w:val="Normal"/>
    <w:uiPriority w:val="34"/>
    <w:qFormat/>
    <w:rsid w:val="007D6BE0"/>
    <w:pPr>
      <w:widowControl/>
      <w:spacing w:after="200" w:line="276" w:lineRule="auto"/>
      <w:ind w:left="720"/>
      <w:contextualSpacing/>
      <w:jc w:val="left"/>
    </w:pPr>
    <w:rPr>
      <w:rFonts w:asciiTheme="minorHAnsi" w:eastAsiaTheme="minorHAnsi" w:hAnsiTheme="minorHAnsi" w:cstheme="minorBidi"/>
      <w:sz w:val="22"/>
      <w:szCs w:val="22"/>
    </w:rPr>
  </w:style>
  <w:style w:type="character" w:styleId="FollowedHyperlink">
    <w:name w:val="FollowedHyperlink"/>
    <w:basedOn w:val="DefaultParagraphFont"/>
    <w:uiPriority w:val="99"/>
    <w:semiHidden/>
    <w:unhideWhenUsed/>
    <w:rsid w:val="006755EE"/>
    <w:rPr>
      <w:color w:val="800080" w:themeColor="followedHyperlink"/>
      <w:u w:val="single"/>
    </w:rPr>
  </w:style>
  <w:style w:type="character" w:styleId="LineNumber">
    <w:name w:val="line number"/>
    <w:basedOn w:val="DefaultParagraphFont"/>
    <w:uiPriority w:val="99"/>
    <w:semiHidden/>
    <w:unhideWhenUsed/>
    <w:rsid w:val="00147CBA"/>
  </w:style>
  <w:style w:type="character" w:styleId="CommentReference">
    <w:name w:val="annotation reference"/>
    <w:basedOn w:val="DefaultParagraphFont"/>
    <w:uiPriority w:val="99"/>
    <w:semiHidden/>
    <w:unhideWhenUsed/>
    <w:rsid w:val="008B2D50"/>
    <w:rPr>
      <w:sz w:val="16"/>
      <w:szCs w:val="16"/>
    </w:rPr>
  </w:style>
  <w:style w:type="paragraph" w:styleId="CommentText">
    <w:name w:val="annotation text"/>
    <w:basedOn w:val="Normal"/>
    <w:link w:val="CommentTextChar"/>
    <w:uiPriority w:val="99"/>
    <w:unhideWhenUsed/>
    <w:rsid w:val="008B2D50"/>
    <w:rPr>
      <w:sz w:val="20"/>
      <w:szCs w:val="20"/>
    </w:rPr>
  </w:style>
  <w:style w:type="character" w:customStyle="1" w:styleId="CommentTextChar">
    <w:name w:val="Comment Text Char"/>
    <w:basedOn w:val="DefaultParagraphFont"/>
    <w:link w:val="CommentText"/>
    <w:uiPriority w:val="99"/>
    <w:rsid w:val="008B2D50"/>
    <w:rPr>
      <w:sz w:val="20"/>
      <w:szCs w:val="20"/>
    </w:rPr>
  </w:style>
  <w:style w:type="paragraph" w:styleId="CommentSubject">
    <w:name w:val="annotation subject"/>
    <w:basedOn w:val="CommentText"/>
    <w:next w:val="CommentText"/>
    <w:link w:val="CommentSubjectChar"/>
    <w:uiPriority w:val="99"/>
    <w:semiHidden/>
    <w:unhideWhenUsed/>
    <w:rsid w:val="008B2D50"/>
    <w:rPr>
      <w:b/>
      <w:bCs/>
    </w:rPr>
  </w:style>
  <w:style w:type="character" w:customStyle="1" w:styleId="CommentSubjectChar">
    <w:name w:val="Comment Subject Char"/>
    <w:basedOn w:val="CommentTextChar"/>
    <w:link w:val="CommentSubject"/>
    <w:uiPriority w:val="99"/>
    <w:semiHidden/>
    <w:rsid w:val="008B2D50"/>
    <w:rPr>
      <w:b/>
      <w:bCs/>
      <w:sz w:val="20"/>
      <w:szCs w:val="20"/>
    </w:rPr>
  </w:style>
  <w:style w:type="character" w:customStyle="1" w:styleId="cf01">
    <w:name w:val="cf01"/>
    <w:basedOn w:val="DefaultParagraphFont"/>
    <w:rsid w:val="00516914"/>
    <w:rPr>
      <w:rFonts w:ascii="Segoe UI" w:hAnsi="Segoe UI" w:cs="Segoe UI" w:hint="default"/>
      <w:sz w:val="18"/>
      <w:szCs w:val="18"/>
    </w:rPr>
  </w:style>
  <w:style w:type="table" w:styleId="TableGrid">
    <w:name w:val="Table Grid"/>
    <w:basedOn w:val="TableNormal"/>
    <w:uiPriority w:val="39"/>
    <w:rsid w:val="00A8256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ibliography">
    <w:name w:val="Bibliography"/>
    <w:basedOn w:val="Normal"/>
    <w:next w:val="Normal"/>
    <w:uiPriority w:val="37"/>
    <w:unhideWhenUsed/>
    <w:rsid w:val="003878CB"/>
    <w:pPr>
      <w:tabs>
        <w:tab w:val="left" w:pos="264"/>
      </w:tabs>
      <w:ind w:left="264" w:hanging="264"/>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E6AE18-84C4-4786-9573-93E6E8F510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18</Pages>
  <Words>20400</Words>
  <Characters>116280</Characters>
  <Application>Microsoft Office Word</Application>
  <DocSecurity>0</DocSecurity>
  <Lines>969</Lines>
  <Paragraphs>272</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136408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Vineeta</dc:creator>
  <cp:keywords/>
  <dc:description/>
  <cp:lastModifiedBy>Grant Reagan Kelly</cp:lastModifiedBy>
  <cp:revision>3</cp:revision>
  <cp:lastPrinted>2026-02-05T17:44:00Z</cp:lastPrinted>
  <dcterms:created xsi:type="dcterms:W3CDTF">2026-02-12T17:35:00Z</dcterms:created>
  <dcterms:modified xsi:type="dcterms:W3CDTF">2026-02-12T17:36:00Z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3715554084b6a3f5e957734f7bc0a214320c29b962d00a0a526411b9a5528181</vt:lpwstr>
  </property>
  <property fmtid="{D5CDD505-2E9C-101B-9397-08002B2CF9AE}" pid="3" name="ZOTERO_PREF_1">
    <vt:lpwstr>&lt;data data-version="3" zotero-version="7.0.32"&gt;&lt;session id="6E3IlrF7"/&gt;&lt;style id="http://www.zotero.org/styles/journal-of-visualized-experiments" hasBibliography="1" bibliographyStyleHasBeenSet="1"/&gt;&lt;prefs&gt;&lt;pref name="fieldType" value="Field"/&gt;&lt;/prefs&gt;&lt;/d</vt:lpwstr>
  </property>
  <property fmtid="{D5CDD505-2E9C-101B-9397-08002B2CF9AE}" pid="4" name="ZOTERO_PREF_2">
    <vt:lpwstr>ata&gt;</vt:lpwstr>
  </property>
</Properties>
</file>