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70BBA0A" w:rsidR="006E4797" w:rsidRPr="00906775" w:rsidRDefault="00546E54" w:rsidP="00222B88">
      <w:pPr>
        <w:pBdr>
          <w:top w:val="nil"/>
          <w:left w:val="nil"/>
          <w:bottom w:val="nil"/>
          <w:right w:val="nil"/>
          <w:between w:val="nil"/>
        </w:pBdr>
        <w:rPr>
          <w:color w:val="000000"/>
        </w:rPr>
      </w:pPr>
      <w:r w:rsidRPr="00906775">
        <w:rPr>
          <w:b/>
          <w:bCs/>
          <w:color w:val="000000" w:themeColor="text1"/>
        </w:rPr>
        <w:t>TITLE:</w:t>
      </w:r>
      <w:r w:rsidRPr="00906775">
        <w:rPr>
          <w:color w:val="000000" w:themeColor="text1"/>
        </w:rPr>
        <w:t xml:space="preserve">  </w:t>
      </w:r>
    </w:p>
    <w:p w14:paraId="7ED793EA" w14:textId="01A4C84E" w:rsidR="7AFE07E9" w:rsidRDefault="00546E54" w:rsidP="00222B88">
      <w:pPr>
        <w:rPr>
          <w:rFonts w:eastAsia="Calibri"/>
          <w:b/>
          <w:bCs/>
        </w:rPr>
      </w:pPr>
      <w:r w:rsidRPr="00906775">
        <w:rPr>
          <w:rFonts w:eastAsia="Calibri"/>
          <w:b/>
          <w:bCs/>
        </w:rPr>
        <w:t xml:space="preserve">Profiling </w:t>
      </w:r>
      <w:r w:rsidR="0098697D" w:rsidRPr="0098697D">
        <w:rPr>
          <w:rFonts w:eastAsia="Calibri"/>
          <w:b/>
          <w:bCs/>
        </w:rPr>
        <w:t>Epidermal Growth Factor Receptor</w:t>
      </w:r>
      <w:r w:rsidRPr="00906775">
        <w:rPr>
          <w:rFonts w:eastAsia="Calibri"/>
          <w:b/>
          <w:bCs/>
        </w:rPr>
        <w:t xml:space="preserve"> DNA Mutations in Circulating Rare Cells Using a Cell Isolation System and Droplet Digital PCR </w:t>
      </w:r>
    </w:p>
    <w:p w14:paraId="06C0C87E" w14:textId="77777777" w:rsidR="006E4797" w:rsidRPr="00906775" w:rsidRDefault="006E4797" w:rsidP="00222B88">
      <w:pPr>
        <w:rPr>
          <w:b/>
        </w:rPr>
      </w:pPr>
    </w:p>
    <w:p w14:paraId="2CD8481E" w14:textId="6D64ECFC" w:rsidR="006E4797" w:rsidRPr="00906775" w:rsidRDefault="00546E54" w:rsidP="00222B88">
      <w:pPr>
        <w:rPr>
          <w:b/>
        </w:rPr>
      </w:pPr>
      <w:r w:rsidRPr="00906775">
        <w:rPr>
          <w:b/>
        </w:rPr>
        <w:t xml:space="preserve">AUTHORS AND AFFILIATIONS: </w:t>
      </w:r>
    </w:p>
    <w:p w14:paraId="3504D2F6" w14:textId="7A2FF8DA" w:rsidR="008E047B" w:rsidRPr="00906775" w:rsidRDefault="00546E54" w:rsidP="008E047B">
      <w:pPr>
        <w:rPr>
          <w:bCs/>
        </w:rPr>
      </w:pPr>
      <w:r w:rsidRPr="00906775">
        <w:rPr>
          <w:bCs/>
          <w:lang w:val="en-GB"/>
        </w:rPr>
        <w:t xml:space="preserve">Yoon-Tae Kang*, </w:t>
      </w:r>
      <w:r w:rsidRPr="00906775">
        <w:rPr>
          <w:bCs/>
        </w:rPr>
        <w:t>Srikanth Perike, Adam Corner, Elizabeth Dreskin, Nathan Knapp</w:t>
      </w:r>
      <w:r w:rsidRPr="00906775">
        <w:rPr>
          <w:bCs/>
          <w:lang w:val="en-GB"/>
        </w:rPr>
        <w:t>*</w:t>
      </w:r>
    </w:p>
    <w:p w14:paraId="2438EF4D" w14:textId="77777777" w:rsidR="008E047B" w:rsidRPr="00906775" w:rsidRDefault="008E047B" w:rsidP="00222B88">
      <w:pPr>
        <w:rPr>
          <w:b/>
        </w:rPr>
      </w:pPr>
    </w:p>
    <w:p w14:paraId="22ACA009" w14:textId="77777777" w:rsidR="008E047B" w:rsidRPr="00906775" w:rsidRDefault="00546E54" w:rsidP="008E047B">
      <w:pPr>
        <w:rPr>
          <w:color w:val="000000" w:themeColor="text1"/>
        </w:rPr>
      </w:pPr>
      <w:r w:rsidRPr="00906775">
        <w:rPr>
          <w:color w:val="000000" w:themeColor="text1"/>
          <w:vertAlign w:val="superscript"/>
          <w:lang w:eastAsia="ko-KR"/>
        </w:rPr>
        <w:t>1</w:t>
      </w:r>
      <w:r w:rsidRPr="00906775">
        <w:rPr>
          <w:color w:val="000000" w:themeColor="text1"/>
        </w:rPr>
        <w:t xml:space="preserve">Bio-Rad Laboratories, 1000 Alfred Noble Drive, Hercules, CA </w:t>
      </w:r>
      <w:r w:rsidRPr="00906775">
        <w:rPr>
          <w:color w:val="000000" w:themeColor="text1"/>
          <w:lang w:eastAsia="ko-KR"/>
        </w:rPr>
        <w:t>94547</w:t>
      </w:r>
      <w:r w:rsidRPr="00906775">
        <w:rPr>
          <w:color w:val="000000" w:themeColor="text1"/>
        </w:rPr>
        <w:t>, USA</w:t>
      </w:r>
    </w:p>
    <w:p w14:paraId="4BEE80D3" w14:textId="77777777" w:rsidR="008E047B" w:rsidRPr="00906775" w:rsidRDefault="008E047B" w:rsidP="00222B88">
      <w:pPr>
        <w:rPr>
          <w:b/>
        </w:rPr>
      </w:pPr>
    </w:p>
    <w:p w14:paraId="30151201" w14:textId="77777777" w:rsidR="008E047B" w:rsidRPr="00906775" w:rsidRDefault="008E047B" w:rsidP="00222B88">
      <w:pPr>
        <w:rPr>
          <w:color w:val="808080"/>
        </w:rPr>
      </w:pPr>
    </w:p>
    <w:p w14:paraId="41BA9CDD" w14:textId="77777777" w:rsidR="008E047B" w:rsidRPr="00906775" w:rsidRDefault="00546E54" w:rsidP="008E047B">
      <w:pPr>
        <w:rPr>
          <w:rFonts w:eastAsia="SimSun"/>
          <w:shd w:val="clear" w:color="auto" w:fill="FFFFFF"/>
          <w:lang w:eastAsia="zh-CN"/>
        </w:rPr>
      </w:pPr>
      <w:r w:rsidRPr="00906775">
        <w:rPr>
          <w:b/>
          <w:bCs/>
        </w:rPr>
        <w:t>Email addresses for all co-authors</w:t>
      </w:r>
      <w:r w:rsidRPr="00906775">
        <w:rPr>
          <w:rFonts w:eastAsia="SimSun"/>
          <w:shd w:val="clear" w:color="auto" w:fill="FFFFFF"/>
          <w:lang w:eastAsia="zh-CN"/>
        </w:rPr>
        <w:t>:</w:t>
      </w:r>
    </w:p>
    <w:p w14:paraId="00B40430" w14:textId="118B04F0" w:rsidR="001A2A0A" w:rsidRPr="00B60B4A" w:rsidRDefault="00546E54" w:rsidP="00222B88">
      <w:pPr>
        <w:rPr>
          <w:color w:val="000000" w:themeColor="text1"/>
          <w:lang w:val="de-DE" w:eastAsia="ko-KR"/>
        </w:rPr>
      </w:pPr>
      <w:r w:rsidRPr="00B60B4A">
        <w:rPr>
          <w:color w:val="000000" w:themeColor="text1"/>
          <w:lang w:val="de-DE"/>
        </w:rPr>
        <w:t>Srikanth Perike</w:t>
      </w:r>
      <w:r w:rsidR="008E047B" w:rsidRPr="00B60B4A">
        <w:rPr>
          <w:color w:val="000000" w:themeColor="text1"/>
          <w:lang w:val="de-DE"/>
        </w:rPr>
        <w:tab/>
      </w:r>
      <w:r w:rsidR="00EB2EAE" w:rsidRPr="00B60B4A">
        <w:rPr>
          <w:color w:val="000000" w:themeColor="text1"/>
          <w:lang w:val="de-DE"/>
        </w:rPr>
        <w:t>(Srikanth_perike@bio-rad.com)</w:t>
      </w:r>
    </w:p>
    <w:p w14:paraId="15116607" w14:textId="7D281739" w:rsidR="001A2A0A" w:rsidRPr="00906775" w:rsidRDefault="00546E54" w:rsidP="00222B88">
      <w:pPr>
        <w:rPr>
          <w:color w:val="000000" w:themeColor="text1"/>
          <w:lang w:eastAsia="ko-KR"/>
        </w:rPr>
      </w:pPr>
      <w:r w:rsidRPr="00906775">
        <w:rPr>
          <w:color w:val="000000" w:themeColor="text1"/>
        </w:rPr>
        <w:t>Adam Corner</w:t>
      </w:r>
      <w:r w:rsidR="008E047B" w:rsidRPr="00906775">
        <w:rPr>
          <w:color w:val="000000" w:themeColor="text1"/>
        </w:rPr>
        <w:tab/>
      </w:r>
      <w:r w:rsidR="008E047B" w:rsidRPr="00906775">
        <w:rPr>
          <w:color w:val="000000" w:themeColor="text1"/>
        </w:rPr>
        <w:tab/>
      </w:r>
      <w:r w:rsidR="00CD2800" w:rsidRPr="00906775">
        <w:rPr>
          <w:color w:val="000000" w:themeColor="text1"/>
        </w:rPr>
        <w:t>(Adam_corner@bio-rad.com)</w:t>
      </w:r>
    </w:p>
    <w:p w14:paraId="5783E40C" w14:textId="1DF8DCFD" w:rsidR="001A2A0A" w:rsidRPr="00906775" w:rsidRDefault="00546E54" w:rsidP="00222B88">
      <w:pPr>
        <w:rPr>
          <w:color w:val="000000" w:themeColor="text1"/>
          <w:vertAlign w:val="superscript"/>
          <w:lang w:eastAsia="ko-KR"/>
        </w:rPr>
      </w:pPr>
      <w:r w:rsidRPr="00906775">
        <w:rPr>
          <w:color w:val="000000" w:themeColor="text1"/>
          <w:lang w:eastAsia="ko-KR"/>
        </w:rPr>
        <w:t xml:space="preserve">Elizabeth </w:t>
      </w:r>
      <w:r w:rsidRPr="00906775">
        <w:rPr>
          <w:color w:val="000000" w:themeColor="text1"/>
        </w:rPr>
        <w:t>Dreskin</w:t>
      </w:r>
      <w:r w:rsidR="00EB2EAE" w:rsidRPr="00906775">
        <w:rPr>
          <w:color w:val="000000" w:themeColor="text1"/>
        </w:rPr>
        <w:t xml:space="preserve"> </w:t>
      </w:r>
      <w:r w:rsidR="008E047B" w:rsidRPr="00906775">
        <w:rPr>
          <w:color w:val="000000" w:themeColor="text1"/>
        </w:rPr>
        <w:tab/>
      </w:r>
      <w:r w:rsidR="00EB2EAE" w:rsidRPr="00906775">
        <w:rPr>
          <w:color w:val="000000" w:themeColor="text1"/>
        </w:rPr>
        <w:t>(</w:t>
      </w:r>
      <w:r w:rsidR="008E047B" w:rsidRPr="00906775">
        <w:rPr>
          <w:color w:val="000000" w:themeColor="text1"/>
        </w:rPr>
        <w:t>liz_jordan@bio-rad.com)</w:t>
      </w:r>
    </w:p>
    <w:p w14:paraId="54FAD55A" w14:textId="77777777" w:rsidR="008E047B" w:rsidRPr="00906775" w:rsidRDefault="008E047B" w:rsidP="00222B88">
      <w:pPr>
        <w:rPr>
          <w:color w:val="000000" w:themeColor="text1"/>
          <w:vertAlign w:val="superscript"/>
          <w:lang w:eastAsia="ko-KR"/>
        </w:rPr>
      </w:pPr>
    </w:p>
    <w:p w14:paraId="54118011" w14:textId="77777777" w:rsidR="008E047B" w:rsidRPr="00906775" w:rsidRDefault="00546E54" w:rsidP="008E047B">
      <w:pPr>
        <w:rPr>
          <w:b/>
          <w:bCs/>
        </w:rPr>
      </w:pPr>
      <w:r w:rsidRPr="00906775">
        <w:rPr>
          <w:b/>
          <w:bCs/>
        </w:rPr>
        <w:t>*Corresponding author:</w:t>
      </w:r>
    </w:p>
    <w:p w14:paraId="25962444" w14:textId="1D6AB2B1" w:rsidR="008E047B" w:rsidRPr="00906775" w:rsidRDefault="00546E54" w:rsidP="008E047B">
      <w:pPr>
        <w:rPr>
          <w:color w:val="000000" w:themeColor="text1"/>
          <w:lang w:val="en-GB" w:eastAsia="ko-KR"/>
        </w:rPr>
      </w:pPr>
      <w:r w:rsidRPr="00906775">
        <w:rPr>
          <w:color w:val="000000" w:themeColor="text1"/>
          <w:lang w:val="en-GB"/>
        </w:rPr>
        <w:t>Yoon-Tae Kang</w:t>
      </w:r>
      <w:r w:rsidRPr="00906775">
        <w:rPr>
          <w:color w:val="000000" w:themeColor="text1"/>
          <w:lang w:val="en-GB"/>
        </w:rPr>
        <w:tab/>
        <w:t>(Yoontae_kang@bio-rad.com)</w:t>
      </w:r>
    </w:p>
    <w:p w14:paraId="00535F2C" w14:textId="505850F9" w:rsidR="006E4797" w:rsidRPr="00906775" w:rsidRDefault="00546E54" w:rsidP="00222B88">
      <w:pPr>
        <w:rPr>
          <w:color w:val="000000" w:themeColor="text1"/>
          <w:lang w:eastAsia="ko-KR"/>
        </w:rPr>
      </w:pPr>
      <w:r w:rsidRPr="00906775">
        <w:rPr>
          <w:color w:val="000000" w:themeColor="text1"/>
        </w:rPr>
        <w:t>Nathan Knapp</w:t>
      </w:r>
      <w:r w:rsidR="008E047B" w:rsidRPr="00906775">
        <w:rPr>
          <w:color w:val="000000" w:themeColor="text1"/>
        </w:rPr>
        <w:tab/>
      </w:r>
      <w:r w:rsidR="008E047B" w:rsidRPr="00906775">
        <w:rPr>
          <w:color w:val="000000" w:themeColor="text1"/>
        </w:rPr>
        <w:tab/>
        <w:t>(</w:t>
      </w:r>
      <w:r w:rsidR="00BC3F8F" w:rsidRPr="00906775">
        <w:rPr>
          <w:color w:val="000000" w:themeColor="text1"/>
        </w:rPr>
        <w:t>Nathan_knapp@bio-rad.com)</w:t>
      </w:r>
    </w:p>
    <w:p w14:paraId="141ABDE5" w14:textId="77777777" w:rsidR="006E4797" w:rsidRPr="00906775" w:rsidRDefault="006E4797" w:rsidP="00222B88">
      <w:pPr>
        <w:pBdr>
          <w:top w:val="nil"/>
          <w:left w:val="nil"/>
          <w:bottom w:val="nil"/>
          <w:right w:val="nil"/>
          <w:between w:val="nil"/>
        </w:pBdr>
        <w:rPr>
          <w:color w:val="000000"/>
        </w:rPr>
      </w:pPr>
    </w:p>
    <w:p w14:paraId="60F3B8D4" w14:textId="27D0DA06" w:rsidR="006E4797" w:rsidRPr="00906775" w:rsidRDefault="00546E54" w:rsidP="00222B88">
      <w:r w:rsidRPr="00906775">
        <w:rPr>
          <w:b/>
        </w:rPr>
        <w:t>SUMMARY:</w:t>
      </w:r>
      <w:r w:rsidRPr="00906775">
        <w:t xml:space="preserve"> </w:t>
      </w:r>
    </w:p>
    <w:p w14:paraId="74EFC8D7" w14:textId="0DA25C70" w:rsidR="006E4797" w:rsidRPr="00906775" w:rsidRDefault="00546E54" w:rsidP="00222B88">
      <w:pPr>
        <w:rPr>
          <w:color w:val="000000" w:themeColor="text1"/>
        </w:rPr>
      </w:pPr>
      <w:r w:rsidRPr="00906775">
        <w:rPr>
          <w:color w:val="000000" w:themeColor="text1"/>
        </w:rPr>
        <w:t xml:space="preserve">Here we present a protocol to illustrate </w:t>
      </w:r>
      <w:r w:rsidR="00303F37" w:rsidRPr="00906775">
        <w:rPr>
          <w:color w:val="000000" w:themeColor="text1"/>
        </w:rPr>
        <w:t>the</w:t>
      </w:r>
      <w:r w:rsidR="00652137" w:rsidRPr="00906775">
        <w:rPr>
          <w:color w:val="000000" w:themeColor="text1"/>
        </w:rPr>
        <w:t xml:space="preserve"> isolation of </w:t>
      </w:r>
      <w:r w:rsidR="520045BC" w:rsidRPr="00906775">
        <w:rPr>
          <w:color w:val="000000" w:themeColor="text1"/>
        </w:rPr>
        <w:t xml:space="preserve">rare </w:t>
      </w:r>
      <w:r w:rsidR="2AA3C1A2" w:rsidRPr="00906775">
        <w:rPr>
          <w:color w:val="000000" w:themeColor="text1"/>
        </w:rPr>
        <w:t>cance</w:t>
      </w:r>
      <w:r w:rsidR="520045BC" w:rsidRPr="00906775">
        <w:rPr>
          <w:color w:val="000000" w:themeColor="text1"/>
        </w:rPr>
        <w:t>r</w:t>
      </w:r>
      <w:r w:rsidR="2AA3C1A2" w:rsidRPr="00906775">
        <w:rPr>
          <w:color w:val="000000" w:themeColor="text1"/>
        </w:rPr>
        <w:t xml:space="preserve"> cells</w:t>
      </w:r>
      <w:r w:rsidR="00026368" w:rsidRPr="00906775">
        <w:rPr>
          <w:color w:val="000000" w:themeColor="text1"/>
        </w:rPr>
        <w:t xml:space="preserve"> from a contrived sample</w:t>
      </w:r>
      <w:r w:rsidR="1D0D85E9" w:rsidRPr="00906775">
        <w:rPr>
          <w:color w:val="000000" w:themeColor="text1"/>
        </w:rPr>
        <w:t xml:space="preserve"> containing </w:t>
      </w:r>
      <w:r w:rsidR="31E9C298" w:rsidRPr="00906775">
        <w:rPr>
          <w:color w:val="000000" w:themeColor="text1"/>
        </w:rPr>
        <w:t>who</w:t>
      </w:r>
      <w:r w:rsidR="004D46C2" w:rsidRPr="00906775">
        <w:rPr>
          <w:color w:val="000000" w:themeColor="text1"/>
        </w:rPr>
        <w:t>l</w:t>
      </w:r>
      <w:r w:rsidR="31E9C298" w:rsidRPr="00906775">
        <w:rPr>
          <w:color w:val="000000" w:themeColor="text1"/>
        </w:rPr>
        <w:t xml:space="preserve">e blood and spiked in </w:t>
      </w:r>
      <w:r w:rsidR="6515AF64" w:rsidRPr="00906775">
        <w:rPr>
          <w:color w:val="000000" w:themeColor="text1"/>
        </w:rPr>
        <w:t xml:space="preserve">lung </w:t>
      </w:r>
      <w:r w:rsidR="1D0D85E9" w:rsidRPr="00906775">
        <w:rPr>
          <w:color w:val="000000" w:themeColor="text1"/>
        </w:rPr>
        <w:t>cancer cells</w:t>
      </w:r>
      <w:r w:rsidR="002E0658" w:rsidRPr="00906775">
        <w:rPr>
          <w:color w:val="000000" w:themeColor="text1"/>
        </w:rPr>
        <w:t xml:space="preserve">. </w:t>
      </w:r>
      <w:r w:rsidR="00152008" w:rsidRPr="00EF19FA">
        <w:rPr>
          <w:color w:val="000000" w:themeColor="text1"/>
        </w:rPr>
        <w:t>The protocol utilizes a semi-automated, label-free cell isolation platform.</w:t>
      </w:r>
      <w:r w:rsidR="00A06F9A" w:rsidRPr="00906775">
        <w:rPr>
          <w:color w:val="000000" w:themeColor="text1"/>
        </w:rPr>
        <w:t xml:space="preserve"> </w:t>
      </w:r>
      <w:r w:rsidR="00152008" w:rsidRPr="00906775">
        <w:rPr>
          <w:color w:val="000000" w:themeColor="text1"/>
        </w:rPr>
        <w:t>Enriched cells are subsequently analyzed for epidermal growth factor receptor mutations using droplet digital PCR.</w:t>
      </w:r>
    </w:p>
    <w:p w14:paraId="4191C57D" w14:textId="77777777" w:rsidR="00026368" w:rsidRPr="00906775" w:rsidRDefault="00026368" w:rsidP="00222B88"/>
    <w:p w14:paraId="2DF8E628" w14:textId="1169B896" w:rsidR="006E4797" w:rsidRPr="00906775" w:rsidRDefault="00546E54" w:rsidP="00222B88">
      <w:pPr>
        <w:rPr>
          <w:color w:val="808080"/>
        </w:rPr>
      </w:pPr>
      <w:r w:rsidRPr="00906775">
        <w:rPr>
          <w:b/>
        </w:rPr>
        <w:t>ABSTRACT:</w:t>
      </w:r>
      <w:r w:rsidRPr="00906775">
        <w:t xml:space="preserve"> </w:t>
      </w:r>
    </w:p>
    <w:p w14:paraId="7530B22D" w14:textId="5FBA287A" w:rsidR="00875B06" w:rsidRPr="00906775" w:rsidRDefault="00546E54" w:rsidP="00222B88">
      <w:pPr>
        <w:rPr>
          <w:color w:val="000000" w:themeColor="text1"/>
        </w:rPr>
      </w:pPr>
      <w:r w:rsidRPr="00906775">
        <w:rPr>
          <w:color w:val="000000" w:themeColor="text1"/>
        </w:rPr>
        <w:t>Mutations found within the epidermal growth factor gene (EGFR) are critical for determining the most effective treatment</w:t>
      </w:r>
      <w:r w:rsidR="00C971ED" w:rsidRPr="00906775">
        <w:rPr>
          <w:color w:val="000000" w:themeColor="text1"/>
        </w:rPr>
        <w:t>s</w:t>
      </w:r>
      <w:r w:rsidRPr="00906775">
        <w:rPr>
          <w:color w:val="000000" w:themeColor="text1"/>
        </w:rPr>
        <w:t xml:space="preserve"> for patients with lung cancer</w:t>
      </w:r>
      <w:r w:rsidR="000C53B0" w:rsidRPr="00906775">
        <w:rPr>
          <w:color w:val="000000" w:themeColor="text1"/>
        </w:rPr>
        <w:t>.</w:t>
      </w:r>
      <w:r w:rsidR="000230AF" w:rsidRPr="00906775">
        <w:rPr>
          <w:color w:val="000000" w:themeColor="text1"/>
        </w:rPr>
        <w:t xml:space="preserve"> </w:t>
      </w:r>
      <w:r w:rsidR="00C971ED" w:rsidRPr="00906775">
        <w:rPr>
          <w:color w:val="000000" w:themeColor="text1"/>
        </w:rPr>
        <w:t>Routine testing for EGFR mutations can take the form of tumor biopsies or</w:t>
      </w:r>
      <w:r w:rsidR="000230AF" w:rsidRPr="00906775">
        <w:rPr>
          <w:color w:val="000000" w:themeColor="text1"/>
        </w:rPr>
        <w:t xml:space="preserve"> </w:t>
      </w:r>
      <w:r w:rsidR="00CD4060" w:rsidRPr="00906775">
        <w:rPr>
          <w:color w:val="000000" w:themeColor="text1"/>
        </w:rPr>
        <w:t xml:space="preserve">analysis of </w:t>
      </w:r>
      <w:r w:rsidR="00C971ED" w:rsidRPr="00906775">
        <w:rPr>
          <w:color w:val="000000" w:themeColor="text1"/>
        </w:rPr>
        <w:t xml:space="preserve">ctDNA from plasma of patients with lung cancer. </w:t>
      </w:r>
      <w:r w:rsidR="00D73088" w:rsidRPr="00906775">
        <w:rPr>
          <w:color w:val="000000" w:themeColor="text1"/>
        </w:rPr>
        <w:t>Although t</w:t>
      </w:r>
      <w:r w:rsidR="001309D8" w:rsidRPr="00906775">
        <w:rPr>
          <w:color w:val="000000" w:themeColor="text1"/>
        </w:rPr>
        <w:t xml:space="preserve">esting blood samples </w:t>
      </w:r>
      <w:r w:rsidR="005329C4" w:rsidRPr="00906775">
        <w:rPr>
          <w:color w:val="000000" w:themeColor="text1"/>
        </w:rPr>
        <w:t xml:space="preserve">from </w:t>
      </w:r>
      <w:r w:rsidR="001F56F7" w:rsidRPr="00906775">
        <w:rPr>
          <w:color w:val="000000" w:themeColor="text1"/>
        </w:rPr>
        <w:t>patients with lung cancer</w:t>
      </w:r>
      <w:r w:rsidR="005329C4" w:rsidRPr="00906775">
        <w:rPr>
          <w:color w:val="000000" w:themeColor="text1"/>
        </w:rPr>
        <w:t xml:space="preserve"> </w:t>
      </w:r>
      <w:r w:rsidR="00280B18" w:rsidRPr="00906775">
        <w:rPr>
          <w:color w:val="000000" w:themeColor="text1"/>
        </w:rPr>
        <w:t xml:space="preserve">is performed routinely to </w:t>
      </w:r>
      <w:r w:rsidR="005329C4" w:rsidRPr="00906775">
        <w:rPr>
          <w:color w:val="000000" w:themeColor="text1"/>
        </w:rPr>
        <w:t xml:space="preserve">provide insight into the presence or </w:t>
      </w:r>
      <w:r w:rsidR="001F56F7" w:rsidRPr="00906775">
        <w:rPr>
          <w:color w:val="000000" w:themeColor="text1"/>
        </w:rPr>
        <w:t>r</w:t>
      </w:r>
      <w:r w:rsidR="005329C4" w:rsidRPr="00906775">
        <w:rPr>
          <w:color w:val="000000" w:themeColor="text1"/>
        </w:rPr>
        <w:t>ecurrence of lung cancer</w:t>
      </w:r>
      <w:r w:rsidR="00D73088" w:rsidRPr="00906775">
        <w:rPr>
          <w:color w:val="000000" w:themeColor="text1"/>
        </w:rPr>
        <w:t>, via ctDNA detection or CTC detection</w:t>
      </w:r>
      <w:r w:rsidR="00330C86" w:rsidRPr="00906775">
        <w:rPr>
          <w:color w:val="000000" w:themeColor="text1"/>
        </w:rPr>
        <w:t>,</w:t>
      </w:r>
      <w:r w:rsidR="005329C4" w:rsidRPr="00906775">
        <w:rPr>
          <w:color w:val="000000" w:themeColor="text1"/>
        </w:rPr>
        <w:t xml:space="preserve"> </w:t>
      </w:r>
      <w:r w:rsidR="00D73088" w:rsidRPr="00906775">
        <w:rPr>
          <w:color w:val="000000" w:themeColor="text1"/>
        </w:rPr>
        <w:t xml:space="preserve">it </w:t>
      </w:r>
      <w:r w:rsidR="005329C4" w:rsidRPr="00906775">
        <w:rPr>
          <w:color w:val="000000" w:themeColor="text1"/>
        </w:rPr>
        <w:t xml:space="preserve">typically does not involve the </w:t>
      </w:r>
      <w:r w:rsidR="00B04903" w:rsidRPr="00906775">
        <w:rPr>
          <w:color w:val="000000" w:themeColor="text1"/>
        </w:rPr>
        <w:t xml:space="preserve">subsequent </w:t>
      </w:r>
      <w:r w:rsidR="005329C4" w:rsidRPr="00906775">
        <w:rPr>
          <w:color w:val="000000" w:themeColor="text1"/>
        </w:rPr>
        <w:t xml:space="preserve">molecular analysis of </w:t>
      </w:r>
      <w:r w:rsidR="001F56F7" w:rsidRPr="00906775">
        <w:rPr>
          <w:color w:val="000000" w:themeColor="text1"/>
        </w:rPr>
        <w:t xml:space="preserve">the captured cells. </w:t>
      </w:r>
      <w:r w:rsidR="00B04903" w:rsidRPr="00906775">
        <w:rPr>
          <w:color w:val="000000" w:themeColor="text1"/>
        </w:rPr>
        <w:t>Det</w:t>
      </w:r>
      <w:r w:rsidR="00A976AF" w:rsidRPr="00906775">
        <w:rPr>
          <w:color w:val="000000" w:themeColor="text1"/>
        </w:rPr>
        <w:t xml:space="preserve">ection of individual </w:t>
      </w:r>
      <w:r w:rsidRPr="00906775">
        <w:rPr>
          <w:color w:val="000000" w:themeColor="text1"/>
        </w:rPr>
        <w:t>mutation</w:t>
      </w:r>
      <w:r w:rsidR="00A976AF" w:rsidRPr="00906775">
        <w:rPr>
          <w:color w:val="000000" w:themeColor="text1"/>
        </w:rPr>
        <w:t>s</w:t>
      </w:r>
      <w:r w:rsidRPr="00906775">
        <w:rPr>
          <w:color w:val="000000" w:themeColor="text1"/>
        </w:rPr>
        <w:t xml:space="preserve"> </w:t>
      </w:r>
      <w:r w:rsidR="2777483E" w:rsidRPr="00906775">
        <w:rPr>
          <w:color w:val="000000" w:themeColor="text1"/>
        </w:rPr>
        <w:t>within</w:t>
      </w:r>
      <w:r w:rsidR="002207AA" w:rsidRPr="00906775">
        <w:rPr>
          <w:color w:val="000000" w:themeColor="text1"/>
        </w:rPr>
        <w:t xml:space="preserve"> the EGFR gene </w:t>
      </w:r>
      <w:r w:rsidR="00A976AF" w:rsidRPr="00906775">
        <w:rPr>
          <w:color w:val="000000" w:themeColor="text1"/>
        </w:rPr>
        <w:t xml:space="preserve">present within </w:t>
      </w:r>
      <w:r w:rsidRPr="00906775">
        <w:rPr>
          <w:color w:val="000000" w:themeColor="text1"/>
        </w:rPr>
        <w:t xml:space="preserve">rare circulating tumor cells (CTCs) can offer </w:t>
      </w:r>
      <w:r w:rsidR="00577CEF" w:rsidRPr="00906775">
        <w:rPr>
          <w:color w:val="000000" w:themeColor="text1"/>
        </w:rPr>
        <w:t>additional</w:t>
      </w:r>
      <w:r w:rsidRPr="00906775">
        <w:rPr>
          <w:color w:val="000000" w:themeColor="text1"/>
        </w:rPr>
        <w:t xml:space="preserve"> insights into the </w:t>
      </w:r>
      <w:r w:rsidR="00577CEF" w:rsidRPr="00906775">
        <w:rPr>
          <w:color w:val="000000" w:themeColor="text1"/>
        </w:rPr>
        <w:t xml:space="preserve">potential </w:t>
      </w:r>
      <w:r w:rsidRPr="00906775">
        <w:rPr>
          <w:color w:val="000000" w:themeColor="text1"/>
        </w:rPr>
        <w:t xml:space="preserve">efficacy of </w:t>
      </w:r>
      <w:r w:rsidR="004445C4" w:rsidRPr="00906775">
        <w:rPr>
          <w:color w:val="000000" w:themeColor="text1"/>
        </w:rPr>
        <w:t xml:space="preserve">targeted therapies </w:t>
      </w:r>
      <w:r w:rsidRPr="00906775">
        <w:rPr>
          <w:color w:val="000000" w:themeColor="text1"/>
        </w:rPr>
        <w:t xml:space="preserve">and </w:t>
      </w:r>
      <w:r w:rsidR="00386145" w:rsidRPr="00906775">
        <w:rPr>
          <w:color w:val="000000" w:themeColor="text1"/>
        </w:rPr>
        <w:t xml:space="preserve">beyond that, </w:t>
      </w:r>
      <w:r w:rsidRPr="00906775">
        <w:rPr>
          <w:color w:val="000000" w:themeColor="text1"/>
        </w:rPr>
        <w:t>patient prognosis, especially in non–small cell lung cancer</w:t>
      </w:r>
      <w:r w:rsidR="00205183" w:rsidRPr="00906775">
        <w:rPr>
          <w:color w:val="000000" w:themeColor="text1"/>
        </w:rPr>
        <w:t xml:space="preserve"> </w:t>
      </w:r>
      <w:r w:rsidRPr="00906775">
        <w:rPr>
          <w:color w:val="000000" w:themeColor="text1"/>
        </w:rPr>
        <w:t>(NSCLC).</w:t>
      </w:r>
      <w:r w:rsidR="00205183" w:rsidRPr="00906775">
        <w:rPr>
          <w:color w:val="000000" w:themeColor="text1"/>
        </w:rPr>
        <w:t xml:space="preserve"> </w:t>
      </w:r>
      <w:r w:rsidRPr="00906775">
        <w:rPr>
          <w:color w:val="000000" w:themeColor="text1"/>
        </w:rPr>
        <w:t xml:space="preserve">Unfortunately, the rarity of </w:t>
      </w:r>
      <w:r w:rsidR="00CC32C2" w:rsidRPr="00906775">
        <w:rPr>
          <w:color w:val="000000" w:themeColor="text1"/>
        </w:rPr>
        <w:t xml:space="preserve">such circulating </w:t>
      </w:r>
      <w:r w:rsidR="2AA3C1A2" w:rsidRPr="00906775">
        <w:rPr>
          <w:color w:val="000000" w:themeColor="text1"/>
        </w:rPr>
        <w:t>tumor</w:t>
      </w:r>
      <w:r w:rsidR="00CC32C2" w:rsidRPr="00906775">
        <w:rPr>
          <w:color w:val="000000" w:themeColor="text1"/>
        </w:rPr>
        <w:t xml:space="preserve"> cells</w:t>
      </w:r>
      <w:r w:rsidRPr="00906775">
        <w:rPr>
          <w:color w:val="000000" w:themeColor="text1"/>
        </w:rPr>
        <w:t xml:space="preserve"> </w:t>
      </w:r>
      <w:r w:rsidR="30D5AC5C" w:rsidRPr="00906775">
        <w:rPr>
          <w:color w:val="000000" w:themeColor="text1"/>
        </w:rPr>
        <w:t xml:space="preserve">and </w:t>
      </w:r>
      <w:r w:rsidR="793EB30B" w:rsidRPr="00906775">
        <w:rPr>
          <w:color w:val="000000" w:themeColor="text1"/>
        </w:rPr>
        <w:t xml:space="preserve">lack of </w:t>
      </w:r>
      <w:r w:rsidR="31B5129F" w:rsidRPr="00906775">
        <w:rPr>
          <w:color w:val="000000" w:themeColor="text1"/>
        </w:rPr>
        <w:t>streamlined pro</w:t>
      </w:r>
      <w:r w:rsidR="65B76622" w:rsidRPr="00906775">
        <w:rPr>
          <w:color w:val="000000" w:themeColor="text1"/>
        </w:rPr>
        <w:t>cedure</w:t>
      </w:r>
      <w:r w:rsidR="26B9FA7C" w:rsidRPr="00906775">
        <w:rPr>
          <w:color w:val="000000" w:themeColor="text1"/>
        </w:rPr>
        <w:t>s</w:t>
      </w:r>
      <w:r w:rsidR="65B76622" w:rsidRPr="00906775">
        <w:rPr>
          <w:color w:val="000000" w:themeColor="text1"/>
        </w:rPr>
        <w:t xml:space="preserve"> to </w:t>
      </w:r>
      <w:r w:rsidR="009F7084" w:rsidRPr="00906775">
        <w:rPr>
          <w:color w:val="000000" w:themeColor="text1"/>
        </w:rPr>
        <w:t>interrogate</w:t>
      </w:r>
      <w:r w:rsidR="26B9FA7C" w:rsidRPr="00906775">
        <w:rPr>
          <w:color w:val="000000" w:themeColor="text1"/>
        </w:rPr>
        <w:t xml:space="preserve"> their genomic</w:t>
      </w:r>
      <w:r w:rsidR="250E66A3" w:rsidRPr="00906775">
        <w:rPr>
          <w:color w:val="000000" w:themeColor="text1"/>
        </w:rPr>
        <w:t xml:space="preserve"> </w:t>
      </w:r>
      <w:r w:rsidR="026A39AB" w:rsidRPr="00906775">
        <w:rPr>
          <w:color w:val="000000" w:themeColor="text1"/>
        </w:rPr>
        <w:t>information</w:t>
      </w:r>
      <w:r w:rsidR="65B76622" w:rsidRPr="00906775">
        <w:rPr>
          <w:color w:val="000000" w:themeColor="text1"/>
        </w:rPr>
        <w:t xml:space="preserve"> </w:t>
      </w:r>
      <w:r w:rsidRPr="00906775">
        <w:rPr>
          <w:color w:val="000000" w:themeColor="text1"/>
        </w:rPr>
        <w:t>present a significant detection challenge.</w:t>
      </w:r>
    </w:p>
    <w:p w14:paraId="4E155A3D" w14:textId="77777777" w:rsidR="00FF0C01" w:rsidRPr="00906775" w:rsidRDefault="00FF0C01" w:rsidP="00222B88">
      <w:pPr>
        <w:rPr>
          <w:color w:val="000000" w:themeColor="text1"/>
        </w:rPr>
      </w:pPr>
    </w:p>
    <w:p w14:paraId="70186726" w14:textId="34098FE0" w:rsidR="000D0422" w:rsidRPr="00906775" w:rsidRDefault="00546E54" w:rsidP="00222B88">
      <w:pPr>
        <w:rPr>
          <w:color w:val="000000" w:themeColor="text1"/>
        </w:rPr>
      </w:pPr>
      <w:r w:rsidRPr="00906775">
        <w:rPr>
          <w:color w:val="000000" w:themeColor="text1"/>
        </w:rPr>
        <w:t xml:space="preserve">The </w:t>
      </w:r>
      <w:r w:rsidR="0038074F" w:rsidRPr="00906775">
        <w:rPr>
          <w:color w:val="000000" w:themeColor="text1"/>
        </w:rPr>
        <w:t xml:space="preserve">goal of this protocol is to </w:t>
      </w:r>
      <w:r w:rsidR="00AA0965" w:rsidRPr="00906775">
        <w:rPr>
          <w:color w:val="000000" w:themeColor="text1"/>
        </w:rPr>
        <w:t xml:space="preserve">illustrate the realistic potential of capturing CTCs from whole blood </w:t>
      </w:r>
      <w:r w:rsidR="004A3008" w:rsidRPr="00906775">
        <w:rPr>
          <w:color w:val="000000" w:themeColor="text1"/>
        </w:rPr>
        <w:t xml:space="preserve">and assessing their molecular content using ddPCR. </w:t>
      </w:r>
      <w:r w:rsidR="00152008" w:rsidRPr="00906775">
        <w:rPr>
          <w:color w:val="000000" w:themeColor="text1"/>
        </w:rPr>
        <w:t>A semi-automated, size-based cell isolation platform was used to capture circulating tumor cells, which were subsequently recovered for downstream molecular analysis.</w:t>
      </w:r>
      <w:r w:rsidRPr="00906775">
        <w:rPr>
          <w:color w:val="000000" w:themeColor="text1"/>
        </w:rPr>
        <w:t xml:space="preserve"> To dete</w:t>
      </w:r>
      <w:r w:rsidR="000800E4" w:rsidRPr="00906775">
        <w:rPr>
          <w:color w:val="000000" w:themeColor="text1"/>
        </w:rPr>
        <w:t>rmine</w:t>
      </w:r>
      <w:r w:rsidRPr="00906775">
        <w:rPr>
          <w:color w:val="000000" w:themeColor="text1"/>
        </w:rPr>
        <w:t xml:space="preserve"> the</w:t>
      </w:r>
      <w:r w:rsidR="000800E4" w:rsidRPr="00906775">
        <w:rPr>
          <w:color w:val="000000" w:themeColor="text1"/>
        </w:rPr>
        <w:t xml:space="preserve"> presence of specific EGFR mutations within </w:t>
      </w:r>
      <w:r w:rsidR="002F7806" w:rsidRPr="00906775">
        <w:rPr>
          <w:color w:val="000000" w:themeColor="text1"/>
        </w:rPr>
        <w:t xml:space="preserve">the genomic DNA of </w:t>
      </w:r>
      <w:r w:rsidR="000800E4" w:rsidRPr="00906775">
        <w:rPr>
          <w:color w:val="000000" w:themeColor="text1"/>
        </w:rPr>
        <w:t>captured</w:t>
      </w:r>
      <w:r w:rsidRPr="00906775">
        <w:rPr>
          <w:color w:val="000000" w:themeColor="text1"/>
        </w:rPr>
        <w:t xml:space="preserve"> cells, </w:t>
      </w:r>
      <w:r w:rsidR="0D6A75D8" w:rsidRPr="00906775">
        <w:rPr>
          <w:color w:val="000000" w:themeColor="text1"/>
        </w:rPr>
        <w:t>dd</w:t>
      </w:r>
      <w:r w:rsidRPr="00906775">
        <w:rPr>
          <w:color w:val="000000" w:themeColor="text1"/>
        </w:rPr>
        <w:t xml:space="preserve">PCR </w:t>
      </w:r>
      <w:r w:rsidR="000800E4" w:rsidRPr="00906775">
        <w:rPr>
          <w:color w:val="000000" w:themeColor="text1"/>
        </w:rPr>
        <w:t xml:space="preserve">was </w:t>
      </w:r>
      <w:r w:rsidR="002F7806" w:rsidRPr="00906775">
        <w:rPr>
          <w:color w:val="000000" w:themeColor="text1"/>
        </w:rPr>
        <w:t xml:space="preserve">performed </w:t>
      </w:r>
      <w:r w:rsidR="00133CD9" w:rsidRPr="00906775">
        <w:rPr>
          <w:color w:val="000000" w:themeColor="text1"/>
        </w:rPr>
        <w:t xml:space="preserve">using </w:t>
      </w:r>
      <w:r w:rsidR="00E60F44" w:rsidRPr="00906775">
        <w:rPr>
          <w:color w:val="000000" w:themeColor="text1"/>
        </w:rPr>
        <w:t xml:space="preserve">assays for EGFR </w:t>
      </w:r>
      <w:r w:rsidR="006E555C" w:rsidRPr="00906775">
        <w:rPr>
          <w:color w:val="000000" w:themeColor="text1"/>
        </w:rPr>
        <w:t>p</w:t>
      </w:r>
      <w:r w:rsidR="00E60F44" w:rsidRPr="00906775">
        <w:rPr>
          <w:color w:val="000000" w:themeColor="text1"/>
        </w:rPr>
        <w:t xml:space="preserve">T790M and </w:t>
      </w:r>
      <w:r w:rsidR="006E555C" w:rsidRPr="00906775">
        <w:rPr>
          <w:color w:val="000000" w:themeColor="text1"/>
        </w:rPr>
        <w:t>EGFR p</w:t>
      </w:r>
      <w:r w:rsidR="00E60F44" w:rsidRPr="00906775">
        <w:rPr>
          <w:color w:val="000000" w:themeColor="text1"/>
        </w:rPr>
        <w:t>L858R</w:t>
      </w:r>
      <w:r w:rsidRPr="00906775">
        <w:rPr>
          <w:color w:val="000000" w:themeColor="text1"/>
        </w:rPr>
        <w:t>.</w:t>
      </w:r>
      <w:r w:rsidR="00885262" w:rsidRPr="00906775">
        <w:rPr>
          <w:color w:val="000000" w:themeColor="text1"/>
        </w:rPr>
        <w:t xml:space="preserve"> </w:t>
      </w:r>
    </w:p>
    <w:p w14:paraId="38EEF6FD" w14:textId="77777777" w:rsidR="00FF0C01" w:rsidRPr="00906775" w:rsidRDefault="00FF0C01" w:rsidP="00222B88">
      <w:pPr>
        <w:rPr>
          <w:color w:val="000000" w:themeColor="text1"/>
        </w:rPr>
      </w:pPr>
    </w:p>
    <w:p w14:paraId="2CF9CD54" w14:textId="24A10615" w:rsidR="006E4797" w:rsidRPr="00906775" w:rsidRDefault="00546E54" w:rsidP="00222B88">
      <w:pPr>
        <w:rPr>
          <w:color w:val="000000" w:themeColor="text1"/>
        </w:rPr>
      </w:pPr>
      <w:r w:rsidRPr="00906775">
        <w:rPr>
          <w:color w:val="000000" w:themeColor="text1"/>
        </w:rPr>
        <w:t>Three</w:t>
      </w:r>
      <w:r w:rsidR="0090098B" w:rsidRPr="00906775">
        <w:rPr>
          <w:color w:val="000000" w:themeColor="text1"/>
        </w:rPr>
        <w:t xml:space="preserve"> separate lung cancer cell lines (A549</w:t>
      </w:r>
      <w:r w:rsidRPr="00906775">
        <w:rPr>
          <w:color w:val="000000" w:themeColor="text1"/>
        </w:rPr>
        <w:t>, H1650</w:t>
      </w:r>
      <w:r w:rsidR="0090098B" w:rsidRPr="00906775">
        <w:rPr>
          <w:color w:val="000000" w:themeColor="text1"/>
        </w:rPr>
        <w:t xml:space="preserve"> &amp; H1975) were actively enriched from whole blood </w:t>
      </w:r>
      <w:r w:rsidR="005049C4" w:rsidRPr="00906775">
        <w:rPr>
          <w:color w:val="000000" w:themeColor="text1"/>
        </w:rPr>
        <w:t xml:space="preserve">and accurate </w:t>
      </w:r>
      <w:r w:rsidR="00781C85" w:rsidRPr="00906775">
        <w:rPr>
          <w:color w:val="000000" w:themeColor="text1"/>
        </w:rPr>
        <w:t>quantification</w:t>
      </w:r>
      <w:r w:rsidR="005049C4" w:rsidRPr="00906775">
        <w:rPr>
          <w:color w:val="000000" w:themeColor="text1"/>
        </w:rPr>
        <w:t xml:space="preserve"> of mutations present within the cell line</w:t>
      </w:r>
      <w:r w:rsidR="00781C85" w:rsidRPr="00906775">
        <w:rPr>
          <w:color w:val="000000" w:themeColor="text1"/>
        </w:rPr>
        <w:t>s</w:t>
      </w:r>
      <w:r w:rsidR="005049C4" w:rsidRPr="00906775">
        <w:rPr>
          <w:color w:val="000000" w:themeColor="text1"/>
        </w:rPr>
        <w:t xml:space="preserve"> H1975 </w:t>
      </w:r>
      <w:r w:rsidR="00781C85" w:rsidRPr="00906775">
        <w:rPr>
          <w:color w:val="000000" w:themeColor="text1"/>
        </w:rPr>
        <w:t xml:space="preserve">and H1650 </w:t>
      </w:r>
      <w:r w:rsidR="005049C4" w:rsidRPr="00906775">
        <w:rPr>
          <w:color w:val="000000" w:themeColor="text1"/>
        </w:rPr>
        <w:t xml:space="preserve">was </w:t>
      </w:r>
      <w:r w:rsidR="008B72D5" w:rsidRPr="00906775">
        <w:rPr>
          <w:color w:val="000000" w:themeColor="text1"/>
        </w:rPr>
        <w:t>performed</w:t>
      </w:r>
      <w:r w:rsidR="001F36F6" w:rsidRPr="00906775">
        <w:rPr>
          <w:color w:val="000000" w:themeColor="text1"/>
        </w:rPr>
        <w:t xml:space="preserve"> using ddPCR. </w:t>
      </w:r>
    </w:p>
    <w:p w14:paraId="62256EC5" w14:textId="77777777" w:rsidR="00875B06" w:rsidRPr="00906775" w:rsidRDefault="00875B06" w:rsidP="00222B88"/>
    <w:p w14:paraId="0646E204" w14:textId="3523D545" w:rsidR="006E4797" w:rsidRPr="00906775" w:rsidRDefault="00546E54" w:rsidP="00222B88">
      <w:pPr>
        <w:rPr>
          <w:color w:val="808080"/>
        </w:rPr>
      </w:pPr>
      <w:r w:rsidRPr="00906775">
        <w:rPr>
          <w:b/>
        </w:rPr>
        <w:t>INTRODUCTION:</w:t>
      </w:r>
      <w:r w:rsidRPr="00906775">
        <w:t xml:space="preserve"> </w:t>
      </w:r>
      <w:r w:rsidRPr="00906775">
        <w:rPr>
          <w:color w:val="808080"/>
        </w:rPr>
        <w:t xml:space="preserve"> </w:t>
      </w:r>
    </w:p>
    <w:p w14:paraId="21E23A71" w14:textId="0B7A7601" w:rsidR="00285A07" w:rsidRPr="00906775" w:rsidRDefault="00285A07" w:rsidP="00222B88">
      <w:pPr>
        <w:rPr>
          <w:color w:val="000000" w:themeColor="text1"/>
        </w:rPr>
      </w:pPr>
    </w:p>
    <w:p w14:paraId="4D322453" w14:textId="49624248" w:rsidR="002511E7" w:rsidRPr="00906775" w:rsidRDefault="00546E54" w:rsidP="00222B88">
      <w:pPr>
        <w:rPr>
          <w:color w:val="000000" w:themeColor="text1"/>
        </w:rPr>
      </w:pPr>
      <w:r w:rsidRPr="00906775">
        <w:rPr>
          <w:color w:val="000000" w:themeColor="text1"/>
        </w:rPr>
        <w:t xml:space="preserve">With continued </w:t>
      </w:r>
      <w:r w:rsidR="001D212F" w:rsidRPr="00906775">
        <w:rPr>
          <w:color w:val="000000" w:themeColor="text1"/>
        </w:rPr>
        <w:t>translational</w:t>
      </w:r>
      <w:r w:rsidRPr="00906775">
        <w:rPr>
          <w:color w:val="000000" w:themeColor="text1"/>
        </w:rPr>
        <w:t xml:space="preserve"> research into the value of liquid biopsies, and recent publications </w:t>
      </w:r>
      <w:r w:rsidR="009961B4" w:rsidRPr="00906775">
        <w:rPr>
          <w:color w:val="000000" w:themeColor="text1"/>
        </w:rPr>
        <w:t xml:space="preserve">specifically </w:t>
      </w:r>
      <w:r w:rsidRPr="00906775">
        <w:rPr>
          <w:color w:val="000000" w:themeColor="text1"/>
        </w:rPr>
        <w:t xml:space="preserve">illustrating the </w:t>
      </w:r>
      <w:r w:rsidR="007D0A3B" w:rsidRPr="00906775">
        <w:rPr>
          <w:color w:val="000000" w:themeColor="text1"/>
        </w:rPr>
        <w:t xml:space="preserve">clinical </w:t>
      </w:r>
      <w:r w:rsidRPr="00906775">
        <w:rPr>
          <w:color w:val="000000" w:themeColor="text1"/>
        </w:rPr>
        <w:t xml:space="preserve">value of </w:t>
      </w:r>
      <w:r w:rsidR="00913DB4" w:rsidRPr="00906775">
        <w:rPr>
          <w:color w:val="000000" w:themeColor="text1"/>
        </w:rPr>
        <w:t xml:space="preserve">ctDNA monitoring </w:t>
      </w:r>
      <w:r w:rsidR="00F822E9" w:rsidRPr="00906775">
        <w:rPr>
          <w:color w:val="000000" w:themeColor="text1"/>
        </w:rPr>
        <w:t>in therapy selection</w:t>
      </w:r>
      <w:r w:rsidR="007C5E2E" w:rsidRPr="00906775">
        <w:rPr>
          <w:color w:val="000000" w:themeColor="text1"/>
          <w:vertAlign w:val="superscript"/>
        </w:rPr>
        <w:t>1</w:t>
      </w:r>
      <w:r w:rsidR="004D68DD" w:rsidRPr="00906775">
        <w:rPr>
          <w:color w:val="000000" w:themeColor="text1"/>
        </w:rPr>
        <w:t xml:space="preserve"> </w:t>
      </w:r>
      <w:r w:rsidRPr="00906775">
        <w:rPr>
          <w:color w:val="000000" w:themeColor="text1"/>
        </w:rPr>
        <w:t xml:space="preserve">liquid biopsies </w:t>
      </w:r>
      <w:r w:rsidR="00355320" w:rsidRPr="00906775">
        <w:rPr>
          <w:color w:val="000000" w:themeColor="text1"/>
        </w:rPr>
        <w:t>are coming of age</w:t>
      </w:r>
      <w:r w:rsidR="009961B4" w:rsidRPr="00906775">
        <w:rPr>
          <w:color w:val="000000" w:themeColor="text1"/>
        </w:rPr>
        <w:t xml:space="preserve">. </w:t>
      </w:r>
      <w:r w:rsidR="007D0A3B" w:rsidRPr="00906775">
        <w:rPr>
          <w:color w:val="000000" w:themeColor="text1"/>
        </w:rPr>
        <w:t xml:space="preserve">Liquid </w:t>
      </w:r>
      <w:r w:rsidR="00496080" w:rsidRPr="00906775">
        <w:rPr>
          <w:color w:val="000000" w:themeColor="text1"/>
        </w:rPr>
        <w:t>b</w:t>
      </w:r>
      <w:r w:rsidR="007D0A3B" w:rsidRPr="00906775">
        <w:rPr>
          <w:color w:val="000000" w:themeColor="text1"/>
        </w:rPr>
        <w:t>iopsies</w:t>
      </w:r>
      <w:r w:rsidR="009961B4" w:rsidRPr="00906775">
        <w:rPr>
          <w:color w:val="000000" w:themeColor="text1"/>
        </w:rPr>
        <w:t xml:space="preserve"> provide </w:t>
      </w:r>
      <w:r w:rsidR="0006308F" w:rsidRPr="00906775">
        <w:rPr>
          <w:color w:val="000000" w:themeColor="text1"/>
        </w:rPr>
        <w:t>an</w:t>
      </w:r>
      <w:r w:rsidRPr="00906775">
        <w:rPr>
          <w:color w:val="000000" w:themeColor="text1"/>
        </w:rPr>
        <w:t xml:space="preserve"> alternative</w:t>
      </w:r>
      <w:r w:rsidR="0006308F" w:rsidRPr="00906775">
        <w:rPr>
          <w:color w:val="000000" w:themeColor="text1"/>
        </w:rPr>
        <w:t>, less invasive method</w:t>
      </w:r>
      <w:r w:rsidRPr="00906775">
        <w:rPr>
          <w:color w:val="000000" w:themeColor="text1"/>
        </w:rPr>
        <w:t xml:space="preserve"> for cancer </w:t>
      </w:r>
      <w:r w:rsidR="0068716E" w:rsidRPr="00906775">
        <w:rPr>
          <w:color w:val="000000" w:themeColor="text1"/>
        </w:rPr>
        <w:t xml:space="preserve">monitoring </w:t>
      </w:r>
      <w:r w:rsidRPr="00906775">
        <w:rPr>
          <w:color w:val="000000" w:themeColor="text1"/>
        </w:rPr>
        <w:t>and prognosis</w:t>
      </w:r>
      <w:r w:rsidR="00D60B6E" w:rsidRPr="00906775">
        <w:rPr>
          <w:color w:val="000000" w:themeColor="text1"/>
        </w:rPr>
        <w:t xml:space="preserve"> when compared to</w:t>
      </w:r>
      <w:r w:rsidRPr="00906775">
        <w:rPr>
          <w:color w:val="000000" w:themeColor="text1"/>
        </w:rPr>
        <w:t xml:space="preserve"> conventional tissue biopsy methods. </w:t>
      </w:r>
      <w:r w:rsidR="00B06961" w:rsidRPr="00906775">
        <w:rPr>
          <w:color w:val="000000" w:themeColor="text1"/>
        </w:rPr>
        <w:t>Extensive</w:t>
      </w:r>
      <w:r w:rsidR="000E1744" w:rsidRPr="00906775">
        <w:rPr>
          <w:color w:val="000000" w:themeColor="text1"/>
        </w:rPr>
        <w:t xml:space="preserve"> research has focused on </w:t>
      </w:r>
      <w:r w:rsidR="6A674412" w:rsidRPr="00906775">
        <w:rPr>
          <w:color w:val="000000" w:themeColor="text1"/>
        </w:rPr>
        <w:t>f</w:t>
      </w:r>
      <w:r w:rsidR="679E0015" w:rsidRPr="00906775">
        <w:rPr>
          <w:color w:val="000000" w:themeColor="text1"/>
        </w:rPr>
        <w:t>ragmented</w:t>
      </w:r>
      <w:r w:rsidRPr="00906775">
        <w:rPr>
          <w:color w:val="000000" w:themeColor="text1"/>
        </w:rPr>
        <w:t xml:space="preserve"> DNA </w:t>
      </w:r>
      <w:r w:rsidR="0023609F" w:rsidRPr="00906775">
        <w:rPr>
          <w:color w:val="000000" w:themeColor="text1"/>
        </w:rPr>
        <w:t xml:space="preserve">found </w:t>
      </w:r>
      <w:r w:rsidRPr="00906775">
        <w:rPr>
          <w:color w:val="000000" w:themeColor="text1"/>
        </w:rPr>
        <w:t>in blood</w:t>
      </w:r>
      <w:r w:rsidR="00DD20C5" w:rsidRPr="00906775">
        <w:rPr>
          <w:color w:val="000000" w:themeColor="text1"/>
        </w:rPr>
        <w:t xml:space="preserve"> (cell</w:t>
      </w:r>
      <w:r w:rsidR="00DC219D" w:rsidRPr="00906775">
        <w:rPr>
          <w:color w:val="000000" w:themeColor="text1"/>
        </w:rPr>
        <w:t>-</w:t>
      </w:r>
      <w:r w:rsidR="00DD20C5" w:rsidRPr="00906775">
        <w:rPr>
          <w:color w:val="000000" w:themeColor="text1"/>
        </w:rPr>
        <w:t>free DNA, cfDNA</w:t>
      </w:r>
      <w:r w:rsidR="00C2697D" w:rsidRPr="00906775">
        <w:rPr>
          <w:color w:val="000000" w:themeColor="text1"/>
        </w:rPr>
        <w:t>)</w:t>
      </w:r>
      <w:r w:rsidRPr="00906775">
        <w:rPr>
          <w:color w:val="000000" w:themeColor="text1"/>
        </w:rPr>
        <w:t xml:space="preserve">, </w:t>
      </w:r>
      <w:r w:rsidR="0023609F" w:rsidRPr="00906775">
        <w:rPr>
          <w:color w:val="000000" w:themeColor="text1"/>
        </w:rPr>
        <w:t>and specifically the sub compartment</w:t>
      </w:r>
      <w:r w:rsidR="008B59D6" w:rsidRPr="00906775">
        <w:rPr>
          <w:color w:val="000000" w:themeColor="text1"/>
        </w:rPr>
        <w:t xml:space="preserve"> </w:t>
      </w:r>
      <w:r w:rsidR="007B0FD9" w:rsidRPr="00906775">
        <w:rPr>
          <w:color w:val="000000" w:themeColor="text1"/>
        </w:rPr>
        <w:t>that is tumour derived</w:t>
      </w:r>
      <w:r w:rsidRPr="00906775">
        <w:rPr>
          <w:color w:val="000000" w:themeColor="text1"/>
        </w:rPr>
        <w:t>, known as circulating tumor DNA (ctDNA)</w:t>
      </w:r>
      <w:r w:rsidR="00AD40EA" w:rsidRPr="00906775">
        <w:rPr>
          <w:color w:val="000000" w:themeColor="text1"/>
        </w:rPr>
        <w:t xml:space="preserve">. </w:t>
      </w:r>
      <w:r w:rsidR="00C2697D" w:rsidRPr="00906775">
        <w:rPr>
          <w:color w:val="000000" w:themeColor="text1"/>
        </w:rPr>
        <w:t>ctDNA</w:t>
      </w:r>
      <w:r w:rsidRPr="00906775">
        <w:rPr>
          <w:color w:val="000000" w:themeColor="text1"/>
        </w:rPr>
        <w:t xml:space="preserve"> has been studied </w:t>
      </w:r>
      <w:r w:rsidR="00C2697D" w:rsidRPr="00906775">
        <w:rPr>
          <w:color w:val="000000" w:themeColor="text1"/>
        </w:rPr>
        <w:t xml:space="preserve">extensively </w:t>
      </w:r>
      <w:r w:rsidRPr="00906775">
        <w:rPr>
          <w:color w:val="000000" w:themeColor="text1"/>
        </w:rPr>
        <w:t xml:space="preserve">over the last two decades and </w:t>
      </w:r>
      <w:r w:rsidR="0070474E" w:rsidRPr="00906775">
        <w:rPr>
          <w:color w:val="000000" w:themeColor="text1"/>
        </w:rPr>
        <w:t>shown to contain</w:t>
      </w:r>
      <w:r w:rsidRPr="00906775">
        <w:rPr>
          <w:color w:val="000000" w:themeColor="text1"/>
        </w:rPr>
        <w:t xml:space="preserve"> tumor-specific gene mutations </w:t>
      </w:r>
      <w:r w:rsidR="00C2697D" w:rsidRPr="00906775">
        <w:rPr>
          <w:color w:val="000000" w:themeColor="text1"/>
        </w:rPr>
        <w:t>e.g</w:t>
      </w:r>
      <w:r w:rsidR="005A4748" w:rsidRPr="00906775">
        <w:rPr>
          <w:color w:val="000000" w:themeColor="text1"/>
        </w:rPr>
        <w:t>.</w:t>
      </w:r>
      <w:r w:rsidR="00C2697D" w:rsidRPr="00906775">
        <w:rPr>
          <w:color w:val="000000" w:themeColor="text1"/>
        </w:rPr>
        <w:t xml:space="preserve"> SNVs and St</w:t>
      </w:r>
      <w:r w:rsidR="00A26AE0" w:rsidRPr="00906775">
        <w:rPr>
          <w:color w:val="000000" w:themeColor="text1"/>
        </w:rPr>
        <w:t>ructural variants,</w:t>
      </w:r>
      <w:r w:rsidRPr="00906775">
        <w:rPr>
          <w:color w:val="000000" w:themeColor="text1"/>
        </w:rPr>
        <w:t xml:space="preserve"> as well as methylation </w:t>
      </w:r>
      <w:r w:rsidR="00512A36" w:rsidRPr="00906775">
        <w:rPr>
          <w:color w:val="000000" w:themeColor="text1"/>
        </w:rPr>
        <w:t xml:space="preserve">markers </w:t>
      </w:r>
      <w:r w:rsidR="007B0FD9" w:rsidRPr="00906775">
        <w:rPr>
          <w:color w:val="000000" w:themeColor="text1"/>
        </w:rPr>
        <w:t xml:space="preserve">and a distinct </w:t>
      </w:r>
      <w:r w:rsidR="005A4748" w:rsidRPr="00906775">
        <w:rPr>
          <w:color w:val="000000" w:themeColor="text1"/>
        </w:rPr>
        <w:t>fragment</w:t>
      </w:r>
      <w:r w:rsidR="007B0FD9" w:rsidRPr="00906775">
        <w:rPr>
          <w:color w:val="000000" w:themeColor="text1"/>
        </w:rPr>
        <w:t xml:space="preserve"> pattern when compared to non</w:t>
      </w:r>
      <w:r w:rsidR="005A4748" w:rsidRPr="00906775">
        <w:rPr>
          <w:color w:val="000000" w:themeColor="text1"/>
        </w:rPr>
        <w:t>-</w:t>
      </w:r>
      <w:r w:rsidR="007B0FD9" w:rsidRPr="00906775">
        <w:rPr>
          <w:color w:val="000000" w:themeColor="text1"/>
        </w:rPr>
        <w:t>tumour cfDNA</w:t>
      </w:r>
      <w:r w:rsidR="0035680F" w:rsidRPr="00906775">
        <w:rPr>
          <w:color w:val="000000" w:themeColor="text1"/>
        </w:rPr>
        <w:t>. These spe</w:t>
      </w:r>
      <w:r w:rsidR="00700173" w:rsidRPr="00906775">
        <w:rPr>
          <w:color w:val="000000" w:themeColor="text1"/>
        </w:rPr>
        <w:t>c</w:t>
      </w:r>
      <w:r w:rsidR="0035680F" w:rsidRPr="00906775">
        <w:rPr>
          <w:color w:val="000000" w:themeColor="text1"/>
        </w:rPr>
        <w:t>ifi</w:t>
      </w:r>
      <w:r w:rsidR="00700173" w:rsidRPr="00906775">
        <w:rPr>
          <w:color w:val="000000" w:themeColor="text1"/>
        </w:rPr>
        <w:t xml:space="preserve">c </w:t>
      </w:r>
      <w:r w:rsidR="0035680F" w:rsidRPr="00906775">
        <w:rPr>
          <w:color w:val="000000" w:themeColor="text1"/>
        </w:rPr>
        <w:t>ctDNA characteristics</w:t>
      </w:r>
      <w:r w:rsidR="00512A36" w:rsidRPr="00906775">
        <w:rPr>
          <w:color w:val="000000" w:themeColor="text1"/>
        </w:rPr>
        <w:t xml:space="preserve"> </w:t>
      </w:r>
      <w:r w:rsidRPr="00906775">
        <w:rPr>
          <w:color w:val="000000" w:themeColor="text1"/>
        </w:rPr>
        <w:t xml:space="preserve">are now utilized to monitor cancer patients’ </w:t>
      </w:r>
      <w:r w:rsidR="00A26AE0" w:rsidRPr="00906775">
        <w:rPr>
          <w:color w:val="000000" w:themeColor="text1"/>
        </w:rPr>
        <w:t xml:space="preserve">molecular status across early detection, therapy response, </w:t>
      </w:r>
      <w:r w:rsidRPr="00906775">
        <w:rPr>
          <w:color w:val="000000" w:themeColor="text1"/>
        </w:rPr>
        <w:t xml:space="preserve">minimal residual disease (MRD) </w:t>
      </w:r>
      <w:r w:rsidR="00A26AE0" w:rsidRPr="00906775">
        <w:rPr>
          <w:color w:val="000000" w:themeColor="text1"/>
        </w:rPr>
        <w:t xml:space="preserve">and </w:t>
      </w:r>
      <w:r w:rsidR="0099241C" w:rsidRPr="00906775">
        <w:rPr>
          <w:color w:val="000000" w:themeColor="text1"/>
        </w:rPr>
        <w:t>resistance to therapy</w:t>
      </w:r>
      <w:r w:rsidRPr="00906775">
        <w:rPr>
          <w:color w:val="000000" w:themeColor="text1"/>
        </w:rPr>
        <w:t xml:space="preserve"> status</w:t>
      </w:r>
      <w:r w:rsidR="0099241C" w:rsidRPr="00906775">
        <w:rPr>
          <w:color w:val="000000" w:themeColor="text1"/>
        </w:rPr>
        <w:t>.</w:t>
      </w:r>
      <w:r w:rsidRPr="00906775">
        <w:rPr>
          <w:color w:val="000000" w:themeColor="text1"/>
        </w:rPr>
        <w:t xml:space="preserve"> Similarly, circulating tumor cells (CTCs), detached from the primary tumor site into blood vessels, </w:t>
      </w:r>
      <w:r w:rsidR="008E3995" w:rsidRPr="00906775">
        <w:rPr>
          <w:color w:val="000000" w:themeColor="text1"/>
        </w:rPr>
        <w:t xml:space="preserve">have </w:t>
      </w:r>
      <w:r w:rsidRPr="00906775">
        <w:rPr>
          <w:color w:val="000000" w:themeColor="text1"/>
        </w:rPr>
        <w:t>recently evolved as promising biomarker</w:t>
      </w:r>
      <w:r w:rsidR="003C2354" w:rsidRPr="00906775">
        <w:rPr>
          <w:color w:val="000000" w:themeColor="text1"/>
        </w:rPr>
        <w:t>s</w:t>
      </w:r>
      <w:r w:rsidRPr="00906775">
        <w:rPr>
          <w:color w:val="000000" w:themeColor="text1"/>
        </w:rPr>
        <w:t xml:space="preserve"> </w:t>
      </w:r>
      <w:r w:rsidR="00810DD5" w:rsidRPr="00906775">
        <w:rPr>
          <w:color w:val="000000" w:themeColor="text1"/>
        </w:rPr>
        <w:t>whose</w:t>
      </w:r>
      <w:r w:rsidRPr="00906775">
        <w:rPr>
          <w:color w:val="000000" w:themeColor="text1"/>
        </w:rPr>
        <w:t xml:space="preserve"> existence and </w:t>
      </w:r>
      <w:r w:rsidR="00810DD5" w:rsidRPr="00906775">
        <w:rPr>
          <w:color w:val="000000" w:themeColor="text1"/>
        </w:rPr>
        <w:t xml:space="preserve">quantity </w:t>
      </w:r>
      <w:r w:rsidRPr="00906775">
        <w:rPr>
          <w:color w:val="000000" w:themeColor="text1"/>
        </w:rPr>
        <w:t>in blood have shown a close correlation to disease progression and recurrence potential. Whil</w:t>
      </w:r>
      <w:r w:rsidR="00746ACB" w:rsidRPr="00906775">
        <w:rPr>
          <w:color w:val="000000" w:themeColor="text1"/>
        </w:rPr>
        <w:t>st</w:t>
      </w:r>
      <w:r w:rsidRPr="00906775">
        <w:rPr>
          <w:color w:val="000000" w:themeColor="text1"/>
        </w:rPr>
        <w:t xml:space="preserve"> the very </w:t>
      </w:r>
      <w:r w:rsidR="00746ACB" w:rsidRPr="00906775">
        <w:rPr>
          <w:color w:val="000000" w:themeColor="text1"/>
        </w:rPr>
        <w:t xml:space="preserve">early </w:t>
      </w:r>
      <w:r w:rsidRPr="00906775">
        <w:rPr>
          <w:color w:val="000000" w:themeColor="text1"/>
        </w:rPr>
        <w:t xml:space="preserve">initial studies on CTCs mostly relied on their protein marker expression and </w:t>
      </w:r>
      <w:r w:rsidR="001E2F19" w:rsidRPr="00906775">
        <w:rPr>
          <w:color w:val="000000" w:themeColor="text1"/>
        </w:rPr>
        <w:t>enumeration</w:t>
      </w:r>
      <w:r w:rsidR="001E2F19" w:rsidRPr="001E2F19">
        <w:rPr>
          <w:color w:val="000000" w:themeColor="text1"/>
          <w:vertAlign w:val="superscript"/>
        </w:rPr>
        <w:t>2</w:t>
      </w:r>
      <w:r w:rsidR="001E2F19" w:rsidRPr="001E2F19">
        <w:rPr>
          <w:color w:val="000000" w:themeColor="text1"/>
        </w:rPr>
        <w:t>,</w:t>
      </w:r>
      <w:r w:rsidR="00BC355F" w:rsidRPr="00906775">
        <w:rPr>
          <w:color w:val="000000" w:themeColor="text1"/>
          <w:vertAlign w:val="superscript"/>
        </w:rPr>
        <w:t xml:space="preserve"> </w:t>
      </w:r>
      <w:r w:rsidRPr="00906775">
        <w:rPr>
          <w:color w:val="000000" w:themeColor="text1"/>
        </w:rPr>
        <w:t xml:space="preserve">there </w:t>
      </w:r>
      <w:r w:rsidR="0078777C" w:rsidRPr="00906775">
        <w:rPr>
          <w:color w:val="000000" w:themeColor="text1"/>
        </w:rPr>
        <w:t xml:space="preserve">has </w:t>
      </w:r>
      <w:r w:rsidRPr="00906775">
        <w:rPr>
          <w:color w:val="000000" w:themeColor="text1"/>
        </w:rPr>
        <w:t xml:space="preserve">been meaningful progress in studying CTCs </w:t>
      </w:r>
      <w:r w:rsidR="0078777C" w:rsidRPr="00906775">
        <w:rPr>
          <w:color w:val="000000" w:themeColor="text1"/>
        </w:rPr>
        <w:t xml:space="preserve">at the </w:t>
      </w:r>
      <w:r w:rsidRPr="00906775">
        <w:rPr>
          <w:color w:val="000000" w:themeColor="text1"/>
        </w:rPr>
        <w:t xml:space="preserve">molecular level including genomic mutation detection in </w:t>
      </w:r>
      <w:r w:rsidR="00635A23" w:rsidRPr="00906775">
        <w:rPr>
          <w:color w:val="000000" w:themeColor="text1"/>
        </w:rPr>
        <w:t>Estrogen receptor 1 (ESR1) for breast cancer</w:t>
      </w:r>
      <w:r w:rsidR="002F701F" w:rsidRPr="00906775">
        <w:rPr>
          <w:color w:val="000000" w:themeColor="text1"/>
        </w:rPr>
        <w:t xml:space="preserve">, and </w:t>
      </w:r>
      <w:r w:rsidRPr="00906775">
        <w:rPr>
          <w:color w:val="000000" w:themeColor="text1"/>
        </w:rPr>
        <w:t xml:space="preserve">epidermal growth factor gene (EGFR) </w:t>
      </w:r>
      <w:r w:rsidR="002F701F" w:rsidRPr="00906775">
        <w:rPr>
          <w:color w:val="000000" w:themeColor="text1"/>
        </w:rPr>
        <w:t xml:space="preserve">for </w:t>
      </w:r>
      <w:r w:rsidRPr="00906775">
        <w:rPr>
          <w:color w:val="000000" w:themeColor="text1"/>
        </w:rPr>
        <w:t>various cancers.</w:t>
      </w:r>
    </w:p>
    <w:p w14:paraId="615F0101" w14:textId="77777777" w:rsidR="00FF0C01" w:rsidRPr="00906775" w:rsidRDefault="00FF0C01" w:rsidP="00222B88">
      <w:pPr>
        <w:rPr>
          <w:color w:val="000000" w:themeColor="text1"/>
        </w:rPr>
      </w:pPr>
    </w:p>
    <w:p w14:paraId="17A85082" w14:textId="6BD04974" w:rsidR="002511E7" w:rsidRPr="00906775" w:rsidRDefault="00546E54" w:rsidP="00222B88">
      <w:pPr>
        <w:rPr>
          <w:color w:val="000000" w:themeColor="text1"/>
        </w:rPr>
      </w:pPr>
      <w:r w:rsidRPr="00906775">
        <w:rPr>
          <w:color w:val="000000" w:themeColor="text1"/>
        </w:rPr>
        <w:t xml:space="preserve">EGFR </w:t>
      </w:r>
      <w:r w:rsidR="0034053B" w:rsidRPr="00906775">
        <w:rPr>
          <w:color w:val="000000" w:themeColor="text1"/>
        </w:rPr>
        <w:t>mutations</w:t>
      </w:r>
      <w:r w:rsidRPr="00906775">
        <w:rPr>
          <w:color w:val="000000" w:themeColor="text1"/>
        </w:rPr>
        <w:t xml:space="preserve"> are critical for both determination of pathogenesis and prognosis but also in de</w:t>
      </w:r>
      <w:r w:rsidR="36DEF408" w:rsidRPr="00906775">
        <w:rPr>
          <w:color w:val="000000" w:themeColor="text1"/>
        </w:rPr>
        <w:t>cid</w:t>
      </w:r>
      <w:r w:rsidRPr="00906775">
        <w:rPr>
          <w:color w:val="000000" w:themeColor="text1"/>
        </w:rPr>
        <w:t>ing the most effective treatments for patients with lung cancer</w:t>
      </w:r>
      <w:r w:rsidR="00D579E6" w:rsidRPr="00906775">
        <w:rPr>
          <w:color w:val="000000" w:themeColor="text1"/>
          <w:vertAlign w:val="superscript"/>
        </w:rPr>
        <w:t>3</w:t>
      </w:r>
      <w:r w:rsidRPr="00906775">
        <w:rPr>
          <w:color w:val="000000" w:themeColor="text1"/>
        </w:rPr>
        <w:t>. Routine testing for EGFR mutations can take the form of solid tumor biopsies at diagnosis or progression or more recently, sampling of ctDNA from plasma of patients with relapsed/refractory lung cancer</w:t>
      </w:r>
      <w:r w:rsidR="00D579E6" w:rsidRPr="00906775">
        <w:rPr>
          <w:color w:val="000000" w:themeColor="text1"/>
          <w:vertAlign w:val="superscript"/>
        </w:rPr>
        <w:t>4</w:t>
      </w:r>
      <w:r w:rsidRPr="00906775">
        <w:rPr>
          <w:color w:val="000000" w:themeColor="text1"/>
        </w:rPr>
        <w:t xml:space="preserve">. </w:t>
      </w:r>
      <w:r w:rsidR="00B912AE" w:rsidRPr="00906775">
        <w:rPr>
          <w:color w:val="000000" w:themeColor="text1"/>
        </w:rPr>
        <w:t xml:space="preserve">However, unlike ctDNA-based approaches, analysis of CTC-derived genomic material enables direct assessment of intact tumor cells and their mutational profiles. </w:t>
      </w:r>
      <w:r w:rsidRPr="00906775">
        <w:rPr>
          <w:color w:val="000000" w:themeColor="text1"/>
        </w:rPr>
        <w:t xml:space="preserve">Along with ctDNA MRD studies, detection of mutations within </w:t>
      </w:r>
      <w:r w:rsidR="00400657" w:rsidRPr="00906775">
        <w:rPr>
          <w:color w:val="000000" w:themeColor="text1"/>
        </w:rPr>
        <w:t>the EGFR gene</w:t>
      </w:r>
      <w:r w:rsidR="00FD2121" w:rsidRPr="00906775">
        <w:rPr>
          <w:color w:val="000000" w:themeColor="text1"/>
        </w:rPr>
        <w:t xml:space="preserve"> of</w:t>
      </w:r>
      <w:r w:rsidRPr="00906775">
        <w:rPr>
          <w:color w:val="000000" w:themeColor="text1"/>
        </w:rPr>
        <w:t xml:space="preserve"> rare CTCs can </w:t>
      </w:r>
      <w:r w:rsidR="6D11ED25" w:rsidRPr="00906775">
        <w:rPr>
          <w:color w:val="000000" w:themeColor="text1"/>
        </w:rPr>
        <w:t xml:space="preserve">provide </w:t>
      </w:r>
      <w:r w:rsidRPr="00906775">
        <w:rPr>
          <w:color w:val="000000" w:themeColor="text1"/>
        </w:rPr>
        <w:t xml:space="preserve">additional </w:t>
      </w:r>
      <w:r w:rsidR="64ABF9B9" w:rsidRPr="00906775">
        <w:rPr>
          <w:color w:val="000000" w:themeColor="text1"/>
        </w:rPr>
        <w:t xml:space="preserve">understanding </w:t>
      </w:r>
      <w:r w:rsidRPr="00906775">
        <w:rPr>
          <w:color w:val="000000" w:themeColor="text1"/>
        </w:rPr>
        <w:t xml:space="preserve">into the potential efficacy of </w:t>
      </w:r>
      <w:r w:rsidR="429E96E6" w:rsidRPr="00906775">
        <w:rPr>
          <w:color w:val="000000" w:themeColor="text1"/>
        </w:rPr>
        <w:t xml:space="preserve">treatment regimens </w:t>
      </w:r>
      <w:r w:rsidRPr="00906775">
        <w:rPr>
          <w:color w:val="000000" w:themeColor="text1"/>
        </w:rPr>
        <w:t>and beyond</w:t>
      </w:r>
      <w:r w:rsidR="2CCEE4D2" w:rsidRPr="00906775">
        <w:rPr>
          <w:color w:val="000000" w:themeColor="text1"/>
        </w:rPr>
        <w:t xml:space="preserve"> that</w:t>
      </w:r>
      <w:r w:rsidRPr="00906775">
        <w:rPr>
          <w:color w:val="000000" w:themeColor="text1"/>
        </w:rPr>
        <w:t xml:space="preserve">, patient prognosis, especially in non-small cell lung cancer (NSCLC). </w:t>
      </w:r>
      <w:r w:rsidR="3ECC6F70" w:rsidRPr="00906775">
        <w:rPr>
          <w:color w:val="000000" w:themeColor="text1"/>
        </w:rPr>
        <w:t xml:space="preserve">Given </w:t>
      </w:r>
      <w:r w:rsidRPr="00906775">
        <w:rPr>
          <w:color w:val="000000" w:themeColor="text1"/>
        </w:rPr>
        <w:t xml:space="preserve">the rarity of CTCs and </w:t>
      </w:r>
      <w:r w:rsidR="00AE0ACF" w:rsidRPr="00906775">
        <w:rPr>
          <w:color w:val="000000" w:themeColor="text1"/>
        </w:rPr>
        <w:t xml:space="preserve">the </w:t>
      </w:r>
      <w:r w:rsidRPr="00906775">
        <w:rPr>
          <w:color w:val="000000" w:themeColor="text1"/>
        </w:rPr>
        <w:t xml:space="preserve">lack of streamlined protocols utilizing user-friendly instruments for clinics </w:t>
      </w:r>
      <w:r w:rsidR="352EA3A5" w:rsidRPr="00906775">
        <w:rPr>
          <w:color w:val="000000" w:themeColor="text1"/>
        </w:rPr>
        <w:t>constitutes a serious impediment to broader adoption</w:t>
      </w:r>
      <w:r w:rsidRPr="00906775">
        <w:rPr>
          <w:color w:val="000000" w:themeColor="text1"/>
        </w:rPr>
        <w:t>.</w:t>
      </w:r>
      <w:r w:rsidR="00B912AE" w:rsidRPr="00906775">
        <w:rPr>
          <w:color w:val="000000" w:themeColor="text1"/>
        </w:rPr>
        <w:t xml:space="preserve"> This limitation highlights the need for a standardized and accessible workflow that enables both efficient CTC isolation and downstream molecular analysis. Therefore, the goal of this study is to present a reproducible workflow for the enrichment of circulating tumor cells and subsequent detection of EGFR mutations using a combined cell isolation and digital PCR approach.</w:t>
      </w:r>
    </w:p>
    <w:p w14:paraId="7A10B132" w14:textId="77777777" w:rsidR="00FF0C01" w:rsidRPr="00906775" w:rsidRDefault="00FF0C01" w:rsidP="00222B88">
      <w:pPr>
        <w:rPr>
          <w:color w:val="000000" w:themeColor="text1"/>
        </w:rPr>
      </w:pPr>
    </w:p>
    <w:p w14:paraId="5C6221AD" w14:textId="20977EB7" w:rsidR="00546ED5" w:rsidRPr="00906775" w:rsidRDefault="00546E54" w:rsidP="00222B88">
      <w:pPr>
        <w:rPr>
          <w:color w:val="000000" w:themeColor="text1"/>
        </w:rPr>
      </w:pPr>
      <w:r w:rsidRPr="00906775">
        <w:rPr>
          <w:color w:val="000000" w:themeColor="text1"/>
        </w:rPr>
        <w:t xml:space="preserve">The Genesis Cell Isolation System with </w:t>
      </w:r>
      <w:r w:rsidR="00F3111F" w:rsidRPr="00F3111F">
        <w:rPr>
          <w:color w:val="000000" w:themeColor="text1"/>
        </w:rPr>
        <w:t xml:space="preserve">microfluidic cell capture slides </w:t>
      </w:r>
      <w:r w:rsidRPr="00906775">
        <w:rPr>
          <w:color w:val="000000" w:themeColor="text1"/>
        </w:rPr>
        <w:t>can</w:t>
      </w:r>
      <w:r w:rsidR="45A23BF0" w:rsidRPr="00906775">
        <w:rPr>
          <w:color w:val="000000" w:themeColor="text1"/>
        </w:rPr>
        <w:t xml:space="preserve"> </w:t>
      </w:r>
      <w:r w:rsidRPr="00906775">
        <w:rPr>
          <w:color w:val="000000" w:themeColor="text1"/>
        </w:rPr>
        <w:t xml:space="preserve">capture CTCs </w:t>
      </w:r>
      <w:r w:rsidR="00276DD6" w:rsidRPr="00906775">
        <w:rPr>
          <w:color w:val="000000" w:themeColor="text1"/>
        </w:rPr>
        <w:t xml:space="preserve">in a semi-automated process </w:t>
      </w:r>
      <w:r w:rsidR="70C0FD84" w:rsidRPr="00906775">
        <w:rPr>
          <w:color w:val="000000" w:themeColor="text1"/>
        </w:rPr>
        <w:t xml:space="preserve">with high viability </w:t>
      </w:r>
      <w:r w:rsidR="42E8474C" w:rsidRPr="00906775">
        <w:rPr>
          <w:color w:val="000000" w:themeColor="text1"/>
        </w:rPr>
        <w:t>and high capture efficiency</w:t>
      </w:r>
      <w:r w:rsidR="007939F9" w:rsidRPr="00906775">
        <w:rPr>
          <w:color w:val="000000" w:themeColor="text1"/>
        </w:rPr>
        <w:t>,</w:t>
      </w:r>
      <w:r w:rsidRPr="00906775">
        <w:rPr>
          <w:color w:val="000000" w:themeColor="text1"/>
        </w:rPr>
        <w:t xml:space="preserve"> based on</w:t>
      </w:r>
      <w:r w:rsidR="00750226" w:rsidRPr="00906775">
        <w:rPr>
          <w:color w:val="000000" w:themeColor="text1"/>
        </w:rPr>
        <w:t xml:space="preserve"> their </w:t>
      </w:r>
      <w:r w:rsidR="00B64F13" w:rsidRPr="00906775">
        <w:rPr>
          <w:color w:val="000000" w:themeColor="text1"/>
        </w:rPr>
        <w:t xml:space="preserve">larger </w:t>
      </w:r>
      <w:r w:rsidRPr="00906775">
        <w:rPr>
          <w:color w:val="000000" w:themeColor="text1"/>
        </w:rPr>
        <w:t xml:space="preserve">size and </w:t>
      </w:r>
      <w:r w:rsidRPr="00906775">
        <w:rPr>
          <w:color w:val="000000" w:themeColor="text1"/>
        </w:rPr>
        <w:lastRenderedPageBreak/>
        <w:t xml:space="preserve">reduced deformability </w:t>
      </w:r>
      <w:r w:rsidR="00124670" w:rsidRPr="00906775">
        <w:rPr>
          <w:color w:val="000000" w:themeColor="text1"/>
        </w:rPr>
        <w:t xml:space="preserve">compared to the </w:t>
      </w:r>
      <w:r w:rsidR="007939F9" w:rsidRPr="00906775">
        <w:rPr>
          <w:color w:val="000000" w:themeColor="text1"/>
        </w:rPr>
        <w:t>primary</w:t>
      </w:r>
      <w:r w:rsidR="00124670" w:rsidRPr="00906775">
        <w:rPr>
          <w:color w:val="000000" w:themeColor="text1"/>
        </w:rPr>
        <w:t xml:space="preserve"> </w:t>
      </w:r>
      <w:r w:rsidR="00BB3E25" w:rsidRPr="00906775">
        <w:rPr>
          <w:color w:val="000000" w:themeColor="text1"/>
        </w:rPr>
        <w:t>white and red blood cell population</w:t>
      </w:r>
      <w:r w:rsidR="00D579E6" w:rsidRPr="00906775">
        <w:rPr>
          <w:color w:val="000000" w:themeColor="text1"/>
          <w:vertAlign w:val="superscript"/>
        </w:rPr>
        <w:t>5,6</w:t>
      </w:r>
      <w:r w:rsidR="007939F9" w:rsidRPr="00906775">
        <w:rPr>
          <w:color w:val="000000" w:themeColor="text1"/>
        </w:rPr>
        <w:t>.</w:t>
      </w:r>
      <w:r w:rsidRPr="00906775">
        <w:rPr>
          <w:color w:val="000000" w:themeColor="text1"/>
        </w:rPr>
        <w:t xml:space="preserve"> Captured CTCs can then be recovered </w:t>
      </w:r>
      <w:r w:rsidR="001028D5" w:rsidRPr="00906775">
        <w:rPr>
          <w:color w:val="000000" w:themeColor="text1"/>
        </w:rPr>
        <w:t>from</w:t>
      </w:r>
      <w:r w:rsidR="00472A58" w:rsidRPr="00906775">
        <w:rPr>
          <w:color w:val="000000" w:themeColor="text1"/>
        </w:rPr>
        <w:t xml:space="preserve"> the </w:t>
      </w:r>
      <w:r w:rsidR="00F3111F" w:rsidRPr="00F3111F">
        <w:rPr>
          <w:color w:val="000000" w:themeColor="text1"/>
        </w:rPr>
        <w:t xml:space="preserve">microfluidic cell capture slides </w:t>
      </w:r>
      <w:r w:rsidR="00F3111F">
        <w:rPr>
          <w:color w:val="000000" w:themeColor="text1"/>
        </w:rPr>
        <w:t xml:space="preserve"> </w:t>
      </w:r>
      <w:r w:rsidRPr="00906775">
        <w:rPr>
          <w:color w:val="000000" w:themeColor="text1"/>
        </w:rPr>
        <w:t>by reverse flow off the slid</w:t>
      </w:r>
      <w:r w:rsidR="001028D5" w:rsidRPr="00906775">
        <w:rPr>
          <w:color w:val="000000" w:themeColor="text1"/>
        </w:rPr>
        <w:t>e</w:t>
      </w:r>
      <w:r w:rsidRPr="00906775">
        <w:rPr>
          <w:color w:val="000000" w:themeColor="text1"/>
        </w:rPr>
        <w:t xml:space="preserve"> for further </w:t>
      </w:r>
      <w:r w:rsidR="001028D5" w:rsidRPr="00906775">
        <w:rPr>
          <w:color w:val="000000" w:themeColor="text1"/>
        </w:rPr>
        <w:t xml:space="preserve">downstream </w:t>
      </w:r>
      <w:r w:rsidR="002D1D02" w:rsidRPr="00906775">
        <w:rPr>
          <w:color w:val="000000" w:themeColor="text1"/>
        </w:rPr>
        <w:t xml:space="preserve">genomic </w:t>
      </w:r>
      <w:r w:rsidRPr="00906775">
        <w:rPr>
          <w:color w:val="000000" w:themeColor="text1"/>
        </w:rPr>
        <w:t xml:space="preserve">analysis. To determine the presence of specific EGFR mutations within the genomic DNA of captured cells, </w:t>
      </w:r>
      <w:r w:rsidR="007A7EB9" w:rsidRPr="00906775">
        <w:rPr>
          <w:color w:val="000000" w:themeColor="text1"/>
        </w:rPr>
        <w:t>ddPCR</w:t>
      </w:r>
      <w:r w:rsidRPr="00906775">
        <w:rPr>
          <w:color w:val="000000" w:themeColor="text1"/>
        </w:rPr>
        <w:t xml:space="preserve"> was performed </w:t>
      </w:r>
      <w:r w:rsidR="00F615B8" w:rsidRPr="00906775">
        <w:rPr>
          <w:color w:val="000000" w:themeColor="text1"/>
        </w:rPr>
        <w:t>on CTC derived genomic DNA</w:t>
      </w:r>
      <w:r w:rsidRPr="00906775">
        <w:rPr>
          <w:color w:val="000000" w:themeColor="text1"/>
        </w:rPr>
        <w:t xml:space="preserve"> using assays for EGFR T790M</w:t>
      </w:r>
      <w:r w:rsidR="00C103B8" w:rsidRPr="00906775">
        <w:rPr>
          <w:color w:val="000000" w:themeColor="text1"/>
          <w:lang w:eastAsia="ko-KR"/>
        </w:rPr>
        <w:t xml:space="preserve"> and</w:t>
      </w:r>
      <w:r w:rsidRPr="00906775">
        <w:rPr>
          <w:color w:val="000000" w:themeColor="text1"/>
        </w:rPr>
        <w:t xml:space="preserve"> L858R. </w:t>
      </w:r>
    </w:p>
    <w:p w14:paraId="55BCEFC3" w14:textId="77777777" w:rsidR="00FF0C01" w:rsidRPr="00906775" w:rsidRDefault="00FF0C01" w:rsidP="00222B88">
      <w:pPr>
        <w:rPr>
          <w:color w:val="000000" w:themeColor="text1"/>
        </w:rPr>
      </w:pPr>
    </w:p>
    <w:p w14:paraId="64971D10" w14:textId="31F4F8FF" w:rsidR="002511E7" w:rsidRDefault="00546E54" w:rsidP="00222B88">
      <w:pPr>
        <w:rPr>
          <w:color w:val="000000" w:themeColor="text1"/>
        </w:rPr>
      </w:pPr>
      <w:r w:rsidRPr="00906775">
        <w:rPr>
          <w:color w:val="000000" w:themeColor="text1"/>
        </w:rPr>
        <w:t>This protocol, using a model CTC sample and commercially available ddPCR assays, is designed</w:t>
      </w:r>
      <w:r w:rsidR="36FF90D0" w:rsidRPr="00906775">
        <w:rPr>
          <w:color w:val="000000" w:themeColor="text1"/>
        </w:rPr>
        <w:t xml:space="preserve"> </w:t>
      </w:r>
      <w:r w:rsidR="00B7742A" w:rsidRPr="00906775">
        <w:rPr>
          <w:color w:val="000000" w:themeColor="text1"/>
        </w:rPr>
        <w:t>to exemplify</w:t>
      </w:r>
      <w:r w:rsidR="36FF90D0" w:rsidRPr="00906775">
        <w:rPr>
          <w:color w:val="000000" w:themeColor="text1"/>
        </w:rPr>
        <w:t xml:space="preserve"> an entry point for targeted detection of cancer-associated mutations</w:t>
      </w:r>
      <w:r w:rsidR="00E53E62" w:rsidRPr="00906775">
        <w:rPr>
          <w:color w:val="000000" w:themeColor="text1"/>
        </w:rPr>
        <w:t xml:space="preserve"> in CTCs</w:t>
      </w:r>
      <w:r w:rsidR="36FF90D0" w:rsidRPr="00906775">
        <w:rPr>
          <w:color w:val="000000" w:themeColor="text1"/>
        </w:rPr>
        <w:t xml:space="preserve">. </w:t>
      </w:r>
      <w:r w:rsidRPr="00906775">
        <w:rPr>
          <w:color w:val="000000" w:themeColor="text1"/>
        </w:rPr>
        <w:t xml:space="preserve"> </w:t>
      </w:r>
      <w:r w:rsidR="00B912AE" w:rsidRPr="00906775">
        <w:rPr>
          <w:color w:val="000000" w:themeColor="text1"/>
        </w:rPr>
        <w:t>This protocol provides a practical approach for detecting cancer-associated mutations in circulating tumor cells and may support further research into liquid biopsy applications.</w:t>
      </w:r>
    </w:p>
    <w:p w14:paraId="0B2E6B4A" w14:textId="77777777" w:rsidR="006171AC" w:rsidRPr="00906775" w:rsidRDefault="006171AC" w:rsidP="00222B88">
      <w:pPr>
        <w:rPr>
          <w:color w:val="000000" w:themeColor="text1"/>
        </w:rPr>
      </w:pPr>
    </w:p>
    <w:p w14:paraId="6DBCD1FD" w14:textId="12DCCA81" w:rsidR="5B637DBB" w:rsidRDefault="00546E54" w:rsidP="00222B88">
      <w:pPr>
        <w:rPr>
          <w:rFonts w:eastAsia="Calibri"/>
          <w:color w:val="000000" w:themeColor="text1"/>
        </w:rPr>
      </w:pPr>
      <w:r w:rsidRPr="00906775">
        <w:rPr>
          <w:rFonts w:eastAsia="Calibri"/>
          <w:b/>
          <w:bCs/>
          <w:color w:val="000000" w:themeColor="text1"/>
        </w:rPr>
        <w:t>PROTOCOL:</w:t>
      </w:r>
      <w:r w:rsidRPr="00906775">
        <w:rPr>
          <w:rFonts w:eastAsia="Calibri"/>
          <w:color w:val="000000" w:themeColor="text1"/>
        </w:rPr>
        <w:t xml:space="preserve"> </w:t>
      </w:r>
    </w:p>
    <w:p w14:paraId="68860A45" w14:textId="0BBD39B5" w:rsidR="001E2F19" w:rsidRPr="00B60B4A" w:rsidRDefault="00546E54" w:rsidP="00222B88">
      <w:pPr>
        <w:rPr>
          <w:rFonts w:eastAsia="Aptos"/>
          <w:b/>
          <w:bCs/>
        </w:rPr>
      </w:pPr>
      <w:r w:rsidRPr="00B60B4A">
        <w:rPr>
          <w:rFonts w:eastAsia="Calibri"/>
          <w:b/>
          <w:bCs/>
          <w:color w:val="000000" w:themeColor="text1"/>
        </w:rPr>
        <w:t>Ethical statement:</w:t>
      </w:r>
    </w:p>
    <w:p w14:paraId="78F968A3" w14:textId="44D18603" w:rsidR="528392F3" w:rsidRDefault="00546E54" w:rsidP="00222B88">
      <w:pPr>
        <w:rPr>
          <w:rFonts w:eastAsia="Aptos"/>
          <w:b/>
          <w:bCs/>
          <w:color w:val="000000" w:themeColor="text1"/>
        </w:rPr>
      </w:pPr>
      <w:r w:rsidRPr="00B60B4A">
        <w:rPr>
          <w:rFonts w:eastAsia="Aptos"/>
          <w:color w:val="000000" w:themeColor="text1"/>
        </w:rPr>
        <w:t>Blood samples were obtained from authorized sources for research use, and written informed consent was obtained from all donors prior to sample collection. All experimental protocols involving human</w:t>
      </w:r>
      <w:r w:rsidR="00A151AE">
        <w:rPr>
          <w:rFonts w:hint="eastAsia"/>
          <w:color w:val="000000" w:themeColor="text1"/>
          <w:lang w:eastAsia="ko-KR"/>
        </w:rPr>
        <w:t xml:space="preserve"> blood samples</w:t>
      </w:r>
      <w:r w:rsidRPr="00B60B4A">
        <w:rPr>
          <w:rFonts w:eastAsia="Aptos"/>
          <w:color w:val="000000" w:themeColor="text1"/>
        </w:rPr>
        <w:t xml:space="preserve"> were reviewed and approved by the Institutional Review Board</w:t>
      </w:r>
      <w:r w:rsidR="00DB7D62">
        <w:rPr>
          <w:rFonts w:hint="eastAsia"/>
          <w:color w:val="000000" w:themeColor="text1"/>
          <w:lang w:eastAsia="ko-KR"/>
        </w:rPr>
        <w:t xml:space="preserve"> of a blood vendo</w:t>
      </w:r>
      <w:r w:rsidR="00DD57FF">
        <w:rPr>
          <w:rFonts w:hint="eastAsia"/>
          <w:color w:val="000000" w:themeColor="text1"/>
          <w:lang w:eastAsia="ko-KR"/>
        </w:rPr>
        <w:t>r, Discovery Life Sciences (A</w:t>
      </w:r>
      <w:r w:rsidR="00D42803">
        <w:rPr>
          <w:rFonts w:hint="eastAsia"/>
          <w:color w:val="000000" w:themeColor="text1"/>
          <w:lang w:eastAsia="ko-KR"/>
        </w:rPr>
        <w:t>labama, US</w:t>
      </w:r>
      <w:r w:rsidR="00BD63B0">
        <w:rPr>
          <w:color w:val="000000" w:themeColor="text1"/>
          <w:lang w:eastAsia="ko-KR"/>
        </w:rPr>
        <w:t>)</w:t>
      </w:r>
      <w:r w:rsidRPr="00BD63B0">
        <w:rPr>
          <w:rFonts w:eastAsia="Aptos"/>
          <w:color w:val="000000" w:themeColor="text1"/>
        </w:rPr>
        <w:t>.</w:t>
      </w:r>
      <w:r w:rsidR="00BD63B0">
        <w:rPr>
          <w:rFonts w:eastAsia="Aptos"/>
          <w:color w:val="000000" w:themeColor="text1"/>
        </w:rPr>
        <w:t xml:space="preserve"> </w:t>
      </w:r>
      <w:r w:rsidR="00BD63B0" w:rsidRPr="00B60B4A">
        <w:rPr>
          <w:rFonts w:eastAsia="Aptos"/>
          <w:color w:val="000000" w:themeColor="text1"/>
        </w:rPr>
        <w:t>All procedures involving human blood samples were conducted in accordance with the ethical standards of the institutional research committee and with the Declaration of Helsinki.</w:t>
      </w:r>
    </w:p>
    <w:p w14:paraId="1E98F4D8" w14:textId="77777777" w:rsidR="001E2F19" w:rsidRPr="00906775" w:rsidRDefault="001E2F19" w:rsidP="00222B88">
      <w:pPr>
        <w:rPr>
          <w:rFonts w:eastAsia="Aptos"/>
          <w:b/>
          <w:bCs/>
          <w:color w:val="000000" w:themeColor="text1"/>
        </w:rPr>
      </w:pPr>
    </w:p>
    <w:p w14:paraId="071FDE31" w14:textId="5E5F02A3" w:rsidR="00DB2A63" w:rsidRPr="00BD63B0" w:rsidRDefault="00546E54" w:rsidP="006C436D">
      <w:pPr>
        <w:pStyle w:val="paragraph"/>
        <w:numPr>
          <w:ilvl w:val="0"/>
          <w:numId w:val="1"/>
        </w:numPr>
        <w:spacing w:before="0" w:beforeAutospacing="0" w:after="0" w:afterAutospacing="0"/>
        <w:jc w:val="both"/>
        <w:textAlignment w:val="baseline"/>
        <w:rPr>
          <w:rStyle w:val="normaltextrun"/>
          <w:rFonts w:ascii="Calibri" w:hAnsi="Calibri" w:cs="Calibri"/>
        </w:rPr>
      </w:pPr>
      <w:r w:rsidRPr="00906775">
        <w:rPr>
          <w:rStyle w:val="normaltextrun"/>
          <w:rFonts w:ascii="Calibri" w:hAnsi="Calibri" w:cs="Calibri"/>
          <w:b/>
          <w:bCs/>
          <w:color w:val="000000"/>
        </w:rPr>
        <w:t xml:space="preserve">Cancer cell enrichment using </w:t>
      </w:r>
      <w:r w:rsidR="00593FD5">
        <w:rPr>
          <w:rStyle w:val="normaltextrun"/>
          <w:rFonts w:ascii="Calibri" w:hAnsi="Calibri" w:cs="Calibri"/>
          <w:b/>
          <w:bCs/>
          <w:color w:val="000000"/>
        </w:rPr>
        <w:t>s</w:t>
      </w:r>
      <w:r w:rsidR="00593FD5" w:rsidRPr="00593FD5">
        <w:rPr>
          <w:rStyle w:val="normaltextrun"/>
          <w:rFonts w:ascii="Calibri" w:hAnsi="Calibri" w:cs="Calibri"/>
          <w:b/>
          <w:bCs/>
          <w:color w:val="000000"/>
        </w:rPr>
        <w:t>emi-automated cell isolation system</w:t>
      </w:r>
      <w:r w:rsidR="00593FD5">
        <w:rPr>
          <w:rStyle w:val="normaltextrun"/>
          <w:rFonts w:ascii="Calibri" w:hAnsi="Calibri" w:cs="Calibri"/>
          <w:b/>
          <w:bCs/>
          <w:color w:val="000000"/>
        </w:rPr>
        <w:t xml:space="preserve"> </w:t>
      </w:r>
    </w:p>
    <w:p w14:paraId="5E7C2BA8" w14:textId="77777777" w:rsidR="00BD63B0" w:rsidRPr="00906775" w:rsidRDefault="00BD63B0" w:rsidP="00BD63B0">
      <w:pPr>
        <w:pStyle w:val="paragraph"/>
        <w:spacing w:before="0" w:beforeAutospacing="0" w:after="0" w:afterAutospacing="0"/>
        <w:ind w:left="360"/>
        <w:jc w:val="both"/>
        <w:textAlignment w:val="baseline"/>
        <w:rPr>
          <w:rFonts w:ascii="Calibri" w:hAnsi="Calibri" w:cs="Calibri"/>
        </w:rPr>
      </w:pPr>
    </w:p>
    <w:p w14:paraId="0865F44D" w14:textId="1A3EE1DB" w:rsidR="00240342" w:rsidRDefault="00546E54" w:rsidP="00240342">
      <w:pPr>
        <w:pStyle w:val="NormalWeb"/>
        <w:spacing w:before="0" w:beforeAutospacing="0" w:after="0" w:afterAutospacing="0"/>
        <w:ind w:left="360"/>
        <w:jc w:val="both"/>
      </w:pPr>
      <w:r w:rsidRPr="00BD63B0">
        <w:rPr>
          <w:rStyle w:val="Strong"/>
          <w:rFonts w:ascii="Calibri" w:hAnsi="Calibri" w:cs="Calibri"/>
          <w:b w:val="0"/>
          <w:bCs w:val="0"/>
        </w:rPr>
        <w:t>Note:</w:t>
      </w:r>
      <w:r w:rsidRPr="00240342">
        <w:rPr>
          <w:rFonts w:ascii="Calibri" w:hAnsi="Calibri" w:cs="Calibri"/>
        </w:rPr>
        <w:t xml:space="preserve"> This section describes enrichment of circulating </w:t>
      </w:r>
      <w:r w:rsidR="00207F65" w:rsidRPr="00240342">
        <w:rPr>
          <w:rFonts w:ascii="Calibri" w:hAnsi="Calibri" w:cs="Calibri"/>
        </w:rPr>
        <w:t>tumour</w:t>
      </w:r>
      <w:r w:rsidRPr="00240342">
        <w:rPr>
          <w:rFonts w:ascii="Calibri" w:hAnsi="Calibri" w:cs="Calibri"/>
        </w:rPr>
        <w:t xml:space="preserve"> cells (CTCs) using a semi-automated cell isolation platform, followed by EGFR mutation detection by droplet digital PCR. A model CTC sample is used to demonstrate feasibility, and assay validation is recommended before clinical application.</w:t>
      </w:r>
      <w:r>
        <w:rPr>
          <w:rFonts w:ascii="Calibri" w:hAnsi="Calibri" w:cs="Calibri"/>
        </w:rPr>
        <w:t xml:space="preserve"> </w:t>
      </w:r>
      <w:r w:rsidRPr="00240342">
        <w:rPr>
          <w:rFonts w:ascii="Calibri" w:hAnsi="Calibri" w:cs="Calibri"/>
        </w:rPr>
        <w:t>Two non–small cell lung cancer (NSCLC) cell lines were used: NCI-H1975 (EGFR L858R/T790M mutations) and A549 (EGFR wild-type), which served as a negative control for mutation detection.</w:t>
      </w:r>
    </w:p>
    <w:p w14:paraId="2EBB6222" w14:textId="64FFA11B" w:rsidR="00DB2A63" w:rsidRPr="00906775" w:rsidRDefault="00DB2A63" w:rsidP="00222B88">
      <w:pPr>
        <w:pStyle w:val="paragraph"/>
        <w:spacing w:before="0" w:beforeAutospacing="0" w:after="0" w:afterAutospacing="0"/>
        <w:ind w:firstLine="105"/>
        <w:jc w:val="both"/>
        <w:textAlignment w:val="baseline"/>
        <w:rPr>
          <w:rFonts w:ascii="Calibri" w:hAnsi="Calibri" w:cs="Calibri"/>
        </w:rPr>
      </w:pPr>
    </w:p>
    <w:p w14:paraId="40B715AB" w14:textId="0A9DF940" w:rsidR="000654AF" w:rsidRPr="00BD63B0" w:rsidRDefault="00546E54" w:rsidP="006C436D">
      <w:pPr>
        <w:pStyle w:val="paragraph"/>
        <w:numPr>
          <w:ilvl w:val="1"/>
          <w:numId w:val="1"/>
        </w:numPr>
        <w:spacing w:before="0" w:beforeAutospacing="0" w:after="0" w:afterAutospacing="0"/>
        <w:jc w:val="both"/>
        <w:textAlignment w:val="baseline"/>
        <w:rPr>
          <w:rStyle w:val="eop"/>
          <w:rFonts w:ascii="Calibri" w:hAnsi="Calibri" w:cs="Calibri"/>
        </w:rPr>
      </w:pPr>
      <w:r w:rsidRPr="00BD63B0">
        <w:rPr>
          <w:rStyle w:val="normaltextrun"/>
          <w:rFonts w:ascii="Calibri" w:hAnsi="Calibri" w:cs="Calibri"/>
          <w:color w:val="000000"/>
        </w:rPr>
        <w:t xml:space="preserve">Blood </w:t>
      </w:r>
      <w:r w:rsidR="00823A31" w:rsidRPr="00BD63B0">
        <w:rPr>
          <w:rStyle w:val="normaltextrun"/>
          <w:rFonts w:ascii="Calibri" w:eastAsiaTheme="minorEastAsia" w:hAnsi="Calibri" w:cs="Calibri"/>
          <w:color w:val="000000"/>
        </w:rPr>
        <w:t>S</w:t>
      </w:r>
      <w:r w:rsidRPr="00BD63B0">
        <w:rPr>
          <w:rStyle w:val="normaltextrun"/>
          <w:rFonts w:ascii="Calibri" w:hAnsi="Calibri" w:cs="Calibri"/>
          <w:color w:val="000000"/>
        </w:rPr>
        <w:t xml:space="preserve">ample </w:t>
      </w:r>
      <w:r w:rsidRPr="00BD63B0">
        <w:rPr>
          <w:rStyle w:val="eop"/>
          <w:rFonts w:ascii="Calibri" w:hAnsi="Calibri" w:cs="Calibri"/>
          <w:color w:val="000000"/>
        </w:rPr>
        <w:t> </w:t>
      </w:r>
    </w:p>
    <w:p w14:paraId="10048764" w14:textId="77777777" w:rsidR="00222B88" w:rsidRPr="00906775" w:rsidRDefault="00222B88" w:rsidP="00222B88">
      <w:pPr>
        <w:pStyle w:val="paragraph"/>
        <w:spacing w:before="0" w:beforeAutospacing="0" w:after="0" w:afterAutospacing="0"/>
        <w:ind w:left="792"/>
        <w:jc w:val="both"/>
        <w:textAlignment w:val="baseline"/>
        <w:rPr>
          <w:rFonts w:ascii="Calibri" w:hAnsi="Calibri" w:cs="Calibri"/>
        </w:rPr>
      </w:pPr>
    </w:p>
    <w:p w14:paraId="45BE93CD" w14:textId="77777777" w:rsidR="00E76083" w:rsidRPr="00906775"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color w:val="000000"/>
        </w:rPr>
      </w:pPr>
      <w:r w:rsidRPr="00906775">
        <w:rPr>
          <w:rStyle w:val="normaltextrun"/>
          <w:rFonts w:ascii="Calibri" w:hAnsi="Calibri" w:cs="Calibri"/>
          <w:color w:val="000000"/>
        </w:rPr>
        <w:t>Ensure</w:t>
      </w:r>
      <w:r w:rsidR="00240DA3" w:rsidRPr="00906775">
        <w:rPr>
          <w:rStyle w:val="normaltextrun"/>
          <w:rFonts w:ascii="Calibri" w:hAnsi="Calibri" w:cs="Calibri"/>
          <w:color w:val="000000"/>
        </w:rPr>
        <w:t xml:space="preserve"> informed consent </w:t>
      </w:r>
      <w:r w:rsidRPr="00906775">
        <w:rPr>
          <w:rStyle w:val="normaltextrun"/>
          <w:rFonts w:ascii="Calibri" w:hAnsi="Calibri" w:cs="Calibri"/>
          <w:color w:val="000000"/>
        </w:rPr>
        <w:t xml:space="preserve">is obtained </w:t>
      </w:r>
      <w:r w:rsidR="00240DA3" w:rsidRPr="00906775">
        <w:rPr>
          <w:rStyle w:val="normaltextrun"/>
          <w:rFonts w:ascii="Calibri" w:hAnsi="Calibri" w:cs="Calibri"/>
          <w:color w:val="000000"/>
        </w:rPr>
        <w:t xml:space="preserve">from blood donors/patients before </w:t>
      </w:r>
      <w:r w:rsidR="00166CB9" w:rsidRPr="00906775">
        <w:rPr>
          <w:rStyle w:val="normaltextrun"/>
          <w:rFonts w:ascii="Calibri" w:hAnsi="Calibri" w:cs="Calibri"/>
          <w:color w:val="000000"/>
        </w:rPr>
        <w:t xml:space="preserve">blood collection. </w:t>
      </w:r>
      <w:r w:rsidR="0003633F" w:rsidRPr="00906775">
        <w:rPr>
          <w:rStyle w:val="normaltextrun"/>
          <w:rFonts w:ascii="Calibri" w:hAnsi="Calibri" w:cs="Calibri"/>
          <w:color w:val="000000"/>
        </w:rPr>
        <w:t xml:space="preserve">Obtain </w:t>
      </w:r>
      <w:r w:rsidR="007A5185" w:rsidRPr="00906775">
        <w:rPr>
          <w:rStyle w:val="normaltextrun"/>
          <w:rFonts w:ascii="Calibri" w:hAnsi="Calibri" w:cs="Calibri"/>
          <w:color w:val="000000"/>
        </w:rPr>
        <w:t>Institutional Review Board (</w:t>
      </w:r>
      <w:r w:rsidR="001D5D32" w:rsidRPr="00906775">
        <w:rPr>
          <w:rStyle w:val="normaltextrun"/>
          <w:rFonts w:ascii="Calibri" w:hAnsi="Calibri" w:cs="Calibri"/>
          <w:color w:val="000000"/>
        </w:rPr>
        <w:t>IRB</w:t>
      </w:r>
      <w:r w:rsidR="007A5185" w:rsidRPr="00906775">
        <w:rPr>
          <w:rStyle w:val="normaltextrun"/>
          <w:rFonts w:ascii="Calibri" w:hAnsi="Calibri" w:cs="Calibri"/>
          <w:color w:val="000000"/>
        </w:rPr>
        <w:t>)</w:t>
      </w:r>
      <w:r w:rsidR="001D5D32" w:rsidRPr="00906775">
        <w:rPr>
          <w:rStyle w:val="normaltextrun"/>
          <w:rFonts w:ascii="Calibri" w:hAnsi="Calibri" w:cs="Calibri"/>
          <w:color w:val="000000"/>
        </w:rPr>
        <w:t xml:space="preserve"> approval</w:t>
      </w:r>
      <w:r w:rsidR="003742BD" w:rsidRPr="00906775">
        <w:rPr>
          <w:rStyle w:val="normaltextrun"/>
          <w:rFonts w:ascii="Calibri" w:hAnsi="Calibri" w:cs="Calibri"/>
          <w:color w:val="000000"/>
        </w:rPr>
        <w:t>,</w:t>
      </w:r>
      <w:r w:rsidR="001D5D32" w:rsidRPr="00906775">
        <w:rPr>
          <w:rStyle w:val="normaltextrun"/>
          <w:rFonts w:ascii="Calibri" w:hAnsi="Calibri" w:cs="Calibri"/>
          <w:color w:val="000000"/>
        </w:rPr>
        <w:t xml:space="preserve"> </w:t>
      </w:r>
      <w:r w:rsidR="0003633F" w:rsidRPr="00906775">
        <w:rPr>
          <w:rStyle w:val="normaltextrun"/>
          <w:rFonts w:ascii="Calibri" w:hAnsi="Calibri" w:cs="Calibri"/>
          <w:color w:val="000000"/>
        </w:rPr>
        <w:t xml:space="preserve">where </w:t>
      </w:r>
      <w:r w:rsidR="001D5D32" w:rsidRPr="00906775">
        <w:rPr>
          <w:rStyle w:val="normaltextrun"/>
          <w:rFonts w:ascii="Calibri" w:hAnsi="Calibri" w:cs="Calibri"/>
          <w:color w:val="000000"/>
        </w:rPr>
        <w:t>required</w:t>
      </w:r>
      <w:r w:rsidR="003742BD" w:rsidRPr="00906775">
        <w:rPr>
          <w:rStyle w:val="normaltextrun"/>
          <w:rFonts w:ascii="Calibri" w:hAnsi="Calibri" w:cs="Calibri"/>
          <w:color w:val="000000"/>
        </w:rPr>
        <w:t>,</w:t>
      </w:r>
      <w:r w:rsidR="001D5D32" w:rsidRPr="00906775">
        <w:rPr>
          <w:rStyle w:val="normaltextrun"/>
          <w:rFonts w:ascii="Calibri" w:hAnsi="Calibri" w:cs="Calibri"/>
          <w:color w:val="000000"/>
        </w:rPr>
        <w:t xml:space="preserve"> for research involving human specimens</w:t>
      </w:r>
      <w:r w:rsidR="003742BD" w:rsidRPr="00906775">
        <w:rPr>
          <w:rStyle w:val="normaltextrun"/>
          <w:rFonts w:ascii="Calibri" w:hAnsi="Calibri" w:cs="Calibri"/>
          <w:color w:val="000000"/>
        </w:rPr>
        <w:t>,</w:t>
      </w:r>
      <w:r w:rsidR="000A32F8" w:rsidRPr="00906775">
        <w:rPr>
          <w:rStyle w:val="normaltextrun"/>
          <w:rFonts w:ascii="Calibri" w:hAnsi="Calibri" w:cs="Calibri"/>
          <w:color w:val="000000"/>
        </w:rPr>
        <w:t xml:space="preserve"> including blood</w:t>
      </w:r>
      <w:r w:rsidR="00207482" w:rsidRPr="00906775">
        <w:rPr>
          <w:rStyle w:val="normaltextrun"/>
          <w:rFonts w:ascii="Calibri" w:hAnsi="Calibri" w:cs="Calibri"/>
          <w:color w:val="000000"/>
        </w:rPr>
        <w:t>.</w:t>
      </w:r>
      <w:r w:rsidR="002F68A2" w:rsidRPr="00906775">
        <w:rPr>
          <w:rStyle w:val="normaltextrun"/>
          <w:rFonts w:ascii="Calibri" w:hAnsi="Calibri" w:cs="Calibri"/>
          <w:color w:val="000000"/>
        </w:rPr>
        <w:t xml:space="preserve"> </w:t>
      </w:r>
    </w:p>
    <w:p w14:paraId="4BA937DE" w14:textId="77777777" w:rsidR="00222B88" w:rsidRPr="00906775" w:rsidRDefault="00222B88" w:rsidP="00222B88">
      <w:pPr>
        <w:pStyle w:val="paragraph"/>
        <w:spacing w:before="0" w:beforeAutospacing="0" w:after="0" w:afterAutospacing="0"/>
        <w:ind w:left="1224"/>
        <w:jc w:val="both"/>
        <w:textAlignment w:val="baseline"/>
        <w:rPr>
          <w:rStyle w:val="normaltextrun"/>
          <w:rFonts w:ascii="Calibri" w:hAnsi="Calibri" w:cs="Calibri"/>
        </w:rPr>
      </w:pPr>
    </w:p>
    <w:p w14:paraId="5A9B617B" w14:textId="11F052E8" w:rsidR="00C43DCE" w:rsidRPr="00906775"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rPr>
      </w:pPr>
      <w:r w:rsidRPr="00906775">
        <w:rPr>
          <w:rStyle w:val="normaltextrun"/>
          <w:rFonts w:ascii="Calibri" w:hAnsi="Calibri" w:cs="Calibri"/>
          <w:color w:val="000000"/>
        </w:rPr>
        <w:t>For feasibility testing, obtain a b</w:t>
      </w:r>
      <w:r w:rsidR="004C361E" w:rsidRPr="00906775">
        <w:rPr>
          <w:rStyle w:val="normaltextrun"/>
          <w:rFonts w:ascii="Calibri" w:hAnsi="Calibri" w:cs="Calibri"/>
          <w:color w:val="000000"/>
        </w:rPr>
        <w:t>lood sample from authorized 3</w:t>
      </w:r>
      <w:r w:rsidR="004C361E" w:rsidRPr="00906775">
        <w:rPr>
          <w:rStyle w:val="normaltextrun"/>
          <w:rFonts w:ascii="Calibri" w:hAnsi="Calibri" w:cs="Calibri"/>
          <w:color w:val="000000"/>
          <w:vertAlign w:val="superscript"/>
        </w:rPr>
        <w:t>rd</w:t>
      </w:r>
      <w:r w:rsidR="004C361E" w:rsidRPr="00906775">
        <w:rPr>
          <w:rStyle w:val="normaltextrun"/>
          <w:rFonts w:ascii="Calibri" w:hAnsi="Calibri" w:cs="Calibri"/>
          <w:color w:val="000000"/>
        </w:rPr>
        <w:t xml:space="preserve"> party vendor for research use only. </w:t>
      </w:r>
    </w:p>
    <w:p w14:paraId="385CA75C" w14:textId="77777777" w:rsidR="00222B88" w:rsidRPr="00906775" w:rsidRDefault="00222B88" w:rsidP="00222B88">
      <w:pPr>
        <w:pStyle w:val="paragraph"/>
        <w:spacing w:before="0" w:beforeAutospacing="0" w:after="0" w:afterAutospacing="0"/>
        <w:ind w:left="1224"/>
        <w:jc w:val="both"/>
        <w:textAlignment w:val="baseline"/>
        <w:rPr>
          <w:rStyle w:val="normaltextrun"/>
          <w:rFonts w:ascii="Calibri" w:hAnsi="Calibri" w:cs="Calibri"/>
        </w:rPr>
      </w:pPr>
    </w:p>
    <w:p w14:paraId="43DFA1EF" w14:textId="77777777" w:rsidR="00222B88" w:rsidRPr="00906775"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rPr>
      </w:pPr>
      <w:r w:rsidRPr="00906775">
        <w:rPr>
          <w:rStyle w:val="normaltextrun"/>
          <w:rFonts w:ascii="Calibri" w:eastAsiaTheme="minorEastAsia" w:hAnsi="Calibri" w:cs="Calibri"/>
        </w:rPr>
        <w:t>Collect p</w:t>
      </w:r>
      <w:r w:rsidR="003C3341" w:rsidRPr="00906775">
        <w:rPr>
          <w:rStyle w:val="normaltextrun"/>
          <w:rFonts w:ascii="Calibri" w:hAnsi="Calibri" w:cs="Calibri"/>
        </w:rPr>
        <w:t>eripheral</w:t>
      </w:r>
      <w:r w:rsidR="005B4DCE" w:rsidRPr="00906775">
        <w:rPr>
          <w:rStyle w:val="normaltextrun"/>
          <w:rFonts w:ascii="Calibri" w:hAnsi="Calibri" w:cs="Calibri"/>
        </w:rPr>
        <w:t xml:space="preserve"> blood </w:t>
      </w:r>
      <w:r w:rsidR="00862FDD" w:rsidRPr="00906775">
        <w:rPr>
          <w:rStyle w:val="normaltextrun"/>
          <w:rFonts w:ascii="Calibri" w:hAnsi="Calibri" w:cs="Calibri"/>
        </w:rPr>
        <w:t xml:space="preserve">in </w:t>
      </w:r>
      <w:r w:rsidR="00CF4821" w:rsidRPr="00906775">
        <w:rPr>
          <w:rStyle w:val="normaltextrun"/>
          <w:rFonts w:ascii="Calibri" w:hAnsi="Calibri" w:cs="Calibri"/>
        </w:rPr>
        <w:t>Ethylenediaminetetraacetic acid (</w:t>
      </w:r>
      <w:r w:rsidR="00862FDD" w:rsidRPr="00906775">
        <w:rPr>
          <w:rStyle w:val="normaltextrun"/>
          <w:rFonts w:ascii="Calibri" w:hAnsi="Calibri" w:cs="Calibri"/>
        </w:rPr>
        <w:t>EDTA</w:t>
      </w:r>
      <w:r w:rsidR="00CF4821" w:rsidRPr="00906775">
        <w:rPr>
          <w:rStyle w:val="normaltextrun"/>
          <w:rFonts w:ascii="Calibri" w:hAnsi="Calibri" w:cs="Calibri"/>
        </w:rPr>
        <w:t>)</w:t>
      </w:r>
      <w:r w:rsidR="00862FDD" w:rsidRPr="00906775">
        <w:rPr>
          <w:rStyle w:val="normaltextrun"/>
          <w:rFonts w:ascii="Calibri" w:hAnsi="Calibri" w:cs="Calibri"/>
        </w:rPr>
        <w:t xml:space="preserve"> tubes and </w:t>
      </w:r>
      <w:r w:rsidR="00CC68FF" w:rsidRPr="00906775">
        <w:rPr>
          <w:rStyle w:val="normaltextrun"/>
          <w:rFonts w:ascii="Calibri" w:hAnsi="Calibri" w:cs="Calibri"/>
        </w:rPr>
        <w:t>process</w:t>
      </w:r>
      <w:r w:rsidRPr="00906775">
        <w:rPr>
          <w:rStyle w:val="normaltextrun"/>
          <w:rFonts w:ascii="Calibri" w:eastAsiaTheme="minorEastAsia" w:hAnsi="Calibri" w:cs="Calibri"/>
        </w:rPr>
        <w:t xml:space="preserve"> </w:t>
      </w:r>
      <w:r w:rsidR="00422C05" w:rsidRPr="00906775">
        <w:rPr>
          <w:rStyle w:val="normaltextrun"/>
          <w:rFonts w:ascii="Calibri" w:eastAsiaTheme="minorEastAsia" w:hAnsi="Calibri" w:cs="Calibri"/>
        </w:rPr>
        <w:t xml:space="preserve">the sample through </w:t>
      </w:r>
      <w:r w:rsidR="00610612" w:rsidRPr="00906775">
        <w:rPr>
          <w:rStyle w:val="normaltextrun"/>
          <w:rFonts w:ascii="Calibri" w:eastAsiaTheme="minorEastAsia" w:hAnsi="Calibri" w:cs="Calibri"/>
        </w:rPr>
        <w:t xml:space="preserve">the </w:t>
      </w:r>
      <w:r w:rsidR="008F4B1D" w:rsidRPr="00906775">
        <w:rPr>
          <w:rStyle w:val="normaltextrun"/>
          <w:rFonts w:ascii="Calibri" w:eastAsiaTheme="minorEastAsia" w:hAnsi="Calibri" w:cs="Calibri"/>
        </w:rPr>
        <w:t xml:space="preserve">Genesis Enrichment </w:t>
      </w:r>
      <w:r w:rsidR="005474FA" w:rsidRPr="00906775">
        <w:rPr>
          <w:rStyle w:val="normaltextrun"/>
          <w:rFonts w:ascii="Calibri" w:eastAsiaTheme="minorEastAsia" w:hAnsi="Calibri" w:cs="Calibri"/>
        </w:rPr>
        <w:t xml:space="preserve">protocol </w:t>
      </w:r>
      <w:r w:rsidR="000F3F0A" w:rsidRPr="00906775">
        <w:rPr>
          <w:rStyle w:val="normaltextrun"/>
          <w:rFonts w:ascii="Calibri" w:hAnsi="Calibri" w:cs="Calibri"/>
        </w:rPr>
        <w:t xml:space="preserve">within </w:t>
      </w:r>
      <w:r w:rsidR="006E5983" w:rsidRPr="00906775">
        <w:rPr>
          <w:rStyle w:val="normaltextrun"/>
          <w:rFonts w:ascii="Calibri" w:hAnsi="Calibri" w:cs="Calibri"/>
        </w:rPr>
        <w:t>48 h.</w:t>
      </w:r>
    </w:p>
    <w:p w14:paraId="0D65A861" w14:textId="2C048143" w:rsidR="002F68A2" w:rsidRPr="00906775" w:rsidRDefault="00546E54" w:rsidP="00222B88">
      <w:pPr>
        <w:pStyle w:val="paragraph"/>
        <w:spacing w:before="0" w:beforeAutospacing="0" w:after="0" w:afterAutospacing="0"/>
        <w:jc w:val="both"/>
        <w:textAlignment w:val="baseline"/>
        <w:rPr>
          <w:rStyle w:val="normaltextrun"/>
          <w:rFonts w:ascii="Calibri" w:hAnsi="Calibri" w:cs="Calibri"/>
        </w:rPr>
      </w:pPr>
      <w:r w:rsidRPr="00906775">
        <w:rPr>
          <w:rStyle w:val="normaltextrun"/>
          <w:rFonts w:ascii="Calibri" w:hAnsi="Calibri" w:cs="Calibri"/>
        </w:rPr>
        <w:t xml:space="preserve"> </w:t>
      </w:r>
      <w:r w:rsidR="000F3F0A" w:rsidRPr="00906775">
        <w:rPr>
          <w:rStyle w:val="normaltextrun"/>
          <w:rFonts w:ascii="Calibri" w:hAnsi="Calibri" w:cs="Calibri"/>
        </w:rPr>
        <w:t xml:space="preserve"> </w:t>
      </w:r>
    </w:p>
    <w:p w14:paraId="5FE8AFEA" w14:textId="739479DF" w:rsidR="002B4048" w:rsidRPr="00906775" w:rsidRDefault="00546E54" w:rsidP="00222B88">
      <w:pPr>
        <w:pStyle w:val="paragraph"/>
        <w:spacing w:before="0" w:beforeAutospacing="0" w:after="0" w:afterAutospacing="0"/>
        <w:ind w:left="1224"/>
        <w:jc w:val="both"/>
        <w:textAlignment w:val="baseline"/>
        <w:rPr>
          <w:rStyle w:val="normaltextrun"/>
          <w:rFonts w:ascii="Calibri" w:eastAsiaTheme="minorEastAsia" w:hAnsi="Calibri" w:cs="Calibri"/>
        </w:rPr>
      </w:pPr>
      <w:r w:rsidRPr="00906775">
        <w:rPr>
          <w:rStyle w:val="normaltextrun"/>
          <w:rFonts w:ascii="Calibri" w:hAnsi="Calibri" w:cs="Calibri"/>
        </w:rPr>
        <w:t xml:space="preserve">Note. </w:t>
      </w:r>
      <w:r w:rsidR="00F90F63" w:rsidRPr="00906775">
        <w:rPr>
          <w:rStyle w:val="normaltextrun"/>
          <w:rFonts w:ascii="Calibri" w:hAnsi="Calibri" w:cs="Calibri"/>
        </w:rPr>
        <w:t>For downstream analysis</w:t>
      </w:r>
      <w:r w:rsidR="00EA293A" w:rsidRPr="00906775">
        <w:rPr>
          <w:rStyle w:val="normaltextrun"/>
          <w:rFonts w:ascii="Calibri" w:hAnsi="Calibri" w:cs="Calibri"/>
        </w:rPr>
        <w:t xml:space="preserve"> and Genesis Enrichment protocol, </w:t>
      </w:r>
      <w:r w:rsidR="00FC7A31" w:rsidRPr="00906775">
        <w:rPr>
          <w:rStyle w:val="normaltextrun"/>
          <w:rFonts w:ascii="Calibri" w:hAnsi="Calibri" w:cs="Calibri"/>
        </w:rPr>
        <w:t>EDTA tube</w:t>
      </w:r>
      <w:r w:rsidR="00422C05" w:rsidRPr="00906775">
        <w:rPr>
          <w:rStyle w:val="normaltextrun"/>
          <w:rFonts w:ascii="Calibri" w:hAnsi="Calibri" w:cs="Calibri"/>
        </w:rPr>
        <w:t>s</w:t>
      </w:r>
      <w:r w:rsidR="00FC7A31" w:rsidRPr="00906775">
        <w:rPr>
          <w:rStyle w:val="normaltextrun"/>
          <w:rFonts w:ascii="Calibri" w:hAnsi="Calibri" w:cs="Calibri"/>
        </w:rPr>
        <w:t xml:space="preserve"> </w:t>
      </w:r>
      <w:r w:rsidR="00422C05" w:rsidRPr="00906775">
        <w:rPr>
          <w:rStyle w:val="normaltextrun"/>
          <w:rFonts w:ascii="Calibri" w:hAnsi="Calibri" w:cs="Calibri"/>
        </w:rPr>
        <w:t>are</w:t>
      </w:r>
      <w:r w:rsidR="00FC7A31" w:rsidRPr="00906775">
        <w:rPr>
          <w:rStyle w:val="normaltextrun"/>
          <w:rFonts w:ascii="Calibri" w:hAnsi="Calibri" w:cs="Calibri"/>
        </w:rPr>
        <w:t xml:space="preserve"> </w:t>
      </w:r>
      <w:r w:rsidR="00CF4821" w:rsidRPr="00906775">
        <w:rPr>
          <w:rStyle w:val="normaltextrun"/>
          <w:rFonts w:ascii="Calibri" w:hAnsi="Calibri" w:cs="Calibri"/>
        </w:rPr>
        <w:t>recommended. St</w:t>
      </w:r>
      <w:r w:rsidR="00D35645" w:rsidRPr="00906775">
        <w:rPr>
          <w:rStyle w:val="normaltextrun"/>
          <w:rFonts w:ascii="Calibri" w:hAnsi="Calibri" w:cs="Calibri"/>
        </w:rPr>
        <w:t>r</w:t>
      </w:r>
      <w:r w:rsidR="00CF4821" w:rsidRPr="00906775">
        <w:rPr>
          <w:rStyle w:val="normaltextrun"/>
          <w:rFonts w:ascii="Calibri" w:hAnsi="Calibri" w:cs="Calibri"/>
        </w:rPr>
        <w:t xml:space="preserve">eck and EDTA tube </w:t>
      </w:r>
      <w:r w:rsidR="003D0F56" w:rsidRPr="00906775">
        <w:rPr>
          <w:rStyle w:val="normaltextrun"/>
          <w:rFonts w:ascii="Calibri" w:hAnsi="Calibri" w:cs="Calibri"/>
        </w:rPr>
        <w:t>can be used for on slide immunostaining with Genesis Enumeration protoco</w:t>
      </w:r>
      <w:r w:rsidR="006D6726" w:rsidRPr="00906775">
        <w:rPr>
          <w:rStyle w:val="normaltextrun"/>
          <w:rFonts w:ascii="Calibri" w:eastAsiaTheme="minorEastAsia" w:hAnsi="Calibri" w:cs="Calibri"/>
        </w:rPr>
        <w:t>l</w:t>
      </w:r>
      <w:r w:rsidR="00F719E3" w:rsidRPr="00906775">
        <w:rPr>
          <w:rStyle w:val="normaltextrun"/>
          <w:rFonts w:ascii="Calibri" w:eastAsiaTheme="minorEastAsia" w:hAnsi="Calibri" w:cs="Calibri"/>
        </w:rPr>
        <w:t xml:space="preserve">s (direct/indirect). </w:t>
      </w:r>
    </w:p>
    <w:p w14:paraId="6203A759" w14:textId="77777777" w:rsidR="00222B88" w:rsidRPr="00906775" w:rsidRDefault="00222B88" w:rsidP="00222B88">
      <w:pPr>
        <w:pStyle w:val="paragraph"/>
        <w:spacing w:before="0" w:beforeAutospacing="0" w:after="0" w:afterAutospacing="0"/>
        <w:ind w:left="1224"/>
        <w:jc w:val="both"/>
        <w:textAlignment w:val="baseline"/>
        <w:rPr>
          <w:rStyle w:val="normaltextrun"/>
          <w:rFonts w:ascii="Calibri" w:hAnsi="Calibri" w:cs="Calibri"/>
        </w:rPr>
      </w:pPr>
    </w:p>
    <w:p w14:paraId="6E605388" w14:textId="0F1F39B8" w:rsidR="000654AF" w:rsidRPr="00906775"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b/>
          <w:bCs/>
          <w:color w:val="000000"/>
        </w:rPr>
      </w:pPr>
      <w:r w:rsidRPr="00906775">
        <w:rPr>
          <w:rStyle w:val="normaltextrun"/>
          <w:rFonts w:ascii="Calibri" w:eastAsiaTheme="minorEastAsia" w:hAnsi="Calibri" w:cs="Calibri"/>
          <w:color w:val="000000"/>
        </w:rPr>
        <w:t>Store</w:t>
      </w:r>
      <w:r w:rsidR="00840466" w:rsidRPr="00906775">
        <w:rPr>
          <w:rStyle w:val="normaltextrun"/>
          <w:rFonts w:ascii="Calibri" w:eastAsiaTheme="minorEastAsia" w:hAnsi="Calibri" w:cs="Calibri"/>
          <w:color w:val="000000"/>
        </w:rPr>
        <w:t xml:space="preserve"> b</w:t>
      </w:r>
      <w:r w:rsidR="0067128C" w:rsidRPr="00906775">
        <w:rPr>
          <w:rStyle w:val="normaltextrun"/>
          <w:rFonts w:ascii="Calibri" w:hAnsi="Calibri" w:cs="Calibri"/>
          <w:color w:val="000000"/>
        </w:rPr>
        <w:t xml:space="preserve">lood samples </w:t>
      </w:r>
      <w:r w:rsidR="006D6726" w:rsidRPr="00906775">
        <w:rPr>
          <w:rStyle w:val="normaltextrun"/>
          <w:rFonts w:ascii="Calibri" w:eastAsiaTheme="minorEastAsia" w:hAnsi="Calibri" w:cs="Calibri"/>
          <w:color w:val="000000"/>
        </w:rPr>
        <w:t xml:space="preserve">collected in </w:t>
      </w:r>
      <w:r w:rsidR="0067128C" w:rsidRPr="00906775">
        <w:rPr>
          <w:rStyle w:val="normaltextrun"/>
          <w:rFonts w:ascii="Calibri" w:hAnsi="Calibri" w:cs="Calibri"/>
          <w:color w:val="000000"/>
        </w:rPr>
        <w:t>EDTA tubes</w:t>
      </w:r>
      <w:r w:rsidR="00864653" w:rsidRPr="00906775">
        <w:rPr>
          <w:rStyle w:val="normaltextrun"/>
          <w:rFonts w:ascii="Calibri" w:hAnsi="Calibri" w:cs="Calibri"/>
          <w:color w:val="000000"/>
        </w:rPr>
        <w:t xml:space="preserve"> </w:t>
      </w:r>
      <w:r w:rsidR="00833520" w:rsidRPr="00906775">
        <w:rPr>
          <w:rStyle w:val="normaltextrun"/>
          <w:rFonts w:ascii="Calibri" w:hAnsi="Calibri" w:cs="Calibri"/>
          <w:color w:val="000000"/>
        </w:rPr>
        <w:t>at 2</w:t>
      </w:r>
      <w:r w:rsidR="006D319A" w:rsidRPr="00240342">
        <w:rPr>
          <w:rFonts w:ascii="Calibri" w:hAnsi="Calibri" w:cs="Calibri"/>
        </w:rPr>
        <w:t>–</w:t>
      </w:r>
      <w:r w:rsidR="00833520" w:rsidRPr="00906775">
        <w:rPr>
          <w:rStyle w:val="normaltextrun"/>
          <w:rFonts w:ascii="Calibri" w:hAnsi="Calibri" w:cs="Calibri"/>
          <w:color w:val="000000"/>
        </w:rPr>
        <w:t>8</w:t>
      </w:r>
      <w:r w:rsidR="00240342">
        <w:rPr>
          <w:rStyle w:val="normaltextrun"/>
          <w:rFonts w:ascii="Calibri" w:hAnsi="Calibri" w:cs="Calibri"/>
          <w:color w:val="000000"/>
        </w:rPr>
        <w:t xml:space="preserve"> </w:t>
      </w:r>
      <w:r w:rsidR="00240342">
        <w:rPr>
          <w:rStyle w:val="normaltextrun"/>
          <w:rFonts w:ascii="Calibri" w:eastAsia="Symbol" w:hAnsi="Calibri" w:cs="Calibri"/>
          <w:color w:val="000000"/>
        </w:rPr>
        <w:t xml:space="preserve">˚ </w:t>
      </w:r>
      <w:r w:rsidR="00833520" w:rsidRPr="00906775">
        <w:rPr>
          <w:rStyle w:val="normaltextrun"/>
          <w:rFonts w:ascii="Calibri" w:hAnsi="Calibri" w:cs="Calibri"/>
          <w:color w:val="000000"/>
        </w:rPr>
        <w:t xml:space="preserve">C </w:t>
      </w:r>
      <w:r w:rsidR="004C62B0" w:rsidRPr="00906775">
        <w:rPr>
          <w:rStyle w:val="normaltextrun"/>
          <w:rFonts w:ascii="Calibri" w:hAnsi="Calibri" w:cs="Calibri"/>
          <w:color w:val="000000"/>
        </w:rPr>
        <w:t xml:space="preserve">until </w:t>
      </w:r>
      <w:r w:rsidR="004433A2" w:rsidRPr="00906775">
        <w:rPr>
          <w:rStyle w:val="normaltextrun"/>
          <w:rFonts w:ascii="Calibri" w:hAnsi="Calibri" w:cs="Calibri"/>
          <w:color w:val="000000"/>
        </w:rPr>
        <w:t xml:space="preserve">use. </w:t>
      </w:r>
      <w:r w:rsidR="00171FE0" w:rsidRPr="00906775">
        <w:rPr>
          <w:rStyle w:val="normaltextrun"/>
          <w:rFonts w:ascii="Calibri" w:hAnsi="Calibri" w:cs="Calibri"/>
          <w:color w:val="000000"/>
        </w:rPr>
        <w:t xml:space="preserve">For Genesis cell isolation, no </w:t>
      </w:r>
      <w:r w:rsidR="00204F13" w:rsidRPr="00906775">
        <w:rPr>
          <w:rStyle w:val="normaltextrun"/>
          <w:rFonts w:ascii="Calibri" w:hAnsi="Calibri" w:cs="Calibri"/>
          <w:color w:val="000000"/>
        </w:rPr>
        <w:t xml:space="preserve">pre-treatment is required and whole blood up to 10 mL </w:t>
      </w:r>
      <w:r w:rsidR="000A24C0" w:rsidRPr="00906775">
        <w:rPr>
          <w:rStyle w:val="normaltextrun"/>
          <w:rFonts w:ascii="Calibri" w:hAnsi="Calibri" w:cs="Calibri"/>
          <w:color w:val="000000"/>
        </w:rPr>
        <w:t xml:space="preserve">can be used for </w:t>
      </w:r>
      <w:r w:rsidR="00316817" w:rsidRPr="00906775">
        <w:rPr>
          <w:rStyle w:val="normaltextrun"/>
          <w:rFonts w:ascii="Calibri" w:hAnsi="Calibri" w:cs="Calibri"/>
          <w:color w:val="000000"/>
        </w:rPr>
        <w:t xml:space="preserve">the </w:t>
      </w:r>
      <w:r w:rsidR="000A24C0" w:rsidRPr="00906775">
        <w:rPr>
          <w:rStyle w:val="normaltextrun"/>
          <w:rFonts w:ascii="Calibri" w:hAnsi="Calibri" w:cs="Calibri"/>
          <w:color w:val="000000"/>
        </w:rPr>
        <w:t>Enrichment</w:t>
      </w:r>
      <w:r w:rsidR="006D6726" w:rsidRPr="00906775">
        <w:rPr>
          <w:rStyle w:val="normaltextrun"/>
          <w:rFonts w:ascii="Calibri" w:eastAsiaTheme="minorEastAsia" w:hAnsi="Calibri" w:cs="Calibri"/>
          <w:color w:val="000000"/>
        </w:rPr>
        <w:t xml:space="preserve"> protocol. </w:t>
      </w:r>
    </w:p>
    <w:p w14:paraId="3316AC0B" w14:textId="77777777" w:rsidR="00222B88" w:rsidRPr="00906775" w:rsidRDefault="00222B88" w:rsidP="00222B88">
      <w:pPr>
        <w:pStyle w:val="paragraph"/>
        <w:spacing w:before="0" w:beforeAutospacing="0" w:after="0" w:afterAutospacing="0"/>
        <w:ind w:left="1224"/>
        <w:jc w:val="both"/>
        <w:textAlignment w:val="baseline"/>
        <w:rPr>
          <w:rStyle w:val="normaltextrun"/>
          <w:rFonts w:ascii="Calibri" w:hAnsi="Calibri" w:cs="Calibri"/>
          <w:b/>
          <w:bCs/>
          <w:color w:val="000000"/>
        </w:rPr>
      </w:pPr>
    </w:p>
    <w:p w14:paraId="65B09149" w14:textId="26FA79F0" w:rsidR="00DB2A63" w:rsidRPr="00906775" w:rsidRDefault="00546E54" w:rsidP="006C436D">
      <w:pPr>
        <w:pStyle w:val="paragraph"/>
        <w:numPr>
          <w:ilvl w:val="1"/>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b/>
          <w:bCs/>
          <w:color w:val="000000"/>
        </w:rPr>
        <w:t>Model CTC Sample</w:t>
      </w:r>
      <w:r w:rsidR="00565058" w:rsidRPr="00906775">
        <w:rPr>
          <w:rStyle w:val="normaltextrun"/>
          <w:rFonts w:ascii="Calibri" w:hAnsi="Calibri" w:cs="Calibri"/>
          <w:b/>
          <w:bCs/>
          <w:color w:val="000000"/>
        </w:rPr>
        <w:t>/</w:t>
      </w:r>
      <w:r w:rsidR="00AC1ABC" w:rsidRPr="00906775">
        <w:rPr>
          <w:rStyle w:val="normaltextrun"/>
          <w:rFonts w:ascii="Calibri" w:hAnsi="Calibri" w:cs="Calibri"/>
          <w:b/>
          <w:bCs/>
          <w:color w:val="000000"/>
        </w:rPr>
        <w:t xml:space="preserve">Clinical </w:t>
      </w:r>
      <w:r w:rsidR="00393363" w:rsidRPr="00906775">
        <w:rPr>
          <w:rStyle w:val="normaltextrun"/>
          <w:rFonts w:ascii="Calibri" w:hAnsi="Calibri" w:cs="Calibri"/>
          <w:b/>
          <w:bCs/>
          <w:color w:val="000000"/>
        </w:rPr>
        <w:t>Sample</w:t>
      </w:r>
      <w:r w:rsidRPr="00906775">
        <w:rPr>
          <w:rStyle w:val="normaltextrun"/>
          <w:rFonts w:ascii="Calibri" w:hAnsi="Calibri" w:cs="Calibri"/>
          <w:b/>
          <w:bCs/>
          <w:color w:val="000000"/>
        </w:rPr>
        <w:t xml:space="preserve"> Preparation</w:t>
      </w:r>
      <w:r w:rsidRPr="00906775">
        <w:rPr>
          <w:rStyle w:val="eop"/>
          <w:rFonts w:ascii="Calibri" w:hAnsi="Calibri" w:cs="Calibri"/>
          <w:color w:val="000000"/>
        </w:rPr>
        <w:t> </w:t>
      </w:r>
    </w:p>
    <w:p w14:paraId="2B627E68" w14:textId="77777777" w:rsidR="00E91D10" w:rsidRPr="00906775" w:rsidRDefault="00E91D10" w:rsidP="00E91D10">
      <w:pPr>
        <w:pStyle w:val="paragraph"/>
        <w:spacing w:before="0" w:beforeAutospacing="0" w:after="0" w:afterAutospacing="0"/>
        <w:ind w:left="792"/>
        <w:jc w:val="both"/>
        <w:textAlignment w:val="baseline"/>
        <w:rPr>
          <w:rFonts w:ascii="Calibri" w:hAnsi="Calibri" w:cs="Calibri"/>
        </w:rPr>
      </w:pPr>
    </w:p>
    <w:p w14:paraId="41C27CAE" w14:textId="34E92043" w:rsidR="00DB2A63" w:rsidRPr="00240342"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Prepare a cell stock solution at a concentration of 100</w:t>
      </w:r>
      <w:bookmarkStart w:id="0" w:name="_Hlk219226878"/>
      <w:bookmarkStart w:id="1" w:name="_Hlk219224344"/>
      <w:bookmarkStart w:id="2" w:name="_Hlk219224238"/>
      <w:r w:rsidR="00E91D10" w:rsidRPr="00240342">
        <w:rPr>
          <w:rFonts w:ascii="Calibri" w:hAnsi="Calibri" w:cs="Calibri"/>
        </w:rPr>
        <w:t>–</w:t>
      </w:r>
      <w:bookmarkEnd w:id="0"/>
      <w:bookmarkEnd w:id="1"/>
      <w:bookmarkEnd w:id="2"/>
      <w:r w:rsidRPr="00906775">
        <w:rPr>
          <w:rStyle w:val="normaltextrun"/>
          <w:rFonts w:ascii="Calibri" w:hAnsi="Calibri" w:cs="Calibri"/>
          <w:color w:val="000000"/>
        </w:rPr>
        <w:t>1,000 cells in 10</w:t>
      </w:r>
      <w:r w:rsidR="00B8413D">
        <w:rPr>
          <w:rStyle w:val="normaltextrun"/>
          <w:rFonts w:ascii="Calibri" w:hAnsi="Calibri" w:cs="Calibri"/>
          <w:color w:val="000000"/>
        </w:rPr>
        <w:t xml:space="preserve"> </w:t>
      </w:r>
      <w:proofErr w:type="spellStart"/>
      <w:r w:rsidRPr="00906775">
        <w:rPr>
          <w:rStyle w:val="normaltextrun"/>
          <w:rFonts w:ascii="Calibri" w:hAnsi="Calibri" w:cs="Calibri"/>
          <w:color w:val="000000"/>
        </w:rPr>
        <w:t>μL</w:t>
      </w:r>
      <w:proofErr w:type="spellEnd"/>
      <w:r w:rsidRPr="00906775">
        <w:rPr>
          <w:rStyle w:val="normaltextrun"/>
          <w:rFonts w:ascii="Calibri" w:hAnsi="Calibri" w:cs="Calibri"/>
          <w:color w:val="000000"/>
        </w:rPr>
        <w:t> appropriate cell culture media or phosphate-buffered saline (PBS) buffer. </w:t>
      </w:r>
      <w:r w:rsidRPr="00906775">
        <w:rPr>
          <w:rStyle w:val="eop"/>
          <w:rFonts w:ascii="Calibri" w:hAnsi="Calibri" w:cs="Calibri"/>
          <w:color w:val="000000"/>
        </w:rPr>
        <w:t> </w:t>
      </w:r>
      <w:r w:rsidR="008955B3" w:rsidRPr="00906775">
        <w:rPr>
          <w:rStyle w:val="eop"/>
          <w:rFonts w:ascii="Calibri" w:hAnsi="Calibri" w:cs="Calibri"/>
          <w:color w:val="000000"/>
        </w:rPr>
        <w:t>Skip this step</w:t>
      </w:r>
      <w:r w:rsidR="008A5068" w:rsidRPr="00906775">
        <w:rPr>
          <w:rStyle w:val="eop"/>
          <w:rFonts w:ascii="Calibri" w:hAnsi="Calibri" w:cs="Calibri"/>
          <w:color w:val="000000"/>
        </w:rPr>
        <w:t xml:space="preserve"> if clinical samples </w:t>
      </w:r>
      <w:r w:rsidR="008955B3" w:rsidRPr="00906775">
        <w:rPr>
          <w:rStyle w:val="eop"/>
          <w:rFonts w:ascii="Calibri" w:hAnsi="Calibri" w:cs="Calibri"/>
          <w:color w:val="000000"/>
        </w:rPr>
        <w:t xml:space="preserve">are </w:t>
      </w:r>
      <w:r w:rsidR="008B58E0" w:rsidRPr="00906775">
        <w:rPr>
          <w:rStyle w:val="eop"/>
          <w:rFonts w:ascii="Calibri" w:hAnsi="Calibri" w:cs="Calibri"/>
          <w:color w:val="000000"/>
        </w:rPr>
        <w:t xml:space="preserve">in use. </w:t>
      </w:r>
    </w:p>
    <w:p w14:paraId="55A43F11" w14:textId="77777777" w:rsidR="00EF7D35" w:rsidRPr="00240342" w:rsidRDefault="00EF7D35" w:rsidP="00240342">
      <w:pPr>
        <w:pStyle w:val="paragraph"/>
        <w:spacing w:before="0" w:beforeAutospacing="0" w:after="0" w:afterAutospacing="0"/>
        <w:ind w:left="1224"/>
        <w:jc w:val="both"/>
        <w:textAlignment w:val="baseline"/>
        <w:rPr>
          <w:rStyle w:val="eop"/>
          <w:rFonts w:ascii="Calibri" w:hAnsi="Calibri" w:cs="Calibri"/>
        </w:rPr>
      </w:pPr>
    </w:p>
    <w:p w14:paraId="02AAC545" w14:textId="2BC1BB6A" w:rsidR="00EF7D35" w:rsidRPr="00906775" w:rsidRDefault="00546E54" w:rsidP="00240342">
      <w:pPr>
        <w:pStyle w:val="paragraph"/>
        <w:spacing w:before="0" w:beforeAutospacing="0" w:after="0" w:afterAutospacing="0"/>
        <w:ind w:left="1224"/>
        <w:jc w:val="both"/>
        <w:textAlignment w:val="baseline"/>
        <w:rPr>
          <w:rStyle w:val="eop"/>
          <w:rFonts w:ascii="Calibri" w:hAnsi="Calibri" w:cs="Calibri"/>
        </w:rPr>
      </w:pPr>
      <w:r>
        <w:rPr>
          <w:rStyle w:val="eop"/>
          <w:rFonts w:ascii="Calibri" w:hAnsi="Calibri" w:cs="Calibri"/>
        </w:rPr>
        <w:t xml:space="preserve">NOTE: </w:t>
      </w:r>
      <w:r w:rsidRPr="00EF7D35">
        <w:rPr>
          <w:rStyle w:val="eop"/>
          <w:rFonts w:ascii="Calibri" w:hAnsi="Calibri" w:cs="Calibri"/>
        </w:rPr>
        <w:t>The spiking concentrations used in this study are higher than typically observed clinical CTC levels and are intended for method demonstration purposes only.</w:t>
      </w:r>
    </w:p>
    <w:p w14:paraId="0791EF96" w14:textId="77777777" w:rsidR="00E91D10" w:rsidRPr="00906775" w:rsidRDefault="00E91D10" w:rsidP="00E91D10">
      <w:pPr>
        <w:pStyle w:val="paragraph"/>
        <w:spacing w:before="0" w:beforeAutospacing="0" w:after="0" w:afterAutospacing="0"/>
        <w:ind w:left="1224"/>
        <w:jc w:val="both"/>
        <w:textAlignment w:val="baseline"/>
        <w:rPr>
          <w:rFonts w:ascii="Calibri" w:hAnsi="Calibri" w:cs="Calibri"/>
        </w:rPr>
      </w:pPr>
    </w:p>
    <w:p w14:paraId="5D35ECE9" w14:textId="4125DF44"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Add the 10 μL of the cell stock solution into up to 10 mL of whole blood from a healthy donor to prepare a model CTC sample. </w:t>
      </w:r>
      <w:r w:rsidRPr="00906775">
        <w:rPr>
          <w:rStyle w:val="eop"/>
          <w:rFonts w:ascii="Calibri" w:hAnsi="Calibri" w:cs="Calibri"/>
          <w:color w:val="000000"/>
        </w:rPr>
        <w:t> </w:t>
      </w:r>
      <w:r w:rsidR="008B58E0" w:rsidRPr="00906775">
        <w:rPr>
          <w:rStyle w:val="eop"/>
          <w:rFonts w:ascii="Calibri" w:hAnsi="Calibri" w:cs="Calibri"/>
          <w:color w:val="000000"/>
        </w:rPr>
        <w:t xml:space="preserve">For clinical samples, do not include any </w:t>
      </w:r>
      <w:r w:rsidR="00CC52DD" w:rsidRPr="00906775">
        <w:rPr>
          <w:rStyle w:val="eop"/>
          <w:rFonts w:ascii="Calibri" w:hAnsi="Calibri" w:cs="Calibri"/>
          <w:color w:val="000000"/>
        </w:rPr>
        <w:t xml:space="preserve">cancer cells into the whole blood samples from </w:t>
      </w:r>
      <w:r w:rsidR="00AC1ABC" w:rsidRPr="00906775">
        <w:rPr>
          <w:rStyle w:val="eop"/>
          <w:rFonts w:ascii="Calibri" w:hAnsi="Calibri" w:cs="Calibri"/>
          <w:color w:val="000000"/>
        </w:rPr>
        <w:t xml:space="preserve">patients. </w:t>
      </w:r>
    </w:p>
    <w:p w14:paraId="2FAEC8D1" w14:textId="77777777" w:rsidR="00E91D10" w:rsidRPr="00906775" w:rsidRDefault="00E91D10" w:rsidP="00E91D10">
      <w:pPr>
        <w:pStyle w:val="paragraph"/>
        <w:spacing w:before="0" w:beforeAutospacing="0" w:after="0" w:afterAutospacing="0"/>
        <w:ind w:left="1224"/>
        <w:jc w:val="both"/>
        <w:textAlignment w:val="baseline"/>
        <w:rPr>
          <w:rFonts w:ascii="Calibri" w:hAnsi="Calibri" w:cs="Calibri"/>
        </w:rPr>
      </w:pPr>
    </w:p>
    <w:p w14:paraId="78CE8E58" w14:textId="437B2CAE"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 xml:space="preserve">Mix </w:t>
      </w:r>
      <w:r w:rsidR="00E24C27" w:rsidRPr="00906775">
        <w:rPr>
          <w:rStyle w:val="normaltextrun"/>
          <w:rFonts w:ascii="Calibri" w:hAnsi="Calibri" w:cs="Calibri"/>
          <w:color w:val="000000"/>
        </w:rPr>
        <w:t xml:space="preserve">the blood sample with an equal </w:t>
      </w:r>
      <w:r w:rsidRPr="00906775">
        <w:rPr>
          <w:rStyle w:val="normaltextrun"/>
          <w:rFonts w:ascii="Calibri" w:hAnsi="Calibri" w:cs="Calibri"/>
          <w:color w:val="000000"/>
        </w:rPr>
        <w:t xml:space="preserve">volume of PBS (1x) and gently agitate </w:t>
      </w:r>
      <w:r w:rsidR="00A73AB8" w:rsidRPr="00906775">
        <w:rPr>
          <w:rStyle w:val="normaltextrun"/>
          <w:rFonts w:ascii="Calibri" w:hAnsi="Calibri" w:cs="Calibri"/>
          <w:color w:val="000000"/>
        </w:rPr>
        <w:t xml:space="preserve">on a blood rocker </w:t>
      </w:r>
      <w:r w:rsidRPr="00906775">
        <w:rPr>
          <w:rStyle w:val="normaltextrun"/>
          <w:rFonts w:ascii="Calibri" w:hAnsi="Calibri" w:cs="Calibri"/>
          <w:color w:val="000000"/>
        </w:rPr>
        <w:t>at room temperature until </w:t>
      </w:r>
      <w:r w:rsidR="00837587" w:rsidRPr="00906775">
        <w:rPr>
          <w:rStyle w:val="normaltextrun"/>
          <w:rFonts w:ascii="Calibri" w:hAnsi="Calibri" w:cs="Calibri"/>
          <w:color w:val="000000"/>
        </w:rPr>
        <w:t>use</w:t>
      </w:r>
      <w:r w:rsidRPr="00906775">
        <w:rPr>
          <w:rStyle w:val="normaltextrun"/>
          <w:rFonts w:ascii="Calibri" w:hAnsi="Calibri" w:cs="Calibri"/>
          <w:color w:val="000000"/>
        </w:rPr>
        <w:t>. If storage exceeds one hour, store at 4</w:t>
      </w:r>
      <w:r w:rsidR="00E91D10" w:rsidRPr="00906775">
        <w:rPr>
          <w:rStyle w:val="normaltextrun"/>
          <w:rFonts w:ascii="Calibri" w:hAnsi="Calibri" w:cs="Calibri"/>
          <w:color w:val="000000"/>
        </w:rPr>
        <w:t xml:space="preserve"> </w:t>
      </w:r>
      <w:r w:rsidRPr="00906775">
        <w:rPr>
          <w:rStyle w:val="normaltextrun"/>
          <w:rFonts w:ascii="Calibri" w:hAnsi="Calibri" w:cs="Calibri"/>
          <w:color w:val="000000"/>
        </w:rPr>
        <w:t>°C.</w:t>
      </w:r>
      <w:r w:rsidRPr="00906775">
        <w:rPr>
          <w:rStyle w:val="eop"/>
          <w:rFonts w:ascii="Calibri" w:hAnsi="Calibri" w:cs="Calibri"/>
          <w:color w:val="000000"/>
        </w:rPr>
        <w:t> </w:t>
      </w:r>
    </w:p>
    <w:p w14:paraId="42445F3D" w14:textId="77777777" w:rsidR="00E91D10" w:rsidRPr="00906775" w:rsidRDefault="00E91D10" w:rsidP="00E91D10">
      <w:pPr>
        <w:pStyle w:val="paragraph"/>
        <w:spacing w:before="0" w:beforeAutospacing="0" w:after="0" w:afterAutospacing="0"/>
        <w:ind w:left="1224"/>
        <w:jc w:val="both"/>
        <w:textAlignment w:val="baseline"/>
        <w:rPr>
          <w:rFonts w:ascii="Calibri" w:hAnsi="Calibri" w:cs="Calibri"/>
        </w:rPr>
      </w:pPr>
    </w:p>
    <w:p w14:paraId="2737AECC" w14:textId="788CFE43" w:rsidR="00DB2A63" w:rsidRPr="00F57F57" w:rsidRDefault="00546E54" w:rsidP="006C436D">
      <w:pPr>
        <w:pStyle w:val="paragraph"/>
        <w:numPr>
          <w:ilvl w:val="1"/>
          <w:numId w:val="1"/>
        </w:numPr>
        <w:spacing w:before="0" w:beforeAutospacing="0" w:after="0" w:afterAutospacing="0"/>
        <w:jc w:val="both"/>
        <w:textAlignment w:val="baseline"/>
        <w:rPr>
          <w:rStyle w:val="normaltextrun"/>
          <w:rFonts w:ascii="Calibri" w:hAnsi="Calibri" w:cs="Calibri"/>
          <w:highlight w:val="yellow"/>
        </w:rPr>
      </w:pPr>
      <w:r w:rsidRPr="00F57F57">
        <w:rPr>
          <w:rStyle w:val="normaltextrun"/>
          <w:rFonts w:ascii="Calibri" w:hAnsi="Calibri" w:cs="Calibri"/>
          <w:b/>
          <w:bCs/>
          <w:color w:val="000000"/>
          <w:highlight w:val="yellow"/>
        </w:rPr>
        <w:t>CTC Enrichment</w:t>
      </w:r>
    </w:p>
    <w:p w14:paraId="05C5D88F" w14:textId="77777777" w:rsidR="00E91D10" w:rsidRPr="00F57F57" w:rsidRDefault="00E91D10" w:rsidP="00E91D10">
      <w:pPr>
        <w:pStyle w:val="paragraph"/>
        <w:spacing w:before="0" w:beforeAutospacing="0" w:after="0" w:afterAutospacing="0"/>
        <w:ind w:left="792"/>
        <w:jc w:val="both"/>
        <w:textAlignment w:val="baseline"/>
        <w:rPr>
          <w:rFonts w:ascii="Calibri" w:hAnsi="Calibri" w:cs="Calibri"/>
          <w:highlight w:val="yellow"/>
        </w:rPr>
      </w:pPr>
    </w:p>
    <w:p w14:paraId="1E398015" w14:textId="7FC82EB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Power on the Genesis Cell Isolation System and wait for the system to be initialized. </w:t>
      </w:r>
      <w:r w:rsidR="006A1451" w:rsidRPr="00F57F57">
        <w:rPr>
          <w:rStyle w:val="normaltextrun"/>
          <w:rFonts w:ascii="Calibri" w:hAnsi="Calibri" w:cs="Calibri"/>
          <w:color w:val="000000"/>
          <w:highlight w:val="yellow"/>
        </w:rPr>
        <w:t xml:space="preserve">This can take up to </w:t>
      </w:r>
      <w:r w:rsidRPr="00F57F57">
        <w:rPr>
          <w:rStyle w:val="normaltextrun"/>
          <w:rFonts w:ascii="Calibri" w:hAnsi="Calibri" w:cs="Calibri"/>
          <w:color w:val="000000"/>
          <w:highlight w:val="yellow"/>
        </w:rPr>
        <w:t>5 min</w:t>
      </w:r>
      <w:r w:rsidR="00E91D10" w:rsidRPr="00F57F57">
        <w:rPr>
          <w:rStyle w:val="normaltextrun"/>
          <w:rFonts w:ascii="Calibri" w:hAnsi="Calibri" w:cs="Calibri"/>
          <w:color w:val="000000"/>
          <w:highlight w:val="yellow"/>
        </w:rPr>
        <w:t>.</w:t>
      </w: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62A50FEA" w14:textId="77777777" w:rsidR="00E91D10" w:rsidRPr="00F57F57" w:rsidRDefault="00E91D10" w:rsidP="00E91D10">
      <w:pPr>
        <w:pStyle w:val="paragraph"/>
        <w:spacing w:before="0" w:beforeAutospacing="0" w:after="0" w:afterAutospacing="0"/>
        <w:ind w:left="1224"/>
        <w:jc w:val="both"/>
        <w:textAlignment w:val="baseline"/>
        <w:rPr>
          <w:rFonts w:ascii="Calibri" w:hAnsi="Calibri" w:cs="Calibri"/>
          <w:highlight w:val="yellow"/>
        </w:rPr>
      </w:pPr>
    </w:p>
    <w:p w14:paraId="1EF37368" w14:textId="7777777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Place the waste jar in position at the base of the station bays and attach the waste jar tubing to the waste jar. </w:t>
      </w:r>
      <w:r w:rsidRPr="00F57F57">
        <w:rPr>
          <w:rStyle w:val="eop"/>
          <w:rFonts w:ascii="Calibri" w:hAnsi="Calibri" w:cs="Calibri"/>
          <w:color w:val="000000"/>
          <w:highlight w:val="yellow"/>
        </w:rPr>
        <w:t> </w:t>
      </w:r>
    </w:p>
    <w:p w14:paraId="564FBDBB"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7C9F2515" w14:textId="141FCB7B"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 xml:space="preserve">Press </w:t>
      </w:r>
      <w:r w:rsidR="00DD4035" w:rsidRPr="00F57F57">
        <w:rPr>
          <w:rStyle w:val="normaltextrun"/>
          <w:rFonts w:ascii="Calibri" w:hAnsi="Calibri" w:cs="Calibri"/>
          <w:color w:val="000000"/>
          <w:highlight w:val="yellow"/>
        </w:rPr>
        <w:t xml:space="preserve">the </w:t>
      </w:r>
      <w:r w:rsidRPr="00F57F57">
        <w:rPr>
          <w:rStyle w:val="normaltextrun"/>
          <w:rFonts w:ascii="Calibri" w:hAnsi="Calibri" w:cs="Calibri"/>
          <w:color w:val="000000"/>
          <w:highlight w:val="yellow"/>
        </w:rPr>
        <w:t xml:space="preserve">tubing into the pinch valve and attach </w:t>
      </w:r>
      <w:r w:rsidR="00593FD5" w:rsidRPr="00F57F57">
        <w:rPr>
          <w:rStyle w:val="normaltextrun"/>
          <w:rFonts w:ascii="Calibri" w:hAnsi="Calibri" w:cs="Calibri"/>
          <w:color w:val="000000"/>
          <w:highlight w:val="yellow"/>
        </w:rPr>
        <w:t xml:space="preserve">semi-automated cell isolation system </w:t>
      </w:r>
      <w:r w:rsidRPr="00F57F57">
        <w:rPr>
          <w:rStyle w:val="normaltextrun"/>
          <w:rFonts w:ascii="Calibri" w:hAnsi="Calibri" w:cs="Calibri"/>
          <w:color w:val="000000"/>
          <w:highlight w:val="yellow"/>
        </w:rPr>
        <w:t>tubing to the waste jar outlet. </w:t>
      </w:r>
      <w:r w:rsidRPr="00F57F57">
        <w:rPr>
          <w:rStyle w:val="eop"/>
          <w:rFonts w:ascii="Calibri" w:hAnsi="Calibri" w:cs="Calibri"/>
          <w:color w:val="000000"/>
          <w:highlight w:val="yellow"/>
        </w:rPr>
        <w:t> </w:t>
      </w:r>
    </w:p>
    <w:p w14:paraId="56C00EFE"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005EA1B3" w14:textId="71CDB062"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 xml:space="preserve">Run a Self-Test by pressing </w:t>
      </w:r>
      <w:r w:rsidR="00DD4035" w:rsidRPr="00F57F57">
        <w:rPr>
          <w:rStyle w:val="normaltextrun"/>
          <w:rFonts w:ascii="Calibri" w:hAnsi="Calibri" w:cs="Calibri"/>
          <w:color w:val="000000"/>
          <w:highlight w:val="yellow"/>
        </w:rPr>
        <w:t>“</w:t>
      </w:r>
      <w:r w:rsidRPr="00F57F57">
        <w:rPr>
          <w:rStyle w:val="normaltextrun"/>
          <w:rFonts w:ascii="Calibri" w:hAnsi="Calibri" w:cs="Calibri"/>
          <w:b/>
          <w:bCs/>
          <w:color w:val="000000"/>
          <w:highlight w:val="yellow"/>
        </w:rPr>
        <w:t>start</w:t>
      </w:r>
      <w:r w:rsidR="00DD4035" w:rsidRPr="00F57F57">
        <w:rPr>
          <w:rStyle w:val="normaltextrun"/>
          <w:rFonts w:ascii="Calibri" w:hAnsi="Calibri" w:cs="Calibri"/>
          <w:color w:val="000000"/>
          <w:highlight w:val="yellow"/>
        </w:rPr>
        <w:t>”</w:t>
      </w:r>
      <w:r w:rsidRPr="00F57F57">
        <w:rPr>
          <w:rStyle w:val="normaltextrun"/>
          <w:rFonts w:ascii="Calibri" w:hAnsi="Calibri" w:cs="Calibri"/>
          <w:color w:val="000000"/>
          <w:highlight w:val="yellow"/>
        </w:rPr>
        <w:t> from the home screen and touching the ‘</w:t>
      </w:r>
      <w:r w:rsidR="00240342" w:rsidRPr="00F57F57">
        <w:rPr>
          <w:rStyle w:val="normaltextrun"/>
          <w:rFonts w:ascii="Calibri" w:hAnsi="Calibri" w:cs="Calibri"/>
          <w:b/>
          <w:bCs/>
          <w:color w:val="000000"/>
          <w:highlight w:val="yellow"/>
        </w:rPr>
        <w:t>Self-Test</w:t>
      </w:r>
      <w:r w:rsidRPr="00F57F57">
        <w:rPr>
          <w:rStyle w:val="normaltextrun"/>
          <w:rFonts w:ascii="Calibri" w:hAnsi="Calibri" w:cs="Calibri"/>
          <w:color w:val="000000"/>
          <w:highlight w:val="yellow"/>
        </w:rPr>
        <w:t>’ on the screen. </w:t>
      </w:r>
      <w:r w:rsidRPr="00F57F57">
        <w:rPr>
          <w:rStyle w:val="eop"/>
          <w:rFonts w:ascii="Calibri" w:hAnsi="Calibri" w:cs="Calibri"/>
          <w:color w:val="000000"/>
          <w:highlight w:val="yellow"/>
        </w:rPr>
        <w:t> </w:t>
      </w:r>
    </w:p>
    <w:p w14:paraId="0AD1A91A"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496E084C" w14:textId="5C05DDD3"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When the Self</w:t>
      </w:r>
      <w:r w:rsidR="00E91D10" w:rsidRPr="00F57F57">
        <w:rPr>
          <w:rStyle w:val="normaltextrun"/>
          <w:rFonts w:ascii="Calibri" w:hAnsi="Calibri" w:cs="Calibri"/>
          <w:color w:val="000000"/>
          <w:highlight w:val="yellow"/>
        </w:rPr>
        <w:t>-</w:t>
      </w:r>
      <w:r w:rsidRPr="00F57F57">
        <w:rPr>
          <w:rStyle w:val="normaltextrun"/>
          <w:rFonts w:ascii="Calibri" w:hAnsi="Calibri" w:cs="Calibri"/>
          <w:color w:val="000000"/>
          <w:highlight w:val="yellow"/>
        </w:rPr>
        <w:t xml:space="preserve">Test is complete, select </w:t>
      </w:r>
      <w:r w:rsidR="009F66D0" w:rsidRPr="00F57F57">
        <w:rPr>
          <w:rStyle w:val="normaltextrun"/>
          <w:rFonts w:ascii="Calibri" w:hAnsi="Calibri" w:cs="Calibri"/>
          <w:b/>
          <w:bCs/>
          <w:color w:val="000000"/>
          <w:highlight w:val="yellow"/>
        </w:rPr>
        <w:t>‘</w:t>
      </w:r>
      <w:r w:rsidRPr="00F57F57">
        <w:rPr>
          <w:rStyle w:val="normaltextrun"/>
          <w:rFonts w:ascii="Calibri" w:hAnsi="Calibri" w:cs="Calibri"/>
          <w:b/>
          <w:bCs/>
          <w:color w:val="000000"/>
          <w:highlight w:val="yellow"/>
        </w:rPr>
        <w:t>2.0 Kit Enrichment’</w:t>
      </w:r>
      <w:r w:rsidRPr="00F57F57">
        <w:rPr>
          <w:rStyle w:val="normaltextrun"/>
          <w:rFonts w:ascii="Calibri" w:hAnsi="Calibri" w:cs="Calibri"/>
          <w:color w:val="000000"/>
          <w:highlight w:val="yellow"/>
        </w:rPr>
        <w:t> from the select protocol options. </w:t>
      </w:r>
      <w:r w:rsidRPr="00F57F57">
        <w:rPr>
          <w:rStyle w:val="eop"/>
          <w:rFonts w:ascii="Calibri" w:hAnsi="Calibri" w:cs="Calibri"/>
          <w:color w:val="000000"/>
          <w:highlight w:val="yellow"/>
        </w:rPr>
        <w:t> </w:t>
      </w:r>
    </w:p>
    <w:p w14:paraId="68D84CBE"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1D413543" w14:textId="27EF8A03"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Follow the instruction</w:t>
      </w:r>
      <w:r w:rsidR="00DD4035" w:rsidRPr="00F57F57">
        <w:rPr>
          <w:rStyle w:val="normaltextrun"/>
          <w:rFonts w:ascii="Calibri" w:hAnsi="Calibri" w:cs="Calibri"/>
          <w:color w:val="000000"/>
          <w:highlight w:val="yellow"/>
        </w:rPr>
        <w:t>s</w:t>
      </w:r>
      <w:r w:rsidRPr="00F57F57">
        <w:rPr>
          <w:rStyle w:val="normaltextrun"/>
          <w:rFonts w:ascii="Calibri" w:hAnsi="Calibri" w:cs="Calibri"/>
          <w:color w:val="000000"/>
          <w:highlight w:val="yellow"/>
        </w:rPr>
        <w:t> on the screen, populate the</w:t>
      </w:r>
      <w:r w:rsidR="00CC77F9" w:rsidRPr="00F57F57">
        <w:rPr>
          <w:rStyle w:val="normaltextrun"/>
          <w:rFonts w:ascii="Calibri" w:hAnsi="Calibri" w:cs="Calibri"/>
          <w:color w:val="000000"/>
          <w:highlight w:val="yellow"/>
        </w:rPr>
        <w:t xml:space="preserve"> required</w:t>
      </w:r>
      <w:r w:rsidRPr="00F57F57">
        <w:rPr>
          <w:rStyle w:val="normaltextrun"/>
          <w:rFonts w:ascii="Calibri" w:hAnsi="Calibri" w:cs="Calibri"/>
          <w:color w:val="000000"/>
          <w:highlight w:val="yellow"/>
        </w:rPr>
        <w:t xml:space="preserve"> data entry fields and finish </w:t>
      </w:r>
      <w:r w:rsidR="00CC77F9" w:rsidRPr="00F57F57">
        <w:rPr>
          <w:rStyle w:val="normaltextrun"/>
          <w:rFonts w:ascii="Calibri" w:hAnsi="Calibri" w:cs="Calibri"/>
          <w:color w:val="000000"/>
          <w:highlight w:val="yellow"/>
        </w:rPr>
        <w:t>the</w:t>
      </w:r>
      <w:r w:rsidR="00B8413D" w:rsidRPr="00F57F57">
        <w:rPr>
          <w:rStyle w:val="normaltextrun"/>
          <w:rFonts w:ascii="Calibri" w:hAnsi="Calibri" w:cs="Calibri"/>
          <w:color w:val="000000"/>
          <w:highlight w:val="yellow"/>
        </w:rPr>
        <w:t xml:space="preserve"> </w:t>
      </w:r>
      <w:r w:rsidRPr="00F57F57">
        <w:rPr>
          <w:rStyle w:val="normaltextrun"/>
          <w:rFonts w:ascii="Calibri" w:hAnsi="Calibri" w:cs="Calibri"/>
          <w:color w:val="000000"/>
          <w:highlight w:val="yellow"/>
        </w:rPr>
        <w:t>Priming and Assembly procedure. Successful priming using 70% ethanol and 1x PBS yields best cell capture performance and recovery for the DNA extraction. Priming takes about 20 min to complete. </w:t>
      </w:r>
      <w:r w:rsidRPr="00F57F57">
        <w:rPr>
          <w:rStyle w:val="eop"/>
          <w:rFonts w:ascii="Calibri" w:hAnsi="Calibri" w:cs="Calibri"/>
          <w:color w:val="000000"/>
          <w:highlight w:val="yellow"/>
        </w:rPr>
        <w:t> </w:t>
      </w:r>
    </w:p>
    <w:p w14:paraId="3D87894E" w14:textId="3198A5AE" w:rsidR="00EF7D35"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Fonts w:ascii="Calibri" w:hAnsi="Calibri" w:cs="Calibri"/>
          <w:highlight w:val="yellow"/>
        </w:rPr>
        <w:lastRenderedPageBreak/>
        <w:t>Ensure that the correct enrichment program (2.0 Kit Enrichment) is selected and that all tubing connections and slide placements are properly secured before starting the run. Avoid introducing air bubbles during sample loading, as this may affect flow consistency and capture efficiency.</w:t>
      </w:r>
    </w:p>
    <w:p w14:paraId="4AE3F45B"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69A5118C" w14:textId="596A7B8C"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 xml:space="preserve">Gently dispense the model sample prepared from Step </w:t>
      </w:r>
      <w:r w:rsidR="004C2A1C" w:rsidRPr="00F57F57">
        <w:rPr>
          <w:rStyle w:val="normaltextrun"/>
          <w:rFonts w:ascii="Calibri" w:hAnsi="Calibri" w:cs="Calibri"/>
          <w:color w:val="000000"/>
          <w:highlight w:val="yellow"/>
        </w:rPr>
        <w:t>1.2.3</w:t>
      </w:r>
      <w:r w:rsidRPr="00F57F57">
        <w:rPr>
          <w:rStyle w:val="normaltextrun"/>
          <w:rFonts w:ascii="Calibri" w:hAnsi="Calibri" w:cs="Calibri"/>
          <w:color w:val="000000"/>
          <w:highlight w:val="yellow"/>
        </w:rPr>
        <w:t xml:space="preserve"> </w:t>
      </w:r>
      <w:r w:rsidR="003A0FB2" w:rsidRPr="00F57F57">
        <w:rPr>
          <w:rStyle w:val="normaltextrun"/>
          <w:rFonts w:ascii="Calibri" w:hAnsi="Calibri" w:cs="Calibri"/>
          <w:color w:val="000000"/>
          <w:highlight w:val="yellow"/>
        </w:rPr>
        <w:t>(</w:t>
      </w:r>
      <w:r w:rsidRPr="00F57F57">
        <w:rPr>
          <w:rStyle w:val="normaltextrun"/>
          <w:rFonts w:ascii="Calibri" w:hAnsi="Calibri" w:cs="Calibri"/>
          <w:color w:val="000000"/>
          <w:highlight w:val="yellow"/>
        </w:rPr>
        <w:t>Model CTC Sample</w:t>
      </w:r>
      <w:r w:rsidR="00886980" w:rsidRPr="00F57F57">
        <w:rPr>
          <w:rStyle w:val="normaltextrun"/>
          <w:rFonts w:ascii="Calibri" w:eastAsiaTheme="minorEastAsia" w:hAnsi="Calibri" w:cs="Calibri"/>
          <w:color w:val="000000"/>
          <w:highlight w:val="yellow"/>
        </w:rPr>
        <w:t>/Clinical Sample</w:t>
      </w:r>
      <w:r w:rsidRPr="00F57F57">
        <w:rPr>
          <w:rStyle w:val="normaltextrun"/>
          <w:rFonts w:ascii="Calibri" w:hAnsi="Calibri" w:cs="Calibri"/>
          <w:color w:val="000000"/>
          <w:highlight w:val="yellow"/>
        </w:rPr>
        <w:t xml:space="preserve"> Preparation) into the inlet funnel and continue the Enrichment protocol by pressing ‘Resume’ on the </w:t>
      </w:r>
      <w:r w:rsidR="00593FD5" w:rsidRPr="00F57F57">
        <w:rPr>
          <w:rStyle w:val="normaltextrun"/>
          <w:rFonts w:ascii="Calibri" w:hAnsi="Calibri" w:cs="Calibri"/>
          <w:color w:val="000000"/>
          <w:highlight w:val="yellow"/>
        </w:rPr>
        <w:t xml:space="preserve">semi-automated cell isolation system </w:t>
      </w:r>
      <w:r w:rsidRPr="00F57F57">
        <w:rPr>
          <w:rStyle w:val="normaltextrun"/>
          <w:rFonts w:ascii="Calibri" w:hAnsi="Calibri" w:cs="Calibri"/>
          <w:color w:val="000000"/>
          <w:highlight w:val="yellow"/>
        </w:rPr>
        <w:t>screen.  </w:t>
      </w:r>
      <w:r w:rsidRPr="00F57F57">
        <w:rPr>
          <w:rStyle w:val="eop"/>
          <w:rFonts w:ascii="Calibri" w:hAnsi="Calibri" w:cs="Calibri"/>
          <w:color w:val="000000"/>
          <w:highlight w:val="yellow"/>
        </w:rPr>
        <w:t> </w:t>
      </w:r>
    </w:p>
    <w:p w14:paraId="40F865EC"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7C9F0943" w14:textId="65128DE3"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When the CTC capture is completed, the </w:t>
      </w:r>
      <w:r w:rsidR="00593FD5" w:rsidRPr="00F57F57">
        <w:rPr>
          <w:rStyle w:val="normaltextrun"/>
          <w:rFonts w:ascii="Calibri" w:hAnsi="Calibri" w:cs="Calibri"/>
          <w:color w:val="000000"/>
          <w:highlight w:val="yellow"/>
        </w:rPr>
        <w:t xml:space="preserve">semi-automated cell isolation system </w:t>
      </w:r>
      <w:r w:rsidRPr="00F57F57">
        <w:rPr>
          <w:rStyle w:val="normaltextrun"/>
          <w:rFonts w:ascii="Calibri" w:hAnsi="Calibri" w:cs="Calibri"/>
          <w:color w:val="000000"/>
          <w:highlight w:val="yellow"/>
        </w:rPr>
        <w:t>will </w:t>
      </w:r>
      <w:r w:rsidR="00474DB0" w:rsidRPr="00F57F57">
        <w:rPr>
          <w:rStyle w:val="normaltextrun"/>
          <w:rFonts w:ascii="Calibri" w:hAnsi="Calibri" w:cs="Calibri"/>
          <w:color w:val="000000"/>
          <w:highlight w:val="yellow"/>
        </w:rPr>
        <w:t>prompt</w:t>
      </w:r>
      <w:r w:rsidRPr="00F57F57">
        <w:rPr>
          <w:rStyle w:val="normaltextrun"/>
          <w:rFonts w:ascii="Calibri" w:hAnsi="Calibri" w:cs="Calibri"/>
          <w:color w:val="000000"/>
          <w:highlight w:val="yellow"/>
        </w:rPr>
        <w:t> the user to remove the waste jar and reattach the priming reservoir. </w:t>
      </w:r>
      <w:r w:rsidRPr="00F57F57">
        <w:rPr>
          <w:rStyle w:val="eop"/>
          <w:rFonts w:ascii="Calibri" w:hAnsi="Calibri" w:cs="Calibri"/>
          <w:color w:val="000000"/>
          <w:highlight w:val="yellow"/>
        </w:rPr>
        <w:t> </w:t>
      </w:r>
    </w:p>
    <w:p w14:paraId="676EC844"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0A480F1F" w14:textId="307ADA0B" w:rsidR="008F153C"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 xml:space="preserve">Detach the </w:t>
      </w:r>
      <w:r w:rsidR="00593FD5" w:rsidRPr="00F57F57">
        <w:rPr>
          <w:rStyle w:val="normaltextrun"/>
          <w:rFonts w:ascii="Calibri" w:hAnsi="Calibri" w:cs="Calibri"/>
          <w:color w:val="000000"/>
          <w:highlight w:val="yellow"/>
        </w:rPr>
        <w:t xml:space="preserve">semi-automated cell isolation system </w:t>
      </w:r>
      <w:r w:rsidRPr="00F57F57">
        <w:rPr>
          <w:rStyle w:val="normaltextrun"/>
          <w:rFonts w:ascii="Calibri" w:hAnsi="Calibri" w:cs="Calibri"/>
          <w:color w:val="000000"/>
          <w:highlight w:val="yellow"/>
        </w:rPr>
        <w:t>tubing from the waste jar and pipet 4 mL of dilution buffer into the priming reservoir. </w:t>
      </w:r>
      <w:r w:rsidRPr="00F57F57">
        <w:rPr>
          <w:rStyle w:val="eop"/>
          <w:rFonts w:ascii="Calibri" w:hAnsi="Calibri" w:cs="Calibri"/>
          <w:color w:val="000000"/>
          <w:highlight w:val="yellow"/>
        </w:rPr>
        <w:t> </w:t>
      </w:r>
    </w:p>
    <w:p w14:paraId="6159D61D"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1A49DB46" w14:textId="740B9788" w:rsidR="008F153C"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Attach the backflow adaptor to the priming reservoir and reattach to the </w:t>
      </w:r>
      <w:r w:rsidR="00593FD5" w:rsidRPr="00F57F57">
        <w:rPr>
          <w:rStyle w:val="normaltextrun"/>
          <w:rFonts w:ascii="Calibri" w:hAnsi="Calibri" w:cs="Calibri"/>
          <w:color w:val="000000"/>
          <w:highlight w:val="yellow"/>
        </w:rPr>
        <w:t xml:space="preserve">semi-automated cell isolation system </w:t>
      </w:r>
      <w:r w:rsidRPr="00F57F57">
        <w:rPr>
          <w:rStyle w:val="normaltextrun"/>
          <w:rFonts w:ascii="Calibri" w:hAnsi="Calibri" w:cs="Calibri"/>
          <w:color w:val="000000"/>
          <w:highlight w:val="yellow"/>
        </w:rPr>
        <w:t>tubing. </w:t>
      </w:r>
      <w:r w:rsidR="00E07BA8" w:rsidRPr="00F57F57">
        <w:rPr>
          <w:rStyle w:val="normaltextrun"/>
          <w:rFonts w:ascii="Calibri" w:hAnsi="Calibri" w:cs="Calibri"/>
          <w:color w:val="000000"/>
          <w:highlight w:val="yellow"/>
        </w:rPr>
        <w:t>Press</w:t>
      </w:r>
      <w:r w:rsidRPr="00F57F57">
        <w:rPr>
          <w:rStyle w:val="normaltextrun"/>
          <w:rFonts w:ascii="Calibri" w:hAnsi="Calibri" w:cs="Calibri"/>
          <w:color w:val="000000"/>
          <w:highlight w:val="yellow"/>
        </w:rPr>
        <w:t xml:space="preserve"> Resume on the screen</w:t>
      </w:r>
      <w:r w:rsidR="00E07BA8" w:rsidRPr="00F57F57">
        <w:rPr>
          <w:rStyle w:val="normaltextrun"/>
          <w:rFonts w:ascii="Calibri" w:hAnsi="Calibri" w:cs="Calibri"/>
          <w:color w:val="000000"/>
          <w:highlight w:val="yellow"/>
        </w:rPr>
        <w:t xml:space="preserve"> to</w:t>
      </w:r>
      <w:r w:rsidRPr="00F57F57">
        <w:rPr>
          <w:rStyle w:val="normaltextrun"/>
          <w:rFonts w:ascii="Calibri" w:hAnsi="Calibri" w:cs="Calibri"/>
          <w:color w:val="000000"/>
          <w:highlight w:val="yellow"/>
        </w:rPr>
        <w:t> continue the Enrichment protocol. This releases the captured cells in the microfluidic slide to the inlet funnel by applying backflow. </w:t>
      </w:r>
      <w:r w:rsidRPr="00F57F57">
        <w:rPr>
          <w:rStyle w:val="eop"/>
          <w:rFonts w:ascii="Calibri" w:hAnsi="Calibri" w:cs="Calibri"/>
          <w:color w:val="000000"/>
          <w:highlight w:val="yellow"/>
        </w:rPr>
        <w:t> </w:t>
      </w:r>
    </w:p>
    <w:p w14:paraId="04D94480"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699ED795" w14:textId="787C6E44" w:rsidR="00D814D5"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Collect</w:t>
      </w:r>
      <w:r w:rsidR="00DB2A63" w:rsidRPr="00F57F57">
        <w:rPr>
          <w:rStyle w:val="normaltextrun"/>
          <w:rFonts w:ascii="Calibri" w:hAnsi="Calibri" w:cs="Calibri"/>
          <w:color w:val="000000"/>
          <w:highlight w:val="yellow"/>
        </w:rPr>
        <w:t> recovered cells by pipetting out from the inlet funnel to a 5.0 mL Eppendorf tube. </w:t>
      </w:r>
      <w:r w:rsidR="00076991" w:rsidRPr="00F57F57">
        <w:rPr>
          <w:rStyle w:val="normaltextrun"/>
          <w:rFonts w:ascii="Calibri" w:hAnsi="Calibri" w:cs="Calibri"/>
          <w:color w:val="000000"/>
          <w:highlight w:val="yellow"/>
        </w:rPr>
        <w:t xml:space="preserve">Ensure that </w:t>
      </w:r>
      <w:r w:rsidR="00DB2A63" w:rsidRPr="00F57F57">
        <w:rPr>
          <w:rStyle w:val="normaltextrun"/>
          <w:rFonts w:ascii="Calibri" w:hAnsi="Calibri" w:cs="Calibri"/>
          <w:color w:val="000000"/>
          <w:highlight w:val="yellow"/>
        </w:rPr>
        <w:t xml:space="preserve">you collect </w:t>
      </w:r>
      <w:proofErr w:type="gramStart"/>
      <w:r w:rsidR="00DB2A63" w:rsidRPr="00F57F57">
        <w:rPr>
          <w:rStyle w:val="normaltextrun"/>
          <w:rFonts w:ascii="Calibri" w:hAnsi="Calibri" w:cs="Calibri"/>
          <w:color w:val="000000"/>
          <w:highlight w:val="yellow"/>
        </w:rPr>
        <w:t>all </w:t>
      </w:r>
      <w:r w:rsidR="0026447A" w:rsidRPr="00F57F57">
        <w:rPr>
          <w:rStyle w:val="normaltextrun"/>
          <w:rFonts w:ascii="Calibri" w:hAnsi="Calibri" w:cs="Calibri"/>
          <w:color w:val="000000"/>
          <w:highlight w:val="yellow"/>
        </w:rPr>
        <w:t>of</w:t>
      </w:r>
      <w:proofErr w:type="gramEnd"/>
      <w:r w:rsidR="0026447A" w:rsidRPr="00F57F57">
        <w:rPr>
          <w:rStyle w:val="normaltextrun"/>
          <w:rFonts w:ascii="Calibri" w:hAnsi="Calibri" w:cs="Calibri"/>
          <w:color w:val="000000"/>
          <w:highlight w:val="yellow"/>
        </w:rPr>
        <w:t xml:space="preserve"> the </w:t>
      </w:r>
      <w:r w:rsidR="00DB2A63" w:rsidRPr="00F57F57">
        <w:rPr>
          <w:rStyle w:val="normaltextrun"/>
          <w:rFonts w:ascii="Calibri" w:hAnsi="Calibri" w:cs="Calibri"/>
          <w:color w:val="000000"/>
          <w:highlight w:val="yellow"/>
        </w:rPr>
        <w:t xml:space="preserve">aqueous </w:t>
      </w:r>
      <w:r w:rsidR="00240342" w:rsidRPr="00F57F57">
        <w:rPr>
          <w:rStyle w:val="normaltextrun"/>
          <w:rFonts w:ascii="Calibri" w:hAnsi="Calibri" w:cs="Calibri"/>
          <w:color w:val="000000"/>
          <w:highlight w:val="yellow"/>
        </w:rPr>
        <w:t>samples</w:t>
      </w:r>
      <w:r w:rsidR="00DB2A63" w:rsidRPr="00F57F57">
        <w:rPr>
          <w:rStyle w:val="normaltextrun"/>
          <w:rFonts w:ascii="Calibri" w:hAnsi="Calibri" w:cs="Calibri"/>
          <w:color w:val="000000"/>
          <w:highlight w:val="yellow"/>
        </w:rPr>
        <w:t> in the inlet funnel</w:t>
      </w:r>
      <w:r w:rsidR="00991BCE" w:rsidRPr="00F57F57">
        <w:rPr>
          <w:rStyle w:val="normaltextrun"/>
          <w:rFonts w:ascii="Calibri" w:hAnsi="Calibri" w:cs="Calibri"/>
          <w:color w:val="000000"/>
          <w:highlight w:val="yellow"/>
        </w:rPr>
        <w:t>,</w:t>
      </w:r>
      <w:r w:rsidR="00DB2A63" w:rsidRPr="00F57F57">
        <w:rPr>
          <w:rStyle w:val="normaltextrun"/>
          <w:rFonts w:ascii="Calibri" w:hAnsi="Calibri" w:cs="Calibri"/>
          <w:color w:val="000000"/>
          <w:highlight w:val="yellow"/>
        </w:rPr>
        <w:t> </w:t>
      </w:r>
      <w:r w:rsidR="00C66401" w:rsidRPr="00F57F57">
        <w:rPr>
          <w:rStyle w:val="normaltextrun"/>
          <w:rFonts w:ascii="Calibri" w:hAnsi="Calibri" w:cs="Calibri"/>
          <w:color w:val="000000"/>
          <w:highlight w:val="yellow"/>
        </w:rPr>
        <w:t>which can often</w:t>
      </w:r>
      <w:r w:rsidR="00DB2A63" w:rsidRPr="00F57F57">
        <w:rPr>
          <w:rStyle w:val="normaltextrun"/>
          <w:rFonts w:ascii="Calibri" w:hAnsi="Calibri" w:cs="Calibri"/>
          <w:color w:val="000000"/>
          <w:highlight w:val="yellow"/>
        </w:rPr>
        <w:t xml:space="preserve"> exceed 4</w:t>
      </w:r>
      <w:r w:rsidR="00E91D10" w:rsidRPr="00F57F57">
        <w:rPr>
          <w:rStyle w:val="normaltextrun"/>
          <w:rFonts w:ascii="Calibri" w:hAnsi="Calibri" w:cs="Calibri"/>
          <w:color w:val="000000"/>
          <w:highlight w:val="yellow"/>
        </w:rPr>
        <w:t xml:space="preserve"> </w:t>
      </w:r>
      <w:proofErr w:type="spellStart"/>
      <w:r w:rsidR="00DB2A63" w:rsidRPr="00F57F57">
        <w:rPr>
          <w:rStyle w:val="normaltextrun"/>
          <w:rFonts w:ascii="Calibri" w:hAnsi="Calibri" w:cs="Calibri"/>
          <w:color w:val="000000"/>
          <w:highlight w:val="yellow"/>
        </w:rPr>
        <w:t>mL.</w:t>
      </w:r>
      <w:proofErr w:type="spellEnd"/>
      <w:r w:rsidR="00DB2A63" w:rsidRPr="00F57F57">
        <w:rPr>
          <w:rStyle w:val="normaltextrun"/>
          <w:rFonts w:ascii="Calibri" w:hAnsi="Calibri" w:cs="Calibri"/>
          <w:color w:val="000000"/>
          <w:highlight w:val="yellow"/>
        </w:rPr>
        <w:t> </w:t>
      </w:r>
      <w:r w:rsidR="00DB2A63" w:rsidRPr="00F57F57">
        <w:rPr>
          <w:rStyle w:val="eop"/>
          <w:rFonts w:ascii="Calibri" w:hAnsi="Calibri" w:cs="Calibri"/>
          <w:color w:val="000000"/>
          <w:highlight w:val="yellow"/>
        </w:rPr>
        <w:t> </w:t>
      </w:r>
    </w:p>
    <w:p w14:paraId="7DA1595E"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3E9EFE29" w14:textId="4A5351BF" w:rsidR="00D814D5"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Centrifuge the recovered sample at 600 </w:t>
      </w:r>
      <w:r w:rsidR="00B8413D" w:rsidRPr="00F57F57">
        <w:rPr>
          <w:rStyle w:val="normaltextrun"/>
          <w:rFonts w:ascii="Calibri" w:hAnsi="Calibri" w:cs="Calibri"/>
          <w:i/>
          <w:iCs/>
          <w:color w:val="000000"/>
          <w:highlight w:val="yellow"/>
        </w:rPr>
        <w:t>g</w:t>
      </w:r>
      <w:r w:rsidRPr="00F57F57">
        <w:rPr>
          <w:rStyle w:val="normaltextrun"/>
          <w:rFonts w:ascii="Calibri" w:hAnsi="Calibri" w:cs="Calibri"/>
          <w:color w:val="000000"/>
          <w:highlight w:val="yellow"/>
        </w:rPr>
        <w:t> for 5 min </w:t>
      </w:r>
      <w:r w:rsidR="00991BCE" w:rsidRPr="00F57F57">
        <w:rPr>
          <w:rStyle w:val="normaltextrun"/>
          <w:rFonts w:ascii="Calibri" w:hAnsi="Calibri" w:cs="Calibri"/>
          <w:color w:val="000000"/>
          <w:highlight w:val="yellow"/>
        </w:rPr>
        <w:t xml:space="preserve">to pellet the captured cells </w:t>
      </w:r>
      <w:r w:rsidRPr="00F57F57">
        <w:rPr>
          <w:rStyle w:val="normaltextrun"/>
          <w:rFonts w:ascii="Calibri" w:hAnsi="Calibri" w:cs="Calibri"/>
          <w:color w:val="000000"/>
          <w:highlight w:val="yellow"/>
        </w:rPr>
        <w:t>before cell lysis. </w:t>
      </w:r>
      <w:r w:rsidRPr="00F57F57">
        <w:rPr>
          <w:rStyle w:val="eop"/>
          <w:rFonts w:ascii="Calibri" w:hAnsi="Calibri" w:cs="Calibri"/>
          <w:color w:val="000000"/>
          <w:highlight w:val="yellow"/>
        </w:rPr>
        <w:t> </w:t>
      </w:r>
    </w:p>
    <w:p w14:paraId="4F50069E"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1E651B5E" w14:textId="5DB33256" w:rsidR="00DB2A63" w:rsidRPr="00F57F57" w:rsidRDefault="00546E54" w:rsidP="006C436D">
      <w:pPr>
        <w:pStyle w:val="paragraph"/>
        <w:numPr>
          <w:ilvl w:val="2"/>
          <w:numId w:val="1"/>
        </w:numPr>
        <w:spacing w:before="0" w:beforeAutospacing="0" w:after="0" w:afterAutospacing="0"/>
        <w:jc w:val="both"/>
        <w:textAlignment w:val="baseline"/>
        <w:rPr>
          <w:rFonts w:ascii="Calibri" w:hAnsi="Calibri" w:cs="Calibri"/>
          <w:highlight w:val="yellow"/>
        </w:rPr>
      </w:pPr>
      <w:r w:rsidRPr="00F57F57">
        <w:rPr>
          <w:rStyle w:val="normaltextrun"/>
          <w:rFonts w:ascii="Calibri" w:hAnsi="Calibri" w:cs="Calibri"/>
          <w:color w:val="000000"/>
          <w:highlight w:val="yellow"/>
        </w:rPr>
        <w:t>Remove the supernatant carefully and proceed to DNA Extraction protocol</w:t>
      </w:r>
      <w:r w:rsidR="00BB6B6B" w:rsidRPr="00F57F57">
        <w:rPr>
          <w:rStyle w:val="normaltextrun"/>
          <w:rFonts w:ascii="Calibri" w:hAnsi="Calibri" w:cs="Calibri"/>
          <w:color w:val="000000"/>
          <w:highlight w:val="yellow"/>
        </w:rPr>
        <w:t xml:space="preserve"> (Section 1.4)</w:t>
      </w: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27D799E6" w14:textId="3DD46592" w:rsidR="00DB2A63" w:rsidRPr="00906775" w:rsidRDefault="00DB2A63" w:rsidP="00222B88">
      <w:pPr>
        <w:pStyle w:val="paragraph"/>
        <w:spacing w:before="0" w:beforeAutospacing="0" w:after="0" w:afterAutospacing="0"/>
        <w:ind w:left="720" w:firstLine="45"/>
        <w:jc w:val="both"/>
        <w:textAlignment w:val="baseline"/>
        <w:rPr>
          <w:rFonts w:ascii="Calibri" w:hAnsi="Calibri" w:cs="Calibri"/>
        </w:rPr>
      </w:pPr>
    </w:p>
    <w:p w14:paraId="1537E19A" w14:textId="089C3C9D" w:rsidR="00DB2A63" w:rsidRPr="00906775" w:rsidRDefault="00546E54" w:rsidP="006C436D">
      <w:pPr>
        <w:pStyle w:val="paragraph"/>
        <w:numPr>
          <w:ilvl w:val="1"/>
          <w:numId w:val="1"/>
        </w:numPr>
        <w:spacing w:before="0" w:beforeAutospacing="0" w:after="0" w:afterAutospacing="0"/>
        <w:jc w:val="both"/>
        <w:textAlignment w:val="baseline"/>
        <w:rPr>
          <w:rStyle w:val="eop"/>
          <w:rFonts w:ascii="Calibri" w:hAnsi="Calibri" w:cs="Calibri"/>
          <w:color w:val="000000"/>
        </w:rPr>
      </w:pPr>
      <w:r w:rsidRPr="00906775">
        <w:rPr>
          <w:rStyle w:val="normaltextrun"/>
          <w:rFonts w:ascii="Calibri" w:hAnsi="Calibri" w:cs="Calibri"/>
          <w:b/>
          <w:bCs/>
          <w:color w:val="000000"/>
        </w:rPr>
        <w:t>DNA Extraction </w:t>
      </w:r>
      <w:r w:rsidRPr="00906775">
        <w:rPr>
          <w:rStyle w:val="eop"/>
          <w:rFonts w:ascii="Calibri" w:hAnsi="Calibri" w:cs="Calibri"/>
          <w:color w:val="000000"/>
        </w:rPr>
        <w:t> </w:t>
      </w:r>
    </w:p>
    <w:p w14:paraId="249FC6DE" w14:textId="77777777" w:rsidR="00E91D10" w:rsidRPr="00906775" w:rsidRDefault="00E91D10" w:rsidP="00E91D10">
      <w:pPr>
        <w:pStyle w:val="paragraph"/>
        <w:spacing w:before="0" w:beforeAutospacing="0" w:after="0" w:afterAutospacing="0"/>
        <w:ind w:left="792"/>
        <w:jc w:val="both"/>
        <w:textAlignment w:val="baseline"/>
        <w:rPr>
          <w:rStyle w:val="eop"/>
          <w:rFonts w:ascii="Calibri" w:hAnsi="Calibri" w:cs="Calibri"/>
          <w:color w:val="000000"/>
        </w:rPr>
      </w:pPr>
    </w:p>
    <w:p w14:paraId="59B2D56B" w14:textId="475B0F47" w:rsidR="0021429A" w:rsidRPr="00906775" w:rsidRDefault="00546E54" w:rsidP="00243000">
      <w:pPr>
        <w:pStyle w:val="paragraph"/>
        <w:spacing w:before="0" w:beforeAutospacing="0" w:after="0" w:afterAutospacing="0"/>
        <w:ind w:left="1224"/>
        <w:jc w:val="both"/>
        <w:textAlignment w:val="baseline"/>
        <w:rPr>
          <w:rFonts w:ascii="Calibri" w:hAnsi="Calibri" w:cs="Calibri"/>
          <w:color w:val="000000"/>
        </w:rPr>
      </w:pPr>
      <w:r>
        <w:rPr>
          <w:rStyle w:val="eop"/>
          <w:rFonts w:ascii="Calibri" w:hAnsi="Calibri" w:cs="Calibri"/>
          <w:color w:val="000000"/>
        </w:rPr>
        <w:t xml:space="preserve">Caution: </w:t>
      </w:r>
      <w:proofErr w:type="spellStart"/>
      <w:r w:rsidRPr="00906775">
        <w:rPr>
          <w:rStyle w:val="eop"/>
          <w:rFonts w:ascii="Calibri" w:hAnsi="Calibri" w:cs="Calibri"/>
          <w:color w:val="000000"/>
        </w:rPr>
        <w:t>DNAzol</w:t>
      </w:r>
      <w:proofErr w:type="spellEnd"/>
      <w:r w:rsidRPr="00906775">
        <w:rPr>
          <w:rStyle w:val="eop"/>
          <w:rFonts w:ascii="Calibri" w:hAnsi="Calibri" w:cs="Calibri"/>
          <w:color w:val="000000"/>
        </w:rPr>
        <w:t xml:space="preserve"> BD is harmful </w:t>
      </w:r>
      <w:r w:rsidR="00522E62" w:rsidRPr="00906775">
        <w:rPr>
          <w:rStyle w:val="eop"/>
          <w:rFonts w:ascii="Calibri" w:hAnsi="Calibri" w:cs="Calibri"/>
          <w:color w:val="000000"/>
        </w:rPr>
        <w:t>if it</w:t>
      </w:r>
      <w:r w:rsidR="00E33B31" w:rsidRPr="00906775">
        <w:rPr>
          <w:rStyle w:val="eop"/>
          <w:rFonts w:ascii="Calibri" w:hAnsi="Calibri" w:cs="Calibri"/>
          <w:color w:val="000000"/>
        </w:rPr>
        <w:t xml:space="preserve"> </w:t>
      </w:r>
      <w:proofErr w:type="gramStart"/>
      <w:r w:rsidR="00E33B31" w:rsidRPr="00906775">
        <w:rPr>
          <w:rStyle w:val="eop"/>
          <w:rFonts w:ascii="Calibri" w:hAnsi="Calibri" w:cs="Calibri"/>
          <w:color w:val="000000"/>
        </w:rPr>
        <w:t>comes into contact with</w:t>
      </w:r>
      <w:proofErr w:type="gramEnd"/>
      <w:r w:rsidRPr="00906775">
        <w:rPr>
          <w:rStyle w:val="eop"/>
          <w:rFonts w:ascii="Calibri" w:hAnsi="Calibri" w:cs="Calibri"/>
          <w:color w:val="000000"/>
        </w:rPr>
        <w:t xml:space="preserve"> skin </w:t>
      </w:r>
      <w:r w:rsidR="00522E62" w:rsidRPr="00906775">
        <w:rPr>
          <w:rStyle w:val="eop"/>
          <w:rFonts w:ascii="Calibri" w:hAnsi="Calibri" w:cs="Calibri"/>
          <w:color w:val="000000"/>
        </w:rPr>
        <w:t>or is ingested</w:t>
      </w:r>
      <w:r w:rsidRPr="00906775">
        <w:rPr>
          <w:rStyle w:val="eop"/>
          <w:rFonts w:ascii="Calibri" w:hAnsi="Calibri" w:cs="Calibri"/>
          <w:color w:val="000000"/>
        </w:rPr>
        <w:t xml:space="preserve">. Avoid contact with skin and eyes. Use only </w:t>
      </w:r>
      <w:r w:rsidR="0091611D" w:rsidRPr="00906775">
        <w:rPr>
          <w:rStyle w:val="eop"/>
          <w:rFonts w:ascii="Calibri" w:hAnsi="Calibri" w:cs="Calibri"/>
          <w:color w:val="000000"/>
        </w:rPr>
        <w:t>within</w:t>
      </w:r>
      <w:r w:rsidRPr="00906775">
        <w:rPr>
          <w:rStyle w:val="eop"/>
          <w:rFonts w:ascii="Calibri" w:hAnsi="Calibri" w:cs="Calibri"/>
          <w:color w:val="000000"/>
        </w:rPr>
        <w:t xml:space="preserve"> a chemical fume hood </w:t>
      </w:r>
      <w:r w:rsidR="0091611D" w:rsidRPr="00906775">
        <w:rPr>
          <w:rStyle w:val="eop"/>
          <w:rFonts w:ascii="Calibri" w:hAnsi="Calibri" w:cs="Calibri"/>
          <w:color w:val="000000"/>
        </w:rPr>
        <w:t xml:space="preserve">environment </w:t>
      </w:r>
      <w:r w:rsidRPr="00906775">
        <w:rPr>
          <w:rStyle w:val="eop"/>
          <w:rFonts w:ascii="Calibri" w:hAnsi="Calibri" w:cs="Calibri"/>
          <w:color w:val="000000"/>
        </w:rPr>
        <w:t xml:space="preserve">and do not breathe </w:t>
      </w:r>
      <w:r w:rsidR="0091611D" w:rsidRPr="00906775">
        <w:rPr>
          <w:rStyle w:val="eop"/>
          <w:rFonts w:ascii="Calibri" w:hAnsi="Calibri" w:cs="Calibri"/>
          <w:color w:val="000000"/>
        </w:rPr>
        <w:t xml:space="preserve">any </w:t>
      </w:r>
      <w:r w:rsidRPr="00906775">
        <w:rPr>
          <w:rStyle w:val="eop"/>
          <w:rFonts w:ascii="Calibri" w:hAnsi="Calibri" w:cs="Calibri"/>
          <w:color w:val="000000"/>
        </w:rPr>
        <w:t>mist/vapor/spray. In case of contact</w:t>
      </w:r>
      <w:r w:rsidR="0091611D" w:rsidRPr="00906775">
        <w:rPr>
          <w:rStyle w:val="eop"/>
          <w:rFonts w:ascii="Calibri" w:hAnsi="Calibri" w:cs="Calibri"/>
          <w:color w:val="000000"/>
        </w:rPr>
        <w:t xml:space="preserve"> with skin</w:t>
      </w:r>
      <w:r w:rsidRPr="00906775">
        <w:rPr>
          <w:rStyle w:val="eop"/>
          <w:rFonts w:ascii="Calibri" w:hAnsi="Calibri" w:cs="Calibri"/>
          <w:color w:val="000000"/>
        </w:rPr>
        <w:t xml:space="preserve"> wash with water immediately. </w:t>
      </w:r>
    </w:p>
    <w:p w14:paraId="307BDBB4" w14:textId="77777777" w:rsidR="0021429A" w:rsidRPr="00906775" w:rsidRDefault="0021429A" w:rsidP="00222B88">
      <w:pPr>
        <w:pStyle w:val="paragraph"/>
        <w:spacing w:before="0" w:beforeAutospacing="0" w:after="0" w:afterAutospacing="0"/>
        <w:jc w:val="both"/>
        <w:textAlignment w:val="baseline"/>
        <w:rPr>
          <w:rFonts w:ascii="Calibri" w:hAnsi="Calibri" w:cs="Calibri"/>
        </w:rPr>
      </w:pPr>
    </w:p>
    <w:p w14:paraId="1BD68AA5" w14:textId="349F5F9E"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Add 1 mL of </w:t>
      </w:r>
      <w:proofErr w:type="spellStart"/>
      <w:r w:rsidRPr="00906775">
        <w:rPr>
          <w:rStyle w:val="normaltextrun"/>
          <w:rFonts w:ascii="Calibri" w:hAnsi="Calibri" w:cs="Calibri"/>
          <w:color w:val="000000"/>
        </w:rPr>
        <w:t>DNAzol</w:t>
      </w:r>
      <w:proofErr w:type="spellEnd"/>
      <w:r w:rsidRPr="00906775">
        <w:rPr>
          <w:rStyle w:val="normaltextrun"/>
          <w:rFonts w:ascii="Calibri" w:hAnsi="Calibri" w:cs="Calibri"/>
          <w:color w:val="000000"/>
        </w:rPr>
        <w:t> BD directly into the tube from Step </w:t>
      </w:r>
      <w:r w:rsidR="0086603D" w:rsidRPr="00906775">
        <w:rPr>
          <w:rStyle w:val="normaltextrun"/>
          <w:rFonts w:ascii="Calibri" w:hAnsi="Calibri" w:cs="Calibri"/>
          <w:color w:val="000000"/>
        </w:rPr>
        <w:t>1.3.</w:t>
      </w:r>
      <w:r w:rsidR="00BE181A" w:rsidRPr="00906775">
        <w:rPr>
          <w:rStyle w:val="normaltextrun"/>
          <w:rFonts w:ascii="Calibri" w:hAnsi="Calibri" w:cs="Calibri"/>
          <w:color w:val="000000"/>
        </w:rPr>
        <w:t>1</w:t>
      </w:r>
      <w:r w:rsidR="00BE181A">
        <w:rPr>
          <w:rStyle w:val="normaltextrun"/>
          <w:rFonts w:ascii="Calibri" w:hAnsi="Calibri" w:cs="Calibri"/>
          <w:color w:val="000000"/>
        </w:rPr>
        <w:t>4</w:t>
      </w:r>
      <w:r w:rsidRPr="00906775">
        <w:rPr>
          <w:rStyle w:val="normaltextrun"/>
          <w:rFonts w:ascii="Calibri" w:hAnsi="Calibri" w:cs="Calibri"/>
          <w:color w:val="000000"/>
        </w:rPr>
        <w:t>. </w:t>
      </w:r>
      <w:r w:rsidRPr="00906775">
        <w:rPr>
          <w:rStyle w:val="eop"/>
          <w:rFonts w:ascii="Calibri" w:hAnsi="Calibri" w:cs="Calibri"/>
          <w:color w:val="000000"/>
        </w:rPr>
        <w:t> </w:t>
      </w:r>
    </w:p>
    <w:p w14:paraId="71B555B9"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64529D5A" w14:textId="26AFE51C" w:rsidR="00E91D10"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Transfer the entire volume of the sample to a new Eppendorf DNA </w:t>
      </w:r>
      <w:proofErr w:type="spellStart"/>
      <w:r w:rsidRPr="00906775">
        <w:rPr>
          <w:rStyle w:val="normaltextrun"/>
          <w:rFonts w:ascii="Calibri" w:hAnsi="Calibri" w:cs="Calibri"/>
          <w:color w:val="000000"/>
        </w:rPr>
        <w:t>LoBind</w:t>
      </w:r>
      <w:proofErr w:type="spellEnd"/>
      <w:r w:rsidRPr="00906775">
        <w:rPr>
          <w:rStyle w:val="normaltextrun"/>
          <w:rFonts w:ascii="Calibri" w:hAnsi="Calibri" w:cs="Calibri"/>
          <w:color w:val="000000"/>
        </w:rPr>
        <w:t> 1.5 mL Microcentrifuge tube and shake </w:t>
      </w:r>
      <w:r w:rsidR="00FF4408" w:rsidRPr="00906775">
        <w:rPr>
          <w:rStyle w:val="normaltextrun"/>
          <w:rFonts w:ascii="Calibri" w:hAnsi="Calibri" w:cs="Calibri"/>
          <w:color w:val="000000"/>
        </w:rPr>
        <w:t>vigorously</w:t>
      </w:r>
      <w:r w:rsidRPr="00906775">
        <w:rPr>
          <w:rStyle w:val="normaltextrun"/>
          <w:rFonts w:ascii="Calibri" w:hAnsi="Calibri" w:cs="Calibri"/>
          <w:color w:val="000000"/>
        </w:rPr>
        <w:t>. </w:t>
      </w:r>
      <w:r w:rsidRPr="00906775">
        <w:rPr>
          <w:rStyle w:val="eop"/>
          <w:rFonts w:ascii="Calibri" w:hAnsi="Calibri" w:cs="Calibri"/>
          <w:color w:val="000000"/>
        </w:rPr>
        <w:t> </w:t>
      </w:r>
    </w:p>
    <w:p w14:paraId="14A8B99C"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3A6E9699" w14:textId="266B07C1"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lastRenderedPageBreak/>
        <w:t>Incubate the tube at room temperature for 5 min. </w:t>
      </w:r>
      <w:r w:rsidRPr="00906775">
        <w:rPr>
          <w:rStyle w:val="eop"/>
          <w:rFonts w:ascii="Calibri" w:hAnsi="Calibri" w:cs="Calibri"/>
          <w:color w:val="000000"/>
        </w:rPr>
        <w:t> </w:t>
      </w:r>
      <w:r w:rsidR="00EF7D35" w:rsidRPr="00EF7D35">
        <w:rPr>
          <w:rStyle w:val="eop"/>
          <w:rFonts w:ascii="Calibri" w:hAnsi="Calibri" w:cs="Calibri"/>
          <w:color w:val="000000"/>
        </w:rPr>
        <w:t xml:space="preserve">Vortex the tube vigorously and incubate at room temperature for at least 4 min.  </w:t>
      </w:r>
    </w:p>
    <w:p w14:paraId="16A91DB7"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4AF10728" w14:textId="0B86E715" w:rsidR="00EF7D35"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Pr>
          <w:rStyle w:val="eop"/>
          <w:rFonts w:ascii="Calibri" w:hAnsi="Calibri" w:cs="Calibri"/>
          <w:color w:val="000000"/>
        </w:rPr>
        <w:t xml:space="preserve"> </w:t>
      </w:r>
      <w:r w:rsidRPr="00EF7D35">
        <w:rPr>
          <w:rStyle w:val="eop"/>
          <w:rFonts w:ascii="Calibri" w:hAnsi="Calibri" w:cs="Calibri"/>
          <w:color w:val="000000"/>
        </w:rPr>
        <w:t>Ensure complete mixing during lysis and precipitation steps to maximize DNA recovery. Optional RNase treatment may be included if RNA contamination is a concern.</w:t>
      </w:r>
    </w:p>
    <w:p w14:paraId="369B5A84" w14:textId="63B8FD73" w:rsidR="00E91D10" w:rsidRPr="00906775" w:rsidRDefault="00546E54" w:rsidP="00243000">
      <w:pPr>
        <w:pStyle w:val="paragraph"/>
        <w:spacing w:before="0" w:beforeAutospacing="0" w:after="0" w:afterAutospacing="0"/>
        <w:ind w:left="720"/>
        <w:jc w:val="both"/>
        <w:textAlignment w:val="baseline"/>
        <w:rPr>
          <w:rStyle w:val="normaltextrun"/>
          <w:rFonts w:ascii="Calibri" w:hAnsi="Calibri" w:cs="Calibri"/>
        </w:rPr>
      </w:pPr>
      <w:r>
        <w:rPr>
          <w:rStyle w:val="eop"/>
          <w:rFonts w:ascii="Calibri" w:hAnsi="Calibri" w:cs="Calibri"/>
          <w:color w:val="000000"/>
        </w:rPr>
        <w:t xml:space="preserve"> </w:t>
      </w:r>
    </w:p>
    <w:p w14:paraId="3F94328A" w14:textId="0569602D"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Add 400 μL of isopropanol to the </w:t>
      </w:r>
      <w:proofErr w:type="spellStart"/>
      <w:r w:rsidRPr="00906775">
        <w:rPr>
          <w:rStyle w:val="normaltextrun"/>
          <w:rFonts w:ascii="Calibri" w:hAnsi="Calibri" w:cs="Calibri"/>
          <w:color w:val="000000"/>
        </w:rPr>
        <w:t>DNAzol</w:t>
      </w:r>
      <w:proofErr w:type="spellEnd"/>
      <w:r w:rsidRPr="00906775">
        <w:rPr>
          <w:rStyle w:val="normaltextrun"/>
          <w:rFonts w:ascii="Calibri" w:hAnsi="Calibri" w:cs="Calibri"/>
          <w:color w:val="000000"/>
        </w:rPr>
        <w:t> BD-cell lysate sample mixture directly. </w:t>
      </w:r>
      <w:r w:rsidRPr="00906775">
        <w:rPr>
          <w:rStyle w:val="eop"/>
          <w:rFonts w:ascii="Calibri" w:hAnsi="Calibri" w:cs="Calibri"/>
          <w:color w:val="000000"/>
        </w:rPr>
        <w:t> </w:t>
      </w:r>
    </w:p>
    <w:p w14:paraId="78CBF454" w14:textId="77777777" w:rsidR="00E91D10" w:rsidRPr="00906775" w:rsidRDefault="00E91D10" w:rsidP="00E91D10">
      <w:pPr>
        <w:pStyle w:val="paragraph"/>
        <w:spacing w:before="0" w:beforeAutospacing="0" w:after="0" w:afterAutospacing="0"/>
        <w:ind w:left="1224"/>
        <w:jc w:val="both"/>
        <w:textAlignment w:val="baseline"/>
        <w:rPr>
          <w:rStyle w:val="eop"/>
          <w:rFonts w:ascii="Calibri" w:hAnsi="Calibri" w:cs="Calibri"/>
        </w:rPr>
      </w:pPr>
    </w:p>
    <w:p w14:paraId="12C38E3A" w14:textId="7376A230"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Centrifuge the tube at 10,000 </w:t>
      </w:r>
      <w:r w:rsidR="00243000" w:rsidRPr="00243000">
        <w:rPr>
          <w:rStyle w:val="normaltextrun"/>
          <w:rFonts w:ascii="Calibri" w:hAnsi="Calibri" w:cs="Calibri"/>
          <w:i/>
          <w:iCs/>
          <w:color w:val="000000"/>
        </w:rPr>
        <w:t>g</w:t>
      </w:r>
      <w:r w:rsidR="00243000" w:rsidRPr="00906775">
        <w:rPr>
          <w:rStyle w:val="normaltextrun"/>
          <w:rFonts w:ascii="Calibri" w:hAnsi="Calibri" w:cs="Calibri"/>
          <w:color w:val="000000"/>
        </w:rPr>
        <w:t> </w:t>
      </w:r>
      <w:r w:rsidRPr="00906775">
        <w:rPr>
          <w:rStyle w:val="normaltextrun"/>
          <w:rFonts w:ascii="Calibri" w:hAnsi="Calibri" w:cs="Calibri"/>
          <w:color w:val="000000"/>
        </w:rPr>
        <w:t>for 6 minutes to precipitate DNA. </w:t>
      </w:r>
      <w:r w:rsidRPr="00906775">
        <w:rPr>
          <w:rStyle w:val="eop"/>
          <w:rFonts w:ascii="Calibri" w:hAnsi="Calibri" w:cs="Calibri"/>
          <w:color w:val="000000"/>
        </w:rPr>
        <w:t> </w:t>
      </w:r>
    </w:p>
    <w:p w14:paraId="1B647F95"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7334039C" w14:textId="77777777"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After centrifugation, remove the supernatant and gently add 0.5 mL of </w:t>
      </w:r>
      <w:proofErr w:type="spellStart"/>
      <w:r w:rsidRPr="00906775">
        <w:rPr>
          <w:rStyle w:val="normaltextrun"/>
          <w:rFonts w:ascii="Calibri" w:hAnsi="Calibri" w:cs="Calibri"/>
          <w:color w:val="000000"/>
        </w:rPr>
        <w:t>DNAzol</w:t>
      </w:r>
      <w:proofErr w:type="spellEnd"/>
      <w:r w:rsidRPr="00906775">
        <w:rPr>
          <w:rStyle w:val="normaltextrun"/>
          <w:rFonts w:ascii="Calibri" w:hAnsi="Calibri" w:cs="Calibri"/>
          <w:color w:val="000000"/>
        </w:rPr>
        <w:t> BD to the pelleted DNA. </w:t>
      </w:r>
      <w:r w:rsidRPr="00906775">
        <w:rPr>
          <w:rStyle w:val="eop"/>
          <w:rFonts w:ascii="Calibri" w:hAnsi="Calibri" w:cs="Calibri"/>
          <w:color w:val="000000"/>
        </w:rPr>
        <w:t> </w:t>
      </w:r>
    </w:p>
    <w:p w14:paraId="0DF060A1"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2D7B6EE2" w14:textId="69D81F4B"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 xml:space="preserve">Vortex the tube </w:t>
      </w:r>
      <w:r w:rsidR="00D32DD4" w:rsidRPr="00906775">
        <w:rPr>
          <w:rStyle w:val="normaltextrun"/>
          <w:rFonts w:ascii="Calibri" w:hAnsi="Calibri" w:cs="Calibri"/>
          <w:color w:val="000000"/>
        </w:rPr>
        <w:t xml:space="preserve">until the </w:t>
      </w:r>
      <w:r w:rsidRPr="00906775">
        <w:rPr>
          <w:rStyle w:val="normaltextrun"/>
          <w:rFonts w:ascii="Calibri" w:hAnsi="Calibri" w:cs="Calibri"/>
          <w:color w:val="000000"/>
        </w:rPr>
        <w:t>DNA pellet</w:t>
      </w:r>
      <w:r w:rsidR="00BA539A" w:rsidRPr="00906775">
        <w:rPr>
          <w:rStyle w:val="normaltextrun"/>
          <w:rFonts w:ascii="Calibri" w:hAnsi="Calibri" w:cs="Calibri"/>
          <w:color w:val="000000"/>
        </w:rPr>
        <w:t xml:space="preserve"> is</w:t>
      </w:r>
      <w:r w:rsidRPr="00906775">
        <w:rPr>
          <w:rStyle w:val="normaltextrun"/>
          <w:rFonts w:ascii="Calibri" w:hAnsi="Calibri" w:cs="Calibri"/>
          <w:color w:val="000000"/>
        </w:rPr>
        <w:t xml:space="preserve"> completely dispersed. </w:t>
      </w:r>
      <w:r w:rsidRPr="00906775">
        <w:rPr>
          <w:rStyle w:val="eop"/>
          <w:rFonts w:ascii="Calibri" w:hAnsi="Calibri" w:cs="Calibri"/>
          <w:color w:val="000000"/>
        </w:rPr>
        <w:t> </w:t>
      </w:r>
    </w:p>
    <w:p w14:paraId="594DD745"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0527F85F" w14:textId="557E378A" w:rsidR="00E91D10" w:rsidRPr="00906775"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rPr>
      </w:pPr>
      <w:r w:rsidRPr="00906775">
        <w:rPr>
          <w:rStyle w:val="normaltextrun"/>
          <w:rFonts w:ascii="Calibri" w:hAnsi="Calibri" w:cs="Calibri"/>
          <w:color w:val="000000"/>
        </w:rPr>
        <w:t>Centrifuge the mixture at 10,000</w:t>
      </w:r>
      <w:r w:rsidR="00243000">
        <w:rPr>
          <w:rStyle w:val="normaltextrun"/>
          <w:rFonts w:ascii="Calibri" w:hAnsi="Calibri" w:cs="Calibri"/>
          <w:color w:val="000000"/>
        </w:rPr>
        <w:t xml:space="preserve"> </w:t>
      </w:r>
      <w:r w:rsidR="00243000" w:rsidRPr="00243000">
        <w:rPr>
          <w:rStyle w:val="normaltextrun"/>
          <w:rFonts w:ascii="Calibri" w:hAnsi="Calibri" w:cs="Calibri"/>
          <w:i/>
          <w:iCs/>
          <w:color w:val="000000"/>
        </w:rPr>
        <w:t>g</w:t>
      </w:r>
      <w:r w:rsidRPr="00906775">
        <w:rPr>
          <w:rStyle w:val="normaltextrun"/>
          <w:rFonts w:ascii="Calibri" w:hAnsi="Calibri" w:cs="Calibri"/>
          <w:color w:val="000000"/>
        </w:rPr>
        <w:t> for 5 min.</w:t>
      </w:r>
    </w:p>
    <w:p w14:paraId="7359ADA3" w14:textId="788AF00C" w:rsidR="00DB2A63" w:rsidRPr="00906775" w:rsidRDefault="00546E54" w:rsidP="00E91D10">
      <w:pPr>
        <w:pStyle w:val="paragraph"/>
        <w:spacing w:before="0" w:beforeAutospacing="0" w:after="0" w:afterAutospacing="0"/>
        <w:jc w:val="both"/>
        <w:textAlignment w:val="baseline"/>
        <w:rPr>
          <w:rFonts w:ascii="Calibri" w:hAnsi="Calibri" w:cs="Calibri"/>
        </w:rPr>
      </w:pPr>
      <w:r w:rsidRPr="00906775">
        <w:rPr>
          <w:rStyle w:val="normaltextrun"/>
          <w:rFonts w:ascii="Calibri" w:hAnsi="Calibri" w:cs="Calibri"/>
          <w:color w:val="000000"/>
        </w:rPr>
        <w:t> </w:t>
      </w:r>
      <w:r w:rsidRPr="00906775">
        <w:rPr>
          <w:rStyle w:val="eop"/>
          <w:rFonts w:ascii="Calibri" w:hAnsi="Calibri" w:cs="Calibri"/>
          <w:color w:val="000000"/>
        </w:rPr>
        <w:t> </w:t>
      </w:r>
    </w:p>
    <w:p w14:paraId="526748BD" w14:textId="77777777"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Remove the supernatant and wash the DNA pellet by pipetting 1 mL of 75% ethanol. </w:t>
      </w:r>
      <w:r w:rsidRPr="00906775">
        <w:rPr>
          <w:rStyle w:val="eop"/>
          <w:rFonts w:ascii="Calibri" w:hAnsi="Calibri" w:cs="Calibri"/>
          <w:color w:val="000000"/>
        </w:rPr>
        <w:t> </w:t>
      </w:r>
    </w:p>
    <w:p w14:paraId="142354C6"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5F5E6488" w14:textId="69786369"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Repeat steps 9</w:t>
      </w:r>
      <w:r w:rsidR="00E91D10" w:rsidRPr="00EF7D35">
        <w:rPr>
          <w:rFonts w:ascii="Calibri" w:hAnsi="Calibri" w:cs="Calibri"/>
        </w:rPr>
        <w:t>–</w:t>
      </w:r>
      <w:r w:rsidRPr="00906775">
        <w:rPr>
          <w:rStyle w:val="normaltextrun"/>
          <w:rFonts w:ascii="Calibri" w:hAnsi="Calibri" w:cs="Calibri"/>
          <w:color w:val="000000"/>
        </w:rPr>
        <w:t>10 for a total of two washes. </w:t>
      </w:r>
      <w:r w:rsidRPr="00906775">
        <w:rPr>
          <w:rStyle w:val="eop"/>
          <w:rFonts w:ascii="Calibri" w:hAnsi="Calibri" w:cs="Calibri"/>
          <w:color w:val="000000"/>
        </w:rPr>
        <w:t> </w:t>
      </w:r>
    </w:p>
    <w:p w14:paraId="62435BBB"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211D0C22" w14:textId="77777777" w:rsidR="00E435E0" w:rsidRPr="00906775"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rPr>
      </w:pPr>
      <w:r w:rsidRPr="00906775">
        <w:rPr>
          <w:rStyle w:val="normaltextrun"/>
          <w:rFonts w:ascii="Calibri" w:hAnsi="Calibri" w:cs="Calibri"/>
          <w:color w:val="000000"/>
        </w:rPr>
        <w:t xml:space="preserve">Remove </w:t>
      </w:r>
      <w:r w:rsidR="00DB2A63" w:rsidRPr="00906775">
        <w:rPr>
          <w:rStyle w:val="normaltextrun"/>
          <w:rFonts w:ascii="Calibri" w:hAnsi="Calibri" w:cs="Calibri"/>
          <w:color w:val="000000"/>
        </w:rPr>
        <w:t>any residual ethanol </w:t>
      </w:r>
      <w:r w:rsidRPr="00906775">
        <w:rPr>
          <w:rStyle w:val="normaltextrun"/>
          <w:rFonts w:ascii="Calibri" w:hAnsi="Calibri" w:cs="Calibri"/>
          <w:color w:val="000000"/>
        </w:rPr>
        <w:t xml:space="preserve">in the bottom of the tube </w:t>
      </w:r>
      <w:r w:rsidR="00DB2A63" w:rsidRPr="00906775">
        <w:rPr>
          <w:rStyle w:val="normaltextrun"/>
          <w:rFonts w:ascii="Calibri" w:hAnsi="Calibri" w:cs="Calibri"/>
          <w:color w:val="000000"/>
        </w:rPr>
        <w:t>using a micropipette.</w:t>
      </w:r>
    </w:p>
    <w:p w14:paraId="4402D29D" w14:textId="77777777" w:rsidR="00E91D10" w:rsidRPr="00906775" w:rsidRDefault="00E91D10" w:rsidP="00E91D10">
      <w:pPr>
        <w:pStyle w:val="paragraph"/>
        <w:spacing w:before="0" w:beforeAutospacing="0" w:after="0" w:afterAutospacing="0"/>
        <w:jc w:val="both"/>
        <w:textAlignment w:val="baseline"/>
        <w:rPr>
          <w:rStyle w:val="normaltextrun"/>
          <w:rFonts w:ascii="Calibri" w:hAnsi="Calibri" w:cs="Calibri"/>
        </w:rPr>
      </w:pPr>
    </w:p>
    <w:p w14:paraId="4343A87F" w14:textId="184966F0" w:rsidR="00DB2A63" w:rsidRPr="00906775" w:rsidRDefault="00546E54" w:rsidP="00E91D10">
      <w:pPr>
        <w:pStyle w:val="paragraph"/>
        <w:spacing w:before="0" w:beforeAutospacing="0" w:after="0" w:afterAutospacing="0"/>
        <w:ind w:left="504" w:firstLine="720"/>
        <w:jc w:val="both"/>
        <w:textAlignment w:val="baseline"/>
        <w:rPr>
          <w:rStyle w:val="eop"/>
          <w:rFonts w:ascii="Calibri" w:hAnsi="Calibri" w:cs="Calibri"/>
          <w:color w:val="000000"/>
        </w:rPr>
      </w:pPr>
      <w:r w:rsidRPr="00906775">
        <w:rPr>
          <w:rStyle w:val="normaltextrun"/>
          <w:rFonts w:ascii="Calibri" w:hAnsi="Calibri" w:cs="Calibri"/>
          <w:color w:val="000000"/>
        </w:rPr>
        <w:t xml:space="preserve">NOTE: Ensure that the pellet does not </w:t>
      </w:r>
      <w:r w:rsidR="003F0934" w:rsidRPr="00906775">
        <w:rPr>
          <w:rStyle w:val="normaltextrun"/>
          <w:rFonts w:ascii="Calibri" w:hAnsi="Calibri" w:cs="Calibri"/>
          <w:color w:val="000000"/>
        </w:rPr>
        <w:t xml:space="preserve">become </w:t>
      </w:r>
      <w:r w:rsidRPr="00906775">
        <w:rPr>
          <w:rStyle w:val="normaltextrun"/>
          <w:rFonts w:ascii="Calibri" w:hAnsi="Calibri" w:cs="Calibri"/>
          <w:color w:val="000000"/>
        </w:rPr>
        <w:t>completely dr</w:t>
      </w:r>
      <w:r w:rsidR="003F0934" w:rsidRPr="00906775">
        <w:rPr>
          <w:rStyle w:val="normaltextrun"/>
          <w:rFonts w:ascii="Calibri" w:hAnsi="Calibri" w:cs="Calibri"/>
          <w:color w:val="000000"/>
        </w:rPr>
        <w:t>y</w:t>
      </w:r>
      <w:r w:rsidRPr="00906775">
        <w:rPr>
          <w:rStyle w:val="normaltextrun"/>
          <w:rFonts w:ascii="Calibri" w:hAnsi="Calibri" w:cs="Calibri"/>
          <w:color w:val="000000"/>
        </w:rPr>
        <w:t>.</w:t>
      </w:r>
      <w:r w:rsidRPr="00906775">
        <w:rPr>
          <w:rStyle w:val="eop"/>
          <w:rFonts w:ascii="Calibri" w:hAnsi="Calibri" w:cs="Calibri"/>
          <w:color w:val="000000"/>
        </w:rPr>
        <w:t> </w:t>
      </w:r>
    </w:p>
    <w:p w14:paraId="3EA39808" w14:textId="77777777" w:rsidR="00E91D10" w:rsidRPr="00906775" w:rsidRDefault="00E91D10" w:rsidP="00E91D10">
      <w:pPr>
        <w:pStyle w:val="paragraph"/>
        <w:spacing w:before="0" w:beforeAutospacing="0" w:after="0" w:afterAutospacing="0"/>
        <w:ind w:left="504" w:firstLine="720"/>
        <w:jc w:val="both"/>
        <w:textAlignment w:val="baseline"/>
        <w:rPr>
          <w:rFonts w:ascii="Calibri" w:hAnsi="Calibri" w:cs="Calibri"/>
        </w:rPr>
      </w:pPr>
    </w:p>
    <w:p w14:paraId="15A3E9FB" w14:textId="1F01CACC"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Add 20 </w:t>
      </w:r>
      <w:proofErr w:type="spellStart"/>
      <w:r w:rsidR="006768B3" w:rsidRPr="00906775">
        <w:rPr>
          <w:rStyle w:val="normaltextrun"/>
          <w:rFonts w:ascii="Calibri" w:hAnsi="Calibri" w:cs="Calibri"/>
          <w:color w:val="000000"/>
        </w:rPr>
        <w:t>μ</w:t>
      </w:r>
      <w:r w:rsidRPr="00906775">
        <w:rPr>
          <w:rStyle w:val="normaltextrun"/>
          <w:rFonts w:ascii="Calibri" w:hAnsi="Calibri" w:cs="Calibri"/>
          <w:color w:val="000000"/>
        </w:rPr>
        <w:t>L</w:t>
      </w:r>
      <w:proofErr w:type="spellEnd"/>
      <w:r w:rsidRPr="00906775">
        <w:rPr>
          <w:rStyle w:val="normaltextrun"/>
          <w:rFonts w:ascii="Calibri" w:hAnsi="Calibri" w:cs="Calibri"/>
          <w:color w:val="000000"/>
        </w:rPr>
        <w:t xml:space="preserve"> of DNase-/RNase-free </w:t>
      </w:r>
      <w:r w:rsidR="004864B5" w:rsidRPr="00906775">
        <w:rPr>
          <w:rStyle w:val="normaltextrun"/>
          <w:rFonts w:ascii="Calibri" w:hAnsi="Calibri" w:cs="Calibri"/>
          <w:color w:val="000000"/>
        </w:rPr>
        <w:t>deionized</w:t>
      </w:r>
      <w:r w:rsidR="005060F9" w:rsidRPr="00906775">
        <w:rPr>
          <w:rStyle w:val="normaltextrun"/>
          <w:rFonts w:ascii="Calibri" w:hAnsi="Calibri" w:cs="Calibri"/>
          <w:color w:val="000000"/>
        </w:rPr>
        <w:t xml:space="preserve"> (DI)</w:t>
      </w:r>
      <w:r w:rsidR="004864B5" w:rsidRPr="00906775">
        <w:rPr>
          <w:rStyle w:val="normaltextrun"/>
          <w:rFonts w:ascii="Calibri" w:hAnsi="Calibri" w:cs="Calibri"/>
          <w:color w:val="000000"/>
        </w:rPr>
        <w:t xml:space="preserve"> </w:t>
      </w:r>
      <w:r w:rsidRPr="00906775">
        <w:rPr>
          <w:rStyle w:val="normaltextrun"/>
          <w:rFonts w:ascii="Calibri" w:hAnsi="Calibri" w:cs="Calibri"/>
          <w:color w:val="000000"/>
        </w:rPr>
        <w:t xml:space="preserve">water to solubilize </w:t>
      </w:r>
      <w:r w:rsidR="003F0934" w:rsidRPr="00906775">
        <w:rPr>
          <w:rStyle w:val="normaltextrun"/>
          <w:rFonts w:ascii="Calibri" w:hAnsi="Calibri" w:cs="Calibri"/>
          <w:color w:val="000000"/>
        </w:rPr>
        <w:t xml:space="preserve">the </w:t>
      </w:r>
      <w:r w:rsidRPr="00906775">
        <w:rPr>
          <w:rStyle w:val="normaltextrun"/>
          <w:rFonts w:ascii="Calibri" w:hAnsi="Calibri" w:cs="Calibri"/>
          <w:color w:val="000000"/>
        </w:rPr>
        <w:t>DNA from the CTC samples. </w:t>
      </w:r>
      <w:r w:rsidRPr="00906775">
        <w:rPr>
          <w:rStyle w:val="eop"/>
          <w:rFonts w:ascii="Calibri" w:hAnsi="Calibri" w:cs="Calibri"/>
          <w:color w:val="000000"/>
        </w:rPr>
        <w:t> </w:t>
      </w:r>
    </w:p>
    <w:p w14:paraId="068C6065" w14:textId="77777777" w:rsidR="00E91D10" w:rsidRPr="00906775" w:rsidRDefault="00E91D10" w:rsidP="00E91D10">
      <w:pPr>
        <w:pStyle w:val="paragraph"/>
        <w:spacing w:before="0" w:beforeAutospacing="0" w:after="0" w:afterAutospacing="0"/>
        <w:ind w:left="1224"/>
        <w:jc w:val="both"/>
        <w:textAlignment w:val="baseline"/>
        <w:rPr>
          <w:rFonts w:ascii="Calibri" w:hAnsi="Calibri" w:cs="Calibri"/>
        </w:rPr>
      </w:pPr>
    </w:p>
    <w:p w14:paraId="4C53ED7E" w14:textId="1DBF1E42" w:rsidR="00DB2A63" w:rsidRPr="00906775"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Quantify double-stranded DNA (dsDNA) in the sample using dsDNA quantification assay kits/platforms, such as Qubit 1x dsDNA High Sensitivity Assay Kit</w:t>
      </w:r>
      <w:r w:rsidR="00E23680" w:rsidRPr="00906775">
        <w:rPr>
          <w:rStyle w:val="normaltextrun"/>
          <w:rFonts w:ascii="Calibri" w:hAnsi="Calibri" w:cs="Calibri"/>
          <w:color w:val="000000"/>
        </w:rPr>
        <w:t xml:space="preserve"> or</w:t>
      </w:r>
      <w:r w:rsidRPr="00906775">
        <w:rPr>
          <w:rStyle w:val="normaltextrun"/>
          <w:rFonts w:ascii="Calibri" w:hAnsi="Calibri" w:cs="Calibri"/>
          <w:color w:val="000000"/>
        </w:rPr>
        <w:t xml:space="preserve"> Bioanalyzer High Sensitivity DNA Analysis. </w:t>
      </w:r>
      <w:r w:rsidRPr="00906775">
        <w:rPr>
          <w:rStyle w:val="eop"/>
          <w:rFonts w:ascii="Calibri" w:hAnsi="Calibri" w:cs="Calibri"/>
          <w:color w:val="000000"/>
        </w:rPr>
        <w:t> </w:t>
      </w:r>
    </w:p>
    <w:p w14:paraId="5EF83644"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4ACAD42A" w14:textId="1406D30B" w:rsidR="00DB2A63" w:rsidRPr="00B60B4A"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color w:val="000000"/>
        </w:rPr>
        <w:t>Store extracted DNA samples at 4 </w:t>
      </w:r>
      <w:r w:rsidR="00E91D10" w:rsidRPr="00906775">
        <w:rPr>
          <w:rStyle w:val="normaltextrun"/>
          <w:rFonts w:ascii="Calibri" w:hAnsi="Calibri" w:cs="Calibri"/>
          <w:color w:val="000000"/>
        </w:rPr>
        <w:t xml:space="preserve">°C </w:t>
      </w:r>
      <w:r w:rsidRPr="00906775">
        <w:rPr>
          <w:rStyle w:val="normaltextrun"/>
          <w:rFonts w:ascii="Calibri" w:hAnsi="Calibri" w:cs="Calibri"/>
          <w:color w:val="000000"/>
        </w:rPr>
        <w:t>or -20</w:t>
      </w:r>
      <w:r w:rsidR="00E91D10" w:rsidRPr="00906775">
        <w:rPr>
          <w:rStyle w:val="normaltextrun"/>
          <w:rFonts w:ascii="Calibri" w:hAnsi="Calibri" w:cs="Calibri"/>
          <w:color w:val="000000"/>
        </w:rPr>
        <w:t xml:space="preserve"> °C</w:t>
      </w:r>
      <w:r w:rsidRPr="00906775">
        <w:rPr>
          <w:rStyle w:val="normaltextrun"/>
          <w:rFonts w:ascii="Calibri" w:hAnsi="Calibri" w:cs="Calibri"/>
          <w:color w:val="000000"/>
        </w:rPr>
        <w:t xml:space="preserve"> to prevent degradation. </w:t>
      </w:r>
      <w:r w:rsidRPr="00906775">
        <w:rPr>
          <w:rStyle w:val="eop"/>
          <w:rFonts w:ascii="Calibri" w:hAnsi="Calibri" w:cs="Calibri"/>
          <w:color w:val="000000"/>
        </w:rPr>
        <w:t> </w:t>
      </w:r>
    </w:p>
    <w:p w14:paraId="7CED77D7" w14:textId="77777777" w:rsidR="00B60B4A" w:rsidRPr="00906775" w:rsidRDefault="00B60B4A" w:rsidP="00B60B4A">
      <w:pPr>
        <w:pStyle w:val="paragraph"/>
        <w:spacing w:before="0" w:beforeAutospacing="0" w:after="0" w:afterAutospacing="0"/>
        <w:jc w:val="both"/>
        <w:textAlignment w:val="baseline"/>
        <w:rPr>
          <w:rFonts w:ascii="Calibri" w:hAnsi="Calibri" w:cs="Calibri"/>
        </w:rPr>
      </w:pPr>
    </w:p>
    <w:p w14:paraId="3DD201A9" w14:textId="6FE874A8" w:rsidR="00DB2A63" w:rsidRDefault="00546E54" w:rsidP="006768B3">
      <w:pPr>
        <w:pStyle w:val="paragraph"/>
        <w:spacing w:before="0" w:beforeAutospacing="0" w:after="0" w:afterAutospacing="0"/>
        <w:ind w:left="720"/>
        <w:jc w:val="both"/>
        <w:textAlignment w:val="baseline"/>
        <w:rPr>
          <w:rStyle w:val="eop"/>
          <w:rFonts w:ascii="Calibri" w:hAnsi="Calibri" w:cs="Calibri"/>
          <w:color w:val="000000"/>
        </w:rPr>
      </w:pPr>
      <w:r w:rsidRPr="00906775">
        <w:rPr>
          <w:rStyle w:val="eop"/>
          <w:rFonts w:ascii="Calibri" w:hAnsi="Calibri" w:cs="Calibri"/>
          <w:color w:val="000000"/>
        </w:rPr>
        <w:t> </w:t>
      </w:r>
      <w:r w:rsidR="005374F9">
        <w:rPr>
          <w:rStyle w:val="eop"/>
          <w:rFonts w:ascii="Calibri" w:hAnsi="Calibri" w:cs="Calibri"/>
          <w:color w:val="000000"/>
        </w:rPr>
        <w:t>Pause Point:</w:t>
      </w:r>
      <w:r w:rsidR="00B60B4A">
        <w:rPr>
          <w:rStyle w:val="eop"/>
          <w:rFonts w:ascii="Calibri" w:hAnsi="Calibri" w:cs="Calibri"/>
          <w:color w:val="000000"/>
        </w:rPr>
        <w:t xml:space="preserve"> </w:t>
      </w:r>
      <w:r w:rsidR="00B60B4A" w:rsidRPr="00B60B4A">
        <w:rPr>
          <w:rStyle w:val="eop"/>
          <w:rFonts w:ascii="Calibri" w:hAnsi="Calibri" w:cs="Calibri"/>
          <w:color w:val="000000"/>
        </w:rPr>
        <w:t xml:space="preserve">The extracted DNA samples can be stored at </w:t>
      </w:r>
      <w:r w:rsidR="006768B3">
        <w:rPr>
          <w:rStyle w:val="eop"/>
          <w:rFonts w:ascii="Calibri" w:hAnsi="Calibri" w:cs="Calibri"/>
          <w:color w:val="000000"/>
        </w:rPr>
        <w:t>-</w:t>
      </w:r>
      <w:r w:rsidR="00B60B4A" w:rsidRPr="00B60B4A">
        <w:rPr>
          <w:rStyle w:val="eop"/>
          <w:rFonts w:ascii="Calibri" w:hAnsi="Calibri" w:cs="Calibri"/>
          <w:color w:val="000000"/>
        </w:rPr>
        <w:t xml:space="preserve">20 °C for short-term storage or at </w:t>
      </w:r>
      <w:r w:rsidR="006768B3">
        <w:rPr>
          <w:rStyle w:val="eop"/>
          <w:rFonts w:ascii="Calibri" w:hAnsi="Calibri" w:cs="Calibri"/>
          <w:color w:val="000000"/>
        </w:rPr>
        <w:t>-</w:t>
      </w:r>
      <w:r w:rsidR="00B60B4A" w:rsidRPr="00B60B4A">
        <w:rPr>
          <w:rStyle w:val="eop"/>
          <w:rFonts w:ascii="Calibri" w:hAnsi="Calibri" w:cs="Calibri"/>
          <w:color w:val="000000"/>
        </w:rPr>
        <w:t>80 °C for long-term storage before proceeding to downstream analyses.</w:t>
      </w:r>
    </w:p>
    <w:p w14:paraId="692EBC08" w14:textId="77777777" w:rsidR="00B60B4A" w:rsidRPr="00906775" w:rsidRDefault="00B60B4A" w:rsidP="00222B88">
      <w:pPr>
        <w:pStyle w:val="paragraph"/>
        <w:spacing w:before="0" w:beforeAutospacing="0" w:after="0" w:afterAutospacing="0"/>
        <w:jc w:val="both"/>
        <w:textAlignment w:val="baseline"/>
        <w:rPr>
          <w:rFonts w:ascii="Calibri" w:hAnsi="Calibri" w:cs="Calibri"/>
        </w:rPr>
      </w:pPr>
    </w:p>
    <w:p w14:paraId="3C9684EA" w14:textId="20053F23" w:rsidR="00DB2A63" w:rsidRPr="00906775" w:rsidRDefault="00546E54" w:rsidP="006C436D">
      <w:pPr>
        <w:pStyle w:val="paragraph"/>
        <w:numPr>
          <w:ilvl w:val="0"/>
          <w:numId w:val="1"/>
        </w:numPr>
        <w:spacing w:before="0" w:beforeAutospacing="0" w:after="0" w:afterAutospacing="0"/>
        <w:jc w:val="both"/>
        <w:textAlignment w:val="baseline"/>
        <w:rPr>
          <w:rStyle w:val="eop"/>
          <w:rFonts w:ascii="Calibri" w:hAnsi="Calibri" w:cs="Calibri"/>
        </w:rPr>
      </w:pPr>
      <w:r w:rsidRPr="00906775">
        <w:rPr>
          <w:rStyle w:val="normaltextrun"/>
          <w:rFonts w:ascii="Calibri" w:hAnsi="Calibri" w:cs="Calibri"/>
          <w:b/>
          <w:color w:val="000000" w:themeColor="text1"/>
        </w:rPr>
        <w:t>EGFR Mutation Analysis using ddPCR</w:t>
      </w:r>
      <w:r w:rsidRPr="00906775">
        <w:rPr>
          <w:rStyle w:val="eop"/>
          <w:rFonts w:ascii="Calibri" w:hAnsi="Calibri" w:cs="Calibri"/>
          <w:color w:val="000000" w:themeColor="text1"/>
        </w:rPr>
        <w:t> </w:t>
      </w:r>
    </w:p>
    <w:p w14:paraId="0469224F" w14:textId="77777777" w:rsidR="00E91D10" w:rsidRPr="00906775" w:rsidRDefault="00E91D10" w:rsidP="00E91D10">
      <w:pPr>
        <w:pStyle w:val="paragraph"/>
        <w:spacing w:before="0" w:beforeAutospacing="0" w:after="0" w:afterAutospacing="0"/>
        <w:ind w:left="360"/>
        <w:jc w:val="both"/>
        <w:textAlignment w:val="baseline"/>
        <w:rPr>
          <w:rFonts w:ascii="Calibri" w:hAnsi="Calibri" w:cs="Calibri"/>
        </w:rPr>
      </w:pPr>
    </w:p>
    <w:p w14:paraId="455203BF" w14:textId="0A75D323" w:rsidR="00DB2A63" w:rsidRPr="00906775" w:rsidRDefault="00546E54" w:rsidP="00E91D10">
      <w:pPr>
        <w:pStyle w:val="paragraph"/>
        <w:spacing w:before="0" w:beforeAutospacing="0" w:after="0" w:afterAutospacing="0"/>
        <w:ind w:left="360"/>
        <w:jc w:val="both"/>
        <w:textAlignment w:val="baseline"/>
        <w:rPr>
          <w:rStyle w:val="normaltextrun"/>
          <w:rFonts w:ascii="Calibri" w:hAnsi="Calibri" w:cs="Calibri"/>
          <w:color w:val="000000" w:themeColor="text1"/>
        </w:rPr>
      </w:pPr>
      <w:r w:rsidRPr="00906775">
        <w:rPr>
          <w:rStyle w:val="normaltextrun"/>
          <w:rFonts w:ascii="Calibri" w:hAnsi="Calibri" w:cs="Calibri"/>
          <w:color w:val="000000" w:themeColor="text1"/>
        </w:rPr>
        <w:t xml:space="preserve">Digital PCR is a suitable method for detecting </w:t>
      </w:r>
      <w:r w:rsidR="00C43108" w:rsidRPr="00906775">
        <w:rPr>
          <w:rStyle w:val="normaltextrun"/>
          <w:rFonts w:ascii="Calibri" w:hAnsi="Calibri" w:cs="Calibri"/>
          <w:color w:val="000000" w:themeColor="text1"/>
        </w:rPr>
        <w:t>rare mutations</w:t>
      </w:r>
      <w:r w:rsidRPr="00906775">
        <w:rPr>
          <w:rStyle w:val="normaltextrun"/>
          <w:rFonts w:ascii="Calibri" w:hAnsi="Calibri" w:cs="Calibri"/>
          <w:color w:val="000000" w:themeColor="text1"/>
        </w:rPr>
        <w:t xml:space="preserve"> with high sensitivity and precision. </w:t>
      </w:r>
      <w:r w:rsidRPr="00906775">
        <w:rPr>
          <w:rStyle w:val="eop"/>
          <w:rFonts w:ascii="Calibri" w:hAnsi="Calibri" w:cs="Calibri"/>
          <w:color w:val="000000" w:themeColor="text1"/>
        </w:rPr>
        <w:t> </w:t>
      </w:r>
      <w:r w:rsidRPr="00906775">
        <w:rPr>
          <w:rStyle w:val="normaltextrun"/>
          <w:rFonts w:ascii="Calibri" w:hAnsi="Calibri" w:cs="Calibri"/>
          <w:color w:val="000000" w:themeColor="text1"/>
        </w:rPr>
        <w:t>ddPCR mutation detection assay</w:t>
      </w:r>
      <w:r w:rsidR="009C610D" w:rsidRPr="00906775">
        <w:rPr>
          <w:rStyle w:val="normaltextrun"/>
          <w:rFonts w:ascii="Calibri" w:hAnsi="Calibri" w:cs="Calibri"/>
          <w:color w:val="000000" w:themeColor="text1"/>
        </w:rPr>
        <w:t>s</w:t>
      </w:r>
      <w:r w:rsidRPr="00906775">
        <w:rPr>
          <w:rStyle w:val="normaltextrun"/>
          <w:rFonts w:ascii="Calibri" w:hAnsi="Calibri" w:cs="Calibri"/>
          <w:color w:val="000000" w:themeColor="text1"/>
        </w:rPr>
        <w:t> provided in a single tube </w:t>
      </w:r>
      <w:r w:rsidR="00F00786" w:rsidRPr="00906775">
        <w:rPr>
          <w:rStyle w:val="normaltextrun"/>
          <w:rFonts w:ascii="Calibri" w:hAnsi="Calibri" w:cs="Calibri"/>
          <w:color w:val="000000" w:themeColor="text1"/>
        </w:rPr>
        <w:t xml:space="preserve">typically </w:t>
      </w:r>
      <w:r w:rsidRPr="00906775">
        <w:rPr>
          <w:rStyle w:val="normaltextrun"/>
          <w:rFonts w:ascii="Calibri" w:hAnsi="Calibri" w:cs="Calibri"/>
          <w:color w:val="000000" w:themeColor="text1"/>
        </w:rPr>
        <w:t>include</w:t>
      </w:r>
      <w:r w:rsidR="00F00786" w:rsidRPr="00906775">
        <w:rPr>
          <w:rStyle w:val="normaltextrun"/>
          <w:rFonts w:ascii="Calibri" w:hAnsi="Calibri" w:cs="Calibri"/>
          <w:color w:val="000000" w:themeColor="text1"/>
        </w:rPr>
        <w:t xml:space="preserve"> a</w:t>
      </w:r>
      <w:r w:rsidRPr="00906775">
        <w:rPr>
          <w:rStyle w:val="normaltextrun"/>
          <w:rFonts w:ascii="Calibri" w:hAnsi="Calibri" w:cs="Calibri"/>
          <w:color w:val="000000" w:themeColor="text1"/>
        </w:rPr>
        <w:t xml:space="preserve"> FAM </w:t>
      </w:r>
      <w:r w:rsidRPr="00906775">
        <w:rPr>
          <w:rStyle w:val="normaltextrun"/>
          <w:rFonts w:ascii="Calibri" w:hAnsi="Calibri" w:cs="Calibri"/>
          <w:color w:val="000000" w:themeColor="text1"/>
        </w:rPr>
        <w:lastRenderedPageBreak/>
        <w:t xml:space="preserve">labelled </w:t>
      </w:r>
      <w:r w:rsidR="00D90A0F" w:rsidRPr="00906775">
        <w:rPr>
          <w:rStyle w:val="normaltextrun"/>
          <w:rFonts w:ascii="Calibri" w:hAnsi="Calibri" w:cs="Calibri"/>
          <w:color w:val="000000" w:themeColor="text1"/>
        </w:rPr>
        <w:t xml:space="preserve">probe </w:t>
      </w:r>
      <w:r w:rsidR="00C73C2B" w:rsidRPr="00906775">
        <w:rPr>
          <w:rStyle w:val="normaltextrun"/>
          <w:rFonts w:ascii="Calibri" w:hAnsi="Calibri" w:cs="Calibri"/>
          <w:color w:val="000000" w:themeColor="text1"/>
        </w:rPr>
        <w:t xml:space="preserve">targeting a mutant allele and a second </w:t>
      </w:r>
      <w:r w:rsidRPr="00906775">
        <w:rPr>
          <w:rStyle w:val="normaltextrun"/>
          <w:rFonts w:ascii="Calibri" w:hAnsi="Calibri" w:cs="Calibri"/>
          <w:color w:val="000000" w:themeColor="text1"/>
        </w:rPr>
        <w:t xml:space="preserve">HEX labelled </w:t>
      </w:r>
      <w:r w:rsidR="00C73C2B" w:rsidRPr="00906775">
        <w:rPr>
          <w:rStyle w:val="normaltextrun"/>
          <w:rFonts w:ascii="Calibri" w:hAnsi="Calibri" w:cs="Calibri"/>
          <w:color w:val="000000" w:themeColor="text1"/>
        </w:rPr>
        <w:t xml:space="preserve">probe targeting a </w:t>
      </w:r>
      <w:r w:rsidRPr="00906775">
        <w:rPr>
          <w:rStyle w:val="normaltextrun"/>
          <w:rFonts w:ascii="Calibri" w:hAnsi="Calibri" w:cs="Calibri"/>
          <w:color w:val="000000" w:themeColor="text1"/>
        </w:rPr>
        <w:t xml:space="preserve">wild-type </w:t>
      </w:r>
      <w:r w:rsidR="00C73C2B" w:rsidRPr="00906775">
        <w:rPr>
          <w:rStyle w:val="normaltextrun"/>
          <w:rFonts w:ascii="Calibri" w:hAnsi="Calibri" w:cs="Calibri"/>
          <w:color w:val="000000" w:themeColor="text1"/>
        </w:rPr>
        <w:t>allele</w:t>
      </w:r>
      <w:r w:rsidRPr="00906775">
        <w:rPr>
          <w:rStyle w:val="normaltextrun"/>
          <w:rFonts w:ascii="Calibri" w:hAnsi="Calibri" w:cs="Calibri"/>
          <w:color w:val="000000" w:themeColor="text1"/>
        </w:rPr>
        <w:t>. </w:t>
      </w:r>
    </w:p>
    <w:p w14:paraId="37102389" w14:textId="77777777" w:rsidR="00E91D10" w:rsidRPr="00906775" w:rsidRDefault="00E91D10" w:rsidP="00E91D10">
      <w:pPr>
        <w:pStyle w:val="paragraph"/>
        <w:spacing w:before="0" w:beforeAutospacing="0" w:after="0" w:afterAutospacing="0"/>
        <w:ind w:left="360"/>
        <w:jc w:val="both"/>
        <w:textAlignment w:val="baseline"/>
        <w:rPr>
          <w:rFonts w:ascii="Calibri" w:hAnsi="Calibri" w:cs="Calibri"/>
        </w:rPr>
      </w:pPr>
    </w:p>
    <w:p w14:paraId="7666905F" w14:textId="226DAF84" w:rsidR="00DB2A63" w:rsidRPr="00F57F57" w:rsidRDefault="00546E54" w:rsidP="006C436D">
      <w:pPr>
        <w:pStyle w:val="paragraph"/>
        <w:numPr>
          <w:ilvl w:val="1"/>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Reaction setup and droplet generation</w:t>
      </w:r>
      <w:r w:rsidRPr="00F57F57">
        <w:rPr>
          <w:rStyle w:val="eop"/>
          <w:rFonts w:ascii="Calibri" w:hAnsi="Calibri" w:cs="Calibri"/>
          <w:color w:val="000000"/>
          <w:highlight w:val="yellow"/>
        </w:rPr>
        <w:t> </w:t>
      </w:r>
    </w:p>
    <w:p w14:paraId="7550C84D" w14:textId="77777777" w:rsidR="00E91D10" w:rsidRPr="00F57F57" w:rsidRDefault="00E91D10" w:rsidP="00E91D10">
      <w:pPr>
        <w:pStyle w:val="paragraph"/>
        <w:spacing w:before="0" w:beforeAutospacing="0" w:after="0" w:afterAutospacing="0"/>
        <w:ind w:left="792"/>
        <w:jc w:val="both"/>
        <w:textAlignment w:val="baseline"/>
        <w:rPr>
          <w:rFonts w:ascii="Calibri" w:hAnsi="Calibri" w:cs="Calibri"/>
          <w:highlight w:val="yellow"/>
        </w:rPr>
      </w:pPr>
    </w:p>
    <w:p w14:paraId="163A4E01" w14:textId="77777777" w:rsidR="00397FF6" w:rsidRPr="00F57F57"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highlight w:val="yellow"/>
        </w:rPr>
      </w:pPr>
      <w:r w:rsidRPr="00F57F57">
        <w:rPr>
          <w:rStyle w:val="normaltextrun"/>
          <w:rFonts w:ascii="Calibri" w:hAnsi="Calibri" w:cs="Calibri"/>
          <w:color w:val="000000"/>
          <w:highlight w:val="yellow"/>
        </w:rPr>
        <w:t>Thaw </w:t>
      </w:r>
      <w:proofErr w:type="spellStart"/>
      <w:r w:rsidRPr="00F57F57">
        <w:rPr>
          <w:rStyle w:val="normaltextrun"/>
          <w:rFonts w:ascii="Calibri" w:hAnsi="Calibri" w:cs="Calibri"/>
          <w:color w:val="000000"/>
          <w:highlight w:val="yellow"/>
        </w:rPr>
        <w:t>ddPCR</w:t>
      </w:r>
      <w:proofErr w:type="spellEnd"/>
      <w:r w:rsidRPr="00F57F57">
        <w:rPr>
          <w:rStyle w:val="normaltextrun"/>
          <w:rFonts w:ascii="Calibri" w:hAnsi="Calibri" w:cs="Calibri"/>
          <w:color w:val="000000"/>
          <w:highlight w:val="yellow"/>
        </w:rPr>
        <w:t> </w:t>
      </w:r>
      <w:proofErr w:type="spellStart"/>
      <w:r w:rsidRPr="00F57F57">
        <w:rPr>
          <w:rStyle w:val="normaltextrun"/>
          <w:rFonts w:ascii="Calibri" w:hAnsi="Calibri" w:cs="Calibri"/>
          <w:color w:val="000000"/>
          <w:highlight w:val="yellow"/>
        </w:rPr>
        <w:t>Supermix</w:t>
      </w:r>
      <w:proofErr w:type="spellEnd"/>
      <w:r w:rsidRPr="00F57F57">
        <w:rPr>
          <w:rStyle w:val="normaltextrun"/>
          <w:rFonts w:ascii="Calibri" w:hAnsi="Calibri" w:cs="Calibri"/>
          <w:color w:val="000000"/>
          <w:highlight w:val="yellow"/>
        </w:rPr>
        <w:t>, </w:t>
      </w:r>
      <w:proofErr w:type="spellStart"/>
      <w:r w:rsidRPr="00F57F57">
        <w:rPr>
          <w:rStyle w:val="normaltextrun"/>
          <w:rFonts w:ascii="Calibri" w:hAnsi="Calibri" w:cs="Calibri"/>
          <w:color w:val="000000"/>
          <w:highlight w:val="yellow"/>
        </w:rPr>
        <w:t>ddPCR</w:t>
      </w:r>
      <w:proofErr w:type="spellEnd"/>
      <w:r w:rsidRPr="00F57F57">
        <w:rPr>
          <w:rStyle w:val="normaltextrun"/>
          <w:rFonts w:ascii="Calibri" w:hAnsi="Calibri" w:cs="Calibri"/>
          <w:color w:val="000000"/>
          <w:highlight w:val="yellow"/>
        </w:rPr>
        <w:t xml:space="preserve"> Mutation Detection Assays</w:t>
      </w:r>
      <w:r w:rsidR="002C091E" w:rsidRPr="00F57F57">
        <w:rPr>
          <w:rStyle w:val="normaltextrun"/>
          <w:rFonts w:ascii="Calibri" w:hAnsi="Calibri" w:cs="Calibri"/>
          <w:color w:val="000000"/>
          <w:highlight w:val="yellow"/>
        </w:rPr>
        <w:t xml:space="preserve"> </w:t>
      </w:r>
      <w:r w:rsidR="001E3624" w:rsidRPr="00F57F57">
        <w:rPr>
          <w:rStyle w:val="normaltextrun"/>
          <w:rFonts w:ascii="Calibri" w:hAnsi="Calibri" w:cs="Calibri"/>
          <w:color w:val="000000"/>
          <w:highlight w:val="yellow"/>
        </w:rPr>
        <w:t>on ice</w:t>
      </w:r>
      <w:r w:rsidRPr="00F57F57">
        <w:rPr>
          <w:rStyle w:val="normaltextrun"/>
          <w:rFonts w:ascii="Calibri" w:hAnsi="Calibri" w:cs="Calibri"/>
          <w:color w:val="000000"/>
          <w:highlight w:val="yellow"/>
        </w:rPr>
        <w:t>. </w:t>
      </w:r>
    </w:p>
    <w:p w14:paraId="2C865229" w14:textId="0BC1448F" w:rsidR="00397FF6" w:rsidRPr="00F57F57" w:rsidRDefault="00397FF6" w:rsidP="00397FF6">
      <w:pPr>
        <w:pStyle w:val="paragraph"/>
        <w:spacing w:before="0" w:beforeAutospacing="0" w:after="0" w:afterAutospacing="0"/>
        <w:ind w:left="1224"/>
        <w:jc w:val="both"/>
        <w:textAlignment w:val="baseline"/>
        <w:rPr>
          <w:rStyle w:val="normaltextrun"/>
          <w:rFonts w:ascii="Calibri" w:hAnsi="Calibri" w:cs="Calibri"/>
          <w:highlight w:val="yellow"/>
        </w:rPr>
      </w:pPr>
    </w:p>
    <w:p w14:paraId="57BD927B" w14:textId="3B32F24D"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Vortex each tube to </w:t>
      </w:r>
      <w:r w:rsidR="00E910E7" w:rsidRPr="00F57F57">
        <w:rPr>
          <w:rStyle w:val="normaltextrun"/>
          <w:rFonts w:ascii="Calibri" w:hAnsi="Calibri" w:cs="Calibri"/>
          <w:color w:val="000000"/>
          <w:highlight w:val="yellow"/>
        </w:rPr>
        <w:t xml:space="preserve">ensure the contents are </w:t>
      </w:r>
      <w:r w:rsidRPr="00F57F57">
        <w:rPr>
          <w:rStyle w:val="normaltextrun"/>
          <w:rFonts w:ascii="Calibri" w:hAnsi="Calibri" w:cs="Calibri"/>
          <w:color w:val="000000"/>
          <w:highlight w:val="yellow"/>
        </w:rPr>
        <w:t>homogeneous</w:t>
      </w:r>
      <w:r w:rsidR="003B5A9E" w:rsidRPr="00F57F57">
        <w:rPr>
          <w:rStyle w:val="normaltextrun"/>
          <w:rFonts w:ascii="Calibri" w:hAnsi="Calibri" w:cs="Calibri"/>
          <w:color w:val="000000"/>
          <w:highlight w:val="yellow"/>
        </w:rPr>
        <w:t xml:space="preserve">, since </w:t>
      </w:r>
      <w:r w:rsidRPr="00F57F57">
        <w:rPr>
          <w:rStyle w:val="normaltextrun"/>
          <w:rFonts w:ascii="Calibri" w:hAnsi="Calibri" w:cs="Calibri"/>
          <w:color w:val="000000"/>
          <w:highlight w:val="yellow"/>
        </w:rPr>
        <w:t>a concentration gradient may form during storage at -20</w:t>
      </w:r>
      <w:r w:rsidR="00E91D10" w:rsidRPr="00F57F57">
        <w:rPr>
          <w:rStyle w:val="normaltextrun"/>
          <w:rFonts w:ascii="Calibri" w:hAnsi="Calibri" w:cs="Calibri"/>
          <w:color w:val="000000"/>
          <w:highlight w:val="yellow"/>
        </w:rPr>
        <w:t xml:space="preserve"> °C</w:t>
      </w: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74CBB4AB" w14:textId="77777777" w:rsidR="00E91D10" w:rsidRPr="00F57F57" w:rsidRDefault="00E91D10" w:rsidP="00E91D10">
      <w:pPr>
        <w:pStyle w:val="paragraph"/>
        <w:spacing w:before="0" w:beforeAutospacing="0" w:after="0" w:afterAutospacing="0"/>
        <w:ind w:left="1224"/>
        <w:jc w:val="both"/>
        <w:textAlignment w:val="baseline"/>
        <w:rPr>
          <w:rFonts w:ascii="Calibri" w:hAnsi="Calibri" w:cs="Calibri"/>
          <w:highlight w:val="yellow"/>
        </w:rPr>
      </w:pPr>
    </w:p>
    <w:p w14:paraId="06C11F9C" w14:textId="77777777" w:rsidR="00E91D10" w:rsidRPr="00F57F57"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highlight w:val="yellow"/>
        </w:rPr>
      </w:pPr>
      <w:r w:rsidRPr="00F57F57">
        <w:rPr>
          <w:rStyle w:val="normaltextrun"/>
          <w:rFonts w:ascii="Calibri" w:hAnsi="Calibri" w:cs="Calibri"/>
          <w:color w:val="000000"/>
          <w:highlight w:val="yellow"/>
        </w:rPr>
        <w:t>Centrifuge briefly to sediment contents at the bottom of the tube and place the tube </w:t>
      </w:r>
      <w:r w:rsidR="003B5A9E" w:rsidRPr="00F57F57">
        <w:rPr>
          <w:rStyle w:val="normaltextrun"/>
          <w:rFonts w:ascii="Calibri" w:hAnsi="Calibri" w:cs="Calibri"/>
          <w:color w:val="000000"/>
          <w:highlight w:val="yellow"/>
        </w:rPr>
        <w:t>on ice</w:t>
      </w:r>
      <w:r w:rsidRPr="00F57F57">
        <w:rPr>
          <w:rStyle w:val="normaltextrun"/>
          <w:rFonts w:ascii="Calibri" w:hAnsi="Calibri" w:cs="Calibri"/>
          <w:color w:val="000000"/>
          <w:highlight w:val="yellow"/>
        </w:rPr>
        <w:t>.</w:t>
      </w:r>
    </w:p>
    <w:p w14:paraId="1EA97032" w14:textId="1EC1AAC6" w:rsidR="00DB2A63" w:rsidRPr="00F57F57" w:rsidRDefault="00546E54" w:rsidP="00E91D10">
      <w:pPr>
        <w:pStyle w:val="paragraph"/>
        <w:spacing w:before="0" w:beforeAutospacing="0" w:after="0" w:afterAutospacing="0"/>
        <w:jc w:val="both"/>
        <w:textAlignment w:val="baseline"/>
        <w:rPr>
          <w:rFonts w:ascii="Calibri" w:hAnsi="Calibri" w:cs="Calibri"/>
          <w:highlight w:val="yellow"/>
        </w:rPr>
      </w:pP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6BE83327" w14:textId="77777777" w:rsidR="00240342" w:rsidRPr="00F57F57" w:rsidRDefault="00546E54" w:rsidP="006768B3">
      <w:pPr>
        <w:pStyle w:val="paragraph"/>
        <w:numPr>
          <w:ilvl w:val="2"/>
          <w:numId w:val="1"/>
        </w:numPr>
        <w:spacing w:before="0" w:beforeAutospacing="0" w:after="0" w:afterAutospacing="0"/>
        <w:jc w:val="both"/>
        <w:textAlignment w:val="baseline"/>
        <w:rPr>
          <w:rStyle w:val="eop"/>
          <w:rFonts w:ascii="Calibri" w:hAnsi="Calibri" w:cs="Calibri"/>
          <w:b/>
          <w:bCs/>
          <w:highlight w:val="yellow"/>
        </w:rPr>
      </w:pPr>
      <w:r w:rsidRPr="00F57F57">
        <w:rPr>
          <w:rStyle w:val="normaltextrun"/>
          <w:rFonts w:ascii="Calibri" w:hAnsi="Calibri" w:cs="Calibri"/>
          <w:color w:val="000000"/>
          <w:highlight w:val="yellow"/>
        </w:rPr>
        <w:t>Prepare extracted DNA samples at the desired concentration before preparing the reaction mix according to the recipe in </w:t>
      </w:r>
      <w:r w:rsidRPr="00F57F57">
        <w:rPr>
          <w:rStyle w:val="normaltextrun"/>
          <w:rFonts w:ascii="Calibri" w:hAnsi="Calibri" w:cs="Calibri"/>
          <w:b/>
          <w:bCs/>
          <w:color w:val="000000"/>
          <w:highlight w:val="yellow"/>
        </w:rPr>
        <w:t>Table 1</w:t>
      </w: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2F79F469" w14:textId="77777777" w:rsidR="00240342" w:rsidRPr="00F57F57" w:rsidRDefault="00240342" w:rsidP="006768B3">
      <w:pPr>
        <w:pStyle w:val="ListParagraph"/>
        <w:spacing w:after="0" w:line="240" w:lineRule="auto"/>
        <w:rPr>
          <w:rStyle w:val="eop"/>
          <w:rFonts w:ascii="Calibri" w:hAnsi="Calibri" w:cs="Calibri"/>
          <w:color w:val="000000"/>
          <w:highlight w:val="yellow"/>
        </w:rPr>
      </w:pPr>
    </w:p>
    <w:p w14:paraId="6541FD23" w14:textId="5E04A887" w:rsidR="00DB2A63" w:rsidRPr="00F57F57" w:rsidRDefault="00546E54" w:rsidP="006768B3">
      <w:pPr>
        <w:pStyle w:val="paragraph"/>
        <w:numPr>
          <w:ilvl w:val="2"/>
          <w:numId w:val="1"/>
        </w:numPr>
        <w:spacing w:before="0" w:beforeAutospacing="0" w:after="0" w:afterAutospacing="0"/>
        <w:jc w:val="both"/>
        <w:textAlignment w:val="baseline"/>
        <w:rPr>
          <w:rStyle w:val="eop"/>
          <w:rFonts w:ascii="Calibri" w:eastAsiaTheme="minorEastAsia" w:hAnsi="Calibri" w:cs="Calibri"/>
          <w:color w:val="000000"/>
          <w:highlight w:val="yellow"/>
        </w:rPr>
      </w:pPr>
      <w:r w:rsidRPr="00F57F57">
        <w:rPr>
          <w:rStyle w:val="eop"/>
          <w:rFonts w:ascii="Calibri" w:hAnsi="Calibri" w:cs="Calibri"/>
          <w:color w:val="000000"/>
          <w:highlight w:val="yellow"/>
        </w:rPr>
        <w:t>Make a premix containing super</w:t>
      </w:r>
      <w:r w:rsidR="0092642E" w:rsidRPr="00F57F57">
        <w:rPr>
          <w:rStyle w:val="eop"/>
          <w:rFonts w:ascii="Calibri" w:hAnsi="Calibri" w:cs="Calibri"/>
          <w:color w:val="000000"/>
          <w:highlight w:val="yellow"/>
        </w:rPr>
        <w:t>-</w:t>
      </w:r>
      <w:r w:rsidRPr="00F57F57">
        <w:rPr>
          <w:rStyle w:val="eop"/>
          <w:rFonts w:ascii="Calibri" w:hAnsi="Calibri" w:cs="Calibri"/>
          <w:color w:val="000000"/>
          <w:highlight w:val="yellow"/>
        </w:rPr>
        <w:t>mix, assays and restriction enzymes, plus water</w:t>
      </w:r>
      <w:r w:rsidR="003549C5" w:rsidRPr="00F57F57">
        <w:rPr>
          <w:rStyle w:val="eop"/>
          <w:rFonts w:ascii="Calibri" w:hAnsi="Calibri" w:cs="Calibri"/>
          <w:color w:val="000000"/>
          <w:highlight w:val="yellow"/>
        </w:rPr>
        <w:t xml:space="preserve"> for all required samples for testing </w:t>
      </w:r>
      <w:r w:rsidR="0064032D" w:rsidRPr="00F57F57">
        <w:rPr>
          <w:rStyle w:val="eop"/>
          <w:rFonts w:ascii="Calibri" w:hAnsi="Calibri" w:cs="Calibri"/>
          <w:color w:val="000000"/>
          <w:highlight w:val="yellow"/>
        </w:rPr>
        <w:t>and add sample DNA individually as the last reaction component.</w:t>
      </w:r>
      <w:r w:rsidR="00240342" w:rsidRPr="00F57F57">
        <w:rPr>
          <w:rStyle w:val="eop"/>
          <w:rFonts w:ascii="Calibri" w:hAnsi="Calibri" w:cs="Calibri"/>
          <w:color w:val="000000"/>
          <w:highlight w:val="yellow"/>
        </w:rPr>
        <w:t xml:space="preserve"> </w:t>
      </w:r>
      <w:r w:rsidR="00537EF5" w:rsidRPr="00F57F57">
        <w:rPr>
          <w:rStyle w:val="eop"/>
          <w:rFonts w:ascii="Calibri" w:eastAsiaTheme="minorEastAsia" w:hAnsi="Calibri" w:cs="Calibri"/>
          <w:color w:val="000000"/>
          <w:highlight w:val="yellow"/>
        </w:rPr>
        <w:t>Make sure final concentration of DNA samples</w:t>
      </w:r>
      <w:r w:rsidR="00E87076" w:rsidRPr="00F57F57">
        <w:rPr>
          <w:rStyle w:val="eop"/>
          <w:rFonts w:ascii="Calibri" w:eastAsiaTheme="minorEastAsia" w:hAnsi="Calibri" w:cs="Calibri"/>
          <w:color w:val="000000"/>
          <w:highlight w:val="yellow"/>
        </w:rPr>
        <w:t xml:space="preserve"> </w:t>
      </w:r>
      <w:r w:rsidR="00934699" w:rsidRPr="00F57F57">
        <w:rPr>
          <w:rStyle w:val="eop"/>
          <w:rFonts w:ascii="Calibri" w:eastAsiaTheme="minorEastAsia" w:hAnsi="Calibri" w:cs="Calibri"/>
          <w:color w:val="000000"/>
          <w:highlight w:val="yellow"/>
        </w:rPr>
        <w:t>is 50</w:t>
      </w:r>
      <w:r w:rsidR="00240342" w:rsidRPr="00F57F57">
        <w:rPr>
          <w:rStyle w:val="eop"/>
          <w:rFonts w:ascii="Calibri" w:eastAsiaTheme="minorEastAsia" w:hAnsi="Calibri" w:cs="Calibri"/>
          <w:color w:val="000000"/>
          <w:highlight w:val="yellow"/>
        </w:rPr>
        <w:t xml:space="preserve"> </w:t>
      </w:r>
      <w:proofErr w:type="spellStart"/>
      <w:r w:rsidR="00934699" w:rsidRPr="00F57F57">
        <w:rPr>
          <w:rStyle w:val="eop"/>
          <w:rFonts w:ascii="Calibri" w:eastAsiaTheme="minorEastAsia" w:hAnsi="Calibri" w:cs="Calibri"/>
          <w:color w:val="000000"/>
          <w:highlight w:val="yellow"/>
        </w:rPr>
        <w:t>fg</w:t>
      </w:r>
      <w:proofErr w:type="spellEnd"/>
      <w:r w:rsidR="00E91D10" w:rsidRPr="00F57F57">
        <w:rPr>
          <w:rFonts w:ascii="Calibri" w:hAnsi="Calibri" w:cs="Calibri"/>
          <w:highlight w:val="yellow"/>
        </w:rPr>
        <w:t>–</w:t>
      </w:r>
      <w:r w:rsidR="00934699" w:rsidRPr="00F57F57">
        <w:rPr>
          <w:rStyle w:val="eop"/>
          <w:rFonts w:ascii="Calibri" w:eastAsiaTheme="minorEastAsia" w:hAnsi="Calibri" w:cs="Calibri"/>
          <w:color w:val="000000"/>
          <w:highlight w:val="yellow"/>
        </w:rPr>
        <w:t>100</w:t>
      </w:r>
      <w:r w:rsidR="00240342" w:rsidRPr="00F57F57">
        <w:rPr>
          <w:rStyle w:val="eop"/>
          <w:rFonts w:ascii="Calibri" w:eastAsiaTheme="minorEastAsia" w:hAnsi="Calibri" w:cs="Calibri"/>
          <w:color w:val="000000"/>
          <w:highlight w:val="yellow"/>
        </w:rPr>
        <w:t xml:space="preserve"> </w:t>
      </w:r>
      <w:r w:rsidR="00934699" w:rsidRPr="00F57F57">
        <w:rPr>
          <w:rStyle w:val="eop"/>
          <w:rFonts w:ascii="Calibri" w:eastAsiaTheme="minorEastAsia" w:hAnsi="Calibri" w:cs="Calibri"/>
          <w:color w:val="000000"/>
          <w:highlight w:val="yellow"/>
        </w:rPr>
        <w:t xml:space="preserve">ng. </w:t>
      </w:r>
    </w:p>
    <w:p w14:paraId="200BA4A4" w14:textId="77777777" w:rsidR="00E91D10" w:rsidRPr="00F57F57" w:rsidRDefault="00E91D10" w:rsidP="00E91D10">
      <w:pPr>
        <w:pStyle w:val="paragraph"/>
        <w:spacing w:before="0" w:beforeAutospacing="0" w:after="0" w:afterAutospacing="0"/>
        <w:ind w:left="720"/>
        <w:jc w:val="both"/>
        <w:textAlignment w:val="baseline"/>
        <w:rPr>
          <w:rStyle w:val="eop"/>
          <w:rFonts w:ascii="Calibri" w:hAnsi="Calibri" w:cs="Calibri"/>
          <w:highlight w:val="yellow"/>
        </w:rPr>
      </w:pPr>
    </w:p>
    <w:p w14:paraId="04524C3F" w14:textId="0B8C707A" w:rsidR="000049DD" w:rsidRPr="00F57F57" w:rsidRDefault="00546E54" w:rsidP="00E91D10">
      <w:pPr>
        <w:pStyle w:val="paragraph"/>
        <w:spacing w:before="0" w:beforeAutospacing="0" w:after="0" w:afterAutospacing="0"/>
        <w:ind w:left="1080"/>
        <w:jc w:val="both"/>
        <w:textAlignment w:val="baseline"/>
        <w:rPr>
          <w:rStyle w:val="eop"/>
          <w:rFonts w:ascii="Calibri" w:eastAsiaTheme="minorEastAsia" w:hAnsi="Calibri" w:cs="Calibri"/>
          <w:color w:val="000000"/>
        </w:rPr>
      </w:pPr>
      <w:r w:rsidRPr="00F57F57">
        <w:rPr>
          <w:rStyle w:val="eop"/>
          <w:rFonts w:ascii="Calibri" w:eastAsiaTheme="minorEastAsia" w:hAnsi="Calibri" w:cs="Calibri"/>
          <w:color w:val="000000"/>
        </w:rPr>
        <w:t>Note</w:t>
      </w:r>
      <w:r w:rsidR="00222B88" w:rsidRPr="00F57F57">
        <w:rPr>
          <w:rStyle w:val="eop"/>
          <w:rFonts w:ascii="Calibri" w:eastAsiaTheme="minorEastAsia" w:hAnsi="Calibri" w:cs="Calibri"/>
          <w:color w:val="000000"/>
        </w:rPr>
        <w:t>:</w:t>
      </w:r>
      <w:r w:rsidRPr="00F57F57">
        <w:rPr>
          <w:rStyle w:val="eop"/>
          <w:rFonts w:ascii="Calibri" w:eastAsiaTheme="minorEastAsia" w:hAnsi="Calibri" w:cs="Calibri"/>
          <w:color w:val="000000"/>
        </w:rPr>
        <w:t xml:space="preserve"> </w:t>
      </w:r>
      <w:r w:rsidR="0046103C" w:rsidRPr="00F57F57">
        <w:rPr>
          <w:rStyle w:val="eop"/>
          <w:rFonts w:ascii="Calibri" w:eastAsiaTheme="minorEastAsia" w:hAnsi="Calibri" w:cs="Calibri"/>
          <w:color w:val="000000"/>
        </w:rPr>
        <w:t xml:space="preserve">DNA fragmentation by restriction digestion prior to droplet generation is recommended to improve accuracy, reduce viscosity, and enhance template accessibility. Direct digestion using 2–5 U of restriction enzyme during ddPCR setup is recommended. For EGFR point mutation assays (T790M/L858R), </w:t>
      </w:r>
      <w:proofErr w:type="spellStart"/>
      <w:r w:rsidR="0046103C" w:rsidRPr="00F57F57">
        <w:rPr>
          <w:rStyle w:val="eop"/>
          <w:rFonts w:ascii="Calibri" w:eastAsiaTheme="minorEastAsia" w:hAnsi="Calibri" w:cs="Calibri"/>
          <w:color w:val="000000"/>
        </w:rPr>
        <w:t>MseI</w:t>
      </w:r>
      <w:proofErr w:type="spellEnd"/>
      <w:r w:rsidR="0046103C" w:rsidRPr="00F57F57">
        <w:rPr>
          <w:rStyle w:val="eop"/>
          <w:rFonts w:ascii="Calibri" w:eastAsiaTheme="minorEastAsia" w:hAnsi="Calibri" w:cs="Calibri"/>
          <w:color w:val="000000"/>
        </w:rPr>
        <w:t xml:space="preserve"> is recommended; refer to assay data sheets for compatible enzymes before customization.</w:t>
      </w:r>
      <w:r w:rsidR="00046494" w:rsidRPr="00F57F57">
        <w:rPr>
          <w:rStyle w:val="eop"/>
          <w:rFonts w:ascii="Calibri" w:eastAsiaTheme="minorEastAsia" w:hAnsi="Calibri" w:cs="Calibri"/>
          <w:color w:val="000000"/>
        </w:rPr>
        <w:t xml:space="preserve"> </w:t>
      </w:r>
      <w:r w:rsidR="009D63AC" w:rsidRPr="00F57F57">
        <w:rPr>
          <w:rStyle w:val="eop"/>
          <w:rFonts w:ascii="Calibri" w:eastAsiaTheme="minorEastAsia" w:hAnsi="Calibri" w:cs="Calibri"/>
          <w:color w:val="000000"/>
        </w:rPr>
        <w:t xml:space="preserve">Data sheets are </w:t>
      </w:r>
      <w:r w:rsidR="00046494" w:rsidRPr="00F57F57">
        <w:rPr>
          <w:rStyle w:val="eop"/>
          <w:rFonts w:ascii="Calibri" w:eastAsiaTheme="minorEastAsia" w:hAnsi="Calibri" w:cs="Calibri"/>
          <w:color w:val="000000"/>
        </w:rPr>
        <w:t>available for download</w:t>
      </w:r>
      <w:r w:rsidR="009D63AC" w:rsidRPr="00F57F57">
        <w:rPr>
          <w:rStyle w:val="eop"/>
          <w:rFonts w:ascii="Calibri" w:eastAsiaTheme="minorEastAsia" w:hAnsi="Calibri" w:cs="Calibri"/>
          <w:color w:val="000000"/>
        </w:rPr>
        <w:t xml:space="preserve"> </w:t>
      </w:r>
      <w:r w:rsidR="00596072" w:rsidRPr="00F57F57">
        <w:rPr>
          <w:rStyle w:val="eop"/>
          <w:rFonts w:ascii="Calibri" w:eastAsiaTheme="minorEastAsia" w:hAnsi="Calibri" w:cs="Calibri"/>
          <w:color w:val="000000"/>
        </w:rPr>
        <w:t xml:space="preserve">for individual assays </w:t>
      </w:r>
      <w:r w:rsidR="009D63AC" w:rsidRPr="00F57F57">
        <w:rPr>
          <w:rStyle w:val="eop"/>
          <w:rFonts w:ascii="Calibri" w:eastAsiaTheme="minorEastAsia" w:hAnsi="Calibri" w:cs="Calibri"/>
          <w:color w:val="000000"/>
        </w:rPr>
        <w:t>from the Bio-Rad digital assays portal</w:t>
      </w:r>
      <w:r w:rsidR="00596072" w:rsidRPr="00F57F57">
        <w:rPr>
          <w:rStyle w:val="eop"/>
          <w:rFonts w:ascii="Calibri" w:eastAsiaTheme="minorEastAsia" w:hAnsi="Calibri" w:cs="Calibri"/>
          <w:color w:val="000000"/>
        </w:rPr>
        <w:t xml:space="preserve"> (</w:t>
      </w:r>
      <w:hyperlink r:id="rId11" w:history="1">
        <w:r w:rsidR="00596072" w:rsidRPr="00F57F57">
          <w:rPr>
            <w:rStyle w:val="Hyperlink"/>
            <w:rFonts w:ascii="Calibri" w:eastAsiaTheme="minorEastAsia" w:hAnsi="Calibri" w:cs="Calibri"/>
          </w:rPr>
          <w:t>Bio-Rad Droplet Digital PCR Assays | Home</w:t>
        </w:r>
      </w:hyperlink>
      <w:r w:rsidR="00596072" w:rsidRPr="00F57F57">
        <w:rPr>
          <w:rFonts w:ascii="Calibri" w:eastAsiaTheme="minorEastAsia" w:hAnsi="Calibri" w:cs="Calibri"/>
          <w:color w:val="000000"/>
        </w:rPr>
        <w:t>)</w:t>
      </w:r>
    </w:p>
    <w:p w14:paraId="28D6B17F" w14:textId="77777777" w:rsidR="00E91D10" w:rsidRPr="00F57F57" w:rsidRDefault="00E91D10" w:rsidP="00222B88">
      <w:pPr>
        <w:pStyle w:val="paragraph"/>
        <w:spacing w:before="0" w:beforeAutospacing="0" w:after="0" w:afterAutospacing="0"/>
        <w:ind w:left="360"/>
        <w:jc w:val="both"/>
        <w:textAlignment w:val="baseline"/>
        <w:rPr>
          <w:rFonts w:ascii="Calibri" w:eastAsiaTheme="minorEastAsia" w:hAnsi="Calibri" w:cs="Calibri"/>
          <w:color w:val="000000"/>
        </w:rPr>
      </w:pPr>
    </w:p>
    <w:p w14:paraId="732E47BA" w14:textId="77777777" w:rsidR="0046103C" w:rsidRPr="00F57F57"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rPr>
      </w:pPr>
      <w:r w:rsidRPr="00F57F57">
        <w:rPr>
          <w:rStyle w:val="normaltextrun"/>
          <w:rFonts w:ascii="Calibri" w:hAnsi="Calibri" w:cs="Calibri"/>
          <w:color w:val="000000"/>
        </w:rPr>
        <w:t>Prepare </w:t>
      </w:r>
      <w:r w:rsidR="00537952" w:rsidRPr="00F57F57">
        <w:rPr>
          <w:rStyle w:val="normaltextrun"/>
          <w:rFonts w:ascii="Calibri" w:hAnsi="Calibri" w:cs="Calibri"/>
          <w:color w:val="000000"/>
        </w:rPr>
        <w:t xml:space="preserve">a negative control for </w:t>
      </w:r>
      <w:r w:rsidRPr="00F57F57">
        <w:rPr>
          <w:rStyle w:val="normaltextrun"/>
          <w:rFonts w:ascii="Calibri" w:hAnsi="Calibri" w:cs="Calibri"/>
          <w:color w:val="000000"/>
        </w:rPr>
        <w:t>at least one well</w:t>
      </w:r>
      <w:r w:rsidR="00AA2B27" w:rsidRPr="00F57F57">
        <w:rPr>
          <w:rStyle w:val="normaltextrun"/>
          <w:rFonts w:ascii="Calibri" w:hAnsi="Calibri" w:cs="Calibri"/>
          <w:color w:val="000000"/>
        </w:rPr>
        <w:t>,</w:t>
      </w:r>
      <w:r w:rsidRPr="00F57F57">
        <w:rPr>
          <w:rStyle w:val="normaltextrun"/>
          <w:rFonts w:ascii="Calibri" w:hAnsi="Calibri" w:cs="Calibri"/>
          <w:color w:val="000000"/>
        </w:rPr>
        <w:t> containing only wild-type template at a concentration </w:t>
      </w:r>
      <w:proofErr w:type="gramStart"/>
      <w:r w:rsidRPr="00F57F57">
        <w:rPr>
          <w:rStyle w:val="normaltextrun"/>
          <w:rFonts w:ascii="Calibri" w:hAnsi="Calibri" w:cs="Calibri"/>
          <w:color w:val="000000"/>
        </w:rPr>
        <w:t>similar to</w:t>
      </w:r>
      <w:proofErr w:type="gramEnd"/>
      <w:r w:rsidRPr="00F57F57">
        <w:rPr>
          <w:rStyle w:val="normaltextrun"/>
          <w:rFonts w:ascii="Calibri" w:hAnsi="Calibri" w:cs="Calibri"/>
          <w:color w:val="000000"/>
        </w:rPr>
        <w:t> the concentration of unknown samples.</w:t>
      </w:r>
      <w:r w:rsidR="00015F02" w:rsidRPr="00F57F57">
        <w:rPr>
          <w:rStyle w:val="normaltextrun"/>
          <w:rFonts w:ascii="Calibri" w:hAnsi="Calibri" w:cs="Calibri"/>
          <w:color w:val="000000"/>
        </w:rPr>
        <w:t xml:space="preserve"> </w:t>
      </w:r>
      <w:r w:rsidRPr="00F57F57">
        <w:rPr>
          <w:rStyle w:val="normaltextrun"/>
          <w:rFonts w:ascii="Calibri" w:hAnsi="Calibri" w:cs="Calibri"/>
          <w:color w:val="000000"/>
        </w:rPr>
        <w:t> </w:t>
      </w:r>
    </w:p>
    <w:p w14:paraId="2F9912CA" w14:textId="5CEE62CC" w:rsidR="00DB2A63" w:rsidRPr="00F57F57" w:rsidRDefault="00DB2A63" w:rsidP="0046103C">
      <w:pPr>
        <w:pStyle w:val="paragraph"/>
        <w:spacing w:before="0" w:beforeAutospacing="0" w:after="0" w:afterAutospacing="0"/>
        <w:ind w:left="1224"/>
        <w:jc w:val="both"/>
        <w:textAlignment w:val="baseline"/>
        <w:rPr>
          <w:rFonts w:ascii="Calibri" w:hAnsi="Calibri" w:cs="Calibri"/>
          <w:highlight w:val="yellow"/>
        </w:rPr>
      </w:pPr>
    </w:p>
    <w:p w14:paraId="75CA8F1E" w14:textId="77777777" w:rsidR="00E91D10" w:rsidRPr="00F57F57"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rPr>
      </w:pPr>
      <w:r w:rsidRPr="00F57F57">
        <w:rPr>
          <w:rStyle w:val="normaltextrun"/>
          <w:rFonts w:ascii="Calibri" w:hAnsi="Calibri" w:cs="Calibri"/>
          <w:color w:val="000000"/>
        </w:rPr>
        <w:t>Vortex the reaction tubes to mix thoroughly and centrifuge briefly to sediment all samples to the bottom of each reaction tube. Allow the reaction tubes to equilibrate at room temperature for 2 min.</w:t>
      </w:r>
    </w:p>
    <w:p w14:paraId="1E729884" w14:textId="5E7CD37F" w:rsidR="00DB2A63" w:rsidRPr="00F57F57" w:rsidRDefault="00546E54" w:rsidP="00E91D10">
      <w:pPr>
        <w:pStyle w:val="paragraph"/>
        <w:spacing w:before="0" w:beforeAutospacing="0" w:after="0" w:afterAutospacing="0"/>
        <w:ind w:left="1224"/>
        <w:jc w:val="both"/>
        <w:textAlignment w:val="baseline"/>
        <w:rPr>
          <w:rFonts w:ascii="Calibri" w:hAnsi="Calibri" w:cs="Calibri"/>
          <w:highlight w:val="yellow"/>
        </w:rPr>
      </w:pP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2D51BE38" w14:textId="7777777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Load 20 μL of each reaction mix into a sample well of a microfluidic cartridge (DG8 Cartridge) followed by 75 μL of Droplet Generation Oil for Probes into the oil wells. </w:t>
      </w:r>
      <w:r w:rsidRPr="00F57F57">
        <w:rPr>
          <w:rStyle w:val="eop"/>
          <w:rFonts w:ascii="Calibri" w:hAnsi="Calibri" w:cs="Calibri"/>
          <w:color w:val="000000"/>
          <w:highlight w:val="yellow"/>
        </w:rPr>
        <w:t> </w:t>
      </w:r>
    </w:p>
    <w:p w14:paraId="095B6400"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33FB4203" w14:textId="5732665B"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 xml:space="preserve">Cover the cartridge with a gasket and </w:t>
      </w:r>
      <w:r w:rsidR="00E91D10" w:rsidRPr="00F57F57">
        <w:rPr>
          <w:rStyle w:val="normaltextrun"/>
          <w:rFonts w:ascii="Calibri" w:hAnsi="Calibri" w:cs="Calibri"/>
          <w:color w:val="000000"/>
          <w:highlight w:val="yellow"/>
        </w:rPr>
        <w:t>place it</w:t>
      </w:r>
      <w:r w:rsidRPr="00F57F57">
        <w:rPr>
          <w:rStyle w:val="normaltextrun"/>
          <w:rFonts w:ascii="Calibri" w:hAnsi="Calibri" w:cs="Calibri"/>
          <w:color w:val="000000"/>
          <w:highlight w:val="yellow"/>
        </w:rPr>
        <w:t xml:space="preserve"> in the QX200 Droplet Generator. </w:t>
      </w:r>
      <w:r w:rsidRPr="00F57F57">
        <w:rPr>
          <w:rStyle w:val="eop"/>
          <w:rFonts w:ascii="Calibri" w:hAnsi="Calibri" w:cs="Calibri"/>
          <w:color w:val="000000"/>
          <w:highlight w:val="yellow"/>
        </w:rPr>
        <w:t> </w:t>
      </w:r>
    </w:p>
    <w:p w14:paraId="2E155BF1"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4920347F" w14:textId="77777777" w:rsidR="00DB2A63" w:rsidRPr="00F57F57" w:rsidRDefault="00546E54" w:rsidP="006C436D">
      <w:pPr>
        <w:pStyle w:val="paragraph"/>
        <w:numPr>
          <w:ilvl w:val="2"/>
          <w:numId w:val="1"/>
        </w:numPr>
        <w:spacing w:before="0" w:beforeAutospacing="0" w:after="0" w:afterAutospacing="0"/>
        <w:jc w:val="both"/>
        <w:textAlignment w:val="baseline"/>
        <w:rPr>
          <w:rFonts w:ascii="Calibri" w:hAnsi="Calibri" w:cs="Calibri"/>
          <w:highlight w:val="yellow"/>
        </w:rPr>
      </w:pPr>
      <w:r w:rsidRPr="00F57F57">
        <w:rPr>
          <w:rStyle w:val="normaltextrun"/>
          <w:rFonts w:ascii="Calibri" w:hAnsi="Calibri" w:cs="Calibri"/>
          <w:color w:val="000000"/>
          <w:highlight w:val="yellow"/>
        </w:rPr>
        <w:t>Press the button on the top of the Droplet Generator to close the lid. When the lid is closed, droplet generation automatically begins. This procedure combines the samples and oil within the microchannels of the microfluidic cartridge to create an emulsion of ~20,000 nanoliter-sized droplets for each sample.  </w:t>
      </w:r>
      <w:r w:rsidRPr="00F57F57">
        <w:rPr>
          <w:rStyle w:val="eop"/>
          <w:rFonts w:ascii="Calibri" w:hAnsi="Calibri" w:cs="Calibri"/>
          <w:color w:val="000000"/>
          <w:highlight w:val="yellow"/>
        </w:rPr>
        <w:t> </w:t>
      </w:r>
    </w:p>
    <w:p w14:paraId="738AC9F2" w14:textId="2DF951D7" w:rsidR="00DB2A63" w:rsidRPr="00F57F57" w:rsidRDefault="00DB2A63" w:rsidP="00222B88">
      <w:pPr>
        <w:pStyle w:val="paragraph"/>
        <w:spacing w:before="0" w:beforeAutospacing="0" w:after="0" w:afterAutospacing="0"/>
        <w:ind w:left="720" w:firstLine="45"/>
        <w:jc w:val="both"/>
        <w:textAlignment w:val="baseline"/>
        <w:rPr>
          <w:rFonts w:ascii="Calibri" w:hAnsi="Calibri" w:cs="Calibri"/>
          <w:highlight w:val="yellow"/>
        </w:rPr>
      </w:pPr>
    </w:p>
    <w:p w14:paraId="2E7232A4" w14:textId="5252C90D" w:rsidR="00DB2A63" w:rsidRPr="00F57F57" w:rsidRDefault="00546E54" w:rsidP="006C436D">
      <w:pPr>
        <w:pStyle w:val="paragraph"/>
        <w:numPr>
          <w:ilvl w:val="1"/>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rPr>
        <w:t>PCR amplification (Thermal cycling conditions) </w:t>
      </w:r>
      <w:r w:rsidRPr="00F57F57">
        <w:rPr>
          <w:rStyle w:val="eop"/>
          <w:rFonts w:ascii="Calibri" w:hAnsi="Calibri" w:cs="Calibri"/>
          <w:color w:val="000000"/>
        </w:rPr>
        <w:t> </w:t>
      </w:r>
    </w:p>
    <w:p w14:paraId="121792A6" w14:textId="77777777" w:rsidR="00E91D10" w:rsidRPr="00F57F57" w:rsidRDefault="00E91D10" w:rsidP="00E91D10">
      <w:pPr>
        <w:pStyle w:val="paragraph"/>
        <w:spacing w:before="0" w:beforeAutospacing="0" w:after="0" w:afterAutospacing="0"/>
        <w:ind w:left="792"/>
        <w:jc w:val="both"/>
        <w:textAlignment w:val="baseline"/>
        <w:rPr>
          <w:rFonts w:ascii="Calibri" w:hAnsi="Calibri" w:cs="Calibri"/>
          <w:highlight w:val="yellow"/>
        </w:rPr>
      </w:pPr>
    </w:p>
    <w:p w14:paraId="6E0D7C71" w14:textId="65DC768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Program thermal cycling conditions </w:t>
      </w:r>
      <w:r w:rsidR="00DE7470" w:rsidRPr="00F57F57">
        <w:rPr>
          <w:rStyle w:val="normaltextrun"/>
          <w:rFonts w:ascii="Calibri" w:hAnsi="Calibri" w:cs="Calibri"/>
          <w:color w:val="000000"/>
          <w:highlight w:val="yellow"/>
        </w:rPr>
        <w:t>on a thermal cycler as</w:t>
      </w:r>
      <w:r w:rsidRPr="00F57F57">
        <w:rPr>
          <w:rStyle w:val="normaltextrun"/>
          <w:rFonts w:ascii="Calibri" w:hAnsi="Calibri" w:cs="Calibri"/>
          <w:color w:val="000000"/>
          <w:highlight w:val="yellow"/>
        </w:rPr>
        <w:t xml:space="preserve"> </w:t>
      </w:r>
      <w:r w:rsidR="00E91D10" w:rsidRPr="00F57F57">
        <w:rPr>
          <w:rStyle w:val="normaltextrun"/>
          <w:rFonts w:ascii="Calibri" w:hAnsi="Calibri" w:cs="Calibri"/>
          <w:color w:val="000000"/>
          <w:highlight w:val="yellow"/>
        </w:rPr>
        <w:t>recommended in</w:t>
      </w:r>
      <w:r w:rsidRPr="00F57F57">
        <w:rPr>
          <w:rStyle w:val="normaltextrun"/>
          <w:rFonts w:ascii="Calibri" w:hAnsi="Calibri" w:cs="Calibri"/>
          <w:color w:val="000000"/>
          <w:highlight w:val="yellow"/>
        </w:rPr>
        <w:t> </w:t>
      </w:r>
      <w:r w:rsidRPr="00F57F57">
        <w:rPr>
          <w:rStyle w:val="normaltextrun"/>
          <w:rFonts w:ascii="Calibri" w:hAnsi="Calibri" w:cs="Calibri"/>
          <w:b/>
          <w:bCs/>
          <w:color w:val="000000"/>
          <w:highlight w:val="yellow"/>
        </w:rPr>
        <w:t>Table</w:t>
      </w:r>
      <w:r w:rsidR="00CD161F" w:rsidRPr="00F57F57">
        <w:rPr>
          <w:rStyle w:val="normaltextrun"/>
          <w:rFonts w:ascii="Calibri" w:eastAsiaTheme="minorEastAsia" w:hAnsi="Calibri" w:cs="Calibri" w:hint="eastAsia"/>
          <w:b/>
          <w:bCs/>
          <w:color w:val="000000"/>
          <w:highlight w:val="yellow"/>
        </w:rPr>
        <w:t xml:space="preserve"> 2</w:t>
      </w:r>
    </w:p>
    <w:p w14:paraId="1DB7F3CB" w14:textId="77777777" w:rsidR="00397FF6" w:rsidRPr="00F57F57" w:rsidRDefault="00397FF6" w:rsidP="000374EE">
      <w:pPr>
        <w:pStyle w:val="paragraph"/>
        <w:spacing w:before="0" w:beforeAutospacing="0" w:after="0" w:afterAutospacing="0"/>
        <w:ind w:left="1224"/>
        <w:jc w:val="both"/>
        <w:textAlignment w:val="baseline"/>
        <w:rPr>
          <w:rFonts w:ascii="Calibri" w:hAnsi="Calibri" w:cs="Calibri"/>
          <w:highlight w:val="yellow"/>
        </w:rPr>
      </w:pPr>
    </w:p>
    <w:p w14:paraId="166BE41A" w14:textId="7777777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When droplet generation is complete, all lights on the instrument are solid green. Open the instrument by pressing the button on the Droplet Generator again and remove the cartridge holder and cartridge. </w:t>
      </w:r>
      <w:r w:rsidRPr="00F57F57">
        <w:rPr>
          <w:rStyle w:val="eop"/>
          <w:rFonts w:ascii="Calibri" w:hAnsi="Calibri" w:cs="Calibri"/>
          <w:color w:val="000000"/>
          <w:highlight w:val="yellow"/>
        </w:rPr>
        <w:t> </w:t>
      </w:r>
    </w:p>
    <w:p w14:paraId="3B76B6A0" w14:textId="77777777" w:rsidR="00E91D10" w:rsidRPr="00F57F57" w:rsidRDefault="00E91D10" w:rsidP="00E91D10">
      <w:pPr>
        <w:pStyle w:val="paragraph"/>
        <w:spacing w:before="0" w:beforeAutospacing="0" w:after="0" w:afterAutospacing="0"/>
        <w:ind w:left="1224"/>
        <w:jc w:val="both"/>
        <w:textAlignment w:val="baseline"/>
        <w:rPr>
          <w:rFonts w:ascii="Calibri" w:hAnsi="Calibri" w:cs="Calibri"/>
          <w:highlight w:val="yellow"/>
        </w:rPr>
      </w:pPr>
    </w:p>
    <w:p w14:paraId="79B72CE3" w14:textId="0AC3528A" w:rsidR="00E91D10" w:rsidRPr="00F57F57"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highlight w:val="yellow"/>
        </w:rPr>
      </w:pPr>
      <w:r w:rsidRPr="00F57F57">
        <w:rPr>
          <w:rStyle w:val="normaltextrun"/>
          <w:rFonts w:ascii="Calibri" w:hAnsi="Calibri" w:cs="Calibri"/>
          <w:color w:val="000000"/>
          <w:highlight w:val="yellow"/>
        </w:rPr>
        <w:t>Remove the disposable gasket and aspirate 45 μL of droplets from the cartridge</w:t>
      </w:r>
      <w:r w:rsidR="005A55B0" w:rsidRPr="00F57F57">
        <w:rPr>
          <w:rStyle w:val="normaltextrun"/>
          <w:rFonts w:ascii="Calibri" w:hAnsi="Calibri" w:cs="Calibri"/>
          <w:color w:val="000000"/>
          <w:highlight w:val="yellow"/>
        </w:rPr>
        <w:t>, taking care to ensure a slight angle on the pipette tip to prevent droplet shredding</w:t>
      </w:r>
      <w:r w:rsidRPr="00F57F57">
        <w:rPr>
          <w:rStyle w:val="normaltextrun"/>
          <w:rFonts w:ascii="Calibri" w:hAnsi="Calibri" w:cs="Calibri"/>
          <w:color w:val="000000"/>
          <w:highlight w:val="yellow"/>
        </w:rPr>
        <w:t>.</w:t>
      </w:r>
    </w:p>
    <w:p w14:paraId="441A863F" w14:textId="25B05B9C" w:rsidR="00DB2A63" w:rsidRPr="00F57F57" w:rsidRDefault="00546E54" w:rsidP="00E91D10">
      <w:pPr>
        <w:pStyle w:val="paragraph"/>
        <w:spacing w:before="0" w:beforeAutospacing="0" w:after="0" w:afterAutospacing="0"/>
        <w:jc w:val="both"/>
        <w:textAlignment w:val="baseline"/>
        <w:rPr>
          <w:rFonts w:ascii="Calibri" w:hAnsi="Calibri" w:cs="Calibri"/>
          <w:highlight w:val="yellow"/>
        </w:rPr>
      </w:pP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489CFFB2" w14:textId="7777777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Dispense droplets into the ddPCR 96-Well Plates and seal the plate with PCR Plate Heat Seal using the PX1 PCR Plate Sealer. </w:t>
      </w:r>
      <w:r w:rsidRPr="00F57F57">
        <w:rPr>
          <w:rStyle w:val="eop"/>
          <w:rFonts w:ascii="Calibri" w:hAnsi="Calibri" w:cs="Calibri"/>
          <w:color w:val="000000"/>
          <w:highlight w:val="yellow"/>
        </w:rPr>
        <w:t> </w:t>
      </w:r>
    </w:p>
    <w:p w14:paraId="46E0ADF5"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4A0A1D37" w14:textId="22B79F3A" w:rsidR="00DB2A63" w:rsidRPr="00F57F57" w:rsidRDefault="00546E54" w:rsidP="006C436D">
      <w:pPr>
        <w:pStyle w:val="paragraph"/>
        <w:numPr>
          <w:ilvl w:val="2"/>
          <w:numId w:val="1"/>
        </w:numPr>
        <w:spacing w:before="0" w:beforeAutospacing="0" w:after="0" w:afterAutospacing="0"/>
        <w:jc w:val="both"/>
        <w:textAlignment w:val="baseline"/>
        <w:rPr>
          <w:rFonts w:ascii="Calibri" w:hAnsi="Calibri" w:cs="Calibri"/>
          <w:highlight w:val="yellow"/>
        </w:rPr>
      </w:pPr>
      <w:r w:rsidRPr="00F57F57">
        <w:rPr>
          <w:rStyle w:val="normaltextrun"/>
          <w:rFonts w:ascii="Calibri" w:hAnsi="Calibri" w:cs="Calibri"/>
          <w:color w:val="000000"/>
          <w:highlight w:val="yellow"/>
        </w:rPr>
        <w:t xml:space="preserve">After sealing the 96-well plate containing droplets, carefully transfer the 96-well plate to the thermal cycler that was prepared in Step </w:t>
      </w:r>
      <w:r w:rsidR="00D63A54" w:rsidRPr="00F57F57">
        <w:rPr>
          <w:rStyle w:val="normaltextrun"/>
          <w:rFonts w:ascii="Calibri" w:hAnsi="Calibri" w:cs="Calibri"/>
          <w:color w:val="000000"/>
          <w:highlight w:val="yellow"/>
        </w:rPr>
        <w:t>2.2.</w:t>
      </w:r>
      <w:r w:rsidR="00AB0BEC" w:rsidRPr="00F57F57">
        <w:rPr>
          <w:rStyle w:val="normaltextrun"/>
          <w:rFonts w:ascii="Calibri" w:hAnsi="Calibri" w:cs="Calibri"/>
          <w:color w:val="000000"/>
          <w:highlight w:val="yellow"/>
        </w:rPr>
        <w:t>1</w:t>
      </w:r>
      <w:r w:rsidRPr="00F57F57">
        <w:rPr>
          <w:rStyle w:val="normaltextrun"/>
          <w:rFonts w:ascii="Calibri" w:hAnsi="Calibri" w:cs="Calibri"/>
          <w:color w:val="000000"/>
          <w:highlight w:val="yellow"/>
        </w:rPr>
        <w:t> and start the thermal cycling. </w:t>
      </w:r>
      <w:r w:rsidRPr="00F57F57">
        <w:rPr>
          <w:rStyle w:val="eop"/>
          <w:rFonts w:ascii="Calibri" w:hAnsi="Calibri" w:cs="Calibri"/>
          <w:color w:val="000000"/>
          <w:highlight w:val="yellow"/>
        </w:rPr>
        <w:t> </w:t>
      </w:r>
    </w:p>
    <w:p w14:paraId="010FA0C0" w14:textId="50C57F52" w:rsidR="00DB2A63" w:rsidRPr="00F57F57" w:rsidRDefault="00DB2A63" w:rsidP="00222B88">
      <w:pPr>
        <w:pStyle w:val="paragraph"/>
        <w:spacing w:before="0" w:beforeAutospacing="0" w:after="0" w:afterAutospacing="0"/>
        <w:ind w:firstLine="45"/>
        <w:jc w:val="both"/>
        <w:textAlignment w:val="baseline"/>
        <w:rPr>
          <w:rFonts w:ascii="Calibri" w:hAnsi="Calibri" w:cs="Calibri"/>
          <w:highlight w:val="yellow"/>
        </w:rPr>
      </w:pPr>
    </w:p>
    <w:p w14:paraId="4F968A17" w14:textId="2DD359C9" w:rsidR="00DB2A63" w:rsidRPr="00F57F57" w:rsidRDefault="00546E54" w:rsidP="006C436D">
      <w:pPr>
        <w:pStyle w:val="paragraph"/>
        <w:numPr>
          <w:ilvl w:val="1"/>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Droplet readout and data analysis</w:t>
      </w:r>
      <w:r w:rsidRPr="00F57F57">
        <w:rPr>
          <w:rStyle w:val="eop"/>
          <w:rFonts w:ascii="Calibri" w:hAnsi="Calibri" w:cs="Calibri"/>
          <w:color w:val="000000"/>
          <w:highlight w:val="yellow"/>
        </w:rPr>
        <w:t> </w:t>
      </w:r>
    </w:p>
    <w:p w14:paraId="2A94EDDB" w14:textId="77777777" w:rsidR="00E91D10" w:rsidRPr="00F57F57" w:rsidRDefault="00E91D10" w:rsidP="00E91D10">
      <w:pPr>
        <w:pStyle w:val="paragraph"/>
        <w:spacing w:before="0" w:beforeAutospacing="0" w:after="0" w:afterAutospacing="0"/>
        <w:ind w:left="792"/>
        <w:jc w:val="both"/>
        <w:textAlignment w:val="baseline"/>
        <w:rPr>
          <w:rFonts w:ascii="Calibri" w:hAnsi="Calibri" w:cs="Calibri"/>
          <w:highlight w:val="yellow"/>
        </w:rPr>
      </w:pPr>
    </w:p>
    <w:p w14:paraId="5D3C71DE" w14:textId="4EF2393D" w:rsidR="00DB2A63" w:rsidRPr="00F57F57" w:rsidRDefault="00546E54" w:rsidP="006C436D">
      <w:pPr>
        <w:pStyle w:val="paragraph"/>
        <w:numPr>
          <w:ilvl w:val="2"/>
          <w:numId w:val="1"/>
        </w:numPr>
        <w:spacing w:before="0" w:beforeAutospacing="0" w:after="0" w:afterAutospacing="0"/>
        <w:jc w:val="both"/>
        <w:textAlignment w:val="baseline"/>
        <w:rPr>
          <w:rStyle w:val="normaltextrun"/>
          <w:rFonts w:ascii="Calibri" w:hAnsi="Calibri" w:cs="Calibri"/>
          <w:highlight w:val="yellow"/>
        </w:rPr>
      </w:pPr>
      <w:r w:rsidRPr="00F57F57">
        <w:rPr>
          <w:rStyle w:val="normaltextrun"/>
          <w:rFonts w:ascii="Calibri" w:hAnsi="Calibri" w:cs="Calibri"/>
          <w:color w:val="000000"/>
          <w:highlight w:val="yellow"/>
        </w:rPr>
        <w:t>Initiate the ddPCR Droplet Reader instrument (QX200 Droplet Reader or QX600 Droplet Reader) and a connected computer on which the QX Manager Software is installed and configured. </w:t>
      </w:r>
    </w:p>
    <w:p w14:paraId="22FFF805" w14:textId="77777777" w:rsidR="00E91D10" w:rsidRPr="00F57F57" w:rsidRDefault="00E91D10" w:rsidP="00E91D10">
      <w:pPr>
        <w:pStyle w:val="paragraph"/>
        <w:spacing w:before="0" w:beforeAutospacing="0" w:after="0" w:afterAutospacing="0"/>
        <w:ind w:left="1224"/>
        <w:jc w:val="both"/>
        <w:textAlignment w:val="baseline"/>
        <w:rPr>
          <w:rFonts w:ascii="Calibri" w:hAnsi="Calibri" w:cs="Calibri"/>
          <w:highlight w:val="yellow"/>
        </w:rPr>
      </w:pPr>
    </w:p>
    <w:p w14:paraId="72E92AF6" w14:textId="3E3687A6"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Once the thermal cycling step is complete</w:t>
      </w:r>
      <w:r w:rsidR="009D78E2" w:rsidRPr="00F57F57">
        <w:rPr>
          <w:rStyle w:val="normaltextrun"/>
          <w:rFonts w:ascii="Calibri" w:hAnsi="Calibri" w:cs="Calibri"/>
          <w:color w:val="000000"/>
          <w:highlight w:val="yellow"/>
        </w:rPr>
        <w:t>, move</w:t>
      </w:r>
      <w:r w:rsidRPr="00F57F57">
        <w:rPr>
          <w:rStyle w:val="normaltextrun"/>
          <w:rFonts w:ascii="Calibri" w:hAnsi="Calibri" w:cs="Calibri"/>
          <w:color w:val="000000"/>
          <w:highlight w:val="yellow"/>
        </w:rPr>
        <w:t xml:space="preserve"> the sealed 96-well plate </w:t>
      </w:r>
      <w:r w:rsidR="009D78E2" w:rsidRPr="00F57F57">
        <w:rPr>
          <w:rStyle w:val="normaltextrun"/>
          <w:rFonts w:ascii="Calibri" w:hAnsi="Calibri" w:cs="Calibri"/>
          <w:color w:val="000000"/>
          <w:highlight w:val="yellow"/>
        </w:rPr>
        <w:t>to</w:t>
      </w:r>
      <w:r w:rsidRPr="00F57F57">
        <w:rPr>
          <w:rStyle w:val="normaltextrun"/>
          <w:rFonts w:ascii="Calibri" w:hAnsi="Calibri" w:cs="Calibri"/>
          <w:color w:val="000000"/>
          <w:highlight w:val="yellow"/>
        </w:rPr>
        <w:t xml:space="preserve"> </w:t>
      </w:r>
      <w:r w:rsidR="009D78E2" w:rsidRPr="00F57F57">
        <w:rPr>
          <w:rStyle w:val="normaltextrun"/>
          <w:rFonts w:ascii="Calibri" w:hAnsi="Calibri" w:cs="Calibri"/>
          <w:color w:val="000000"/>
          <w:highlight w:val="yellow"/>
        </w:rPr>
        <w:t>a</w:t>
      </w:r>
      <w:r w:rsidRPr="00F57F57">
        <w:rPr>
          <w:rStyle w:val="normaltextrun"/>
          <w:rFonts w:ascii="Calibri" w:hAnsi="Calibri" w:cs="Calibri"/>
          <w:color w:val="000000"/>
          <w:highlight w:val="yellow"/>
        </w:rPr>
        <w:t xml:space="preserve"> Droplet </w:t>
      </w:r>
      <w:r w:rsidR="00F3111F" w:rsidRPr="00F57F57">
        <w:rPr>
          <w:rStyle w:val="normaltextrun"/>
          <w:rFonts w:ascii="Calibri" w:hAnsi="Calibri" w:cs="Calibri"/>
          <w:color w:val="000000"/>
          <w:highlight w:val="yellow"/>
        </w:rPr>
        <w:t>Reader instrument</w:t>
      </w: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2A5A8B7E"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76220CFC" w14:textId="7BEA2833"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Open QX Manager Software to configure a new plate layout based on experiment</w:t>
      </w:r>
      <w:r w:rsidR="003D43A5" w:rsidRPr="00F57F57">
        <w:rPr>
          <w:rStyle w:val="normaltextrun"/>
          <w:rFonts w:ascii="Calibri" w:hAnsi="Calibri" w:cs="Calibri"/>
          <w:color w:val="000000"/>
          <w:highlight w:val="yellow"/>
        </w:rPr>
        <w:t>al</w:t>
      </w:r>
      <w:r w:rsidRPr="00F57F57">
        <w:rPr>
          <w:rStyle w:val="normaltextrun"/>
          <w:rFonts w:ascii="Calibri" w:hAnsi="Calibri" w:cs="Calibri"/>
          <w:color w:val="000000"/>
          <w:highlight w:val="yellow"/>
        </w:rPr>
        <w:t xml:space="preserve"> design.  </w:t>
      </w:r>
      <w:r w:rsidR="00185F77" w:rsidRPr="00F57F57">
        <w:rPr>
          <w:rStyle w:val="normaltextrun"/>
          <w:rFonts w:ascii="Calibri" w:hAnsi="Calibri" w:cs="Calibri"/>
          <w:color w:val="000000"/>
          <w:highlight w:val="yellow"/>
        </w:rPr>
        <w:t>C</w:t>
      </w:r>
      <w:r w:rsidRPr="00F57F57">
        <w:rPr>
          <w:rStyle w:val="normaltextrun"/>
          <w:rFonts w:ascii="Calibri" w:hAnsi="Calibri" w:cs="Calibri"/>
          <w:color w:val="000000"/>
          <w:highlight w:val="yellow"/>
        </w:rPr>
        <w:t>lick the ‘</w:t>
      </w:r>
      <w:r w:rsidRPr="00F57F57">
        <w:rPr>
          <w:rStyle w:val="normaltextrun"/>
          <w:rFonts w:ascii="Calibri" w:hAnsi="Calibri" w:cs="Calibri"/>
          <w:b/>
          <w:bCs/>
          <w:color w:val="000000"/>
          <w:highlight w:val="yellow"/>
        </w:rPr>
        <w:t>Add Plate’</w:t>
      </w:r>
      <w:r w:rsidRPr="00F57F57">
        <w:rPr>
          <w:rStyle w:val="normaltextrun"/>
          <w:rFonts w:ascii="Calibri" w:hAnsi="Calibri" w:cs="Calibri"/>
          <w:color w:val="000000"/>
          <w:highlight w:val="yellow"/>
        </w:rPr>
        <w:t> tab and the software will enable the Configure Plate button. Click the ‘</w:t>
      </w:r>
      <w:r w:rsidRPr="00F57F57">
        <w:rPr>
          <w:rStyle w:val="normaltextrun"/>
          <w:rFonts w:ascii="Calibri" w:hAnsi="Calibri" w:cs="Calibri"/>
          <w:b/>
          <w:bCs/>
          <w:color w:val="000000"/>
          <w:highlight w:val="yellow"/>
        </w:rPr>
        <w:t>Configure Plate’</w:t>
      </w:r>
      <w:r w:rsidRPr="00F57F57">
        <w:rPr>
          <w:rStyle w:val="normaltextrun"/>
          <w:rFonts w:ascii="Calibri" w:hAnsi="Calibri" w:cs="Calibri"/>
          <w:color w:val="000000"/>
          <w:highlight w:val="yellow"/>
        </w:rPr>
        <w:t xml:space="preserve"> to assign </w:t>
      </w:r>
      <w:r w:rsidR="007139C4" w:rsidRPr="00F57F57">
        <w:rPr>
          <w:rStyle w:val="normaltextrun"/>
          <w:rFonts w:ascii="Calibri" w:hAnsi="Calibri" w:cs="Calibri"/>
          <w:color w:val="000000"/>
          <w:highlight w:val="yellow"/>
        </w:rPr>
        <w:t xml:space="preserve">sample details to </w:t>
      </w:r>
      <w:r w:rsidRPr="00F57F57">
        <w:rPr>
          <w:rStyle w:val="normaltextrun"/>
          <w:rFonts w:ascii="Calibri" w:hAnsi="Calibri" w:cs="Calibri"/>
          <w:color w:val="000000"/>
          <w:highlight w:val="yellow"/>
        </w:rPr>
        <w:t>the plate. </w:t>
      </w:r>
      <w:r w:rsidRPr="00F57F57">
        <w:rPr>
          <w:rStyle w:val="eop"/>
          <w:rFonts w:ascii="Calibri" w:hAnsi="Calibri" w:cs="Calibri"/>
          <w:color w:val="000000"/>
          <w:highlight w:val="yellow"/>
        </w:rPr>
        <w:t> </w:t>
      </w:r>
    </w:p>
    <w:p w14:paraId="3208AEFD"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135915DD" w14:textId="7777777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Fill in the plate and well information details, select the wells, designate the sample condition, experiment type, target name(s), target type(s), and reference: ch1 for FAM and ch2 for HEX color. </w:t>
      </w:r>
      <w:r w:rsidRPr="00F57F57">
        <w:rPr>
          <w:rStyle w:val="eop"/>
          <w:rFonts w:ascii="Calibri" w:hAnsi="Calibri" w:cs="Calibri"/>
          <w:color w:val="000000"/>
          <w:highlight w:val="yellow"/>
        </w:rPr>
        <w:t> </w:t>
      </w:r>
    </w:p>
    <w:p w14:paraId="0557534C"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5BA86B91" w14:textId="7777777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Click ‘</w:t>
      </w:r>
      <w:r w:rsidRPr="00F57F57">
        <w:rPr>
          <w:rStyle w:val="normaltextrun"/>
          <w:rFonts w:ascii="Calibri" w:hAnsi="Calibri" w:cs="Calibri"/>
          <w:b/>
          <w:bCs/>
          <w:color w:val="000000"/>
          <w:highlight w:val="yellow"/>
        </w:rPr>
        <w:t>Apply’</w:t>
      </w:r>
      <w:r w:rsidRPr="00F57F57">
        <w:rPr>
          <w:rStyle w:val="normaltextrun"/>
          <w:rFonts w:ascii="Calibri" w:hAnsi="Calibri" w:cs="Calibri"/>
          <w:color w:val="000000"/>
          <w:highlight w:val="yellow"/>
        </w:rPr>
        <w:t> to load the well and once finished, select ‘</w:t>
      </w:r>
      <w:r w:rsidRPr="00F57F57">
        <w:rPr>
          <w:rStyle w:val="normaltextrun"/>
          <w:rFonts w:ascii="Calibri" w:hAnsi="Calibri" w:cs="Calibri"/>
          <w:b/>
          <w:bCs/>
          <w:color w:val="000000"/>
          <w:highlight w:val="yellow"/>
        </w:rPr>
        <w:t>OK</w:t>
      </w:r>
      <w:r w:rsidRPr="00F57F57">
        <w:rPr>
          <w:rStyle w:val="normaltextrun"/>
          <w:rFonts w:ascii="Calibri" w:hAnsi="Calibri" w:cs="Calibri"/>
          <w:color w:val="000000"/>
          <w:highlight w:val="yellow"/>
        </w:rPr>
        <w:t>’. </w:t>
      </w:r>
      <w:r w:rsidRPr="00F57F57">
        <w:rPr>
          <w:rStyle w:val="eop"/>
          <w:rFonts w:ascii="Calibri" w:hAnsi="Calibri" w:cs="Calibri"/>
          <w:color w:val="000000"/>
          <w:highlight w:val="yellow"/>
        </w:rPr>
        <w:t> </w:t>
      </w:r>
    </w:p>
    <w:p w14:paraId="41C0AEDB"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673380ED" w14:textId="38CB2A83"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t>When the plate layout is complete</w:t>
      </w:r>
      <w:r w:rsidR="0025162D" w:rsidRPr="00F57F57">
        <w:rPr>
          <w:rStyle w:val="normaltextrun"/>
          <w:rFonts w:ascii="Calibri" w:hAnsi="Calibri" w:cs="Calibri"/>
          <w:color w:val="000000"/>
          <w:highlight w:val="yellow"/>
        </w:rPr>
        <w:t xml:space="preserve"> for all samples</w:t>
      </w:r>
      <w:r w:rsidRPr="00F57F57">
        <w:rPr>
          <w:rStyle w:val="normaltextrun"/>
          <w:rFonts w:ascii="Calibri" w:hAnsi="Calibri" w:cs="Calibri"/>
          <w:color w:val="000000"/>
          <w:highlight w:val="yellow"/>
        </w:rPr>
        <w:t>, select ‘</w:t>
      </w:r>
      <w:r w:rsidRPr="00F57F57">
        <w:rPr>
          <w:rStyle w:val="normaltextrun"/>
          <w:rFonts w:ascii="Calibri" w:hAnsi="Calibri" w:cs="Calibri"/>
          <w:b/>
          <w:bCs/>
          <w:color w:val="000000"/>
          <w:highlight w:val="yellow"/>
        </w:rPr>
        <w:t>Run</w:t>
      </w:r>
      <w:r w:rsidRPr="00F57F57">
        <w:rPr>
          <w:rStyle w:val="normaltextrun"/>
          <w:rFonts w:ascii="Calibri" w:hAnsi="Calibri" w:cs="Calibri"/>
          <w:color w:val="000000"/>
          <w:highlight w:val="yellow"/>
        </w:rPr>
        <w:t>’ to start the droplet reading process. </w:t>
      </w:r>
      <w:r w:rsidRPr="00F57F57">
        <w:rPr>
          <w:rStyle w:val="eop"/>
          <w:rFonts w:ascii="Calibri" w:hAnsi="Calibri" w:cs="Calibri"/>
          <w:color w:val="000000"/>
          <w:highlight w:val="yellow"/>
        </w:rPr>
        <w:t> </w:t>
      </w:r>
    </w:p>
    <w:p w14:paraId="5C5A4F16" w14:textId="77777777" w:rsidR="00E91D10" w:rsidRPr="00F57F57" w:rsidRDefault="00E91D10" w:rsidP="00E91D10">
      <w:pPr>
        <w:pStyle w:val="paragraph"/>
        <w:spacing w:before="0" w:beforeAutospacing="0" w:after="0" w:afterAutospacing="0"/>
        <w:jc w:val="both"/>
        <w:textAlignment w:val="baseline"/>
        <w:rPr>
          <w:rFonts w:ascii="Calibri" w:hAnsi="Calibri" w:cs="Calibri"/>
          <w:highlight w:val="yellow"/>
        </w:rPr>
      </w:pPr>
    </w:p>
    <w:p w14:paraId="3DE5E97A" w14:textId="77777777" w:rsidR="00DB2A63"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normaltextrun"/>
          <w:rFonts w:ascii="Calibri" w:hAnsi="Calibri" w:cs="Calibri"/>
          <w:color w:val="000000"/>
          <w:highlight w:val="yellow"/>
        </w:rPr>
        <w:lastRenderedPageBreak/>
        <w:t>Upon data acquisition, select samples in the well selector under ‘</w:t>
      </w:r>
      <w:r w:rsidRPr="00F57F57">
        <w:rPr>
          <w:rStyle w:val="normaltextrun"/>
          <w:rFonts w:ascii="Calibri" w:hAnsi="Calibri" w:cs="Calibri"/>
          <w:b/>
          <w:bCs/>
          <w:color w:val="000000"/>
          <w:highlight w:val="yellow"/>
        </w:rPr>
        <w:t>Analyze</w:t>
      </w:r>
      <w:r w:rsidRPr="00F57F57">
        <w:rPr>
          <w:rStyle w:val="normaltextrun"/>
          <w:rFonts w:ascii="Calibri" w:hAnsi="Calibri" w:cs="Calibri"/>
          <w:color w:val="000000"/>
          <w:highlight w:val="yellow"/>
        </w:rPr>
        <w:t>’ and set appropriate threshold for the ddPCR Mutation Detection Assay to distinguish mutant from wild-type signals. </w:t>
      </w:r>
      <w:r w:rsidRPr="00F57F57">
        <w:rPr>
          <w:rStyle w:val="eop"/>
          <w:rFonts w:ascii="Calibri" w:hAnsi="Calibri" w:cs="Calibri"/>
          <w:color w:val="000000"/>
          <w:highlight w:val="yellow"/>
        </w:rPr>
        <w:t> </w:t>
      </w:r>
    </w:p>
    <w:p w14:paraId="37C3A0C9" w14:textId="77777777" w:rsidR="00E91D10" w:rsidRPr="00F57F57" w:rsidRDefault="00E91D10" w:rsidP="00E91D10">
      <w:pPr>
        <w:pStyle w:val="paragraph"/>
        <w:spacing w:before="0" w:beforeAutospacing="0" w:after="0" w:afterAutospacing="0"/>
        <w:jc w:val="both"/>
        <w:textAlignment w:val="baseline"/>
        <w:rPr>
          <w:rStyle w:val="eop"/>
          <w:rFonts w:ascii="Calibri" w:hAnsi="Calibri" w:cs="Calibri"/>
          <w:highlight w:val="yellow"/>
        </w:rPr>
      </w:pPr>
    </w:p>
    <w:p w14:paraId="75E46AC2" w14:textId="18613547" w:rsidR="00C30B22"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highlight w:val="yellow"/>
        </w:rPr>
      </w:pPr>
      <w:r w:rsidRPr="00F57F57">
        <w:rPr>
          <w:rStyle w:val="eop"/>
          <w:rFonts w:ascii="Calibri" w:hAnsi="Calibri" w:cs="Calibri"/>
          <w:color w:val="000000"/>
          <w:highlight w:val="yellow"/>
        </w:rPr>
        <w:t>For duplex mutation assays such as those used in this protocol, thresholds may be automatically set using the QX manager software default settings</w:t>
      </w:r>
      <w:r w:rsidR="00586CA9" w:rsidRPr="00F57F57">
        <w:rPr>
          <w:rStyle w:val="eop"/>
          <w:rFonts w:ascii="Calibri" w:hAnsi="Calibri" w:cs="Calibri"/>
          <w:color w:val="000000"/>
          <w:highlight w:val="yellow"/>
        </w:rPr>
        <w:t xml:space="preserve"> (ref to fig in results). </w:t>
      </w:r>
    </w:p>
    <w:p w14:paraId="2DEE5F7A" w14:textId="77777777" w:rsidR="00E91D10" w:rsidRPr="00F57F57" w:rsidRDefault="00E91D10" w:rsidP="00E91D10">
      <w:pPr>
        <w:pStyle w:val="paragraph"/>
        <w:spacing w:before="0" w:beforeAutospacing="0" w:after="0" w:afterAutospacing="0"/>
        <w:jc w:val="both"/>
        <w:textAlignment w:val="baseline"/>
        <w:rPr>
          <w:rStyle w:val="eop"/>
          <w:rFonts w:ascii="Calibri" w:hAnsi="Calibri" w:cs="Calibri"/>
        </w:rPr>
      </w:pPr>
    </w:p>
    <w:p w14:paraId="05965DD1" w14:textId="74E9380F" w:rsidR="00F901B5" w:rsidRPr="00F57F57" w:rsidRDefault="00546E54" w:rsidP="006C436D">
      <w:pPr>
        <w:pStyle w:val="paragraph"/>
        <w:numPr>
          <w:ilvl w:val="2"/>
          <w:numId w:val="1"/>
        </w:numPr>
        <w:spacing w:before="0" w:beforeAutospacing="0" w:after="0" w:afterAutospacing="0"/>
        <w:jc w:val="both"/>
        <w:textAlignment w:val="baseline"/>
        <w:rPr>
          <w:rStyle w:val="eop"/>
          <w:rFonts w:ascii="Calibri" w:hAnsi="Calibri" w:cs="Calibri"/>
        </w:rPr>
      </w:pPr>
      <w:r w:rsidRPr="00F57F57">
        <w:rPr>
          <w:rStyle w:val="eop"/>
          <w:rFonts w:ascii="Calibri" w:hAnsi="Calibri" w:cs="Calibri"/>
          <w:color w:val="000000"/>
        </w:rPr>
        <w:t>Alternatively, thresholds may be manually set using the cross hairs or lasso methods</w:t>
      </w:r>
      <w:r w:rsidR="00494211" w:rsidRPr="00F57F57">
        <w:rPr>
          <w:rStyle w:val="eop"/>
          <w:rFonts w:ascii="Calibri" w:hAnsi="Calibri" w:cs="Calibri"/>
          <w:color w:val="000000"/>
        </w:rPr>
        <w:t>, ensuring that thresholds or lasso boundaries separate positive and negative clusters</w:t>
      </w:r>
      <w:r w:rsidR="001343B3" w:rsidRPr="00F57F57">
        <w:rPr>
          <w:rStyle w:val="eop"/>
          <w:rFonts w:ascii="Calibri" w:hAnsi="Calibri" w:cs="Calibri"/>
          <w:color w:val="000000"/>
        </w:rPr>
        <w:t xml:space="preserve"> and are positioned based on clusters locations defined by both positive and negative controls included in each run.</w:t>
      </w:r>
    </w:p>
    <w:p w14:paraId="666D055E" w14:textId="77777777" w:rsidR="00EF7D35" w:rsidRDefault="00EF7D35" w:rsidP="00EF7D35">
      <w:pPr>
        <w:pStyle w:val="ListParagraph"/>
        <w:rPr>
          <w:rStyle w:val="eop"/>
          <w:rFonts w:ascii="Calibri" w:hAnsi="Calibri" w:cs="Calibri"/>
        </w:rPr>
      </w:pPr>
    </w:p>
    <w:p w14:paraId="533762C6" w14:textId="68939160" w:rsidR="00EF7D35" w:rsidRPr="00906775" w:rsidRDefault="00546E54" w:rsidP="00EF7D35">
      <w:pPr>
        <w:pStyle w:val="paragraph"/>
        <w:spacing w:before="0" w:beforeAutospacing="0" w:after="0" w:afterAutospacing="0"/>
        <w:ind w:left="720"/>
        <w:jc w:val="both"/>
        <w:textAlignment w:val="baseline"/>
        <w:rPr>
          <w:rStyle w:val="eop"/>
          <w:rFonts w:ascii="Calibri" w:hAnsi="Calibri" w:cs="Calibri"/>
        </w:rPr>
      </w:pPr>
      <w:r>
        <w:rPr>
          <w:rStyle w:val="eop"/>
          <w:rFonts w:ascii="Calibri" w:hAnsi="Calibri" w:cs="Calibri"/>
        </w:rPr>
        <w:t xml:space="preserve">NOTE: </w:t>
      </w:r>
      <w:r w:rsidRPr="00EF7D35">
        <w:rPr>
          <w:rFonts w:ascii="Calibri" w:hAnsi="Calibri" w:cs="Calibri"/>
        </w:rPr>
        <w:t>Thresholds should be set consistently across samples within a batch using positive and negative controls to ensure reproducible mutation calling.</w:t>
      </w:r>
    </w:p>
    <w:p w14:paraId="5778D995" w14:textId="77777777" w:rsidR="00E91D10" w:rsidRPr="00906775" w:rsidRDefault="00E91D10" w:rsidP="00E91D10">
      <w:pPr>
        <w:pStyle w:val="paragraph"/>
        <w:spacing w:before="0" w:beforeAutospacing="0" w:after="0" w:afterAutospacing="0"/>
        <w:jc w:val="both"/>
        <w:textAlignment w:val="baseline"/>
        <w:rPr>
          <w:rFonts w:ascii="Calibri" w:hAnsi="Calibri" w:cs="Calibri"/>
        </w:rPr>
      </w:pPr>
    </w:p>
    <w:p w14:paraId="383ABDF2" w14:textId="70C3BD68" w:rsidR="00DB2A63" w:rsidRPr="00906775" w:rsidRDefault="00546E54" w:rsidP="006C436D">
      <w:pPr>
        <w:pStyle w:val="paragraph"/>
        <w:numPr>
          <w:ilvl w:val="2"/>
          <w:numId w:val="1"/>
        </w:numPr>
        <w:spacing w:before="0" w:beforeAutospacing="0" w:after="0" w:afterAutospacing="0"/>
        <w:jc w:val="both"/>
        <w:textAlignment w:val="baseline"/>
        <w:rPr>
          <w:rFonts w:ascii="Calibri" w:hAnsi="Calibri" w:cs="Calibri"/>
        </w:rPr>
      </w:pPr>
      <w:r w:rsidRPr="00906775">
        <w:rPr>
          <w:rStyle w:val="normaltextrun"/>
          <w:rFonts w:ascii="Calibri" w:hAnsi="Calibri" w:cs="Calibri"/>
          <w:color w:val="000000"/>
        </w:rPr>
        <w:t>The concentration reported is copy numbers</w:t>
      </w:r>
      <w:r w:rsidR="00B60B4A">
        <w:rPr>
          <w:rStyle w:val="normaltextrun"/>
          <w:rFonts w:ascii="Calibri" w:hAnsi="Calibri" w:cs="Calibri"/>
          <w:color w:val="000000"/>
        </w:rPr>
        <w:t xml:space="preserve"> </w:t>
      </w:r>
      <w:r w:rsidRPr="00906775">
        <w:rPr>
          <w:rStyle w:val="normaltextrun"/>
          <w:rFonts w:ascii="Calibri" w:hAnsi="Calibri" w:cs="Calibri"/>
          <w:color w:val="000000"/>
        </w:rPr>
        <w:t>per </w:t>
      </w:r>
      <w:proofErr w:type="spellStart"/>
      <w:r w:rsidRPr="00906775">
        <w:rPr>
          <w:rStyle w:val="normaltextrun"/>
          <w:rFonts w:ascii="Calibri" w:hAnsi="Calibri" w:cs="Calibri"/>
          <w:color w:val="000000"/>
        </w:rPr>
        <w:t>μL</w:t>
      </w:r>
      <w:proofErr w:type="spellEnd"/>
      <w:r w:rsidRPr="00906775">
        <w:rPr>
          <w:rStyle w:val="normaltextrun"/>
          <w:rFonts w:ascii="Calibri" w:hAnsi="Calibri" w:cs="Calibri"/>
          <w:color w:val="000000"/>
        </w:rPr>
        <w:t xml:space="preserve"> of the final 1x </w:t>
      </w:r>
      <w:proofErr w:type="spellStart"/>
      <w:r w:rsidRPr="00906775">
        <w:rPr>
          <w:rStyle w:val="normaltextrun"/>
          <w:rFonts w:ascii="Calibri" w:hAnsi="Calibri" w:cs="Calibri"/>
          <w:color w:val="000000"/>
        </w:rPr>
        <w:t>ddPCR</w:t>
      </w:r>
      <w:proofErr w:type="spellEnd"/>
      <w:r w:rsidRPr="00906775">
        <w:rPr>
          <w:rStyle w:val="normaltextrun"/>
          <w:rFonts w:ascii="Calibri" w:hAnsi="Calibri" w:cs="Calibri"/>
          <w:color w:val="000000"/>
        </w:rPr>
        <w:t xml:space="preserve"> reaction. </w:t>
      </w:r>
      <w:r w:rsidRPr="00906775">
        <w:rPr>
          <w:rStyle w:val="eop"/>
          <w:rFonts w:ascii="Calibri" w:hAnsi="Calibri" w:cs="Calibri"/>
          <w:color w:val="000000"/>
        </w:rPr>
        <w:t> </w:t>
      </w:r>
    </w:p>
    <w:p w14:paraId="44ABF57E" w14:textId="77777777" w:rsidR="00303A96" w:rsidRPr="00906775" w:rsidRDefault="00303A96" w:rsidP="00222B88">
      <w:pPr>
        <w:rPr>
          <w:rFonts w:eastAsia="Aptos"/>
          <w:b/>
          <w:bCs/>
          <w:color w:val="000000" w:themeColor="text1"/>
        </w:rPr>
      </w:pPr>
    </w:p>
    <w:p w14:paraId="20683BDB" w14:textId="04A906C2" w:rsidR="0076770E" w:rsidRPr="00906775" w:rsidRDefault="00546E54" w:rsidP="00222B88">
      <w:pPr>
        <w:rPr>
          <w:b/>
        </w:rPr>
      </w:pPr>
      <w:r w:rsidRPr="00906775">
        <w:rPr>
          <w:b/>
        </w:rPr>
        <w:t>RESULTS</w:t>
      </w:r>
      <w:r>
        <w:rPr>
          <w:b/>
        </w:rPr>
        <w:t>:</w:t>
      </w:r>
    </w:p>
    <w:p w14:paraId="0600D4EE" w14:textId="77777777" w:rsidR="00303A96" w:rsidRPr="00906775" w:rsidRDefault="00303A96" w:rsidP="00222B88">
      <w:pPr>
        <w:rPr>
          <w:rFonts w:eastAsia="Aptos"/>
          <w:color w:val="000000" w:themeColor="text1"/>
        </w:rPr>
      </w:pPr>
    </w:p>
    <w:p w14:paraId="52A18308" w14:textId="6243AE92" w:rsidR="00303A96" w:rsidRPr="00906775" w:rsidRDefault="00546E54" w:rsidP="00222B88">
      <w:pPr>
        <w:rPr>
          <w:rFonts w:eastAsia="Aptos"/>
          <w:color w:val="000000" w:themeColor="text1"/>
        </w:rPr>
      </w:pPr>
      <w:r w:rsidRPr="00906775">
        <w:rPr>
          <w:rFonts w:eastAsia="Aptos"/>
          <w:color w:val="000000" w:themeColor="text1"/>
        </w:rPr>
        <w:t xml:space="preserve">The Genesis cell isolation system with </w:t>
      </w:r>
      <w:r w:rsidR="00F3111F" w:rsidRPr="00F3111F">
        <w:rPr>
          <w:rFonts w:eastAsia="Aptos"/>
          <w:color w:val="000000" w:themeColor="text1"/>
        </w:rPr>
        <w:t xml:space="preserve">microfluidic cell capture slides </w:t>
      </w:r>
      <w:r w:rsidRPr="00906775">
        <w:rPr>
          <w:rFonts w:eastAsia="Aptos"/>
          <w:color w:val="000000" w:themeColor="text1"/>
        </w:rPr>
        <w:t>isolated a</w:t>
      </w:r>
      <w:r w:rsidR="007744B7" w:rsidRPr="00906775">
        <w:rPr>
          <w:rFonts w:eastAsia="Aptos"/>
          <w:color w:val="000000" w:themeColor="text1"/>
        </w:rPr>
        <w:t>n a</w:t>
      </w:r>
      <w:r w:rsidRPr="00906775">
        <w:rPr>
          <w:rFonts w:eastAsia="Aptos"/>
          <w:color w:val="000000" w:themeColor="text1"/>
        </w:rPr>
        <w:t>verage</w:t>
      </w:r>
      <w:r w:rsidR="007744B7" w:rsidRPr="00906775">
        <w:rPr>
          <w:rFonts w:eastAsia="Aptos"/>
          <w:color w:val="000000" w:themeColor="text1"/>
        </w:rPr>
        <w:t xml:space="preserve"> of</w:t>
      </w:r>
      <w:r w:rsidRPr="00906775">
        <w:rPr>
          <w:rFonts w:eastAsia="Aptos"/>
          <w:color w:val="000000" w:themeColor="text1"/>
        </w:rPr>
        <w:t xml:space="preserve"> 84% of spiked cancer cells in blood samples at a concentration of 25</w:t>
      </w:r>
      <w:r w:rsidR="006768B3" w:rsidRPr="0046103C">
        <w:rPr>
          <w:rStyle w:val="eop"/>
          <w:color w:val="000000"/>
        </w:rPr>
        <w:t>–</w:t>
      </w:r>
      <w:r w:rsidRPr="00906775">
        <w:rPr>
          <w:rFonts w:eastAsia="Aptos"/>
          <w:color w:val="000000" w:themeColor="text1"/>
        </w:rPr>
        <w:t>250 cells</w:t>
      </w:r>
      <w:r w:rsidR="006171AC" w:rsidRPr="00DB4F6C">
        <w:rPr>
          <w:bCs/>
        </w:rPr>
        <w:t>·</w:t>
      </w:r>
      <w:r w:rsidRPr="00906775">
        <w:rPr>
          <w:rFonts w:eastAsia="Aptos"/>
          <w:color w:val="000000" w:themeColor="text1"/>
        </w:rPr>
        <w:t>m</w:t>
      </w:r>
      <w:r w:rsidR="006768B3">
        <w:rPr>
          <w:rFonts w:eastAsia="Aptos"/>
          <w:color w:val="000000" w:themeColor="text1"/>
        </w:rPr>
        <w:t>L</w:t>
      </w:r>
      <w:r w:rsidR="006171AC" w:rsidRPr="00B60B4A">
        <w:rPr>
          <w:rFonts w:eastAsia="Aptos"/>
          <w:color w:val="000000" w:themeColor="text1"/>
          <w:vertAlign w:val="superscript"/>
        </w:rPr>
        <w:t>-1</w:t>
      </w:r>
      <w:r w:rsidRPr="00906775">
        <w:rPr>
          <w:rFonts w:eastAsia="Aptos"/>
          <w:color w:val="000000" w:themeColor="text1"/>
        </w:rPr>
        <w:t xml:space="preserve"> (</w:t>
      </w:r>
      <w:r w:rsidRPr="00906775">
        <w:rPr>
          <w:rFonts w:eastAsia="Aptos"/>
          <w:b/>
          <w:bCs/>
          <w:color w:val="000000" w:themeColor="text1"/>
        </w:rPr>
        <w:t>Figure 3</w:t>
      </w:r>
      <w:r w:rsidR="006768B3">
        <w:rPr>
          <w:rFonts w:eastAsia="Aptos"/>
          <w:b/>
          <w:bCs/>
          <w:color w:val="000000" w:themeColor="text1"/>
        </w:rPr>
        <w:t>A</w:t>
      </w:r>
      <w:r w:rsidRPr="00906775">
        <w:rPr>
          <w:rFonts w:eastAsia="Aptos"/>
          <w:color w:val="000000" w:themeColor="text1"/>
        </w:rPr>
        <w:t xml:space="preserve">). </w:t>
      </w:r>
      <w:r w:rsidR="004F1DF7" w:rsidRPr="00906775">
        <w:rPr>
          <w:rFonts w:eastAsia="Aptos"/>
          <w:color w:val="000000" w:themeColor="text1"/>
        </w:rPr>
        <w:t xml:space="preserve">This high capture efficiency demonstrates the effectiveness of the enrichment step for isolating rare circulating tumor cells from whole blood samples. </w:t>
      </w:r>
      <w:r w:rsidRPr="00906775">
        <w:rPr>
          <w:rFonts w:eastAsia="Aptos"/>
          <w:color w:val="000000" w:themeColor="text1"/>
        </w:rPr>
        <w:t xml:space="preserve">Immunostaining of cells captured in </w:t>
      </w:r>
      <w:r w:rsidR="00F3111F" w:rsidRPr="00F3111F">
        <w:rPr>
          <w:rFonts w:eastAsia="Aptos"/>
          <w:color w:val="000000" w:themeColor="text1"/>
        </w:rPr>
        <w:t>microfluidic cell capture slides</w:t>
      </w:r>
      <w:r w:rsidR="00F3111F">
        <w:rPr>
          <w:rFonts w:eastAsia="Aptos"/>
          <w:color w:val="000000" w:themeColor="text1"/>
        </w:rPr>
        <w:t xml:space="preserve"> </w:t>
      </w:r>
      <w:r w:rsidRPr="00906775">
        <w:rPr>
          <w:rFonts w:eastAsia="Aptos"/>
          <w:color w:val="000000" w:themeColor="text1"/>
        </w:rPr>
        <w:t>using</w:t>
      </w:r>
      <w:r w:rsidR="004F7D68" w:rsidRPr="00906775">
        <w:rPr>
          <w:rFonts w:eastAsia="Aptos"/>
          <w:color w:val="000000" w:themeColor="text1"/>
        </w:rPr>
        <w:t xml:space="preserve"> the system</w:t>
      </w:r>
      <w:r w:rsidRPr="00906775">
        <w:rPr>
          <w:rFonts w:eastAsia="Aptos"/>
          <w:color w:val="000000" w:themeColor="text1"/>
        </w:rPr>
        <w:t xml:space="preserve"> Enumeration protocol demonstrated rare cell identification using two positive antibodies against cytokeratin, DAPI </w:t>
      </w:r>
      <w:r w:rsidR="00C07DE2" w:rsidRPr="00906775">
        <w:rPr>
          <w:rFonts w:eastAsia="Aptos"/>
          <w:color w:val="000000" w:themeColor="text1"/>
        </w:rPr>
        <w:t xml:space="preserve">to identify nucleated cells </w:t>
      </w:r>
      <w:r w:rsidRPr="00906775">
        <w:rPr>
          <w:rFonts w:eastAsia="Aptos"/>
          <w:color w:val="000000" w:themeColor="text1"/>
        </w:rPr>
        <w:t xml:space="preserve">and one negative </w:t>
      </w:r>
      <w:r w:rsidR="009F543E" w:rsidRPr="00906775">
        <w:rPr>
          <w:rFonts w:eastAsia="Aptos"/>
          <w:color w:val="000000" w:themeColor="text1"/>
        </w:rPr>
        <w:t xml:space="preserve">antibody </w:t>
      </w:r>
      <w:r w:rsidRPr="00906775">
        <w:rPr>
          <w:rFonts w:eastAsia="Aptos"/>
          <w:color w:val="000000" w:themeColor="text1"/>
        </w:rPr>
        <w:t>against CD45 that is expressed on most white blood cells</w:t>
      </w:r>
      <w:r w:rsidR="00C07DE2" w:rsidRPr="00906775">
        <w:rPr>
          <w:rFonts w:eastAsia="Aptos"/>
          <w:color w:val="000000" w:themeColor="text1"/>
        </w:rPr>
        <w:t xml:space="preserve"> but typically not expressed on CTCs</w:t>
      </w:r>
      <w:r w:rsidRPr="00906775">
        <w:rPr>
          <w:rFonts w:eastAsia="Aptos"/>
          <w:color w:val="000000" w:themeColor="text1"/>
        </w:rPr>
        <w:t xml:space="preserve">. </w:t>
      </w:r>
      <w:r w:rsidR="004F1DF7" w:rsidRPr="00906775">
        <w:rPr>
          <w:rFonts w:eastAsia="Aptos"/>
          <w:color w:val="000000" w:themeColor="text1"/>
        </w:rPr>
        <w:t>This staining pattern confirms the successful identification of circulating tumor cells while excluding background white blood cells.</w:t>
      </w:r>
    </w:p>
    <w:p w14:paraId="3609FD3F" w14:textId="77777777" w:rsidR="00E91D10" w:rsidRPr="00906775" w:rsidRDefault="00E91D10" w:rsidP="00222B88">
      <w:pPr>
        <w:rPr>
          <w:rFonts w:eastAsia="Aptos"/>
          <w:color w:val="000000" w:themeColor="text1"/>
        </w:rPr>
      </w:pPr>
    </w:p>
    <w:p w14:paraId="192CAB3E" w14:textId="50D69094" w:rsidR="00303A96" w:rsidRPr="00906775" w:rsidRDefault="004F1DF7" w:rsidP="00222B88">
      <w:pPr>
        <w:rPr>
          <w:rFonts w:eastAsia="Aptos"/>
          <w:color w:val="000000" w:themeColor="text1"/>
        </w:rPr>
      </w:pPr>
      <w:r w:rsidRPr="00906775">
        <w:rPr>
          <w:rFonts w:eastAsia="Aptos"/>
          <w:color w:val="000000" w:themeColor="text1"/>
        </w:rPr>
        <w:t xml:space="preserve">ddPCR mutation detection assays enabled identification and profiling of EGFR mutations in enriched cancer cells. This study demonstrated </w:t>
      </w:r>
      <w:r w:rsidR="00703FF5" w:rsidRPr="00906775">
        <w:rPr>
          <w:rFonts w:eastAsia="Aptos"/>
          <w:color w:val="000000" w:themeColor="text1"/>
        </w:rPr>
        <w:t xml:space="preserve">the </w:t>
      </w:r>
      <w:r w:rsidR="00B73689" w:rsidRPr="00906775">
        <w:rPr>
          <w:rFonts w:eastAsia="Aptos"/>
          <w:color w:val="000000" w:themeColor="text1"/>
        </w:rPr>
        <w:t xml:space="preserve">detection of </w:t>
      </w:r>
      <w:r w:rsidRPr="00906775">
        <w:rPr>
          <w:rFonts w:eastAsia="Aptos"/>
          <w:color w:val="000000" w:themeColor="text1"/>
        </w:rPr>
        <w:t>gDNA mutations in cells</w:t>
      </w:r>
      <w:r w:rsidR="00AA3769" w:rsidRPr="00906775">
        <w:rPr>
          <w:rFonts w:eastAsia="Aptos"/>
          <w:color w:val="000000" w:themeColor="text1"/>
        </w:rPr>
        <w:t>,</w:t>
      </w:r>
      <w:r w:rsidRPr="00906775">
        <w:rPr>
          <w:rFonts w:eastAsia="Aptos"/>
          <w:color w:val="000000" w:themeColor="text1"/>
        </w:rPr>
        <w:t xml:space="preserve"> </w:t>
      </w:r>
      <w:r w:rsidR="00AA3769" w:rsidRPr="00906775">
        <w:rPr>
          <w:rFonts w:eastAsia="Aptos"/>
          <w:color w:val="000000" w:themeColor="text1"/>
        </w:rPr>
        <w:t xml:space="preserve">initially </w:t>
      </w:r>
      <w:r w:rsidRPr="00906775">
        <w:rPr>
          <w:rFonts w:eastAsia="Aptos"/>
          <w:color w:val="000000" w:themeColor="text1"/>
        </w:rPr>
        <w:t xml:space="preserve">enriched by </w:t>
      </w:r>
      <w:r w:rsidR="00B73689" w:rsidRPr="00906775">
        <w:rPr>
          <w:rFonts w:eastAsia="Aptos"/>
          <w:color w:val="000000" w:themeColor="text1"/>
        </w:rPr>
        <w:t xml:space="preserve">the </w:t>
      </w:r>
      <w:r w:rsidRPr="00906775">
        <w:rPr>
          <w:rFonts w:eastAsia="Aptos"/>
          <w:color w:val="000000" w:themeColor="text1"/>
        </w:rPr>
        <w:t>Genesis platform</w:t>
      </w:r>
      <w:r w:rsidR="00AA3769" w:rsidRPr="00906775">
        <w:rPr>
          <w:rFonts w:eastAsia="Aptos"/>
          <w:color w:val="000000" w:themeColor="text1"/>
        </w:rPr>
        <w:t>,</w:t>
      </w:r>
      <w:r w:rsidRPr="00906775">
        <w:rPr>
          <w:rFonts w:eastAsia="Aptos"/>
          <w:color w:val="000000" w:themeColor="text1"/>
        </w:rPr>
        <w:t xml:space="preserve"> using ddPCR and Mutation Detection Assays. ddPCR plots (</w:t>
      </w:r>
      <w:r w:rsidRPr="00906775">
        <w:rPr>
          <w:rFonts w:eastAsia="Aptos"/>
          <w:b/>
          <w:bCs/>
          <w:color w:val="000000" w:themeColor="text1"/>
        </w:rPr>
        <w:t>Figure 4</w:t>
      </w:r>
      <w:r w:rsidRPr="00906775">
        <w:rPr>
          <w:rFonts w:eastAsia="Aptos"/>
          <w:color w:val="000000" w:themeColor="text1"/>
        </w:rPr>
        <w:t xml:space="preserve">) of cancer cells lines A549 (EGFR wild type) and H1975 (L858R/T790M) for </w:t>
      </w:r>
      <w:r w:rsidR="00005A96" w:rsidRPr="00906775">
        <w:rPr>
          <w:rFonts w:eastAsia="Aptos"/>
          <w:color w:val="000000" w:themeColor="text1"/>
        </w:rPr>
        <w:t>the t</w:t>
      </w:r>
      <w:r w:rsidRPr="00906775">
        <w:rPr>
          <w:rFonts w:eastAsia="Aptos"/>
          <w:color w:val="000000" w:themeColor="text1"/>
        </w:rPr>
        <w:t xml:space="preserve">wo tested EGFR mutations showed ddPCR can sensitively detect </w:t>
      </w:r>
      <w:r w:rsidR="003A4BD3" w:rsidRPr="00906775">
        <w:rPr>
          <w:rFonts w:eastAsia="Aptos"/>
          <w:color w:val="000000" w:themeColor="text1"/>
        </w:rPr>
        <w:t>mutations present in the cell line H1975 after spiking into whole blood and subsequent enrichment via the Genesis platform</w:t>
      </w:r>
      <w:r w:rsidR="0077690F" w:rsidRPr="00906775">
        <w:rPr>
          <w:rFonts w:eastAsia="Aptos"/>
          <w:color w:val="000000" w:themeColor="text1"/>
        </w:rPr>
        <w:t>.</w:t>
      </w:r>
      <w:r w:rsidRPr="00906775">
        <w:rPr>
          <w:rFonts w:eastAsia="Aptos"/>
          <w:color w:val="000000" w:themeColor="text1"/>
        </w:rPr>
        <w:t xml:space="preserve"> Positive mutation signals were observed in H1975 cells, whereas no mutation signals were detected in A549 cells, confirming assay specificity.</w:t>
      </w:r>
      <w:r w:rsidR="0077690F" w:rsidRPr="00906775">
        <w:rPr>
          <w:rFonts w:eastAsia="Aptos"/>
          <w:color w:val="000000" w:themeColor="text1"/>
        </w:rPr>
        <w:t xml:space="preserve"> The </w:t>
      </w:r>
      <w:r w:rsidR="00507E14" w:rsidRPr="00906775">
        <w:rPr>
          <w:rFonts w:eastAsia="Aptos"/>
          <w:color w:val="000000" w:themeColor="text1"/>
        </w:rPr>
        <w:t xml:space="preserve">samples spiked with </w:t>
      </w:r>
      <w:r w:rsidR="0077690F" w:rsidRPr="00906775">
        <w:rPr>
          <w:rFonts w:eastAsia="Aptos"/>
          <w:color w:val="000000" w:themeColor="text1"/>
        </w:rPr>
        <w:t xml:space="preserve">control cell line A549 showed no mutation present droplets </w:t>
      </w:r>
      <w:r w:rsidR="006814C7" w:rsidRPr="00906775">
        <w:rPr>
          <w:rFonts w:eastAsia="Aptos"/>
          <w:color w:val="000000" w:themeColor="text1"/>
        </w:rPr>
        <w:t xml:space="preserve">confirming that the detection of mutations at L858R and T790M are associated specifically with the </w:t>
      </w:r>
      <w:r w:rsidR="00D54ECB" w:rsidRPr="00906775">
        <w:rPr>
          <w:rFonts w:eastAsia="Aptos"/>
          <w:color w:val="000000" w:themeColor="text1"/>
        </w:rPr>
        <w:t xml:space="preserve">H1975 cell line. </w:t>
      </w:r>
      <w:r w:rsidR="008A7F0C" w:rsidRPr="00906775">
        <w:rPr>
          <w:rFonts w:eastAsia="Aptos"/>
          <w:color w:val="000000" w:themeColor="text1"/>
        </w:rPr>
        <w:t>T</w:t>
      </w:r>
      <w:r w:rsidRPr="00906775">
        <w:rPr>
          <w:rFonts w:eastAsia="Aptos"/>
          <w:color w:val="000000" w:themeColor="text1"/>
        </w:rPr>
        <w:t xml:space="preserve">his demonstration </w:t>
      </w:r>
      <w:r w:rsidR="008D4007" w:rsidRPr="00906775">
        <w:rPr>
          <w:rFonts w:eastAsia="Aptos"/>
          <w:color w:val="000000" w:themeColor="text1"/>
        </w:rPr>
        <w:t xml:space="preserve">of </w:t>
      </w:r>
      <w:r w:rsidRPr="00906775">
        <w:rPr>
          <w:rFonts w:eastAsia="Aptos"/>
          <w:color w:val="000000" w:themeColor="text1"/>
        </w:rPr>
        <w:t xml:space="preserve">CTC isolation </w:t>
      </w:r>
      <w:r w:rsidR="008D4007" w:rsidRPr="00906775">
        <w:rPr>
          <w:rFonts w:eastAsia="Aptos"/>
          <w:color w:val="000000" w:themeColor="text1"/>
        </w:rPr>
        <w:t xml:space="preserve">on the Genesis </w:t>
      </w:r>
      <w:r w:rsidRPr="00906775">
        <w:rPr>
          <w:rFonts w:eastAsia="Aptos"/>
          <w:color w:val="000000" w:themeColor="text1"/>
        </w:rPr>
        <w:t xml:space="preserve">platform </w:t>
      </w:r>
      <w:r w:rsidR="00B132A2" w:rsidRPr="00906775">
        <w:rPr>
          <w:rFonts w:eastAsia="Aptos"/>
          <w:color w:val="000000" w:themeColor="text1"/>
        </w:rPr>
        <w:t xml:space="preserve">followed by molecular analysis </w:t>
      </w:r>
      <w:r w:rsidR="00E91D10" w:rsidRPr="00906775">
        <w:rPr>
          <w:rFonts w:eastAsia="Aptos"/>
          <w:color w:val="000000" w:themeColor="text1"/>
        </w:rPr>
        <w:t>utilizing</w:t>
      </w:r>
      <w:r w:rsidRPr="00906775">
        <w:rPr>
          <w:rFonts w:eastAsia="Aptos"/>
          <w:color w:val="000000" w:themeColor="text1"/>
        </w:rPr>
        <w:t xml:space="preserve"> ddPCR can offer a powerful molecular diagnostic tool for liquid biopsy studies and preclinical studies using clinical samples </w:t>
      </w:r>
      <w:r w:rsidRPr="00906775">
        <w:rPr>
          <w:rFonts w:eastAsia="Aptos"/>
          <w:color w:val="000000" w:themeColor="text1"/>
        </w:rPr>
        <w:lastRenderedPageBreak/>
        <w:t>to monitor disease progression and personalized treatment.</w:t>
      </w:r>
      <w:r w:rsidR="00B912AE" w:rsidRPr="00906775">
        <w:rPr>
          <w:rFonts w:eastAsia="Aptos"/>
          <w:color w:val="000000" w:themeColor="text1"/>
        </w:rPr>
        <w:t xml:space="preserve"> Overall, these results demonstrate that the combined enrichment and ddPCR workflow can reliably detect and quantify EGFR mutations in circulating tumor cells.</w:t>
      </w:r>
    </w:p>
    <w:p w14:paraId="7CD45F8C" w14:textId="4F9F5B72" w:rsidR="0096126D" w:rsidRPr="00906775" w:rsidRDefault="0096126D" w:rsidP="00222B88">
      <w:pPr>
        <w:rPr>
          <w:b/>
        </w:rPr>
      </w:pPr>
    </w:p>
    <w:p w14:paraId="6D510784" w14:textId="7F947086" w:rsidR="006E4797" w:rsidRPr="00906775" w:rsidRDefault="00546E54" w:rsidP="00222B88">
      <w:pPr>
        <w:rPr>
          <w:color w:val="808080" w:themeColor="background1" w:themeShade="80"/>
        </w:rPr>
      </w:pPr>
      <w:r w:rsidRPr="00906775">
        <w:rPr>
          <w:b/>
          <w:bCs/>
        </w:rPr>
        <w:t>FIGURE AND TABLE LEGENDS:</w:t>
      </w:r>
      <w:r w:rsidRPr="00906775">
        <w:rPr>
          <w:color w:val="808080" w:themeColor="background1" w:themeShade="80"/>
        </w:rPr>
        <w:t xml:space="preserve"> </w:t>
      </w:r>
    </w:p>
    <w:p w14:paraId="637DB4F3" w14:textId="77777777" w:rsidR="0013412D" w:rsidRPr="00906775" w:rsidRDefault="0013412D" w:rsidP="00222B88"/>
    <w:p w14:paraId="760CF11A" w14:textId="579D9914" w:rsidR="00CA7BF7" w:rsidRPr="00906775" w:rsidRDefault="00546E54" w:rsidP="00CA7BF7">
      <w:r w:rsidRPr="00906775">
        <w:rPr>
          <w:b/>
          <w:bCs/>
        </w:rPr>
        <w:t>Figure 1: Liquid biopsy workflow for profiling EGFR DNA mutations in lung cancer.</w:t>
      </w:r>
    </w:p>
    <w:p w14:paraId="5DB833D0" w14:textId="4E448B0D" w:rsidR="0013412D" w:rsidRPr="00906775" w:rsidRDefault="00546E54" w:rsidP="00CA7BF7">
      <w:r w:rsidRPr="00906775">
        <w:t>(</w:t>
      </w:r>
      <w:r w:rsidRPr="00906775">
        <w:rPr>
          <w:b/>
          <w:bCs/>
        </w:rPr>
        <w:t>A</w:t>
      </w:r>
      <w:r w:rsidRPr="00906775">
        <w:t>) Illustration of tumor heterogeneity showing different EGFR mutation profiles detected using conventional tissue biopsy and circulating tumor cells (CTCs) from liquid biopsy.</w:t>
      </w:r>
      <w:r w:rsidR="0046103C">
        <w:t xml:space="preserve"> </w:t>
      </w:r>
      <w:r w:rsidRPr="00906775">
        <w:t>(</w:t>
      </w:r>
      <w:r w:rsidRPr="00906775">
        <w:rPr>
          <w:b/>
          <w:bCs/>
        </w:rPr>
        <w:t>B</w:t>
      </w:r>
      <w:r w:rsidRPr="00906775">
        <w:t>) Schematic workflow for EGFR DNA mutation profiling in circulating tumor cells using liquid biopsy.</w:t>
      </w:r>
    </w:p>
    <w:p w14:paraId="16CA1643" w14:textId="77777777" w:rsidR="00CB2001" w:rsidRPr="00906775" w:rsidRDefault="00CB2001" w:rsidP="00222B88"/>
    <w:p w14:paraId="7BCB2572" w14:textId="10422399" w:rsidR="00CA7BF7" w:rsidRPr="00906775" w:rsidRDefault="00546E54" w:rsidP="00CA7BF7">
      <w:pPr>
        <w:rPr>
          <w:b/>
          <w:bCs/>
        </w:rPr>
      </w:pPr>
      <w:r w:rsidRPr="00906775">
        <w:rPr>
          <w:b/>
          <w:bCs/>
        </w:rPr>
        <w:t>Figure 2: Demonstration of EGFR DNA mutation profiling using contrived samples.</w:t>
      </w:r>
    </w:p>
    <w:p w14:paraId="3B68901D" w14:textId="694D267A" w:rsidR="00CA7BF7" w:rsidRPr="00906775" w:rsidRDefault="00546E54" w:rsidP="00CA7BF7">
      <w:r w:rsidRPr="00906775">
        <w:t>(</w:t>
      </w:r>
      <w:r w:rsidRPr="00906775">
        <w:rPr>
          <w:b/>
          <w:bCs/>
        </w:rPr>
        <w:t>A</w:t>
      </w:r>
      <w:r w:rsidRPr="00906775">
        <w:t>) Preparation of a model CTC sample by spiking lung cancer cell lines with defined EGFR mutation status into whole blood from a healthy donor. (</w:t>
      </w:r>
      <w:r w:rsidRPr="00906775">
        <w:rPr>
          <w:b/>
          <w:bCs/>
        </w:rPr>
        <w:t>B</w:t>
      </w:r>
      <w:r w:rsidRPr="00906775">
        <w:t>) Workflow illustrating EGFR DNA mutation detection in circulating tumor cells using commercially available platforms.</w:t>
      </w:r>
    </w:p>
    <w:p w14:paraId="1BEF1559" w14:textId="77777777" w:rsidR="00E8677E" w:rsidRPr="00906775" w:rsidRDefault="00E8677E" w:rsidP="00222B88"/>
    <w:p w14:paraId="242292B3" w14:textId="77777777" w:rsidR="00CA7BF7" w:rsidRPr="00906775" w:rsidRDefault="00546E54" w:rsidP="00CA7BF7">
      <w:pPr>
        <w:rPr>
          <w:b/>
          <w:bCs/>
        </w:rPr>
      </w:pPr>
      <w:r w:rsidRPr="00906775">
        <w:rPr>
          <w:b/>
          <w:bCs/>
        </w:rPr>
        <w:t>Figure 3: Label-free isolation and identification of circulating tumor cells.</w:t>
      </w:r>
    </w:p>
    <w:p w14:paraId="5D62A5A2" w14:textId="77777777" w:rsidR="00CA7BF7" w:rsidRPr="00906775" w:rsidRDefault="00546E54" w:rsidP="00CA7BF7">
      <w:r w:rsidRPr="00906775">
        <w:t>(</w:t>
      </w:r>
      <w:r w:rsidRPr="00906775">
        <w:rPr>
          <w:b/>
          <w:bCs/>
        </w:rPr>
        <w:t>A</w:t>
      </w:r>
      <w:r w:rsidRPr="00906775">
        <w:t>) Capture efficiency of lung cancer cell lines (A549 and H1975) spiked into whole blood samples from healthy donors using a semi-automated rare cell isolation platform.</w:t>
      </w:r>
      <w:r w:rsidRPr="00906775">
        <w:br/>
        <w:t>(</w:t>
      </w:r>
      <w:r w:rsidRPr="00906775">
        <w:rPr>
          <w:b/>
          <w:bCs/>
        </w:rPr>
        <w:t>B</w:t>
      </w:r>
      <w:r w:rsidRPr="00906775">
        <w:t>) Immunostaining of captured cells showing cytokeratin-positive tumor cells. Scale bar = 10 µm.</w:t>
      </w:r>
    </w:p>
    <w:p w14:paraId="5C628949" w14:textId="77777777" w:rsidR="0012053C" w:rsidRPr="00906775" w:rsidRDefault="0012053C" w:rsidP="00222B88"/>
    <w:p w14:paraId="5C27EE46" w14:textId="77777777" w:rsidR="00CA7BF7" w:rsidRPr="00906775" w:rsidRDefault="00546E54" w:rsidP="00CA7BF7">
      <w:pPr>
        <w:rPr>
          <w:b/>
          <w:bCs/>
        </w:rPr>
      </w:pPr>
      <w:r w:rsidRPr="00906775">
        <w:rPr>
          <w:b/>
          <w:bCs/>
        </w:rPr>
        <w:t>Figure 4. EGFR mutation profiling using droplet-based digital PCR.</w:t>
      </w:r>
    </w:p>
    <w:p w14:paraId="02ECE5ED" w14:textId="691F22A5" w:rsidR="00CA7BF7" w:rsidRPr="00906775" w:rsidRDefault="00546E54" w:rsidP="00CA7BF7">
      <w:r w:rsidRPr="00906775">
        <w:t>Two-dimensional amplitude plots showing EGFR mutation detection in enriched cancer cells following cell lysis and DNA extraction. A549 cells (wild type) show absence of mutation-specific signals, whereas H1975 cells exhibit positive signals for EGFR L858R and T790M mutations. The assay enables sensitive detection and quantification of mutant and wild-type DNA populations.</w:t>
      </w:r>
    </w:p>
    <w:p w14:paraId="400E5F93" w14:textId="77777777" w:rsidR="0012053C" w:rsidRPr="00906775" w:rsidRDefault="0012053C" w:rsidP="00222B88"/>
    <w:p w14:paraId="1FE6F6A7" w14:textId="77777777" w:rsidR="00CA7BF7" w:rsidRPr="00906775" w:rsidRDefault="00546E54" w:rsidP="00CA7BF7">
      <w:pPr>
        <w:rPr>
          <w:b/>
          <w:bCs/>
        </w:rPr>
      </w:pPr>
      <w:r w:rsidRPr="00906775">
        <w:rPr>
          <w:b/>
          <w:bCs/>
        </w:rPr>
        <w:t>Table 1. Reaction setup for droplet-based digital PCR mutation detection.</w:t>
      </w:r>
    </w:p>
    <w:p w14:paraId="7A91240E" w14:textId="77777777" w:rsidR="00CA7BF7" w:rsidRPr="00906775" w:rsidRDefault="00546E54" w:rsidP="00CA7BF7">
      <w:r w:rsidRPr="00906775">
        <w:t>Composition and final concentrations of reagents used for detecting rare EGFR mutations in cancer cell-derived DNA samples.</w:t>
      </w:r>
    </w:p>
    <w:p w14:paraId="2D21208D" w14:textId="77777777" w:rsidR="00CA7BF7" w:rsidRPr="00906775" w:rsidRDefault="00CA7BF7" w:rsidP="00CA7BF7"/>
    <w:p w14:paraId="6AEA979D" w14:textId="77777777" w:rsidR="00CA7BF7" w:rsidRPr="00906775" w:rsidRDefault="00546E54" w:rsidP="00CA7BF7">
      <w:pPr>
        <w:rPr>
          <w:b/>
          <w:bCs/>
        </w:rPr>
      </w:pPr>
      <w:r w:rsidRPr="00906775">
        <w:rPr>
          <w:b/>
          <w:bCs/>
        </w:rPr>
        <w:t>Table 2. Thermal cycling conditions for digital PCR amplification.</w:t>
      </w:r>
    </w:p>
    <w:p w14:paraId="44C74C6F" w14:textId="77777777" w:rsidR="00CA7BF7" w:rsidRPr="00906775" w:rsidRDefault="00546E54" w:rsidP="00CA7BF7">
      <w:r w:rsidRPr="00906775">
        <w:t>Thermal cycling parameters used for amplification of EGFR mutation targets using a thermal cycler with a 96-well reaction module.</w:t>
      </w:r>
    </w:p>
    <w:p w14:paraId="19312D3D" w14:textId="77777777" w:rsidR="0075563C" w:rsidRPr="00906775" w:rsidRDefault="0075563C" w:rsidP="00222B88">
      <w:pPr>
        <w:rPr>
          <w:color w:val="808080"/>
        </w:rPr>
      </w:pPr>
    </w:p>
    <w:p w14:paraId="7C0B6465" w14:textId="150BB03E" w:rsidR="006E4797" w:rsidRPr="00906775" w:rsidRDefault="00546E54" w:rsidP="00222B88">
      <w:pPr>
        <w:rPr>
          <w:b/>
        </w:rPr>
      </w:pPr>
      <w:r w:rsidRPr="00906775">
        <w:rPr>
          <w:b/>
        </w:rPr>
        <w:t>DISCUSSION:</w:t>
      </w:r>
    </w:p>
    <w:p w14:paraId="1AC8C18E" w14:textId="77777777" w:rsidR="00186AED" w:rsidRPr="00906775" w:rsidRDefault="00186AED" w:rsidP="00222B88">
      <w:pPr>
        <w:rPr>
          <w:color w:val="808080"/>
        </w:rPr>
      </w:pPr>
    </w:p>
    <w:p w14:paraId="06D65760" w14:textId="73909B7C" w:rsidR="0075395E" w:rsidRPr="00906775" w:rsidRDefault="00546E54" w:rsidP="00222B88">
      <w:r w:rsidRPr="00906775">
        <w:t xml:space="preserve">The presence of </w:t>
      </w:r>
      <w:r w:rsidR="00A533FD" w:rsidRPr="00906775">
        <w:t xml:space="preserve">Circulating </w:t>
      </w:r>
      <w:r w:rsidR="002708BD" w:rsidRPr="00906775">
        <w:t>tumor</w:t>
      </w:r>
      <w:r w:rsidR="00A533FD" w:rsidRPr="00906775">
        <w:t xml:space="preserve"> cells </w:t>
      </w:r>
      <w:r w:rsidRPr="00906775">
        <w:t>in blood of patie</w:t>
      </w:r>
      <w:r w:rsidR="004604E7" w:rsidRPr="00906775">
        <w:t>nt</w:t>
      </w:r>
      <w:r w:rsidRPr="00906775">
        <w:t xml:space="preserve">s </w:t>
      </w:r>
      <w:r w:rsidR="004604E7" w:rsidRPr="00906775">
        <w:t xml:space="preserve">with solid </w:t>
      </w:r>
      <w:r w:rsidR="009E4BC5" w:rsidRPr="00906775">
        <w:t>tumors</w:t>
      </w:r>
      <w:r w:rsidR="004604E7" w:rsidRPr="00906775">
        <w:t xml:space="preserve"> </w:t>
      </w:r>
      <w:r w:rsidRPr="00906775">
        <w:t xml:space="preserve">has been </w:t>
      </w:r>
      <w:r w:rsidR="005D493A" w:rsidRPr="00906775">
        <w:t>a</w:t>
      </w:r>
      <w:r w:rsidR="004604E7" w:rsidRPr="00906775">
        <w:t xml:space="preserve"> topic of investigation </w:t>
      </w:r>
      <w:r w:rsidR="005D493A" w:rsidRPr="00906775">
        <w:t>for over 60 years</w:t>
      </w:r>
      <w:r w:rsidR="00D579E6" w:rsidRPr="00906775">
        <w:rPr>
          <w:vertAlign w:val="superscript"/>
        </w:rPr>
        <w:t>7</w:t>
      </w:r>
      <w:r w:rsidR="005D493A" w:rsidRPr="00906775">
        <w:t xml:space="preserve"> </w:t>
      </w:r>
      <w:r w:rsidR="00804A29" w:rsidRPr="00906775">
        <w:t>and</w:t>
      </w:r>
      <w:r w:rsidR="005D493A" w:rsidRPr="00906775">
        <w:t xml:space="preserve"> </w:t>
      </w:r>
      <w:r w:rsidR="00356CA4" w:rsidRPr="00906775">
        <w:t xml:space="preserve">has </w:t>
      </w:r>
      <w:r w:rsidR="00A533FD" w:rsidRPr="00906775">
        <w:t xml:space="preserve">been </w:t>
      </w:r>
      <w:r w:rsidR="009E4BC5" w:rsidRPr="00906775">
        <w:t>recognized</w:t>
      </w:r>
      <w:r w:rsidR="00335C84" w:rsidRPr="00906775">
        <w:t xml:space="preserve"> as a primary liquid biopsy </w:t>
      </w:r>
      <w:r w:rsidR="00804A29" w:rsidRPr="00906775">
        <w:t>from before</w:t>
      </w:r>
      <w:r w:rsidR="00335C84" w:rsidRPr="00906775">
        <w:t xml:space="preserve"> </w:t>
      </w:r>
      <w:r w:rsidR="00A533FD" w:rsidRPr="00906775">
        <w:t>their first inclusion into the collective t</w:t>
      </w:r>
      <w:r w:rsidR="005D493A" w:rsidRPr="00906775">
        <w:t>erm</w:t>
      </w:r>
      <w:r w:rsidR="00A533FD" w:rsidRPr="00906775">
        <w:t xml:space="preserve"> in 2010</w:t>
      </w:r>
      <w:r w:rsidR="00D579E6" w:rsidRPr="00906775">
        <w:rPr>
          <w:vertAlign w:val="superscript"/>
        </w:rPr>
        <w:t>8</w:t>
      </w:r>
      <w:r w:rsidR="00A533FD" w:rsidRPr="00906775">
        <w:t xml:space="preserve">. </w:t>
      </w:r>
      <w:r w:rsidRPr="00906775">
        <w:t>However,</w:t>
      </w:r>
      <w:r w:rsidR="00C70E10" w:rsidRPr="00906775">
        <w:t xml:space="preserve"> </w:t>
      </w:r>
      <w:r w:rsidR="007B4E42" w:rsidRPr="00906775">
        <w:t xml:space="preserve">CTCs are </w:t>
      </w:r>
      <w:r w:rsidR="001B46D5" w:rsidRPr="00906775">
        <w:t>rare,</w:t>
      </w:r>
      <w:r w:rsidR="001D0E12" w:rsidRPr="00906775">
        <w:t xml:space="preserve"> and they are </w:t>
      </w:r>
      <w:r w:rsidR="27BC55B4" w:rsidRPr="00906775">
        <w:t xml:space="preserve">difficult </w:t>
      </w:r>
      <w:r w:rsidR="001D0E12" w:rsidRPr="00906775">
        <w:t>to selectively isolate from whole blood</w:t>
      </w:r>
      <w:r w:rsidR="00D579E6" w:rsidRPr="00906775">
        <w:rPr>
          <w:vertAlign w:val="superscript"/>
        </w:rPr>
        <w:t>9</w:t>
      </w:r>
      <w:r w:rsidR="00BA3917" w:rsidRPr="00906775">
        <w:t xml:space="preserve">. </w:t>
      </w:r>
      <w:r w:rsidR="001D0E12" w:rsidRPr="00906775">
        <w:t xml:space="preserve">There are </w:t>
      </w:r>
      <w:r w:rsidR="005F034D" w:rsidRPr="00906775">
        <w:t>however</w:t>
      </w:r>
      <w:r w:rsidR="001D0E12" w:rsidRPr="00906775">
        <w:t xml:space="preserve"> numerous methods for </w:t>
      </w:r>
      <w:r w:rsidR="006656DC" w:rsidRPr="00906775">
        <w:t>capturing and enriching CTCs, as illustrated by the following review</w:t>
      </w:r>
      <w:r w:rsidR="00E04279" w:rsidRPr="00906775">
        <w:t>s</w:t>
      </w:r>
      <w:r w:rsidR="00462F09" w:rsidRPr="00906775">
        <w:rPr>
          <w:vertAlign w:val="superscript"/>
        </w:rPr>
        <w:t>10</w:t>
      </w:r>
      <w:r w:rsidR="00D579E6" w:rsidRPr="00906775">
        <w:rPr>
          <w:vertAlign w:val="superscript"/>
        </w:rPr>
        <w:t>,11</w:t>
      </w:r>
      <w:r w:rsidR="007B4E42" w:rsidRPr="00906775">
        <w:t xml:space="preserve">, </w:t>
      </w:r>
      <w:r w:rsidR="00BA3917" w:rsidRPr="00906775">
        <w:t xml:space="preserve">covering physical/microfluidic approaches as well as </w:t>
      </w:r>
      <w:r w:rsidR="00A0407E" w:rsidRPr="00906775">
        <w:t>cell surface marker selection methods.</w:t>
      </w:r>
      <w:r w:rsidR="408794F4" w:rsidRPr="00906775">
        <w:t xml:space="preserve"> Many of these methods are time consuming, </w:t>
      </w:r>
      <w:r w:rsidR="28378EB2" w:rsidRPr="00906775">
        <w:t>labor</w:t>
      </w:r>
      <w:r w:rsidR="408794F4" w:rsidRPr="00906775">
        <w:t xml:space="preserve"> intensive and often involve mult</w:t>
      </w:r>
      <w:r w:rsidR="005F41BA" w:rsidRPr="00906775">
        <w:t>i</w:t>
      </w:r>
      <w:r w:rsidR="408794F4" w:rsidRPr="00906775">
        <w:t xml:space="preserve">ple steps/systems to achieve the required </w:t>
      </w:r>
      <w:r w:rsidR="408794F4" w:rsidRPr="00906775">
        <w:lastRenderedPageBreak/>
        <w:t>selectivity.</w:t>
      </w:r>
    </w:p>
    <w:p w14:paraId="4FC66265" w14:textId="77777777" w:rsidR="00E91D10" w:rsidRPr="00906775" w:rsidRDefault="00E91D10" w:rsidP="00222B88"/>
    <w:p w14:paraId="7270ED1B" w14:textId="006710C1" w:rsidR="00C76A35" w:rsidRPr="00906775" w:rsidRDefault="00546E54" w:rsidP="00222B88">
      <w:r w:rsidRPr="00906775">
        <w:t>C</w:t>
      </w:r>
      <w:r w:rsidR="007B4E42" w:rsidRPr="00906775">
        <w:t>apture of CTCs from whole blood in this protocol is reliant on their size</w:t>
      </w:r>
      <w:r w:rsidR="00A0407E" w:rsidRPr="00906775">
        <w:t xml:space="preserve"> (&gt; 8</w:t>
      </w:r>
      <w:r w:rsidR="006171AC">
        <w:t xml:space="preserve"> </w:t>
      </w:r>
      <w:r w:rsidR="00F2246F" w:rsidRPr="00906775">
        <w:t>µ</w:t>
      </w:r>
      <w:r w:rsidR="00AC5F1E" w:rsidRPr="00906775">
        <w:t>m</w:t>
      </w:r>
      <w:r w:rsidR="00A0407E" w:rsidRPr="00906775">
        <w:t>)</w:t>
      </w:r>
      <w:r w:rsidR="007B4E42" w:rsidRPr="00906775">
        <w:t xml:space="preserve"> and </w:t>
      </w:r>
      <w:r w:rsidR="004809B5" w:rsidRPr="00906775">
        <w:t xml:space="preserve">lack of </w:t>
      </w:r>
      <w:r w:rsidR="007B4E42" w:rsidRPr="00906775">
        <w:t xml:space="preserve">deformity in the background of phenotypically normal red and white blood cells that </w:t>
      </w:r>
      <w:r w:rsidR="003F6EBB" w:rsidRPr="00906775">
        <w:t>pass</w:t>
      </w:r>
      <w:r w:rsidR="007A4FAA" w:rsidRPr="00906775">
        <w:t xml:space="preserve"> through the microfluidics pores within the </w:t>
      </w:r>
      <w:r w:rsidR="00F3111F" w:rsidRPr="00F3111F">
        <w:t>microfluidic cell capture slides</w:t>
      </w:r>
      <w:r w:rsidR="007A4FAA" w:rsidRPr="00906775">
        <w:t xml:space="preserve">. </w:t>
      </w:r>
      <w:r w:rsidR="00CA7BF7" w:rsidRPr="00906775">
        <w:t>Therefore, correct sample loading, proper slide priming, and prevention of clogging are critical steps for maintaining capture efficiency and sample recovery.</w:t>
      </w:r>
    </w:p>
    <w:p w14:paraId="1A102128" w14:textId="77777777" w:rsidR="00CD6F9E" w:rsidRPr="00906775" w:rsidRDefault="00CD6F9E" w:rsidP="00222B88"/>
    <w:p w14:paraId="218A597C" w14:textId="1CE1138A" w:rsidR="0049128F" w:rsidRPr="00906775" w:rsidRDefault="00546E54" w:rsidP="00222B88">
      <w:r w:rsidRPr="00906775">
        <w:t xml:space="preserve">For the workflow to be </w:t>
      </w:r>
      <w:r w:rsidR="584450A6" w:rsidRPr="00906775">
        <w:t>successful,</w:t>
      </w:r>
      <w:r w:rsidRPr="00906775">
        <w:t xml:space="preserve"> b</w:t>
      </w:r>
      <w:r w:rsidR="00612A88" w:rsidRPr="00906775">
        <w:t xml:space="preserve">lood sample </w:t>
      </w:r>
      <w:r w:rsidR="008916FF" w:rsidRPr="00906775">
        <w:t>management is the key factor</w:t>
      </w:r>
      <w:r w:rsidR="002432C7" w:rsidRPr="00906775">
        <w:t>;</w:t>
      </w:r>
      <w:r w:rsidR="004365E3" w:rsidRPr="00906775">
        <w:t xml:space="preserve"> ensu</w:t>
      </w:r>
      <w:r w:rsidR="000C27BF" w:rsidRPr="00906775">
        <w:t>r</w:t>
      </w:r>
      <w:r w:rsidR="004365E3" w:rsidRPr="00906775">
        <w:t xml:space="preserve">ing </w:t>
      </w:r>
      <w:r w:rsidR="000C27BF" w:rsidRPr="00906775">
        <w:t xml:space="preserve">that </w:t>
      </w:r>
      <w:r w:rsidR="004365E3" w:rsidRPr="00906775">
        <w:t xml:space="preserve">fresh blood </w:t>
      </w:r>
      <w:r w:rsidR="000C27BF" w:rsidRPr="00906775">
        <w:t xml:space="preserve">is utilized for sample processing </w:t>
      </w:r>
      <w:r w:rsidR="004365E3" w:rsidRPr="00906775">
        <w:t xml:space="preserve">and maintaining the correct transport and storage conditions to prevent </w:t>
      </w:r>
      <w:r w:rsidR="007020FC" w:rsidRPr="00906775">
        <w:t>hemolysis</w:t>
      </w:r>
      <w:r w:rsidR="008916FF" w:rsidRPr="00906775">
        <w:t xml:space="preserve">. Degradation of red blood cells or white blood cells will </w:t>
      </w:r>
      <w:r w:rsidR="757A515E" w:rsidRPr="00906775">
        <w:t>impact</w:t>
      </w:r>
      <w:r w:rsidR="008916FF" w:rsidRPr="00906775">
        <w:t xml:space="preserve"> quality of CTC capture and </w:t>
      </w:r>
      <w:r w:rsidR="00F13967" w:rsidRPr="00906775">
        <w:t xml:space="preserve">sensitivity of detection of any rare genomic </w:t>
      </w:r>
      <w:r w:rsidR="7ADA9E02" w:rsidRPr="00906775">
        <w:t>variants,</w:t>
      </w:r>
      <w:r w:rsidR="007020FC" w:rsidRPr="00906775">
        <w:t xml:space="preserve"> respectively</w:t>
      </w:r>
      <w:r w:rsidR="00F13967" w:rsidRPr="00906775">
        <w:t>.</w:t>
      </w:r>
      <w:r w:rsidR="00370B03" w:rsidRPr="00906775">
        <w:t xml:space="preserve"> </w:t>
      </w:r>
      <w:r w:rsidR="00CA7BF7" w:rsidRPr="00906775">
        <w:t>If hemolysis, clotting, or visible sample degradation is observed, the sample should not be processed, as these conditions may reduce CTC recovery and downstream mutation detection sensitivity.</w:t>
      </w:r>
    </w:p>
    <w:p w14:paraId="302E81AC" w14:textId="77777777" w:rsidR="00F2246F" w:rsidRPr="00906775" w:rsidRDefault="00F2246F" w:rsidP="00222B88"/>
    <w:p w14:paraId="074F7B61" w14:textId="4DA0F5B8" w:rsidR="007A4FAA" w:rsidRPr="00906775" w:rsidRDefault="00546E54" w:rsidP="00222B88">
      <w:pPr>
        <w:pBdr>
          <w:top w:val="nil"/>
          <w:left w:val="nil"/>
          <w:bottom w:val="nil"/>
          <w:right w:val="nil"/>
          <w:between w:val="nil"/>
        </w:pBdr>
      </w:pPr>
      <w:r w:rsidRPr="00906775">
        <w:t>Since CTCs can</w:t>
      </w:r>
      <w:r w:rsidR="000139A8" w:rsidRPr="00906775">
        <w:t xml:space="preserve"> be</w:t>
      </w:r>
      <w:r w:rsidRPr="00906775">
        <w:t xml:space="preserve"> present at </w:t>
      </w:r>
      <w:r w:rsidR="009E4BC5" w:rsidRPr="00906775">
        <w:t>levels</w:t>
      </w:r>
      <w:r w:rsidR="000139A8" w:rsidRPr="00906775">
        <w:t xml:space="preserve"> </w:t>
      </w:r>
      <w:r w:rsidR="00790879" w:rsidRPr="00906775">
        <w:t xml:space="preserve">below </w:t>
      </w:r>
      <w:r w:rsidRPr="00906775">
        <w:t>1</w:t>
      </w:r>
      <w:r w:rsidR="000139A8" w:rsidRPr="00906775">
        <w:t xml:space="preserve"> CTC per</w:t>
      </w:r>
      <w:r w:rsidR="000C0A50" w:rsidRPr="00906775">
        <w:t xml:space="preserve"> 1</w:t>
      </w:r>
      <w:r w:rsidR="00790879" w:rsidRPr="00906775">
        <w:t>0</w:t>
      </w:r>
      <w:r w:rsidR="000C0A50" w:rsidRPr="00906775">
        <w:t xml:space="preserve"> million white blood cells in whole </w:t>
      </w:r>
      <w:r w:rsidR="7407EAC4" w:rsidRPr="00906775">
        <w:t>blood,</w:t>
      </w:r>
      <w:r w:rsidR="004541E5" w:rsidRPr="00906775">
        <w:t xml:space="preserve"> it is essential to capture as large a volume as is permissible for enrichment</w:t>
      </w:r>
      <w:r w:rsidR="008165B8" w:rsidRPr="00906775">
        <w:t xml:space="preserve">. </w:t>
      </w:r>
      <w:r w:rsidR="00B93E66" w:rsidRPr="00906775">
        <w:t xml:space="preserve">The </w:t>
      </w:r>
      <w:r w:rsidR="00F3111F" w:rsidRPr="00F3111F">
        <w:t xml:space="preserve">microfluidic cell capture slides </w:t>
      </w:r>
      <w:r w:rsidR="00B93E66" w:rsidRPr="00906775">
        <w:t>can accommodate 10</w:t>
      </w:r>
      <w:r w:rsidR="006171AC">
        <w:t xml:space="preserve"> </w:t>
      </w:r>
      <w:r w:rsidR="00B93E66" w:rsidRPr="00906775">
        <w:t>m</w:t>
      </w:r>
      <w:r w:rsidR="006171AC">
        <w:t>L</w:t>
      </w:r>
      <w:r w:rsidR="00B93E66" w:rsidRPr="00906775">
        <w:t xml:space="preserve"> of</w:t>
      </w:r>
      <w:r w:rsidR="1020FC66" w:rsidRPr="00906775">
        <w:t xml:space="preserve"> </w:t>
      </w:r>
      <w:r w:rsidR="00B93E66" w:rsidRPr="00906775">
        <w:t>blood</w:t>
      </w:r>
      <w:r w:rsidR="00F6769E" w:rsidRPr="00906775">
        <w:t xml:space="preserve"> in line with s</w:t>
      </w:r>
      <w:r w:rsidR="008165B8" w:rsidRPr="00906775">
        <w:t>tandard blood capture tubes such as Streck and EDTA</w:t>
      </w:r>
      <w:r w:rsidR="00F6769E" w:rsidRPr="00906775">
        <w:t>, which typically</w:t>
      </w:r>
      <w:r w:rsidR="008165B8" w:rsidRPr="00906775">
        <w:t xml:space="preserve"> hold ~7.5</w:t>
      </w:r>
      <w:r w:rsidR="0092642E" w:rsidRPr="00240342">
        <w:t>–</w:t>
      </w:r>
      <w:r w:rsidR="008165B8" w:rsidRPr="00906775">
        <w:t>1</w:t>
      </w:r>
      <w:r w:rsidR="00B77F03" w:rsidRPr="00906775">
        <w:t xml:space="preserve">0 </w:t>
      </w:r>
      <w:r w:rsidR="008165B8" w:rsidRPr="00906775">
        <w:t>m</w:t>
      </w:r>
      <w:r w:rsidR="00F2246F" w:rsidRPr="00906775">
        <w:t>L</w:t>
      </w:r>
      <w:r w:rsidR="008165B8" w:rsidRPr="00906775">
        <w:t xml:space="preserve"> blood</w:t>
      </w:r>
      <w:r w:rsidR="00F6769E" w:rsidRPr="00906775">
        <w:t>. A reduction in blood</w:t>
      </w:r>
      <w:r w:rsidR="2C00E4FE" w:rsidRPr="00906775">
        <w:t xml:space="preserve"> </w:t>
      </w:r>
      <w:r w:rsidR="11536033" w:rsidRPr="00906775">
        <w:t>volume</w:t>
      </w:r>
      <w:r w:rsidR="00F6769E" w:rsidRPr="00906775">
        <w:t xml:space="preserve"> collected will directly impact on CTC capture sensitivity and subsequent </w:t>
      </w:r>
      <w:r w:rsidR="00D37343" w:rsidRPr="00906775">
        <w:t xml:space="preserve">genomic variant detection. </w:t>
      </w:r>
      <w:r w:rsidR="00826D75" w:rsidRPr="00906775">
        <w:t xml:space="preserve">Obtaining volumes beyond this </w:t>
      </w:r>
      <w:r w:rsidR="004D62E8" w:rsidRPr="00906775">
        <w:t>routine</w:t>
      </w:r>
      <w:r w:rsidR="00826D75" w:rsidRPr="00906775">
        <w:t xml:space="preserve"> from </w:t>
      </w:r>
      <w:r w:rsidR="004E2348" w:rsidRPr="00906775">
        <w:t>patients</w:t>
      </w:r>
      <w:r w:rsidR="00826D75" w:rsidRPr="00906775">
        <w:t xml:space="preserve"> undergoing treatment can be challenging</w:t>
      </w:r>
      <w:r w:rsidR="004E2348" w:rsidRPr="00906775">
        <w:t xml:space="preserve"> both clinically and ethically. </w:t>
      </w:r>
      <w:r w:rsidR="004541E5" w:rsidRPr="00906775">
        <w:t xml:space="preserve"> </w:t>
      </w:r>
      <w:r w:rsidR="00B13AE4" w:rsidRPr="00906775">
        <w:t>Beyond increasing volume</w:t>
      </w:r>
      <w:r w:rsidR="5B106699" w:rsidRPr="00906775">
        <w:t xml:space="preserve"> more than 10ml</w:t>
      </w:r>
      <w:r w:rsidR="00B13AE4" w:rsidRPr="00906775">
        <w:t xml:space="preserve"> or </w:t>
      </w:r>
      <w:r w:rsidR="0012601B" w:rsidRPr="00906775">
        <w:t xml:space="preserve">utilizing </w:t>
      </w:r>
      <w:r w:rsidR="00B13AE4" w:rsidRPr="00906775">
        <w:t xml:space="preserve">diagnostic </w:t>
      </w:r>
      <w:r w:rsidR="00F95A4A" w:rsidRPr="00906775">
        <w:t>leukapheresis</w:t>
      </w:r>
      <w:r w:rsidR="0012601B" w:rsidRPr="00906775">
        <w:t xml:space="preserve"> samples</w:t>
      </w:r>
      <w:r w:rsidR="00DA26C9" w:rsidRPr="00906775">
        <w:t xml:space="preserve"> to increase </w:t>
      </w:r>
      <w:r w:rsidR="004D62E8" w:rsidRPr="00906775">
        <w:t>WBC/CTC populations</w:t>
      </w:r>
      <w:r w:rsidR="00D10D8B" w:rsidRPr="00906775">
        <w:rPr>
          <w:vertAlign w:val="superscript"/>
        </w:rPr>
        <w:t>1</w:t>
      </w:r>
      <w:r w:rsidR="00D579E6" w:rsidRPr="00906775">
        <w:rPr>
          <w:vertAlign w:val="superscript"/>
        </w:rPr>
        <w:t>2</w:t>
      </w:r>
      <w:r w:rsidR="0005514F" w:rsidRPr="00906775">
        <w:t xml:space="preserve">, increasing sensitivity with larger volumes is beyond the scope of the Genesis </w:t>
      </w:r>
      <w:r w:rsidR="00370B03" w:rsidRPr="00906775">
        <w:t>platform</w:t>
      </w:r>
      <w:r w:rsidR="000255CC" w:rsidRPr="00906775">
        <w:t xml:space="preserve"> currently</w:t>
      </w:r>
      <w:r w:rsidR="00FF47E1" w:rsidRPr="00906775">
        <w:t xml:space="preserve">. </w:t>
      </w:r>
    </w:p>
    <w:p w14:paraId="0CEF22E7" w14:textId="46E89897" w:rsidR="00DA163C" w:rsidRPr="00906775" w:rsidRDefault="00DA163C" w:rsidP="00222B88">
      <w:pPr>
        <w:pBdr>
          <w:top w:val="nil"/>
          <w:left w:val="nil"/>
          <w:bottom w:val="nil"/>
          <w:right w:val="nil"/>
          <w:between w:val="nil"/>
        </w:pBdr>
      </w:pPr>
    </w:p>
    <w:p w14:paraId="2634D177" w14:textId="3E03424F" w:rsidR="00DA163C" w:rsidRPr="00906775" w:rsidRDefault="00546E54" w:rsidP="00222B88">
      <w:pPr>
        <w:pBdr>
          <w:top w:val="nil"/>
          <w:left w:val="nil"/>
          <w:bottom w:val="nil"/>
          <w:right w:val="nil"/>
          <w:between w:val="nil"/>
        </w:pBdr>
      </w:pPr>
      <w:r w:rsidRPr="00906775">
        <w:t>The protocol was run as outlined in the stand</w:t>
      </w:r>
      <w:r w:rsidR="00705437" w:rsidRPr="00906775">
        <w:t>ard</w:t>
      </w:r>
      <w:r w:rsidRPr="00906775">
        <w:t xml:space="preserve"> SOP</w:t>
      </w:r>
      <w:r w:rsidR="003760FE" w:rsidRPr="00906775">
        <w:t xml:space="preserve"> but with care taken to ensure </w:t>
      </w:r>
      <w:r w:rsidR="003A6575" w:rsidRPr="00906775">
        <w:t>fresh blood collectio</w:t>
      </w:r>
      <w:r w:rsidR="00D82877" w:rsidRPr="00906775">
        <w:t xml:space="preserve">n, </w:t>
      </w:r>
      <w:r w:rsidR="00B63985" w:rsidRPr="00906775">
        <w:t xml:space="preserve">comprehensive mixing of </w:t>
      </w:r>
      <w:r w:rsidR="0072336B" w:rsidRPr="00906775">
        <w:t xml:space="preserve">EDTA with blood on collection and </w:t>
      </w:r>
      <w:r w:rsidR="008A617D" w:rsidRPr="00906775">
        <w:t xml:space="preserve">careful storage of collected blood prior to </w:t>
      </w:r>
      <w:r w:rsidR="00537D03" w:rsidRPr="00906775">
        <w:t>use</w:t>
      </w:r>
      <w:r w:rsidRPr="00906775">
        <w:t xml:space="preserve">, </w:t>
      </w:r>
      <w:r w:rsidR="00342676" w:rsidRPr="00906775">
        <w:t>illustrating the potential for this protocol to be utilized in a clinical setting</w:t>
      </w:r>
      <w:r w:rsidR="004541E5" w:rsidRPr="00906775">
        <w:t xml:space="preserve"> where </w:t>
      </w:r>
      <w:r w:rsidR="00D96310" w:rsidRPr="00906775">
        <w:t>routine standard operating procedures are</w:t>
      </w:r>
      <w:r w:rsidR="003E6F48" w:rsidRPr="00906775">
        <w:t xml:space="preserve"> valued</w:t>
      </w:r>
      <w:r w:rsidR="00342676" w:rsidRPr="00906775">
        <w:t>.</w:t>
      </w:r>
      <w:r w:rsidR="00CA7BF7" w:rsidRPr="00906775">
        <w:t xml:space="preserve"> However, because this protocol was demonstrated using contrived samples, validation with clinical patient specimens is required before routine clinical implementation.</w:t>
      </w:r>
    </w:p>
    <w:p w14:paraId="04008F9D" w14:textId="2356D561" w:rsidR="001C7F77" w:rsidRPr="00906775" w:rsidRDefault="001C7F77" w:rsidP="00222B88">
      <w:pPr>
        <w:pBdr>
          <w:top w:val="nil"/>
          <w:left w:val="nil"/>
          <w:bottom w:val="nil"/>
          <w:right w:val="nil"/>
          <w:between w:val="nil"/>
        </w:pBdr>
      </w:pPr>
    </w:p>
    <w:p w14:paraId="1AFBF577" w14:textId="629F6E4B" w:rsidR="001C7F77" w:rsidRPr="00906775" w:rsidRDefault="00546E54" w:rsidP="00222B88">
      <w:pPr>
        <w:pBdr>
          <w:top w:val="nil"/>
          <w:left w:val="nil"/>
          <w:bottom w:val="nil"/>
          <w:right w:val="nil"/>
          <w:between w:val="nil"/>
        </w:pBdr>
      </w:pPr>
      <w:r w:rsidRPr="00906775">
        <w:t xml:space="preserve">The sensitivity of detection of mutations </w:t>
      </w:r>
      <w:r w:rsidR="007A1AD4" w:rsidRPr="00906775">
        <w:t xml:space="preserve">within a CTC population </w:t>
      </w:r>
      <w:r w:rsidR="00333B76" w:rsidRPr="00906775">
        <w:t xml:space="preserve">is dependent on </w:t>
      </w:r>
      <w:r w:rsidR="00A8080F" w:rsidRPr="00906775">
        <w:t xml:space="preserve">both </w:t>
      </w:r>
      <w:r w:rsidR="00333B76" w:rsidRPr="00906775">
        <w:t xml:space="preserve">the presence of CTCs within </w:t>
      </w:r>
      <w:r w:rsidR="007A2ACC" w:rsidRPr="00906775">
        <w:t>a standard</w:t>
      </w:r>
      <w:r w:rsidR="00333B76" w:rsidRPr="00906775">
        <w:t xml:space="preserve"> whole blood</w:t>
      </w:r>
      <w:r w:rsidR="00A8080F" w:rsidRPr="00906775">
        <w:t xml:space="preserve"> sample</w:t>
      </w:r>
      <w:r w:rsidR="00844525" w:rsidRPr="00906775">
        <w:t xml:space="preserve"> and</w:t>
      </w:r>
      <w:r w:rsidR="00333B76" w:rsidRPr="00906775">
        <w:t xml:space="preserve"> subsequent detection of somatic mutations </w:t>
      </w:r>
      <w:r w:rsidR="00FF399C" w:rsidRPr="00906775">
        <w:t>within that CTC population</w:t>
      </w:r>
      <w:r w:rsidR="00BF1DEF" w:rsidRPr="00906775">
        <w:t>, which is dependent upon the f</w:t>
      </w:r>
      <w:r w:rsidR="00333B76" w:rsidRPr="00906775">
        <w:t xml:space="preserve">requency of </w:t>
      </w:r>
      <w:r w:rsidR="009A655E" w:rsidRPr="00906775">
        <w:t>the</w:t>
      </w:r>
      <w:r w:rsidR="00333B76" w:rsidRPr="00906775">
        <w:t xml:space="preserve"> mutation in the CTC subpopulation. These two confounding factors will ultimately </w:t>
      </w:r>
      <w:r w:rsidR="00131F97" w:rsidRPr="00906775">
        <w:t xml:space="preserve">limit overall </w:t>
      </w:r>
      <w:r w:rsidR="00333B76" w:rsidRPr="00906775">
        <w:t xml:space="preserve">sensitivity </w:t>
      </w:r>
      <w:r w:rsidRPr="00906775">
        <w:t>o</w:t>
      </w:r>
      <w:r w:rsidR="00333B76" w:rsidRPr="00906775">
        <w:t xml:space="preserve">f detection of mutations in a captured CTC </w:t>
      </w:r>
      <w:r w:rsidRPr="00906775">
        <w:t>population;</w:t>
      </w:r>
      <w:r w:rsidR="00D520CC" w:rsidRPr="00906775">
        <w:t xml:space="preserve"> having a greater impact</w:t>
      </w:r>
      <w:r w:rsidR="00333B76" w:rsidRPr="00906775">
        <w:t xml:space="preserve"> in early detection samples, compared to </w:t>
      </w:r>
      <w:r w:rsidRPr="00906775">
        <w:t>late-stage</w:t>
      </w:r>
      <w:r w:rsidR="00333B76" w:rsidRPr="00906775">
        <w:t xml:space="preserve"> samples that are likely to have higher CTC counts and higher </w:t>
      </w:r>
      <w:r w:rsidRPr="00906775">
        <w:t xml:space="preserve">mutation </w:t>
      </w:r>
      <w:r w:rsidR="00E02D24" w:rsidRPr="00906775">
        <w:t>bearing CTC populations</w:t>
      </w:r>
      <w:r w:rsidRPr="00906775">
        <w:t>.</w:t>
      </w:r>
    </w:p>
    <w:p w14:paraId="3EC808E9" w14:textId="3ED6DD09" w:rsidR="00845E62" w:rsidRPr="00906775" w:rsidRDefault="00845E62" w:rsidP="00222B88">
      <w:pPr>
        <w:pBdr>
          <w:top w:val="nil"/>
          <w:left w:val="nil"/>
          <w:bottom w:val="nil"/>
          <w:right w:val="nil"/>
          <w:between w:val="nil"/>
        </w:pBdr>
      </w:pPr>
    </w:p>
    <w:p w14:paraId="38C4314A" w14:textId="73398E0F" w:rsidR="00776BEF" w:rsidRPr="00906775" w:rsidRDefault="00546E54" w:rsidP="00222B88">
      <w:pPr>
        <w:pBdr>
          <w:top w:val="nil"/>
          <w:left w:val="nil"/>
          <w:bottom w:val="nil"/>
          <w:right w:val="nil"/>
          <w:between w:val="nil"/>
        </w:pBdr>
      </w:pPr>
      <w:r w:rsidRPr="00906775">
        <w:t>Current blood based liquid biopsy stud</w:t>
      </w:r>
      <w:r w:rsidR="00920A4B" w:rsidRPr="00906775">
        <w:t>ies</w:t>
      </w:r>
      <w:r w:rsidRPr="00906775">
        <w:t xml:space="preserve"> are </w:t>
      </w:r>
      <w:r w:rsidR="00EB0188" w:rsidRPr="00906775">
        <w:t>heavily biased towards</w:t>
      </w:r>
      <w:r w:rsidRPr="00906775">
        <w:t xml:space="preserve"> circulating </w:t>
      </w:r>
      <w:r w:rsidR="006171AC" w:rsidRPr="00906775">
        <w:t>tumor</w:t>
      </w:r>
      <w:r w:rsidR="00670130" w:rsidRPr="00906775">
        <w:t xml:space="preserve"> </w:t>
      </w:r>
      <w:r w:rsidRPr="00906775">
        <w:t xml:space="preserve">DNA present in plasma as an indication of </w:t>
      </w:r>
      <w:r w:rsidR="00F95A4A" w:rsidRPr="00906775">
        <w:t>tumor</w:t>
      </w:r>
      <w:r w:rsidRPr="00906775">
        <w:t xml:space="preserve"> presence</w:t>
      </w:r>
      <w:r w:rsidR="00894133" w:rsidRPr="00906775">
        <w:t>. Typically</w:t>
      </w:r>
      <w:r w:rsidR="00920A4B" w:rsidRPr="00906775">
        <w:t>,</w:t>
      </w:r>
      <w:r w:rsidR="00894133" w:rsidRPr="00906775">
        <w:t xml:space="preserve"> </w:t>
      </w:r>
      <w:r w:rsidR="001550C7" w:rsidRPr="00906775">
        <w:t xml:space="preserve">detection of ctDNA is based on the presence of </w:t>
      </w:r>
      <w:r w:rsidR="00F95A4A" w:rsidRPr="00906775">
        <w:t>tumor</w:t>
      </w:r>
      <w:r w:rsidR="001550C7" w:rsidRPr="00906775">
        <w:t xml:space="preserve"> specific genomic markers</w:t>
      </w:r>
      <w:r w:rsidR="00FA174A" w:rsidRPr="00906775">
        <w:t xml:space="preserve"> </w:t>
      </w:r>
      <w:r w:rsidR="00F95A4A" w:rsidRPr="00906775">
        <w:t>e.g.</w:t>
      </w:r>
      <w:r w:rsidR="00E519F5" w:rsidRPr="00906775">
        <w:t xml:space="preserve"> SNVs, structural v</w:t>
      </w:r>
      <w:r w:rsidR="008F625B" w:rsidRPr="00906775">
        <w:t>a</w:t>
      </w:r>
      <w:r w:rsidR="00E519F5" w:rsidRPr="00906775">
        <w:t>riants, MSI</w:t>
      </w:r>
      <w:r w:rsidR="003B3AFD" w:rsidRPr="00906775">
        <w:t>-H</w:t>
      </w:r>
      <w:r w:rsidR="00E519F5" w:rsidRPr="00906775">
        <w:t xml:space="preserve">, TMB and </w:t>
      </w:r>
      <w:r w:rsidR="00E519F5" w:rsidRPr="00906775">
        <w:lastRenderedPageBreak/>
        <w:t>CGP</w:t>
      </w:r>
      <w:r w:rsidRPr="00906775">
        <w:t xml:space="preserve">. </w:t>
      </w:r>
      <w:r w:rsidR="006D6532" w:rsidRPr="00906775">
        <w:t>CTCs</w:t>
      </w:r>
      <w:r w:rsidR="00894133" w:rsidRPr="00906775">
        <w:t xml:space="preserve"> as a lesser utilized and yet equally viable biomarker in liquid biopsy </w:t>
      </w:r>
      <w:r w:rsidR="00920A4B" w:rsidRPr="00906775">
        <w:t>are known</w:t>
      </w:r>
      <w:r w:rsidR="006D6532" w:rsidRPr="00906775">
        <w:t xml:space="preserve"> </w:t>
      </w:r>
      <w:r w:rsidR="000C6858" w:rsidRPr="00906775">
        <w:t>to</w:t>
      </w:r>
      <w:r w:rsidR="006D6532" w:rsidRPr="00906775">
        <w:t xml:space="preserve"> shed into the blood stream from growing and potentially metastasizing </w:t>
      </w:r>
      <w:r w:rsidR="00F95A4A" w:rsidRPr="00906775">
        <w:t>tumors</w:t>
      </w:r>
      <w:r w:rsidR="00ED7E21" w:rsidRPr="00906775">
        <w:rPr>
          <w:vertAlign w:val="superscript"/>
        </w:rPr>
        <w:t>8</w:t>
      </w:r>
      <w:r w:rsidR="006D6532" w:rsidRPr="00906775">
        <w:t xml:space="preserve">. </w:t>
      </w:r>
      <w:r w:rsidR="005A3B20" w:rsidRPr="00906775">
        <w:t xml:space="preserve">Analysis of CTCs </w:t>
      </w:r>
      <w:r w:rsidR="00AE5702" w:rsidRPr="00906775">
        <w:t>is primarily</w:t>
      </w:r>
      <w:r w:rsidR="005A3B20" w:rsidRPr="00906775">
        <w:t xml:space="preserve"> focused on cell surface markers used for their capture or for post capture validation uti</w:t>
      </w:r>
      <w:r w:rsidR="00516CDD" w:rsidRPr="00906775">
        <w:t>li</w:t>
      </w:r>
      <w:r w:rsidR="00097FF2" w:rsidRPr="00906775">
        <w:t>z</w:t>
      </w:r>
      <w:r w:rsidR="005A3B20" w:rsidRPr="00906775">
        <w:t xml:space="preserve">ing </w:t>
      </w:r>
      <w:r w:rsidR="00097FF2" w:rsidRPr="00906775">
        <w:t xml:space="preserve">established or custom </w:t>
      </w:r>
      <w:r w:rsidR="005A3B20" w:rsidRPr="00906775">
        <w:t>antibod</w:t>
      </w:r>
      <w:r w:rsidR="00E049B3" w:rsidRPr="00906775">
        <w:t>y panels</w:t>
      </w:r>
      <w:r w:rsidR="005A3B20" w:rsidRPr="00906775">
        <w:t xml:space="preserve"> e.g</w:t>
      </w:r>
      <w:r w:rsidR="00BF4832" w:rsidRPr="00906775">
        <w:t>.</w:t>
      </w:r>
      <w:r w:rsidR="005A3B20" w:rsidRPr="00906775">
        <w:t xml:space="preserve"> </w:t>
      </w:r>
      <w:r w:rsidR="001522DF" w:rsidRPr="00906775">
        <w:t>pan</w:t>
      </w:r>
      <w:r w:rsidR="00E049B3" w:rsidRPr="00906775">
        <w:t>-</w:t>
      </w:r>
      <w:r w:rsidR="001522DF" w:rsidRPr="00906775">
        <w:t>Cytokeratin, Vimentin, PD-L1, EpC</w:t>
      </w:r>
      <w:r w:rsidR="008B18CD" w:rsidRPr="00906775">
        <w:t>AM</w:t>
      </w:r>
      <w:r w:rsidR="001522DF" w:rsidRPr="00906775">
        <w:t xml:space="preserve"> etc. </w:t>
      </w:r>
      <w:r w:rsidR="009C5D3C" w:rsidRPr="00906775">
        <w:t>In contrast</w:t>
      </w:r>
      <w:r w:rsidR="00EB6286" w:rsidRPr="00906775">
        <w:t>, molecular analysis of CTCs is limited in adoption due to the challenges of selectively enriching and capturing CTCs from whole blood</w:t>
      </w:r>
      <w:r w:rsidR="00B518D7" w:rsidRPr="00906775">
        <w:t xml:space="preserve"> followed by precise analysis of the CTC subpopu</w:t>
      </w:r>
      <w:r w:rsidR="00C86A7F" w:rsidRPr="00906775">
        <w:t>l</w:t>
      </w:r>
      <w:r w:rsidR="00B518D7" w:rsidRPr="00906775">
        <w:t>ation</w:t>
      </w:r>
      <w:r w:rsidR="00DB7013" w:rsidRPr="00906775">
        <w:t xml:space="preserve">. </w:t>
      </w:r>
      <w:r w:rsidRPr="00906775">
        <w:t xml:space="preserve">The current method utilizes a </w:t>
      </w:r>
      <w:r w:rsidR="003F2FB0" w:rsidRPr="00906775">
        <w:t>standardized</w:t>
      </w:r>
      <w:r w:rsidRPr="00906775">
        <w:t xml:space="preserve"> workflow </w:t>
      </w:r>
      <w:r w:rsidR="006E2460" w:rsidRPr="00906775">
        <w:t>incorporating</w:t>
      </w:r>
      <w:r w:rsidRPr="00906775">
        <w:t xml:space="preserve"> established protocols for CTC capture followed by molecular analysis using ddPCR</w:t>
      </w:r>
      <w:r w:rsidR="00143D2B" w:rsidRPr="00906775">
        <w:t xml:space="preserve"> with </w:t>
      </w:r>
      <w:r w:rsidR="00F95A4A" w:rsidRPr="00906775">
        <w:t>off-the-shelf</w:t>
      </w:r>
      <w:r w:rsidR="00143D2B" w:rsidRPr="00906775">
        <w:t xml:space="preserve"> assays</w:t>
      </w:r>
      <w:r w:rsidRPr="00906775">
        <w:t xml:space="preserve"> for known </w:t>
      </w:r>
      <w:r w:rsidR="00CF10D0" w:rsidRPr="00906775">
        <w:t>pathologically</w:t>
      </w:r>
      <w:r w:rsidRPr="00906775">
        <w:t xml:space="preserve"> relevant </w:t>
      </w:r>
      <w:r w:rsidR="00CF10D0" w:rsidRPr="00906775">
        <w:t>genomic mutations</w:t>
      </w:r>
      <w:r w:rsidR="006E2460" w:rsidRPr="00906775">
        <w:t xml:space="preserve"> in </w:t>
      </w:r>
      <w:r w:rsidR="00951B4C" w:rsidRPr="00906775">
        <w:t xml:space="preserve">contrived </w:t>
      </w:r>
      <w:r w:rsidR="006E2460" w:rsidRPr="00906775">
        <w:t>whole blood sample</w:t>
      </w:r>
      <w:r w:rsidR="00951B4C" w:rsidRPr="00906775">
        <w:t>s</w:t>
      </w:r>
      <w:r w:rsidR="006E2460" w:rsidRPr="00906775">
        <w:t>.</w:t>
      </w:r>
      <w:r w:rsidR="00CA7BF7" w:rsidRPr="00906775">
        <w:t xml:space="preserve"> This approach is significant because it enables mutation profiling directly from enriched CTCs, complementing plasma ctDNA-based liquid biopsy approaches.</w:t>
      </w:r>
    </w:p>
    <w:p w14:paraId="33E69BBC" w14:textId="77777777" w:rsidR="00002B5C" w:rsidRPr="00906775" w:rsidRDefault="00002B5C" w:rsidP="00222B88">
      <w:pPr>
        <w:pBdr>
          <w:top w:val="nil"/>
          <w:left w:val="nil"/>
          <w:bottom w:val="nil"/>
          <w:right w:val="nil"/>
          <w:between w:val="nil"/>
        </w:pBdr>
      </w:pPr>
    </w:p>
    <w:p w14:paraId="0FC602F0" w14:textId="12D50020" w:rsidR="00CF10D0" w:rsidRPr="00906775" w:rsidRDefault="00546E54" w:rsidP="00222B88">
      <w:pPr>
        <w:pBdr>
          <w:top w:val="nil"/>
          <w:left w:val="nil"/>
          <w:bottom w:val="nil"/>
          <w:right w:val="nil"/>
          <w:between w:val="nil"/>
        </w:pBdr>
      </w:pPr>
      <w:r w:rsidRPr="00906775">
        <w:t xml:space="preserve">Utilizing the current approach, captured rare CTCs can be investigated for </w:t>
      </w:r>
      <w:r w:rsidR="00283766" w:rsidRPr="00906775">
        <w:t xml:space="preserve">both their presence in whole blood and the presence of </w:t>
      </w:r>
      <w:r w:rsidRPr="00906775">
        <w:t>pathologically relevant genomic markers</w:t>
      </w:r>
      <w:r w:rsidR="00283766" w:rsidRPr="00906775">
        <w:t xml:space="preserve"> within the CTC population. </w:t>
      </w:r>
      <w:r w:rsidR="00AC5C21" w:rsidRPr="00906775">
        <w:t>S</w:t>
      </w:r>
      <w:r w:rsidR="00FE0EBB" w:rsidRPr="00906775">
        <w:t>tudies have show</w:t>
      </w:r>
      <w:r w:rsidR="00E51FA2" w:rsidRPr="00906775">
        <w:t>n</w:t>
      </w:r>
      <w:r w:rsidR="00FE0EBB" w:rsidRPr="00906775">
        <w:t xml:space="preserve"> the </w:t>
      </w:r>
      <w:r w:rsidR="00E51FA2" w:rsidRPr="00906775">
        <w:t xml:space="preserve">value of assessing both the ctDNA profile of patients with cancer </w:t>
      </w:r>
      <w:r w:rsidR="006B4D9A" w:rsidRPr="00906775">
        <w:t>and</w:t>
      </w:r>
      <w:r w:rsidR="00E51FA2" w:rsidRPr="00906775">
        <w:t xml:space="preserve"> the CTC reservoir </w:t>
      </w:r>
      <w:r w:rsidR="002C2D3A" w:rsidRPr="00906775">
        <w:t>circulating</w:t>
      </w:r>
      <w:r w:rsidR="00E51FA2" w:rsidRPr="00906775">
        <w:t xml:space="preserve"> in parallel to ctDNA</w:t>
      </w:r>
      <w:r w:rsidR="00DD0E04" w:rsidRPr="00906775">
        <w:rPr>
          <w:vertAlign w:val="superscript"/>
        </w:rPr>
        <w:t>1</w:t>
      </w:r>
      <w:r w:rsidR="00E84FF1" w:rsidRPr="00906775">
        <w:rPr>
          <w:vertAlign w:val="superscript"/>
        </w:rPr>
        <w:t>3</w:t>
      </w:r>
      <w:r w:rsidR="002C2D3A" w:rsidRPr="00906775">
        <w:t xml:space="preserve">, with the </w:t>
      </w:r>
      <w:r w:rsidR="00B71170" w:rsidRPr="00906775">
        <w:t xml:space="preserve">assessment of both sources of mutations expanding the overall molecular landscape of individual patients. </w:t>
      </w:r>
      <w:r w:rsidR="00283766" w:rsidRPr="00906775">
        <w:t xml:space="preserve">This has the potential for the development </w:t>
      </w:r>
      <w:r w:rsidR="00921BAB" w:rsidRPr="00906775">
        <w:t xml:space="preserve">of pathology testing paradigms </w:t>
      </w:r>
      <w:r w:rsidR="00B60BF2" w:rsidRPr="00906775">
        <w:t xml:space="preserve">within the scope of </w:t>
      </w:r>
      <w:r w:rsidR="00433593" w:rsidRPr="00906775">
        <w:t>translational</w:t>
      </w:r>
      <w:r w:rsidR="00B60BF2" w:rsidRPr="00906775">
        <w:t xml:space="preserve"> research initially, but ultimately in a clinical setting. </w:t>
      </w:r>
      <w:r w:rsidR="00684044" w:rsidRPr="00906775">
        <w:t xml:space="preserve">The new paradigm would </w:t>
      </w:r>
      <w:r w:rsidR="003F2FB0" w:rsidRPr="00906775">
        <w:t>incorporate</w:t>
      </w:r>
      <w:r w:rsidR="00921BAB" w:rsidRPr="00906775">
        <w:t xml:space="preserve"> both CTC presence</w:t>
      </w:r>
      <w:r w:rsidR="00852AD9" w:rsidRPr="00906775">
        <w:t xml:space="preserve"> as an indication of cancer presence/progression</w:t>
      </w:r>
      <w:r w:rsidR="00921BAB" w:rsidRPr="00906775">
        <w:t xml:space="preserve"> and </w:t>
      </w:r>
      <w:r w:rsidR="00F95A4A" w:rsidRPr="00906775">
        <w:t>pathological</w:t>
      </w:r>
      <w:r w:rsidR="00AA69F7" w:rsidRPr="00906775">
        <w:t xml:space="preserve"> mutations present </w:t>
      </w:r>
      <w:r w:rsidR="00921BAB" w:rsidRPr="00906775">
        <w:t xml:space="preserve">within the </w:t>
      </w:r>
      <w:r w:rsidR="001F4258" w:rsidRPr="00906775">
        <w:t xml:space="preserve">CTC captured </w:t>
      </w:r>
      <w:r w:rsidR="00921BAB" w:rsidRPr="00906775">
        <w:t>cells</w:t>
      </w:r>
      <w:r w:rsidR="005D7A95" w:rsidRPr="00906775">
        <w:t xml:space="preserve"> </w:t>
      </w:r>
      <w:r w:rsidR="00684044" w:rsidRPr="00906775">
        <w:t>potentially</w:t>
      </w:r>
      <w:r w:rsidR="005D7A95" w:rsidRPr="00906775">
        <w:t xml:space="preserve"> indicating clonal expansion or therapeutic resistance</w:t>
      </w:r>
      <w:r w:rsidR="004B6F00" w:rsidRPr="00906775">
        <w:rPr>
          <w:vertAlign w:val="superscript"/>
        </w:rPr>
        <w:t>1</w:t>
      </w:r>
      <w:r w:rsidR="00E84FF1" w:rsidRPr="00906775">
        <w:rPr>
          <w:vertAlign w:val="superscript"/>
        </w:rPr>
        <w:t>4</w:t>
      </w:r>
      <w:r w:rsidR="00921BAB" w:rsidRPr="00906775">
        <w:t xml:space="preserve">. The implication for this </w:t>
      </w:r>
      <w:r w:rsidR="00BF4832" w:rsidRPr="00906775">
        <w:t>is</w:t>
      </w:r>
      <w:r w:rsidR="00921BAB" w:rsidRPr="00906775">
        <w:t xml:space="preserve"> that </w:t>
      </w:r>
      <w:r w:rsidR="003F2FB0" w:rsidRPr="00906775">
        <w:t xml:space="preserve">the development of metastasis </w:t>
      </w:r>
      <w:r w:rsidR="004731BD" w:rsidRPr="00906775">
        <w:t>and</w:t>
      </w:r>
      <w:r w:rsidR="003F2FB0" w:rsidRPr="00906775">
        <w:t xml:space="preserve"> clonal expansion</w:t>
      </w:r>
      <w:r w:rsidR="004731BD" w:rsidRPr="00906775">
        <w:t xml:space="preserve">, followed by </w:t>
      </w:r>
      <w:r w:rsidR="003F2FB0" w:rsidRPr="00906775">
        <w:t>subsequent drug resistance could be monitored at both the ctDNA level and the CTC level in concert</w:t>
      </w:r>
      <w:r w:rsidR="00E326EB" w:rsidRPr="00906775">
        <w:t>, directly impacting on therapy</w:t>
      </w:r>
      <w:r w:rsidR="00CD6F9E" w:rsidRPr="00906775">
        <w:t xml:space="preserve"> selection in later stage cancer.</w:t>
      </w:r>
    </w:p>
    <w:p w14:paraId="53733D74" w14:textId="77777777" w:rsidR="00CA7BF7" w:rsidRPr="00906775" w:rsidRDefault="00CA7BF7" w:rsidP="00222B88">
      <w:pPr>
        <w:pBdr>
          <w:top w:val="nil"/>
          <w:left w:val="nil"/>
          <w:bottom w:val="nil"/>
          <w:right w:val="nil"/>
          <w:between w:val="nil"/>
        </w:pBdr>
      </w:pPr>
    </w:p>
    <w:p w14:paraId="3E6A8D5E" w14:textId="117EC489" w:rsidR="00CA7BF7" w:rsidRPr="00906775" w:rsidRDefault="00546E54" w:rsidP="00222B88">
      <w:pPr>
        <w:pBdr>
          <w:top w:val="nil"/>
          <w:left w:val="nil"/>
          <w:bottom w:val="nil"/>
          <w:right w:val="nil"/>
          <w:between w:val="nil"/>
        </w:pBdr>
      </w:pPr>
      <w:r w:rsidRPr="00906775">
        <w:t>Future applications may include adapting this workflow to additional cancer-associated mutations and testing its performance in longitudinal clinical samples.</w:t>
      </w:r>
    </w:p>
    <w:p w14:paraId="79A0764D" w14:textId="77777777" w:rsidR="00CF10D0" w:rsidRPr="00906775" w:rsidRDefault="00CF10D0" w:rsidP="00222B88">
      <w:pPr>
        <w:pBdr>
          <w:top w:val="nil"/>
          <w:left w:val="nil"/>
          <w:bottom w:val="nil"/>
          <w:right w:val="nil"/>
          <w:between w:val="nil"/>
        </w:pBdr>
        <w:rPr>
          <w:color w:val="808080"/>
        </w:rPr>
      </w:pPr>
    </w:p>
    <w:p w14:paraId="0BEB38EC" w14:textId="77777777" w:rsidR="006E4797" w:rsidRPr="00906775" w:rsidRDefault="006E4797" w:rsidP="00222B88">
      <w:pPr>
        <w:rPr>
          <w:color w:val="000000"/>
        </w:rPr>
      </w:pPr>
    </w:p>
    <w:p w14:paraId="59F37CC4" w14:textId="565BA425" w:rsidR="006E4797" w:rsidRPr="00906775" w:rsidRDefault="00546E54" w:rsidP="00222B88">
      <w:pPr>
        <w:pBdr>
          <w:top w:val="nil"/>
          <w:left w:val="nil"/>
          <w:bottom w:val="nil"/>
          <w:right w:val="nil"/>
          <w:between w:val="nil"/>
        </w:pBdr>
        <w:rPr>
          <w:color w:val="808080"/>
        </w:rPr>
      </w:pPr>
      <w:r w:rsidRPr="00906775">
        <w:rPr>
          <w:b/>
          <w:color w:val="000000"/>
        </w:rPr>
        <w:t xml:space="preserve">ACKNOWLEDGMENTS:  </w:t>
      </w:r>
    </w:p>
    <w:p w14:paraId="3FE76192" w14:textId="326639FE" w:rsidR="00790ACC" w:rsidRPr="00906775" w:rsidRDefault="00546E54" w:rsidP="00222B88">
      <w:pPr>
        <w:rPr>
          <w:color w:val="000000" w:themeColor="text1"/>
          <w:lang w:eastAsia="ko-KR"/>
        </w:rPr>
      </w:pPr>
      <w:r w:rsidRPr="00906775">
        <w:rPr>
          <w:color w:val="000000" w:themeColor="text1"/>
          <w:lang w:eastAsia="ko-KR"/>
        </w:rPr>
        <w:t xml:space="preserve">The authors thanks </w:t>
      </w:r>
      <w:r w:rsidR="004E5D51" w:rsidRPr="00906775">
        <w:rPr>
          <w:color w:val="000000" w:themeColor="text1"/>
          <w:lang w:eastAsia="ko-KR"/>
        </w:rPr>
        <w:t xml:space="preserve">Errile Pusod and Abiodun Bodunrin </w:t>
      </w:r>
      <w:r w:rsidR="008B2058" w:rsidRPr="00906775">
        <w:rPr>
          <w:color w:val="000000" w:themeColor="text1"/>
          <w:lang w:eastAsia="ko-KR"/>
        </w:rPr>
        <w:t xml:space="preserve">for their </w:t>
      </w:r>
      <w:r w:rsidR="00971D2B">
        <w:rPr>
          <w:color w:val="000000" w:themeColor="text1"/>
          <w:lang w:eastAsia="ko-KR"/>
        </w:rPr>
        <w:t xml:space="preserve">assistance with </w:t>
      </w:r>
      <w:r w:rsidR="00897874" w:rsidRPr="00906775">
        <w:rPr>
          <w:color w:val="000000" w:themeColor="text1"/>
          <w:lang w:eastAsia="ko-KR"/>
        </w:rPr>
        <w:t>cancer cell handling</w:t>
      </w:r>
      <w:r w:rsidR="00592E65" w:rsidRPr="00906775">
        <w:rPr>
          <w:color w:val="000000" w:themeColor="text1"/>
          <w:lang w:eastAsia="ko-KR"/>
        </w:rPr>
        <w:t>, cancer cell isolation experiments</w:t>
      </w:r>
      <w:r w:rsidR="00897874" w:rsidRPr="00906775">
        <w:rPr>
          <w:color w:val="000000" w:themeColor="text1"/>
          <w:lang w:eastAsia="ko-KR"/>
        </w:rPr>
        <w:t xml:space="preserve"> and ddPCR experiments</w:t>
      </w:r>
      <w:r w:rsidR="003D7116" w:rsidRPr="00906775">
        <w:rPr>
          <w:color w:val="000000" w:themeColor="text1"/>
          <w:lang w:eastAsia="ko-KR"/>
        </w:rPr>
        <w:t xml:space="preserve"> for t</w:t>
      </w:r>
      <w:r w:rsidR="000D14FE" w:rsidRPr="00906775">
        <w:rPr>
          <w:color w:val="000000" w:themeColor="text1"/>
          <w:lang w:eastAsia="ko-KR"/>
        </w:rPr>
        <w:t xml:space="preserve">his study. </w:t>
      </w:r>
      <w:r w:rsidR="00592E65" w:rsidRPr="00906775">
        <w:rPr>
          <w:color w:val="000000" w:themeColor="text1"/>
          <w:lang w:eastAsia="ko-KR"/>
        </w:rPr>
        <w:t xml:space="preserve"> </w:t>
      </w:r>
    </w:p>
    <w:p w14:paraId="443BAD54" w14:textId="77777777" w:rsidR="009A0A3B" w:rsidRPr="00906775" w:rsidRDefault="009A0A3B" w:rsidP="00222B88">
      <w:pPr>
        <w:rPr>
          <w:b/>
        </w:rPr>
      </w:pPr>
    </w:p>
    <w:p w14:paraId="5E703EBA" w14:textId="15400DD7" w:rsidR="006E4797" w:rsidRPr="00906775" w:rsidRDefault="00546E54" w:rsidP="00222B88">
      <w:pPr>
        <w:pBdr>
          <w:top w:val="nil"/>
          <w:left w:val="nil"/>
          <w:bottom w:val="nil"/>
          <w:right w:val="nil"/>
          <w:between w:val="nil"/>
        </w:pBdr>
        <w:rPr>
          <w:color w:val="808080"/>
        </w:rPr>
      </w:pPr>
      <w:r w:rsidRPr="00906775">
        <w:rPr>
          <w:b/>
          <w:color w:val="000000"/>
        </w:rPr>
        <w:t xml:space="preserve">DISCLOSURES: </w:t>
      </w:r>
    </w:p>
    <w:p w14:paraId="132340D6" w14:textId="67DD6450" w:rsidR="006E4797" w:rsidRPr="00325367" w:rsidRDefault="00546E54" w:rsidP="00222B88">
      <w:r w:rsidRPr="00325367">
        <w:rPr>
          <w:lang w:eastAsia="ko-KR"/>
        </w:rPr>
        <w:t>N/A</w:t>
      </w:r>
    </w:p>
    <w:p w14:paraId="4A7B0E5C" w14:textId="77777777" w:rsidR="006E4797" w:rsidRPr="00906775" w:rsidRDefault="006E4797" w:rsidP="00222B88">
      <w:pPr>
        <w:rPr>
          <w:color w:val="000000"/>
        </w:rPr>
      </w:pPr>
    </w:p>
    <w:p w14:paraId="6AFBFD27" w14:textId="3BB0E282" w:rsidR="00FF0C01" w:rsidRDefault="00546E54" w:rsidP="00222B88">
      <w:pPr>
        <w:rPr>
          <w:b/>
          <w:bCs/>
          <w:color w:val="000000"/>
        </w:rPr>
      </w:pPr>
      <w:r w:rsidRPr="00906775">
        <w:rPr>
          <w:b/>
          <w:bCs/>
          <w:color w:val="000000"/>
        </w:rPr>
        <w:t>Authors contribution:</w:t>
      </w:r>
    </w:p>
    <w:p w14:paraId="40843858" w14:textId="354B0B5D" w:rsidR="00055376" w:rsidRPr="00CD03D4" w:rsidRDefault="00055376" w:rsidP="00222B88">
      <w:pPr>
        <w:rPr>
          <w:color w:val="000000"/>
        </w:rPr>
      </w:pPr>
      <w:r w:rsidRPr="00CD03D4">
        <w:rPr>
          <w:color w:val="000000"/>
        </w:rPr>
        <w:t>YK</w:t>
      </w:r>
      <w:r w:rsidR="00462FCE">
        <w:rPr>
          <w:color w:val="000000"/>
        </w:rPr>
        <w:t xml:space="preserve"> was involved in </w:t>
      </w:r>
      <w:r w:rsidR="00BD04B7" w:rsidRPr="00CD03D4">
        <w:rPr>
          <w:color w:val="000000"/>
        </w:rPr>
        <w:t>conception, CTC experiments, writing</w:t>
      </w:r>
      <w:r w:rsidR="00462FCE" w:rsidRPr="00CD03D4">
        <w:rPr>
          <w:color w:val="000000"/>
        </w:rPr>
        <w:t>,</w:t>
      </w:r>
      <w:r w:rsidR="00462FCE">
        <w:rPr>
          <w:color w:val="000000"/>
        </w:rPr>
        <w:t xml:space="preserve"> </w:t>
      </w:r>
      <w:r w:rsidR="00462FCE" w:rsidRPr="00CD03D4">
        <w:rPr>
          <w:color w:val="000000"/>
        </w:rPr>
        <w:t>and reviewing</w:t>
      </w:r>
      <w:r w:rsidR="00462FCE">
        <w:rPr>
          <w:color w:val="000000"/>
        </w:rPr>
        <w:t>.</w:t>
      </w:r>
      <w:r w:rsidR="00BD04B7" w:rsidRPr="00CD03D4">
        <w:rPr>
          <w:color w:val="000000"/>
        </w:rPr>
        <w:t xml:space="preserve"> SP</w:t>
      </w:r>
      <w:r w:rsidR="00462FCE">
        <w:rPr>
          <w:color w:val="000000"/>
        </w:rPr>
        <w:t xml:space="preserve"> performed</w:t>
      </w:r>
      <w:r w:rsidR="00BD04B7" w:rsidRPr="00CD03D4">
        <w:rPr>
          <w:color w:val="000000"/>
        </w:rPr>
        <w:t xml:space="preserve"> </w:t>
      </w:r>
      <w:proofErr w:type="spellStart"/>
      <w:r w:rsidR="00E63D64" w:rsidRPr="00CD03D4">
        <w:rPr>
          <w:color w:val="000000"/>
        </w:rPr>
        <w:t>ddPCR</w:t>
      </w:r>
      <w:proofErr w:type="spellEnd"/>
      <w:r w:rsidR="00E63D64" w:rsidRPr="00CD03D4">
        <w:rPr>
          <w:color w:val="000000"/>
        </w:rPr>
        <w:t xml:space="preserve"> experiments</w:t>
      </w:r>
      <w:r w:rsidR="00462FCE">
        <w:rPr>
          <w:color w:val="000000"/>
        </w:rPr>
        <w:t xml:space="preserve"> and</w:t>
      </w:r>
      <w:r w:rsidR="00E63D64" w:rsidRPr="00CD03D4">
        <w:rPr>
          <w:color w:val="000000"/>
        </w:rPr>
        <w:t xml:space="preserve"> reviewing</w:t>
      </w:r>
      <w:r w:rsidR="00462FCE">
        <w:rPr>
          <w:color w:val="000000"/>
        </w:rPr>
        <w:t>.</w:t>
      </w:r>
      <w:r w:rsidR="00E63D64" w:rsidRPr="00CD03D4">
        <w:rPr>
          <w:color w:val="000000"/>
        </w:rPr>
        <w:t xml:space="preserve"> AC</w:t>
      </w:r>
      <w:r w:rsidR="00462FCE">
        <w:rPr>
          <w:color w:val="000000"/>
        </w:rPr>
        <w:t xml:space="preserve"> performed</w:t>
      </w:r>
      <w:r w:rsidR="00E63D64" w:rsidRPr="00CD03D4">
        <w:rPr>
          <w:color w:val="000000"/>
        </w:rPr>
        <w:t xml:space="preserve"> conception, writing, reviewing</w:t>
      </w:r>
      <w:r w:rsidR="00462FCE">
        <w:rPr>
          <w:color w:val="000000"/>
        </w:rPr>
        <w:t xml:space="preserve">. </w:t>
      </w:r>
      <w:r w:rsidR="00E63D64" w:rsidRPr="00CD03D4">
        <w:rPr>
          <w:color w:val="000000"/>
        </w:rPr>
        <w:t>LD</w:t>
      </w:r>
      <w:r w:rsidR="00462FCE">
        <w:rPr>
          <w:color w:val="000000"/>
        </w:rPr>
        <w:t xml:space="preserve"> performed</w:t>
      </w:r>
      <w:r w:rsidR="00CD03D4" w:rsidRPr="00CD03D4">
        <w:rPr>
          <w:color w:val="000000"/>
        </w:rPr>
        <w:t xml:space="preserve"> conception, writin</w:t>
      </w:r>
      <w:r w:rsidR="00462FCE">
        <w:rPr>
          <w:color w:val="000000"/>
        </w:rPr>
        <w:t xml:space="preserve">g and </w:t>
      </w:r>
      <w:r w:rsidR="00CD03D4" w:rsidRPr="00CD03D4">
        <w:rPr>
          <w:color w:val="000000"/>
        </w:rPr>
        <w:t>reviewing</w:t>
      </w:r>
      <w:r w:rsidR="00462FCE">
        <w:rPr>
          <w:color w:val="000000"/>
        </w:rPr>
        <w:t xml:space="preserve">. </w:t>
      </w:r>
      <w:r w:rsidR="00CD03D4" w:rsidRPr="00CD03D4">
        <w:rPr>
          <w:color w:val="000000"/>
        </w:rPr>
        <w:t xml:space="preserve"> NN</w:t>
      </w:r>
      <w:r w:rsidR="00462FCE">
        <w:rPr>
          <w:color w:val="000000"/>
        </w:rPr>
        <w:t xml:space="preserve"> performed</w:t>
      </w:r>
      <w:r w:rsidR="00CD03D4" w:rsidRPr="00CD03D4">
        <w:rPr>
          <w:color w:val="000000"/>
        </w:rPr>
        <w:t xml:space="preserve"> conception, writing</w:t>
      </w:r>
      <w:r w:rsidR="00462FCE">
        <w:rPr>
          <w:color w:val="000000"/>
        </w:rPr>
        <w:t xml:space="preserve"> and</w:t>
      </w:r>
      <w:r w:rsidR="00CD03D4" w:rsidRPr="00CD03D4">
        <w:rPr>
          <w:color w:val="000000"/>
        </w:rPr>
        <w:t xml:space="preserve"> reviewing</w:t>
      </w:r>
      <w:r w:rsidR="00462FCE">
        <w:rPr>
          <w:color w:val="000000"/>
        </w:rPr>
        <w:t>.</w:t>
      </w:r>
    </w:p>
    <w:p w14:paraId="3C65729F" w14:textId="77777777" w:rsidR="00FF0C01" w:rsidRPr="00906775" w:rsidRDefault="00FF0C01" w:rsidP="00222B88">
      <w:pPr>
        <w:rPr>
          <w:color w:val="000000"/>
        </w:rPr>
      </w:pPr>
    </w:p>
    <w:p w14:paraId="44F9A877" w14:textId="7AC2BCA1" w:rsidR="004D46C2" w:rsidRPr="00906775" w:rsidRDefault="00546E54" w:rsidP="00222B88">
      <w:pPr>
        <w:rPr>
          <w:b/>
          <w:bCs/>
        </w:rPr>
      </w:pPr>
      <w:proofErr w:type="gramStart"/>
      <w:r w:rsidRPr="00906775">
        <w:rPr>
          <w:b/>
          <w:bCs/>
        </w:rPr>
        <w:t>REFERENCES</w:t>
      </w:r>
      <w:proofErr w:type="gramEnd"/>
      <w:r w:rsidRPr="00906775">
        <w:rPr>
          <w:b/>
          <w:bCs/>
        </w:rPr>
        <w:t xml:space="preserve">: </w:t>
      </w:r>
    </w:p>
    <w:p w14:paraId="1DCD5E09" w14:textId="77777777" w:rsidR="00F2246F" w:rsidRPr="00906775" w:rsidRDefault="00F2246F" w:rsidP="00222B88">
      <w:pPr>
        <w:rPr>
          <w:b/>
          <w:bCs/>
          <w:color w:val="000000" w:themeColor="text1"/>
        </w:rPr>
      </w:pPr>
    </w:p>
    <w:p w14:paraId="6C5ABB78"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B60B4A">
        <w:rPr>
          <w:rFonts w:ascii="Calibri" w:hAnsi="Calibri" w:cs="Calibri"/>
          <w:color w:val="000000" w:themeColor="text1"/>
          <w:sz w:val="24"/>
          <w:szCs w:val="24"/>
          <w:lang w:val="de-DE"/>
        </w:rPr>
        <w:lastRenderedPageBreak/>
        <w:t xml:space="preserve">Bidard, F. C. et al. </w:t>
      </w:r>
      <w:r w:rsidRPr="00906775">
        <w:rPr>
          <w:rFonts w:ascii="Calibri" w:hAnsi="Calibri" w:cs="Calibri"/>
          <w:color w:val="000000" w:themeColor="text1"/>
          <w:sz w:val="24"/>
          <w:szCs w:val="24"/>
        </w:rPr>
        <w:t xml:space="preserve">First-line </w:t>
      </w:r>
      <w:proofErr w:type="spellStart"/>
      <w:r w:rsidRPr="00906775">
        <w:rPr>
          <w:rFonts w:ascii="Calibri" w:hAnsi="Calibri" w:cs="Calibri"/>
          <w:color w:val="000000" w:themeColor="text1"/>
          <w:sz w:val="24"/>
          <w:szCs w:val="24"/>
        </w:rPr>
        <w:t>camizestrant</w:t>
      </w:r>
      <w:proofErr w:type="spellEnd"/>
      <w:r w:rsidRPr="00906775">
        <w:rPr>
          <w:rFonts w:ascii="Calibri" w:hAnsi="Calibri" w:cs="Calibri"/>
          <w:color w:val="000000" w:themeColor="text1"/>
          <w:sz w:val="24"/>
          <w:szCs w:val="24"/>
        </w:rPr>
        <w:t xml:space="preserve"> for emerging ESR1-mutated advanced breast cancer. </w:t>
      </w:r>
      <w:r w:rsidRPr="00C45561">
        <w:rPr>
          <w:rFonts w:ascii="Calibri" w:hAnsi="Calibri" w:cs="Calibri"/>
          <w:i/>
          <w:iCs/>
          <w:color w:val="000000" w:themeColor="text1"/>
          <w:sz w:val="24"/>
          <w:szCs w:val="24"/>
        </w:rPr>
        <w:t>N Engl J Med.</w:t>
      </w:r>
      <w:r w:rsidRPr="00C45561">
        <w:rPr>
          <w:rFonts w:ascii="Calibri" w:hAnsi="Calibri" w:cs="Calibri"/>
          <w:b/>
          <w:bCs/>
          <w:color w:val="000000" w:themeColor="text1"/>
          <w:sz w:val="24"/>
          <w:szCs w:val="24"/>
        </w:rPr>
        <w:t xml:space="preserve"> 393</w:t>
      </w:r>
      <w:r w:rsidRPr="00906775">
        <w:rPr>
          <w:rFonts w:ascii="Calibri" w:hAnsi="Calibri" w:cs="Calibri"/>
          <w:color w:val="000000" w:themeColor="text1"/>
          <w:sz w:val="24"/>
          <w:szCs w:val="24"/>
        </w:rPr>
        <w:t xml:space="preserve"> (6), 569-580 (2025).</w:t>
      </w:r>
    </w:p>
    <w:p w14:paraId="6FD6D524"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Pawlikowska, P. et al. Circulating tumor cells (CTCs) for the noninvasive monitoring and personalization of non-small cell lung cancer (NSCLC) therapies</w:t>
      </w:r>
      <w:r w:rsidRPr="00C45561">
        <w:rPr>
          <w:rFonts w:ascii="Calibri" w:hAnsi="Calibri" w:cs="Calibri"/>
          <w:i/>
          <w:iCs/>
          <w:color w:val="000000" w:themeColor="text1"/>
          <w:sz w:val="24"/>
          <w:szCs w:val="24"/>
        </w:rPr>
        <w:t xml:space="preserve">. J </w:t>
      </w:r>
      <w:proofErr w:type="spellStart"/>
      <w:r w:rsidRPr="00C45561">
        <w:rPr>
          <w:rFonts w:ascii="Calibri" w:hAnsi="Calibri" w:cs="Calibri"/>
          <w:i/>
          <w:iCs/>
          <w:color w:val="000000" w:themeColor="text1"/>
          <w:sz w:val="24"/>
          <w:szCs w:val="24"/>
        </w:rPr>
        <w:t>Thorac</w:t>
      </w:r>
      <w:proofErr w:type="spellEnd"/>
      <w:r w:rsidRPr="00C45561">
        <w:rPr>
          <w:rFonts w:ascii="Calibri" w:hAnsi="Calibri" w:cs="Calibri"/>
          <w:i/>
          <w:iCs/>
          <w:color w:val="000000" w:themeColor="text1"/>
          <w:sz w:val="24"/>
          <w:szCs w:val="24"/>
        </w:rPr>
        <w:t xml:space="preserve"> Dis.</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11</w:t>
      </w:r>
      <w:r w:rsidRPr="00906775">
        <w:rPr>
          <w:rFonts w:ascii="Calibri" w:hAnsi="Calibri" w:cs="Calibri"/>
          <w:color w:val="000000" w:themeColor="text1"/>
          <w:sz w:val="24"/>
          <w:szCs w:val="24"/>
        </w:rPr>
        <w:t xml:space="preserve"> (Suppl 1), S45-S56 (2019).</w:t>
      </w:r>
    </w:p>
    <w:p w14:paraId="1FBBAB4F"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 xml:space="preserve">Tian, Z. et al. EGFR mutations in non-small cell lung cancer: Classification, characteristics and resistance to third-generation EGFR-tyrosine kinase inhibitors (Review). </w:t>
      </w:r>
      <w:r w:rsidRPr="00C45561">
        <w:rPr>
          <w:rFonts w:ascii="Calibri" w:hAnsi="Calibri" w:cs="Calibri"/>
          <w:i/>
          <w:iCs/>
          <w:color w:val="000000" w:themeColor="text1"/>
          <w:sz w:val="24"/>
          <w:szCs w:val="24"/>
        </w:rPr>
        <w:t>Oncol Lett.</w:t>
      </w:r>
      <w:r w:rsidRPr="00C45561">
        <w:rPr>
          <w:rFonts w:ascii="Calibri" w:hAnsi="Calibri" w:cs="Calibri"/>
          <w:b/>
          <w:bCs/>
          <w:color w:val="000000" w:themeColor="text1"/>
          <w:sz w:val="24"/>
          <w:szCs w:val="24"/>
        </w:rPr>
        <w:t xml:space="preserve"> 30</w:t>
      </w:r>
      <w:r w:rsidRPr="00906775">
        <w:rPr>
          <w:rFonts w:ascii="Calibri" w:hAnsi="Calibri" w:cs="Calibri"/>
          <w:color w:val="000000" w:themeColor="text1"/>
          <w:sz w:val="24"/>
          <w:szCs w:val="24"/>
        </w:rPr>
        <w:t xml:space="preserve"> (2), 375 (2025).</w:t>
      </w:r>
    </w:p>
    <w:p w14:paraId="7DA7B875"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Riely, G. J. et al. NCCN Clinical Practice Guidelines in Oncology: Non-Small Cell Lung Cancer. Version 5.2026. National Comprehensive Cancer Network (2026). Available at: https://www.nccn.org</w:t>
      </w:r>
    </w:p>
    <w:p w14:paraId="400DFC0D" w14:textId="12993AEC"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 xml:space="preserve">Gogoi, P. et al. Development of an automated and sensitive microfluidic device for capturing and characterizing circulating tumor cells (CTCs) from clinical blood samples. </w:t>
      </w:r>
      <w:proofErr w:type="spellStart"/>
      <w:r w:rsidRPr="00C45561">
        <w:rPr>
          <w:rFonts w:ascii="Calibri" w:hAnsi="Calibri" w:cs="Calibri"/>
          <w:i/>
          <w:iCs/>
          <w:color w:val="000000" w:themeColor="text1"/>
          <w:sz w:val="24"/>
          <w:szCs w:val="24"/>
        </w:rPr>
        <w:t>PLoS</w:t>
      </w:r>
      <w:proofErr w:type="spellEnd"/>
      <w:r w:rsidRPr="00C45561">
        <w:rPr>
          <w:rFonts w:ascii="Calibri" w:hAnsi="Calibri" w:cs="Calibri"/>
          <w:i/>
          <w:iCs/>
          <w:color w:val="000000" w:themeColor="text1"/>
          <w:sz w:val="24"/>
          <w:szCs w:val="24"/>
        </w:rPr>
        <w:t xml:space="preserve"> One.</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11</w:t>
      </w:r>
      <w:r w:rsidRPr="00906775">
        <w:rPr>
          <w:rFonts w:ascii="Calibri" w:hAnsi="Calibri" w:cs="Calibri"/>
          <w:color w:val="000000" w:themeColor="text1"/>
          <w:sz w:val="24"/>
          <w:szCs w:val="24"/>
        </w:rPr>
        <w:t xml:space="preserve"> (1), e0147400 (2016).</w:t>
      </w:r>
    </w:p>
    <w:p w14:paraId="738B5A95"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B60B4A">
        <w:rPr>
          <w:rFonts w:ascii="Calibri" w:hAnsi="Calibri" w:cs="Calibri"/>
          <w:color w:val="000000" w:themeColor="text1"/>
          <w:sz w:val="24"/>
          <w:szCs w:val="24"/>
          <w:lang w:val="de-DE"/>
        </w:rPr>
        <w:t xml:space="preserve">Kang, Y. T. et al. </w:t>
      </w:r>
      <w:r w:rsidRPr="00906775">
        <w:rPr>
          <w:rFonts w:ascii="Calibri" w:hAnsi="Calibri" w:cs="Calibri"/>
          <w:color w:val="000000" w:themeColor="text1"/>
          <w:sz w:val="24"/>
          <w:szCs w:val="24"/>
        </w:rPr>
        <w:t xml:space="preserve">Label-free rapid viable enrichment of circulating tumor cell by photosensitive polymer-based microfilter device. </w:t>
      </w:r>
      <w:proofErr w:type="spellStart"/>
      <w:r w:rsidRPr="00C45561">
        <w:rPr>
          <w:rFonts w:ascii="Calibri" w:hAnsi="Calibri" w:cs="Calibri"/>
          <w:i/>
          <w:iCs/>
          <w:color w:val="000000" w:themeColor="text1"/>
          <w:sz w:val="24"/>
          <w:szCs w:val="24"/>
        </w:rPr>
        <w:t>Theranostics</w:t>
      </w:r>
      <w:proofErr w:type="spellEnd"/>
      <w:r w:rsidRPr="00C45561">
        <w:rPr>
          <w:rFonts w:ascii="Calibri" w:hAnsi="Calibri" w:cs="Calibri"/>
          <w:i/>
          <w:iCs/>
          <w:color w:val="000000" w:themeColor="text1"/>
          <w:sz w:val="24"/>
          <w:szCs w:val="24"/>
        </w:rPr>
        <w:t>.</w:t>
      </w:r>
      <w:r w:rsidRPr="00C45561">
        <w:rPr>
          <w:rFonts w:ascii="Calibri" w:hAnsi="Calibri" w:cs="Calibri"/>
          <w:b/>
          <w:bCs/>
          <w:color w:val="000000" w:themeColor="text1"/>
          <w:sz w:val="24"/>
          <w:szCs w:val="24"/>
        </w:rPr>
        <w:t xml:space="preserve"> 7</w:t>
      </w:r>
      <w:r w:rsidRPr="00906775">
        <w:rPr>
          <w:rFonts w:ascii="Calibri" w:hAnsi="Calibri" w:cs="Calibri"/>
          <w:color w:val="000000" w:themeColor="text1"/>
          <w:sz w:val="24"/>
          <w:szCs w:val="24"/>
        </w:rPr>
        <w:t xml:space="preserve"> (13), 3179-3191 (2017).</w:t>
      </w:r>
    </w:p>
    <w:p w14:paraId="441EFA7E"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Alexander, R. F., Spriggs, A. I. The differential diagnosis of tumour cells in circulating blood</w:t>
      </w:r>
      <w:r w:rsidRPr="00C45561">
        <w:rPr>
          <w:rFonts w:ascii="Calibri" w:hAnsi="Calibri" w:cs="Calibri"/>
          <w:i/>
          <w:iCs/>
          <w:color w:val="000000" w:themeColor="text1"/>
          <w:sz w:val="24"/>
          <w:szCs w:val="24"/>
        </w:rPr>
        <w:t>. J Clin Pathol</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 xml:space="preserve">13 </w:t>
      </w:r>
      <w:r w:rsidRPr="00906775">
        <w:rPr>
          <w:rFonts w:ascii="Calibri" w:hAnsi="Calibri" w:cs="Calibri"/>
          <w:color w:val="000000" w:themeColor="text1"/>
          <w:sz w:val="24"/>
          <w:szCs w:val="24"/>
        </w:rPr>
        <w:t>(5), 414-424 (1960).</w:t>
      </w:r>
    </w:p>
    <w:p w14:paraId="737C910E"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 xml:space="preserve">Pantel, K., Alix-Panabières, C. Circulating tumour cells in cancer patients: Challenges and perspectives. </w:t>
      </w:r>
      <w:r w:rsidRPr="00C45561">
        <w:rPr>
          <w:rFonts w:ascii="Calibri" w:hAnsi="Calibri" w:cs="Calibri"/>
          <w:i/>
          <w:iCs/>
          <w:color w:val="000000" w:themeColor="text1"/>
          <w:sz w:val="24"/>
          <w:szCs w:val="24"/>
        </w:rPr>
        <w:t>Trends Mol Med.</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 xml:space="preserve">16 </w:t>
      </w:r>
      <w:r w:rsidRPr="00906775">
        <w:rPr>
          <w:rFonts w:ascii="Calibri" w:hAnsi="Calibri" w:cs="Calibri"/>
          <w:color w:val="000000" w:themeColor="text1"/>
          <w:sz w:val="24"/>
          <w:szCs w:val="24"/>
        </w:rPr>
        <w:t>(9), 398-406 (2010).</w:t>
      </w:r>
    </w:p>
    <w:p w14:paraId="0CD5CBC3"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 xml:space="preserve">Allard, W. J. et al. Tumor cells circulate in the peripheral blood of all major carcinomas but not in healthy subjects or patients with nonmalignant diseases. </w:t>
      </w:r>
      <w:r w:rsidRPr="00C45561">
        <w:rPr>
          <w:rFonts w:ascii="Calibri" w:hAnsi="Calibri" w:cs="Calibri"/>
          <w:i/>
          <w:iCs/>
          <w:color w:val="000000" w:themeColor="text1"/>
          <w:sz w:val="24"/>
          <w:szCs w:val="24"/>
        </w:rPr>
        <w:t>Clin Cancer Res.</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10</w:t>
      </w:r>
      <w:r w:rsidRPr="00906775">
        <w:rPr>
          <w:rFonts w:ascii="Calibri" w:hAnsi="Calibri" w:cs="Calibri"/>
          <w:color w:val="000000" w:themeColor="text1"/>
          <w:sz w:val="24"/>
          <w:szCs w:val="24"/>
        </w:rPr>
        <w:t xml:space="preserve"> (20), 6897-6904 (2004).</w:t>
      </w:r>
    </w:p>
    <w:p w14:paraId="00F6AD1E"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 xml:space="preserve">Descamps, L., Le Roy, D., Deman, A. L. Microfluidic-based technologies for CTC isolation: A review of 10 years of intense efforts towards liquid biopsy. </w:t>
      </w:r>
      <w:r w:rsidRPr="00C45561">
        <w:rPr>
          <w:rFonts w:ascii="Calibri" w:hAnsi="Calibri" w:cs="Calibri"/>
          <w:i/>
          <w:iCs/>
          <w:color w:val="000000" w:themeColor="text1"/>
          <w:sz w:val="24"/>
          <w:szCs w:val="24"/>
        </w:rPr>
        <w:t>Int J Mol Sci</w:t>
      </w:r>
      <w:r w:rsidRPr="00C45561">
        <w:rPr>
          <w:rFonts w:ascii="Calibri" w:hAnsi="Calibri" w:cs="Calibri"/>
          <w:b/>
          <w:bCs/>
          <w:i/>
          <w:iCs/>
          <w:color w:val="000000" w:themeColor="text1"/>
          <w:sz w:val="24"/>
          <w:szCs w:val="24"/>
        </w:rPr>
        <w:t>.</w:t>
      </w:r>
      <w:r w:rsidRPr="00C45561">
        <w:rPr>
          <w:rFonts w:ascii="Calibri" w:hAnsi="Calibri" w:cs="Calibri"/>
          <w:b/>
          <w:bCs/>
          <w:color w:val="000000" w:themeColor="text1"/>
          <w:sz w:val="24"/>
          <w:szCs w:val="24"/>
        </w:rPr>
        <w:t xml:space="preserve"> 23</w:t>
      </w:r>
      <w:r w:rsidRPr="00906775">
        <w:rPr>
          <w:rFonts w:ascii="Calibri" w:hAnsi="Calibri" w:cs="Calibri"/>
          <w:color w:val="000000" w:themeColor="text1"/>
          <w:sz w:val="24"/>
          <w:szCs w:val="24"/>
        </w:rPr>
        <w:t xml:space="preserve"> (4), 1981 (2022).</w:t>
      </w:r>
    </w:p>
    <w:p w14:paraId="125C10FF"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 xml:space="preserve">Rushton, A. J., </w:t>
      </w:r>
      <w:proofErr w:type="spellStart"/>
      <w:r w:rsidRPr="00906775">
        <w:rPr>
          <w:rFonts w:ascii="Calibri" w:hAnsi="Calibri" w:cs="Calibri"/>
          <w:color w:val="000000" w:themeColor="text1"/>
          <w:sz w:val="24"/>
          <w:szCs w:val="24"/>
        </w:rPr>
        <w:t>Nteliopoulos</w:t>
      </w:r>
      <w:proofErr w:type="spellEnd"/>
      <w:r w:rsidRPr="00906775">
        <w:rPr>
          <w:rFonts w:ascii="Calibri" w:hAnsi="Calibri" w:cs="Calibri"/>
          <w:color w:val="000000" w:themeColor="text1"/>
          <w:sz w:val="24"/>
          <w:szCs w:val="24"/>
        </w:rPr>
        <w:t xml:space="preserve">, G., Shaw, J. A., Coombes, R. C. A review of circulating tumour cell enrichment technologies. </w:t>
      </w:r>
      <w:r w:rsidRPr="00C45561">
        <w:rPr>
          <w:rFonts w:ascii="Calibri" w:hAnsi="Calibri" w:cs="Calibri"/>
          <w:i/>
          <w:iCs/>
          <w:color w:val="000000" w:themeColor="text1"/>
          <w:sz w:val="24"/>
          <w:szCs w:val="24"/>
        </w:rPr>
        <w:t>Cancers (Basel).</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13</w:t>
      </w:r>
      <w:r w:rsidRPr="00906775">
        <w:rPr>
          <w:rFonts w:ascii="Calibri" w:hAnsi="Calibri" w:cs="Calibri"/>
          <w:color w:val="000000" w:themeColor="text1"/>
          <w:sz w:val="24"/>
          <w:szCs w:val="24"/>
        </w:rPr>
        <w:t xml:space="preserve"> (5), 970 (2021).</w:t>
      </w:r>
    </w:p>
    <w:p w14:paraId="7104C9D9"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B60B4A">
        <w:rPr>
          <w:rFonts w:ascii="Calibri" w:hAnsi="Calibri" w:cs="Calibri"/>
          <w:color w:val="000000" w:themeColor="text1"/>
          <w:sz w:val="24"/>
          <w:szCs w:val="24"/>
          <w:lang w:val="de-DE"/>
        </w:rPr>
        <w:t xml:space="preserve">Fehm, T. N. et al. </w:t>
      </w:r>
      <w:r w:rsidRPr="00906775">
        <w:rPr>
          <w:rFonts w:ascii="Calibri" w:hAnsi="Calibri" w:cs="Calibri"/>
          <w:color w:val="000000" w:themeColor="text1"/>
          <w:sz w:val="24"/>
          <w:szCs w:val="24"/>
        </w:rPr>
        <w:t xml:space="preserve">Diagnostic leukapheresis for CTC analysis in breast cancer patients: CTC frequency, clinical experiences and recommendations for standardized reporting. </w:t>
      </w:r>
      <w:r w:rsidRPr="00C45561">
        <w:rPr>
          <w:rFonts w:ascii="Calibri" w:hAnsi="Calibri" w:cs="Calibri"/>
          <w:i/>
          <w:iCs/>
          <w:color w:val="000000" w:themeColor="text1"/>
          <w:sz w:val="24"/>
          <w:szCs w:val="24"/>
        </w:rPr>
        <w:t xml:space="preserve">Cytometry A. </w:t>
      </w:r>
      <w:r w:rsidRPr="00C45561">
        <w:rPr>
          <w:rFonts w:ascii="Calibri" w:hAnsi="Calibri" w:cs="Calibri"/>
          <w:b/>
          <w:bCs/>
          <w:color w:val="000000" w:themeColor="text1"/>
          <w:sz w:val="24"/>
          <w:szCs w:val="24"/>
        </w:rPr>
        <w:t>93</w:t>
      </w:r>
      <w:r w:rsidRPr="00906775">
        <w:rPr>
          <w:rFonts w:ascii="Calibri" w:hAnsi="Calibri" w:cs="Calibri"/>
          <w:color w:val="000000" w:themeColor="text1"/>
          <w:sz w:val="24"/>
          <w:szCs w:val="24"/>
        </w:rPr>
        <w:t xml:space="preserve"> (12), 1213-1219 (2018).</w:t>
      </w:r>
    </w:p>
    <w:p w14:paraId="5FC06C8C"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B60B4A">
        <w:rPr>
          <w:rFonts w:ascii="Calibri" w:hAnsi="Calibri" w:cs="Calibri"/>
          <w:color w:val="000000" w:themeColor="text1"/>
          <w:sz w:val="24"/>
          <w:szCs w:val="24"/>
          <w:lang w:val="de-DE"/>
        </w:rPr>
        <w:t xml:space="preserve">Markou, A. N. et al. </w:t>
      </w:r>
      <w:r w:rsidRPr="00906775">
        <w:rPr>
          <w:rFonts w:ascii="Calibri" w:hAnsi="Calibri" w:cs="Calibri"/>
          <w:color w:val="000000" w:themeColor="text1"/>
          <w:sz w:val="24"/>
          <w:szCs w:val="24"/>
        </w:rPr>
        <w:t xml:space="preserve">Preoperative mutational analysis of circulating tumor cells (CTCs) and plasma-cfDNA provides complementary information for early prediction of relapse: A pilot study in early-stage non-small cell lung cancer. </w:t>
      </w:r>
      <w:r w:rsidRPr="00C45561">
        <w:rPr>
          <w:rFonts w:ascii="Calibri" w:hAnsi="Calibri" w:cs="Calibri"/>
          <w:i/>
          <w:iCs/>
          <w:color w:val="000000" w:themeColor="text1"/>
          <w:sz w:val="24"/>
          <w:szCs w:val="24"/>
        </w:rPr>
        <w:t>Cancers (Basel).</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15</w:t>
      </w:r>
      <w:r w:rsidRPr="00906775">
        <w:rPr>
          <w:rFonts w:ascii="Calibri" w:hAnsi="Calibri" w:cs="Calibri"/>
          <w:color w:val="000000" w:themeColor="text1"/>
          <w:sz w:val="24"/>
          <w:szCs w:val="24"/>
        </w:rPr>
        <w:t xml:space="preserve"> (6), 1877 (2023).</w:t>
      </w:r>
    </w:p>
    <w:p w14:paraId="74112FDE" w14:textId="77777777"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proofErr w:type="spellStart"/>
      <w:r w:rsidRPr="00906775">
        <w:rPr>
          <w:rFonts w:ascii="Calibri" w:hAnsi="Calibri" w:cs="Calibri"/>
          <w:color w:val="000000" w:themeColor="text1"/>
          <w:sz w:val="24"/>
          <w:szCs w:val="24"/>
        </w:rPr>
        <w:t>Smilkou</w:t>
      </w:r>
      <w:proofErr w:type="spellEnd"/>
      <w:r w:rsidRPr="00906775">
        <w:rPr>
          <w:rFonts w:ascii="Calibri" w:hAnsi="Calibri" w:cs="Calibri"/>
          <w:color w:val="000000" w:themeColor="text1"/>
          <w:sz w:val="24"/>
          <w:szCs w:val="24"/>
        </w:rPr>
        <w:t xml:space="preserve">, S. et al. Detection rate for ESR1 mutations is higher in circulating-tumor-cell-derived genomic DNA than in paired plasma cell-free DNA samples as revealed by ddPCR. </w:t>
      </w:r>
      <w:r w:rsidRPr="00C45561">
        <w:rPr>
          <w:rFonts w:ascii="Calibri" w:hAnsi="Calibri" w:cs="Calibri"/>
          <w:i/>
          <w:iCs/>
          <w:color w:val="000000" w:themeColor="text1"/>
          <w:sz w:val="24"/>
          <w:szCs w:val="24"/>
        </w:rPr>
        <w:t>Mol Oncol.</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19</w:t>
      </w:r>
      <w:r w:rsidRPr="00906775">
        <w:rPr>
          <w:rFonts w:ascii="Calibri" w:hAnsi="Calibri" w:cs="Calibri"/>
          <w:color w:val="000000" w:themeColor="text1"/>
          <w:sz w:val="24"/>
          <w:szCs w:val="24"/>
        </w:rPr>
        <w:t xml:space="preserve"> (7), 2109-2119 (2025).</w:t>
      </w:r>
    </w:p>
    <w:p w14:paraId="2B30EB44" w14:textId="52663EE6" w:rsidR="00F2246F" w:rsidRPr="00906775" w:rsidRDefault="00546E54" w:rsidP="006C436D">
      <w:pPr>
        <w:pStyle w:val="ListParagraph"/>
        <w:numPr>
          <w:ilvl w:val="0"/>
          <w:numId w:val="2"/>
        </w:numPr>
        <w:spacing w:after="0" w:line="240" w:lineRule="auto"/>
        <w:ind w:left="284"/>
        <w:jc w:val="both"/>
        <w:rPr>
          <w:rFonts w:ascii="Calibri" w:hAnsi="Calibri" w:cs="Calibri"/>
          <w:color w:val="000000" w:themeColor="text1"/>
          <w:sz w:val="24"/>
          <w:szCs w:val="24"/>
        </w:rPr>
      </w:pPr>
      <w:r w:rsidRPr="00906775">
        <w:rPr>
          <w:rFonts w:ascii="Calibri" w:hAnsi="Calibri" w:cs="Calibri"/>
          <w:color w:val="000000" w:themeColor="text1"/>
          <w:sz w:val="24"/>
          <w:szCs w:val="24"/>
        </w:rPr>
        <w:t xml:space="preserve">Schmid, S., Li, J. J. N., </w:t>
      </w:r>
      <w:proofErr w:type="spellStart"/>
      <w:r w:rsidRPr="00906775">
        <w:rPr>
          <w:rFonts w:ascii="Calibri" w:hAnsi="Calibri" w:cs="Calibri"/>
          <w:color w:val="000000" w:themeColor="text1"/>
          <w:sz w:val="24"/>
          <w:szCs w:val="24"/>
        </w:rPr>
        <w:t>Leighl</w:t>
      </w:r>
      <w:proofErr w:type="spellEnd"/>
      <w:r w:rsidRPr="00906775">
        <w:rPr>
          <w:rFonts w:ascii="Calibri" w:hAnsi="Calibri" w:cs="Calibri"/>
          <w:color w:val="000000" w:themeColor="text1"/>
          <w:sz w:val="24"/>
          <w:szCs w:val="24"/>
        </w:rPr>
        <w:t xml:space="preserve">, N. B. Mechanisms of </w:t>
      </w:r>
      <w:proofErr w:type="spellStart"/>
      <w:r w:rsidRPr="00906775">
        <w:rPr>
          <w:rFonts w:ascii="Calibri" w:hAnsi="Calibri" w:cs="Calibri"/>
          <w:color w:val="000000" w:themeColor="text1"/>
          <w:sz w:val="24"/>
          <w:szCs w:val="24"/>
        </w:rPr>
        <w:t>osimertinib</w:t>
      </w:r>
      <w:proofErr w:type="spellEnd"/>
      <w:r w:rsidRPr="00906775">
        <w:rPr>
          <w:rFonts w:ascii="Calibri" w:hAnsi="Calibri" w:cs="Calibri"/>
          <w:color w:val="000000" w:themeColor="text1"/>
          <w:sz w:val="24"/>
          <w:szCs w:val="24"/>
        </w:rPr>
        <w:t xml:space="preserve"> resistance and emerging treatment options. </w:t>
      </w:r>
      <w:r w:rsidRPr="00C45561">
        <w:rPr>
          <w:rFonts w:ascii="Calibri" w:hAnsi="Calibri" w:cs="Calibri"/>
          <w:i/>
          <w:iCs/>
          <w:color w:val="000000" w:themeColor="text1"/>
          <w:sz w:val="24"/>
          <w:szCs w:val="24"/>
        </w:rPr>
        <w:t>Lung Cancer.</w:t>
      </w:r>
      <w:r w:rsidRPr="00906775">
        <w:rPr>
          <w:rFonts w:ascii="Calibri" w:hAnsi="Calibri" w:cs="Calibri"/>
          <w:color w:val="000000" w:themeColor="text1"/>
          <w:sz w:val="24"/>
          <w:szCs w:val="24"/>
        </w:rPr>
        <w:t xml:space="preserve"> </w:t>
      </w:r>
      <w:r w:rsidRPr="00C45561">
        <w:rPr>
          <w:rFonts w:ascii="Calibri" w:hAnsi="Calibri" w:cs="Calibri"/>
          <w:b/>
          <w:bCs/>
          <w:color w:val="000000" w:themeColor="text1"/>
          <w:sz w:val="24"/>
          <w:szCs w:val="24"/>
        </w:rPr>
        <w:t>147</w:t>
      </w:r>
      <w:r w:rsidRPr="00906775">
        <w:rPr>
          <w:rFonts w:ascii="Calibri" w:hAnsi="Calibri" w:cs="Calibri"/>
          <w:color w:val="000000" w:themeColor="text1"/>
          <w:sz w:val="24"/>
          <w:szCs w:val="24"/>
        </w:rPr>
        <w:t>, 123-129 (2020).</w:t>
      </w:r>
    </w:p>
    <w:sectPr w:rsidR="00F2246F" w:rsidRPr="00906775" w:rsidSect="00147CBA">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77CB5" w14:textId="77777777" w:rsidR="003B6405" w:rsidRDefault="003B6405">
      <w:r>
        <w:separator/>
      </w:r>
    </w:p>
  </w:endnote>
  <w:endnote w:type="continuationSeparator" w:id="0">
    <w:p w14:paraId="508B8F53" w14:textId="77777777" w:rsidR="003B6405" w:rsidRDefault="003B6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678E2" w14:textId="77777777" w:rsidR="003B6405" w:rsidRDefault="003B6405">
      <w:r>
        <w:separator/>
      </w:r>
    </w:p>
  </w:footnote>
  <w:footnote w:type="continuationSeparator" w:id="0">
    <w:p w14:paraId="69603368" w14:textId="77777777" w:rsidR="003B6405" w:rsidRDefault="003B6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46E54">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A5C0" w14:textId="0A902E26" w:rsidR="00FF0C01" w:rsidRDefault="00FF0C01">
    <w:pPr>
      <w:pStyle w:val="Header"/>
    </w:pPr>
  </w:p>
  <w:p w14:paraId="09104647" w14:textId="75D75966"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14C29"/>
    <w:multiLevelType w:val="multilevel"/>
    <w:tmpl w:val="58FE85E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DFC2BE7"/>
    <w:multiLevelType w:val="hybridMultilevel"/>
    <w:tmpl w:val="02D885FC"/>
    <w:lvl w:ilvl="0" w:tplc="4D6C8D4C">
      <w:start w:val="1"/>
      <w:numFmt w:val="decimal"/>
      <w:lvlText w:val="%1."/>
      <w:lvlJc w:val="left"/>
      <w:pPr>
        <w:ind w:left="720" w:hanging="360"/>
      </w:pPr>
    </w:lvl>
    <w:lvl w:ilvl="1" w:tplc="40A2E7B2" w:tentative="1">
      <w:start w:val="1"/>
      <w:numFmt w:val="lowerLetter"/>
      <w:lvlText w:val="%2."/>
      <w:lvlJc w:val="left"/>
      <w:pPr>
        <w:ind w:left="1440" w:hanging="360"/>
      </w:pPr>
    </w:lvl>
    <w:lvl w:ilvl="2" w:tplc="38F43DE8" w:tentative="1">
      <w:start w:val="1"/>
      <w:numFmt w:val="lowerRoman"/>
      <w:lvlText w:val="%3."/>
      <w:lvlJc w:val="right"/>
      <w:pPr>
        <w:ind w:left="2160" w:hanging="180"/>
      </w:pPr>
    </w:lvl>
    <w:lvl w:ilvl="3" w:tplc="4A3AEF0A" w:tentative="1">
      <w:start w:val="1"/>
      <w:numFmt w:val="decimal"/>
      <w:lvlText w:val="%4."/>
      <w:lvlJc w:val="left"/>
      <w:pPr>
        <w:ind w:left="2880" w:hanging="360"/>
      </w:pPr>
    </w:lvl>
    <w:lvl w:ilvl="4" w:tplc="FAD2FEBE" w:tentative="1">
      <w:start w:val="1"/>
      <w:numFmt w:val="lowerLetter"/>
      <w:lvlText w:val="%5."/>
      <w:lvlJc w:val="left"/>
      <w:pPr>
        <w:ind w:left="3600" w:hanging="360"/>
      </w:pPr>
    </w:lvl>
    <w:lvl w:ilvl="5" w:tplc="5024FB38" w:tentative="1">
      <w:start w:val="1"/>
      <w:numFmt w:val="lowerRoman"/>
      <w:lvlText w:val="%6."/>
      <w:lvlJc w:val="right"/>
      <w:pPr>
        <w:ind w:left="4320" w:hanging="180"/>
      </w:pPr>
    </w:lvl>
    <w:lvl w:ilvl="6" w:tplc="3A005BF6" w:tentative="1">
      <w:start w:val="1"/>
      <w:numFmt w:val="decimal"/>
      <w:lvlText w:val="%7."/>
      <w:lvlJc w:val="left"/>
      <w:pPr>
        <w:ind w:left="5040" w:hanging="360"/>
      </w:pPr>
    </w:lvl>
    <w:lvl w:ilvl="7" w:tplc="3F66AD7C" w:tentative="1">
      <w:start w:val="1"/>
      <w:numFmt w:val="lowerLetter"/>
      <w:lvlText w:val="%8."/>
      <w:lvlJc w:val="left"/>
      <w:pPr>
        <w:ind w:left="5760" w:hanging="360"/>
      </w:pPr>
    </w:lvl>
    <w:lvl w:ilvl="8" w:tplc="D882A6FE" w:tentative="1">
      <w:start w:val="1"/>
      <w:numFmt w:val="lowerRoman"/>
      <w:lvlText w:val="%9."/>
      <w:lvlJc w:val="right"/>
      <w:pPr>
        <w:ind w:left="6480" w:hanging="180"/>
      </w:pPr>
    </w:lvl>
  </w:abstractNum>
  <w:abstractNum w:abstractNumId="2" w15:restartNumberingAfterBreak="0">
    <w:nsid w:val="605F6B87"/>
    <w:multiLevelType w:val="hybridMultilevel"/>
    <w:tmpl w:val="DA50B5B2"/>
    <w:lvl w:ilvl="0" w:tplc="A106E1D8">
      <w:start w:val="1"/>
      <w:numFmt w:val="bullet"/>
      <w:lvlText w:val=""/>
      <w:lvlJc w:val="left"/>
      <w:pPr>
        <w:ind w:left="720" w:hanging="360"/>
      </w:pPr>
      <w:rPr>
        <w:rFonts w:ascii="Symbol" w:hAnsi="Symbol"/>
      </w:rPr>
    </w:lvl>
    <w:lvl w:ilvl="1" w:tplc="DA1843BA">
      <w:start w:val="1"/>
      <w:numFmt w:val="bullet"/>
      <w:lvlText w:val=""/>
      <w:lvlJc w:val="left"/>
      <w:pPr>
        <w:ind w:left="720" w:hanging="360"/>
      </w:pPr>
      <w:rPr>
        <w:rFonts w:ascii="Symbol" w:hAnsi="Symbol"/>
      </w:rPr>
    </w:lvl>
    <w:lvl w:ilvl="2" w:tplc="AD1A2D4E">
      <w:start w:val="1"/>
      <w:numFmt w:val="bullet"/>
      <w:lvlText w:val=""/>
      <w:lvlJc w:val="left"/>
      <w:pPr>
        <w:ind w:left="720" w:hanging="360"/>
      </w:pPr>
      <w:rPr>
        <w:rFonts w:ascii="Symbol" w:hAnsi="Symbol"/>
      </w:rPr>
    </w:lvl>
    <w:lvl w:ilvl="3" w:tplc="69D68DAE">
      <w:start w:val="1"/>
      <w:numFmt w:val="bullet"/>
      <w:lvlText w:val=""/>
      <w:lvlJc w:val="left"/>
      <w:pPr>
        <w:ind w:left="720" w:hanging="360"/>
      </w:pPr>
      <w:rPr>
        <w:rFonts w:ascii="Symbol" w:hAnsi="Symbol"/>
      </w:rPr>
    </w:lvl>
    <w:lvl w:ilvl="4" w:tplc="DA58F03A">
      <w:start w:val="1"/>
      <w:numFmt w:val="bullet"/>
      <w:lvlText w:val=""/>
      <w:lvlJc w:val="left"/>
      <w:pPr>
        <w:ind w:left="720" w:hanging="360"/>
      </w:pPr>
      <w:rPr>
        <w:rFonts w:ascii="Symbol" w:hAnsi="Symbol"/>
      </w:rPr>
    </w:lvl>
    <w:lvl w:ilvl="5" w:tplc="6CAA46B2">
      <w:start w:val="1"/>
      <w:numFmt w:val="bullet"/>
      <w:lvlText w:val=""/>
      <w:lvlJc w:val="left"/>
      <w:pPr>
        <w:ind w:left="720" w:hanging="360"/>
      </w:pPr>
      <w:rPr>
        <w:rFonts w:ascii="Symbol" w:hAnsi="Symbol"/>
      </w:rPr>
    </w:lvl>
    <w:lvl w:ilvl="6" w:tplc="775A1B9E">
      <w:start w:val="1"/>
      <w:numFmt w:val="bullet"/>
      <w:lvlText w:val=""/>
      <w:lvlJc w:val="left"/>
      <w:pPr>
        <w:ind w:left="720" w:hanging="360"/>
      </w:pPr>
      <w:rPr>
        <w:rFonts w:ascii="Symbol" w:hAnsi="Symbol"/>
      </w:rPr>
    </w:lvl>
    <w:lvl w:ilvl="7" w:tplc="DA1874A0">
      <w:start w:val="1"/>
      <w:numFmt w:val="bullet"/>
      <w:lvlText w:val=""/>
      <w:lvlJc w:val="left"/>
      <w:pPr>
        <w:ind w:left="720" w:hanging="360"/>
      </w:pPr>
      <w:rPr>
        <w:rFonts w:ascii="Symbol" w:hAnsi="Symbol"/>
      </w:rPr>
    </w:lvl>
    <w:lvl w:ilvl="8" w:tplc="A3E4DC64">
      <w:start w:val="1"/>
      <w:numFmt w:val="bullet"/>
      <w:lvlText w:val=""/>
      <w:lvlJc w:val="left"/>
      <w:pPr>
        <w:ind w:left="720" w:hanging="360"/>
      </w:pPr>
      <w:rPr>
        <w:rFonts w:ascii="Symbol" w:hAnsi="Symbol"/>
      </w:rPr>
    </w:lvl>
  </w:abstractNum>
  <w:num w:numId="1" w16cid:durableId="1117991215">
    <w:abstractNumId w:val="0"/>
  </w:num>
  <w:num w:numId="2" w16cid:durableId="339353973">
    <w:abstractNumId w:val="1"/>
  </w:num>
  <w:num w:numId="3" w16cid:durableId="70636903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00B3C"/>
    <w:rsid w:val="00001056"/>
    <w:rsid w:val="00002206"/>
    <w:rsid w:val="00002B5C"/>
    <w:rsid w:val="00002B7B"/>
    <w:rsid w:val="00003195"/>
    <w:rsid w:val="000049DD"/>
    <w:rsid w:val="00005A96"/>
    <w:rsid w:val="000076F4"/>
    <w:rsid w:val="0001089E"/>
    <w:rsid w:val="00010BE6"/>
    <w:rsid w:val="0001190F"/>
    <w:rsid w:val="000131F9"/>
    <w:rsid w:val="000139A8"/>
    <w:rsid w:val="00015833"/>
    <w:rsid w:val="00015EB8"/>
    <w:rsid w:val="00015F02"/>
    <w:rsid w:val="00016446"/>
    <w:rsid w:val="00016F93"/>
    <w:rsid w:val="0001719F"/>
    <w:rsid w:val="00017918"/>
    <w:rsid w:val="00017B3D"/>
    <w:rsid w:val="000230AF"/>
    <w:rsid w:val="000255CC"/>
    <w:rsid w:val="000256B6"/>
    <w:rsid w:val="00026368"/>
    <w:rsid w:val="000270C9"/>
    <w:rsid w:val="00032A18"/>
    <w:rsid w:val="00033F9F"/>
    <w:rsid w:val="00034534"/>
    <w:rsid w:val="0003633F"/>
    <w:rsid w:val="000369E7"/>
    <w:rsid w:val="000374EE"/>
    <w:rsid w:val="00037DFD"/>
    <w:rsid w:val="00040300"/>
    <w:rsid w:val="000403C9"/>
    <w:rsid w:val="00040B0F"/>
    <w:rsid w:val="0004355D"/>
    <w:rsid w:val="00046494"/>
    <w:rsid w:val="00047278"/>
    <w:rsid w:val="00050E86"/>
    <w:rsid w:val="00052C8B"/>
    <w:rsid w:val="00053505"/>
    <w:rsid w:val="000535EF"/>
    <w:rsid w:val="0005368A"/>
    <w:rsid w:val="00054527"/>
    <w:rsid w:val="0005514F"/>
    <w:rsid w:val="00055376"/>
    <w:rsid w:val="000603DC"/>
    <w:rsid w:val="00060C78"/>
    <w:rsid w:val="00061E0E"/>
    <w:rsid w:val="0006204B"/>
    <w:rsid w:val="0006308F"/>
    <w:rsid w:val="00064817"/>
    <w:rsid w:val="000654AF"/>
    <w:rsid w:val="00066FF7"/>
    <w:rsid w:val="000676D6"/>
    <w:rsid w:val="00071749"/>
    <w:rsid w:val="00071A6B"/>
    <w:rsid w:val="000723F3"/>
    <w:rsid w:val="00074603"/>
    <w:rsid w:val="00074B8C"/>
    <w:rsid w:val="0007506F"/>
    <w:rsid w:val="000756B1"/>
    <w:rsid w:val="00075A66"/>
    <w:rsid w:val="00076815"/>
    <w:rsid w:val="00076991"/>
    <w:rsid w:val="000774AE"/>
    <w:rsid w:val="00077892"/>
    <w:rsid w:val="00077DA9"/>
    <w:rsid w:val="000800E4"/>
    <w:rsid w:val="00081109"/>
    <w:rsid w:val="00081787"/>
    <w:rsid w:val="00081983"/>
    <w:rsid w:val="00082A5F"/>
    <w:rsid w:val="00083C6D"/>
    <w:rsid w:val="000841C2"/>
    <w:rsid w:val="00084861"/>
    <w:rsid w:val="00084FFF"/>
    <w:rsid w:val="0008776D"/>
    <w:rsid w:val="0009609A"/>
    <w:rsid w:val="00097FF2"/>
    <w:rsid w:val="000A03DF"/>
    <w:rsid w:val="000A24C0"/>
    <w:rsid w:val="000A32F8"/>
    <w:rsid w:val="000A36CD"/>
    <w:rsid w:val="000B41B6"/>
    <w:rsid w:val="000B64C2"/>
    <w:rsid w:val="000C0A50"/>
    <w:rsid w:val="000C1232"/>
    <w:rsid w:val="000C130E"/>
    <w:rsid w:val="000C26AD"/>
    <w:rsid w:val="000C27BF"/>
    <w:rsid w:val="000C53B0"/>
    <w:rsid w:val="000C58E7"/>
    <w:rsid w:val="000C5917"/>
    <w:rsid w:val="000C67D4"/>
    <w:rsid w:val="000C6858"/>
    <w:rsid w:val="000C6B2E"/>
    <w:rsid w:val="000C6B4B"/>
    <w:rsid w:val="000C791D"/>
    <w:rsid w:val="000C7929"/>
    <w:rsid w:val="000D0337"/>
    <w:rsid w:val="000D0422"/>
    <w:rsid w:val="000D14FE"/>
    <w:rsid w:val="000D512A"/>
    <w:rsid w:val="000D746D"/>
    <w:rsid w:val="000E0FAD"/>
    <w:rsid w:val="000E1744"/>
    <w:rsid w:val="000E1947"/>
    <w:rsid w:val="000E28C2"/>
    <w:rsid w:val="000E2ABF"/>
    <w:rsid w:val="000E3F21"/>
    <w:rsid w:val="000E41A7"/>
    <w:rsid w:val="000E4C51"/>
    <w:rsid w:val="000E56BB"/>
    <w:rsid w:val="000E7460"/>
    <w:rsid w:val="000F2931"/>
    <w:rsid w:val="000F328C"/>
    <w:rsid w:val="000F3B36"/>
    <w:rsid w:val="000F3B3E"/>
    <w:rsid w:val="000F3F0A"/>
    <w:rsid w:val="000F5C28"/>
    <w:rsid w:val="000F64CB"/>
    <w:rsid w:val="000F6B72"/>
    <w:rsid w:val="000F6EE7"/>
    <w:rsid w:val="00101EC2"/>
    <w:rsid w:val="001021D9"/>
    <w:rsid w:val="001028D5"/>
    <w:rsid w:val="00106610"/>
    <w:rsid w:val="00107429"/>
    <w:rsid w:val="001129BF"/>
    <w:rsid w:val="00112FBA"/>
    <w:rsid w:val="00114024"/>
    <w:rsid w:val="001152DF"/>
    <w:rsid w:val="00116516"/>
    <w:rsid w:val="00117BCD"/>
    <w:rsid w:val="0012053C"/>
    <w:rsid w:val="00120701"/>
    <w:rsid w:val="00120AB4"/>
    <w:rsid w:val="00120D19"/>
    <w:rsid w:val="001234D3"/>
    <w:rsid w:val="00124670"/>
    <w:rsid w:val="0012601B"/>
    <w:rsid w:val="0013069E"/>
    <w:rsid w:val="001309D8"/>
    <w:rsid w:val="00130EF2"/>
    <w:rsid w:val="00131F97"/>
    <w:rsid w:val="00133CD9"/>
    <w:rsid w:val="00133F69"/>
    <w:rsid w:val="0013412D"/>
    <w:rsid w:val="001343B3"/>
    <w:rsid w:val="00135BB9"/>
    <w:rsid w:val="00135F86"/>
    <w:rsid w:val="001367F6"/>
    <w:rsid w:val="00136B08"/>
    <w:rsid w:val="0014041A"/>
    <w:rsid w:val="00141215"/>
    <w:rsid w:val="0014158F"/>
    <w:rsid w:val="00141C3E"/>
    <w:rsid w:val="00142C27"/>
    <w:rsid w:val="0014368D"/>
    <w:rsid w:val="00143D2B"/>
    <w:rsid w:val="00147CBA"/>
    <w:rsid w:val="00152008"/>
    <w:rsid w:val="001522DF"/>
    <w:rsid w:val="00153A0D"/>
    <w:rsid w:val="001550C7"/>
    <w:rsid w:val="00155895"/>
    <w:rsid w:val="0015619D"/>
    <w:rsid w:val="00157692"/>
    <w:rsid w:val="00162896"/>
    <w:rsid w:val="001633BF"/>
    <w:rsid w:val="00164DFE"/>
    <w:rsid w:val="00166CB9"/>
    <w:rsid w:val="001674A1"/>
    <w:rsid w:val="00170D1C"/>
    <w:rsid w:val="00171FE0"/>
    <w:rsid w:val="00172CC9"/>
    <w:rsid w:val="001741FE"/>
    <w:rsid w:val="00175EA7"/>
    <w:rsid w:val="001763F5"/>
    <w:rsid w:val="00176D35"/>
    <w:rsid w:val="00176FF6"/>
    <w:rsid w:val="001847D4"/>
    <w:rsid w:val="001852B6"/>
    <w:rsid w:val="001853F9"/>
    <w:rsid w:val="00185F77"/>
    <w:rsid w:val="0018635B"/>
    <w:rsid w:val="001863AF"/>
    <w:rsid w:val="00186AED"/>
    <w:rsid w:val="00190871"/>
    <w:rsid w:val="0019212D"/>
    <w:rsid w:val="00194C04"/>
    <w:rsid w:val="001959A2"/>
    <w:rsid w:val="001A0350"/>
    <w:rsid w:val="001A1F51"/>
    <w:rsid w:val="001A27A0"/>
    <w:rsid w:val="001A2A0A"/>
    <w:rsid w:val="001B13F1"/>
    <w:rsid w:val="001B1D02"/>
    <w:rsid w:val="001B2708"/>
    <w:rsid w:val="001B46D5"/>
    <w:rsid w:val="001B4B0C"/>
    <w:rsid w:val="001B6D1B"/>
    <w:rsid w:val="001C37A4"/>
    <w:rsid w:val="001C6478"/>
    <w:rsid w:val="001C7F77"/>
    <w:rsid w:val="001D0D3B"/>
    <w:rsid w:val="001D0E12"/>
    <w:rsid w:val="001D212F"/>
    <w:rsid w:val="001D2D78"/>
    <w:rsid w:val="001D48ED"/>
    <w:rsid w:val="001D4D2F"/>
    <w:rsid w:val="001D5D32"/>
    <w:rsid w:val="001E16FA"/>
    <w:rsid w:val="001E2F19"/>
    <w:rsid w:val="001E3624"/>
    <w:rsid w:val="001E4514"/>
    <w:rsid w:val="001E5B5F"/>
    <w:rsid w:val="001E5DCA"/>
    <w:rsid w:val="001E6432"/>
    <w:rsid w:val="001E64CA"/>
    <w:rsid w:val="001E7329"/>
    <w:rsid w:val="001E7569"/>
    <w:rsid w:val="001F0A07"/>
    <w:rsid w:val="001F36F6"/>
    <w:rsid w:val="001F3D6A"/>
    <w:rsid w:val="001F424C"/>
    <w:rsid w:val="001F4258"/>
    <w:rsid w:val="001F56F7"/>
    <w:rsid w:val="0020060E"/>
    <w:rsid w:val="00201747"/>
    <w:rsid w:val="002046B2"/>
    <w:rsid w:val="00204F13"/>
    <w:rsid w:val="00205183"/>
    <w:rsid w:val="00207482"/>
    <w:rsid w:val="00207A27"/>
    <w:rsid w:val="00207F65"/>
    <w:rsid w:val="002106B3"/>
    <w:rsid w:val="00210DD6"/>
    <w:rsid w:val="00211407"/>
    <w:rsid w:val="00212895"/>
    <w:rsid w:val="00214267"/>
    <w:rsid w:val="0021429A"/>
    <w:rsid w:val="002172FE"/>
    <w:rsid w:val="002207AA"/>
    <w:rsid w:val="00220C88"/>
    <w:rsid w:val="00221B8C"/>
    <w:rsid w:val="00222289"/>
    <w:rsid w:val="00222B88"/>
    <w:rsid w:val="00223A43"/>
    <w:rsid w:val="00224198"/>
    <w:rsid w:val="00226C0B"/>
    <w:rsid w:val="002314D6"/>
    <w:rsid w:val="0023296D"/>
    <w:rsid w:val="00233945"/>
    <w:rsid w:val="00234612"/>
    <w:rsid w:val="0023609F"/>
    <w:rsid w:val="002365C1"/>
    <w:rsid w:val="002379AF"/>
    <w:rsid w:val="00237ACF"/>
    <w:rsid w:val="00240342"/>
    <w:rsid w:val="00240DA3"/>
    <w:rsid w:val="00243000"/>
    <w:rsid w:val="002432C7"/>
    <w:rsid w:val="00244113"/>
    <w:rsid w:val="00244268"/>
    <w:rsid w:val="002448CD"/>
    <w:rsid w:val="002455B3"/>
    <w:rsid w:val="002457B1"/>
    <w:rsid w:val="0024787E"/>
    <w:rsid w:val="002479FD"/>
    <w:rsid w:val="002511E7"/>
    <w:rsid w:val="00251265"/>
    <w:rsid w:val="0025162D"/>
    <w:rsid w:val="00252077"/>
    <w:rsid w:val="0025223E"/>
    <w:rsid w:val="002526DA"/>
    <w:rsid w:val="00252ECF"/>
    <w:rsid w:val="0025371D"/>
    <w:rsid w:val="00257F7E"/>
    <w:rsid w:val="00260565"/>
    <w:rsid w:val="002620E6"/>
    <w:rsid w:val="0026447A"/>
    <w:rsid w:val="00264C18"/>
    <w:rsid w:val="00267488"/>
    <w:rsid w:val="002708BD"/>
    <w:rsid w:val="00271ACC"/>
    <w:rsid w:val="0027251C"/>
    <w:rsid w:val="00272CC8"/>
    <w:rsid w:val="0027304D"/>
    <w:rsid w:val="00273B06"/>
    <w:rsid w:val="00273E30"/>
    <w:rsid w:val="00274315"/>
    <w:rsid w:val="002759E4"/>
    <w:rsid w:val="00275E9D"/>
    <w:rsid w:val="0027670B"/>
    <w:rsid w:val="00276DD6"/>
    <w:rsid w:val="0028051F"/>
    <w:rsid w:val="00280B18"/>
    <w:rsid w:val="002816C1"/>
    <w:rsid w:val="00283766"/>
    <w:rsid w:val="00285A07"/>
    <w:rsid w:val="00286567"/>
    <w:rsid w:val="0028750E"/>
    <w:rsid w:val="00287B17"/>
    <w:rsid w:val="002903AE"/>
    <w:rsid w:val="00293DB5"/>
    <w:rsid w:val="00293EE8"/>
    <w:rsid w:val="002946AA"/>
    <w:rsid w:val="002951AD"/>
    <w:rsid w:val="002955DF"/>
    <w:rsid w:val="00295F90"/>
    <w:rsid w:val="00296283"/>
    <w:rsid w:val="0029719D"/>
    <w:rsid w:val="00297202"/>
    <w:rsid w:val="002A2C56"/>
    <w:rsid w:val="002A34E6"/>
    <w:rsid w:val="002A38A0"/>
    <w:rsid w:val="002A3DBC"/>
    <w:rsid w:val="002A6AE4"/>
    <w:rsid w:val="002A7221"/>
    <w:rsid w:val="002B1CFF"/>
    <w:rsid w:val="002B210F"/>
    <w:rsid w:val="002B4048"/>
    <w:rsid w:val="002B46A9"/>
    <w:rsid w:val="002B4844"/>
    <w:rsid w:val="002B540A"/>
    <w:rsid w:val="002B5A33"/>
    <w:rsid w:val="002B7037"/>
    <w:rsid w:val="002C091E"/>
    <w:rsid w:val="002C2073"/>
    <w:rsid w:val="002C2D3A"/>
    <w:rsid w:val="002C5110"/>
    <w:rsid w:val="002C584F"/>
    <w:rsid w:val="002C6564"/>
    <w:rsid w:val="002C74C8"/>
    <w:rsid w:val="002D1D02"/>
    <w:rsid w:val="002D1D40"/>
    <w:rsid w:val="002D1EF9"/>
    <w:rsid w:val="002D1F85"/>
    <w:rsid w:val="002D288D"/>
    <w:rsid w:val="002D405A"/>
    <w:rsid w:val="002E0658"/>
    <w:rsid w:val="002E0969"/>
    <w:rsid w:val="002E0FA0"/>
    <w:rsid w:val="002E7FF0"/>
    <w:rsid w:val="002F0930"/>
    <w:rsid w:val="002F1E92"/>
    <w:rsid w:val="002F3151"/>
    <w:rsid w:val="002F3C5F"/>
    <w:rsid w:val="002F68A2"/>
    <w:rsid w:val="002F701F"/>
    <w:rsid w:val="002F76D6"/>
    <w:rsid w:val="002F77AB"/>
    <w:rsid w:val="002F7806"/>
    <w:rsid w:val="00300243"/>
    <w:rsid w:val="00302992"/>
    <w:rsid w:val="00303A96"/>
    <w:rsid w:val="00303F37"/>
    <w:rsid w:val="0030443F"/>
    <w:rsid w:val="00305872"/>
    <w:rsid w:val="00306661"/>
    <w:rsid w:val="00310D04"/>
    <w:rsid w:val="0031161B"/>
    <w:rsid w:val="00311A06"/>
    <w:rsid w:val="00314B0B"/>
    <w:rsid w:val="003151B6"/>
    <w:rsid w:val="003162DE"/>
    <w:rsid w:val="0031658E"/>
    <w:rsid w:val="00316817"/>
    <w:rsid w:val="00317F11"/>
    <w:rsid w:val="00317FDC"/>
    <w:rsid w:val="0032155E"/>
    <w:rsid w:val="00322402"/>
    <w:rsid w:val="00322BF8"/>
    <w:rsid w:val="0032394C"/>
    <w:rsid w:val="00325367"/>
    <w:rsid w:val="00325FC8"/>
    <w:rsid w:val="00327611"/>
    <w:rsid w:val="003277F0"/>
    <w:rsid w:val="00330C86"/>
    <w:rsid w:val="003332A4"/>
    <w:rsid w:val="00333B76"/>
    <w:rsid w:val="00334850"/>
    <w:rsid w:val="00334D43"/>
    <w:rsid w:val="00335C84"/>
    <w:rsid w:val="00336254"/>
    <w:rsid w:val="0033663A"/>
    <w:rsid w:val="003402A4"/>
    <w:rsid w:val="0034053B"/>
    <w:rsid w:val="0034111E"/>
    <w:rsid w:val="00342676"/>
    <w:rsid w:val="00343F0E"/>
    <w:rsid w:val="003450B5"/>
    <w:rsid w:val="003471AF"/>
    <w:rsid w:val="00351087"/>
    <w:rsid w:val="003543D4"/>
    <w:rsid w:val="003549C5"/>
    <w:rsid w:val="00355320"/>
    <w:rsid w:val="0035680F"/>
    <w:rsid w:val="00356CA4"/>
    <w:rsid w:val="00357468"/>
    <w:rsid w:val="00357626"/>
    <w:rsid w:val="00360200"/>
    <w:rsid w:val="00360B9A"/>
    <w:rsid w:val="0036154B"/>
    <w:rsid w:val="003628E1"/>
    <w:rsid w:val="003651BB"/>
    <w:rsid w:val="00367C26"/>
    <w:rsid w:val="00370B03"/>
    <w:rsid w:val="003713E3"/>
    <w:rsid w:val="003742AF"/>
    <w:rsid w:val="003742BD"/>
    <w:rsid w:val="003760FE"/>
    <w:rsid w:val="003801B2"/>
    <w:rsid w:val="0038074F"/>
    <w:rsid w:val="00381C00"/>
    <w:rsid w:val="00382638"/>
    <w:rsid w:val="00382D1D"/>
    <w:rsid w:val="003855DB"/>
    <w:rsid w:val="00386145"/>
    <w:rsid w:val="00387118"/>
    <w:rsid w:val="00390202"/>
    <w:rsid w:val="003906FC"/>
    <w:rsid w:val="00390AE7"/>
    <w:rsid w:val="00391B80"/>
    <w:rsid w:val="003930EB"/>
    <w:rsid w:val="00393363"/>
    <w:rsid w:val="003949BB"/>
    <w:rsid w:val="0039690F"/>
    <w:rsid w:val="00397FF6"/>
    <w:rsid w:val="003A0006"/>
    <w:rsid w:val="003A0C3C"/>
    <w:rsid w:val="003A0FB2"/>
    <w:rsid w:val="003A1521"/>
    <w:rsid w:val="003A2779"/>
    <w:rsid w:val="003A38D1"/>
    <w:rsid w:val="003A4BD3"/>
    <w:rsid w:val="003A6575"/>
    <w:rsid w:val="003A7E3B"/>
    <w:rsid w:val="003B13AE"/>
    <w:rsid w:val="003B2676"/>
    <w:rsid w:val="003B3AFD"/>
    <w:rsid w:val="003B471C"/>
    <w:rsid w:val="003B5A9E"/>
    <w:rsid w:val="003B5EF6"/>
    <w:rsid w:val="003B6405"/>
    <w:rsid w:val="003B6917"/>
    <w:rsid w:val="003B7116"/>
    <w:rsid w:val="003C214E"/>
    <w:rsid w:val="003C2354"/>
    <w:rsid w:val="003C2D5F"/>
    <w:rsid w:val="003C3341"/>
    <w:rsid w:val="003C613D"/>
    <w:rsid w:val="003D080E"/>
    <w:rsid w:val="003D0F56"/>
    <w:rsid w:val="003D3ECB"/>
    <w:rsid w:val="003D43A5"/>
    <w:rsid w:val="003D4FA7"/>
    <w:rsid w:val="003D5345"/>
    <w:rsid w:val="003D625C"/>
    <w:rsid w:val="003D7116"/>
    <w:rsid w:val="003E2326"/>
    <w:rsid w:val="003E45C5"/>
    <w:rsid w:val="003E6F48"/>
    <w:rsid w:val="003E7AB8"/>
    <w:rsid w:val="003F0934"/>
    <w:rsid w:val="003F281F"/>
    <w:rsid w:val="003F2A4B"/>
    <w:rsid w:val="003F2B96"/>
    <w:rsid w:val="003F2FB0"/>
    <w:rsid w:val="003F4DC1"/>
    <w:rsid w:val="003F6EBB"/>
    <w:rsid w:val="003F727C"/>
    <w:rsid w:val="00400657"/>
    <w:rsid w:val="004026B2"/>
    <w:rsid w:val="0040579A"/>
    <w:rsid w:val="004063D9"/>
    <w:rsid w:val="004076B5"/>
    <w:rsid w:val="004140E8"/>
    <w:rsid w:val="00417CD9"/>
    <w:rsid w:val="0042001A"/>
    <w:rsid w:val="00422C05"/>
    <w:rsid w:val="00424BB8"/>
    <w:rsid w:val="00426B72"/>
    <w:rsid w:val="004270DF"/>
    <w:rsid w:val="00432817"/>
    <w:rsid w:val="00433593"/>
    <w:rsid w:val="00433B33"/>
    <w:rsid w:val="00433F82"/>
    <w:rsid w:val="0043499E"/>
    <w:rsid w:val="00435565"/>
    <w:rsid w:val="004365E3"/>
    <w:rsid w:val="00437CC2"/>
    <w:rsid w:val="004406E4"/>
    <w:rsid w:val="004409CF"/>
    <w:rsid w:val="0044192E"/>
    <w:rsid w:val="004433A2"/>
    <w:rsid w:val="004445C4"/>
    <w:rsid w:val="00444D92"/>
    <w:rsid w:val="00444FCF"/>
    <w:rsid w:val="0044733F"/>
    <w:rsid w:val="00447661"/>
    <w:rsid w:val="004533F9"/>
    <w:rsid w:val="004541E5"/>
    <w:rsid w:val="00455A01"/>
    <w:rsid w:val="00455A93"/>
    <w:rsid w:val="004561B8"/>
    <w:rsid w:val="00460264"/>
    <w:rsid w:val="004604E7"/>
    <w:rsid w:val="0046103C"/>
    <w:rsid w:val="00462F09"/>
    <w:rsid w:val="00462FCE"/>
    <w:rsid w:val="004634E2"/>
    <w:rsid w:val="00466550"/>
    <w:rsid w:val="00467A39"/>
    <w:rsid w:val="0047233C"/>
    <w:rsid w:val="00472A58"/>
    <w:rsid w:val="00472E3B"/>
    <w:rsid w:val="004731BD"/>
    <w:rsid w:val="00473DC1"/>
    <w:rsid w:val="00474DB0"/>
    <w:rsid w:val="00480632"/>
    <w:rsid w:val="0048081D"/>
    <w:rsid w:val="004809B5"/>
    <w:rsid w:val="004811AA"/>
    <w:rsid w:val="00481A28"/>
    <w:rsid w:val="004822E7"/>
    <w:rsid w:val="004844FE"/>
    <w:rsid w:val="004846D1"/>
    <w:rsid w:val="004864B5"/>
    <w:rsid w:val="004871CA"/>
    <w:rsid w:val="0049128F"/>
    <w:rsid w:val="00494211"/>
    <w:rsid w:val="00496080"/>
    <w:rsid w:val="00497B54"/>
    <w:rsid w:val="004A0216"/>
    <w:rsid w:val="004A03B0"/>
    <w:rsid w:val="004A07D8"/>
    <w:rsid w:val="004A0E80"/>
    <w:rsid w:val="004A3008"/>
    <w:rsid w:val="004A4AB9"/>
    <w:rsid w:val="004A5F23"/>
    <w:rsid w:val="004A623A"/>
    <w:rsid w:val="004B1F52"/>
    <w:rsid w:val="004B49FB"/>
    <w:rsid w:val="004B5897"/>
    <w:rsid w:val="004B6F00"/>
    <w:rsid w:val="004C0985"/>
    <w:rsid w:val="004C2A1C"/>
    <w:rsid w:val="004C2E91"/>
    <w:rsid w:val="004C361E"/>
    <w:rsid w:val="004C44B0"/>
    <w:rsid w:val="004C56AA"/>
    <w:rsid w:val="004C62B0"/>
    <w:rsid w:val="004D32D7"/>
    <w:rsid w:val="004D362E"/>
    <w:rsid w:val="004D3BAF"/>
    <w:rsid w:val="004D46C2"/>
    <w:rsid w:val="004D4BB4"/>
    <w:rsid w:val="004D56E1"/>
    <w:rsid w:val="004D5DF1"/>
    <w:rsid w:val="004D62E8"/>
    <w:rsid w:val="004D68DD"/>
    <w:rsid w:val="004D707E"/>
    <w:rsid w:val="004E04B6"/>
    <w:rsid w:val="004E0A4F"/>
    <w:rsid w:val="004E147A"/>
    <w:rsid w:val="004E2348"/>
    <w:rsid w:val="004E3BA3"/>
    <w:rsid w:val="004E4598"/>
    <w:rsid w:val="004E47BC"/>
    <w:rsid w:val="004E4CBD"/>
    <w:rsid w:val="004E5D51"/>
    <w:rsid w:val="004E628E"/>
    <w:rsid w:val="004F10B0"/>
    <w:rsid w:val="004F1DF7"/>
    <w:rsid w:val="004F332D"/>
    <w:rsid w:val="004F3B78"/>
    <w:rsid w:val="004F715C"/>
    <w:rsid w:val="004F7714"/>
    <w:rsid w:val="004F7D68"/>
    <w:rsid w:val="00500CE7"/>
    <w:rsid w:val="0050366A"/>
    <w:rsid w:val="005049C4"/>
    <w:rsid w:val="005060F9"/>
    <w:rsid w:val="00507201"/>
    <w:rsid w:val="00507E14"/>
    <w:rsid w:val="00512A22"/>
    <w:rsid w:val="00512A36"/>
    <w:rsid w:val="00513CCF"/>
    <w:rsid w:val="00514030"/>
    <w:rsid w:val="00514576"/>
    <w:rsid w:val="00514CC5"/>
    <w:rsid w:val="005157A6"/>
    <w:rsid w:val="00515DD3"/>
    <w:rsid w:val="00516CDD"/>
    <w:rsid w:val="00517B79"/>
    <w:rsid w:val="005202FF"/>
    <w:rsid w:val="00520C6E"/>
    <w:rsid w:val="005211C9"/>
    <w:rsid w:val="00522E62"/>
    <w:rsid w:val="00527731"/>
    <w:rsid w:val="00527D97"/>
    <w:rsid w:val="00530B01"/>
    <w:rsid w:val="005329C4"/>
    <w:rsid w:val="00532BF6"/>
    <w:rsid w:val="00532D4A"/>
    <w:rsid w:val="005331F5"/>
    <w:rsid w:val="00533363"/>
    <w:rsid w:val="00533FD8"/>
    <w:rsid w:val="00534284"/>
    <w:rsid w:val="00535049"/>
    <w:rsid w:val="00535853"/>
    <w:rsid w:val="00535A3A"/>
    <w:rsid w:val="005374F9"/>
    <w:rsid w:val="00537952"/>
    <w:rsid w:val="00537D03"/>
    <w:rsid w:val="00537EF5"/>
    <w:rsid w:val="005406AA"/>
    <w:rsid w:val="005433EB"/>
    <w:rsid w:val="00545304"/>
    <w:rsid w:val="005460D9"/>
    <w:rsid w:val="00546E54"/>
    <w:rsid w:val="00546ED5"/>
    <w:rsid w:val="005474FA"/>
    <w:rsid w:val="00547F2C"/>
    <w:rsid w:val="00551D82"/>
    <w:rsid w:val="00553320"/>
    <w:rsid w:val="0055422A"/>
    <w:rsid w:val="00554F69"/>
    <w:rsid w:val="00555114"/>
    <w:rsid w:val="005556CB"/>
    <w:rsid w:val="00555C45"/>
    <w:rsid w:val="00556212"/>
    <w:rsid w:val="00557B38"/>
    <w:rsid w:val="00560FDD"/>
    <w:rsid w:val="00561280"/>
    <w:rsid w:val="00561D1E"/>
    <w:rsid w:val="00563016"/>
    <w:rsid w:val="005634E3"/>
    <w:rsid w:val="005639A8"/>
    <w:rsid w:val="00565037"/>
    <w:rsid w:val="00565058"/>
    <w:rsid w:val="005667A1"/>
    <w:rsid w:val="005702C7"/>
    <w:rsid w:val="00570913"/>
    <w:rsid w:val="00572606"/>
    <w:rsid w:val="005732AA"/>
    <w:rsid w:val="00573D72"/>
    <w:rsid w:val="005745FD"/>
    <w:rsid w:val="00575E55"/>
    <w:rsid w:val="005769E8"/>
    <w:rsid w:val="00577C2C"/>
    <w:rsid w:val="00577CEF"/>
    <w:rsid w:val="00580781"/>
    <w:rsid w:val="00581D42"/>
    <w:rsid w:val="00582D10"/>
    <w:rsid w:val="005830A1"/>
    <w:rsid w:val="00583DBD"/>
    <w:rsid w:val="00584820"/>
    <w:rsid w:val="00584966"/>
    <w:rsid w:val="00584EAC"/>
    <w:rsid w:val="00586AD7"/>
    <w:rsid w:val="00586CA9"/>
    <w:rsid w:val="00587BB5"/>
    <w:rsid w:val="0059080C"/>
    <w:rsid w:val="00591DBA"/>
    <w:rsid w:val="00592CDD"/>
    <w:rsid w:val="00592E65"/>
    <w:rsid w:val="00593A58"/>
    <w:rsid w:val="00593FD5"/>
    <w:rsid w:val="005945C3"/>
    <w:rsid w:val="005945C4"/>
    <w:rsid w:val="00594DAA"/>
    <w:rsid w:val="00596072"/>
    <w:rsid w:val="00596652"/>
    <w:rsid w:val="005976C2"/>
    <w:rsid w:val="00597A38"/>
    <w:rsid w:val="00597AF4"/>
    <w:rsid w:val="005A1124"/>
    <w:rsid w:val="005A1B19"/>
    <w:rsid w:val="005A3696"/>
    <w:rsid w:val="005A3B20"/>
    <w:rsid w:val="005A4180"/>
    <w:rsid w:val="005A4499"/>
    <w:rsid w:val="005A4613"/>
    <w:rsid w:val="005A4748"/>
    <w:rsid w:val="005A55B0"/>
    <w:rsid w:val="005B0DBD"/>
    <w:rsid w:val="005B13B5"/>
    <w:rsid w:val="005B29FF"/>
    <w:rsid w:val="005B3AAD"/>
    <w:rsid w:val="005B4A16"/>
    <w:rsid w:val="005B4C66"/>
    <w:rsid w:val="005B4DCE"/>
    <w:rsid w:val="005B6624"/>
    <w:rsid w:val="005B6802"/>
    <w:rsid w:val="005B746F"/>
    <w:rsid w:val="005B789F"/>
    <w:rsid w:val="005C0AE0"/>
    <w:rsid w:val="005C26A0"/>
    <w:rsid w:val="005C2911"/>
    <w:rsid w:val="005C2A1B"/>
    <w:rsid w:val="005C3F36"/>
    <w:rsid w:val="005C5B84"/>
    <w:rsid w:val="005C6859"/>
    <w:rsid w:val="005C6C17"/>
    <w:rsid w:val="005C6DD5"/>
    <w:rsid w:val="005C6EF2"/>
    <w:rsid w:val="005C76CA"/>
    <w:rsid w:val="005D0BC6"/>
    <w:rsid w:val="005D1AE2"/>
    <w:rsid w:val="005D345F"/>
    <w:rsid w:val="005D3603"/>
    <w:rsid w:val="005D42C2"/>
    <w:rsid w:val="005D493A"/>
    <w:rsid w:val="005D7A95"/>
    <w:rsid w:val="005E1F43"/>
    <w:rsid w:val="005E2DF7"/>
    <w:rsid w:val="005E380D"/>
    <w:rsid w:val="005E456B"/>
    <w:rsid w:val="005E495A"/>
    <w:rsid w:val="005E6416"/>
    <w:rsid w:val="005E76ED"/>
    <w:rsid w:val="005E79E1"/>
    <w:rsid w:val="005F0150"/>
    <w:rsid w:val="005F034D"/>
    <w:rsid w:val="005F07C8"/>
    <w:rsid w:val="005F2849"/>
    <w:rsid w:val="005F34D5"/>
    <w:rsid w:val="005F41BA"/>
    <w:rsid w:val="005F4405"/>
    <w:rsid w:val="005F44FC"/>
    <w:rsid w:val="005F53F3"/>
    <w:rsid w:val="005F62A9"/>
    <w:rsid w:val="006014F5"/>
    <w:rsid w:val="00601ADE"/>
    <w:rsid w:val="0060219C"/>
    <w:rsid w:val="006021AA"/>
    <w:rsid w:val="00603E04"/>
    <w:rsid w:val="00604DE7"/>
    <w:rsid w:val="00605960"/>
    <w:rsid w:val="00605DEA"/>
    <w:rsid w:val="00607659"/>
    <w:rsid w:val="00610612"/>
    <w:rsid w:val="00611EE8"/>
    <w:rsid w:val="00612A88"/>
    <w:rsid w:val="00613BEF"/>
    <w:rsid w:val="00614E34"/>
    <w:rsid w:val="00615035"/>
    <w:rsid w:val="00616FA2"/>
    <w:rsid w:val="0061717D"/>
    <w:rsid w:val="006171AC"/>
    <w:rsid w:val="00617532"/>
    <w:rsid w:val="0062045D"/>
    <w:rsid w:val="00622578"/>
    <w:rsid w:val="00622997"/>
    <w:rsid w:val="006231E1"/>
    <w:rsid w:val="00624776"/>
    <w:rsid w:val="00624A7A"/>
    <w:rsid w:val="0062572D"/>
    <w:rsid w:val="00625F4A"/>
    <w:rsid w:val="00627953"/>
    <w:rsid w:val="006327C0"/>
    <w:rsid w:val="006329AD"/>
    <w:rsid w:val="00633454"/>
    <w:rsid w:val="00633554"/>
    <w:rsid w:val="00634672"/>
    <w:rsid w:val="00635452"/>
    <w:rsid w:val="006354E7"/>
    <w:rsid w:val="00635A23"/>
    <w:rsid w:val="0063687D"/>
    <w:rsid w:val="00636EC9"/>
    <w:rsid w:val="006372E8"/>
    <w:rsid w:val="0064032D"/>
    <w:rsid w:val="00641F13"/>
    <w:rsid w:val="00647706"/>
    <w:rsid w:val="0064798E"/>
    <w:rsid w:val="0065165D"/>
    <w:rsid w:val="00652137"/>
    <w:rsid w:val="00654C2A"/>
    <w:rsid w:val="00654C3F"/>
    <w:rsid w:val="00655E56"/>
    <w:rsid w:val="00660793"/>
    <w:rsid w:val="00663893"/>
    <w:rsid w:val="0066432A"/>
    <w:rsid w:val="006656DC"/>
    <w:rsid w:val="00666741"/>
    <w:rsid w:val="0066718A"/>
    <w:rsid w:val="00670130"/>
    <w:rsid w:val="0067128C"/>
    <w:rsid w:val="006723AD"/>
    <w:rsid w:val="00674988"/>
    <w:rsid w:val="006755EE"/>
    <w:rsid w:val="006768B3"/>
    <w:rsid w:val="0067721B"/>
    <w:rsid w:val="0067771C"/>
    <w:rsid w:val="006805C8"/>
    <w:rsid w:val="006814C7"/>
    <w:rsid w:val="006824BF"/>
    <w:rsid w:val="00684044"/>
    <w:rsid w:val="0068716E"/>
    <w:rsid w:val="0069419A"/>
    <w:rsid w:val="00694647"/>
    <w:rsid w:val="006A1451"/>
    <w:rsid w:val="006A2D22"/>
    <w:rsid w:val="006A7273"/>
    <w:rsid w:val="006B0285"/>
    <w:rsid w:val="006B0973"/>
    <w:rsid w:val="006B4D9A"/>
    <w:rsid w:val="006B5E5D"/>
    <w:rsid w:val="006C1674"/>
    <w:rsid w:val="006C2BC5"/>
    <w:rsid w:val="006C3A8D"/>
    <w:rsid w:val="006C436D"/>
    <w:rsid w:val="006C5190"/>
    <w:rsid w:val="006C5608"/>
    <w:rsid w:val="006C58C4"/>
    <w:rsid w:val="006C5B43"/>
    <w:rsid w:val="006C765E"/>
    <w:rsid w:val="006C7B08"/>
    <w:rsid w:val="006D0089"/>
    <w:rsid w:val="006D2F01"/>
    <w:rsid w:val="006D319A"/>
    <w:rsid w:val="006D4CA2"/>
    <w:rsid w:val="006D6532"/>
    <w:rsid w:val="006D6726"/>
    <w:rsid w:val="006D787E"/>
    <w:rsid w:val="006D7F51"/>
    <w:rsid w:val="006E2460"/>
    <w:rsid w:val="006E3784"/>
    <w:rsid w:val="006E4797"/>
    <w:rsid w:val="006E555C"/>
    <w:rsid w:val="006E5983"/>
    <w:rsid w:val="006E5B65"/>
    <w:rsid w:val="006E6AC5"/>
    <w:rsid w:val="006F0539"/>
    <w:rsid w:val="006F2F15"/>
    <w:rsid w:val="006F345D"/>
    <w:rsid w:val="006F4084"/>
    <w:rsid w:val="006F4C51"/>
    <w:rsid w:val="006F4EC7"/>
    <w:rsid w:val="006F4FA1"/>
    <w:rsid w:val="006F63FC"/>
    <w:rsid w:val="00700173"/>
    <w:rsid w:val="007020FC"/>
    <w:rsid w:val="0070310B"/>
    <w:rsid w:val="00703E06"/>
    <w:rsid w:val="00703FF5"/>
    <w:rsid w:val="0070444F"/>
    <w:rsid w:val="0070474E"/>
    <w:rsid w:val="00704A64"/>
    <w:rsid w:val="00705437"/>
    <w:rsid w:val="0070592C"/>
    <w:rsid w:val="007101F6"/>
    <w:rsid w:val="00712C45"/>
    <w:rsid w:val="007131BE"/>
    <w:rsid w:val="007133AD"/>
    <w:rsid w:val="007139C4"/>
    <w:rsid w:val="00714BE0"/>
    <w:rsid w:val="00714E53"/>
    <w:rsid w:val="00715BE3"/>
    <w:rsid w:val="00716591"/>
    <w:rsid w:val="00716AB1"/>
    <w:rsid w:val="00720677"/>
    <w:rsid w:val="0072314E"/>
    <w:rsid w:val="0072336B"/>
    <w:rsid w:val="00723695"/>
    <w:rsid w:val="00731A4A"/>
    <w:rsid w:val="00732AF6"/>
    <w:rsid w:val="00736261"/>
    <w:rsid w:val="00736371"/>
    <w:rsid w:val="00736532"/>
    <w:rsid w:val="007402CD"/>
    <w:rsid w:val="00740957"/>
    <w:rsid w:val="0074186F"/>
    <w:rsid w:val="0074286C"/>
    <w:rsid w:val="00744B57"/>
    <w:rsid w:val="0074513F"/>
    <w:rsid w:val="00746ACB"/>
    <w:rsid w:val="007472A2"/>
    <w:rsid w:val="00750226"/>
    <w:rsid w:val="00751BCE"/>
    <w:rsid w:val="007523E4"/>
    <w:rsid w:val="0075345D"/>
    <w:rsid w:val="0075395E"/>
    <w:rsid w:val="0075469F"/>
    <w:rsid w:val="0075563C"/>
    <w:rsid w:val="00756029"/>
    <w:rsid w:val="00762D92"/>
    <w:rsid w:val="0076770E"/>
    <w:rsid w:val="00771863"/>
    <w:rsid w:val="00772271"/>
    <w:rsid w:val="007736DC"/>
    <w:rsid w:val="00773B64"/>
    <w:rsid w:val="00774134"/>
    <w:rsid w:val="007744B7"/>
    <w:rsid w:val="0077690F"/>
    <w:rsid w:val="00776BEF"/>
    <w:rsid w:val="0077705E"/>
    <w:rsid w:val="00777267"/>
    <w:rsid w:val="0078018F"/>
    <w:rsid w:val="00780DA1"/>
    <w:rsid w:val="00781C85"/>
    <w:rsid w:val="00782318"/>
    <w:rsid w:val="0078638F"/>
    <w:rsid w:val="0078777C"/>
    <w:rsid w:val="00787C84"/>
    <w:rsid w:val="00790879"/>
    <w:rsid w:val="00790ACC"/>
    <w:rsid w:val="007926CB"/>
    <w:rsid w:val="00792DC1"/>
    <w:rsid w:val="00793342"/>
    <w:rsid w:val="007939F9"/>
    <w:rsid w:val="007958D7"/>
    <w:rsid w:val="00795A4C"/>
    <w:rsid w:val="00797049"/>
    <w:rsid w:val="007A1AD4"/>
    <w:rsid w:val="007A2ACC"/>
    <w:rsid w:val="007A2DEB"/>
    <w:rsid w:val="007A4FAA"/>
    <w:rsid w:val="007A5185"/>
    <w:rsid w:val="007A6C23"/>
    <w:rsid w:val="007A7EB9"/>
    <w:rsid w:val="007B0C48"/>
    <w:rsid w:val="007B0FD9"/>
    <w:rsid w:val="007B1199"/>
    <w:rsid w:val="007B3C01"/>
    <w:rsid w:val="007B4B0B"/>
    <w:rsid w:val="007B4E42"/>
    <w:rsid w:val="007B4EBE"/>
    <w:rsid w:val="007B5564"/>
    <w:rsid w:val="007B7454"/>
    <w:rsid w:val="007C162C"/>
    <w:rsid w:val="007C3FC3"/>
    <w:rsid w:val="007C5E2E"/>
    <w:rsid w:val="007C71E5"/>
    <w:rsid w:val="007D0A3B"/>
    <w:rsid w:val="007D6BE0"/>
    <w:rsid w:val="007D72CD"/>
    <w:rsid w:val="007E3F01"/>
    <w:rsid w:val="007E556F"/>
    <w:rsid w:val="007E6674"/>
    <w:rsid w:val="007F2030"/>
    <w:rsid w:val="007F2097"/>
    <w:rsid w:val="007F54D3"/>
    <w:rsid w:val="007F5CE2"/>
    <w:rsid w:val="007F7525"/>
    <w:rsid w:val="008016BA"/>
    <w:rsid w:val="00802DD3"/>
    <w:rsid w:val="00803021"/>
    <w:rsid w:val="00803A0A"/>
    <w:rsid w:val="00804415"/>
    <w:rsid w:val="00804A29"/>
    <w:rsid w:val="00805E02"/>
    <w:rsid w:val="00810DD5"/>
    <w:rsid w:val="00810E6B"/>
    <w:rsid w:val="00810EF7"/>
    <w:rsid w:val="00811A90"/>
    <w:rsid w:val="00811BBC"/>
    <w:rsid w:val="00813CB4"/>
    <w:rsid w:val="00813DC3"/>
    <w:rsid w:val="0081409A"/>
    <w:rsid w:val="00816430"/>
    <w:rsid w:val="008165B8"/>
    <w:rsid w:val="008202B8"/>
    <w:rsid w:val="00821EA7"/>
    <w:rsid w:val="008230C7"/>
    <w:rsid w:val="00823A31"/>
    <w:rsid w:val="008255F0"/>
    <w:rsid w:val="00825E6B"/>
    <w:rsid w:val="00826A0C"/>
    <w:rsid w:val="00826D75"/>
    <w:rsid w:val="00831F81"/>
    <w:rsid w:val="00833520"/>
    <w:rsid w:val="00833609"/>
    <w:rsid w:val="008353C7"/>
    <w:rsid w:val="00835BDA"/>
    <w:rsid w:val="00837549"/>
    <w:rsid w:val="00837587"/>
    <w:rsid w:val="00840466"/>
    <w:rsid w:val="0084059B"/>
    <w:rsid w:val="00840B43"/>
    <w:rsid w:val="00843352"/>
    <w:rsid w:val="008444FC"/>
    <w:rsid w:val="00844525"/>
    <w:rsid w:val="00844F8F"/>
    <w:rsid w:val="00845E62"/>
    <w:rsid w:val="008461C6"/>
    <w:rsid w:val="0084631A"/>
    <w:rsid w:val="00850C1B"/>
    <w:rsid w:val="00852AD9"/>
    <w:rsid w:val="00853FDE"/>
    <w:rsid w:val="00855F31"/>
    <w:rsid w:val="00857856"/>
    <w:rsid w:val="0086037A"/>
    <w:rsid w:val="008620F6"/>
    <w:rsid w:val="00862249"/>
    <w:rsid w:val="00862FDD"/>
    <w:rsid w:val="00864653"/>
    <w:rsid w:val="0086603D"/>
    <w:rsid w:val="0086658E"/>
    <w:rsid w:val="00866760"/>
    <w:rsid w:val="00867AF0"/>
    <w:rsid w:val="00867F77"/>
    <w:rsid w:val="0087294C"/>
    <w:rsid w:val="00872EEE"/>
    <w:rsid w:val="00875B06"/>
    <w:rsid w:val="00875D2D"/>
    <w:rsid w:val="0088012A"/>
    <w:rsid w:val="0088403E"/>
    <w:rsid w:val="00884E1A"/>
    <w:rsid w:val="00885262"/>
    <w:rsid w:val="00886666"/>
    <w:rsid w:val="00886980"/>
    <w:rsid w:val="00887FBD"/>
    <w:rsid w:val="00890663"/>
    <w:rsid w:val="008916FF"/>
    <w:rsid w:val="00892BD2"/>
    <w:rsid w:val="00893821"/>
    <w:rsid w:val="00894133"/>
    <w:rsid w:val="00894AA6"/>
    <w:rsid w:val="008955B3"/>
    <w:rsid w:val="0089640E"/>
    <w:rsid w:val="00897874"/>
    <w:rsid w:val="008979CB"/>
    <w:rsid w:val="008A023D"/>
    <w:rsid w:val="008A139D"/>
    <w:rsid w:val="008A1E32"/>
    <w:rsid w:val="008A33D5"/>
    <w:rsid w:val="008A3E1E"/>
    <w:rsid w:val="008A4859"/>
    <w:rsid w:val="008A5068"/>
    <w:rsid w:val="008A617D"/>
    <w:rsid w:val="008A6D00"/>
    <w:rsid w:val="008A761E"/>
    <w:rsid w:val="008A7F0C"/>
    <w:rsid w:val="008B10AC"/>
    <w:rsid w:val="008B18CD"/>
    <w:rsid w:val="008B1A26"/>
    <w:rsid w:val="008B1D0D"/>
    <w:rsid w:val="008B2058"/>
    <w:rsid w:val="008B2D50"/>
    <w:rsid w:val="008B35D2"/>
    <w:rsid w:val="008B35E1"/>
    <w:rsid w:val="008B374B"/>
    <w:rsid w:val="008B58E0"/>
    <w:rsid w:val="008B59D6"/>
    <w:rsid w:val="008B5C7C"/>
    <w:rsid w:val="008B64AB"/>
    <w:rsid w:val="008B72D5"/>
    <w:rsid w:val="008C0CBE"/>
    <w:rsid w:val="008C1568"/>
    <w:rsid w:val="008C203A"/>
    <w:rsid w:val="008D0EDE"/>
    <w:rsid w:val="008D1B00"/>
    <w:rsid w:val="008D1C69"/>
    <w:rsid w:val="008D1F1F"/>
    <w:rsid w:val="008D251F"/>
    <w:rsid w:val="008D2676"/>
    <w:rsid w:val="008D2DFE"/>
    <w:rsid w:val="008D2E15"/>
    <w:rsid w:val="008D4007"/>
    <w:rsid w:val="008D4D35"/>
    <w:rsid w:val="008D5B85"/>
    <w:rsid w:val="008D6797"/>
    <w:rsid w:val="008D7A53"/>
    <w:rsid w:val="008E047B"/>
    <w:rsid w:val="008E05F9"/>
    <w:rsid w:val="008E072F"/>
    <w:rsid w:val="008E0F95"/>
    <w:rsid w:val="008E1827"/>
    <w:rsid w:val="008E3995"/>
    <w:rsid w:val="008E4A43"/>
    <w:rsid w:val="008E5DA2"/>
    <w:rsid w:val="008E6395"/>
    <w:rsid w:val="008F153C"/>
    <w:rsid w:val="008F247B"/>
    <w:rsid w:val="008F3A45"/>
    <w:rsid w:val="008F4219"/>
    <w:rsid w:val="008F4B1D"/>
    <w:rsid w:val="008F5B31"/>
    <w:rsid w:val="008F625B"/>
    <w:rsid w:val="008F7138"/>
    <w:rsid w:val="0090098B"/>
    <w:rsid w:val="0090201E"/>
    <w:rsid w:val="00902E14"/>
    <w:rsid w:val="00903918"/>
    <w:rsid w:val="00906775"/>
    <w:rsid w:val="0090743C"/>
    <w:rsid w:val="00907BF1"/>
    <w:rsid w:val="009124FC"/>
    <w:rsid w:val="00913DB4"/>
    <w:rsid w:val="009140F0"/>
    <w:rsid w:val="009141E7"/>
    <w:rsid w:val="0091611D"/>
    <w:rsid w:val="009177A1"/>
    <w:rsid w:val="00920A4B"/>
    <w:rsid w:val="009213B9"/>
    <w:rsid w:val="00921BAB"/>
    <w:rsid w:val="0092642E"/>
    <w:rsid w:val="00927CD5"/>
    <w:rsid w:val="00930F09"/>
    <w:rsid w:val="00932AD3"/>
    <w:rsid w:val="00932FD5"/>
    <w:rsid w:val="00933AE3"/>
    <w:rsid w:val="00934699"/>
    <w:rsid w:val="00934776"/>
    <w:rsid w:val="00937A24"/>
    <w:rsid w:val="00937A8F"/>
    <w:rsid w:val="00937BC7"/>
    <w:rsid w:val="00943BAE"/>
    <w:rsid w:val="00945343"/>
    <w:rsid w:val="00946795"/>
    <w:rsid w:val="00951238"/>
    <w:rsid w:val="00951B4C"/>
    <w:rsid w:val="009537AD"/>
    <w:rsid w:val="00956DA6"/>
    <w:rsid w:val="00960EE3"/>
    <w:rsid w:val="0096126D"/>
    <w:rsid w:val="009612D2"/>
    <w:rsid w:val="009616FD"/>
    <w:rsid w:val="009622D6"/>
    <w:rsid w:val="00963316"/>
    <w:rsid w:val="0096706C"/>
    <w:rsid w:val="009678BB"/>
    <w:rsid w:val="00971D2B"/>
    <w:rsid w:val="0097223D"/>
    <w:rsid w:val="0097421A"/>
    <w:rsid w:val="009757E2"/>
    <w:rsid w:val="009838F2"/>
    <w:rsid w:val="00983BAB"/>
    <w:rsid w:val="00985DD6"/>
    <w:rsid w:val="00986509"/>
    <w:rsid w:val="0098697D"/>
    <w:rsid w:val="009916EE"/>
    <w:rsid w:val="00991BCE"/>
    <w:rsid w:val="0099241C"/>
    <w:rsid w:val="009947D0"/>
    <w:rsid w:val="00994F50"/>
    <w:rsid w:val="009955E9"/>
    <w:rsid w:val="00995CFC"/>
    <w:rsid w:val="009961B4"/>
    <w:rsid w:val="00997540"/>
    <w:rsid w:val="009A03D2"/>
    <w:rsid w:val="009A0A3B"/>
    <w:rsid w:val="009A0CCF"/>
    <w:rsid w:val="009A3058"/>
    <w:rsid w:val="009A5640"/>
    <w:rsid w:val="009A655E"/>
    <w:rsid w:val="009A77AC"/>
    <w:rsid w:val="009B0035"/>
    <w:rsid w:val="009B0EC3"/>
    <w:rsid w:val="009B1CEB"/>
    <w:rsid w:val="009B1F72"/>
    <w:rsid w:val="009B399D"/>
    <w:rsid w:val="009B59E7"/>
    <w:rsid w:val="009B65E8"/>
    <w:rsid w:val="009B781A"/>
    <w:rsid w:val="009C1A1E"/>
    <w:rsid w:val="009C1A41"/>
    <w:rsid w:val="009C46A8"/>
    <w:rsid w:val="009C5D3C"/>
    <w:rsid w:val="009C610D"/>
    <w:rsid w:val="009C61D9"/>
    <w:rsid w:val="009D1D64"/>
    <w:rsid w:val="009D1E14"/>
    <w:rsid w:val="009D2D21"/>
    <w:rsid w:val="009D5C81"/>
    <w:rsid w:val="009D63AC"/>
    <w:rsid w:val="009D783A"/>
    <w:rsid w:val="009D78E2"/>
    <w:rsid w:val="009E1574"/>
    <w:rsid w:val="009E34FF"/>
    <w:rsid w:val="009E40D6"/>
    <w:rsid w:val="009E4BC5"/>
    <w:rsid w:val="009F0E58"/>
    <w:rsid w:val="009F535B"/>
    <w:rsid w:val="009F543E"/>
    <w:rsid w:val="009F5572"/>
    <w:rsid w:val="009F5CAE"/>
    <w:rsid w:val="009F6332"/>
    <w:rsid w:val="009F66D0"/>
    <w:rsid w:val="009F7047"/>
    <w:rsid w:val="009F7084"/>
    <w:rsid w:val="00A00F36"/>
    <w:rsid w:val="00A01556"/>
    <w:rsid w:val="00A03ED8"/>
    <w:rsid w:val="00A0407E"/>
    <w:rsid w:val="00A0460F"/>
    <w:rsid w:val="00A05D1D"/>
    <w:rsid w:val="00A06F9A"/>
    <w:rsid w:val="00A105CB"/>
    <w:rsid w:val="00A106E2"/>
    <w:rsid w:val="00A13BEA"/>
    <w:rsid w:val="00A151AE"/>
    <w:rsid w:val="00A15569"/>
    <w:rsid w:val="00A1684A"/>
    <w:rsid w:val="00A16A5F"/>
    <w:rsid w:val="00A16F09"/>
    <w:rsid w:val="00A17A69"/>
    <w:rsid w:val="00A17B64"/>
    <w:rsid w:val="00A17ED7"/>
    <w:rsid w:val="00A20882"/>
    <w:rsid w:val="00A20956"/>
    <w:rsid w:val="00A218E7"/>
    <w:rsid w:val="00A219E8"/>
    <w:rsid w:val="00A226A9"/>
    <w:rsid w:val="00A23682"/>
    <w:rsid w:val="00A2379E"/>
    <w:rsid w:val="00A2395C"/>
    <w:rsid w:val="00A26AE0"/>
    <w:rsid w:val="00A322E0"/>
    <w:rsid w:val="00A3544A"/>
    <w:rsid w:val="00A369AC"/>
    <w:rsid w:val="00A36BB9"/>
    <w:rsid w:val="00A36CC7"/>
    <w:rsid w:val="00A376EC"/>
    <w:rsid w:val="00A415D7"/>
    <w:rsid w:val="00A41B8C"/>
    <w:rsid w:val="00A441CA"/>
    <w:rsid w:val="00A4675E"/>
    <w:rsid w:val="00A51A09"/>
    <w:rsid w:val="00A52AE9"/>
    <w:rsid w:val="00A52DB2"/>
    <w:rsid w:val="00A533FD"/>
    <w:rsid w:val="00A535C1"/>
    <w:rsid w:val="00A54666"/>
    <w:rsid w:val="00A54E76"/>
    <w:rsid w:val="00A5663A"/>
    <w:rsid w:val="00A56CFF"/>
    <w:rsid w:val="00A60846"/>
    <w:rsid w:val="00A61500"/>
    <w:rsid w:val="00A629ED"/>
    <w:rsid w:val="00A649B6"/>
    <w:rsid w:val="00A7310C"/>
    <w:rsid w:val="00A733F5"/>
    <w:rsid w:val="00A73AB8"/>
    <w:rsid w:val="00A73E24"/>
    <w:rsid w:val="00A74DAD"/>
    <w:rsid w:val="00A75E55"/>
    <w:rsid w:val="00A803ED"/>
    <w:rsid w:val="00A8080F"/>
    <w:rsid w:val="00A9031D"/>
    <w:rsid w:val="00A91673"/>
    <w:rsid w:val="00A91DF1"/>
    <w:rsid w:val="00A92B89"/>
    <w:rsid w:val="00A953DB"/>
    <w:rsid w:val="00A9692A"/>
    <w:rsid w:val="00A975CE"/>
    <w:rsid w:val="00A976AF"/>
    <w:rsid w:val="00A97DD9"/>
    <w:rsid w:val="00AA0965"/>
    <w:rsid w:val="00AA25B4"/>
    <w:rsid w:val="00AA2B27"/>
    <w:rsid w:val="00AA3769"/>
    <w:rsid w:val="00AA40CF"/>
    <w:rsid w:val="00AA4D64"/>
    <w:rsid w:val="00AA5A0A"/>
    <w:rsid w:val="00AA60E4"/>
    <w:rsid w:val="00AA69F7"/>
    <w:rsid w:val="00AB0BEC"/>
    <w:rsid w:val="00AB1587"/>
    <w:rsid w:val="00AB1E6C"/>
    <w:rsid w:val="00AB5026"/>
    <w:rsid w:val="00AB5093"/>
    <w:rsid w:val="00AB5ABF"/>
    <w:rsid w:val="00AB5CA8"/>
    <w:rsid w:val="00AB5FC3"/>
    <w:rsid w:val="00AC1ABC"/>
    <w:rsid w:val="00AC35C7"/>
    <w:rsid w:val="00AC5329"/>
    <w:rsid w:val="00AC5C21"/>
    <w:rsid w:val="00AC5F1E"/>
    <w:rsid w:val="00AC6371"/>
    <w:rsid w:val="00AC675E"/>
    <w:rsid w:val="00AC749B"/>
    <w:rsid w:val="00AC757D"/>
    <w:rsid w:val="00AC7A44"/>
    <w:rsid w:val="00AD08D5"/>
    <w:rsid w:val="00AD157B"/>
    <w:rsid w:val="00AD1C57"/>
    <w:rsid w:val="00AD2440"/>
    <w:rsid w:val="00AD3727"/>
    <w:rsid w:val="00AD40EA"/>
    <w:rsid w:val="00AD4CD2"/>
    <w:rsid w:val="00AD5027"/>
    <w:rsid w:val="00AD6279"/>
    <w:rsid w:val="00AD72B2"/>
    <w:rsid w:val="00AD78B5"/>
    <w:rsid w:val="00AE08EA"/>
    <w:rsid w:val="00AE0ACF"/>
    <w:rsid w:val="00AE2363"/>
    <w:rsid w:val="00AE35DD"/>
    <w:rsid w:val="00AE363B"/>
    <w:rsid w:val="00AE3944"/>
    <w:rsid w:val="00AE440E"/>
    <w:rsid w:val="00AE5702"/>
    <w:rsid w:val="00AE7820"/>
    <w:rsid w:val="00AF1439"/>
    <w:rsid w:val="00AF1656"/>
    <w:rsid w:val="00AF6F2A"/>
    <w:rsid w:val="00B008B1"/>
    <w:rsid w:val="00B04030"/>
    <w:rsid w:val="00B04903"/>
    <w:rsid w:val="00B06961"/>
    <w:rsid w:val="00B103C8"/>
    <w:rsid w:val="00B10A9D"/>
    <w:rsid w:val="00B132A2"/>
    <w:rsid w:val="00B13AE4"/>
    <w:rsid w:val="00B14074"/>
    <w:rsid w:val="00B1526D"/>
    <w:rsid w:val="00B163BF"/>
    <w:rsid w:val="00B204ED"/>
    <w:rsid w:val="00B20552"/>
    <w:rsid w:val="00B237A2"/>
    <w:rsid w:val="00B23F6E"/>
    <w:rsid w:val="00B253CC"/>
    <w:rsid w:val="00B25FCD"/>
    <w:rsid w:val="00B26619"/>
    <w:rsid w:val="00B26BB4"/>
    <w:rsid w:val="00B27A4B"/>
    <w:rsid w:val="00B30027"/>
    <w:rsid w:val="00B30C6E"/>
    <w:rsid w:val="00B30E14"/>
    <w:rsid w:val="00B319EF"/>
    <w:rsid w:val="00B33F39"/>
    <w:rsid w:val="00B34C0E"/>
    <w:rsid w:val="00B35623"/>
    <w:rsid w:val="00B3699A"/>
    <w:rsid w:val="00B36D54"/>
    <w:rsid w:val="00B37015"/>
    <w:rsid w:val="00B37663"/>
    <w:rsid w:val="00B37F1B"/>
    <w:rsid w:val="00B408CE"/>
    <w:rsid w:val="00B42C02"/>
    <w:rsid w:val="00B42FD1"/>
    <w:rsid w:val="00B43474"/>
    <w:rsid w:val="00B436D5"/>
    <w:rsid w:val="00B4379B"/>
    <w:rsid w:val="00B45CFD"/>
    <w:rsid w:val="00B47C25"/>
    <w:rsid w:val="00B50FC0"/>
    <w:rsid w:val="00B518D7"/>
    <w:rsid w:val="00B557E3"/>
    <w:rsid w:val="00B55920"/>
    <w:rsid w:val="00B56FCF"/>
    <w:rsid w:val="00B605F4"/>
    <w:rsid w:val="00B60B4A"/>
    <w:rsid w:val="00B60BF2"/>
    <w:rsid w:val="00B60C0A"/>
    <w:rsid w:val="00B60ECF"/>
    <w:rsid w:val="00B61EAB"/>
    <w:rsid w:val="00B63985"/>
    <w:rsid w:val="00B64F13"/>
    <w:rsid w:val="00B66F33"/>
    <w:rsid w:val="00B671A1"/>
    <w:rsid w:val="00B710A6"/>
    <w:rsid w:val="00B71170"/>
    <w:rsid w:val="00B7292C"/>
    <w:rsid w:val="00B73689"/>
    <w:rsid w:val="00B73EF7"/>
    <w:rsid w:val="00B75CD1"/>
    <w:rsid w:val="00B765AA"/>
    <w:rsid w:val="00B766D2"/>
    <w:rsid w:val="00B7742A"/>
    <w:rsid w:val="00B77D9C"/>
    <w:rsid w:val="00B77F03"/>
    <w:rsid w:val="00B8413D"/>
    <w:rsid w:val="00B841A0"/>
    <w:rsid w:val="00B912AE"/>
    <w:rsid w:val="00B93E66"/>
    <w:rsid w:val="00B95697"/>
    <w:rsid w:val="00B96DB4"/>
    <w:rsid w:val="00BA3399"/>
    <w:rsid w:val="00BA3917"/>
    <w:rsid w:val="00BA4902"/>
    <w:rsid w:val="00BA539A"/>
    <w:rsid w:val="00BB04C2"/>
    <w:rsid w:val="00BB0B19"/>
    <w:rsid w:val="00BB37FA"/>
    <w:rsid w:val="00BB395D"/>
    <w:rsid w:val="00BB3E25"/>
    <w:rsid w:val="00BB42FC"/>
    <w:rsid w:val="00BB4526"/>
    <w:rsid w:val="00BB6B6B"/>
    <w:rsid w:val="00BC0558"/>
    <w:rsid w:val="00BC1C99"/>
    <w:rsid w:val="00BC355F"/>
    <w:rsid w:val="00BC3F8F"/>
    <w:rsid w:val="00BC42BE"/>
    <w:rsid w:val="00BC46F2"/>
    <w:rsid w:val="00BC7493"/>
    <w:rsid w:val="00BC74AE"/>
    <w:rsid w:val="00BD046E"/>
    <w:rsid w:val="00BD04B7"/>
    <w:rsid w:val="00BD05FB"/>
    <w:rsid w:val="00BD4B82"/>
    <w:rsid w:val="00BD50ED"/>
    <w:rsid w:val="00BD542A"/>
    <w:rsid w:val="00BD601F"/>
    <w:rsid w:val="00BD63B0"/>
    <w:rsid w:val="00BD76DC"/>
    <w:rsid w:val="00BE01EC"/>
    <w:rsid w:val="00BE0563"/>
    <w:rsid w:val="00BE06C4"/>
    <w:rsid w:val="00BE0B7A"/>
    <w:rsid w:val="00BE1661"/>
    <w:rsid w:val="00BE181A"/>
    <w:rsid w:val="00BE22A2"/>
    <w:rsid w:val="00BE28EA"/>
    <w:rsid w:val="00BE3F94"/>
    <w:rsid w:val="00BE56D0"/>
    <w:rsid w:val="00BE71D2"/>
    <w:rsid w:val="00BF1DEF"/>
    <w:rsid w:val="00BF2BCD"/>
    <w:rsid w:val="00BF2D30"/>
    <w:rsid w:val="00BF4832"/>
    <w:rsid w:val="00BF601D"/>
    <w:rsid w:val="00BF71F2"/>
    <w:rsid w:val="00C02BBC"/>
    <w:rsid w:val="00C041AF"/>
    <w:rsid w:val="00C06051"/>
    <w:rsid w:val="00C07CAF"/>
    <w:rsid w:val="00C07DE2"/>
    <w:rsid w:val="00C07FB8"/>
    <w:rsid w:val="00C103B8"/>
    <w:rsid w:val="00C10F6F"/>
    <w:rsid w:val="00C11D93"/>
    <w:rsid w:val="00C126B1"/>
    <w:rsid w:val="00C137C8"/>
    <w:rsid w:val="00C1522E"/>
    <w:rsid w:val="00C1532F"/>
    <w:rsid w:val="00C17F92"/>
    <w:rsid w:val="00C20818"/>
    <w:rsid w:val="00C2156E"/>
    <w:rsid w:val="00C2298E"/>
    <w:rsid w:val="00C22DE6"/>
    <w:rsid w:val="00C22E6B"/>
    <w:rsid w:val="00C262ED"/>
    <w:rsid w:val="00C2697D"/>
    <w:rsid w:val="00C26BA5"/>
    <w:rsid w:val="00C27C71"/>
    <w:rsid w:val="00C30B22"/>
    <w:rsid w:val="00C31A8B"/>
    <w:rsid w:val="00C35C6F"/>
    <w:rsid w:val="00C35EBB"/>
    <w:rsid w:val="00C427B5"/>
    <w:rsid w:val="00C42AA8"/>
    <w:rsid w:val="00C43108"/>
    <w:rsid w:val="00C433CD"/>
    <w:rsid w:val="00C43DCE"/>
    <w:rsid w:val="00C45561"/>
    <w:rsid w:val="00C45887"/>
    <w:rsid w:val="00C4798D"/>
    <w:rsid w:val="00C526DB"/>
    <w:rsid w:val="00C550F3"/>
    <w:rsid w:val="00C61081"/>
    <w:rsid w:val="00C652D8"/>
    <w:rsid w:val="00C653B4"/>
    <w:rsid w:val="00C66401"/>
    <w:rsid w:val="00C70AE6"/>
    <w:rsid w:val="00C70E10"/>
    <w:rsid w:val="00C73C2B"/>
    <w:rsid w:val="00C76A35"/>
    <w:rsid w:val="00C80258"/>
    <w:rsid w:val="00C807C4"/>
    <w:rsid w:val="00C810B7"/>
    <w:rsid w:val="00C81486"/>
    <w:rsid w:val="00C827B0"/>
    <w:rsid w:val="00C82835"/>
    <w:rsid w:val="00C8324A"/>
    <w:rsid w:val="00C861BF"/>
    <w:rsid w:val="00C86A7F"/>
    <w:rsid w:val="00C87078"/>
    <w:rsid w:val="00C93BF9"/>
    <w:rsid w:val="00C9695F"/>
    <w:rsid w:val="00C96AAE"/>
    <w:rsid w:val="00C971A6"/>
    <w:rsid w:val="00C971ED"/>
    <w:rsid w:val="00CA0253"/>
    <w:rsid w:val="00CA143A"/>
    <w:rsid w:val="00CA18F3"/>
    <w:rsid w:val="00CA1A91"/>
    <w:rsid w:val="00CA3684"/>
    <w:rsid w:val="00CA480B"/>
    <w:rsid w:val="00CA7BF7"/>
    <w:rsid w:val="00CB030A"/>
    <w:rsid w:val="00CB1713"/>
    <w:rsid w:val="00CB2001"/>
    <w:rsid w:val="00CB4872"/>
    <w:rsid w:val="00CB4900"/>
    <w:rsid w:val="00CB4E63"/>
    <w:rsid w:val="00CB5EBA"/>
    <w:rsid w:val="00CB62C4"/>
    <w:rsid w:val="00CB723A"/>
    <w:rsid w:val="00CB79BC"/>
    <w:rsid w:val="00CC0B20"/>
    <w:rsid w:val="00CC32C2"/>
    <w:rsid w:val="00CC4435"/>
    <w:rsid w:val="00CC52DD"/>
    <w:rsid w:val="00CC5504"/>
    <w:rsid w:val="00CC68FF"/>
    <w:rsid w:val="00CC76BE"/>
    <w:rsid w:val="00CC77F9"/>
    <w:rsid w:val="00CD012D"/>
    <w:rsid w:val="00CD03D4"/>
    <w:rsid w:val="00CD0F31"/>
    <w:rsid w:val="00CD1502"/>
    <w:rsid w:val="00CD161F"/>
    <w:rsid w:val="00CD2800"/>
    <w:rsid w:val="00CD3512"/>
    <w:rsid w:val="00CD36F9"/>
    <w:rsid w:val="00CD39FE"/>
    <w:rsid w:val="00CD4060"/>
    <w:rsid w:val="00CD4471"/>
    <w:rsid w:val="00CD598A"/>
    <w:rsid w:val="00CD6F9E"/>
    <w:rsid w:val="00CE0EE1"/>
    <w:rsid w:val="00CE3142"/>
    <w:rsid w:val="00CE3794"/>
    <w:rsid w:val="00CE37DC"/>
    <w:rsid w:val="00CE4463"/>
    <w:rsid w:val="00CE5420"/>
    <w:rsid w:val="00CE72E9"/>
    <w:rsid w:val="00CE7985"/>
    <w:rsid w:val="00CF09BB"/>
    <w:rsid w:val="00CF0D00"/>
    <w:rsid w:val="00CF10D0"/>
    <w:rsid w:val="00CF2E89"/>
    <w:rsid w:val="00CF4821"/>
    <w:rsid w:val="00CF571A"/>
    <w:rsid w:val="00CF7BCC"/>
    <w:rsid w:val="00D00077"/>
    <w:rsid w:val="00D01A76"/>
    <w:rsid w:val="00D02828"/>
    <w:rsid w:val="00D07A90"/>
    <w:rsid w:val="00D1035B"/>
    <w:rsid w:val="00D108B1"/>
    <w:rsid w:val="00D10D8B"/>
    <w:rsid w:val="00D119BD"/>
    <w:rsid w:val="00D132E7"/>
    <w:rsid w:val="00D16787"/>
    <w:rsid w:val="00D16B0B"/>
    <w:rsid w:val="00D20A0C"/>
    <w:rsid w:val="00D22329"/>
    <w:rsid w:val="00D255F1"/>
    <w:rsid w:val="00D25F12"/>
    <w:rsid w:val="00D26A28"/>
    <w:rsid w:val="00D311F1"/>
    <w:rsid w:val="00D32CC4"/>
    <w:rsid w:val="00D32DD4"/>
    <w:rsid w:val="00D35366"/>
    <w:rsid w:val="00D35645"/>
    <w:rsid w:val="00D3603C"/>
    <w:rsid w:val="00D37343"/>
    <w:rsid w:val="00D37940"/>
    <w:rsid w:val="00D402D3"/>
    <w:rsid w:val="00D4063F"/>
    <w:rsid w:val="00D41828"/>
    <w:rsid w:val="00D42803"/>
    <w:rsid w:val="00D42C07"/>
    <w:rsid w:val="00D43230"/>
    <w:rsid w:val="00D465BC"/>
    <w:rsid w:val="00D46641"/>
    <w:rsid w:val="00D4763B"/>
    <w:rsid w:val="00D5088D"/>
    <w:rsid w:val="00D50C32"/>
    <w:rsid w:val="00D520CC"/>
    <w:rsid w:val="00D52D2B"/>
    <w:rsid w:val="00D546AA"/>
    <w:rsid w:val="00D54ECB"/>
    <w:rsid w:val="00D579E6"/>
    <w:rsid w:val="00D57D72"/>
    <w:rsid w:val="00D57F18"/>
    <w:rsid w:val="00D6031F"/>
    <w:rsid w:val="00D60B6E"/>
    <w:rsid w:val="00D60CAB"/>
    <w:rsid w:val="00D619D3"/>
    <w:rsid w:val="00D62270"/>
    <w:rsid w:val="00D628CF"/>
    <w:rsid w:val="00D63003"/>
    <w:rsid w:val="00D63A54"/>
    <w:rsid w:val="00D641C8"/>
    <w:rsid w:val="00D64988"/>
    <w:rsid w:val="00D65FD6"/>
    <w:rsid w:val="00D710A5"/>
    <w:rsid w:val="00D71D78"/>
    <w:rsid w:val="00D72AA5"/>
    <w:rsid w:val="00D73088"/>
    <w:rsid w:val="00D734C4"/>
    <w:rsid w:val="00D75805"/>
    <w:rsid w:val="00D75B86"/>
    <w:rsid w:val="00D76BAD"/>
    <w:rsid w:val="00D77FEE"/>
    <w:rsid w:val="00D814B1"/>
    <w:rsid w:val="00D814D5"/>
    <w:rsid w:val="00D82877"/>
    <w:rsid w:val="00D85B51"/>
    <w:rsid w:val="00D8743F"/>
    <w:rsid w:val="00D90A0F"/>
    <w:rsid w:val="00D918B1"/>
    <w:rsid w:val="00D91BE8"/>
    <w:rsid w:val="00D9490B"/>
    <w:rsid w:val="00D952BC"/>
    <w:rsid w:val="00D959E7"/>
    <w:rsid w:val="00D96310"/>
    <w:rsid w:val="00DA0073"/>
    <w:rsid w:val="00DA0CD1"/>
    <w:rsid w:val="00DA163C"/>
    <w:rsid w:val="00DA26C9"/>
    <w:rsid w:val="00DA35FE"/>
    <w:rsid w:val="00DA508D"/>
    <w:rsid w:val="00DA5908"/>
    <w:rsid w:val="00DA6C3C"/>
    <w:rsid w:val="00DA6C7E"/>
    <w:rsid w:val="00DA76A2"/>
    <w:rsid w:val="00DB03DF"/>
    <w:rsid w:val="00DB19FB"/>
    <w:rsid w:val="00DB2A63"/>
    <w:rsid w:val="00DB2D5C"/>
    <w:rsid w:val="00DB3E6D"/>
    <w:rsid w:val="00DB40C7"/>
    <w:rsid w:val="00DB4F6C"/>
    <w:rsid w:val="00DB69EF"/>
    <w:rsid w:val="00DB7013"/>
    <w:rsid w:val="00DB76A0"/>
    <w:rsid w:val="00DB7D62"/>
    <w:rsid w:val="00DC113F"/>
    <w:rsid w:val="00DC1A46"/>
    <w:rsid w:val="00DC219D"/>
    <w:rsid w:val="00DC40D2"/>
    <w:rsid w:val="00DC529D"/>
    <w:rsid w:val="00DC68CA"/>
    <w:rsid w:val="00DC741F"/>
    <w:rsid w:val="00DC8898"/>
    <w:rsid w:val="00DD08A0"/>
    <w:rsid w:val="00DD0D2A"/>
    <w:rsid w:val="00DD0E04"/>
    <w:rsid w:val="00DD1DBF"/>
    <w:rsid w:val="00DD20C5"/>
    <w:rsid w:val="00DD3AA6"/>
    <w:rsid w:val="00DD4035"/>
    <w:rsid w:val="00DD46DE"/>
    <w:rsid w:val="00DD57FF"/>
    <w:rsid w:val="00DE032B"/>
    <w:rsid w:val="00DE0C92"/>
    <w:rsid w:val="00DE18A2"/>
    <w:rsid w:val="00DE1977"/>
    <w:rsid w:val="00DE39C7"/>
    <w:rsid w:val="00DE73B7"/>
    <w:rsid w:val="00DE7470"/>
    <w:rsid w:val="00DF1230"/>
    <w:rsid w:val="00DF204C"/>
    <w:rsid w:val="00DF2BE8"/>
    <w:rsid w:val="00DF3368"/>
    <w:rsid w:val="00DF747B"/>
    <w:rsid w:val="00E019E2"/>
    <w:rsid w:val="00E02523"/>
    <w:rsid w:val="00E02D24"/>
    <w:rsid w:val="00E04279"/>
    <w:rsid w:val="00E042D7"/>
    <w:rsid w:val="00E049B3"/>
    <w:rsid w:val="00E05557"/>
    <w:rsid w:val="00E07BA8"/>
    <w:rsid w:val="00E10871"/>
    <w:rsid w:val="00E10A24"/>
    <w:rsid w:val="00E12156"/>
    <w:rsid w:val="00E123AF"/>
    <w:rsid w:val="00E12CED"/>
    <w:rsid w:val="00E12DF7"/>
    <w:rsid w:val="00E136A9"/>
    <w:rsid w:val="00E13F59"/>
    <w:rsid w:val="00E1558C"/>
    <w:rsid w:val="00E20886"/>
    <w:rsid w:val="00E21454"/>
    <w:rsid w:val="00E21D50"/>
    <w:rsid w:val="00E21FBA"/>
    <w:rsid w:val="00E2316D"/>
    <w:rsid w:val="00E23680"/>
    <w:rsid w:val="00E24C27"/>
    <w:rsid w:val="00E25C53"/>
    <w:rsid w:val="00E271BF"/>
    <w:rsid w:val="00E32100"/>
    <w:rsid w:val="00E324D4"/>
    <w:rsid w:val="00E326EB"/>
    <w:rsid w:val="00E33B31"/>
    <w:rsid w:val="00E34A28"/>
    <w:rsid w:val="00E370AA"/>
    <w:rsid w:val="00E370F9"/>
    <w:rsid w:val="00E401D5"/>
    <w:rsid w:val="00E412D8"/>
    <w:rsid w:val="00E41E66"/>
    <w:rsid w:val="00E42752"/>
    <w:rsid w:val="00E42EB0"/>
    <w:rsid w:val="00E435E0"/>
    <w:rsid w:val="00E44766"/>
    <w:rsid w:val="00E4484D"/>
    <w:rsid w:val="00E473CB"/>
    <w:rsid w:val="00E47E12"/>
    <w:rsid w:val="00E50F61"/>
    <w:rsid w:val="00E519F5"/>
    <w:rsid w:val="00E51B38"/>
    <w:rsid w:val="00E51EC3"/>
    <w:rsid w:val="00E51FA2"/>
    <w:rsid w:val="00E53E62"/>
    <w:rsid w:val="00E560E3"/>
    <w:rsid w:val="00E572BB"/>
    <w:rsid w:val="00E60F44"/>
    <w:rsid w:val="00E61671"/>
    <w:rsid w:val="00E61910"/>
    <w:rsid w:val="00E63186"/>
    <w:rsid w:val="00E63D64"/>
    <w:rsid w:val="00E72568"/>
    <w:rsid w:val="00E744B4"/>
    <w:rsid w:val="00E76083"/>
    <w:rsid w:val="00E765B5"/>
    <w:rsid w:val="00E8065E"/>
    <w:rsid w:val="00E80ADB"/>
    <w:rsid w:val="00E84FA0"/>
    <w:rsid w:val="00E84FF1"/>
    <w:rsid w:val="00E8677B"/>
    <w:rsid w:val="00E8677E"/>
    <w:rsid w:val="00E87076"/>
    <w:rsid w:val="00E90ACE"/>
    <w:rsid w:val="00E91000"/>
    <w:rsid w:val="00E910E7"/>
    <w:rsid w:val="00E91D10"/>
    <w:rsid w:val="00E91DB8"/>
    <w:rsid w:val="00E9304A"/>
    <w:rsid w:val="00E93EB5"/>
    <w:rsid w:val="00E9410E"/>
    <w:rsid w:val="00E95997"/>
    <w:rsid w:val="00E97DE5"/>
    <w:rsid w:val="00EA18A9"/>
    <w:rsid w:val="00EA21E5"/>
    <w:rsid w:val="00EA293A"/>
    <w:rsid w:val="00EA3884"/>
    <w:rsid w:val="00EA55DE"/>
    <w:rsid w:val="00EA6AEC"/>
    <w:rsid w:val="00EA6F88"/>
    <w:rsid w:val="00EB0188"/>
    <w:rsid w:val="00EB0E3F"/>
    <w:rsid w:val="00EB1AD9"/>
    <w:rsid w:val="00EB1E68"/>
    <w:rsid w:val="00EB2EAE"/>
    <w:rsid w:val="00EB3CEE"/>
    <w:rsid w:val="00EB455E"/>
    <w:rsid w:val="00EB56E0"/>
    <w:rsid w:val="00EB6286"/>
    <w:rsid w:val="00EB7991"/>
    <w:rsid w:val="00EC0649"/>
    <w:rsid w:val="00EC1BF4"/>
    <w:rsid w:val="00EC1F7D"/>
    <w:rsid w:val="00EC3164"/>
    <w:rsid w:val="00EC5308"/>
    <w:rsid w:val="00ED2BB6"/>
    <w:rsid w:val="00ED4FBC"/>
    <w:rsid w:val="00ED7E21"/>
    <w:rsid w:val="00ED7FB2"/>
    <w:rsid w:val="00EE2A3C"/>
    <w:rsid w:val="00EE5122"/>
    <w:rsid w:val="00EE539F"/>
    <w:rsid w:val="00EE54C8"/>
    <w:rsid w:val="00EE68D9"/>
    <w:rsid w:val="00EE7523"/>
    <w:rsid w:val="00EE7F38"/>
    <w:rsid w:val="00EF19FA"/>
    <w:rsid w:val="00EF273F"/>
    <w:rsid w:val="00EF2ED8"/>
    <w:rsid w:val="00EF7D35"/>
    <w:rsid w:val="00EF7DF0"/>
    <w:rsid w:val="00F00786"/>
    <w:rsid w:val="00F041BD"/>
    <w:rsid w:val="00F118BB"/>
    <w:rsid w:val="00F1313B"/>
    <w:rsid w:val="00F1346F"/>
    <w:rsid w:val="00F13967"/>
    <w:rsid w:val="00F13BD8"/>
    <w:rsid w:val="00F13DB4"/>
    <w:rsid w:val="00F15C39"/>
    <w:rsid w:val="00F164A3"/>
    <w:rsid w:val="00F16A27"/>
    <w:rsid w:val="00F17BDF"/>
    <w:rsid w:val="00F20095"/>
    <w:rsid w:val="00F217DF"/>
    <w:rsid w:val="00F21DB0"/>
    <w:rsid w:val="00F2246F"/>
    <w:rsid w:val="00F22F8C"/>
    <w:rsid w:val="00F24F35"/>
    <w:rsid w:val="00F279DA"/>
    <w:rsid w:val="00F30DDD"/>
    <w:rsid w:val="00F310F2"/>
    <w:rsid w:val="00F3111F"/>
    <w:rsid w:val="00F31DD5"/>
    <w:rsid w:val="00F3260F"/>
    <w:rsid w:val="00F33093"/>
    <w:rsid w:val="00F362EC"/>
    <w:rsid w:val="00F4000A"/>
    <w:rsid w:val="00F42554"/>
    <w:rsid w:val="00F47A04"/>
    <w:rsid w:val="00F52F4A"/>
    <w:rsid w:val="00F569EC"/>
    <w:rsid w:val="00F56E01"/>
    <w:rsid w:val="00F57F57"/>
    <w:rsid w:val="00F615B8"/>
    <w:rsid w:val="00F62C3C"/>
    <w:rsid w:val="00F62D53"/>
    <w:rsid w:val="00F637F9"/>
    <w:rsid w:val="00F6390D"/>
    <w:rsid w:val="00F657C9"/>
    <w:rsid w:val="00F67249"/>
    <w:rsid w:val="00F6769E"/>
    <w:rsid w:val="00F67AAB"/>
    <w:rsid w:val="00F703E5"/>
    <w:rsid w:val="00F719E3"/>
    <w:rsid w:val="00F72ACD"/>
    <w:rsid w:val="00F779C0"/>
    <w:rsid w:val="00F8061F"/>
    <w:rsid w:val="00F820A0"/>
    <w:rsid w:val="00F822E9"/>
    <w:rsid w:val="00F8441C"/>
    <w:rsid w:val="00F84FDE"/>
    <w:rsid w:val="00F86768"/>
    <w:rsid w:val="00F86B2D"/>
    <w:rsid w:val="00F87430"/>
    <w:rsid w:val="00F901B5"/>
    <w:rsid w:val="00F90719"/>
    <w:rsid w:val="00F90F63"/>
    <w:rsid w:val="00F912A8"/>
    <w:rsid w:val="00F91FF1"/>
    <w:rsid w:val="00F93393"/>
    <w:rsid w:val="00F94100"/>
    <w:rsid w:val="00F94BC6"/>
    <w:rsid w:val="00F94F55"/>
    <w:rsid w:val="00F957D1"/>
    <w:rsid w:val="00F95A4A"/>
    <w:rsid w:val="00FA174A"/>
    <w:rsid w:val="00FA695B"/>
    <w:rsid w:val="00FA6C9C"/>
    <w:rsid w:val="00FB1281"/>
    <w:rsid w:val="00FB183B"/>
    <w:rsid w:val="00FB2AA8"/>
    <w:rsid w:val="00FB405B"/>
    <w:rsid w:val="00FB4CD8"/>
    <w:rsid w:val="00FB544C"/>
    <w:rsid w:val="00FB5A42"/>
    <w:rsid w:val="00FC4E18"/>
    <w:rsid w:val="00FC7036"/>
    <w:rsid w:val="00FC7292"/>
    <w:rsid w:val="00FC7781"/>
    <w:rsid w:val="00FC797A"/>
    <w:rsid w:val="00FC7A31"/>
    <w:rsid w:val="00FD00C4"/>
    <w:rsid w:val="00FD0C28"/>
    <w:rsid w:val="00FD1C11"/>
    <w:rsid w:val="00FD2121"/>
    <w:rsid w:val="00FD6856"/>
    <w:rsid w:val="00FD749C"/>
    <w:rsid w:val="00FE030F"/>
    <w:rsid w:val="00FE0EBB"/>
    <w:rsid w:val="00FE0F4B"/>
    <w:rsid w:val="00FE0F84"/>
    <w:rsid w:val="00FE20B0"/>
    <w:rsid w:val="00FE2688"/>
    <w:rsid w:val="00FE2ACE"/>
    <w:rsid w:val="00FE7D68"/>
    <w:rsid w:val="00FF0C01"/>
    <w:rsid w:val="00FF17C5"/>
    <w:rsid w:val="00FF299D"/>
    <w:rsid w:val="00FF2F73"/>
    <w:rsid w:val="00FF2FC4"/>
    <w:rsid w:val="00FF37B4"/>
    <w:rsid w:val="00FF399C"/>
    <w:rsid w:val="00FF4408"/>
    <w:rsid w:val="00FF47E1"/>
    <w:rsid w:val="00FF493E"/>
    <w:rsid w:val="026A39AB"/>
    <w:rsid w:val="02BFDFE9"/>
    <w:rsid w:val="030257B1"/>
    <w:rsid w:val="03D8A3E9"/>
    <w:rsid w:val="054A5E1E"/>
    <w:rsid w:val="055A21E3"/>
    <w:rsid w:val="05B89E43"/>
    <w:rsid w:val="0708C024"/>
    <w:rsid w:val="0762DA22"/>
    <w:rsid w:val="078FDEE0"/>
    <w:rsid w:val="080CBE5E"/>
    <w:rsid w:val="083FB333"/>
    <w:rsid w:val="08495477"/>
    <w:rsid w:val="08EC006F"/>
    <w:rsid w:val="09072931"/>
    <w:rsid w:val="09AB347A"/>
    <w:rsid w:val="0A284A71"/>
    <w:rsid w:val="0AF17502"/>
    <w:rsid w:val="0BA17DCD"/>
    <w:rsid w:val="0C8A206C"/>
    <w:rsid w:val="0C907A8C"/>
    <w:rsid w:val="0CAA5FFE"/>
    <w:rsid w:val="0CCBDE05"/>
    <w:rsid w:val="0D6A75D8"/>
    <w:rsid w:val="0D7CE652"/>
    <w:rsid w:val="0FA965FC"/>
    <w:rsid w:val="1020FC66"/>
    <w:rsid w:val="10428027"/>
    <w:rsid w:val="10B7E6DC"/>
    <w:rsid w:val="11536033"/>
    <w:rsid w:val="11A4562F"/>
    <w:rsid w:val="134B7C26"/>
    <w:rsid w:val="14C2749D"/>
    <w:rsid w:val="151FBA99"/>
    <w:rsid w:val="1541A534"/>
    <w:rsid w:val="164B4666"/>
    <w:rsid w:val="168C6177"/>
    <w:rsid w:val="16AAE3FB"/>
    <w:rsid w:val="1906CC7D"/>
    <w:rsid w:val="1910812B"/>
    <w:rsid w:val="195FE9E3"/>
    <w:rsid w:val="1A20B411"/>
    <w:rsid w:val="1AD70EF4"/>
    <w:rsid w:val="1AE990AE"/>
    <w:rsid w:val="1B3F3028"/>
    <w:rsid w:val="1BACCB4E"/>
    <w:rsid w:val="1BB32154"/>
    <w:rsid w:val="1C01E509"/>
    <w:rsid w:val="1C53E41A"/>
    <w:rsid w:val="1C7F8A38"/>
    <w:rsid w:val="1C99CC4F"/>
    <w:rsid w:val="1CF908D4"/>
    <w:rsid w:val="1D0D85E9"/>
    <w:rsid w:val="1D506749"/>
    <w:rsid w:val="1D81BF06"/>
    <w:rsid w:val="1E62595A"/>
    <w:rsid w:val="1EF46544"/>
    <w:rsid w:val="1EF5A3A4"/>
    <w:rsid w:val="1F0B212F"/>
    <w:rsid w:val="1F37A8EB"/>
    <w:rsid w:val="20554F9A"/>
    <w:rsid w:val="2070CDBA"/>
    <w:rsid w:val="20A0B6A5"/>
    <w:rsid w:val="218DC416"/>
    <w:rsid w:val="21D3FFC9"/>
    <w:rsid w:val="21FC117A"/>
    <w:rsid w:val="22942FFC"/>
    <w:rsid w:val="22A3E69D"/>
    <w:rsid w:val="22BA6E46"/>
    <w:rsid w:val="22DBC354"/>
    <w:rsid w:val="231D717F"/>
    <w:rsid w:val="239AAADA"/>
    <w:rsid w:val="23D64075"/>
    <w:rsid w:val="2421E527"/>
    <w:rsid w:val="24974491"/>
    <w:rsid w:val="24E697F8"/>
    <w:rsid w:val="24F51C77"/>
    <w:rsid w:val="250E66A3"/>
    <w:rsid w:val="25B562E7"/>
    <w:rsid w:val="26AB79B8"/>
    <w:rsid w:val="26B9FA7C"/>
    <w:rsid w:val="26E4781A"/>
    <w:rsid w:val="2735E2C4"/>
    <w:rsid w:val="2777483E"/>
    <w:rsid w:val="27BC55B4"/>
    <w:rsid w:val="27EF4996"/>
    <w:rsid w:val="28378EB2"/>
    <w:rsid w:val="28D91BE8"/>
    <w:rsid w:val="2AA3C1A2"/>
    <w:rsid w:val="2AB0D06B"/>
    <w:rsid w:val="2AB3846F"/>
    <w:rsid w:val="2AB4F549"/>
    <w:rsid w:val="2BA7C509"/>
    <w:rsid w:val="2C00E4FE"/>
    <w:rsid w:val="2C4322B9"/>
    <w:rsid w:val="2C870675"/>
    <w:rsid w:val="2CCEE4D2"/>
    <w:rsid w:val="2D612EDF"/>
    <w:rsid w:val="3065F27D"/>
    <w:rsid w:val="30A19820"/>
    <w:rsid w:val="30D5AC5C"/>
    <w:rsid w:val="314681B7"/>
    <w:rsid w:val="315463C7"/>
    <w:rsid w:val="318264A7"/>
    <w:rsid w:val="31A883D2"/>
    <w:rsid w:val="31B5129F"/>
    <w:rsid w:val="31E9C298"/>
    <w:rsid w:val="31F1131D"/>
    <w:rsid w:val="32BE8783"/>
    <w:rsid w:val="3384DEA5"/>
    <w:rsid w:val="33E0F5C1"/>
    <w:rsid w:val="33F9E999"/>
    <w:rsid w:val="347548B9"/>
    <w:rsid w:val="34C4EA56"/>
    <w:rsid w:val="34D4130A"/>
    <w:rsid w:val="35203A64"/>
    <w:rsid w:val="352EA3A5"/>
    <w:rsid w:val="358E368C"/>
    <w:rsid w:val="36270B8F"/>
    <w:rsid w:val="367BF8A0"/>
    <w:rsid w:val="368DD40F"/>
    <w:rsid w:val="36DEF408"/>
    <w:rsid w:val="36FF90D0"/>
    <w:rsid w:val="37B5EC82"/>
    <w:rsid w:val="3819A105"/>
    <w:rsid w:val="381B9154"/>
    <w:rsid w:val="38713C70"/>
    <w:rsid w:val="3A990503"/>
    <w:rsid w:val="3B324E9B"/>
    <w:rsid w:val="3B46336C"/>
    <w:rsid w:val="3BE42370"/>
    <w:rsid w:val="3C3488E9"/>
    <w:rsid w:val="3C91DDE3"/>
    <w:rsid w:val="3D04E936"/>
    <w:rsid w:val="3D0DC008"/>
    <w:rsid w:val="3D128B0C"/>
    <w:rsid w:val="3DADB54F"/>
    <w:rsid w:val="3E055859"/>
    <w:rsid w:val="3E2EC932"/>
    <w:rsid w:val="3ECC6F70"/>
    <w:rsid w:val="3F253967"/>
    <w:rsid w:val="3F9D2D2A"/>
    <w:rsid w:val="408794F4"/>
    <w:rsid w:val="414527A2"/>
    <w:rsid w:val="4167590C"/>
    <w:rsid w:val="41D47356"/>
    <w:rsid w:val="41EB628A"/>
    <w:rsid w:val="421E57E0"/>
    <w:rsid w:val="42654FB1"/>
    <w:rsid w:val="42889DEC"/>
    <w:rsid w:val="429E96E6"/>
    <w:rsid w:val="42C78EDF"/>
    <w:rsid w:val="42E8474C"/>
    <w:rsid w:val="4376DBC6"/>
    <w:rsid w:val="455B0D51"/>
    <w:rsid w:val="455B7400"/>
    <w:rsid w:val="45771B27"/>
    <w:rsid w:val="45A23BF0"/>
    <w:rsid w:val="46AE878E"/>
    <w:rsid w:val="472431AF"/>
    <w:rsid w:val="4748D687"/>
    <w:rsid w:val="478582F2"/>
    <w:rsid w:val="48A1A25E"/>
    <w:rsid w:val="4915681B"/>
    <w:rsid w:val="4B26A446"/>
    <w:rsid w:val="4BD749B9"/>
    <w:rsid w:val="4CDC5C78"/>
    <w:rsid w:val="4D5CCDE1"/>
    <w:rsid w:val="4D92B3BD"/>
    <w:rsid w:val="4DAAD60F"/>
    <w:rsid w:val="4DDB8939"/>
    <w:rsid w:val="4E020051"/>
    <w:rsid w:val="4E22CA6A"/>
    <w:rsid w:val="4EA911FF"/>
    <w:rsid w:val="4F2B21E8"/>
    <w:rsid w:val="4FBEBEA0"/>
    <w:rsid w:val="50299EF7"/>
    <w:rsid w:val="502D7231"/>
    <w:rsid w:val="50D1F528"/>
    <w:rsid w:val="51BB4968"/>
    <w:rsid w:val="520045BC"/>
    <w:rsid w:val="52181B23"/>
    <w:rsid w:val="52522EF6"/>
    <w:rsid w:val="525F7D09"/>
    <w:rsid w:val="528392F3"/>
    <w:rsid w:val="52DE2D78"/>
    <w:rsid w:val="53218631"/>
    <w:rsid w:val="535D6BE8"/>
    <w:rsid w:val="54CF271A"/>
    <w:rsid w:val="5512212C"/>
    <w:rsid w:val="55D8794D"/>
    <w:rsid w:val="5639356D"/>
    <w:rsid w:val="57DFF0AB"/>
    <w:rsid w:val="584450A6"/>
    <w:rsid w:val="588D55ED"/>
    <w:rsid w:val="589E673E"/>
    <w:rsid w:val="5981D119"/>
    <w:rsid w:val="5992DDCF"/>
    <w:rsid w:val="59F0834E"/>
    <w:rsid w:val="5A0830A0"/>
    <w:rsid w:val="5A0DCD54"/>
    <w:rsid w:val="5AB9AD4D"/>
    <w:rsid w:val="5AC0B163"/>
    <w:rsid w:val="5B0E0917"/>
    <w:rsid w:val="5B106699"/>
    <w:rsid w:val="5B637DBB"/>
    <w:rsid w:val="5BD14B62"/>
    <w:rsid w:val="5CD35342"/>
    <w:rsid w:val="5D133FAF"/>
    <w:rsid w:val="5E5EF70A"/>
    <w:rsid w:val="5F25A482"/>
    <w:rsid w:val="6008B5DD"/>
    <w:rsid w:val="609A124E"/>
    <w:rsid w:val="6239F6E2"/>
    <w:rsid w:val="62C973BB"/>
    <w:rsid w:val="63AD3355"/>
    <w:rsid w:val="64ABF9B9"/>
    <w:rsid w:val="64F7CF5D"/>
    <w:rsid w:val="6515AF64"/>
    <w:rsid w:val="656C8776"/>
    <w:rsid w:val="65A0639E"/>
    <w:rsid w:val="65B0908F"/>
    <w:rsid w:val="65B76622"/>
    <w:rsid w:val="66581CD5"/>
    <w:rsid w:val="66856500"/>
    <w:rsid w:val="6707BE94"/>
    <w:rsid w:val="679E0015"/>
    <w:rsid w:val="67F74494"/>
    <w:rsid w:val="680109F3"/>
    <w:rsid w:val="68D8936C"/>
    <w:rsid w:val="69006700"/>
    <w:rsid w:val="6A674412"/>
    <w:rsid w:val="6C5BA367"/>
    <w:rsid w:val="6CEB4DE7"/>
    <w:rsid w:val="6D11ED25"/>
    <w:rsid w:val="6DAF38A3"/>
    <w:rsid w:val="6E3453C9"/>
    <w:rsid w:val="6ED909CE"/>
    <w:rsid w:val="6EE2E2B4"/>
    <w:rsid w:val="6F7EAD04"/>
    <w:rsid w:val="70108887"/>
    <w:rsid w:val="703BD35A"/>
    <w:rsid w:val="70C0FD84"/>
    <w:rsid w:val="70DC0EF5"/>
    <w:rsid w:val="71894AB0"/>
    <w:rsid w:val="71AB66EC"/>
    <w:rsid w:val="71F28318"/>
    <w:rsid w:val="7218621F"/>
    <w:rsid w:val="72E9A0BE"/>
    <w:rsid w:val="72F513F1"/>
    <w:rsid w:val="73543CB8"/>
    <w:rsid w:val="738A5876"/>
    <w:rsid w:val="7407EAC4"/>
    <w:rsid w:val="746B7816"/>
    <w:rsid w:val="752431F8"/>
    <w:rsid w:val="757A515E"/>
    <w:rsid w:val="759BF81C"/>
    <w:rsid w:val="774CB37A"/>
    <w:rsid w:val="77647993"/>
    <w:rsid w:val="777E0237"/>
    <w:rsid w:val="77B16571"/>
    <w:rsid w:val="77C35314"/>
    <w:rsid w:val="77E80B3F"/>
    <w:rsid w:val="783620F1"/>
    <w:rsid w:val="788B9537"/>
    <w:rsid w:val="793EB30B"/>
    <w:rsid w:val="796DD4A0"/>
    <w:rsid w:val="79896A93"/>
    <w:rsid w:val="79F712C5"/>
    <w:rsid w:val="7A13ACD8"/>
    <w:rsid w:val="7A2B17F4"/>
    <w:rsid w:val="7A39E042"/>
    <w:rsid w:val="7ACD6576"/>
    <w:rsid w:val="7ADA9E02"/>
    <w:rsid w:val="7AFE07E9"/>
    <w:rsid w:val="7B3DDB3B"/>
    <w:rsid w:val="7BA68D92"/>
    <w:rsid w:val="7D209CAB"/>
    <w:rsid w:val="7D4B3944"/>
    <w:rsid w:val="7E00CB53"/>
    <w:rsid w:val="7EEA3B6A"/>
    <w:rsid w:val="7FFDEE9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15:docId w15:val="{63A3A724-70FC-4EE5-994E-2A088838C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styleId="Header">
    <w:name w:val="header"/>
    <w:basedOn w:val="Normal"/>
    <w:link w:val="HeaderChar"/>
    <w:uiPriority w:val="99"/>
    <w:unhideWhenUsed/>
    <w:rsid w:val="00A733F5"/>
    <w:pPr>
      <w:tabs>
        <w:tab w:val="center" w:pos="4513"/>
        <w:tab w:val="right" w:pos="9026"/>
      </w:tabs>
    </w:pPr>
  </w:style>
  <w:style w:type="character" w:customStyle="1" w:styleId="HeaderChar">
    <w:name w:val="Header Char"/>
    <w:basedOn w:val="DefaultParagraphFont"/>
    <w:link w:val="Header"/>
    <w:uiPriority w:val="99"/>
    <w:rsid w:val="00A733F5"/>
  </w:style>
  <w:style w:type="character" w:styleId="SubtleEmphasis">
    <w:name w:val="Subtle Emphasis"/>
    <w:basedOn w:val="DefaultParagraphFont"/>
    <w:uiPriority w:val="19"/>
    <w:qFormat/>
    <w:rsid w:val="004E4CBD"/>
    <w:rPr>
      <w:i/>
      <w:iCs/>
      <w:color w:val="404040" w:themeColor="text1" w:themeTint="BF"/>
    </w:rPr>
  </w:style>
  <w:style w:type="character" w:styleId="BookTitle">
    <w:name w:val="Book Title"/>
    <w:basedOn w:val="DefaultParagraphFont"/>
    <w:uiPriority w:val="33"/>
    <w:qFormat/>
    <w:rsid w:val="004E4CBD"/>
    <w:rPr>
      <w:b/>
      <w:bCs/>
      <w:i/>
      <w:iCs/>
      <w:spacing w:val="5"/>
    </w:rPr>
  </w:style>
  <w:style w:type="character" w:styleId="Mention">
    <w:name w:val="Mention"/>
    <w:basedOn w:val="DefaultParagraphFont"/>
    <w:uiPriority w:val="99"/>
    <w:unhideWhenUsed/>
    <w:rsid w:val="00635A23"/>
    <w:rPr>
      <w:color w:val="2B579A"/>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B2A63"/>
    <w:pPr>
      <w:widowControl/>
      <w:spacing w:before="100" w:beforeAutospacing="1" w:after="100" w:afterAutospacing="1"/>
      <w:jc w:val="left"/>
    </w:pPr>
    <w:rPr>
      <w:rFonts w:ascii="Times New Roman" w:eastAsia="Times New Roman" w:hAnsi="Times New Roman" w:cs="Times New Roman"/>
      <w:lang w:eastAsia="ko-KR"/>
    </w:rPr>
  </w:style>
  <w:style w:type="character" w:customStyle="1" w:styleId="normaltextrun">
    <w:name w:val="normaltextrun"/>
    <w:basedOn w:val="DefaultParagraphFont"/>
    <w:rsid w:val="00DB2A63"/>
  </w:style>
  <w:style w:type="character" w:customStyle="1" w:styleId="eop">
    <w:name w:val="eop"/>
    <w:basedOn w:val="DefaultParagraphFont"/>
    <w:rsid w:val="00DB2A63"/>
  </w:style>
  <w:style w:type="character" w:styleId="PlaceholderText">
    <w:name w:val="Placeholder Text"/>
    <w:basedOn w:val="DefaultParagraphFont"/>
    <w:uiPriority w:val="99"/>
    <w:semiHidden/>
    <w:rsid w:val="00833520"/>
    <w:rPr>
      <w:color w:val="666666"/>
    </w:rPr>
  </w:style>
  <w:style w:type="paragraph" w:styleId="NormalWeb">
    <w:name w:val="Normal (Web)"/>
    <w:basedOn w:val="Normal"/>
    <w:uiPriority w:val="99"/>
    <w:semiHidden/>
    <w:unhideWhenUsed/>
    <w:rsid w:val="00240342"/>
    <w:pPr>
      <w:widowControl/>
      <w:spacing w:before="100" w:beforeAutospacing="1" w:after="100" w:afterAutospacing="1"/>
      <w:jc w:val="left"/>
    </w:pPr>
    <w:rPr>
      <w:rFonts w:ascii="Times New Roman" w:eastAsia="Times New Roman" w:hAnsi="Times New Roman" w:cs="Times New Roman"/>
      <w:lang w:val="en-IN" w:eastAsia="en-IN"/>
    </w:rPr>
  </w:style>
  <w:style w:type="character" w:styleId="Strong">
    <w:name w:val="Strong"/>
    <w:basedOn w:val="DefaultParagraphFont"/>
    <w:uiPriority w:val="22"/>
    <w:qFormat/>
    <w:rsid w:val="002403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o-rad.com/digital-assays"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a08eff3-8982-425b-8ea8-875eb13698f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CCAF0A732BD2E4484287738890FFC14" ma:contentTypeVersion="19" ma:contentTypeDescription="Create a new document." ma:contentTypeScope="" ma:versionID="833cfda4b2efa6f2d3d66fe5ea7237f9">
  <xsd:schema xmlns:xsd="http://www.w3.org/2001/XMLSchema" xmlns:xs="http://www.w3.org/2001/XMLSchema" xmlns:p="http://schemas.microsoft.com/office/2006/metadata/properties" xmlns:ns3="5a08eff3-8982-425b-8ea8-875eb13698fe" xmlns:ns4="aa3a891b-b79b-4acc-a3cb-61a3f2085a0f" targetNamespace="http://schemas.microsoft.com/office/2006/metadata/properties" ma:root="true" ma:fieldsID="5fc87857fcd1401409b23c8b656dd8a8" ns3:_="" ns4:_="">
    <xsd:import namespace="5a08eff3-8982-425b-8ea8-875eb13698fe"/>
    <xsd:import namespace="aa3a891b-b79b-4acc-a3cb-61a3f2085a0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8eff3-8982-425b-8ea8-875eb1369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3a891b-b79b-4acc-a3cb-61a3f2085a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BCBA14-66AF-43BC-9C11-A058D4801A11}">
  <ds:schemaRefs>
    <ds:schemaRef ds:uri="http://schemas.microsoft.com/office/2006/metadata/properties"/>
    <ds:schemaRef ds:uri="http://schemas.microsoft.com/office/infopath/2007/PartnerControls"/>
    <ds:schemaRef ds:uri="5a08eff3-8982-425b-8ea8-875eb13698fe"/>
  </ds:schemaRefs>
</ds:datastoreItem>
</file>

<file path=customXml/itemProps2.xml><?xml version="1.0" encoding="utf-8"?>
<ds:datastoreItem xmlns:ds="http://schemas.openxmlformats.org/officeDocument/2006/customXml" ds:itemID="{F78EBD05-C6B3-4356-A2DF-F03F2C3F2407}">
  <ds:schemaRefs>
    <ds:schemaRef ds:uri="http://schemas.openxmlformats.org/officeDocument/2006/bibliography"/>
  </ds:schemaRefs>
</ds:datastoreItem>
</file>

<file path=customXml/itemProps3.xml><?xml version="1.0" encoding="utf-8"?>
<ds:datastoreItem xmlns:ds="http://schemas.openxmlformats.org/officeDocument/2006/customXml" ds:itemID="{6F2D7A2D-FC93-4850-97BD-6977DB026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8eff3-8982-425b-8ea8-875eb13698fe"/>
    <ds:schemaRef ds:uri="aa3a891b-b79b-4acc-a3cb-61a3f2085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7BC16B-51BC-4EFD-80FA-2356E61A5D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13</Pages>
  <Words>4866</Words>
  <Characters>27642</Characters>
  <Application>Microsoft Office Word</Application>
  <DocSecurity>0</DocSecurity>
  <Lines>564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32330</CharactersWithSpaces>
  <SharedDoc>false</SharedDoc>
  <HLinks>
    <vt:vector size="6" baseType="variant">
      <vt:variant>
        <vt:i4>3014693</vt:i4>
      </vt:variant>
      <vt:variant>
        <vt:i4>0</vt:i4>
      </vt:variant>
      <vt:variant>
        <vt:i4>0</vt:i4>
      </vt:variant>
      <vt:variant>
        <vt:i4>5</vt:i4>
      </vt:variant>
      <vt:variant>
        <vt:lpwstr>https://www.bio-rad.com/digital-assays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Yoontae Kang</dc:creator>
  <cp:lastModifiedBy>Nathan Knapp</cp:lastModifiedBy>
  <cp:revision>17</cp:revision>
  <dcterms:created xsi:type="dcterms:W3CDTF">2026-05-01T18:07:00Z</dcterms:created>
  <dcterms:modified xsi:type="dcterms:W3CDTF">2026-05-08T00:49:00Z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0x010100ACCAF0A732BD2E4484287738890FFC14</vt:lpwstr>
  </property>
</Properties>
</file>