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8E3A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68BA">
        <w:rPr>
          <w:rFonts w:eastAsia="Times New Roman" w:cstheme="minorHAnsi"/>
          <w:b/>
        </w:rPr>
        <w:t>69951</w:t>
      </w:r>
    </w:p>
    <w:p w14:paraId="2F6924E5" w14:textId="518DB1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68BA">
        <w:rPr>
          <w:rFonts w:eastAsia="Times New Roman" w:cstheme="minorHAnsi"/>
          <w:b/>
        </w:rPr>
        <w:t>Pallavi Sharma</w:t>
      </w:r>
    </w:p>
    <w:p w14:paraId="6FB9233B" w14:textId="258832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68BA" w:rsidRPr="0035337A">
          <w:rPr>
            <w:rStyle w:val="Hyperlink"/>
            <w:rFonts w:eastAsia="Times New Roman" w:cstheme="minorHAnsi"/>
            <w:b/>
          </w:rPr>
          <w:t>https://review.jove.com/account/file-uploader?src=21335103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F0341A1" w14:textId="77777777" w:rsidR="006A68BA" w:rsidRPr="006A68BA" w:rsidRDefault="004E0C5A" w:rsidP="006A68BA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68BA" w:rsidRPr="006A68BA">
        <w:rPr>
          <w:rFonts w:asciiTheme="majorHAnsi" w:hAnsiTheme="majorHAnsi" w:cstheme="majorHAnsi"/>
          <w:b/>
          <w:bCs/>
          <w:sz w:val="32"/>
          <w:szCs w:val="32"/>
        </w:rPr>
        <w:t>Fluorescence-Guided Laparoscopic Regional Anatomical Subsegmental Liver Resection Combined with Cholecystectomy through the Laennec approach</w:t>
      </w:r>
    </w:p>
    <w:p w14:paraId="30BC7CCC" w14:textId="2AF995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E7DF6E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>Zhiheng zhang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Tong Mu</w:t>
      </w:r>
      <w:r w:rsidRPr="00534F76">
        <w:rPr>
          <w:rFonts w:asciiTheme="majorHAnsi" w:hAnsiTheme="majorHAnsi" w:cstheme="majorHAnsi"/>
          <w:vertAlign w:val="superscript"/>
        </w:rPr>
        <w:t>2</w:t>
      </w:r>
      <w:r w:rsidRPr="00534F76">
        <w:rPr>
          <w:rFonts w:asciiTheme="majorHAnsi" w:hAnsiTheme="majorHAnsi" w:cstheme="majorHAnsi" w:hint="eastAsia"/>
          <w:lang w:eastAsia="zh-CN"/>
        </w:rPr>
        <w:t>,</w:t>
      </w:r>
      <w:r w:rsidRPr="00534F76">
        <w:rPr>
          <w:rFonts w:asciiTheme="majorHAnsi" w:hAnsiTheme="majorHAnsi" w:cstheme="majorHAnsi"/>
        </w:rPr>
        <w:t xml:space="preserve"> Baobing Hao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Yongxiang Yi</w:t>
      </w:r>
      <w:r w:rsidRPr="00534F76">
        <w:rPr>
          <w:rFonts w:asciiTheme="majorHAnsi" w:hAnsiTheme="majorHAnsi" w:cstheme="majorHAnsi"/>
          <w:vertAlign w:val="superscript"/>
        </w:rPr>
        <w:t>3</w:t>
      </w:r>
      <w:r w:rsidRPr="00534F76">
        <w:rPr>
          <w:rFonts w:asciiTheme="majorHAnsi" w:hAnsiTheme="majorHAnsi" w:cstheme="majorHAnsi"/>
        </w:rPr>
        <w:t>, Decai Yu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, Wei Hu</w:t>
      </w:r>
      <w:r w:rsidRPr="00534F76">
        <w:rPr>
          <w:rFonts w:asciiTheme="majorHAnsi" w:hAnsiTheme="majorHAnsi" w:cstheme="majorHAnsi"/>
          <w:vertAlign w:val="superscript"/>
        </w:rPr>
        <w:t>1</w:t>
      </w:r>
      <w:r w:rsidRPr="00F7343E">
        <w:rPr>
          <w:rFonts w:asciiTheme="majorHAnsi" w:hAnsiTheme="majorHAnsi" w:cstheme="majorHAnsi"/>
          <w:vertAlign w:val="superscript"/>
        </w:rPr>
        <w:t>*</w:t>
      </w:r>
    </w:p>
    <w:p w14:paraId="52735EA5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2F02B80F" w14:textId="215AFD54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7343E">
        <w:rPr>
          <w:rFonts w:asciiTheme="majorHAnsi" w:hAnsiTheme="majorHAnsi" w:cstheme="majorHAnsi"/>
          <w:vertAlign w:val="superscript"/>
        </w:rPr>
        <w:t>1</w:t>
      </w:r>
      <w:r w:rsidRPr="00534F76">
        <w:rPr>
          <w:rFonts w:asciiTheme="majorHAnsi" w:hAnsiTheme="majorHAnsi" w:cstheme="majorHAnsi"/>
        </w:rPr>
        <w:t>Division of Hepatobiliary and Transplantation Surgery, Department of General Surgery, Nanjing Drum Tower Hospital, Affiliated Hospital of Medical School, Nanjing University</w:t>
      </w:r>
    </w:p>
    <w:p w14:paraId="165BE24E" w14:textId="3AB54BDE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F7343E">
        <w:rPr>
          <w:rFonts w:asciiTheme="majorHAnsi" w:hAnsiTheme="majorHAnsi" w:cstheme="majorHAnsi" w:hint="eastAsia"/>
          <w:vertAlign w:val="superscript"/>
          <w:lang w:eastAsia="zh-CN"/>
        </w:rPr>
        <w:t>2</w:t>
      </w:r>
      <w:r w:rsidRPr="00534F76">
        <w:rPr>
          <w:rFonts w:asciiTheme="majorHAnsi" w:hAnsiTheme="majorHAnsi" w:cstheme="majorHAnsi" w:hint="eastAsia"/>
          <w:lang w:eastAsia="zh-CN"/>
        </w:rPr>
        <w:t>Department of Hepatobiliary Surgery</w:t>
      </w:r>
      <w:r>
        <w:rPr>
          <w:rFonts w:asciiTheme="majorHAnsi" w:hAnsiTheme="majorHAnsi" w:cstheme="majorHAnsi"/>
          <w:lang w:eastAsia="zh-CN"/>
        </w:rPr>
        <w:t xml:space="preserve">, </w:t>
      </w:r>
      <w:r w:rsidRPr="00534F76">
        <w:rPr>
          <w:rFonts w:asciiTheme="majorHAnsi" w:hAnsiTheme="majorHAnsi" w:cstheme="majorHAnsi" w:hint="eastAsia"/>
          <w:lang w:eastAsia="zh-CN"/>
        </w:rPr>
        <w:t>The Second Hospital of Nanjing, Nanjing University of Chinese Medicine</w:t>
      </w:r>
    </w:p>
    <w:p w14:paraId="165BE7D8" w14:textId="582C6102" w:rsidR="006A68BA" w:rsidRPr="00470ECD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7343E">
        <w:rPr>
          <w:rFonts w:asciiTheme="majorHAnsi" w:hAnsiTheme="majorHAnsi" w:cstheme="majorHAnsi" w:hint="eastAsia"/>
          <w:vertAlign w:val="superscript"/>
          <w:lang w:eastAsia="zh-CN"/>
        </w:rPr>
        <w:t>3</w:t>
      </w:r>
      <w:r w:rsidRPr="00534F76">
        <w:rPr>
          <w:rFonts w:asciiTheme="majorHAnsi" w:hAnsiTheme="majorHAnsi" w:cstheme="majorHAnsi"/>
          <w:lang w:eastAsia="zh-CN"/>
        </w:rPr>
        <w:t>Clinical Research Center, The Second Hospital of Nanjing, Affiliated to Nanjing University of Chinese Medicine, Nanjing 211113, Jiangsu Province, China; Department of Hepatobiliary Surgery, Nanjing Drum Tower Hospital Clinical College of Nanjing University of Chinese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A1D5DED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70ECD">
        <w:rPr>
          <w:rFonts w:asciiTheme="majorHAnsi" w:hAnsiTheme="majorHAnsi" w:cstheme="majorHAnsi"/>
        </w:rPr>
        <w:t xml:space="preserve">Wei Hu </w:t>
      </w:r>
      <w:r w:rsidRPr="00470ECD">
        <w:rPr>
          <w:rFonts w:asciiTheme="majorHAnsi" w:hAnsiTheme="majorHAnsi" w:cstheme="majorHAnsi"/>
        </w:rPr>
        <w:tab/>
      </w:r>
      <w:r w:rsidRPr="00470ECD">
        <w:rPr>
          <w:rFonts w:asciiTheme="majorHAnsi" w:hAnsiTheme="majorHAnsi" w:cstheme="majorHAnsi"/>
        </w:rPr>
        <w:tab/>
        <w:t>(</w:t>
      </w:r>
      <w:r>
        <w:rPr>
          <w:rFonts w:asciiTheme="majorHAnsi" w:hAnsiTheme="majorHAnsi" w:cstheme="majorHAnsi" w:hint="eastAsia"/>
          <w:lang w:eastAsia="zh-CN"/>
        </w:rPr>
        <w:t>Dr</w:t>
      </w:r>
      <w:r>
        <w:rPr>
          <w:rFonts w:asciiTheme="majorHAnsi" w:hAnsiTheme="majorHAnsi" w:cstheme="majorHAnsi"/>
        </w:rPr>
        <w:t>huwei</w:t>
      </w:r>
      <w:r w:rsidRPr="00470ECD">
        <w:rPr>
          <w:rFonts w:asciiTheme="majorHAnsi" w:hAnsiTheme="majorHAnsi" w:cstheme="majorHAnsi"/>
        </w:rPr>
        <w:t>@</w:t>
      </w:r>
      <w:r>
        <w:rPr>
          <w:rFonts w:asciiTheme="majorHAnsi" w:hAnsiTheme="majorHAnsi" w:cstheme="majorHAnsi"/>
        </w:rPr>
        <w:t>njglyy</w:t>
      </w:r>
      <w:r w:rsidRPr="00470ECD">
        <w:rPr>
          <w:rFonts w:asciiTheme="majorHAnsi" w:hAnsiTheme="majorHAnsi" w:cstheme="majorHAnsi"/>
        </w:rPr>
        <w:t>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1E92A5B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534F76">
        <w:rPr>
          <w:rFonts w:asciiTheme="majorHAnsi" w:hAnsiTheme="majorHAnsi" w:cstheme="majorHAnsi" w:hint="eastAsia"/>
          <w:lang w:eastAsia="zh-CN"/>
        </w:rPr>
        <w:t>Z</w:t>
      </w:r>
      <w:r w:rsidRPr="00534F76">
        <w:rPr>
          <w:rFonts w:asciiTheme="majorHAnsi" w:hAnsiTheme="majorHAnsi" w:cstheme="majorHAnsi"/>
          <w:lang w:eastAsia="zh-CN"/>
        </w:rPr>
        <w:t xml:space="preserve">hiheng Zhang </w:t>
      </w:r>
      <w:r>
        <w:rPr>
          <w:rFonts w:asciiTheme="majorHAnsi" w:hAnsiTheme="majorHAnsi" w:cstheme="majorHAnsi"/>
          <w:lang w:eastAsia="zh-CN"/>
        </w:rPr>
        <w:tab/>
      </w:r>
      <w:r w:rsidRPr="00534F76">
        <w:rPr>
          <w:rFonts w:asciiTheme="majorHAnsi" w:hAnsiTheme="majorHAnsi" w:cstheme="majorHAnsi"/>
          <w:lang w:eastAsia="zh-CN"/>
        </w:rPr>
        <w:t>(</w:t>
      </w:r>
      <w:hyperlink r:id="rId8" w:history="1">
        <w:r w:rsidRPr="00534F76">
          <w:rPr>
            <w:rStyle w:val="Hyperlink"/>
            <w:rFonts w:asciiTheme="majorHAnsi" w:hAnsiTheme="majorHAnsi" w:cstheme="majorHAnsi"/>
            <w:color w:val="auto"/>
            <w:lang w:eastAsia="zh-CN"/>
          </w:rPr>
          <w:t>zhangzhihengfly@njglyy.com</w:t>
        </w:r>
      </w:hyperlink>
      <w:r w:rsidRPr="00534F76">
        <w:rPr>
          <w:rFonts w:asciiTheme="majorHAnsi" w:hAnsiTheme="majorHAnsi" w:cstheme="majorHAnsi"/>
          <w:lang w:eastAsia="zh-CN"/>
        </w:rPr>
        <w:t>)</w:t>
      </w:r>
    </w:p>
    <w:p w14:paraId="590ABB4D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Tong Mu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9" w:history="1">
        <w:r w:rsidRPr="00BE74F1">
          <w:rPr>
            <w:rStyle w:val="Hyperlink"/>
            <w:rFonts w:asciiTheme="majorHAnsi" w:hAnsiTheme="majorHAnsi" w:cstheme="majorHAnsi"/>
            <w:lang w:eastAsia="zh-CN"/>
          </w:rPr>
          <w:t>mutong</w:t>
        </w:r>
        <w:r w:rsidRPr="00BE74F1">
          <w:rPr>
            <w:rStyle w:val="Hyperlink"/>
            <w:rFonts w:asciiTheme="majorHAnsi" w:hAnsiTheme="majorHAnsi" w:cstheme="majorHAnsi"/>
          </w:rPr>
          <w:t>991011@163.com</w:t>
        </w:r>
      </w:hyperlink>
      <w:r w:rsidRPr="00534F76">
        <w:rPr>
          <w:rFonts w:asciiTheme="majorHAnsi" w:hAnsiTheme="majorHAnsi" w:cstheme="majorHAnsi"/>
        </w:rPr>
        <w:t>)</w:t>
      </w:r>
    </w:p>
    <w:p w14:paraId="0BC05570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Baobing Hao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0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401824595@qq.com</w:t>
        </w:r>
      </w:hyperlink>
      <w:r w:rsidRPr="00534F76">
        <w:rPr>
          <w:rFonts w:asciiTheme="majorHAnsi" w:hAnsiTheme="majorHAnsi" w:cstheme="majorHAnsi"/>
        </w:rPr>
        <w:t>)</w:t>
      </w:r>
    </w:p>
    <w:p w14:paraId="6C9A62B5" w14:textId="77777777" w:rsidR="006A68BA" w:rsidRPr="00534F76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Yongxiang Yi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1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ian0126@126.com</w:t>
        </w:r>
      </w:hyperlink>
      <w:r w:rsidRPr="00534F76">
        <w:rPr>
          <w:rFonts w:asciiTheme="majorHAnsi" w:hAnsiTheme="majorHAnsi" w:cstheme="majorHAnsi"/>
        </w:rPr>
        <w:t>)</w:t>
      </w:r>
    </w:p>
    <w:p w14:paraId="79C99C5B" w14:textId="77777777" w:rsidR="006A68BA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534F76">
        <w:rPr>
          <w:rFonts w:asciiTheme="majorHAnsi" w:hAnsiTheme="majorHAnsi" w:cstheme="majorHAnsi"/>
        </w:rPr>
        <w:t xml:space="preserve">Decai Yu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34F76">
        <w:rPr>
          <w:rFonts w:asciiTheme="majorHAnsi" w:hAnsiTheme="majorHAnsi" w:cstheme="majorHAnsi"/>
        </w:rPr>
        <w:t>(</w:t>
      </w:r>
      <w:hyperlink r:id="rId12" w:history="1">
        <w:r w:rsidRPr="00534F76">
          <w:rPr>
            <w:rStyle w:val="Hyperlink"/>
            <w:rFonts w:asciiTheme="majorHAnsi" w:hAnsiTheme="majorHAnsi" w:cstheme="majorHAnsi"/>
            <w:color w:val="auto"/>
          </w:rPr>
          <w:t>dryudecai@163.com</w:t>
        </w:r>
      </w:hyperlink>
      <w:r w:rsidRPr="00534F76">
        <w:rPr>
          <w:rFonts w:asciiTheme="majorHAnsi" w:hAnsiTheme="majorHAnsi" w:cstheme="majorHAnsi"/>
        </w:rPr>
        <w:t>)</w:t>
      </w:r>
    </w:p>
    <w:p w14:paraId="5071D08F" w14:textId="40B33429" w:rsidR="006A68BA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70ECD">
        <w:rPr>
          <w:rFonts w:asciiTheme="majorHAnsi" w:hAnsiTheme="majorHAnsi" w:cstheme="majorHAnsi"/>
        </w:rPr>
        <w:t xml:space="preserve">Wei Hu </w:t>
      </w:r>
      <w:r w:rsidRPr="00470ECD">
        <w:rPr>
          <w:rFonts w:asciiTheme="majorHAnsi" w:hAnsiTheme="majorHAnsi" w:cstheme="majorHAnsi"/>
        </w:rPr>
        <w:tab/>
      </w:r>
      <w:r w:rsidRPr="00470ECD">
        <w:rPr>
          <w:rFonts w:asciiTheme="majorHAnsi" w:hAnsiTheme="majorHAnsi" w:cstheme="majorHAnsi"/>
        </w:rPr>
        <w:tab/>
        <w:t>(</w:t>
      </w:r>
      <w:hyperlink r:id="rId13" w:history="1">
        <w:r w:rsidR="00C354D0" w:rsidRPr="000018FE">
          <w:rPr>
            <w:rStyle w:val="Hyperlink"/>
            <w:rFonts w:asciiTheme="majorHAnsi" w:hAnsiTheme="majorHAnsi" w:cstheme="majorHAnsi"/>
            <w:lang w:eastAsia="zh-CN"/>
          </w:rPr>
          <w:t>Dr</w:t>
        </w:r>
        <w:r w:rsidR="00C354D0" w:rsidRPr="000018FE">
          <w:rPr>
            <w:rStyle w:val="Hyperlink"/>
            <w:rFonts w:asciiTheme="majorHAnsi" w:hAnsiTheme="majorHAnsi" w:cstheme="majorHAnsi"/>
          </w:rPr>
          <w:t>huwei@njglyy.com</w:t>
        </w:r>
      </w:hyperlink>
      <w:r w:rsidRPr="00470ECD">
        <w:rPr>
          <w:rFonts w:asciiTheme="majorHAnsi" w:hAnsiTheme="majorHAnsi" w:cstheme="majorHAnsi"/>
        </w:rPr>
        <w:t>)</w:t>
      </w:r>
    </w:p>
    <w:p w14:paraId="3F7B208F" w14:textId="77777777" w:rsidR="00C354D0" w:rsidRDefault="00C354D0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287C3C3D" w14:textId="77777777" w:rsidR="00C354D0" w:rsidRDefault="00C354D0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78E63294" w14:textId="77777777" w:rsidR="00C354D0" w:rsidRDefault="00C354D0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5B5D4D4A" w14:textId="77777777" w:rsidR="00C354D0" w:rsidRPr="00534F76" w:rsidRDefault="00C354D0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468050C2" w14:textId="77777777" w:rsidR="006A68BA" w:rsidRDefault="006A68BA" w:rsidP="006A68B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5EBC67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44904">
        <w:rPr>
          <w:rFonts w:ascii="SimSun" w:hAnsi="SimSu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256AE740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09FF91D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808D9">
        <w:rPr>
          <w:rFonts w:eastAsia="Times New Roman" w:cstheme="minorHAnsi"/>
          <w:b/>
          <w:bCs/>
        </w:rPr>
        <w:t>NO</w:t>
      </w:r>
    </w:p>
    <w:p w14:paraId="6C46FDBC" w14:textId="77777777" w:rsidR="00C354D0" w:rsidRPr="00B07A3B" w:rsidRDefault="00C354D0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27D18C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808D9">
        <w:rPr>
          <w:rFonts w:ascii="SimSun" w:hAnsi="SimSun"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FF7CA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808D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4B3E5E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960">
        <w:rPr>
          <w:rFonts w:cstheme="minorHAnsi"/>
          <w:bCs/>
          <w:sz w:val="22"/>
          <w:szCs w:val="22"/>
        </w:rPr>
        <w:t>16</w:t>
      </w:r>
    </w:p>
    <w:p w14:paraId="5AAC9C6C" w14:textId="773A23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960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FF83DB" w:rsidR="007D61A8" w:rsidRPr="00C354D0" w:rsidRDefault="000808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08D9">
        <w:rPr>
          <w:rStyle w:val="AuthorName"/>
          <w:rFonts w:asciiTheme="minorHAnsi" w:eastAsia="SimSun" w:hAnsiTheme="minorHAnsi" w:cstheme="minorHAnsi"/>
          <w:lang w:eastAsia="zh-CN"/>
        </w:rPr>
        <w:t>Zhiheng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534F76">
        <w:rPr>
          <w:rFonts w:asciiTheme="majorHAnsi" w:hAnsiTheme="majorHAnsi" w:cstheme="majorHAnsi"/>
        </w:rPr>
        <w:t xml:space="preserve">This </w:t>
      </w:r>
      <w:r w:rsidR="00C354D0">
        <w:rPr>
          <w:rFonts w:asciiTheme="majorHAnsi" w:hAnsiTheme="majorHAnsi" w:cstheme="majorHAnsi"/>
        </w:rPr>
        <w:t>study</w:t>
      </w:r>
      <w:r w:rsidRPr="00534F76">
        <w:rPr>
          <w:rFonts w:asciiTheme="majorHAnsi" w:hAnsiTheme="majorHAnsi" w:cstheme="majorHAnsi"/>
        </w:rPr>
        <w:t xml:space="preserve"> primarily introduces a surgical approach utilizing the advantages of Laennec’s capsule dissection with indocyanine green (ICG) fluorescence guidance. </w:t>
      </w:r>
    </w:p>
    <w:p w14:paraId="6612F683" w14:textId="7CDA16DA" w:rsidR="00C354D0" w:rsidRPr="003E2764" w:rsidRDefault="00C354D0" w:rsidP="00C354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CF7C64">
        <w:rPr>
          <w:rStyle w:val="AuthorName"/>
          <w:rFonts w:eastAsia="Times"/>
          <w:b w:val="0"/>
          <w:bCs/>
          <w:u w:val="none"/>
        </w:rPr>
        <w:t xml:space="preserve"> </w:t>
      </w:r>
      <w:r w:rsidR="00CF7C64" w:rsidRPr="00CF7C6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</w:t>
      </w:r>
      <w:r w:rsidR="00CF7C6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1</w:t>
      </w:r>
      <w:r w:rsidR="00CF7C64" w:rsidRPr="00CF7C6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5.1</w:t>
      </w:r>
    </w:p>
    <w:p w14:paraId="50EB1860" w14:textId="77777777" w:rsidR="00C354D0" w:rsidRPr="00B07A3B" w:rsidRDefault="00C354D0" w:rsidP="00C354D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CC12A66" w:rsidR="007D61A8" w:rsidRPr="00C354D0" w:rsidRDefault="000808D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Zhiheng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32CBC">
        <w:rPr>
          <w:rFonts w:cstheme="minorHAnsi"/>
        </w:rPr>
        <w:t xml:space="preserve">This study </w:t>
      </w:r>
      <w:r w:rsidR="00C354D0">
        <w:rPr>
          <w:rFonts w:cstheme="minorHAnsi"/>
        </w:rPr>
        <w:t>describes the technique for S5/6 hepatectomy, while for tumors localized at other segments, more studies are needed</w:t>
      </w:r>
      <w:r w:rsidR="00016CB7">
        <w:rPr>
          <w:rFonts w:cstheme="minorHAnsi"/>
        </w:rPr>
        <w:t>.</w:t>
      </w:r>
    </w:p>
    <w:p w14:paraId="6A513B91" w14:textId="77777777" w:rsidR="00C354D0" w:rsidRPr="003E2764" w:rsidRDefault="00C354D0" w:rsidP="00C354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90AD33" w14:textId="77777777" w:rsidR="00C354D0" w:rsidRPr="00D75084" w:rsidRDefault="00C354D0" w:rsidP="00C354D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A3B6223" w14:textId="77777777" w:rsidR="00C354D0" w:rsidRPr="00C354D0" w:rsidRDefault="00C354D0" w:rsidP="00C354D0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D285895" w:rsidR="007D61A8" w:rsidRPr="00C354D0" w:rsidRDefault="00016CB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Zhiheng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354D0" w:rsidRPr="00C354D0">
        <w:rPr>
          <w:rFonts w:eastAsia="Times New Roman" w:cstheme="minorHAnsi"/>
        </w:rPr>
        <w:t>The most important challenge is accurately identifying the artery and portal vein supplying the target mass using preoperative CT or MR imaging and precisely isolating and clamping them during surgery</w:t>
      </w:r>
      <w:r w:rsidR="00A55811">
        <w:rPr>
          <w:rFonts w:cstheme="minorHAnsi"/>
        </w:rPr>
        <w:t>.</w:t>
      </w:r>
    </w:p>
    <w:p w14:paraId="481A77FC" w14:textId="77777777" w:rsidR="00C354D0" w:rsidRPr="003E2764" w:rsidRDefault="00C354D0" w:rsidP="00C354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AF9602" w14:textId="77777777" w:rsidR="00C354D0" w:rsidRPr="00B07A3B" w:rsidRDefault="00C354D0" w:rsidP="00C354D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CEDDE61" w:rsidR="00333FA4" w:rsidRPr="00C354D0" w:rsidRDefault="00A55811" w:rsidP="00C354D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Zhiheng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54D0" w:rsidRPr="00C354D0">
        <w:rPr>
          <w:rFonts w:eastAsia="Times New Roman" w:cstheme="minorHAnsi"/>
          <w:lang w:val="en-IN"/>
        </w:rPr>
        <w:t>Future studies should investigate the applicability and effectiveness of this approach for liver masses located in other lobes or segments.</w:t>
      </w:r>
    </w:p>
    <w:p w14:paraId="196D78AC" w14:textId="77777777" w:rsidR="00C354D0" w:rsidRPr="003E2764" w:rsidRDefault="00C354D0" w:rsidP="00C354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19FC5A0" w14:textId="77777777" w:rsidR="00C354D0" w:rsidRPr="00D75084" w:rsidRDefault="00C354D0" w:rsidP="00C354D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C6B4509" w:rsidR="00A13CC3" w:rsidRDefault="00FF25E5" w:rsidP="0035337A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</w:t>
      </w:r>
      <w:r w:rsidR="0035337A">
        <w:rPr>
          <w:rFonts w:eastAsia="Times New Roman" w:cstheme="minorHAnsi"/>
        </w:rPr>
        <w:t xml:space="preserve"> at the  </w:t>
      </w:r>
      <w:r w:rsidR="0035337A">
        <w:rPr>
          <w:rFonts w:asciiTheme="majorHAnsi" w:hAnsiTheme="majorHAnsi" w:cstheme="majorHAnsi"/>
          <w:lang w:eastAsia="zh-CN"/>
        </w:rPr>
        <w:t>Nanjing Drum Tower Hospital. Written informed consent was obtained from all patients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4E5B49B" w:rsidR="00CE10F2" w:rsidRPr="0035337A" w:rsidRDefault="0035337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337A">
        <w:rPr>
          <w:rFonts w:asciiTheme="majorHAnsi" w:hAnsiTheme="majorHAnsi" w:cstheme="majorHAnsi"/>
          <w:b/>
          <w:bCs/>
        </w:rPr>
        <w:t>Laennec’s Capsule Dissection with Indocyanine Green (ICG) Fluorescence Guidance</w:t>
      </w:r>
    </w:p>
    <w:p w14:paraId="314C5FBA" w14:textId="6EE74BE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1405C">
        <w:rPr>
          <w:rFonts w:cstheme="minorHAnsi"/>
        </w:rPr>
        <w:t>Zhiheng Zhang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8BF5A4" w14:textId="17A53EC3" w:rsidR="006A68BA" w:rsidRDefault="006A68BA" w:rsidP="006A68BA">
      <w:pPr>
        <w:pStyle w:val="Narration"/>
        <w:numPr>
          <w:ilvl w:val="1"/>
          <w:numId w:val="3"/>
        </w:numPr>
      </w:pPr>
      <w:r w:rsidRPr="0045301E">
        <w:t>To begin, prepare a 0.025 milligram per milliliter indocyanine green solution</w:t>
      </w:r>
      <w:r w:rsidR="000C64A7">
        <w:t xml:space="preserve"> </w:t>
      </w:r>
      <w:r w:rsidRPr="0045301E">
        <w:t xml:space="preserve">dilution </w:t>
      </w:r>
      <w:r w:rsidRPr="0045301E">
        <w:rPr>
          <w:b/>
          <w:bCs/>
        </w:rPr>
        <w:t>[1]</w:t>
      </w:r>
      <w:r w:rsidRPr="0045301E">
        <w:t xml:space="preserve">. Withdraw 1 milliliter </w:t>
      </w:r>
      <w:r w:rsidR="000C64A7">
        <w:t>of</w:t>
      </w:r>
      <w:r w:rsidRPr="0045301E">
        <w:t xml:space="preserve"> 2.5 milligrams of indocyanine green from a 25 milligram per 10 milliliter stock solution </w:t>
      </w:r>
      <w:r w:rsidRPr="0045301E">
        <w:rPr>
          <w:b/>
          <w:bCs/>
        </w:rPr>
        <w:t>[2]</w:t>
      </w:r>
      <w:r w:rsidRPr="0045301E">
        <w:t xml:space="preserve">. Add this to 100 milliliters of normal saline to complete the dilution </w:t>
      </w:r>
      <w:r w:rsidRPr="0045301E">
        <w:rPr>
          <w:b/>
          <w:bCs/>
        </w:rPr>
        <w:t>[3]</w:t>
      </w:r>
      <w:r w:rsidRPr="0045301E">
        <w:t xml:space="preserve">. Administer 10 milliliters of this solution containing 0.125 to 0.25 milligrams of indocyanine green via peripheral intravenous injection after occluding the target hepatic pedicle intraoperatively </w:t>
      </w:r>
      <w:r w:rsidRPr="0045301E">
        <w:rPr>
          <w:b/>
          <w:bCs/>
        </w:rPr>
        <w:t>[4]</w:t>
      </w:r>
      <w:r w:rsidRPr="0045301E">
        <w:t>.</w:t>
      </w:r>
    </w:p>
    <w:p w14:paraId="215B8592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WIDE: Talent preparing materials for solution dilution on a lab bench.</w:t>
      </w:r>
    </w:p>
    <w:p w14:paraId="4F200895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withdrawing 1 milliliter of indocyanine green stock solution using a syringe.</w:t>
      </w:r>
    </w:p>
    <w:p w14:paraId="1AF60E1A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adding the withdrawn solution into a container with 100 milliliters of normal saline.</w:t>
      </w:r>
    </w:p>
    <w:p w14:paraId="6C87CA58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administering the prepared solution via peripheral intravenous injection during surgery.</w:t>
      </w:r>
    </w:p>
    <w:p w14:paraId="306A7613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Activate the laparoscopic fluorescence mode to visualize indocyanine green distribution </w:t>
      </w:r>
      <w:r w:rsidRPr="0045301E">
        <w:rPr>
          <w:b/>
          <w:bCs/>
        </w:rPr>
        <w:t>[1]</w:t>
      </w:r>
      <w:r w:rsidRPr="0045301E">
        <w:t>.</w:t>
      </w:r>
    </w:p>
    <w:p w14:paraId="7F408426" w14:textId="7EE25DFF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 xml:space="preserve">Display the laparoscopic system interface and select the </w:t>
      </w:r>
      <w:r w:rsidRPr="0035337A">
        <w:rPr>
          <w:lang w:val="en-IN"/>
        </w:rPr>
        <w:t xml:space="preserve">Fluorescence Mode </w:t>
      </w:r>
      <w:r w:rsidRPr="0045301E">
        <w:rPr>
          <w:lang w:val="en-IN"/>
        </w:rPr>
        <w:t>option.</w:t>
      </w:r>
    </w:p>
    <w:p w14:paraId="691AB06B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Inspect the target area and confirm that it exhibits no staining </w:t>
      </w:r>
      <w:r w:rsidRPr="0045301E">
        <w:rPr>
          <w:b/>
          <w:bCs/>
        </w:rPr>
        <w:t>[1]</w:t>
      </w:r>
      <w:r w:rsidRPr="0045301E">
        <w:t>.</w:t>
      </w:r>
    </w:p>
    <w:p w14:paraId="3FEEFA93" w14:textId="73874C56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of the target hepatic area showing absence of fluorescence staining.</w:t>
      </w:r>
    </w:p>
    <w:p w14:paraId="4E0F9CFD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Under general anesthesia, position the patient in a moderate reverse Trendelenburg position with split legs </w:t>
      </w:r>
      <w:r w:rsidRPr="0045301E">
        <w:rPr>
          <w:b/>
          <w:bCs/>
        </w:rPr>
        <w:t>[1]</w:t>
      </w:r>
      <w:r w:rsidRPr="0045301E">
        <w:t>.</w:t>
      </w:r>
    </w:p>
    <w:p w14:paraId="4806699B" w14:textId="2BA67D5D" w:rsidR="006A68BA" w:rsidRPr="0045301E" w:rsidRDefault="00C354D0" w:rsidP="006A68B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Shot of </w:t>
      </w:r>
      <w:r w:rsidR="006A68BA" w:rsidRPr="0045301E">
        <w:rPr>
          <w:lang w:val="en-IN"/>
        </w:rPr>
        <w:t>the patient on the operating table in reverse Trendelenburg with legs split.</w:t>
      </w:r>
    </w:p>
    <w:p w14:paraId="390E3507" w14:textId="1993E4BD" w:rsidR="006A68BA" w:rsidRDefault="006A68BA" w:rsidP="006A68BA">
      <w:pPr>
        <w:pStyle w:val="Narration"/>
        <w:numPr>
          <w:ilvl w:val="1"/>
          <w:numId w:val="3"/>
        </w:numPr>
      </w:pPr>
      <w:r w:rsidRPr="0045301E">
        <w:t>Insert a 10</w:t>
      </w:r>
      <w:r w:rsidR="007419AE">
        <w:t>-</w:t>
      </w:r>
      <w:r w:rsidRPr="0045301E">
        <w:t>millimeter trocar 2 centimeters above the umbilicus at the right midclavicular line to establish pneumoperitoneum</w:t>
      </w:r>
      <w:r w:rsidR="007419AE">
        <w:t xml:space="preserve"> </w:t>
      </w:r>
      <w:r w:rsidR="007419AE" w:rsidRPr="007419AE">
        <w:rPr>
          <w:b/>
          <w:bCs/>
        </w:rPr>
        <w:t>[1]</w:t>
      </w:r>
      <w:r w:rsidRPr="0045301E">
        <w:t xml:space="preserve"> </w:t>
      </w:r>
      <w:r w:rsidR="007419AE" w:rsidRPr="007419AE">
        <w:t>and</w:t>
      </w:r>
      <w:r w:rsidR="007419AE">
        <w:rPr>
          <w:b/>
          <w:bCs/>
        </w:rPr>
        <w:t xml:space="preserve"> </w:t>
      </w:r>
      <w:r w:rsidR="007419AE">
        <w:t>u</w:t>
      </w:r>
      <w:r w:rsidRPr="0045301E">
        <w:t xml:space="preserve">se this port for the camera </w:t>
      </w:r>
      <w:r w:rsidRPr="0045301E">
        <w:rPr>
          <w:b/>
          <w:bCs/>
        </w:rPr>
        <w:t>[2]</w:t>
      </w:r>
      <w:r w:rsidRPr="0045301E">
        <w:t>.</w:t>
      </w:r>
    </w:p>
    <w:p w14:paraId="71151F96" w14:textId="327FD62D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10 millimeter t</w:t>
      </w:r>
      <w:r w:rsidR="0035337A">
        <w:rPr>
          <w:lang w:val="en-IN"/>
        </w:rPr>
        <w:t xml:space="preserve"> </w:t>
      </w:r>
      <w:r w:rsidRPr="0045301E">
        <w:rPr>
          <w:lang w:val="en-IN"/>
        </w:rPr>
        <w:t>rocar above the umbilicus at the right midclavicular line.</w:t>
      </w:r>
    </w:p>
    <w:p w14:paraId="5269B9B9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lastRenderedPageBreak/>
        <w:t>Talent placing the camera through the trocar port.</w:t>
      </w:r>
    </w:p>
    <w:p w14:paraId="3D06CE57" w14:textId="2CE1DA0E" w:rsidR="006A68BA" w:rsidRDefault="000A2909" w:rsidP="006A68BA">
      <w:pPr>
        <w:pStyle w:val="Narration"/>
        <w:numPr>
          <w:ilvl w:val="1"/>
          <w:numId w:val="3"/>
        </w:numPr>
      </w:pPr>
      <w:r>
        <w:rPr>
          <w:lang w:val="en-IN"/>
        </w:rPr>
        <w:t>P</w:t>
      </w:r>
      <w:r w:rsidR="006A68BA" w:rsidRPr="0045301E">
        <w:t>lace a 10</w:t>
      </w:r>
      <w:r w:rsidR="007419AE">
        <w:t>-</w:t>
      </w:r>
      <w:r w:rsidR="006A68BA" w:rsidRPr="0045301E">
        <w:t xml:space="preserve">millimeter observation port 2 centimeters to the right of the umbilicus </w:t>
      </w:r>
      <w:r w:rsidR="006A68BA" w:rsidRPr="0045301E">
        <w:rPr>
          <w:b/>
          <w:bCs/>
        </w:rPr>
        <w:t>[1]</w:t>
      </w:r>
      <w:r w:rsidR="006A68BA" w:rsidRPr="0045301E">
        <w:t>. Insert a 12</w:t>
      </w:r>
      <w:r w:rsidR="007419AE">
        <w:t>-</w:t>
      </w:r>
      <w:r w:rsidR="006A68BA" w:rsidRPr="0045301E">
        <w:t xml:space="preserve">millimeter main operating port at the right midclavicular line 4 centimeters above the umbilicus </w:t>
      </w:r>
      <w:r w:rsidR="006A68BA" w:rsidRPr="0045301E">
        <w:rPr>
          <w:b/>
          <w:bCs/>
        </w:rPr>
        <w:t>[2]</w:t>
      </w:r>
      <w:r w:rsidR="006A68BA" w:rsidRPr="0045301E">
        <w:t xml:space="preserve">. </w:t>
      </w:r>
      <w:r w:rsidR="007335C0">
        <w:t>Then, p</w:t>
      </w:r>
      <w:r w:rsidR="006A68BA" w:rsidRPr="0045301E">
        <w:t>osition a 5</w:t>
      </w:r>
      <w:r w:rsidR="007419AE">
        <w:t>-</w:t>
      </w:r>
      <w:r w:rsidR="006A68BA" w:rsidRPr="0045301E">
        <w:t xml:space="preserve">millimeter auxiliary port at the right midaxillary line costal margin junction </w:t>
      </w:r>
      <w:r w:rsidR="006A68BA" w:rsidRPr="0045301E">
        <w:rPr>
          <w:b/>
          <w:bCs/>
        </w:rPr>
        <w:t>[3]</w:t>
      </w:r>
      <w:r w:rsidR="006A68BA" w:rsidRPr="0045301E">
        <w:t xml:space="preserve">. Insert a </w:t>
      </w:r>
      <w:r w:rsidR="007419AE">
        <w:t>5-</w:t>
      </w:r>
      <w:r w:rsidR="006A68BA" w:rsidRPr="0045301E">
        <w:t xml:space="preserve">millimeter secondary operating port on the midline 5 centimeters above the umbilicus </w:t>
      </w:r>
      <w:r w:rsidR="006A68BA" w:rsidRPr="0045301E">
        <w:rPr>
          <w:b/>
          <w:bCs/>
        </w:rPr>
        <w:t>[4]</w:t>
      </w:r>
      <w:r w:rsidR="007335C0">
        <w:t xml:space="preserve"> and p</w:t>
      </w:r>
      <w:r w:rsidR="006A68BA" w:rsidRPr="0045301E">
        <w:t>lace a 12</w:t>
      </w:r>
      <w:r w:rsidR="007419AE">
        <w:t>-</w:t>
      </w:r>
      <w:r w:rsidR="006A68BA" w:rsidRPr="0045301E">
        <w:t xml:space="preserve">millimeter operating port at the midline below the xiphoid process </w:t>
      </w:r>
      <w:r w:rsidR="006A68BA" w:rsidRPr="0045301E">
        <w:rPr>
          <w:b/>
          <w:bCs/>
        </w:rPr>
        <w:t>[5]</w:t>
      </w:r>
      <w:r w:rsidR="006A68BA" w:rsidRPr="0045301E">
        <w:t>.</w:t>
      </w:r>
    </w:p>
    <w:p w14:paraId="4926BB2B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10 millimeter observation port to the right of the umbilicus.</w:t>
      </w:r>
    </w:p>
    <w:p w14:paraId="6DE7391C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12 millimeter main operating port above the umbilicus at the right midclavicular line.</w:t>
      </w:r>
    </w:p>
    <w:p w14:paraId="5A86D4DE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5 millimeter auxiliary port at the right midaxillary line costal margin junction.</w:t>
      </w:r>
    </w:p>
    <w:p w14:paraId="01A11F7F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inserting a 5 millimeter secondary operating port on the midline above the umbilicus.</w:t>
      </w:r>
    </w:p>
    <w:p w14:paraId="1D41EC42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12 millimeter operating port below the xiphoid process.</w:t>
      </w:r>
    </w:p>
    <w:p w14:paraId="05115E66" w14:textId="49409D7B" w:rsidR="006A68BA" w:rsidRDefault="007335C0" w:rsidP="006A68BA">
      <w:pPr>
        <w:pStyle w:val="Narration"/>
        <w:numPr>
          <w:ilvl w:val="1"/>
          <w:numId w:val="3"/>
        </w:numPr>
      </w:pPr>
      <w:r>
        <w:t>Then, m</w:t>
      </w:r>
      <w:r w:rsidR="006A68BA" w:rsidRPr="0045301E">
        <w:t xml:space="preserve">obilize the gallbladder using the cystic </w:t>
      </w:r>
      <w:r w:rsidR="007419AE">
        <w:t>plate-based</w:t>
      </w:r>
      <w:r w:rsidR="006A68BA" w:rsidRPr="0045301E">
        <w:t xml:space="preserve"> Laennec capsule approach </w:t>
      </w:r>
      <w:r w:rsidR="006A68BA" w:rsidRPr="0045301E">
        <w:rPr>
          <w:b/>
          <w:bCs/>
        </w:rPr>
        <w:t>[1]</w:t>
      </w:r>
      <w:r w:rsidR="006A68BA" w:rsidRPr="0045301E">
        <w:t>.</w:t>
      </w:r>
    </w:p>
    <w:p w14:paraId="065F1370" w14:textId="6F771ABB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mobilizing the gallbladder along the cystic plate plane.</w:t>
      </w:r>
    </w:p>
    <w:p w14:paraId="08795724" w14:textId="0D8D340D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Maintain the dissection plane between the cystic plate and liver parenchyma </w:t>
      </w:r>
      <w:r w:rsidR="007335C0" w:rsidRPr="00E51193">
        <w:t>while</w:t>
      </w:r>
      <w:r w:rsidRPr="0045301E">
        <w:t xml:space="preserve"> </w:t>
      </w:r>
      <w:r w:rsidR="007335C0">
        <w:t>a</w:t>
      </w:r>
      <w:r w:rsidRPr="0045301E">
        <w:t>void</w:t>
      </w:r>
      <w:r w:rsidR="007335C0">
        <w:t>ing</w:t>
      </w:r>
      <w:r w:rsidRPr="0045301E">
        <w:t xml:space="preserve"> injury to the right hepatic pedicle during dissection </w:t>
      </w:r>
      <w:r w:rsidRPr="0045301E">
        <w:rPr>
          <w:b/>
          <w:bCs/>
        </w:rPr>
        <w:t>[</w:t>
      </w:r>
      <w:r w:rsidR="00E51193">
        <w:rPr>
          <w:b/>
          <w:bCs/>
        </w:rPr>
        <w:t>1</w:t>
      </w:r>
      <w:r w:rsidRPr="0045301E">
        <w:rPr>
          <w:b/>
          <w:bCs/>
        </w:rPr>
        <w:t>]</w:t>
      </w:r>
      <w:r w:rsidRPr="0045301E">
        <w:t>.</w:t>
      </w:r>
    </w:p>
    <w:p w14:paraId="3210B8B0" w14:textId="67A2499A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of dissection plane between the cystic plate and liver parenchyma.</w:t>
      </w:r>
    </w:p>
    <w:p w14:paraId="384AB2E1" w14:textId="77777777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Preserve the Laennec capsule identified as a glistening fibrous layer to facilitate hemostasis </w:t>
      </w:r>
      <w:r w:rsidRPr="0045301E">
        <w:rPr>
          <w:b/>
          <w:bCs/>
        </w:rPr>
        <w:t>[1]</w:t>
      </w:r>
      <w:r w:rsidRPr="0045301E">
        <w:t>.</w:t>
      </w:r>
    </w:p>
    <w:p w14:paraId="24BD233A" w14:textId="75BB6C64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Close-up view of the glistening fibrous Laennec capsule being preserved.</w:t>
      </w:r>
    </w:p>
    <w:p w14:paraId="06FD3879" w14:textId="0CAB5466" w:rsidR="006A68BA" w:rsidRDefault="006A68BA" w:rsidP="006A68BA">
      <w:pPr>
        <w:pStyle w:val="Narration"/>
        <w:numPr>
          <w:ilvl w:val="1"/>
          <w:numId w:val="3"/>
        </w:numPr>
      </w:pPr>
      <w:r w:rsidRPr="0045301E">
        <w:t>After gallbladder dissection, expose the first hepatic hilum</w:t>
      </w:r>
      <w:r w:rsidR="007419AE">
        <w:t xml:space="preserve"> </w:t>
      </w:r>
      <w:r w:rsidR="007419AE" w:rsidRPr="007419AE">
        <w:rPr>
          <w:b/>
          <w:bCs/>
        </w:rPr>
        <w:t>[1]</w:t>
      </w:r>
      <w:r w:rsidRPr="0045301E">
        <w:t xml:space="preserve"> </w:t>
      </w:r>
      <w:r w:rsidR="007419AE" w:rsidRPr="007419AE">
        <w:t>to</w:t>
      </w:r>
      <w:r w:rsidRPr="0045301E">
        <w:t xml:space="preserve"> </w:t>
      </w:r>
      <w:r w:rsidR="007419AE">
        <w:t>i</w:t>
      </w:r>
      <w:r w:rsidRPr="0045301E">
        <w:t xml:space="preserve">dentify the right anterior hepatic pedicle and right posterior hepatic pedicle </w:t>
      </w:r>
      <w:r w:rsidRPr="0045301E">
        <w:rPr>
          <w:b/>
          <w:bCs/>
        </w:rPr>
        <w:t>[2]</w:t>
      </w:r>
      <w:r w:rsidRPr="0045301E">
        <w:t>.</w:t>
      </w:r>
    </w:p>
    <w:p w14:paraId="3B6C299D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exposing the first hepatic hilum following gallbladder dissection.</w:t>
      </w:r>
    </w:p>
    <w:p w14:paraId="3F853398" w14:textId="4F6DAEAE" w:rsidR="006A68BA" w:rsidRPr="0045301E" w:rsidRDefault="00E51193" w:rsidP="006A68B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pointing at the</w:t>
      </w:r>
      <w:r w:rsidR="006A68BA" w:rsidRPr="0045301E">
        <w:rPr>
          <w:lang w:val="en-IN"/>
        </w:rPr>
        <w:t xml:space="preserve"> anterior and right posterior hepatic pedicles.</w:t>
      </w:r>
    </w:p>
    <w:p w14:paraId="74191399" w14:textId="22BF5040" w:rsidR="006A68BA" w:rsidRDefault="007419AE" w:rsidP="006A68BA">
      <w:pPr>
        <w:pStyle w:val="Narration"/>
        <w:numPr>
          <w:ilvl w:val="1"/>
          <w:numId w:val="3"/>
        </w:numPr>
      </w:pPr>
      <w:r>
        <w:t>U</w:t>
      </w:r>
      <w:r w:rsidRPr="0045301E">
        <w:t>sing an 8 French catheter</w:t>
      </w:r>
      <w:r>
        <w:t>, e</w:t>
      </w:r>
      <w:r w:rsidR="006A68BA" w:rsidRPr="0045301E">
        <w:t xml:space="preserve">ncircle the hepatoduodenal </w:t>
      </w:r>
      <w:r w:rsidR="00E51193" w:rsidRPr="0045301E">
        <w:t>ligament [</w:t>
      </w:r>
      <w:r w:rsidR="006A68BA" w:rsidRPr="0045301E">
        <w:rPr>
          <w:b/>
          <w:bCs/>
        </w:rPr>
        <w:t>1]</w:t>
      </w:r>
      <w:r w:rsidR="006A68BA" w:rsidRPr="0045301E">
        <w:t xml:space="preserve">. Carefully isolate the right anterior hepatic pedicle and right posterior hepatic pedicle </w:t>
      </w:r>
      <w:r w:rsidR="006A68BA" w:rsidRPr="0045301E">
        <w:rPr>
          <w:b/>
          <w:bCs/>
        </w:rPr>
        <w:t>[2]</w:t>
      </w:r>
      <w:r w:rsidR="006A68BA" w:rsidRPr="0045301E">
        <w:t>.</w:t>
      </w:r>
    </w:p>
    <w:p w14:paraId="0111DC6E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encircling the hepatoduodenal ligament with an 8 French catheter.</w:t>
      </w:r>
    </w:p>
    <w:p w14:paraId="25422794" w14:textId="581EC235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right anterior and right posterior hepatic pedicles.</w:t>
      </w:r>
    </w:p>
    <w:p w14:paraId="75F51468" w14:textId="425FFDAF" w:rsidR="006A68BA" w:rsidRDefault="007F1B6B" w:rsidP="006A68BA">
      <w:pPr>
        <w:pStyle w:val="Narration"/>
        <w:numPr>
          <w:ilvl w:val="1"/>
          <w:numId w:val="3"/>
        </w:numPr>
      </w:pPr>
      <w:r>
        <w:t>Then, i</w:t>
      </w:r>
      <w:r w:rsidR="006A68BA" w:rsidRPr="0045301E">
        <w:t xml:space="preserve">solate the first branch of the Glissonean pedicle of segment 6 </w:t>
      </w:r>
      <w:r w:rsidR="006A68BA" w:rsidRPr="0045301E">
        <w:rPr>
          <w:b/>
          <w:bCs/>
        </w:rPr>
        <w:t>[1]</w:t>
      </w:r>
      <w:r w:rsidR="007419AE">
        <w:t xml:space="preserve">, </w:t>
      </w:r>
      <w:r w:rsidR="006A68BA" w:rsidRPr="0045301E">
        <w:t xml:space="preserve">the second branch of the Glissonean pedicle of segment 6 </w:t>
      </w:r>
      <w:r w:rsidR="006A68BA" w:rsidRPr="0045301E">
        <w:rPr>
          <w:b/>
          <w:bCs/>
        </w:rPr>
        <w:t>[2]</w:t>
      </w:r>
      <w:r w:rsidR="00E51193">
        <w:rPr>
          <w:b/>
          <w:bCs/>
        </w:rPr>
        <w:t>,</w:t>
      </w:r>
      <w:r w:rsidR="007419AE">
        <w:t xml:space="preserve"> and </w:t>
      </w:r>
      <w:r w:rsidR="006A68BA" w:rsidRPr="0045301E">
        <w:t xml:space="preserve">the ventral branch of the Glissonean pedicle of segment 5 </w:t>
      </w:r>
      <w:r w:rsidR="006A68BA" w:rsidRPr="0045301E">
        <w:rPr>
          <w:b/>
          <w:bCs/>
        </w:rPr>
        <w:t>[3]</w:t>
      </w:r>
      <w:r w:rsidR="006A68BA" w:rsidRPr="0045301E">
        <w:t>.</w:t>
      </w:r>
    </w:p>
    <w:p w14:paraId="561CD599" w14:textId="7CF44EEF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lastRenderedPageBreak/>
        <w:t>View showing isolation of the first branch of the Glissonean pedicle of segment 6.</w:t>
      </w:r>
    </w:p>
    <w:p w14:paraId="2B3B41E6" w14:textId="43851126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second branch of the Glissonean pedicle of segment 6.</w:t>
      </w:r>
    </w:p>
    <w:p w14:paraId="1B5BDCF0" w14:textId="62EFAF0D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isolation of the ventral branch of the Glissonean pedicle of segment 5.</w:t>
      </w:r>
    </w:p>
    <w:p w14:paraId="2E37A87F" w14:textId="4B67673C" w:rsidR="006A68BA" w:rsidRDefault="007F1B6B" w:rsidP="006A68BA">
      <w:pPr>
        <w:pStyle w:val="Narration"/>
        <w:numPr>
          <w:ilvl w:val="1"/>
          <w:numId w:val="3"/>
        </w:numPr>
      </w:pPr>
      <w:r>
        <w:t>Now, c</w:t>
      </w:r>
      <w:r w:rsidR="006A68BA" w:rsidRPr="0045301E">
        <w:t xml:space="preserve">lamp the first branch of the Glissonean pedicle of segment 6 using a bulldog clamp to induce ischemic changes characterized by dusky discoloration and reduced pulsation </w:t>
      </w:r>
      <w:r w:rsidR="006A68BA" w:rsidRPr="0045301E">
        <w:rPr>
          <w:b/>
          <w:bCs/>
        </w:rPr>
        <w:t>[1]</w:t>
      </w:r>
      <w:r w:rsidR="006A68BA" w:rsidRPr="0045301E">
        <w:t xml:space="preserve">. Dissect this branch using an ultrasonic scalpel </w:t>
      </w:r>
      <w:r w:rsidR="006A68BA" w:rsidRPr="0045301E">
        <w:rPr>
          <w:b/>
          <w:bCs/>
        </w:rPr>
        <w:t>[2]</w:t>
      </w:r>
      <w:r w:rsidR="006A68BA" w:rsidRPr="0045301E">
        <w:t xml:space="preserve">. </w:t>
      </w:r>
      <w:r w:rsidR="00A27C2B">
        <w:t>Then, c</w:t>
      </w:r>
      <w:r w:rsidR="006A68BA" w:rsidRPr="0045301E">
        <w:t xml:space="preserve">lamp the second branch of the Glissonean pedicle of segment 6 to generate a second ischemic zone </w:t>
      </w:r>
      <w:r w:rsidR="006A68BA" w:rsidRPr="0045301E">
        <w:rPr>
          <w:b/>
          <w:bCs/>
        </w:rPr>
        <w:t>[3]</w:t>
      </w:r>
      <w:r w:rsidR="006A68BA" w:rsidRPr="0045301E">
        <w:t xml:space="preserve">. Dissect the ventral branch of the Glissonean pedicle of segment 5 to produce a third ischemic region </w:t>
      </w:r>
      <w:r w:rsidR="006A68BA" w:rsidRPr="0045301E">
        <w:rPr>
          <w:b/>
          <w:bCs/>
        </w:rPr>
        <w:t>[4]</w:t>
      </w:r>
      <w:r w:rsidR="006A68BA" w:rsidRPr="0045301E">
        <w:t>.</w:t>
      </w:r>
    </w:p>
    <w:p w14:paraId="2847EAA7" w14:textId="22CB981B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bulldog clamp applied to the first branch of the Glissonean pedicle of segment 6 with visible ischemic changes.</w:t>
      </w:r>
    </w:p>
    <w:p w14:paraId="6A01CC53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dissecting the first branch using an ultrasonic scalpel.</w:t>
      </w:r>
    </w:p>
    <w:p w14:paraId="62088D2D" w14:textId="7742EA0C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clamping of the second branch with formation of a second ischemic zone.</w:t>
      </w:r>
    </w:p>
    <w:p w14:paraId="7D1CEF4E" w14:textId="5D19D228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dissection of the ventral branch with formation of a third ischemic region.</w:t>
      </w:r>
    </w:p>
    <w:p w14:paraId="5A157C1E" w14:textId="6AB200F0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After dissolving the hepatoduodenal ligament, observe an unstained fluorescence area adjacent to the ischemic zones </w:t>
      </w:r>
      <w:r w:rsidRPr="0045301E">
        <w:rPr>
          <w:b/>
          <w:bCs/>
        </w:rPr>
        <w:t>[1]</w:t>
      </w:r>
      <w:r w:rsidRPr="0045301E">
        <w:t xml:space="preserve">. Confirm that the fluorescence shows a uniform and </w:t>
      </w:r>
      <w:r w:rsidR="00E51193">
        <w:t>well-demarcated</w:t>
      </w:r>
      <w:r w:rsidRPr="0045301E">
        <w:t xml:space="preserve"> border matching the ischemic zone without skip areas or spillover into adjacent segments </w:t>
      </w:r>
      <w:r w:rsidRPr="0045301E">
        <w:rPr>
          <w:b/>
          <w:bCs/>
        </w:rPr>
        <w:t>[2]</w:t>
      </w:r>
      <w:r w:rsidRPr="0045301E">
        <w:t xml:space="preserve">. Identify the clear delineation between perfused fluorescent and </w:t>
      </w:r>
      <w:r w:rsidR="00E51193">
        <w:t>non-perfused non-fluorescent</w:t>
      </w:r>
      <w:r w:rsidRPr="0045301E">
        <w:t xml:space="preserve"> liver parenchyma under near infrared imaging </w:t>
      </w:r>
      <w:r w:rsidRPr="0045301E">
        <w:rPr>
          <w:b/>
          <w:bCs/>
        </w:rPr>
        <w:t>[3]</w:t>
      </w:r>
      <w:r w:rsidRPr="0045301E">
        <w:t>.</w:t>
      </w:r>
    </w:p>
    <w:p w14:paraId="0547839D" w14:textId="42A035DA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the unstained fluorescence area adjacent to ischemic zones.</w:t>
      </w:r>
    </w:p>
    <w:p w14:paraId="2390C30D" w14:textId="6244A609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demonstrating uniform and well demarcated fluorescence borders without spillover.</w:t>
      </w:r>
    </w:p>
    <w:p w14:paraId="0397993A" w14:textId="7EA28035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Near infrared view showing clear delineation between perfused and non perfused liver parenchyma.</w:t>
      </w:r>
    </w:p>
    <w:p w14:paraId="69DDEED4" w14:textId="4ED62188" w:rsidR="006A68BA" w:rsidRDefault="00535AF7" w:rsidP="006A68BA">
      <w:pPr>
        <w:pStyle w:val="Narration"/>
        <w:numPr>
          <w:ilvl w:val="1"/>
          <w:numId w:val="3"/>
        </w:numPr>
      </w:pPr>
      <w:r>
        <w:t>Now, p</w:t>
      </w:r>
      <w:r w:rsidR="006A68BA" w:rsidRPr="0045301E">
        <w:t xml:space="preserve">erform hepatectomy strictly along the fluorescence and ischemic demarcation lines using an ultrasonic scalpel combined with bipolar cautery </w:t>
      </w:r>
      <w:r w:rsidR="006A68BA" w:rsidRPr="0045301E">
        <w:rPr>
          <w:b/>
          <w:bCs/>
        </w:rPr>
        <w:t>[1]</w:t>
      </w:r>
      <w:r w:rsidR="00A27C2B">
        <w:t xml:space="preserve"> and c</w:t>
      </w:r>
      <w:r w:rsidR="006A68BA" w:rsidRPr="0045301E">
        <w:t xml:space="preserve">ompletely excise the gallbladder </w:t>
      </w:r>
      <w:r w:rsidR="006A68BA" w:rsidRPr="0045301E">
        <w:rPr>
          <w:b/>
          <w:bCs/>
        </w:rPr>
        <w:t>[2]</w:t>
      </w:r>
      <w:r w:rsidR="006A68BA" w:rsidRPr="0045301E">
        <w:t>.</w:t>
      </w:r>
    </w:p>
    <w:p w14:paraId="02203407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performing hepatectomy along the demarcation lines using an ultrasonic scalpel and bipolar cautery.</w:t>
      </w:r>
    </w:p>
    <w:p w14:paraId="2878B16F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removing the gallbladder completely from the surgical field.</w:t>
      </w:r>
    </w:p>
    <w:p w14:paraId="393BAE58" w14:textId="1D715B23" w:rsidR="006A68BA" w:rsidRDefault="006A68BA" w:rsidP="006A68BA">
      <w:pPr>
        <w:pStyle w:val="Narration"/>
        <w:numPr>
          <w:ilvl w:val="1"/>
          <w:numId w:val="3"/>
        </w:numPr>
      </w:pPr>
      <w:r w:rsidRPr="0045301E">
        <w:t xml:space="preserve">Achieve meticulous hemostasis </w:t>
      </w:r>
      <w:r w:rsidRPr="0045301E">
        <w:rPr>
          <w:b/>
          <w:bCs/>
        </w:rPr>
        <w:t>[1]</w:t>
      </w:r>
      <w:r w:rsidRPr="0045301E">
        <w:t xml:space="preserve">. Place a closed suction drain near the liver resection </w:t>
      </w:r>
      <w:r w:rsidRPr="0045301E">
        <w:lastRenderedPageBreak/>
        <w:t xml:space="preserve">margin </w:t>
      </w:r>
      <w:r w:rsidRPr="0045301E">
        <w:rPr>
          <w:b/>
          <w:bCs/>
        </w:rPr>
        <w:t>[2]</w:t>
      </w:r>
      <w:r w:rsidRPr="0045301E">
        <w:t xml:space="preserve"> and secure it </w:t>
      </w:r>
      <w:r w:rsidRPr="0045301E">
        <w:rPr>
          <w:b/>
          <w:bCs/>
        </w:rPr>
        <w:t>[3]</w:t>
      </w:r>
      <w:r w:rsidRPr="0045301E">
        <w:t>. Retrieve the specimen through a 10</w:t>
      </w:r>
      <w:r w:rsidR="00A27C2B">
        <w:t>-</w:t>
      </w:r>
      <w:r w:rsidRPr="0045301E">
        <w:t xml:space="preserve">centimeter incision below the xiphoid process </w:t>
      </w:r>
      <w:r w:rsidRPr="0045301E">
        <w:rPr>
          <w:b/>
          <w:bCs/>
        </w:rPr>
        <w:t>[4]</w:t>
      </w:r>
      <w:r w:rsidRPr="0045301E">
        <w:t xml:space="preserve">. Confirm correct instrument and sponge counts </w:t>
      </w:r>
      <w:r w:rsidRPr="0045301E">
        <w:rPr>
          <w:b/>
          <w:bCs/>
        </w:rPr>
        <w:t>[5]</w:t>
      </w:r>
      <w:r w:rsidRPr="0045301E">
        <w:t xml:space="preserve"> and close all trocar and skin incisions </w:t>
      </w:r>
      <w:r w:rsidRPr="0045301E">
        <w:rPr>
          <w:b/>
          <w:bCs/>
        </w:rPr>
        <w:t>[6]</w:t>
      </w:r>
      <w:r w:rsidRPr="0045301E">
        <w:t>.</w:t>
      </w:r>
    </w:p>
    <w:p w14:paraId="419C273B" w14:textId="47497B5C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View showing controlled hemostasis at the resection site.</w:t>
      </w:r>
    </w:p>
    <w:p w14:paraId="1E99E44B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placing a closed suction drain near the liver resection margin.</w:t>
      </w:r>
    </w:p>
    <w:p w14:paraId="10D7CD44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securing the drain in position.</w:t>
      </w:r>
    </w:p>
    <w:p w14:paraId="41EA7023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retrieving the specimen through an incision below the xiphoid process.</w:t>
      </w:r>
    </w:p>
    <w:p w14:paraId="59DCBEA9" w14:textId="77777777" w:rsidR="006A68BA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verifying instrument and sponge counts on the surgical table.</w:t>
      </w:r>
    </w:p>
    <w:p w14:paraId="048B5255" w14:textId="77777777" w:rsidR="006A68BA" w:rsidRPr="0045301E" w:rsidRDefault="006A68BA" w:rsidP="006A68BA">
      <w:pPr>
        <w:pStyle w:val="ShotDescription"/>
        <w:numPr>
          <w:ilvl w:val="2"/>
          <w:numId w:val="3"/>
        </w:numPr>
        <w:rPr>
          <w:lang w:val="en-IN"/>
        </w:rPr>
      </w:pPr>
      <w:r w:rsidRPr="0045301E">
        <w:rPr>
          <w:lang w:val="en-IN"/>
        </w:rPr>
        <w:t>Talent closing trocar and skin incisions.</w:t>
      </w:r>
    </w:p>
    <w:p w14:paraId="6FE240CC" w14:textId="77777777" w:rsidR="006A68BA" w:rsidRPr="00080906" w:rsidRDefault="006A68BA" w:rsidP="006A68BA">
      <w:pPr>
        <w:rPr>
          <w:lang w:val="en-IN"/>
        </w:rPr>
      </w:pPr>
    </w:p>
    <w:p w14:paraId="09689C4F" w14:textId="389D240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5F59BF60" w:rsidR="00985FE6" w:rsidRPr="000A2909" w:rsidRDefault="00EE6470" w:rsidP="000A290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854ECEA" w14:textId="19AFC46C" w:rsidR="00012F5A" w:rsidRPr="00A27C2B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In Case 1, the alpha fetoprotein level was 1664.30 nanogram per milliliter </w:t>
      </w:r>
      <w:r w:rsidRPr="000C64A7">
        <w:rPr>
          <w:b/>
          <w:bCs/>
        </w:rPr>
        <w:t>[1],</w:t>
      </w:r>
      <w:r w:rsidRPr="00A60798">
        <w:t xml:space="preserve"> and prothrombin induced by vitamin K absence was 23.59 milli arbitrary unit per milliliter </w:t>
      </w:r>
      <w:r w:rsidRPr="00A27C2B">
        <w:rPr>
          <w:b/>
          <w:bCs/>
        </w:rPr>
        <w:t>[2].</w:t>
      </w:r>
      <w:r w:rsidR="00A27C2B">
        <w:rPr>
          <w:b/>
          <w:bCs/>
        </w:rPr>
        <w:t xml:space="preserve"> </w:t>
      </w:r>
      <w:r w:rsidR="00A27C2B">
        <w:t>T</w:t>
      </w:r>
      <w:r w:rsidR="00A27C2B" w:rsidRPr="00A60798">
        <w:t xml:space="preserve">he operation time was 135 minutes </w:t>
      </w:r>
      <w:r w:rsidR="00A27C2B" w:rsidRPr="000C64A7">
        <w:rPr>
          <w:b/>
          <w:bCs/>
        </w:rPr>
        <w:t>[</w:t>
      </w:r>
      <w:r w:rsidR="00A27C2B">
        <w:rPr>
          <w:b/>
          <w:bCs/>
        </w:rPr>
        <w:t>3</w:t>
      </w:r>
      <w:r w:rsidR="00A27C2B" w:rsidRPr="000C64A7">
        <w:rPr>
          <w:b/>
          <w:bCs/>
        </w:rPr>
        <w:t>],</w:t>
      </w:r>
      <w:r w:rsidR="00A27C2B" w:rsidRPr="00A60798">
        <w:t xml:space="preserve"> and intraoperative blood loss was approximately 100 </w:t>
      </w:r>
      <w:r w:rsidR="00A27C2B">
        <w:t>milliliters</w:t>
      </w:r>
      <w:r w:rsidR="00A27C2B" w:rsidRPr="00A60798">
        <w:t xml:space="preserve"> </w:t>
      </w:r>
      <w:r w:rsidR="00A27C2B" w:rsidRPr="00A27C2B">
        <w:rPr>
          <w:b/>
          <w:bCs/>
        </w:rPr>
        <w:t>[4]</w:t>
      </w:r>
      <w:r w:rsidR="00A27C2B">
        <w:rPr>
          <w:b/>
          <w:bCs/>
        </w:rPr>
        <w:t>.</w:t>
      </w:r>
    </w:p>
    <w:p w14:paraId="4D11A0A1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“1664.3” in the row “AFP, ng/mL” under Case 1</w:t>
      </w:r>
    </w:p>
    <w:p w14:paraId="384C0F3D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“23.59” in the row “PIVKA, mAU/mL” under Case 1</w:t>
      </w:r>
    </w:p>
    <w:p w14:paraId="40FC0502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“135” in the row “Operation time, min” under Case 1</w:t>
      </w:r>
    </w:p>
    <w:p w14:paraId="1F59013C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“100” in the row “Estimated blood loss, mL” under Case 1</w:t>
      </w:r>
    </w:p>
    <w:p w14:paraId="349116AA" w14:textId="561440BA" w:rsidR="00012F5A" w:rsidRDefault="00A27C2B" w:rsidP="00012F5A">
      <w:pPr>
        <w:pStyle w:val="Narration"/>
        <w:numPr>
          <w:ilvl w:val="1"/>
          <w:numId w:val="3"/>
        </w:numPr>
      </w:pPr>
      <w:r>
        <w:t>A</w:t>
      </w:r>
      <w:r w:rsidRPr="00A60798">
        <w:t>t 6 months post operation</w:t>
      </w:r>
      <w:r w:rsidR="00012F5A" w:rsidRPr="00A60798">
        <w:t xml:space="preserve">, alpha fetoprotein was 3.3 nanogram per milliliter </w:t>
      </w:r>
      <w:r w:rsidR="00012F5A" w:rsidRPr="000C64A7">
        <w:rPr>
          <w:b/>
          <w:bCs/>
        </w:rPr>
        <w:t>[1],</w:t>
      </w:r>
      <w:r w:rsidR="00012F5A" w:rsidRPr="00A60798">
        <w:t xml:space="preserve"> and prothrombin induced by vitamin K absence was 20.11 milli arbitrary unit per milliliter </w:t>
      </w:r>
      <w:r w:rsidR="000C64A7" w:rsidRPr="000C64A7">
        <w:rPr>
          <w:b/>
          <w:bCs/>
        </w:rPr>
        <w:t>[2]</w:t>
      </w:r>
      <w:r w:rsidR="00012F5A" w:rsidRPr="000C64A7">
        <w:rPr>
          <w:b/>
          <w:bCs/>
        </w:rPr>
        <w:t>.</w:t>
      </w:r>
    </w:p>
    <w:p w14:paraId="3D1F569E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“3.3” in the row “AFP, ng/mL” under “Laboratory tests (post OP 6 months)” for Case 1</w:t>
      </w:r>
    </w:p>
    <w:p w14:paraId="764AC396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“20.11” in the row “PIVKA, mAU/mL” under “Laboratory tests (post OP 6 months)” for Case 1</w:t>
      </w:r>
    </w:p>
    <w:p w14:paraId="2D3E49AE" w14:textId="1BC1E006" w:rsidR="00012F5A" w:rsidRPr="000C64A7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In Case 2, the alpha fetoprotein level was 59.4 nanogram per milliliter </w:t>
      </w:r>
      <w:r w:rsidRPr="000C64A7">
        <w:rPr>
          <w:b/>
          <w:bCs/>
        </w:rPr>
        <w:t>[1],</w:t>
      </w:r>
      <w:r w:rsidRPr="00A60798">
        <w:t xml:space="preserve"> and prothrombin induced by vitamin K absence was 949.51 milli arbitrary unit per milliliter </w:t>
      </w:r>
      <w:r w:rsidRPr="000C64A7">
        <w:rPr>
          <w:b/>
          <w:bCs/>
        </w:rPr>
        <w:t>[2].</w:t>
      </w:r>
    </w:p>
    <w:p w14:paraId="499D592C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“59.4” in the row “AFP, ng/mL” under Case 2</w:t>
      </w:r>
    </w:p>
    <w:p w14:paraId="3472D955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“949.51” in the row “PIVKA, mAU/mL” under Case 2</w:t>
      </w:r>
    </w:p>
    <w:p w14:paraId="35085E62" w14:textId="39A0C6C7" w:rsidR="00012F5A" w:rsidRPr="000C64A7" w:rsidRDefault="000C64A7" w:rsidP="00012F5A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IN"/>
        </w:rPr>
        <w:t>T</w:t>
      </w:r>
      <w:r w:rsidR="00012F5A" w:rsidRPr="00A60798">
        <w:t xml:space="preserve">he operation time was 119 minutes </w:t>
      </w:r>
      <w:r w:rsidR="00012F5A" w:rsidRPr="000C64A7">
        <w:rPr>
          <w:b/>
          <w:bCs/>
        </w:rPr>
        <w:t>[1],</w:t>
      </w:r>
      <w:r w:rsidR="00012F5A" w:rsidRPr="00A60798">
        <w:t xml:space="preserve"> and intraoperative blood loss was approximately 50 </w:t>
      </w:r>
      <w:r>
        <w:t>milliliters</w:t>
      </w:r>
      <w:r w:rsidR="00012F5A" w:rsidRPr="00A60798">
        <w:t xml:space="preserve"> </w:t>
      </w:r>
      <w:r w:rsidR="00012F5A" w:rsidRPr="000C64A7">
        <w:rPr>
          <w:b/>
          <w:bCs/>
        </w:rPr>
        <w:t>[2].</w:t>
      </w:r>
    </w:p>
    <w:p w14:paraId="1D199A8A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“119” in the row “Operation time, min” under Case 2</w:t>
      </w:r>
    </w:p>
    <w:p w14:paraId="7A4A57CD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 xml:space="preserve">Video editor: Highlight the value “50” in the row “Estimated </w:t>
      </w:r>
      <w:r w:rsidRPr="000C64A7">
        <w:rPr>
          <w:i/>
          <w:iCs/>
          <w:color w:val="0000FF"/>
          <w:lang w:val="en-IN"/>
        </w:rPr>
        <w:lastRenderedPageBreak/>
        <w:t>blood loss, mL” under Case 2</w:t>
      </w:r>
    </w:p>
    <w:p w14:paraId="1117521B" w14:textId="57AF796A" w:rsidR="00012F5A" w:rsidRDefault="000C64A7" w:rsidP="00012F5A">
      <w:pPr>
        <w:pStyle w:val="Narration"/>
        <w:numPr>
          <w:ilvl w:val="1"/>
          <w:numId w:val="3"/>
        </w:numPr>
      </w:pPr>
      <w:r>
        <w:t xml:space="preserve">At </w:t>
      </w:r>
      <w:r w:rsidR="00A27C2B">
        <w:t>6-month</w:t>
      </w:r>
      <w:r>
        <w:t xml:space="preserve"> post operation </w:t>
      </w:r>
      <w:r w:rsidR="00012F5A" w:rsidRPr="00A60798">
        <w:t>alpha</w:t>
      </w:r>
      <w:r>
        <w:t xml:space="preserve"> </w:t>
      </w:r>
      <w:r w:rsidR="00012F5A" w:rsidRPr="00A60798">
        <w:t xml:space="preserve">fetoprotein was 1.3 nanogram per milliliter </w:t>
      </w:r>
      <w:r w:rsidR="00012F5A" w:rsidRPr="000C64A7">
        <w:rPr>
          <w:b/>
          <w:bCs/>
        </w:rPr>
        <w:t>[1],</w:t>
      </w:r>
      <w:r w:rsidR="00012F5A" w:rsidRPr="00A60798">
        <w:t xml:space="preserve"> and prothrombin induced by vitamin K absence was 10.5 milli arbitrary unit per milliliter </w:t>
      </w:r>
      <w:r w:rsidR="00012F5A" w:rsidRPr="000C64A7">
        <w:rPr>
          <w:b/>
          <w:bCs/>
        </w:rPr>
        <w:t>[2].</w:t>
      </w:r>
    </w:p>
    <w:p w14:paraId="46B58863" w14:textId="77777777" w:rsidR="00012F5A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“1.3” in the row “AFP, ng/mL” under “Laboratory tests (post OP 6 months)” for Case 2</w:t>
      </w:r>
    </w:p>
    <w:p w14:paraId="3D3E08BE" w14:textId="77777777" w:rsidR="00012F5A" w:rsidRPr="00A60798" w:rsidRDefault="00012F5A" w:rsidP="00012F5A">
      <w:pPr>
        <w:pStyle w:val="ShotDescription"/>
        <w:numPr>
          <w:ilvl w:val="2"/>
          <w:numId w:val="3"/>
        </w:numPr>
        <w:rPr>
          <w:lang w:val="en-IN"/>
        </w:rPr>
      </w:pPr>
      <w:r w:rsidRPr="00A60798">
        <w:rPr>
          <w:lang w:val="en-IN"/>
        </w:rPr>
        <w:t xml:space="preserve">LAB MEDIA: Table 1. </w:t>
      </w:r>
      <w:r w:rsidRPr="000C64A7">
        <w:rPr>
          <w:i/>
          <w:iCs/>
          <w:color w:val="0000FF"/>
          <w:lang w:val="en-IN"/>
        </w:rPr>
        <w:t>Video editor: Highlight the value “10.5” in the row “PIVKA, mAU/mL” under “Laboratory tests (post OP 6 months)” for Case 2</w:t>
      </w:r>
    </w:p>
    <w:p w14:paraId="0FE24581" w14:textId="49D7E8E7" w:rsidR="00012F5A" w:rsidRPr="000C64A7" w:rsidRDefault="00012F5A" w:rsidP="00012F5A">
      <w:pPr>
        <w:pStyle w:val="Narration"/>
        <w:numPr>
          <w:ilvl w:val="1"/>
          <w:numId w:val="3"/>
        </w:numPr>
        <w:rPr>
          <w:b/>
          <w:bCs/>
        </w:rPr>
      </w:pPr>
      <w:r w:rsidRPr="00A60798">
        <w:t xml:space="preserve">Postoperative computed tomography images for both cases were presented </w:t>
      </w:r>
      <w:r w:rsidRPr="000C64A7">
        <w:rPr>
          <w:b/>
          <w:bCs/>
        </w:rPr>
        <w:t>[1].</w:t>
      </w:r>
    </w:p>
    <w:p w14:paraId="3ADBA9DE" w14:textId="0F1EE814" w:rsidR="00012F5A" w:rsidRPr="000C64A7" w:rsidRDefault="00012F5A" w:rsidP="00D343DF">
      <w:pPr>
        <w:pStyle w:val="ShotDescription"/>
        <w:numPr>
          <w:ilvl w:val="2"/>
          <w:numId w:val="3"/>
        </w:numPr>
        <w:rPr>
          <w:lang w:val="en-IN"/>
        </w:rPr>
      </w:pPr>
      <w:r w:rsidRPr="000C64A7">
        <w:rPr>
          <w:lang w:val="en-IN"/>
        </w:rPr>
        <w:t xml:space="preserve">LAB MEDIA: Figure 3.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D492" w14:textId="77777777" w:rsidR="003D7386" w:rsidRDefault="003D7386">
      <w:r>
        <w:separator/>
      </w:r>
    </w:p>
    <w:p w14:paraId="5755BEE1" w14:textId="77777777" w:rsidR="003D7386" w:rsidRDefault="003D7386"/>
  </w:endnote>
  <w:endnote w:type="continuationSeparator" w:id="0">
    <w:p w14:paraId="04F2888A" w14:textId="77777777" w:rsidR="003D7386" w:rsidRDefault="003D7386">
      <w:r>
        <w:continuationSeparator/>
      </w:r>
    </w:p>
    <w:p w14:paraId="676CBDFE" w14:textId="77777777" w:rsidR="003D7386" w:rsidRDefault="003D73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141E4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29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354D0">
      <w:rPr>
        <w:rFonts w:cstheme="minorHAnsi"/>
      </w:rPr>
      <w:t xml:space="preserve">      May 15,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873CF" w14:textId="77777777" w:rsidR="003D7386" w:rsidRDefault="003D7386">
      <w:r>
        <w:separator/>
      </w:r>
    </w:p>
    <w:p w14:paraId="792F7FAC" w14:textId="77777777" w:rsidR="003D7386" w:rsidRDefault="003D7386"/>
  </w:footnote>
  <w:footnote w:type="continuationSeparator" w:id="0">
    <w:p w14:paraId="307584DB" w14:textId="77777777" w:rsidR="003D7386" w:rsidRDefault="003D7386">
      <w:r>
        <w:continuationSeparator/>
      </w:r>
    </w:p>
    <w:p w14:paraId="2776A1B9" w14:textId="77777777" w:rsidR="003D7386" w:rsidRDefault="003D73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FB17AC" w:rsidR="00336C61" w:rsidRPr="00C354D0" w:rsidRDefault="00336C61" w:rsidP="00C354D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354D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4D0" w:rsidRPr="00C354D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051133">
    <w:abstractNumId w:val="33"/>
  </w:num>
  <w:num w:numId="2" w16cid:durableId="415830397">
    <w:abstractNumId w:val="35"/>
  </w:num>
  <w:num w:numId="3" w16cid:durableId="1213813498">
    <w:abstractNumId w:val="34"/>
  </w:num>
  <w:num w:numId="4" w16cid:durableId="627592765">
    <w:abstractNumId w:val="27"/>
  </w:num>
  <w:num w:numId="5" w16cid:durableId="2128349252">
    <w:abstractNumId w:val="13"/>
  </w:num>
  <w:num w:numId="6" w16cid:durableId="624314494">
    <w:abstractNumId w:val="30"/>
  </w:num>
  <w:num w:numId="7" w16cid:durableId="1706253157">
    <w:abstractNumId w:val="37"/>
  </w:num>
  <w:num w:numId="8" w16cid:durableId="1466771972">
    <w:abstractNumId w:val="11"/>
  </w:num>
  <w:num w:numId="9" w16cid:durableId="1960258120">
    <w:abstractNumId w:val="16"/>
  </w:num>
  <w:num w:numId="10" w16cid:durableId="1919094845">
    <w:abstractNumId w:val="24"/>
  </w:num>
  <w:num w:numId="11" w16cid:durableId="7147442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49558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20008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19870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12973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20011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8973393">
    <w:abstractNumId w:val="32"/>
  </w:num>
  <w:num w:numId="18" w16cid:durableId="1813936202">
    <w:abstractNumId w:val="28"/>
  </w:num>
  <w:num w:numId="19" w16cid:durableId="323510771">
    <w:abstractNumId w:val="26"/>
  </w:num>
  <w:num w:numId="20" w16cid:durableId="518785439">
    <w:abstractNumId w:val="19"/>
  </w:num>
  <w:num w:numId="21" w16cid:durableId="823203428">
    <w:abstractNumId w:val="18"/>
  </w:num>
  <w:num w:numId="22" w16cid:durableId="708189057">
    <w:abstractNumId w:val="10"/>
  </w:num>
  <w:num w:numId="23" w16cid:durableId="1699311002">
    <w:abstractNumId w:val="15"/>
  </w:num>
  <w:num w:numId="24" w16cid:durableId="599143168">
    <w:abstractNumId w:val="31"/>
  </w:num>
  <w:num w:numId="25" w16cid:durableId="1344090613">
    <w:abstractNumId w:val="12"/>
  </w:num>
  <w:num w:numId="26" w16cid:durableId="1774282057">
    <w:abstractNumId w:val="25"/>
  </w:num>
  <w:num w:numId="27" w16cid:durableId="1458529812">
    <w:abstractNumId w:val="21"/>
  </w:num>
  <w:num w:numId="28" w16cid:durableId="1909030040">
    <w:abstractNumId w:val="9"/>
  </w:num>
  <w:num w:numId="29" w16cid:durableId="1643385816">
    <w:abstractNumId w:val="7"/>
  </w:num>
  <w:num w:numId="30" w16cid:durableId="1240022483">
    <w:abstractNumId w:val="6"/>
  </w:num>
  <w:num w:numId="31" w16cid:durableId="95635490">
    <w:abstractNumId w:val="5"/>
  </w:num>
  <w:num w:numId="32" w16cid:durableId="1303273664">
    <w:abstractNumId w:val="4"/>
  </w:num>
  <w:num w:numId="33" w16cid:durableId="1987775306">
    <w:abstractNumId w:val="8"/>
  </w:num>
  <w:num w:numId="34" w16cid:durableId="682436157">
    <w:abstractNumId w:val="3"/>
  </w:num>
  <w:num w:numId="35" w16cid:durableId="1503668525">
    <w:abstractNumId w:val="2"/>
  </w:num>
  <w:num w:numId="36" w16cid:durableId="179393143">
    <w:abstractNumId w:val="1"/>
  </w:num>
  <w:num w:numId="37" w16cid:durableId="292954502">
    <w:abstractNumId w:val="0"/>
  </w:num>
  <w:num w:numId="38" w16cid:durableId="2067756452">
    <w:abstractNumId w:val="14"/>
  </w:num>
  <w:num w:numId="39" w16cid:durableId="2010058952">
    <w:abstractNumId w:val="36"/>
  </w:num>
  <w:num w:numId="40" w16cid:durableId="552738196">
    <w:abstractNumId w:val="20"/>
  </w:num>
  <w:num w:numId="41" w16cid:durableId="2075271106">
    <w:abstractNumId w:val="22"/>
  </w:num>
  <w:num w:numId="42" w16cid:durableId="1128278575">
    <w:abstractNumId w:val="29"/>
  </w:num>
  <w:num w:numId="43" w16cid:durableId="1812210168">
    <w:abstractNumId w:val="17"/>
  </w:num>
  <w:num w:numId="44" w16cid:durableId="144299047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F5A"/>
    <w:rsid w:val="00013862"/>
    <w:rsid w:val="00016CB7"/>
    <w:rsid w:val="00022B29"/>
    <w:rsid w:val="00023E22"/>
    <w:rsid w:val="00024282"/>
    <w:rsid w:val="00024322"/>
    <w:rsid w:val="00025DE9"/>
    <w:rsid w:val="000326C8"/>
    <w:rsid w:val="000326F7"/>
    <w:rsid w:val="0003279B"/>
    <w:rsid w:val="00032CBC"/>
    <w:rsid w:val="00037828"/>
    <w:rsid w:val="0004142D"/>
    <w:rsid w:val="00043807"/>
    <w:rsid w:val="00045112"/>
    <w:rsid w:val="00046241"/>
    <w:rsid w:val="00055137"/>
    <w:rsid w:val="00074929"/>
    <w:rsid w:val="000808D9"/>
    <w:rsid w:val="00083792"/>
    <w:rsid w:val="00085F90"/>
    <w:rsid w:val="0008613B"/>
    <w:rsid w:val="00090BAC"/>
    <w:rsid w:val="0009624C"/>
    <w:rsid w:val="000A2498"/>
    <w:rsid w:val="000A2909"/>
    <w:rsid w:val="000B0B1A"/>
    <w:rsid w:val="000B2085"/>
    <w:rsid w:val="000B387A"/>
    <w:rsid w:val="000B4E9A"/>
    <w:rsid w:val="000C27AE"/>
    <w:rsid w:val="000C36D5"/>
    <w:rsid w:val="000C39AF"/>
    <w:rsid w:val="000C64A7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E5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37A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386"/>
    <w:rsid w:val="003E2BC9"/>
    <w:rsid w:val="003F1540"/>
    <w:rsid w:val="003F4B52"/>
    <w:rsid w:val="004018D8"/>
    <w:rsid w:val="004025BB"/>
    <w:rsid w:val="004034B6"/>
    <w:rsid w:val="004114EA"/>
    <w:rsid w:val="0041405C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AF7"/>
    <w:rsid w:val="005363E2"/>
    <w:rsid w:val="00536D89"/>
    <w:rsid w:val="00544904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BA"/>
    <w:rsid w:val="006A7836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5C0"/>
    <w:rsid w:val="00736CF8"/>
    <w:rsid w:val="00740CFB"/>
    <w:rsid w:val="007419A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1B6B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9DB"/>
    <w:rsid w:val="00954870"/>
    <w:rsid w:val="00954BDD"/>
    <w:rsid w:val="00962168"/>
    <w:rsid w:val="009625B1"/>
    <w:rsid w:val="00966F67"/>
    <w:rsid w:val="009670EA"/>
    <w:rsid w:val="009809C5"/>
    <w:rsid w:val="00985868"/>
    <w:rsid w:val="00985EA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C2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81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049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D51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7CD"/>
    <w:rsid w:val="00C34F4C"/>
    <w:rsid w:val="00C354D0"/>
    <w:rsid w:val="00C428F1"/>
    <w:rsid w:val="00C43960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AE9"/>
    <w:rsid w:val="00CF6830"/>
    <w:rsid w:val="00CF771C"/>
    <w:rsid w:val="00CF7C64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19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354D0"/>
  </w:style>
  <w:style w:type="paragraph" w:styleId="NormalWeb">
    <w:name w:val="Normal (Web)"/>
    <w:basedOn w:val="Normal"/>
    <w:semiHidden/>
    <w:unhideWhenUsed/>
    <w:rsid w:val="00C354D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zhihengfly@njglyy.com" TargetMode="External"/><Relationship Id="rId13" Type="http://schemas.openxmlformats.org/officeDocument/2006/relationships/hyperlink" Target="mailto:Drhuwei@njglyy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5103" TargetMode="External"/><Relationship Id="rId12" Type="http://schemas.openxmlformats.org/officeDocument/2006/relationships/hyperlink" Target="mailto:dryudecai@163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an0126@126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401824595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tong991011@163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2026-05-15T16:37:00Z</dcterms:created>
  <dcterms:modified xsi:type="dcterms:W3CDTF">2026-05-15T16:39:00Z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