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60F37D20"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D808F3" w:rsidRPr="00507C56">
          <w:rPr>
            <w:rStyle w:val="Hyperlink"/>
            <w:rFonts w:ascii="Calibri" w:eastAsia="Times New Roman" w:hAnsi="Calibri" w:cs="Calibri"/>
            <w:bCs/>
            <w:sz w:val="24"/>
            <w:szCs w:val="24"/>
          </w:rPr>
          <w:t>https://review.jove.com/t/69908?st</w:t>
        </w:r>
        <w:r w:rsidR="00D808F3" w:rsidRPr="00507C56">
          <w:rPr>
            <w:rStyle w:val="Hyperlink"/>
            <w:rFonts w:ascii="Calibri" w:eastAsia="Times New Roman" w:hAnsi="Calibri" w:cs="Calibri"/>
            <w:bCs/>
            <w:sz w:val="24"/>
            <w:szCs w:val="24"/>
          </w:rPr>
          <w:t>a</w:t>
        </w:r>
        <w:r w:rsidR="00D808F3" w:rsidRPr="00507C56">
          <w:rPr>
            <w:rStyle w:val="Hyperlink"/>
            <w:rFonts w:ascii="Calibri" w:eastAsia="Times New Roman" w:hAnsi="Calibri" w:cs="Calibri"/>
            <w:bCs/>
            <w:sz w:val="24"/>
            <w:szCs w:val="24"/>
          </w:rPr>
          <w:t>tus=a71914k</w:t>
        </w:r>
      </w:hyperlink>
    </w:p>
    <w:p w14:paraId="4FFF4044" w14:textId="26BF900A" w:rsidR="00D808F3"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D808F3" w:rsidRPr="00507C56">
          <w:rPr>
            <w:rStyle w:val="Hyperlink"/>
            <w:rFonts w:ascii="Calibri" w:eastAsia="Times New Roman" w:hAnsi="Calibri" w:cs="Calibri"/>
            <w:bCs/>
            <w:sz w:val="24"/>
            <w:szCs w:val="24"/>
          </w:rPr>
          <w:t>https://review.jove.com/v/6990</w:t>
        </w:r>
        <w:r w:rsidR="00D808F3" w:rsidRPr="00507C56">
          <w:rPr>
            <w:rStyle w:val="Hyperlink"/>
            <w:rFonts w:ascii="Calibri" w:eastAsia="Times New Roman" w:hAnsi="Calibri" w:cs="Calibri"/>
            <w:bCs/>
            <w:sz w:val="24"/>
            <w:szCs w:val="24"/>
          </w:rPr>
          <w:t>8</w:t>
        </w:r>
        <w:r w:rsidR="00D808F3" w:rsidRPr="00507C56">
          <w:rPr>
            <w:rStyle w:val="Hyperlink"/>
            <w:rFonts w:ascii="Calibri" w:eastAsia="Times New Roman" w:hAnsi="Calibri" w:cs="Calibri"/>
            <w:bCs/>
            <w:sz w:val="24"/>
            <w:szCs w:val="24"/>
          </w:rPr>
          <w:t>?status=a71914k</w:t>
        </w:r>
      </w:hyperlink>
    </w:p>
    <w:p w14:paraId="0000000B" w14:textId="0CD54490" w:rsidR="00C74D7E" w:rsidRPr="00D808F3" w:rsidRDefault="006411A0" w:rsidP="00D808F3">
      <w:pPr>
        <w:spacing w:after="0"/>
        <w:rPr>
          <w:rFonts w:ascii="Calibri" w:eastAsia="Times New Roman" w:hAnsi="Calibri" w:cs="Calibri"/>
          <w:sz w:val="24"/>
          <w:szCs w:val="24"/>
        </w:rPr>
      </w:pPr>
      <w:r w:rsidRPr="006411A0">
        <w:rPr>
          <w:rFonts w:ascii="Calibri" w:eastAsia="Times New Roman" w:hAnsi="Calibri" w:cs="Calibri"/>
          <w:bCs/>
          <w:sz w:val="24"/>
          <w:szCs w:val="24"/>
        </w:rPr>
        <w:t xml:space="preserve"> </w:t>
      </w:r>
    </w:p>
    <w:p w14:paraId="0000000C" w14:textId="77777777" w:rsidR="00C74D7E" w:rsidRPr="005813EB" w:rsidRDefault="00000000" w:rsidP="004F23F8">
      <w:pPr>
        <w:spacing w:before="120" w:after="0" w:line="240" w:lineRule="auto"/>
        <w:rPr>
          <w:rFonts w:ascii="Calibri" w:eastAsia="Times New Roman" w:hAnsi="Calibri" w:cs="Calibri"/>
          <w:b/>
          <w:sz w:val="24"/>
          <w:szCs w:val="24"/>
          <w:u w:val="single"/>
        </w:rPr>
      </w:pPr>
      <w:r w:rsidRPr="005813EB">
        <w:rPr>
          <w:rFonts w:ascii="Calibri" w:eastAsia="Times New Roman" w:hAnsi="Calibri" w:cs="Calibri"/>
          <w:b/>
          <w:sz w:val="24"/>
          <w:szCs w:val="24"/>
          <w:u w:val="single"/>
        </w:rPr>
        <w:t xml:space="preserve">Reviewer 1 Comments: </w:t>
      </w:r>
    </w:p>
    <w:p w14:paraId="76850900" w14:textId="1888C048"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 xml:space="preserve">Time in </w:t>
      </w:r>
      <w:r>
        <w:rPr>
          <w:rFonts w:ascii="Calibri" w:hAnsi="Calibri" w:cs="Calibri"/>
          <w:b/>
          <w:bCs/>
          <w:sz w:val="24"/>
          <w:szCs w:val="24"/>
        </w:rPr>
        <w:t>V</w:t>
      </w:r>
      <w:r w:rsidRPr="005813EB">
        <w:rPr>
          <w:rFonts w:ascii="Calibri" w:hAnsi="Calibri" w:cs="Calibri"/>
          <w:b/>
          <w:bCs/>
          <w:sz w:val="24"/>
          <w:szCs w:val="24"/>
        </w:rPr>
        <w:t>ideo</w:t>
      </w:r>
      <w:r w:rsidRPr="005813EB">
        <w:rPr>
          <w:rFonts w:ascii="Calibri" w:hAnsi="Calibri" w:cs="Calibri"/>
          <w:sz w:val="24"/>
          <w:szCs w:val="24"/>
        </w:rPr>
        <w:t>: 2:08 – 2:12</w:t>
      </w:r>
    </w:p>
    <w:p w14:paraId="68B74BCB" w14:textId="1D6D1335"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Comment:</w:t>
      </w:r>
      <w:r w:rsidRPr="005813EB">
        <w:rPr>
          <w:rFonts w:ascii="Calibri" w:hAnsi="Calibri" w:cs="Calibri"/>
          <w:sz w:val="24"/>
          <w:szCs w:val="24"/>
        </w:rPr>
        <w:t xml:space="preserve"> The drugs used for maintaining anesthesia (propofol and sevoflurane) are listed</w:t>
      </w:r>
      <w:r w:rsidR="00912E06">
        <w:rPr>
          <w:rFonts w:ascii="Calibri" w:hAnsi="Calibri" w:cs="Calibri"/>
          <w:sz w:val="24"/>
          <w:szCs w:val="24"/>
        </w:rPr>
        <w:t>,</w:t>
      </w:r>
      <w:r w:rsidRPr="005813EB">
        <w:rPr>
          <w:rFonts w:ascii="Calibri" w:hAnsi="Calibri" w:cs="Calibri"/>
          <w:sz w:val="24"/>
          <w:szCs w:val="24"/>
        </w:rPr>
        <w:t xml:space="preserve"> but the drugs used for anesthetic induction (ketamine, dexmedetomidine, and butorphanol) are not listed. It would be better to include all the anesthetic drugs used.</w:t>
      </w:r>
    </w:p>
    <w:p w14:paraId="5AE3A241" w14:textId="7872C088"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Suggested change:</w:t>
      </w:r>
      <w:r w:rsidRPr="005813EB">
        <w:rPr>
          <w:rFonts w:ascii="Calibri" w:hAnsi="Calibri" w:cs="Calibri"/>
          <w:sz w:val="24"/>
          <w:szCs w:val="24"/>
        </w:rPr>
        <w:t xml:space="preserve"> </w:t>
      </w:r>
      <w:r w:rsidR="00912E06">
        <w:rPr>
          <w:rFonts w:ascii="Calibri" w:hAnsi="Calibri" w:cs="Calibri"/>
          <w:sz w:val="24"/>
          <w:szCs w:val="24"/>
        </w:rPr>
        <w:t>I</w:t>
      </w:r>
      <w:r w:rsidRPr="005813EB">
        <w:rPr>
          <w:rFonts w:ascii="Calibri" w:hAnsi="Calibri" w:cs="Calibri"/>
          <w:sz w:val="24"/>
          <w:szCs w:val="24"/>
        </w:rPr>
        <w:t>nclud</w:t>
      </w:r>
      <w:r w:rsidR="00912E06">
        <w:rPr>
          <w:rFonts w:ascii="Calibri" w:hAnsi="Calibri" w:cs="Calibri"/>
          <w:sz w:val="24"/>
          <w:szCs w:val="24"/>
        </w:rPr>
        <w:t>e</w:t>
      </w:r>
      <w:r w:rsidRPr="005813EB">
        <w:rPr>
          <w:rFonts w:ascii="Calibri" w:hAnsi="Calibri" w:cs="Calibri"/>
          <w:sz w:val="24"/>
          <w:szCs w:val="24"/>
        </w:rPr>
        <w:t xml:space="preserve"> all the drugs </w:t>
      </w:r>
      <w:r w:rsidR="00912E06">
        <w:rPr>
          <w:rFonts w:ascii="Calibri" w:hAnsi="Calibri" w:cs="Calibri"/>
          <w:sz w:val="24"/>
          <w:szCs w:val="24"/>
        </w:rPr>
        <w:t>in the onscreen text</w:t>
      </w:r>
      <w:r w:rsidRPr="005813EB">
        <w:rPr>
          <w:rFonts w:ascii="Calibri" w:hAnsi="Calibri" w:cs="Calibri"/>
          <w:sz w:val="24"/>
          <w:szCs w:val="24"/>
        </w:rPr>
        <w:t>.</w:t>
      </w:r>
    </w:p>
    <w:p w14:paraId="6993936D" w14:textId="77777777" w:rsidR="000E16AE" w:rsidRDefault="000E16AE" w:rsidP="004F23F8">
      <w:pPr>
        <w:spacing w:before="120" w:after="0" w:line="240" w:lineRule="auto"/>
        <w:rPr>
          <w:rFonts w:ascii="Calibri" w:hAnsi="Calibri" w:cs="Calibri"/>
          <w:b/>
          <w:bCs/>
          <w:sz w:val="24"/>
          <w:szCs w:val="24"/>
        </w:rPr>
      </w:pPr>
    </w:p>
    <w:p w14:paraId="010E8930" w14:textId="4A76D324"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 xml:space="preserve">Location in </w:t>
      </w:r>
      <w:r w:rsidR="00977F2F">
        <w:rPr>
          <w:rFonts w:ascii="Calibri" w:hAnsi="Calibri" w:cs="Calibri"/>
          <w:b/>
          <w:bCs/>
          <w:sz w:val="24"/>
          <w:szCs w:val="24"/>
        </w:rPr>
        <w:t>T</w:t>
      </w:r>
      <w:r w:rsidRPr="005813EB">
        <w:rPr>
          <w:rFonts w:ascii="Calibri" w:hAnsi="Calibri" w:cs="Calibri"/>
          <w:b/>
          <w:bCs/>
          <w:sz w:val="24"/>
          <w:szCs w:val="24"/>
        </w:rPr>
        <w:t>ext</w:t>
      </w:r>
      <w:r w:rsidRPr="005813EB">
        <w:rPr>
          <w:rFonts w:ascii="Calibri" w:hAnsi="Calibri" w:cs="Calibri"/>
          <w:sz w:val="24"/>
          <w:szCs w:val="24"/>
        </w:rPr>
        <w:t xml:space="preserve">: Under </w:t>
      </w:r>
      <w:r w:rsidRPr="00912E06">
        <w:rPr>
          <w:rFonts w:ascii="Calibri" w:hAnsi="Calibri" w:cs="Calibri"/>
          <w:sz w:val="24"/>
          <w:szCs w:val="24"/>
        </w:rPr>
        <w:t>Protocol</w:t>
      </w:r>
    </w:p>
    <w:p w14:paraId="25B1A4D2" w14:textId="0618F2F7"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 xml:space="preserve">Comment: </w:t>
      </w:r>
      <w:r w:rsidRPr="005813EB">
        <w:rPr>
          <w:rFonts w:ascii="Calibri" w:hAnsi="Calibri" w:cs="Calibri"/>
          <w:sz w:val="24"/>
          <w:szCs w:val="24"/>
        </w:rPr>
        <w:t xml:space="preserve">A statement on verification of adequate anesthetic depth should be included. For example, </w:t>
      </w:r>
      <w:r w:rsidR="00912E06">
        <w:rPr>
          <w:rFonts w:ascii="Calibri" w:hAnsi="Calibri" w:cs="Calibri"/>
          <w:sz w:val="24"/>
          <w:szCs w:val="24"/>
        </w:rPr>
        <w:t xml:space="preserve">a </w:t>
      </w:r>
      <w:r w:rsidRPr="005813EB">
        <w:rPr>
          <w:rFonts w:ascii="Calibri" w:hAnsi="Calibri" w:cs="Calibri"/>
          <w:sz w:val="24"/>
          <w:szCs w:val="24"/>
        </w:rPr>
        <w:t xml:space="preserve">lack of corneal reflex to skin pinch indicates proper anesthetic depth prior to initiation of the procedure. </w:t>
      </w:r>
    </w:p>
    <w:p w14:paraId="2B0CD07A" w14:textId="77777777"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Suggested change:</w:t>
      </w:r>
      <w:r w:rsidRPr="005813EB">
        <w:rPr>
          <w:rFonts w:ascii="Calibri" w:hAnsi="Calibri" w:cs="Calibri"/>
          <w:sz w:val="24"/>
          <w:szCs w:val="24"/>
        </w:rPr>
        <w:t xml:space="preserve"> Include a statement on verification of adequate anesthetic depth prior to initiation of the procedure.</w:t>
      </w:r>
    </w:p>
    <w:p w14:paraId="25A6A28A" w14:textId="77777777" w:rsidR="005813EB" w:rsidRPr="005813EB" w:rsidRDefault="005813EB" w:rsidP="004F23F8">
      <w:pPr>
        <w:spacing w:before="120" w:after="0" w:line="240" w:lineRule="auto"/>
        <w:rPr>
          <w:rFonts w:ascii="Calibri" w:hAnsi="Calibri" w:cs="Calibri"/>
          <w:sz w:val="24"/>
          <w:szCs w:val="24"/>
        </w:rPr>
      </w:pPr>
    </w:p>
    <w:p w14:paraId="607C75DC" w14:textId="5D75179F"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 xml:space="preserve">Location in </w:t>
      </w:r>
      <w:r w:rsidR="00912E06">
        <w:rPr>
          <w:rFonts w:ascii="Calibri" w:hAnsi="Calibri" w:cs="Calibri"/>
          <w:b/>
          <w:bCs/>
          <w:sz w:val="24"/>
          <w:szCs w:val="24"/>
        </w:rPr>
        <w:t>T</w:t>
      </w:r>
      <w:r w:rsidRPr="005813EB">
        <w:rPr>
          <w:rFonts w:ascii="Calibri" w:hAnsi="Calibri" w:cs="Calibri"/>
          <w:b/>
          <w:bCs/>
          <w:sz w:val="24"/>
          <w:szCs w:val="24"/>
        </w:rPr>
        <w:t>ext</w:t>
      </w:r>
      <w:r w:rsidRPr="005813EB">
        <w:rPr>
          <w:rFonts w:ascii="Calibri" w:hAnsi="Calibri" w:cs="Calibri"/>
          <w:sz w:val="24"/>
          <w:szCs w:val="24"/>
        </w:rPr>
        <w:t xml:space="preserve">: </w:t>
      </w:r>
      <w:r w:rsidR="00F0440F">
        <w:rPr>
          <w:rFonts w:ascii="Calibri" w:hAnsi="Calibri" w:cs="Calibri"/>
          <w:sz w:val="24"/>
          <w:szCs w:val="24"/>
        </w:rPr>
        <w:t>7.6</w:t>
      </w:r>
    </w:p>
    <w:p w14:paraId="21C26C20" w14:textId="7018249F" w:rsidR="005813EB" w:rsidRPr="005813EB" w:rsidRDefault="005813EB" w:rsidP="004F23F8">
      <w:pPr>
        <w:spacing w:before="120" w:after="0" w:line="240" w:lineRule="auto"/>
        <w:rPr>
          <w:rFonts w:ascii="Calibri" w:eastAsia="Times New Roman" w:hAnsi="Calibri" w:cs="Calibri"/>
          <w:sz w:val="24"/>
          <w:szCs w:val="24"/>
        </w:rPr>
      </w:pPr>
      <w:r w:rsidRPr="005813EB">
        <w:rPr>
          <w:rFonts w:ascii="Calibri" w:hAnsi="Calibri" w:cs="Calibri"/>
          <w:b/>
          <w:bCs/>
          <w:sz w:val="24"/>
          <w:szCs w:val="24"/>
        </w:rPr>
        <w:t xml:space="preserve">Comment: </w:t>
      </w:r>
      <w:r w:rsidRPr="005813EB">
        <w:rPr>
          <w:rFonts w:ascii="Calibri" w:hAnsi="Calibri" w:cs="Calibri"/>
          <w:sz w:val="24"/>
          <w:szCs w:val="24"/>
        </w:rPr>
        <w:t>It is noted, “</w:t>
      </w:r>
      <w:r w:rsidRPr="005813EB">
        <w:rPr>
          <w:rFonts w:ascii="Calibri" w:eastAsia="Times New Roman" w:hAnsi="Calibri" w:cs="Calibri"/>
          <w:sz w:val="24"/>
          <w:szCs w:val="24"/>
        </w:rPr>
        <w:t xml:space="preserve">Manage post-procedural pain when needed in accordance with institutional guidelines.” In humans, post-procedural pain relief is often provided for procedures like the one described in this article. It is assumed </w:t>
      </w:r>
      <w:r w:rsidR="00F0440F">
        <w:rPr>
          <w:rFonts w:ascii="Calibri" w:eastAsia="Times New Roman" w:hAnsi="Calibri" w:cs="Calibri"/>
          <w:sz w:val="24"/>
          <w:szCs w:val="24"/>
        </w:rPr>
        <w:t xml:space="preserve">that </w:t>
      </w:r>
      <w:r w:rsidRPr="005813EB">
        <w:rPr>
          <w:rFonts w:ascii="Calibri" w:eastAsia="Times New Roman" w:hAnsi="Calibri" w:cs="Calibri"/>
          <w:sz w:val="24"/>
          <w:szCs w:val="24"/>
        </w:rPr>
        <w:t xml:space="preserve">if analgesics are given to humans undergoing similar procedures, analgesics should be administered to an animal undergoing this procedure. Since the procedure isn’t likely to cause more than mild to moderate pain, one dose of an analgesic could be used. For example, one dose of buprenorphine given intramuscularly at a dose of 0.01 mg/kg or carprofen given subcutaneously at a dose of 3 mg/kg immediately prior to, or during, the procedure would be </w:t>
      </w:r>
      <w:r w:rsidRPr="005813EB">
        <w:rPr>
          <w:rFonts w:ascii="Calibri" w:eastAsia="Times New Roman" w:hAnsi="Calibri" w:cs="Calibri"/>
          <w:sz w:val="24"/>
          <w:szCs w:val="24"/>
        </w:rPr>
        <w:lastRenderedPageBreak/>
        <w:t>adequate. Butorphanol is given as a premedication, but it is a short-acting analgesic, and it can be assumed that adequate blood levels of the drug may not be present when the animal recovers from anesthesia.</w:t>
      </w:r>
    </w:p>
    <w:p w14:paraId="3ABAD8B3" w14:textId="6BEBEEF8"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Suggested change:</w:t>
      </w:r>
      <w:r w:rsidRPr="005813EB">
        <w:rPr>
          <w:rFonts w:ascii="Calibri" w:hAnsi="Calibri" w:cs="Calibri"/>
          <w:sz w:val="24"/>
          <w:szCs w:val="24"/>
        </w:rPr>
        <w:t xml:space="preserve"> </w:t>
      </w:r>
      <w:r w:rsidR="00F0440F">
        <w:rPr>
          <w:rFonts w:ascii="Calibri" w:hAnsi="Calibri" w:cs="Calibri"/>
          <w:sz w:val="24"/>
          <w:szCs w:val="24"/>
        </w:rPr>
        <w:t>Address the comment above</w:t>
      </w:r>
      <w:r w:rsidRPr="005813EB">
        <w:rPr>
          <w:rFonts w:ascii="Calibri" w:hAnsi="Calibri" w:cs="Calibri"/>
          <w:sz w:val="24"/>
          <w:szCs w:val="24"/>
        </w:rPr>
        <w:t>.</w:t>
      </w:r>
    </w:p>
    <w:p w14:paraId="0000000F" w14:textId="77777777" w:rsidR="00C74D7E" w:rsidRDefault="00C74D7E" w:rsidP="004F23F8">
      <w:pPr>
        <w:spacing w:before="120" w:after="0" w:line="240" w:lineRule="auto"/>
        <w:rPr>
          <w:rFonts w:ascii="Calibri" w:hAnsi="Calibri" w:cs="Calibri"/>
          <w:sz w:val="24"/>
          <w:szCs w:val="24"/>
        </w:rPr>
      </w:pPr>
    </w:p>
    <w:p w14:paraId="685F595C" w14:textId="77777777" w:rsidR="00F0440F" w:rsidRPr="005813EB" w:rsidRDefault="00F0440F" w:rsidP="004F23F8">
      <w:pPr>
        <w:spacing w:before="120" w:after="0" w:line="240" w:lineRule="auto"/>
        <w:rPr>
          <w:rFonts w:ascii="Calibri" w:eastAsia="Times New Roman" w:hAnsi="Calibri" w:cs="Calibri"/>
          <w:sz w:val="24"/>
          <w:szCs w:val="24"/>
        </w:rPr>
      </w:pPr>
    </w:p>
    <w:p w14:paraId="1D59C9A6" w14:textId="4506BF90" w:rsidR="009005AE" w:rsidRPr="005813EB" w:rsidRDefault="00000000" w:rsidP="004F23F8">
      <w:pPr>
        <w:spacing w:before="120" w:after="0" w:line="240" w:lineRule="auto"/>
        <w:rPr>
          <w:rFonts w:ascii="Calibri" w:eastAsia="Times New Roman" w:hAnsi="Calibri" w:cs="Calibri"/>
          <w:b/>
          <w:sz w:val="24"/>
          <w:szCs w:val="24"/>
          <w:u w:val="single"/>
        </w:rPr>
      </w:pPr>
      <w:r w:rsidRPr="005813EB">
        <w:rPr>
          <w:rFonts w:ascii="Calibri" w:eastAsia="Times New Roman" w:hAnsi="Calibri" w:cs="Calibri"/>
          <w:b/>
          <w:sz w:val="24"/>
          <w:szCs w:val="24"/>
          <w:u w:val="single"/>
        </w:rPr>
        <w:t xml:space="preserve">Reviewer 2 Comments: </w:t>
      </w:r>
    </w:p>
    <w:p w14:paraId="60504DB6" w14:textId="15330ACD"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 xml:space="preserve">Time in </w:t>
      </w:r>
      <w:r w:rsidR="00F0440F">
        <w:rPr>
          <w:rFonts w:ascii="Calibri" w:hAnsi="Calibri" w:cs="Calibri"/>
          <w:b/>
          <w:bCs/>
          <w:sz w:val="24"/>
          <w:szCs w:val="24"/>
        </w:rPr>
        <w:t>V</w:t>
      </w:r>
      <w:r w:rsidRPr="005813EB">
        <w:rPr>
          <w:rFonts w:ascii="Calibri" w:hAnsi="Calibri" w:cs="Calibri"/>
          <w:b/>
          <w:bCs/>
          <w:sz w:val="24"/>
          <w:szCs w:val="24"/>
        </w:rPr>
        <w:t>ideo</w:t>
      </w:r>
      <w:r w:rsidRPr="005813EB">
        <w:rPr>
          <w:rFonts w:ascii="Calibri" w:hAnsi="Calibri" w:cs="Calibri"/>
          <w:sz w:val="24"/>
          <w:szCs w:val="24"/>
        </w:rPr>
        <w:t>:</w:t>
      </w:r>
      <w:r w:rsidR="00F0440F">
        <w:rPr>
          <w:rFonts w:ascii="Calibri" w:hAnsi="Calibri" w:cs="Calibri"/>
          <w:sz w:val="24"/>
          <w:szCs w:val="24"/>
        </w:rPr>
        <w:t xml:space="preserve"> </w:t>
      </w:r>
      <w:r w:rsidRPr="005813EB">
        <w:rPr>
          <w:rFonts w:ascii="Calibri" w:hAnsi="Calibri" w:cs="Calibri"/>
          <w:sz w:val="24"/>
          <w:szCs w:val="24"/>
        </w:rPr>
        <w:t>2:0</w:t>
      </w:r>
      <w:r w:rsidR="00F0440F">
        <w:rPr>
          <w:rFonts w:ascii="Calibri" w:hAnsi="Calibri" w:cs="Calibri"/>
          <w:sz w:val="24"/>
          <w:szCs w:val="24"/>
        </w:rPr>
        <w:t>8</w:t>
      </w:r>
    </w:p>
    <w:p w14:paraId="03C2338F" w14:textId="714CB944"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Comment</w:t>
      </w:r>
      <w:r w:rsidRPr="005813EB">
        <w:rPr>
          <w:rFonts w:ascii="Calibri" w:hAnsi="Calibri" w:cs="Calibri"/>
          <w:sz w:val="24"/>
          <w:szCs w:val="24"/>
        </w:rPr>
        <w:t xml:space="preserve">: Preemptive analgesia </w:t>
      </w:r>
      <w:r w:rsidR="00F0440F">
        <w:rPr>
          <w:rFonts w:ascii="Calibri" w:hAnsi="Calibri" w:cs="Calibri"/>
          <w:sz w:val="24"/>
          <w:szCs w:val="24"/>
        </w:rPr>
        <w:t xml:space="preserve">was </w:t>
      </w:r>
      <w:r w:rsidRPr="005813EB">
        <w:rPr>
          <w:rFonts w:ascii="Calibri" w:hAnsi="Calibri" w:cs="Calibri"/>
          <w:sz w:val="24"/>
          <w:szCs w:val="24"/>
        </w:rPr>
        <w:t>not mentioned</w:t>
      </w:r>
      <w:r w:rsidR="00F0440F">
        <w:rPr>
          <w:rFonts w:ascii="Calibri" w:hAnsi="Calibri" w:cs="Calibri"/>
          <w:sz w:val="24"/>
          <w:szCs w:val="24"/>
        </w:rPr>
        <w:t>.</w:t>
      </w:r>
    </w:p>
    <w:p w14:paraId="4C40B2C4" w14:textId="6B6785A2"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b/>
          <w:bCs/>
          <w:sz w:val="24"/>
          <w:szCs w:val="24"/>
        </w:rPr>
        <w:t>Suggested change</w:t>
      </w:r>
      <w:r w:rsidRPr="005813EB">
        <w:rPr>
          <w:rFonts w:ascii="Calibri" w:hAnsi="Calibri" w:cs="Calibri"/>
          <w:sz w:val="24"/>
          <w:szCs w:val="24"/>
        </w:rPr>
        <w:t xml:space="preserve">: </w:t>
      </w:r>
      <w:r w:rsidR="00F0440F">
        <w:rPr>
          <w:rFonts w:ascii="Calibri" w:hAnsi="Calibri" w:cs="Calibri"/>
          <w:sz w:val="24"/>
          <w:szCs w:val="24"/>
        </w:rPr>
        <w:t>A</w:t>
      </w:r>
      <w:r w:rsidRPr="005813EB">
        <w:rPr>
          <w:rFonts w:ascii="Calibri" w:hAnsi="Calibri" w:cs="Calibri"/>
          <w:sz w:val="24"/>
          <w:szCs w:val="24"/>
        </w:rPr>
        <w:t>dd analgesia details to the slide at 2:0</w:t>
      </w:r>
      <w:r w:rsidR="00F0440F">
        <w:rPr>
          <w:rFonts w:ascii="Calibri" w:hAnsi="Calibri" w:cs="Calibri"/>
          <w:sz w:val="24"/>
          <w:szCs w:val="24"/>
        </w:rPr>
        <w:t>8</w:t>
      </w:r>
      <w:r w:rsidRPr="005813EB">
        <w:rPr>
          <w:rFonts w:ascii="Calibri" w:hAnsi="Calibri" w:cs="Calibri"/>
          <w:sz w:val="24"/>
          <w:szCs w:val="24"/>
        </w:rPr>
        <w:t xml:space="preserve"> along with the anesthesia details</w:t>
      </w:r>
      <w:r w:rsidR="00F0440F">
        <w:rPr>
          <w:rFonts w:ascii="Calibri" w:hAnsi="Calibri" w:cs="Calibri"/>
          <w:sz w:val="24"/>
          <w:szCs w:val="24"/>
        </w:rPr>
        <w:t>.</w:t>
      </w:r>
    </w:p>
    <w:p w14:paraId="10533EB3" w14:textId="77777777" w:rsidR="005813EB" w:rsidRPr="005813EB" w:rsidRDefault="005813EB" w:rsidP="004F23F8">
      <w:pPr>
        <w:spacing w:before="120" w:after="0" w:line="240" w:lineRule="auto"/>
        <w:rPr>
          <w:rFonts w:ascii="Calibri" w:eastAsia="Times New Roman" w:hAnsi="Calibri" w:cs="Calibri"/>
          <w:sz w:val="24"/>
          <w:szCs w:val="24"/>
        </w:rPr>
      </w:pPr>
    </w:p>
    <w:p w14:paraId="38A96E3F" w14:textId="77777777" w:rsidR="00F0440F" w:rsidRDefault="00F0440F" w:rsidP="004F23F8">
      <w:pPr>
        <w:spacing w:before="120" w:after="0" w:line="240" w:lineRule="auto"/>
        <w:rPr>
          <w:rFonts w:ascii="Calibri" w:hAnsi="Calibri" w:cs="Calibri"/>
          <w:sz w:val="24"/>
          <w:szCs w:val="24"/>
        </w:rPr>
      </w:pPr>
      <w:r w:rsidRPr="005813EB">
        <w:rPr>
          <w:rFonts w:ascii="Calibri" w:hAnsi="Calibri" w:cs="Calibri"/>
          <w:b/>
          <w:bCs/>
          <w:sz w:val="24"/>
          <w:szCs w:val="24"/>
        </w:rPr>
        <w:t xml:space="preserve">Location in </w:t>
      </w:r>
      <w:r>
        <w:rPr>
          <w:rFonts w:ascii="Calibri" w:hAnsi="Calibri" w:cs="Calibri"/>
          <w:b/>
          <w:bCs/>
          <w:sz w:val="24"/>
          <w:szCs w:val="24"/>
        </w:rPr>
        <w:t>T</w:t>
      </w:r>
      <w:r w:rsidRPr="005813EB">
        <w:rPr>
          <w:rFonts w:ascii="Calibri" w:hAnsi="Calibri" w:cs="Calibri"/>
          <w:b/>
          <w:bCs/>
          <w:sz w:val="24"/>
          <w:szCs w:val="24"/>
        </w:rPr>
        <w:t>ext</w:t>
      </w:r>
      <w:r w:rsidRPr="005813EB">
        <w:rPr>
          <w:rFonts w:ascii="Calibri" w:hAnsi="Calibri" w:cs="Calibri"/>
          <w:sz w:val="24"/>
          <w:szCs w:val="24"/>
        </w:rPr>
        <w:t xml:space="preserve">: Under </w:t>
      </w:r>
      <w:r w:rsidRPr="00912E06">
        <w:rPr>
          <w:rFonts w:ascii="Calibri" w:hAnsi="Calibri" w:cs="Calibri"/>
          <w:sz w:val="24"/>
          <w:szCs w:val="24"/>
        </w:rPr>
        <w:t>Protocol</w:t>
      </w:r>
    </w:p>
    <w:p w14:paraId="56F735EF" w14:textId="77777777" w:rsidR="00F0440F" w:rsidRPr="005813EB" w:rsidRDefault="00F0440F" w:rsidP="004F23F8">
      <w:pPr>
        <w:spacing w:before="120" w:after="0" w:line="240" w:lineRule="auto"/>
        <w:rPr>
          <w:rFonts w:ascii="Calibri" w:hAnsi="Calibri" w:cs="Calibri"/>
          <w:sz w:val="24"/>
          <w:szCs w:val="24"/>
        </w:rPr>
      </w:pPr>
      <w:r w:rsidRPr="005813EB">
        <w:rPr>
          <w:rFonts w:ascii="Calibri" w:hAnsi="Calibri" w:cs="Calibri"/>
          <w:b/>
          <w:bCs/>
          <w:sz w:val="24"/>
          <w:szCs w:val="24"/>
        </w:rPr>
        <w:t>Comment</w:t>
      </w:r>
      <w:r>
        <w:rPr>
          <w:rFonts w:ascii="Calibri" w:hAnsi="Calibri" w:cs="Calibri"/>
          <w:b/>
          <w:bCs/>
          <w:sz w:val="24"/>
          <w:szCs w:val="24"/>
        </w:rPr>
        <w:t xml:space="preserve">: </w:t>
      </w:r>
      <w:r w:rsidRPr="005813EB">
        <w:rPr>
          <w:rFonts w:ascii="Calibri" w:hAnsi="Calibri" w:cs="Calibri"/>
          <w:sz w:val="24"/>
          <w:szCs w:val="24"/>
        </w:rPr>
        <w:t xml:space="preserve">Pre-surgical preparation of the animals such as checking anesthetic depth, applying eye lube, providing thermal support, intra-surgical monitoring of vitals and analgesic regimen (pre-emptive and post-surgical as needed) not mentioned in </w:t>
      </w:r>
      <w:r>
        <w:rPr>
          <w:rFonts w:ascii="Calibri" w:hAnsi="Calibri" w:cs="Calibri"/>
          <w:sz w:val="24"/>
          <w:szCs w:val="24"/>
        </w:rPr>
        <w:t xml:space="preserve">the </w:t>
      </w:r>
      <w:r w:rsidRPr="005813EB">
        <w:rPr>
          <w:rFonts w:ascii="Calibri" w:hAnsi="Calibri" w:cs="Calibri"/>
          <w:sz w:val="24"/>
          <w:szCs w:val="24"/>
        </w:rPr>
        <w:t>video or text.</w:t>
      </w:r>
    </w:p>
    <w:p w14:paraId="64DD03DD" w14:textId="77777777" w:rsidR="00F0440F" w:rsidRDefault="00F0440F" w:rsidP="004F23F8">
      <w:pPr>
        <w:spacing w:before="120" w:after="0" w:line="240" w:lineRule="auto"/>
        <w:rPr>
          <w:rFonts w:ascii="Calibri" w:hAnsi="Calibri" w:cs="Calibri"/>
          <w:sz w:val="24"/>
          <w:szCs w:val="24"/>
        </w:rPr>
      </w:pPr>
      <w:r w:rsidRPr="005813EB">
        <w:rPr>
          <w:rFonts w:ascii="Calibri" w:hAnsi="Calibri" w:cs="Calibri"/>
          <w:b/>
          <w:bCs/>
          <w:sz w:val="24"/>
          <w:szCs w:val="24"/>
        </w:rPr>
        <w:t>Suggested change:</w:t>
      </w:r>
      <w:r w:rsidRPr="005813EB">
        <w:rPr>
          <w:rFonts w:ascii="Calibri" w:hAnsi="Calibri" w:cs="Calibri"/>
          <w:sz w:val="24"/>
          <w:szCs w:val="24"/>
        </w:rPr>
        <w:t xml:space="preserve"> </w:t>
      </w:r>
      <w:r>
        <w:rPr>
          <w:rFonts w:ascii="Calibri" w:hAnsi="Calibri" w:cs="Calibri"/>
          <w:sz w:val="24"/>
          <w:szCs w:val="24"/>
        </w:rPr>
        <w:t>Add the details in the text.</w:t>
      </w:r>
    </w:p>
    <w:p w14:paraId="5A233059" w14:textId="4DE3985C"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sz w:val="24"/>
          <w:szCs w:val="24"/>
        </w:rPr>
        <w:t>Pre surgical preparation, and pre-emptive analgesia should be added to section “Protocol”, item 5 “Preparation of the pig”</w:t>
      </w:r>
      <w:r w:rsidR="00F0440F">
        <w:rPr>
          <w:rFonts w:ascii="Calibri" w:hAnsi="Calibri" w:cs="Calibri"/>
          <w:sz w:val="24"/>
          <w:szCs w:val="24"/>
        </w:rPr>
        <w:t>.</w:t>
      </w:r>
    </w:p>
    <w:p w14:paraId="1302BF92" w14:textId="2F58D57E"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sz w:val="24"/>
          <w:szCs w:val="24"/>
        </w:rPr>
        <w:t>Intra surgical vital monitoring should be added to section “Protocol”, item 6 “Calcium Electroporation procedure”</w:t>
      </w:r>
      <w:r w:rsidR="00F0440F">
        <w:rPr>
          <w:rFonts w:ascii="Calibri" w:hAnsi="Calibri" w:cs="Calibri"/>
          <w:sz w:val="24"/>
          <w:szCs w:val="24"/>
        </w:rPr>
        <w:t>.</w:t>
      </w:r>
    </w:p>
    <w:p w14:paraId="6B7BF377" w14:textId="77777777" w:rsidR="005813EB" w:rsidRPr="005813EB" w:rsidRDefault="005813EB" w:rsidP="004F23F8">
      <w:pPr>
        <w:spacing w:before="120" w:after="0" w:line="240" w:lineRule="auto"/>
        <w:rPr>
          <w:rFonts w:ascii="Calibri" w:hAnsi="Calibri" w:cs="Calibri"/>
          <w:sz w:val="24"/>
          <w:szCs w:val="24"/>
        </w:rPr>
      </w:pPr>
      <w:r w:rsidRPr="005813EB">
        <w:rPr>
          <w:rFonts w:ascii="Calibri" w:hAnsi="Calibri" w:cs="Calibri"/>
          <w:sz w:val="24"/>
          <w:szCs w:val="24"/>
        </w:rPr>
        <w:t>Post surgical preparation should be added to section “Protocol”, item 7 “Post procedure regimen” (There is also a typo in the title for section 7, it should be “regimen” instead of “regiment”)</w:t>
      </w:r>
    </w:p>
    <w:p w14:paraId="59D80AC9" w14:textId="77777777" w:rsidR="005813EB" w:rsidRPr="009005AE" w:rsidRDefault="005813EB" w:rsidP="009005AE">
      <w:pPr>
        <w:spacing w:before="120" w:after="0" w:line="240" w:lineRule="auto"/>
        <w:rPr>
          <w:rFonts w:ascii="Calibri" w:eastAsia="Times New Roman" w:hAnsi="Calibri" w:cs="Calibri"/>
          <w:sz w:val="24"/>
          <w:szCs w:val="24"/>
        </w:rPr>
      </w:pPr>
    </w:p>
    <w:sectPr w:rsidR="005813EB"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7FC8866-1C21-47CC-9F28-11FD16E8BF33}"/>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8740DB6B-5696-4C7A-8FDE-9B1B8AF4283A}"/>
    <w:embedBold r:id="rId3" w:fontKey="{A61C6CCF-9CB7-4CE3-8B15-72A3D123C78A}"/>
    <w:embedItalic r:id="rId4" w:fontKey="{1374F207-1F32-460D-A588-4C9E0C490996}"/>
  </w:font>
  <w:font w:name="Aptos Display">
    <w:charset w:val="00"/>
    <w:family w:val="swiss"/>
    <w:pitch w:val="variable"/>
    <w:sig w:usb0="20000287" w:usb1="00000003" w:usb2="00000000" w:usb3="00000000" w:csb0="0000019F" w:csb1="00000000"/>
    <w:embedRegular r:id="rId5" w:fontKey="{C76AAA80-EEC5-4E51-BF5D-2CF83C68139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E6F56E1E-1617-493A-8643-19EE56D0066A}"/>
    <w:embedBold r:id="rId7" w:fontKey="{AFF777BF-63F9-43A2-9A70-D1EF68C345C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0E16AE"/>
    <w:rsid w:val="00243139"/>
    <w:rsid w:val="00325025"/>
    <w:rsid w:val="00325F33"/>
    <w:rsid w:val="003760AF"/>
    <w:rsid w:val="00413DA0"/>
    <w:rsid w:val="004F23F8"/>
    <w:rsid w:val="00542BFA"/>
    <w:rsid w:val="005813EB"/>
    <w:rsid w:val="006411A0"/>
    <w:rsid w:val="006714B7"/>
    <w:rsid w:val="00744D7E"/>
    <w:rsid w:val="007D3FB3"/>
    <w:rsid w:val="00882B75"/>
    <w:rsid w:val="008A0959"/>
    <w:rsid w:val="009005AE"/>
    <w:rsid w:val="00912E06"/>
    <w:rsid w:val="00977F2F"/>
    <w:rsid w:val="00C74D7E"/>
    <w:rsid w:val="00D118E8"/>
    <w:rsid w:val="00D808F3"/>
    <w:rsid w:val="00DC6097"/>
    <w:rsid w:val="00F044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908?status=a71914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908?status=a71914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20</cp:revision>
  <dcterms:created xsi:type="dcterms:W3CDTF">2024-11-12T12:06:00Z</dcterms:created>
  <dcterms:modified xsi:type="dcterms:W3CDTF">2026-05-12T11:18:00Z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