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BE898" w14:textId="77777777" w:rsidR="00057D9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69897</w:t>
      </w:r>
    </w:p>
    <w:p w14:paraId="4037109F" w14:textId="77777777" w:rsidR="00057D9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Sulakshana Karkala</w:t>
      </w:r>
    </w:p>
    <w:p w14:paraId="1B8571D7" w14:textId="77777777" w:rsidR="00057D9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057D90">
          <w:rPr>
            <w:rStyle w:val="Hyperlink"/>
            <w:rFonts w:eastAsia="Times New Roman" w:cstheme="minorHAnsi"/>
            <w:b/>
          </w:rPr>
          <w:t>https://review.jove.com/account/file-uploader?src=21318633</w:t>
        </w:r>
      </w:hyperlink>
    </w:p>
    <w:p w14:paraId="696D02EB" w14:textId="77777777" w:rsidR="00057D90" w:rsidRDefault="00057D90">
      <w:pPr>
        <w:outlineLvl w:val="0"/>
        <w:rPr>
          <w:rFonts w:eastAsia="Times New Roman" w:cstheme="minorHAnsi"/>
          <w:b/>
        </w:rPr>
      </w:pPr>
    </w:p>
    <w:p w14:paraId="1615EBF5" w14:textId="77777777" w:rsidR="00057D90" w:rsidRDefault="00057D90">
      <w:pPr>
        <w:outlineLvl w:val="0"/>
        <w:rPr>
          <w:rFonts w:eastAsia="Times New Roman" w:cstheme="minorHAnsi"/>
          <w:b/>
        </w:rPr>
      </w:pPr>
    </w:p>
    <w:p w14:paraId="6209CFC6" w14:textId="77777777" w:rsidR="00057D9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Clinical Efficacy of an Innovative Multidimensional Traction Therapy in Moderate Adolescent Idiopathic Scoliosis</w:t>
      </w:r>
    </w:p>
    <w:p w14:paraId="2D74BA7E" w14:textId="77777777" w:rsidR="00057D90" w:rsidRDefault="00057D90">
      <w:pPr>
        <w:outlineLvl w:val="0"/>
        <w:rPr>
          <w:rFonts w:eastAsia="Times New Roman" w:cstheme="minorHAnsi"/>
          <w:b/>
        </w:rPr>
      </w:pPr>
    </w:p>
    <w:p w14:paraId="72234C43" w14:textId="77777777" w:rsidR="00057D90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F319409" w14:textId="77777777" w:rsidR="00057D90" w:rsidRDefault="00000000">
      <w:pPr>
        <w:outlineLvl w:val="0"/>
        <w:rPr>
          <w:rFonts w:eastAsia="Times New Roman" w:cstheme="minorHAnsi"/>
          <w:b/>
          <w:bCs/>
          <w:sz w:val="28"/>
          <w:szCs w:val="28"/>
          <w:vertAlign w:val="superscript"/>
        </w:rPr>
      </w:pPr>
      <w:r>
        <w:rPr>
          <w:rFonts w:eastAsia="Times New Roman" w:cstheme="minorHAnsi"/>
          <w:b/>
          <w:bCs/>
          <w:sz w:val="28"/>
          <w:szCs w:val="28"/>
        </w:rPr>
        <w:t>Junjie Tong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>, Jun Yu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3</w:t>
      </w:r>
      <w:r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bCs/>
          <w:sz w:val="28"/>
          <w:szCs w:val="28"/>
        </w:rPr>
        <w:t>Zhiyang</w:t>
      </w:r>
      <w:proofErr w:type="spellEnd"/>
      <w:r>
        <w:rPr>
          <w:rFonts w:eastAsia="Times New Roman" w:cstheme="minorHAnsi"/>
          <w:b/>
          <w:bCs/>
          <w:sz w:val="28"/>
          <w:szCs w:val="28"/>
        </w:rPr>
        <w:t xml:space="preserve"> Zhao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4</w:t>
      </w:r>
      <w:r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bCs/>
          <w:sz w:val="28"/>
          <w:szCs w:val="28"/>
        </w:rPr>
        <w:t>Junli</w:t>
      </w:r>
      <w:proofErr w:type="spellEnd"/>
      <w:r>
        <w:rPr>
          <w:rFonts w:eastAsia="Times New Roman" w:cstheme="minorHAnsi"/>
          <w:b/>
          <w:bCs/>
          <w:sz w:val="28"/>
          <w:szCs w:val="28"/>
        </w:rPr>
        <w:t xml:space="preserve"> Chang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>, Peng Zhao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bCs/>
          <w:sz w:val="28"/>
          <w:szCs w:val="28"/>
        </w:rPr>
        <w:t>Suxia</w:t>
      </w:r>
      <w:proofErr w:type="spellEnd"/>
      <w:r>
        <w:rPr>
          <w:rFonts w:eastAsia="Times New Roman" w:cstheme="minorHAnsi"/>
          <w:b/>
          <w:bCs/>
          <w:sz w:val="28"/>
          <w:szCs w:val="28"/>
        </w:rPr>
        <w:t xml:space="preserve"> Guo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bCs/>
          <w:sz w:val="28"/>
          <w:szCs w:val="28"/>
        </w:rPr>
        <w:t>Chujie</w:t>
      </w:r>
      <w:proofErr w:type="spellEnd"/>
      <w:r>
        <w:rPr>
          <w:rFonts w:eastAsia="Times New Roman" w:cstheme="minorHAnsi"/>
          <w:b/>
          <w:bCs/>
          <w:sz w:val="28"/>
          <w:szCs w:val="28"/>
        </w:rPr>
        <w:t xml:space="preserve"> Zhou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bCs/>
          <w:sz w:val="28"/>
          <w:szCs w:val="28"/>
        </w:rPr>
        <w:t>Binhan</w:t>
      </w:r>
      <w:proofErr w:type="spellEnd"/>
      <w:r>
        <w:rPr>
          <w:rFonts w:eastAsia="Times New Roman" w:cstheme="minorHAnsi"/>
          <w:b/>
          <w:bCs/>
          <w:sz w:val="28"/>
          <w:szCs w:val="28"/>
        </w:rPr>
        <w:t xml:space="preserve"> Yan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bCs/>
          <w:sz w:val="28"/>
          <w:szCs w:val="28"/>
        </w:rPr>
        <w:t>Fulai</w:t>
      </w:r>
      <w:proofErr w:type="spellEnd"/>
      <w:r>
        <w:rPr>
          <w:rFonts w:eastAsia="Times New Roman" w:cstheme="minorHAnsi"/>
          <w:b/>
          <w:bCs/>
          <w:sz w:val="28"/>
          <w:szCs w:val="28"/>
        </w:rPr>
        <w:t xml:space="preserve"> Zhao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>, Xinyu Zhang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bCs/>
          <w:sz w:val="28"/>
          <w:szCs w:val="28"/>
        </w:rPr>
        <w:t>Xingyuan</w:t>
      </w:r>
      <w:proofErr w:type="spellEnd"/>
      <w:r>
        <w:rPr>
          <w:rFonts w:eastAsia="Times New Roman" w:cstheme="minorHAnsi"/>
          <w:b/>
          <w:bCs/>
          <w:sz w:val="28"/>
          <w:szCs w:val="28"/>
        </w:rPr>
        <w:t xml:space="preserve"> Sun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>, Yanping Yang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</w:p>
    <w:p w14:paraId="3C08F41D" w14:textId="77777777" w:rsidR="00057D90" w:rsidRDefault="00057D9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E89C404" w14:textId="77777777" w:rsidR="00057D90" w:rsidRDefault="00000000">
      <w:pPr>
        <w:outlineLvl w:val="0"/>
        <w:rPr>
          <w:rFonts w:eastAsia="Times New Roman" w:cstheme="minorHAnsi"/>
          <w:b/>
          <w:bCs/>
          <w:sz w:val="28"/>
          <w:szCs w:val="28"/>
        </w:rPr>
      </w:pPr>
      <w:bookmarkStart w:id="0" w:name="OLE_LINK2"/>
      <w:r>
        <w:rPr>
          <w:rFonts w:eastAsia="Times New Roman" w:cstheme="minorHAnsi"/>
          <w:b/>
          <w:bCs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bCs/>
          <w:sz w:val="28"/>
          <w:szCs w:val="28"/>
        </w:rPr>
        <w:t>Longhua Hospital, Shanghai University of Traditional Chinese Medicine</w:t>
      </w:r>
      <w:bookmarkEnd w:id="0"/>
    </w:p>
    <w:p w14:paraId="4631B23B" w14:textId="77777777" w:rsidR="00057D90" w:rsidRDefault="00000000">
      <w:pPr>
        <w:outlineLvl w:val="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bCs/>
          <w:sz w:val="28"/>
          <w:szCs w:val="28"/>
        </w:rPr>
        <w:t>Key Laboratory of Theory and Therapy of Muscles and Bones, Ministry of Education</w:t>
      </w:r>
    </w:p>
    <w:p w14:paraId="7B8F6708" w14:textId="77777777" w:rsidR="00057D90" w:rsidRDefault="00000000">
      <w:pPr>
        <w:outlineLvl w:val="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  <w:vertAlign w:val="superscript"/>
        </w:rPr>
        <w:t>3</w:t>
      </w:r>
      <w:r>
        <w:rPr>
          <w:rFonts w:eastAsia="Times New Roman" w:cstheme="minorHAnsi"/>
          <w:b/>
          <w:bCs/>
          <w:sz w:val="28"/>
          <w:szCs w:val="28"/>
        </w:rPr>
        <w:t xml:space="preserve">Rehabilitation Treatment Center, </w:t>
      </w:r>
      <w:bookmarkStart w:id="1" w:name="OLE_LINK63"/>
      <w:r>
        <w:rPr>
          <w:rFonts w:eastAsia="Times New Roman" w:cstheme="minorHAnsi"/>
          <w:b/>
          <w:bCs/>
          <w:sz w:val="28"/>
          <w:szCs w:val="28"/>
        </w:rPr>
        <w:t>Wuxi Ninth People's Hospital Affiliated to Soochow University</w:t>
      </w:r>
      <w:bookmarkEnd w:id="1"/>
    </w:p>
    <w:p w14:paraId="4770A9CC" w14:textId="77777777" w:rsidR="00057D90" w:rsidRDefault="00000000">
      <w:pPr>
        <w:outlineLvl w:val="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  <w:vertAlign w:val="superscript"/>
        </w:rPr>
        <w:t>4</w:t>
      </w:r>
      <w:r>
        <w:rPr>
          <w:rFonts w:eastAsia="Times New Roman" w:cstheme="minorHAnsi"/>
          <w:b/>
          <w:bCs/>
          <w:sz w:val="28"/>
          <w:szCs w:val="28"/>
        </w:rPr>
        <w:t>ASPINE Health Group</w:t>
      </w:r>
    </w:p>
    <w:p w14:paraId="482ED5BE" w14:textId="77777777" w:rsidR="00057D90" w:rsidRDefault="00057D9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CB481B3" w14:textId="77777777" w:rsidR="00057D90" w:rsidRDefault="00057D90">
      <w:pPr>
        <w:outlineLvl w:val="0"/>
        <w:rPr>
          <w:rFonts w:eastAsia="Times New Roman" w:cstheme="minorHAnsi"/>
        </w:rPr>
      </w:pPr>
    </w:p>
    <w:p w14:paraId="63E093FB" w14:textId="77777777" w:rsidR="00057D9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3999EA03" w14:textId="77777777" w:rsidR="00057D90" w:rsidRDefault="00000000">
      <w:pPr>
        <w:rPr>
          <w:bCs/>
        </w:rPr>
      </w:pPr>
      <w:bookmarkStart w:id="2" w:name="_Hlk25233958"/>
      <w:proofErr w:type="spellStart"/>
      <w:r>
        <w:rPr>
          <w:bCs/>
        </w:rPr>
        <w:t>Xingyuan</w:t>
      </w:r>
      <w:proofErr w:type="spellEnd"/>
      <w:r>
        <w:rPr>
          <w:bCs/>
        </w:rPr>
        <w:t xml:space="preserve"> Sun</w:t>
      </w:r>
      <w:r>
        <w:rPr>
          <w:bCs/>
        </w:rPr>
        <w:tab/>
      </w:r>
      <w:r>
        <w:rPr>
          <w:bCs/>
        </w:rPr>
        <w:tab/>
      </w:r>
      <w:r>
        <w:rPr>
          <w:bCs/>
          <w:lang w:eastAsia="zh-CN"/>
        </w:rPr>
        <w:t>(</w:t>
      </w:r>
      <w:r>
        <w:rPr>
          <w:bCs/>
        </w:rPr>
        <w:t>sxy13407137854@163.com; 0022020211@shutcm.edu.cn</w:t>
      </w:r>
      <w:r>
        <w:rPr>
          <w:bCs/>
          <w:lang w:eastAsia="zh-CN"/>
        </w:rPr>
        <w:t>)</w:t>
      </w:r>
    </w:p>
    <w:p w14:paraId="60B34928" w14:textId="77777777" w:rsidR="00057D90" w:rsidRDefault="00000000">
      <w:pPr>
        <w:rPr>
          <w:bCs/>
        </w:rPr>
      </w:pPr>
      <w:r>
        <w:rPr>
          <w:bCs/>
        </w:rPr>
        <w:t>Yanping Yang</w:t>
      </w:r>
      <w:r>
        <w:rPr>
          <w:bCs/>
        </w:rPr>
        <w:tab/>
      </w:r>
      <w:r>
        <w:rPr>
          <w:bCs/>
        </w:rPr>
        <w:tab/>
      </w:r>
      <w:r>
        <w:rPr>
          <w:bCs/>
          <w:lang w:eastAsia="zh-CN"/>
        </w:rPr>
        <w:t>(</w:t>
      </w:r>
      <w:bookmarkStart w:id="3" w:name="OLE_LINK28"/>
      <w:r>
        <w:rPr>
          <w:bCs/>
        </w:rPr>
        <w:t>yanpingyangks@163.com</w:t>
      </w:r>
      <w:bookmarkEnd w:id="3"/>
      <w:r>
        <w:rPr>
          <w:bCs/>
        </w:rPr>
        <w:t xml:space="preserve">; </w:t>
      </w:r>
      <w:bookmarkStart w:id="4" w:name="OLE_LINK61"/>
      <w:r>
        <w:rPr>
          <w:bCs/>
        </w:rPr>
        <w:t>yanpingyang@shutcm.edu.cn</w:t>
      </w:r>
      <w:bookmarkEnd w:id="4"/>
      <w:r>
        <w:rPr>
          <w:bCs/>
          <w:lang w:eastAsia="zh-CN"/>
        </w:rPr>
        <w:t>)</w:t>
      </w:r>
    </w:p>
    <w:p w14:paraId="590A7C17" w14:textId="77777777" w:rsidR="00057D90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p w14:paraId="0247622A" w14:textId="77777777" w:rsidR="00057D90" w:rsidRDefault="00000000">
      <w:pPr>
        <w:rPr>
          <w:rFonts w:eastAsiaTheme="minorEastAsia"/>
          <w:lang w:val="nl-NL" w:eastAsia="zh-CN"/>
        </w:rPr>
      </w:pPr>
      <w:bookmarkStart w:id="5" w:name="_Hlk209886899"/>
      <w:bookmarkEnd w:id="2"/>
      <w:r>
        <w:rPr>
          <w:lang w:val="nl-NL"/>
        </w:rPr>
        <w:t>Junjie Tong</w:t>
      </w:r>
      <w:bookmarkStart w:id="6" w:name="_Hlk209884335"/>
      <w:bookmarkEnd w:id="5"/>
      <w:r>
        <w:rPr>
          <w:vertAlign w:val="superscript"/>
          <w:lang w:val="nl-NL"/>
        </w:rPr>
        <w:tab/>
      </w:r>
      <w:r>
        <w:rPr>
          <w:vertAlign w:val="superscript"/>
          <w:lang w:val="nl-NL"/>
        </w:rPr>
        <w:tab/>
      </w:r>
      <w:r>
        <w:rPr>
          <w:rFonts w:eastAsia="SimSun"/>
          <w:lang w:val="nl-NL" w:eastAsia="zh-CN"/>
        </w:rPr>
        <w:t>(</w:t>
      </w:r>
      <w:bookmarkEnd w:id="6"/>
      <w:r>
        <w:rPr>
          <w:rFonts w:eastAsiaTheme="minorEastAsia"/>
          <w:lang w:val="nl-NL" w:eastAsia="zh-CN"/>
        </w:rPr>
        <w:t>1091394237@qq.com; 22023233</w:t>
      </w:r>
      <w:bookmarkStart w:id="7" w:name="OLE_LINK60"/>
      <w:r>
        <w:rPr>
          <w:rFonts w:eastAsiaTheme="minorEastAsia"/>
          <w:lang w:val="nl-NL" w:eastAsia="zh-CN"/>
        </w:rPr>
        <w:t>@shutcm.edu.cn</w:t>
      </w:r>
      <w:bookmarkEnd w:id="7"/>
      <w:r>
        <w:rPr>
          <w:rFonts w:eastAsiaTheme="minorEastAsia"/>
          <w:lang w:val="nl-NL" w:eastAsia="zh-CN"/>
        </w:rPr>
        <w:t>)</w:t>
      </w:r>
    </w:p>
    <w:p w14:paraId="078D96A4" w14:textId="77777777" w:rsidR="00057D90" w:rsidRDefault="00000000">
      <w:pPr>
        <w:rPr>
          <w:rFonts w:eastAsiaTheme="minorEastAsia"/>
          <w:bCs/>
          <w:lang w:val="nl-NL" w:eastAsia="zh-CN"/>
        </w:rPr>
      </w:pPr>
      <w:bookmarkStart w:id="8" w:name="_Hlk209886914"/>
      <w:r>
        <w:rPr>
          <w:rFonts w:eastAsiaTheme="minorEastAsia"/>
          <w:bCs/>
          <w:lang w:val="nl-NL" w:eastAsia="zh-CN"/>
        </w:rPr>
        <w:t>Jun Yu</w:t>
      </w:r>
      <w:bookmarkEnd w:id="8"/>
      <w:r>
        <w:rPr>
          <w:rFonts w:eastAsiaTheme="minorEastAsia"/>
          <w:bCs/>
          <w:lang w:val="nl-NL" w:eastAsia="zh-CN"/>
        </w:rPr>
        <w:tab/>
      </w:r>
      <w:r>
        <w:rPr>
          <w:rFonts w:eastAsiaTheme="minorEastAsia"/>
          <w:bCs/>
          <w:lang w:val="nl-NL" w:eastAsia="zh-CN"/>
        </w:rPr>
        <w:tab/>
      </w:r>
      <w:r>
        <w:rPr>
          <w:rFonts w:eastAsiaTheme="minorEastAsia"/>
          <w:bCs/>
          <w:lang w:val="nl-NL" w:eastAsia="zh-CN"/>
        </w:rPr>
        <w:tab/>
        <w:t>(iamypt@126.com)</w:t>
      </w:r>
    </w:p>
    <w:p w14:paraId="5DD8B997" w14:textId="77777777" w:rsidR="00057D90" w:rsidRDefault="00000000">
      <w:pPr>
        <w:rPr>
          <w:rFonts w:eastAsiaTheme="minorEastAsia"/>
          <w:lang w:val="nl-NL" w:eastAsia="zh-CN"/>
        </w:rPr>
      </w:pPr>
      <w:bookmarkStart w:id="9" w:name="_Hlk209886924"/>
      <w:r>
        <w:rPr>
          <w:rFonts w:eastAsiaTheme="minorEastAsia"/>
          <w:lang w:val="nl-NL" w:eastAsia="zh-CN"/>
        </w:rPr>
        <w:t>Zhiyang Zhao</w:t>
      </w:r>
      <w:bookmarkEnd w:id="9"/>
      <w:r>
        <w:rPr>
          <w:rFonts w:eastAsiaTheme="minorEastAsia"/>
          <w:lang w:val="nl-NL" w:eastAsia="zh-CN"/>
        </w:rPr>
        <w:tab/>
      </w:r>
      <w:r>
        <w:rPr>
          <w:rFonts w:eastAsiaTheme="minorEastAsia"/>
          <w:lang w:val="nl-NL" w:eastAsia="zh-CN"/>
        </w:rPr>
        <w:tab/>
        <w:t>(Samzhao@aspine.cn)</w:t>
      </w:r>
    </w:p>
    <w:p w14:paraId="5E54C689" w14:textId="77777777" w:rsidR="00057D90" w:rsidRDefault="00000000">
      <w:pPr>
        <w:rPr>
          <w:rFonts w:eastAsiaTheme="minorEastAsia"/>
          <w:lang w:val="nl-NL" w:eastAsia="zh-CN"/>
        </w:rPr>
      </w:pPr>
      <w:bookmarkStart w:id="10" w:name="_Hlk209886934"/>
      <w:r>
        <w:rPr>
          <w:rFonts w:eastAsiaTheme="minorEastAsia"/>
          <w:lang w:val="nl-NL" w:eastAsia="zh-CN"/>
        </w:rPr>
        <w:t>Junli Chang</w:t>
      </w:r>
      <w:bookmarkEnd w:id="10"/>
      <w:r>
        <w:rPr>
          <w:rFonts w:eastAsiaTheme="minorEastAsia"/>
          <w:lang w:val="nl-NL" w:eastAsia="zh-CN"/>
        </w:rPr>
        <w:tab/>
      </w:r>
      <w:r>
        <w:rPr>
          <w:rFonts w:eastAsiaTheme="minorEastAsia"/>
          <w:lang w:val="nl-NL" w:eastAsia="zh-CN"/>
        </w:rPr>
        <w:tab/>
        <w:t>(changjunli2008@shutcm.edu.cn)</w:t>
      </w:r>
    </w:p>
    <w:p w14:paraId="75516DE0" w14:textId="77777777" w:rsidR="00057D90" w:rsidRDefault="00000000">
      <w:pPr>
        <w:rPr>
          <w:rFonts w:eastAsiaTheme="minorEastAsia"/>
          <w:lang w:val="nl-NL" w:eastAsia="zh-CN"/>
        </w:rPr>
      </w:pPr>
      <w:bookmarkStart w:id="11" w:name="_Hlk209886945"/>
      <w:r>
        <w:rPr>
          <w:rFonts w:eastAsiaTheme="minorEastAsia"/>
          <w:lang w:val="nl-NL" w:eastAsia="zh-CN"/>
        </w:rPr>
        <w:t>Peng Zhao</w:t>
      </w:r>
      <w:bookmarkEnd w:id="11"/>
      <w:r>
        <w:rPr>
          <w:rFonts w:eastAsiaTheme="minorEastAsia"/>
          <w:lang w:val="nl-NL" w:eastAsia="zh-CN"/>
        </w:rPr>
        <w:tab/>
      </w:r>
      <w:r>
        <w:rPr>
          <w:rFonts w:eastAsiaTheme="minorEastAsia"/>
          <w:lang w:val="nl-NL" w:eastAsia="zh-CN"/>
        </w:rPr>
        <w:tab/>
        <w:t>(pengzhao@shutcm.edu.cn)</w:t>
      </w:r>
    </w:p>
    <w:p w14:paraId="4FF13118" w14:textId="77777777" w:rsidR="00057D90" w:rsidRDefault="00000000">
      <w:pPr>
        <w:rPr>
          <w:rFonts w:eastAsiaTheme="minorEastAsia"/>
          <w:lang w:eastAsia="zh-CN"/>
        </w:rPr>
      </w:pPr>
      <w:bookmarkStart w:id="12" w:name="_Hlk209886956"/>
      <w:proofErr w:type="spellStart"/>
      <w:r>
        <w:rPr>
          <w:rFonts w:eastAsiaTheme="minorEastAsia"/>
          <w:lang w:eastAsia="zh-CN"/>
        </w:rPr>
        <w:t>Suxia</w:t>
      </w:r>
      <w:proofErr w:type="spellEnd"/>
      <w:r>
        <w:rPr>
          <w:rFonts w:eastAsiaTheme="minorEastAsia"/>
          <w:lang w:eastAsia="zh-CN"/>
        </w:rPr>
        <w:t xml:space="preserve"> Guo</w:t>
      </w:r>
      <w:bookmarkEnd w:id="12"/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  <w:t>(15738356725@163.com; 15738356725@shutcm.edu.cn)</w:t>
      </w:r>
    </w:p>
    <w:p w14:paraId="72F55655" w14:textId="77777777" w:rsidR="00057D90" w:rsidRDefault="00000000">
      <w:pPr>
        <w:rPr>
          <w:rFonts w:eastAsiaTheme="minorEastAsia"/>
          <w:lang w:eastAsia="zh-CN"/>
        </w:rPr>
      </w:pPr>
      <w:bookmarkStart w:id="13" w:name="_Hlk209886968"/>
      <w:proofErr w:type="spellStart"/>
      <w:r>
        <w:rPr>
          <w:rFonts w:eastAsiaTheme="minorEastAsia"/>
          <w:lang w:eastAsia="zh-CN"/>
        </w:rPr>
        <w:t>Chujie</w:t>
      </w:r>
      <w:proofErr w:type="spellEnd"/>
      <w:r>
        <w:rPr>
          <w:rFonts w:eastAsiaTheme="minorEastAsia"/>
          <w:lang w:eastAsia="zh-CN"/>
        </w:rPr>
        <w:t xml:space="preserve"> Zhou</w:t>
      </w:r>
      <w:bookmarkEnd w:id="13"/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  <w:t>(0022022219@shutcm.edu.cn)</w:t>
      </w:r>
    </w:p>
    <w:p w14:paraId="48FDFB4E" w14:textId="77777777" w:rsidR="00057D90" w:rsidRDefault="00000000">
      <w:pPr>
        <w:rPr>
          <w:rFonts w:eastAsiaTheme="minorEastAsia"/>
          <w:lang w:val="nl-NL" w:eastAsia="zh-CN"/>
        </w:rPr>
      </w:pPr>
      <w:bookmarkStart w:id="14" w:name="_Hlk209886978"/>
      <w:r>
        <w:rPr>
          <w:rFonts w:eastAsiaTheme="minorEastAsia"/>
          <w:lang w:val="nl-NL" w:eastAsia="zh-CN"/>
        </w:rPr>
        <w:t>Binhan Yan</w:t>
      </w:r>
      <w:bookmarkEnd w:id="14"/>
      <w:r>
        <w:rPr>
          <w:rFonts w:eastAsiaTheme="minorEastAsia"/>
          <w:lang w:val="nl-NL" w:eastAsia="zh-CN"/>
        </w:rPr>
        <w:tab/>
      </w:r>
      <w:r>
        <w:rPr>
          <w:rFonts w:eastAsiaTheme="minorEastAsia"/>
          <w:lang w:val="nl-NL" w:eastAsia="zh-CN"/>
        </w:rPr>
        <w:tab/>
        <w:t>(</w:t>
      </w:r>
      <w:hyperlink r:id="rId8" w:history="1">
        <w:r>
          <w:rPr>
            <w:rFonts w:eastAsiaTheme="minorEastAsia"/>
            <w:lang w:val="nl-NL" w:eastAsia="zh-CN"/>
          </w:rPr>
          <w:t>12024110@shutcm.edu.cn</w:t>
        </w:r>
      </w:hyperlink>
      <w:r>
        <w:rPr>
          <w:rFonts w:eastAsiaTheme="minorEastAsia"/>
          <w:lang w:val="nl-NL" w:eastAsia="zh-CN"/>
        </w:rPr>
        <w:t>)</w:t>
      </w:r>
    </w:p>
    <w:p w14:paraId="529EC610" w14:textId="77777777" w:rsidR="00057D90" w:rsidRDefault="00000000">
      <w:pPr>
        <w:rPr>
          <w:rFonts w:eastAsiaTheme="minorEastAsia"/>
          <w:lang w:val="nl-NL" w:eastAsia="zh-CN"/>
        </w:rPr>
      </w:pPr>
      <w:r>
        <w:rPr>
          <w:rFonts w:eastAsiaTheme="minorEastAsia"/>
          <w:lang w:val="nl-NL" w:eastAsia="zh-CN"/>
        </w:rPr>
        <w:t>Fulai Zhao</w:t>
      </w:r>
      <w:r>
        <w:rPr>
          <w:rFonts w:eastAsiaTheme="minorEastAsia"/>
          <w:lang w:val="nl-NL" w:eastAsia="zh-CN"/>
        </w:rPr>
        <w:tab/>
      </w:r>
      <w:r>
        <w:rPr>
          <w:rFonts w:eastAsiaTheme="minorEastAsia"/>
          <w:lang w:val="nl-NL" w:eastAsia="zh-CN"/>
        </w:rPr>
        <w:tab/>
        <w:t>(</w:t>
      </w:r>
      <w:hyperlink r:id="rId9" w:history="1">
        <w:r>
          <w:rPr>
            <w:rFonts w:eastAsiaTheme="minorEastAsia"/>
            <w:lang w:val="nl-NL" w:eastAsia="zh-CN"/>
          </w:rPr>
          <w:t>13407152665@163.com</w:t>
        </w:r>
      </w:hyperlink>
      <w:r>
        <w:rPr>
          <w:rFonts w:eastAsiaTheme="minorEastAsia"/>
          <w:lang w:val="nl-NL" w:eastAsia="zh-CN"/>
        </w:rPr>
        <w:t>; 12025129@shutcm.edu.cn)</w:t>
      </w:r>
    </w:p>
    <w:p w14:paraId="30212EC7" w14:textId="77777777" w:rsidR="00057D90" w:rsidRDefault="00000000">
      <w:pPr>
        <w:rPr>
          <w:rFonts w:eastAsiaTheme="minorEastAsia"/>
          <w:lang w:val="nl-NL" w:eastAsia="zh-CN"/>
        </w:rPr>
      </w:pPr>
      <w:r>
        <w:rPr>
          <w:rFonts w:eastAsiaTheme="minorEastAsia"/>
          <w:lang w:val="nl-NL" w:eastAsia="zh-CN"/>
        </w:rPr>
        <w:t>Xinyu Zhang</w:t>
      </w:r>
      <w:r>
        <w:rPr>
          <w:rFonts w:eastAsiaTheme="minorEastAsia"/>
          <w:lang w:val="nl-NL" w:eastAsia="zh-CN"/>
        </w:rPr>
        <w:tab/>
      </w:r>
      <w:r>
        <w:rPr>
          <w:rFonts w:eastAsiaTheme="minorEastAsia"/>
          <w:lang w:val="nl-NL" w:eastAsia="zh-CN"/>
        </w:rPr>
        <w:tab/>
        <w:t>(</w:t>
      </w:r>
      <w:r>
        <w:rPr>
          <w:lang w:val="nl-NL"/>
        </w:rPr>
        <w:t>15853095133@163.com; 22024269@shutcm.edu.cn)</w:t>
      </w:r>
    </w:p>
    <w:p w14:paraId="040C4F67" w14:textId="77777777" w:rsidR="00057D90" w:rsidRDefault="00000000">
      <w:pPr>
        <w:rPr>
          <w:bCs/>
        </w:rPr>
      </w:pPr>
      <w:proofErr w:type="spellStart"/>
      <w:r>
        <w:rPr>
          <w:bCs/>
        </w:rPr>
        <w:t>Xingyuan</w:t>
      </w:r>
      <w:proofErr w:type="spellEnd"/>
      <w:r>
        <w:rPr>
          <w:bCs/>
        </w:rPr>
        <w:t xml:space="preserve"> Sun</w:t>
      </w:r>
      <w:r>
        <w:rPr>
          <w:bCs/>
        </w:rPr>
        <w:tab/>
      </w:r>
      <w:r>
        <w:rPr>
          <w:bCs/>
        </w:rPr>
        <w:tab/>
      </w:r>
      <w:r>
        <w:rPr>
          <w:bCs/>
          <w:lang w:eastAsia="zh-CN"/>
        </w:rPr>
        <w:t>(</w:t>
      </w:r>
      <w:r>
        <w:rPr>
          <w:bCs/>
        </w:rPr>
        <w:t>sxy13407137854@163.com; 0022020211@shutcm.edu.cn</w:t>
      </w:r>
      <w:r>
        <w:rPr>
          <w:bCs/>
          <w:lang w:eastAsia="zh-CN"/>
        </w:rPr>
        <w:t>)</w:t>
      </w:r>
    </w:p>
    <w:p w14:paraId="674EE45A" w14:textId="77777777" w:rsidR="00057D90" w:rsidRDefault="00000000">
      <w:pPr>
        <w:rPr>
          <w:bCs/>
        </w:rPr>
      </w:pPr>
      <w:r>
        <w:rPr>
          <w:bCs/>
        </w:rPr>
        <w:t>Yanping Yang</w:t>
      </w:r>
      <w:r>
        <w:rPr>
          <w:bCs/>
        </w:rPr>
        <w:tab/>
      </w:r>
      <w:r>
        <w:rPr>
          <w:bCs/>
        </w:rPr>
        <w:tab/>
      </w:r>
      <w:r>
        <w:rPr>
          <w:bCs/>
          <w:lang w:eastAsia="zh-CN"/>
        </w:rPr>
        <w:t>(</w:t>
      </w:r>
      <w:r>
        <w:rPr>
          <w:bCs/>
        </w:rPr>
        <w:t>yanpingyangks@163.com; yanpingyang@shutcm.edu.cn</w:t>
      </w:r>
      <w:r>
        <w:rPr>
          <w:bCs/>
          <w:lang w:eastAsia="zh-CN"/>
        </w:rPr>
        <w:t>)</w:t>
      </w:r>
    </w:p>
    <w:p w14:paraId="589B4AE7" w14:textId="77777777" w:rsidR="00057D90" w:rsidRDefault="00057D90">
      <w:pPr>
        <w:outlineLvl w:val="0"/>
        <w:rPr>
          <w:rFonts w:cstheme="minorHAnsi"/>
          <w:b/>
          <w:sz w:val="22"/>
          <w:szCs w:val="22"/>
        </w:rPr>
      </w:pPr>
    </w:p>
    <w:p w14:paraId="58956392" w14:textId="77777777" w:rsidR="00057D90" w:rsidRDefault="00057D90">
      <w:pPr>
        <w:outlineLvl w:val="0"/>
        <w:rPr>
          <w:rFonts w:cstheme="minorHAnsi"/>
          <w:b/>
          <w:sz w:val="22"/>
          <w:szCs w:val="22"/>
        </w:rPr>
      </w:pPr>
    </w:p>
    <w:p w14:paraId="7619C834" w14:textId="77777777" w:rsidR="00057D90" w:rsidRDefault="00057D90">
      <w:pPr>
        <w:outlineLvl w:val="0"/>
        <w:rPr>
          <w:rFonts w:cstheme="minorHAnsi"/>
          <w:b/>
          <w:sz w:val="22"/>
          <w:szCs w:val="22"/>
        </w:rPr>
      </w:pPr>
    </w:p>
    <w:p w14:paraId="56226FDF" w14:textId="0E8E399C" w:rsidR="00057D90" w:rsidRDefault="00057D90">
      <w:pPr>
        <w:rPr>
          <w:rFonts w:cstheme="minorHAnsi"/>
          <w:b/>
          <w:sz w:val="22"/>
          <w:szCs w:val="22"/>
        </w:rPr>
      </w:pPr>
    </w:p>
    <w:p w14:paraId="022A96F5" w14:textId="77777777" w:rsidR="00057D90" w:rsidRDefault="00000000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>
        <w:rPr>
          <w:rFonts w:cstheme="minorHAnsi"/>
          <w:b/>
          <w:bCs w:val="0"/>
          <w:sz w:val="36"/>
          <w:szCs w:val="36"/>
        </w:rPr>
        <w:t>Author Questionnaire</w:t>
      </w:r>
    </w:p>
    <w:p w14:paraId="36EDD96C" w14:textId="77777777" w:rsidR="00057D90" w:rsidRDefault="00057D90"/>
    <w:p w14:paraId="5DBAC25A" w14:textId="77777777" w:rsidR="00057D90" w:rsidRDefault="00000000">
      <w:pPr>
        <w:spacing w:before="120"/>
        <w:ind w:left="216" w:hanging="216"/>
        <w:rPr>
          <w:rFonts w:eastAsia="SimSun" w:cstheme="minorHAnsi"/>
          <w:b/>
          <w:lang w:eastAsia="zh-CN"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 xml:space="preserve">?  </w:t>
      </w:r>
      <w:r>
        <w:rPr>
          <w:rFonts w:eastAsia="SimSun" w:cstheme="minorHAnsi" w:hint="eastAsia"/>
          <w:lang w:eastAsia="zh-CN"/>
        </w:rPr>
        <w:t>NO</w:t>
      </w:r>
    </w:p>
    <w:p w14:paraId="5B19744F" w14:textId="77777777" w:rsidR="00057D90" w:rsidRDefault="00057D90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7A8FEBC3" w14:textId="77777777" w:rsidR="00057D90" w:rsidRDefault="00000000">
      <w:pPr>
        <w:spacing w:before="120"/>
        <w:ind w:left="216" w:hanging="216"/>
        <w:rPr>
          <w:rFonts w:eastAsia="SimSun" w:cstheme="minorHAnsi"/>
          <w:lang w:eastAsia="zh-CN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lang w:eastAsia="zh-CN"/>
        </w:rPr>
        <w:t>NO</w:t>
      </w:r>
    </w:p>
    <w:p w14:paraId="5B4C059F" w14:textId="77777777" w:rsidR="00057D90" w:rsidRDefault="00057D90">
      <w:pPr>
        <w:spacing w:before="120"/>
        <w:rPr>
          <w:rFonts w:eastAsia="Times New Roman" w:cstheme="minorHAnsi"/>
          <w:b/>
        </w:rPr>
      </w:pPr>
    </w:p>
    <w:p w14:paraId="0E807FA7" w14:textId="77777777" w:rsidR="00057D90" w:rsidRDefault="00000000">
      <w:pPr>
        <w:rPr>
          <w:rFonts w:eastAsia="SimSun" w:cstheme="minorHAnsi"/>
          <w:b/>
          <w:bCs/>
          <w:lang w:eastAsia="zh-CN"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40B26786" w14:textId="77777777" w:rsidR="00057D90" w:rsidRDefault="00057D90">
      <w:pPr>
        <w:spacing w:before="120"/>
        <w:rPr>
          <w:rFonts w:eastAsia="Times New Roman" w:cstheme="minorHAnsi"/>
        </w:rPr>
      </w:pPr>
    </w:p>
    <w:p w14:paraId="173A4777" w14:textId="77777777" w:rsidR="00057D90" w:rsidRDefault="00000000">
      <w:pPr>
        <w:spacing w:before="120"/>
        <w:ind w:left="216" w:hanging="216"/>
        <w:rPr>
          <w:rFonts w:eastAsia="SimSun" w:cstheme="minorHAnsi"/>
          <w:b/>
          <w:bCs/>
          <w:lang w:eastAsia="zh-CN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Times New Roman" w:cstheme="minorHAnsi"/>
        </w:rPr>
        <w:t xml:space="preserve">  </w:t>
      </w:r>
      <w:r>
        <w:rPr>
          <w:rFonts w:eastAsia="SimSun" w:cstheme="minorHAnsi" w:hint="eastAsia"/>
          <w:lang w:eastAsia="zh-CN"/>
        </w:rPr>
        <w:t>NO</w:t>
      </w:r>
    </w:p>
    <w:p w14:paraId="78D1F102" w14:textId="77777777" w:rsidR="00057D90" w:rsidRDefault="00057D90">
      <w:pPr>
        <w:rPr>
          <w:rFonts w:cstheme="minorHAnsi"/>
          <w:b/>
          <w:sz w:val="22"/>
          <w:szCs w:val="22"/>
        </w:rPr>
      </w:pPr>
    </w:p>
    <w:p w14:paraId="2917C5DA" w14:textId="77777777" w:rsidR="00057D90" w:rsidRDefault="00057D90">
      <w:pPr>
        <w:rPr>
          <w:rFonts w:cstheme="minorHAnsi"/>
          <w:b/>
          <w:sz w:val="22"/>
          <w:szCs w:val="22"/>
        </w:rPr>
      </w:pPr>
    </w:p>
    <w:p w14:paraId="100DF3DF" w14:textId="77777777" w:rsidR="00057D90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25163EB" w14:textId="77777777" w:rsidR="00057D90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21</w:t>
      </w:r>
    </w:p>
    <w:p w14:paraId="0772E0CD" w14:textId="77777777" w:rsidR="00057D90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50</w:t>
      </w:r>
      <w:r>
        <w:rPr>
          <w:rFonts w:cstheme="minorHAnsi"/>
          <w:b/>
          <w:sz w:val="22"/>
          <w:szCs w:val="22"/>
        </w:rPr>
        <w:br w:type="page"/>
      </w:r>
    </w:p>
    <w:p w14:paraId="5D26D551" w14:textId="77777777" w:rsidR="00057D90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35D261C7" w14:textId="77777777" w:rsidR="00057D90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62FDE648" w14:textId="77777777" w:rsidR="00057D90" w:rsidRDefault="00057D90">
      <w:pPr>
        <w:rPr>
          <w:rFonts w:cstheme="minorHAnsi"/>
          <w:b/>
        </w:rPr>
      </w:pPr>
    </w:p>
    <w:p w14:paraId="3262201E" w14:textId="77777777" w:rsidR="00057D90" w:rsidRDefault="00057D90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7976F67D" w14:textId="77777777" w:rsidR="00057D90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63DB0036" w14:textId="77777777" w:rsidR="00057D90" w:rsidRDefault="00057D90">
      <w:pPr>
        <w:rPr>
          <w:rFonts w:cstheme="minorHAnsi"/>
          <w:color w:val="auto"/>
          <w:shd w:val="clear" w:color="auto" w:fill="FFFFFF"/>
        </w:rPr>
      </w:pPr>
    </w:p>
    <w:p w14:paraId="63A3F98C" w14:textId="77777777" w:rsidR="00057D90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24A95936" w14:textId="77777777" w:rsidR="00057D90" w:rsidRDefault="00000000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557A11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557A11">
        <w:rPr>
          <w:rFonts w:cstheme="minorHAnsi"/>
          <w:strike/>
          <w:color w:val="000000"/>
        </w:rPr>
        <w:t>Summarize your research focus and the main questions it aims to answer</w:t>
      </w:r>
      <w:r>
        <w:rPr>
          <w:rFonts w:cstheme="minorHAnsi"/>
          <w:color w:val="000000"/>
        </w:rPr>
        <w:t>.</w:t>
      </w:r>
    </w:p>
    <w:p w14:paraId="0FD02EEF" w14:textId="7E3ACFCE" w:rsidR="00057D90" w:rsidRPr="00FC6DB7" w:rsidRDefault="00000000" w:rsidP="00FC6DB7">
      <w:pPr>
        <w:pStyle w:val="ListParagraph"/>
        <w:numPr>
          <w:ilvl w:val="1"/>
          <w:numId w:val="2"/>
        </w:numPr>
        <w:spacing w:before="120"/>
        <w:rPr>
          <w:rFonts w:cstheme="minorHAnsi"/>
        </w:rPr>
      </w:pPr>
      <w:r w:rsidRPr="00FC6DB7">
        <w:rPr>
          <w:rStyle w:val="AuthorName"/>
          <w:rFonts w:asciiTheme="minorHAnsi" w:eastAsia="SimSun" w:hAnsiTheme="minorHAnsi" w:cstheme="minorHAnsi"/>
          <w:lang w:eastAsia="zh-CN"/>
        </w:rPr>
        <w:t>Xinyuan Sun</w:t>
      </w:r>
      <w:r w:rsidRPr="00FC6DB7">
        <w:rPr>
          <w:rStyle w:val="AuthorName"/>
          <w:rFonts w:asciiTheme="minorHAnsi" w:eastAsia="Times" w:hAnsiTheme="minorHAnsi" w:cstheme="minorHAnsi"/>
        </w:rPr>
        <w:t>:</w:t>
      </w:r>
      <w:r w:rsidRPr="00FC6DB7">
        <w:rPr>
          <w:rFonts w:cstheme="minorHAnsi"/>
        </w:rPr>
        <w:t xml:space="preserve"> </w:t>
      </w:r>
      <w:r w:rsidR="00FC6DB7" w:rsidRPr="00FC6DB7">
        <w:rPr>
          <w:rFonts w:cstheme="minorHAnsi"/>
        </w:rPr>
        <w:t>Our research evaluates whether individualized multidimensional traction improves Cobb angle correction and enhances safety in moderate adolescent idiopathic scoliosis.</w:t>
      </w:r>
    </w:p>
    <w:p w14:paraId="40A530C9" w14:textId="77777777" w:rsidR="00057D90" w:rsidRPr="00FC6DB7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FC6DB7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FC6DB7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off-camera.</w:t>
      </w:r>
    </w:p>
    <w:p w14:paraId="1C4D5E12" w14:textId="77777777" w:rsidR="00057D90" w:rsidRPr="00FC6DB7" w:rsidRDefault="00057D90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F1EA437" w14:textId="77777777" w:rsidR="00057D90" w:rsidRPr="00FC6DB7" w:rsidRDefault="00057D90">
      <w:pPr>
        <w:rPr>
          <w:rFonts w:eastAsia="Times New Roman" w:cstheme="minorHAnsi"/>
          <w:b/>
          <w:bCs/>
        </w:rPr>
      </w:pPr>
    </w:p>
    <w:p w14:paraId="358EBD5B" w14:textId="77777777" w:rsidR="00057D90" w:rsidRPr="00FC6DB7" w:rsidRDefault="00000000">
      <w:pPr>
        <w:rPr>
          <w:rFonts w:eastAsia="Times New Roman" w:cstheme="minorHAnsi"/>
        </w:rPr>
      </w:pPr>
      <w:r w:rsidRPr="00557A11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gap or limitation in existing methods and how this protocol addresses them</w:t>
      </w:r>
      <w:r w:rsidRPr="00FC6DB7">
        <w:rPr>
          <w:rFonts w:cstheme="minorHAnsi"/>
        </w:rPr>
        <w:t>.</w:t>
      </w:r>
    </w:p>
    <w:p w14:paraId="40030AB3" w14:textId="082FFB82" w:rsidR="00057D90" w:rsidRPr="00FC6DB7" w:rsidRDefault="00000000" w:rsidP="00FC6DB7">
      <w:pPr>
        <w:pStyle w:val="ListParagraph"/>
        <w:numPr>
          <w:ilvl w:val="1"/>
          <w:numId w:val="2"/>
        </w:numPr>
        <w:spacing w:before="120" w:after="240"/>
        <w:rPr>
          <w:rFonts w:eastAsia="SimSun" w:cstheme="minorHAnsi"/>
        </w:rPr>
      </w:pPr>
      <w:r w:rsidRPr="00FC6DB7">
        <w:rPr>
          <w:rStyle w:val="AuthorName"/>
          <w:rFonts w:asciiTheme="minorHAnsi" w:eastAsia="SimSun" w:hAnsiTheme="minorHAnsi" w:cstheme="minorHAnsi"/>
          <w:lang w:eastAsia="zh-CN"/>
        </w:rPr>
        <w:t>Xinyuan Sun</w:t>
      </w:r>
      <w:r w:rsidRPr="00FC6DB7">
        <w:rPr>
          <w:rStyle w:val="AuthorName"/>
          <w:rFonts w:asciiTheme="minorHAnsi" w:eastAsia="Times" w:hAnsiTheme="minorHAnsi" w:cstheme="minorHAnsi"/>
        </w:rPr>
        <w:t>:</w:t>
      </w:r>
      <w:r w:rsidRPr="00FC6DB7">
        <w:rPr>
          <w:rFonts w:cstheme="minorHAnsi"/>
        </w:rPr>
        <w:t xml:space="preserve"> </w:t>
      </w:r>
      <w:r w:rsidR="00FC6DB7" w:rsidRPr="00FC6DB7">
        <w:rPr>
          <w:rFonts w:eastAsia="SimSun" w:cstheme="minorHAnsi"/>
        </w:rPr>
        <w:t>Conventional bracing offers limited deformity correction; this protocol incorporates individualized multidimensional traction to improve structural alignment and therapeutic outcomes.</w:t>
      </w:r>
    </w:p>
    <w:p w14:paraId="53D7E7F0" w14:textId="77777777" w:rsidR="00FC6DB7" w:rsidRPr="00FC6DB7" w:rsidRDefault="00FC6DB7" w:rsidP="00FC6DB7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FC6DB7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FC6DB7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off-camera.</w:t>
      </w:r>
    </w:p>
    <w:p w14:paraId="448F9870" w14:textId="77777777" w:rsidR="00FC6DB7" w:rsidRPr="00FC6DB7" w:rsidRDefault="00FC6DB7" w:rsidP="00FC6DB7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5F0E80DF" w14:textId="3BF1F3AF" w:rsidR="00FC6DB7" w:rsidRPr="00FC6DB7" w:rsidRDefault="00FC6DB7" w:rsidP="00FC6DB7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FC6DB7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FBE492C" w14:textId="78C2D743" w:rsidR="00057D90" w:rsidRPr="00FC6DB7" w:rsidRDefault="00FC6DB7">
      <w:pPr>
        <w:spacing w:before="120"/>
        <w:rPr>
          <w:rFonts w:eastAsia="Times New Roman" w:cstheme="minorHAnsi"/>
        </w:rPr>
      </w:pPr>
      <w:r w:rsidRPr="00557A11">
        <w:rPr>
          <w:rFonts w:ascii="Arial" w:hAnsi="Arial" w:cs="Arial"/>
          <w:b/>
          <w:bCs/>
          <w:strike/>
          <w:color w:val="000000"/>
          <w:sz w:val="22"/>
          <w:szCs w:val="22"/>
        </w:rPr>
        <w:t>What does this protocol allow researchers to study or measure</w:t>
      </w:r>
      <w:r w:rsidRPr="00FC6DB7">
        <w:rPr>
          <w:rFonts w:cstheme="minorHAnsi"/>
        </w:rPr>
        <w:t>?</w:t>
      </w:r>
    </w:p>
    <w:p w14:paraId="5209F626" w14:textId="35C13713" w:rsidR="00057D90" w:rsidRPr="00FC6DB7" w:rsidRDefault="00FC6DB7" w:rsidP="00FC6DB7">
      <w:pPr>
        <w:pStyle w:val="ListParagraph"/>
        <w:numPr>
          <w:ilvl w:val="1"/>
          <w:numId w:val="2"/>
        </w:numPr>
        <w:spacing w:before="120" w:after="240"/>
        <w:rPr>
          <w:rFonts w:cstheme="minorHAnsi"/>
        </w:rPr>
      </w:pPr>
      <w:r w:rsidRPr="00FC6DB7">
        <w:rPr>
          <w:rFonts w:cstheme="minorHAnsi"/>
          <w:b/>
          <w:bCs/>
          <w:u w:val="single"/>
        </w:rPr>
        <w:t>Xinyuan Sun</w:t>
      </w:r>
      <w:r w:rsidRPr="00FC6DB7">
        <w:rPr>
          <w:rFonts w:eastAsia="Times New Roman" w:cstheme="minorHAnsi"/>
          <w:b/>
          <w:bCs/>
          <w:u w:val="single"/>
        </w:rPr>
        <w:t>:</w:t>
      </w:r>
      <w:r w:rsidRPr="00FC6DB7">
        <w:rPr>
          <w:rFonts w:eastAsia="Times New Roman" w:cstheme="minorHAnsi"/>
        </w:rPr>
        <w:t xml:space="preserve"> </w:t>
      </w:r>
      <w:r w:rsidRPr="00FC6DB7">
        <w:rPr>
          <w:rFonts w:cstheme="minorHAnsi"/>
        </w:rPr>
        <w:t>This protocol enables measurement of changes in the major-curve Cobb angle from baseline to post-treatment using standardized standing radiographs.</w:t>
      </w:r>
    </w:p>
    <w:p w14:paraId="4DE011A0" w14:textId="77777777" w:rsidR="00FC6DB7" w:rsidRPr="00FC6DB7" w:rsidRDefault="00FC6DB7" w:rsidP="00FC6DB7">
      <w:pPr>
        <w:pStyle w:val="ListParagraph"/>
        <w:numPr>
          <w:ilvl w:val="2"/>
          <w:numId w:val="2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b w:val="0"/>
          <w:u w:val="none"/>
        </w:rPr>
      </w:pPr>
      <w:r w:rsidRPr="00FC6DB7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FC6DB7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off-camera.</w:t>
      </w:r>
    </w:p>
    <w:p w14:paraId="735D1662" w14:textId="51E773BD" w:rsidR="00FC6DB7" w:rsidRPr="00557A11" w:rsidRDefault="00FC6DB7" w:rsidP="00FC6DB7">
      <w:pPr>
        <w:spacing w:before="120"/>
        <w:rPr>
          <w:rFonts w:ascii="Arial" w:hAnsi="Arial" w:cs="Arial"/>
          <w:b/>
          <w:bCs/>
          <w:strike/>
          <w:color w:val="000000"/>
          <w:sz w:val="22"/>
          <w:szCs w:val="22"/>
        </w:rPr>
      </w:pPr>
      <w:r w:rsidRPr="00557A11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most important consideration or challenge when performing this protocol</w:t>
      </w:r>
    </w:p>
    <w:p w14:paraId="5D98BDEA" w14:textId="112ABBB3" w:rsidR="00FC6DB7" w:rsidRPr="00FC6DB7" w:rsidRDefault="00FC6DB7" w:rsidP="00FC6DB7">
      <w:pPr>
        <w:pStyle w:val="ListParagraph"/>
        <w:numPr>
          <w:ilvl w:val="1"/>
          <w:numId w:val="2"/>
        </w:numPr>
        <w:spacing w:before="120" w:after="240"/>
        <w:rPr>
          <w:rFonts w:eastAsia="Times New Roman" w:cstheme="minorHAnsi"/>
        </w:rPr>
      </w:pPr>
      <w:r w:rsidRPr="00FC6DB7">
        <w:rPr>
          <w:rFonts w:cstheme="minorHAnsi"/>
          <w:b/>
          <w:bCs/>
          <w:u w:val="single"/>
        </w:rPr>
        <w:t>Xinyuan Sun</w:t>
      </w:r>
      <w:r w:rsidRPr="00FC6DB7">
        <w:rPr>
          <w:rFonts w:eastAsia="Times New Roman" w:cstheme="minorHAnsi"/>
        </w:rPr>
        <w:t>: Precise identification of mirror-corrective posture and careful monitoring of traction intensity are essential to ensure safety and effective correction</w:t>
      </w:r>
      <w:r>
        <w:rPr>
          <w:rFonts w:eastAsia="Times New Roman" w:cstheme="minorHAnsi"/>
        </w:rPr>
        <w:t xml:space="preserve">. </w:t>
      </w:r>
    </w:p>
    <w:p w14:paraId="6C4C3CA4" w14:textId="1B938B30" w:rsidR="00FC6DB7" w:rsidRPr="00FC6DB7" w:rsidRDefault="00FC6DB7" w:rsidP="00FC6DB7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FC6DB7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FC6DB7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off-camera.</w:t>
      </w:r>
    </w:p>
    <w:p w14:paraId="2E054040" w14:textId="77777777" w:rsidR="00057D90" w:rsidRPr="00FC6DB7" w:rsidRDefault="00057D90">
      <w:pPr>
        <w:rPr>
          <w:rFonts w:eastAsia="Times New Roman" w:cstheme="minorHAnsi"/>
        </w:rPr>
      </w:pPr>
    </w:p>
    <w:p w14:paraId="1A7E907F" w14:textId="055FB8E2" w:rsidR="00057D90" w:rsidRPr="00557A11" w:rsidRDefault="00FC6DB7">
      <w:pPr>
        <w:rPr>
          <w:rFonts w:ascii="Arial" w:hAnsi="Arial" w:cs="Arial"/>
          <w:b/>
          <w:bCs/>
          <w:strike/>
          <w:color w:val="000000"/>
          <w:sz w:val="22"/>
          <w:szCs w:val="22"/>
        </w:rPr>
      </w:pPr>
      <w:r w:rsidRPr="00557A11">
        <w:rPr>
          <w:rFonts w:ascii="Arial" w:hAnsi="Arial" w:cs="Arial"/>
          <w:b/>
          <w:bCs/>
          <w:strike/>
          <w:color w:val="000000"/>
          <w:sz w:val="22"/>
          <w:szCs w:val="22"/>
        </w:rPr>
        <w:t>How can future studies build on this work? Describe the questions or research directions that can be investigated next</w:t>
      </w:r>
    </w:p>
    <w:p w14:paraId="047A294A" w14:textId="32CEC2F0" w:rsidR="00057D90" w:rsidRPr="00FC6DB7" w:rsidRDefault="00FC6DB7" w:rsidP="00FC6DB7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FC6DB7">
        <w:rPr>
          <w:rFonts w:eastAsia="Times New Roman" w:cstheme="minorHAnsi"/>
          <w:b/>
          <w:bCs/>
          <w:u w:val="single"/>
        </w:rPr>
        <w:t>Xinyuan Sun:</w:t>
      </w:r>
      <w:r w:rsidRPr="00FC6DB7">
        <w:rPr>
          <w:rFonts w:eastAsia="Times New Roman" w:cstheme="minorHAnsi"/>
        </w:rPr>
        <w:t xml:space="preserve"> Future studies should include larger multicenter trials, long-term follow-up to skeletal maturity, objective traction quantification, and optimization for multi-segment curves.</w:t>
      </w:r>
    </w:p>
    <w:p w14:paraId="0477E2CE" w14:textId="77777777" w:rsidR="00FC6DB7" w:rsidRPr="00FC6DB7" w:rsidRDefault="00FC6DB7" w:rsidP="00FC6DB7">
      <w:pPr>
        <w:pStyle w:val="ListParagraph"/>
        <w:numPr>
          <w:ilvl w:val="2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b w:val="0"/>
          <w:u w:val="none"/>
        </w:rPr>
      </w:pPr>
      <w:r w:rsidRPr="00FC6DB7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FC6DB7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off-camera.</w:t>
      </w:r>
    </w:p>
    <w:p w14:paraId="3DBC8645" w14:textId="77777777" w:rsidR="00FC6DB7" w:rsidRPr="00FC6DB7" w:rsidRDefault="00FC6DB7" w:rsidP="00FC6DB7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D8EA47E" w14:textId="77777777" w:rsidR="00057D90" w:rsidRPr="00FC6DB7" w:rsidRDefault="00057D90">
      <w:pPr>
        <w:rPr>
          <w:rFonts w:eastAsia="Times New Roman" w:cstheme="minorHAnsi"/>
          <w:b/>
          <w:bCs/>
        </w:rPr>
      </w:pPr>
    </w:p>
    <w:p w14:paraId="4E152DF6" w14:textId="3E1CD540" w:rsidR="00057D90" w:rsidRPr="00FC6DB7" w:rsidRDefault="00000000" w:rsidP="00FC6DB7">
      <w:pPr>
        <w:rPr>
          <w:rFonts w:eastAsia="Times New Roman" w:cstheme="minorHAnsi"/>
        </w:rPr>
      </w:pPr>
      <w:r w:rsidRPr="00FC6DB7">
        <w:rPr>
          <w:rFonts w:cstheme="minorHAnsi"/>
        </w:rPr>
        <w:t>.</w:t>
      </w:r>
    </w:p>
    <w:p w14:paraId="1D911B00" w14:textId="77777777" w:rsidR="00057D90" w:rsidRPr="00FC6DB7" w:rsidRDefault="00057D90">
      <w:pPr>
        <w:contextualSpacing/>
        <w:outlineLvl w:val="0"/>
        <w:rPr>
          <w:rFonts w:eastAsia="Times New Roman" w:cstheme="minorHAnsi"/>
          <w:b/>
        </w:rPr>
      </w:pPr>
    </w:p>
    <w:p w14:paraId="62C5804D" w14:textId="77777777" w:rsidR="00057D90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4DD7F7BE" w14:textId="77777777" w:rsidR="00057D90" w:rsidRDefault="00000000">
      <w:pPr>
        <w:contextualSpacing/>
        <w:outlineLvl w:val="0"/>
        <w:rPr>
          <w:rFonts w:cstheme="minorHAnsi"/>
        </w:rPr>
      </w:pPr>
      <w:r>
        <w:rPr>
          <w:rFonts w:cstheme="minorHAnsi"/>
        </w:rPr>
        <w:br w:type="page"/>
      </w:r>
    </w:p>
    <w:p w14:paraId="714811D5" w14:textId="77777777" w:rsidR="00057D90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Ethics Title Card</w:t>
      </w:r>
      <w:r>
        <w:rPr>
          <w:rFonts w:eastAsia="Times New Roman" w:cstheme="minorHAnsi"/>
        </w:rPr>
        <w:br/>
        <w:t xml:space="preserve">This research has been approved by the </w:t>
      </w:r>
      <w:r>
        <w:rPr>
          <w:bCs/>
        </w:rPr>
        <w:t>Ethics Committee of Human Research at the Ninth People’s Hospital of Wuxi, affiliated with Soochow University</w:t>
      </w:r>
    </w:p>
    <w:p w14:paraId="74E1021A" w14:textId="77777777" w:rsidR="00057D90" w:rsidRDefault="00057D90">
      <w:pPr>
        <w:rPr>
          <w:rFonts w:cstheme="minorHAnsi"/>
          <w:b/>
          <w:i/>
          <w:color w:val="0000FF"/>
        </w:rPr>
      </w:pPr>
    </w:p>
    <w:p w14:paraId="771A84AC" w14:textId="77777777" w:rsidR="00057D90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4F60A39C" w14:textId="77777777" w:rsidR="00057D90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74D356C4" w14:textId="77777777" w:rsidR="00057D90" w:rsidRDefault="00057D90">
      <w:pPr>
        <w:rPr>
          <w:rFonts w:cstheme="minorHAnsi"/>
        </w:rPr>
      </w:pPr>
    </w:p>
    <w:p w14:paraId="6AB481AE" w14:textId="70685B33" w:rsidR="00057D90" w:rsidRDefault="0036500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Equipment </w:t>
      </w:r>
      <w:r w:rsidR="00000000">
        <w:rPr>
          <w:rFonts w:cstheme="minorHAnsi"/>
          <w:b/>
          <w:bCs/>
        </w:rPr>
        <w:t>Setup</w:t>
      </w:r>
      <w:r w:rsidR="00626698">
        <w:rPr>
          <w:rFonts w:cstheme="minorHAnsi"/>
          <w:b/>
          <w:bCs/>
        </w:rPr>
        <w:t xml:space="preserve">, </w:t>
      </w:r>
      <w:r w:rsidR="00626698" w:rsidRPr="00626698">
        <w:rPr>
          <w:rFonts w:cstheme="minorHAnsi"/>
          <w:b/>
          <w:bCs/>
        </w:rPr>
        <w:t>P</w:t>
      </w:r>
      <w:r>
        <w:rPr>
          <w:rFonts w:cstheme="minorHAnsi"/>
          <w:b/>
          <w:bCs/>
        </w:rPr>
        <w:t>articipant</w:t>
      </w:r>
      <w:r w:rsidR="00626698" w:rsidRPr="00626698">
        <w:rPr>
          <w:rFonts w:cstheme="minorHAnsi"/>
          <w:b/>
          <w:bCs/>
        </w:rPr>
        <w:t xml:space="preserve"> Positioning and Pelvic Stabilization</w:t>
      </w:r>
    </w:p>
    <w:p w14:paraId="29DFE061" w14:textId="77777777" w:rsidR="00057D90" w:rsidRDefault="00000000">
      <w:pPr>
        <w:pStyle w:val="ListParagraph"/>
        <w:spacing w:before="120"/>
        <w:ind w:left="360"/>
        <w:contextualSpacing w:val="0"/>
        <w:rPr>
          <w:rFonts w:cstheme="minorHAnsi"/>
          <w:lang w:eastAsia="zh-CN"/>
        </w:rPr>
      </w:pPr>
      <w:r>
        <w:rPr>
          <w:rFonts w:cstheme="minorHAnsi"/>
          <w:b/>
          <w:bCs/>
        </w:rPr>
        <w:t>Demonstrator:</w:t>
      </w:r>
      <w:r>
        <w:rPr>
          <w:rFonts w:cstheme="minorHAnsi"/>
        </w:rPr>
        <w:t xml:space="preserve"> </w:t>
      </w:r>
      <w:r>
        <w:rPr>
          <w:rFonts w:cstheme="minorHAnsi" w:hint="eastAsia"/>
          <w:lang w:eastAsia="zh-CN"/>
        </w:rPr>
        <w:t>Junjie Tong</w:t>
      </w:r>
    </w:p>
    <w:p w14:paraId="0CAFBFDC" w14:textId="7DBE2B67" w:rsidR="00057D90" w:rsidRDefault="00557A1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  <w:r w:rsidRPr="00557A11">
        <w:rPr>
          <w:rFonts w:eastAsia="Times New Roman" w:cstheme="minorHAnsi"/>
          <w:b/>
          <w:bCs/>
          <w:color w:val="000000"/>
          <w:highlight w:val="green"/>
        </w:rPr>
        <w:t>NOTE</w:t>
      </w:r>
      <w:r w:rsidRPr="00557A11">
        <w:rPr>
          <w:rFonts w:eastAsia="Times New Roman" w:cstheme="minorHAnsi"/>
          <w:color w:val="000000"/>
          <w:highlight w:val="green"/>
        </w:rPr>
        <w:t>: The protocol begins with 2.</w:t>
      </w:r>
      <w:r>
        <w:rPr>
          <w:rFonts w:eastAsia="Times New Roman" w:cstheme="minorHAnsi"/>
          <w:color w:val="000000"/>
          <w:highlight w:val="green"/>
        </w:rPr>
        <w:t xml:space="preserve">5 as that is how it was numbered in the </w:t>
      </w:r>
      <w:proofErr w:type="spellStart"/>
      <w:r>
        <w:rPr>
          <w:rFonts w:eastAsia="Times New Roman" w:cstheme="minorHAnsi"/>
          <w:color w:val="000000"/>
          <w:highlight w:val="green"/>
        </w:rPr>
        <w:t>shotlis</w:t>
      </w:r>
      <w:r w:rsidR="0036500A">
        <w:rPr>
          <w:rFonts w:eastAsia="Times New Roman" w:cstheme="minorHAnsi"/>
          <w:color w:val="000000"/>
          <w:highlight w:val="green"/>
        </w:rPr>
        <w:t>t</w:t>
      </w:r>
      <w:proofErr w:type="spellEnd"/>
      <w:r w:rsidR="0036500A">
        <w:rPr>
          <w:rFonts w:eastAsia="Times New Roman" w:cstheme="minorHAnsi"/>
          <w:color w:val="000000"/>
          <w:highlight w:val="green"/>
        </w:rPr>
        <w:t xml:space="preserve"> </w:t>
      </w:r>
    </w:p>
    <w:p w14:paraId="11AE3246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To begin, arrange the required traction equipment, including the traction frame, the foam roller, the fixation strap, and the pull strap </w:t>
      </w:r>
      <w:r>
        <w:rPr>
          <w:b/>
          <w:bCs/>
        </w:rPr>
        <w:t xml:space="preserve">[1]. </w:t>
      </w:r>
    </w:p>
    <w:p w14:paraId="62CB713B" w14:textId="77777777" w:rsidR="00057D90" w:rsidRDefault="00000000">
      <w:pPr>
        <w:pStyle w:val="ShotDescription"/>
        <w:numPr>
          <w:ilvl w:val="2"/>
          <w:numId w:val="3"/>
        </w:numPr>
      </w:pPr>
      <w:r>
        <w:t xml:space="preserve">WIDE: Talent arranging the traction equipment. </w:t>
      </w:r>
    </w:p>
    <w:p w14:paraId="31C3E16A" w14:textId="77777777" w:rsidR="00057D90" w:rsidRDefault="00057D90">
      <w:pPr>
        <w:pStyle w:val="ShotDescription"/>
        <w:ind w:left="0" w:firstLine="0"/>
      </w:pPr>
    </w:p>
    <w:p w14:paraId="42AB7873" w14:textId="5F8B05BB" w:rsidR="00057D90" w:rsidRDefault="00557A11">
      <w:pPr>
        <w:pStyle w:val="Narration"/>
        <w:numPr>
          <w:ilvl w:val="1"/>
          <w:numId w:val="3"/>
        </w:numPr>
      </w:pPr>
      <w:r>
        <w:t xml:space="preserve">After bracing, teach </w:t>
      </w:r>
      <w:r w:rsidR="00000000">
        <w:t xml:space="preserve">mirror-corrective exercises </w:t>
      </w:r>
      <w:r w:rsidR="00000000">
        <w:rPr>
          <w:b/>
          <w:bCs/>
        </w:rPr>
        <w:t>[</w:t>
      </w:r>
      <w:r>
        <w:rPr>
          <w:b/>
          <w:bCs/>
        </w:rPr>
        <w:t>1</w:t>
      </w:r>
      <w:r w:rsidR="00000000">
        <w:rPr>
          <w:b/>
          <w:bCs/>
        </w:rPr>
        <w:t>]</w:t>
      </w:r>
      <w:r w:rsidR="00000000">
        <w:t xml:space="preserve">, and </w:t>
      </w:r>
      <w:r>
        <w:t xml:space="preserve">administer </w:t>
      </w:r>
      <w:r w:rsidR="00000000">
        <w:t>multi-vector traction</w:t>
      </w:r>
      <w:r>
        <w:t xml:space="preserve"> </w:t>
      </w:r>
      <w:r>
        <w:t>to the treatment group</w:t>
      </w:r>
      <w:r w:rsidR="00000000">
        <w:t xml:space="preserve"> </w:t>
      </w:r>
      <w:r w:rsidR="00000000">
        <w:rPr>
          <w:b/>
          <w:bCs/>
        </w:rPr>
        <w:t>[</w:t>
      </w:r>
      <w:r>
        <w:rPr>
          <w:b/>
          <w:bCs/>
        </w:rPr>
        <w:t>2</w:t>
      </w:r>
      <w:r w:rsidR="00000000">
        <w:rPr>
          <w:b/>
          <w:bCs/>
        </w:rPr>
        <w:t>-TXT]</w:t>
      </w:r>
      <w:r w:rsidR="00000000">
        <w:t xml:space="preserve">. </w:t>
      </w:r>
    </w:p>
    <w:p w14:paraId="47389E8E" w14:textId="4E98CBC7" w:rsidR="00057D90" w:rsidRDefault="00000000">
      <w:pPr>
        <w:pStyle w:val="ShotDescription"/>
        <w:numPr>
          <w:ilvl w:val="2"/>
          <w:numId w:val="3"/>
        </w:numPr>
      </w:pPr>
      <w:r w:rsidRPr="00557A11">
        <w:rPr>
          <w:strike/>
        </w:rPr>
        <w:t>Talent fitting a brace on the participant</w:t>
      </w:r>
      <w:r>
        <w:t>.</w:t>
      </w:r>
      <w:r w:rsidR="00557A11">
        <w:t xml:space="preserve"> </w:t>
      </w:r>
      <w:r w:rsidR="00557A11" w:rsidRPr="00557A11">
        <w:rPr>
          <w:b/>
          <w:bCs/>
          <w:highlight w:val="green"/>
        </w:rPr>
        <w:t>NOTE</w:t>
      </w:r>
      <w:r w:rsidR="00557A11" w:rsidRPr="00557A11">
        <w:rPr>
          <w:highlight w:val="green"/>
        </w:rPr>
        <w:t>: Not filmed, VO adjusted</w:t>
      </w:r>
    </w:p>
    <w:p w14:paraId="62279210" w14:textId="77777777" w:rsidR="00057D90" w:rsidRDefault="00000000">
      <w:pPr>
        <w:pStyle w:val="ShotDescription"/>
        <w:numPr>
          <w:ilvl w:val="2"/>
          <w:numId w:val="3"/>
        </w:numPr>
      </w:pPr>
      <w:r>
        <w:t>Talent guiding the participant through mirror-corrective exercises.</w:t>
      </w:r>
    </w:p>
    <w:p w14:paraId="231B5FE8" w14:textId="77777777" w:rsidR="00057D90" w:rsidRDefault="00000000">
      <w:pPr>
        <w:pStyle w:val="ShotDescription"/>
        <w:numPr>
          <w:ilvl w:val="2"/>
          <w:numId w:val="3"/>
        </w:numPr>
      </w:pPr>
      <w:r>
        <w:t xml:space="preserve">Talent preparing the traction system for multi-vector traction. </w:t>
      </w:r>
      <w:r>
        <w:rPr>
          <w:b/>
          <w:bCs/>
        </w:rPr>
        <w:t xml:space="preserve">TXT: Provide traction therapy 2x a week for 3 months </w:t>
      </w:r>
    </w:p>
    <w:p w14:paraId="6C3B16ED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Monitor the participant’s subjective response continuously during the initial traction session </w:t>
      </w:r>
      <w:r>
        <w:rPr>
          <w:b/>
          <w:bCs/>
        </w:rPr>
        <w:t>[1]</w:t>
      </w:r>
      <w:r>
        <w:t xml:space="preserve">. </w:t>
      </w:r>
      <w:r w:rsidRPr="0036500A">
        <w:rPr>
          <w:strike/>
          <w:color w:val="000000" w:themeColor="text1"/>
        </w:rPr>
        <w:t xml:space="preserve">Reduce the traction force to a tolerable tension level if obvious pain or discomfort occurs in addition to traction tension </w:t>
      </w:r>
      <w:r w:rsidRPr="0036500A">
        <w:rPr>
          <w:b/>
          <w:bCs/>
          <w:strike/>
          <w:color w:val="000000" w:themeColor="text1"/>
        </w:rPr>
        <w:t>[2]</w:t>
      </w:r>
      <w:r>
        <w:t>.</w:t>
      </w:r>
    </w:p>
    <w:p w14:paraId="31EB8586" w14:textId="77777777" w:rsidR="00057D90" w:rsidRDefault="00000000">
      <w:pPr>
        <w:pStyle w:val="ShotDescription"/>
        <w:numPr>
          <w:ilvl w:val="2"/>
          <w:numId w:val="3"/>
        </w:numPr>
      </w:pPr>
      <w:r>
        <w:t>Talent observing and communicating with the participant during traction.</w:t>
      </w:r>
    </w:p>
    <w:p w14:paraId="336E303C" w14:textId="77777777" w:rsidR="00057D90" w:rsidRDefault="00000000">
      <w:pPr>
        <w:pStyle w:val="ShotDescription"/>
        <w:numPr>
          <w:ilvl w:val="2"/>
          <w:numId w:val="3"/>
        </w:numPr>
      </w:pPr>
      <w:r w:rsidRPr="0036500A">
        <w:rPr>
          <w:strike/>
          <w:lang w:val="en-GB"/>
        </w:rPr>
        <w:t>Talent adjusting the traction force to reduce tension</w:t>
      </w:r>
      <w:r>
        <w:t>.</w:t>
      </w:r>
    </w:p>
    <w:p w14:paraId="253D3D5F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Position the participant comfortably in the traction chair with the trunk maintained in an upright posture </w:t>
      </w:r>
      <w:r>
        <w:rPr>
          <w:b/>
          <w:bCs/>
        </w:rPr>
        <w:t>[1]</w:t>
      </w:r>
      <w:r>
        <w:t xml:space="preserve">. Place foam pads at the anterior superior iliac spine on the concave side </w:t>
      </w:r>
      <w:r>
        <w:rPr>
          <w:b/>
          <w:bCs/>
        </w:rPr>
        <w:t>[2]</w:t>
      </w:r>
      <w:r>
        <w:t xml:space="preserve"> and at the iliac crest margin on the concave side to buffer strap pressure and reduce local discomfort </w:t>
      </w:r>
      <w:r>
        <w:rPr>
          <w:b/>
          <w:bCs/>
        </w:rPr>
        <w:t>[3]</w:t>
      </w:r>
      <w:r>
        <w:t>.</w:t>
      </w:r>
    </w:p>
    <w:p w14:paraId="39683B9B" w14:textId="77777777" w:rsidR="00057D90" w:rsidRDefault="00000000">
      <w:pPr>
        <w:pStyle w:val="ShotDescription"/>
        <w:numPr>
          <w:ilvl w:val="2"/>
          <w:numId w:val="3"/>
        </w:numPr>
      </w:pPr>
      <w:r>
        <w:t>Talent positioning the participant upright in the traction chair.</w:t>
      </w:r>
    </w:p>
    <w:p w14:paraId="6EC377D5" w14:textId="77777777" w:rsidR="00057D90" w:rsidRDefault="00000000">
      <w:pPr>
        <w:pStyle w:val="ShotDescription"/>
        <w:numPr>
          <w:ilvl w:val="2"/>
          <w:numId w:val="3"/>
        </w:numPr>
      </w:pPr>
      <w:r>
        <w:t>Talent placing a foam pad over the anterior superior iliac spine on the concave side.</w:t>
      </w:r>
    </w:p>
    <w:p w14:paraId="5BD90E01" w14:textId="77777777" w:rsidR="00057D90" w:rsidRDefault="00000000">
      <w:pPr>
        <w:pStyle w:val="ShotDescription"/>
        <w:numPr>
          <w:ilvl w:val="2"/>
          <w:numId w:val="3"/>
        </w:numPr>
      </w:pPr>
      <w:r>
        <w:t>Talent placing a foam pad along the iliac crest margin on the concave side.</w:t>
      </w:r>
    </w:p>
    <w:p w14:paraId="30FB1E4C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Then place a foam roller or cushion under the feet based on participant height and leg length </w:t>
      </w:r>
      <w:r>
        <w:rPr>
          <w:b/>
          <w:bCs/>
        </w:rPr>
        <w:t>[1]</w:t>
      </w:r>
      <w:r>
        <w:t xml:space="preserve">. Adjust the support to enhance plantar contact and maintain pelvic neutrality while preventing excessive forward tilt or sitting instability </w:t>
      </w:r>
      <w:r>
        <w:rPr>
          <w:b/>
          <w:bCs/>
        </w:rPr>
        <w:t>[2]</w:t>
      </w:r>
      <w:r>
        <w:t>.</w:t>
      </w:r>
    </w:p>
    <w:p w14:paraId="2CC60C99" w14:textId="77777777" w:rsidR="00057D90" w:rsidRDefault="00000000">
      <w:pPr>
        <w:pStyle w:val="ShotDescription"/>
        <w:numPr>
          <w:ilvl w:val="2"/>
          <w:numId w:val="3"/>
        </w:numPr>
      </w:pPr>
      <w:r>
        <w:t>Talent positioning a foam roller or cushion under the participant’s feet.</w:t>
      </w:r>
    </w:p>
    <w:p w14:paraId="44DE0BE5" w14:textId="77777777" w:rsidR="00057D90" w:rsidRDefault="00000000">
      <w:pPr>
        <w:pStyle w:val="ShotDescription"/>
        <w:numPr>
          <w:ilvl w:val="2"/>
          <w:numId w:val="3"/>
        </w:numPr>
      </w:pPr>
      <w:r>
        <w:t>Talent adjusting foot support to stabilize pelvic alignment.</w:t>
      </w:r>
    </w:p>
    <w:p w14:paraId="157B2084" w14:textId="77777777" w:rsidR="00057D90" w:rsidRDefault="00000000">
      <w:pPr>
        <w:pStyle w:val="Narration"/>
        <w:numPr>
          <w:ilvl w:val="1"/>
          <w:numId w:val="3"/>
        </w:numPr>
      </w:pPr>
      <w:r>
        <w:lastRenderedPageBreak/>
        <w:t xml:space="preserve">Now wrap the fixation strap around the anterior superior iliac spine and iliac crest on the concave side with foam padding beneath the strap </w:t>
      </w:r>
      <w:r>
        <w:rPr>
          <w:b/>
          <w:bCs/>
        </w:rPr>
        <w:t>[1]</w:t>
      </w:r>
      <w:r>
        <w:t xml:space="preserve">. Secure the oblique buckles on both sides of the strap to the buckle at the bottom of the traction frame on the convex side </w:t>
      </w:r>
      <w:r>
        <w:rPr>
          <w:b/>
          <w:bCs/>
        </w:rPr>
        <w:t>[2]</w:t>
      </w:r>
      <w:r>
        <w:t xml:space="preserve">. Tighten the pelvic fixation strap to maintain pelvic neutrality and check strap tension and symmetry </w:t>
      </w:r>
      <w:r>
        <w:rPr>
          <w:b/>
          <w:bCs/>
        </w:rPr>
        <w:t>[3]</w:t>
      </w:r>
      <w:r>
        <w:t>.</w:t>
      </w:r>
    </w:p>
    <w:p w14:paraId="2F9B3701" w14:textId="77777777" w:rsidR="00057D90" w:rsidRDefault="00000000">
      <w:pPr>
        <w:pStyle w:val="ShotDescription"/>
        <w:numPr>
          <w:ilvl w:val="2"/>
          <w:numId w:val="3"/>
        </w:numPr>
      </w:pPr>
      <w:r>
        <w:t>Talent wrapping the fixation strap around the pelvis with foam padding in place.</w:t>
      </w:r>
    </w:p>
    <w:p w14:paraId="7099ED0A" w14:textId="77777777" w:rsidR="00057D90" w:rsidRDefault="00000000">
      <w:pPr>
        <w:pStyle w:val="ShotDescription"/>
        <w:numPr>
          <w:ilvl w:val="2"/>
          <w:numId w:val="3"/>
        </w:numPr>
      </w:pPr>
      <w:r>
        <w:t>Talent securing the oblique buckles to the traction frame buckle.</w:t>
      </w:r>
    </w:p>
    <w:p w14:paraId="5C278401" w14:textId="77777777" w:rsidR="00057D90" w:rsidRDefault="00000000">
      <w:pPr>
        <w:pStyle w:val="ShotDescription"/>
        <w:numPr>
          <w:ilvl w:val="2"/>
          <w:numId w:val="3"/>
        </w:numPr>
      </w:pPr>
      <w:r>
        <w:t>Talent tightening and checking the symmetry of the pelvic fixation strap.</w:t>
      </w:r>
    </w:p>
    <w:p w14:paraId="399A99DF" w14:textId="77777777" w:rsidR="00626698" w:rsidRDefault="00626698" w:rsidP="00626698">
      <w:pPr>
        <w:pStyle w:val="ShotDescription"/>
        <w:ind w:firstLine="0"/>
      </w:pPr>
    </w:p>
    <w:p w14:paraId="4E094AC2" w14:textId="77777777" w:rsidR="00626698" w:rsidRDefault="00626698" w:rsidP="00626698">
      <w:pPr>
        <w:pStyle w:val="ShotDescription"/>
        <w:ind w:firstLine="0"/>
      </w:pPr>
    </w:p>
    <w:p w14:paraId="09FB0315" w14:textId="0865A0DC" w:rsidR="00626698" w:rsidRDefault="00626698" w:rsidP="00626698">
      <w:pPr>
        <w:pStyle w:val="ShotDescription"/>
        <w:ind w:left="0" w:firstLine="0"/>
        <w:rPr>
          <w:b/>
          <w:bCs/>
        </w:rPr>
      </w:pPr>
      <w:r w:rsidRPr="00626698">
        <w:rPr>
          <w:b/>
          <w:bCs/>
        </w:rPr>
        <w:t>Lumbar and Thoracic Traction Setup</w:t>
      </w:r>
    </w:p>
    <w:p w14:paraId="591817CE" w14:textId="62759341" w:rsidR="00626698" w:rsidRPr="00626698" w:rsidRDefault="00626698" w:rsidP="00626698">
      <w:pPr>
        <w:pStyle w:val="ShotDescription"/>
        <w:ind w:left="0" w:firstLine="0"/>
        <w:rPr>
          <w:b/>
          <w:bCs/>
        </w:rPr>
      </w:pPr>
      <w:r w:rsidRPr="00626698">
        <w:rPr>
          <w:b/>
          <w:bCs/>
          <w:highlight w:val="green"/>
        </w:rPr>
        <w:t xml:space="preserve">NOTE: </w:t>
      </w:r>
      <w:r w:rsidRPr="00626698">
        <w:rPr>
          <w:highlight w:val="green"/>
        </w:rPr>
        <w:t>Put this title and treat this as a separate section</w:t>
      </w:r>
      <w:r>
        <w:rPr>
          <w:highlight w:val="green"/>
        </w:rPr>
        <w:t xml:space="preserve"> 3</w:t>
      </w:r>
      <w:r w:rsidRPr="00626698">
        <w:rPr>
          <w:highlight w:val="green"/>
        </w:rPr>
        <w:t xml:space="preserve">. This was added at the </w:t>
      </w:r>
      <w:proofErr w:type="spellStart"/>
      <w:r w:rsidRPr="00626698">
        <w:rPr>
          <w:highlight w:val="green"/>
        </w:rPr>
        <w:t>postshoot</w:t>
      </w:r>
      <w:proofErr w:type="spellEnd"/>
      <w:r w:rsidRPr="00626698">
        <w:rPr>
          <w:highlight w:val="green"/>
        </w:rPr>
        <w:t xml:space="preserve"> stage and hence the numbering is not altered</w:t>
      </w:r>
    </w:p>
    <w:p w14:paraId="72FFFF70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Move the roller on the concave side of the lumbar curve to the hole on the traction column corresponding to the lumbar apical vertebra level </w:t>
      </w:r>
      <w:r>
        <w:rPr>
          <w:b/>
          <w:bCs/>
        </w:rPr>
        <w:t>[1]</w:t>
      </w:r>
      <w:r>
        <w:t xml:space="preserve">. Identify the apical level using surface anatomical landmarks </w:t>
      </w:r>
      <w:r>
        <w:rPr>
          <w:b/>
          <w:bCs/>
        </w:rPr>
        <w:t>[2-TXT]</w:t>
      </w:r>
      <w:r>
        <w:t xml:space="preserve">. </w:t>
      </w:r>
    </w:p>
    <w:p w14:paraId="61F76D29" w14:textId="77777777" w:rsidR="00057D90" w:rsidRDefault="00000000">
      <w:pPr>
        <w:pStyle w:val="ShotDescription"/>
        <w:numPr>
          <w:ilvl w:val="2"/>
          <w:numId w:val="3"/>
        </w:numPr>
      </w:pPr>
      <w:r>
        <w:t>Talent repositioning the lumbar roller on the traction column.</w:t>
      </w:r>
    </w:p>
    <w:p w14:paraId="6C23B94D" w14:textId="77777777" w:rsidR="00057D90" w:rsidRDefault="00000000">
      <w:pPr>
        <w:pStyle w:val="ShotDescription"/>
        <w:numPr>
          <w:ilvl w:val="2"/>
          <w:numId w:val="3"/>
        </w:numPr>
      </w:pPr>
      <w:r>
        <w:t xml:space="preserve">Talent palpating surface landmarks to identify the lumbar apical level. </w:t>
      </w:r>
      <w:r>
        <w:rPr>
          <w:b/>
          <w:bCs/>
        </w:rPr>
        <w:t>TXT: Maintain the customized mirror-corrective posture throughout the adjustment</w:t>
      </w:r>
    </w:p>
    <w:p w14:paraId="31889F08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Identify the lumbar vertebral level using surface landmarks </w:t>
      </w:r>
      <w:r>
        <w:rPr>
          <w:b/>
          <w:bCs/>
        </w:rPr>
        <w:t xml:space="preserve">[1]. </w:t>
      </w:r>
      <w:r>
        <w:t xml:space="preserve">Locate the umbilicus, which typically corresponds to the level of the third to fourth lumbar vertebrae </w:t>
      </w:r>
      <w:r>
        <w:rPr>
          <w:b/>
          <w:bCs/>
        </w:rPr>
        <w:t>[2]</w:t>
      </w:r>
      <w:r>
        <w:t>.</w:t>
      </w:r>
    </w:p>
    <w:p w14:paraId="6149CAA6" w14:textId="77777777" w:rsidR="00057D90" w:rsidRDefault="00000000">
      <w:pPr>
        <w:pStyle w:val="ShotDescription"/>
        <w:numPr>
          <w:ilvl w:val="2"/>
          <w:numId w:val="3"/>
        </w:numPr>
      </w:pPr>
      <w:r>
        <w:t>Talent identifying the lumbar vertebral level.</w:t>
      </w:r>
    </w:p>
    <w:p w14:paraId="66F02CDA" w14:textId="77777777" w:rsidR="00057D90" w:rsidRDefault="00000000">
      <w:pPr>
        <w:pStyle w:val="ShotDescription"/>
        <w:numPr>
          <w:ilvl w:val="2"/>
          <w:numId w:val="3"/>
        </w:numPr>
      </w:pPr>
      <w:r>
        <w:t>Talent identifying the umbilicus.</w:t>
      </w:r>
    </w:p>
    <w:p w14:paraId="26F58C47" w14:textId="37B1E11F" w:rsidR="00057D90" w:rsidRDefault="00000000">
      <w:pPr>
        <w:pStyle w:val="Narration"/>
        <w:numPr>
          <w:ilvl w:val="1"/>
          <w:numId w:val="3"/>
        </w:numPr>
      </w:pPr>
      <w:r>
        <w:t xml:space="preserve">Next, position the wide central portion of the traction strap over the apical region of the lumbar curve </w:t>
      </w:r>
      <w:r>
        <w:rPr>
          <w:b/>
          <w:bCs/>
        </w:rPr>
        <w:t>[1]</w:t>
      </w:r>
      <w:r>
        <w:t xml:space="preserve">. Secure both side buckles into the corresponding locking holes on the pull bar </w:t>
      </w:r>
      <w:r>
        <w:rPr>
          <w:b/>
          <w:bCs/>
        </w:rPr>
        <w:t>[2]</w:t>
      </w:r>
      <w:r>
        <w:t xml:space="preserve">. Then rotate the adjustment wheel clockwise on the concave-side traction column to apply sufficient traction tension without causing obvious discomfort </w:t>
      </w:r>
      <w:r>
        <w:rPr>
          <w:b/>
          <w:bCs/>
        </w:rPr>
        <w:t>[3</w:t>
      </w:r>
      <w:r w:rsidR="0036500A">
        <w:rPr>
          <w:b/>
          <w:bCs/>
        </w:rPr>
        <w:t>-TXT</w:t>
      </w:r>
      <w:r>
        <w:rPr>
          <w:b/>
          <w:bCs/>
        </w:rPr>
        <w:t>]</w:t>
      </w:r>
      <w:r>
        <w:t>.</w:t>
      </w:r>
    </w:p>
    <w:p w14:paraId="3513348B" w14:textId="77777777" w:rsidR="00057D90" w:rsidRDefault="00000000">
      <w:pPr>
        <w:pStyle w:val="ShotDescription"/>
        <w:numPr>
          <w:ilvl w:val="2"/>
          <w:numId w:val="3"/>
        </w:numPr>
      </w:pPr>
      <w:r>
        <w:t>Talent positioning the traction strap over the lumbar apical region.</w:t>
      </w:r>
    </w:p>
    <w:p w14:paraId="3CD38D8A" w14:textId="77777777" w:rsidR="00057D90" w:rsidRDefault="00000000">
      <w:pPr>
        <w:pStyle w:val="ShotDescription"/>
        <w:numPr>
          <w:ilvl w:val="2"/>
          <w:numId w:val="3"/>
        </w:numPr>
      </w:pPr>
      <w:r>
        <w:t>Talent securing the side buckles into the pull bar.</w:t>
      </w:r>
    </w:p>
    <w:p w14:paraId="1AE9C732" w14:textId="07F93A0B" w:rsidR="00057D90" w:rsidRDefault="00000000">
      <w:pPr>
        <w:pStyle w:val="ShotDescription"/>
        <w:numPr>
          <w:ilvl w:val="2"/>
          <w:numId w:val="3"/>
        </w:numPr>
      </w:pPr>
      <w:r>
        <w:t>Talent rotating the adjustment wheel to apply lumbar traction.</w:t>
      </w:r>
      <w:r w:rsidR="0036500A">
        <w:t xml:space="preserve"> </w:t>
      </w:r>
      <w:r w:rsidR="0036500A" w:rsidRPr="0036500A">
        <w:rPr>
          <w:b/>
          <w:bCs/>
        </w:rPr>
        <w:t xml:space="preserve">TXT: Maintain a tension level of 6 </w:t>
      </w:r>
      <w:r w:rsidR="0036500A">
        <w:rPr>
          <w:b/>
          <w:bCs/>
        </w:rPr>
        <w:t xml:space="preserve">on a 1 – 10 scale </w:t>
      </w:r>
      <w:r w:rsidR="0036500A" w:rsidRPr="0036500A">
        <w:rPr>
          <w:b/>
          <w:bCs/>
        </w:rPr>
        <w:t>in the initial session and increase to 8 or 9 in later sessions</w:t>
      </w:r>
    </w:p>
    <w:p w14:paraId="158B7766" w14:textId="77777777" w:rsidR="00057D90" w:rsidRPr="0036500A" w:rsidRDefault="00000000">
      <w:pPr>
        <w:pStyle w:val="Narration"/>
        <w:numPr>
          <w:ilvl w:val="1"/>
          <w:numId w:val="3"/>
        </w:numPr>
        <w:rPr>
          <w:strike/>
          <w:color w:val="000000" w:themeColor="text1"/>
        </w:rPr>
      </w:pPr>
      <w:r w:rsidRPr="0036500A">
        <w:rPr>
          <w:strike/>
          <w:color w:val="000000" w:themeColor="text1"/>
        </w:rPr>
        <w:t xml:space="preserve">Determine traction tension based on the participant’s self-reported level using a 1 to 10 scale [1-TXT]. </w:t>
      </w:r>
    </w:p>
    <w:p w14:paraId="22703A4E" w14:textId="49C60CCC" w:rsidR="00057D90" w:rsidRPr="0036500A" w:rsidRDefault="00000000">
      <w:pPr>
        <w:pStyle w:val="ShotDescription"/>
        <w:numPr>
          <w:ilvl w:val="2"/>
          <w:numId w:val="3"/>
        </w:numPr>
      </w:pPr>
      <w:r w:rsidRPr="0036500A">
        <w:rPr>
          <w:strike/>
          <w:lang w:val="en-GB"/>
        </w:rPr>
        <w:lastRenderedPageBreak/>
        <w:t>Talent asking the participant to rate perceived traction tension. TXT: Maintain a tension level of 6 in the initial session and increase to 8 o</w:t>
      </w:r>
      <w:r w:rsidR="00557A11" w:rsidRPr="0036500A">
        <w:rPr>
          <w:strike/>
          <w:lang w:val="en-GB"/>
        </w:rPr>
        <w:t>r</w:t>
      </w:r>
      <w:r w:rsidRPr="0036500A">
        <w:rPr>
          <w:strike/>
          <w:lang w:val="en-GB"/>
        </w:rPr>
        <w:t xml:space="preserve"> 9 in later sessions</w:t>
      </w:r>
      <w:r>
        <w:rPr>
          <w:b/>
          <w:bCs/>
        </w:rPr>
        <w:t xml:space="preserve"> </w:t>
      </w:r>
    </w:p>
    <w:p w14:paraId="78C514F1" w14:textId="0EB3EF1D" w:rsidR="0036500A" w:rsidRDefault="0036500A" w:rsidP="0036500A">
      <w:pPr>
        <w:pStyle w:val="ShotDescription"/>
      </w:pPr>
      <w:r w:rsidRPr="0036500A">
        <w:rPr>
          <w:b/>
          <w:bCs/>
          <w:highlight w:val="green"/>
        </w:rPr>
        <w:t>Author’s NOTE</w:t>
      </w:r>
      <w:r w:rsidRPr="0036500A">
        <w:rPr>
          <w:highlight w:val="green"/>
        </w:rPr>
        <w:t xml:space="preserve">: </w:t>
      </w:r>
      <w:r>
        <w:rPr>
          <w:highlight w:val="green"/>
        </w:rPr>
        <w:t>Show step 2.16 here</w:t>
      </w:r>
    </w:p>
    <w:p w14:paraId="4679894B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Then move the roller on the concave side of the thoracic curve to the hole on the traction column one level superior to the thoracic apical vertebra </w:t>
      </w:r>
      <w:r>
        <w:rPr>
          <w:b/>
          <w:bCs/>
        </w:rPr>
        <w:t>[1]</w:t>
      </w:r>
      <w:r>
        <w:t xml:space="preserve">. Identify the apical level using surface anatomical landmarks </w:t>
      </w:r>
      <w:r>
        <w:rPr>
          <w:b/>
          <w:bCs/>
        </w:rPr>
        <w:t>[2]</w:t>
      </w:r>
      <w:r>
        <w:t xml:space="preserve"> and maintain the customized mirror-corrective posture throughout the adjustment </w:t>
      </w:r>
      <w:r>
        <w:rPr>
          <w:b/>
          <w:bCs/>
        </w:rPr>
        <w:t>[3]</w:t>
      </w:r>
      <w:r>
        <w:t>.</w:t>
      </w:r>
    </w:p>
    <w:p w14:paraId="3F94DC9C" w14:textId="77777777" w:rsidR="00057D90" w:rsidRDefault="00000000">
      <w:pPr>
        <w:pStyle w:val="ShotDescription"/>
        <w:numPr>
          <w:ilvl w:val="2"/>
          <w:numId w:val="3"/>
        </w:numPr>
      </w:pPr>
      <w:r>
        <w:t>Talent repositioning the thoracic roller on the traction column.</w:t>
      </w:r>
    </w:p>
    <w:p w14:paraId="4CE028C2" w14:textId="77777777" w:rsidR="00057D90" w:rsidRDefault="00000000">
      <w:pPr>
        <w:pStyle w:val="ShotDescription"/>
        <w:numPr>
          <w:ilvl w:val="2"/>
          <w:numId w:val="3"/>
        </w:numPr>
      </w:pPr>
      <w:r>
        <w:t>Talent identifying thoracic apical landmarks by palpation.</w:t>
      </w:r>
    </w:p>
    <w:p w14:paraId="4E887D62" w14:textId="77777777" w:rsidR="00057D90" w:rsidRDefault="00000000">
      <w:pPr>
        <w:pStyle w:val="ShotDescription"/>
        <w:numPr>
          <w:ilvl w:val="2"/>
          <w:numId w:val="3"/>
        </w:numPr>
      </w:pPr>
      <w:r>
        <w:t>Talent maintaining mirror-corrective posture during thoracic adjustment.</w:t>
      </w:r>
    </w:p>
    <w:p w14:paraId="653EE972" w14:textId="22D0ACD7" w:rsidR="00057D90" w:rsidRDefault="00000000">
      <w:pPr>
        <w:pStyle w:val="Narration"/>
        <w:numPr>
          <w:ilvl w:val="1"/>
          <w:numId w:val="3"/>
        </w:numPr>
      </w:pPr>
      <w:r>
        <w:t xml:space="preserve">Next, identify rib landmarks by aligning the acromion with the second rib </w:t>
      </w:r>
      <w:r>
        <w:rPr>
          <w:b/>
          <w:bCs/>
        </w:rPr>
        <w:t>[1]</w:t>
      </w:r>
      <w:r>
        <w:t xml:space="preserve">, the spine of the scapula with the third rib </w:t>
      </w:r>
      <w:r>
        <w:rPr>
          <w:b/>
          <w:bCs/>
        </w:rPr>
        <w:t>[2]</w:t>
      </w:r>
      <w:r>
        <w:t xml:space="preserve">, and the inferior angle of the scapula with the seventh rib </w:t>
      </w:r>
      <w:r>
        <w:rPr>
          <w:b/>
          <w:bCs/>
        </w:rPr>
        <w:t>[3]</w:t>
      </w:r>
      <w:r>
        <w:t>.</w:t>
      </w:r>
      <w:r w:rsidR="0036500A">
        <w:t xml:space="preserve"> </w:t>
      </w:r>
      <w:r w:rsidR="0036500A" w:rsidRPr="0036500A">
        <w:rPr>
          <w:b/>
          <w:bCs/>
          <w:color w:val="000000" w:themeColor="text1"/>
          <w:highlight w:val="green"/>
        </w:rPr>
        <w:t>Author’s NOTE</w:t>
      </w:r>
      <w:r w:rsidR="0036500A" w:rsidRPr="0036500A">
        <w:rPr>
          <w:color w:val="000000" w:themeColor="text1"/>
          <w:highlight w:val="green"/>
        </w:rPr>
        <w:t>: Move this step before 2.15</w:t>
      </w:r>
    </w:p>
    <w:p w14:paraId="398EBA3E" w14:textId="77777777" w:rsidR="00057D90" w:rsidRDefault="00000000">
      <w:pPr>
        <w:pStyle w:val="ShotDescription"/>
        <w:numPr>
          <w:ilvl w:val="2"/>
          <w:numId w:val="3"/>
        </w:numPr>
      </w:pPr>
      <w:r>
        <w:t>Talent identifying the acromion to estimate the second rib.</w:t>
      </w:r>
    </w:p>
    <w:p w14:paraId="338BB1B8" w14:textId="77777777" w:rsidR="00057D90" w:rsidRDefault="00000000">
      <w:pPr>
        <w:pStyle w:val="ShotDescription"/>
        <w:numPr>
          <w:ilvl w:val="2"/>
          <w:numId w:val="3"/>
        </w:numPr>
      </w:pPr>
      <w:r>
        <w:t>Talent identifying the scapular spine to estimate the third rib.</w:t>
      </w:r>
    </w:p>
    <w:p w14:paraId="112DA77A" w14:textId="77777777" w:rsidR="00057D90" w:rsidRDefault="00000000">
      <w:pPr>
        <w:pStyle w:val="ShotDescription"/>
        <w:numPr>
          <w:ilvl w:val="2"/>
          <w:numId w:val="3"/>
        </w:numPr>
      </w:pPr>
      <w:r>
        <w:t>Talent identifying the inferior scapular angle to estimate the seventh rib.</w:t>
      </w:r>
    </w:p>
    <w:p w14:paraId="1F7EBFAD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Position the wide central portion of the traction strap at the level of the two ribs immediately inferior to the thoracic apical vertebra </w:t>
      </w:r>
      <w:r>
        <w:rPr>
          <w:b/>
          <w:bCs/>
        </w:rPr>
        <w:t>[1]</w:t>
      </w:r>
      <w:r>
        <w:t xml:space="preserve">. Secure both side buckles into the corresponding locking holes on the pull bar </w:t>
      </w:r>
      <w:r>
        <w:rPr>
          <w:b/>
          <w:bCs/>
        </w:rPr>
        <w:t>[2]</w:t>
      </w:r>
      <w:r>
        <w:t xml:space="preserve">. </w:t>
      </w:r>
    </w:p>
    <w:p w14:paraId="5C8C06D8" w14:textId="77777777" w:rsidR="00057D90" w:rsidRDefault="00000000">
      <w:pPr>
        <w:pStyle w:val="ShotDescription"/>
        <w:numPr>
          <w:ilvl w:val="2"/>
          <w:numId w:val="3"/>
        </w:numPr>
      </w:pPr>
      <w:r>
        <w:t>Talent positioning the traction strap over the thoracic rib level.</w:t>
      </w:r>
    </w:p>
    <w:p w14:paraId="02EF72C0" w14:textId="77777777" w:rsidR="00057D90" w:rsidRDefault="00000000">
      <w:pPr>
        <w:pStyle w:val="ShotDescription"/>
        <w:numPr>
          <w:ilvl w:val="2"/>
          <w:numId w:val="3"/>
        </w:numPr>
      </w:pPr>
      <w:r>
        <w:t>Talent securing the side buckles into the pull bar.</w:t>
      </w:r>
    </w:p>
    <w:p w14:paraId="3711E0E7" w14:textId="77777777" w:rsidR="00057D90" w:rsidRDefault="00000000">
      <w:pPr>
        <w:pStyle w:val="ShotDescription"/>
        <w:numPr>
          <w:ilvl w:val="1"/>
          <w:numId w:val="3"/>
        </w:numPr>
        <w:rPr>
          <w:color w:val="7030A0"/>
        </w:rPr>
      </w:pPr>
      <w:r>
        <w:rPr>
          <w:color w:val="7030A0"/>
        </w:rPr>
        <w:t xml:space="preserve">Rotate the adjustment wheel clockwise on the concave-side traction column to apply sufficient traction tension without causing discomfort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43EDDDC1" w14:textId="77777777" w:rsidR="00057D90" w:rsidRDefault="00000000">
      <w:pPr>
        <w:pStyle w:val="ShotDescription"/>
        <w:numPr>
          <w:ilvl w:val="2"/>
          <w:numId w:val="3"/>
        </w:numPr>
      </w:pPr>
      <w:r>
        <w:t>Talent rotating the adjustment wheel to apply thoracic traction.</w:t>
      </w:r>
    </w:p>
    <w:p w14:paraId="17610BCF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Ensure effective transmission of traction to the target thoracic segment by aligning traction vectors along the oblique rib orientation </w:t>
      </w:r>
      <w:r>
        <w:rPr>
          <w:b/>
          <w:bCs/>
        </w:rPr>
        <w:t>[1]</w:t>
      </w:r>
      <w:r>
        <w:t xml:space="preserve">. Apply segment-specific contact over the corresponding rib arc and direct forces through the rib–vertebra articulation </w:t>
      </w:r>
      <w:r>
        <w:rPr>
          <w:b/>
          <w:bCs/>
        </w:rPr>
        <w:t>[2]</w:t>
      </w:r>
      <w:r>
        <w:t>.</w:t>
      </w:r>
    </w:p>
    <w:p w14:paraId="010EBDC0" w14:textId="77777777" w:rsidR="00057D90" w:rsidRDefault="00000000">
      <w:pPr>
        <w:pStyle w:val="ShotDescription"/>
        <w:numPr>
          <w:ilvl w:val="2"/>
          <w:numId w:val="3"/>
        </w:numPr>
      </w:pPr>
      <w:r>
        <w:t>Talent adjusting strap alignment to match rib orientation.</w:t>
      </w:r>
    </w:p>
    <w:p w14:paraId="2D920F0C" w14:textId="77777777" w:rsidR="00057D90" w:rsidRDefault="00000000">
      <w:pPr>
        <w:pStyle w:val="ShotDescription"/>
        <w:numPr>
          <w:ilvl w:val="2"/>
          <w:numId w:val="3"/>
        </w:numPr>
      </w:pPr>
      <w:r>
        <w:t>Talent confirming segment-specific rib contact under traction.</w:t>
      </w:r>
    </w:p>
    <w:p w14:paraId="5757FDDA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Now, place a foam pad in the axillary–intercostal region on the concave side </w:t>
      </w:r>
      <w:r>
        <w:rPr>
          <w:b/>
          <w:bCs/>
        </w:rPr>
        <w:t>[1]</w:t>
      </w:r>
      <w:r>
        <w:t xml:space="preserve">. Route the fixation strap through the axilla along the intercostal space </w:t>
      </w:r>
      <w:r>
        <w:rPr>
          <w:b/>
          <w:bCs/>
        </w:rPr>
        <w:t>[2]</w:t>
      </w:r>
      <w:r>
        <w:t xml:space="preserve"> and secure both sides obliquely to the fixation buckle on the traction column on the convex side </w:t>
      </w:r>
      <w:r>
        <w:rPr>
          <w:b/>
          <w:bCs/>
        </w:rPr>
        <w:t>[3]</w:t>
      </w:r>
      <w:r>
        <w:t xml:space="preserve">. Adjust the strap to maintain the prescribed mirror-corrective posture without disruption </w:t>
      </w:r>
      <w:r>
        <w:rPr>
          <w:b/>
          <w:bCs/>
        </w:rPr>
        <w:t>[4]</w:t>
      </w:r>
      <w:r>
        <w:t>.</w:t>
      </w:r>
    </w:p>
    <w:p w14:paraId="65B265E7" w14:textId="77777777" w:rsidR="00057D90" w:rsidRDefault="00000000">
      <w:pPr>
        <w:pStyle w:val="ShotDescription"/>
        <w:numPr>
          <w:ilvl w:val="2"/>
          <w:numId w:val="3"/>
        </w:numPr>
      </w:pPr>
      <w:r>
        <w:t>Talent placing a foam pad in the axillary–intercostal region.</w:t>
      </w:r>
    </w:p>
    <w:p w14:paraId="07FC3F04" w14:textId="77777777" w:rsidR="00057D90" w:rsidRDefault="00000000">
      <w:pPr>
        <w:pStyle w:val="ShotDescription"/>
        <w:numPr>
          <w:ilvl w:val="2"/>
          <w:numId w:val="3"/>
        </w:numPr>
      </w:pPr>
      <w:r>
        <w:lastRenderedPageBreak/>
        <w:t>Talent routing the fixation strap through the axilla.</w:t>
      </w:r>
    </w:p>
    <w:p w14:paraId="730A25BC" w14:textId="77777777" w:rsidR="00057D90" w:rsidRDefault="00000000">
      <w:pPr>
        <w:pStyle w:val="ShotDescription"/>
        <w:numPr>
          <w:ilvl w:val="2"/>
          <w:numId w:val="3"/>
        </w:numPr>
      </w:pPr>
      <w:r>
        <w:t>Talent securing the strap to the traction column buckle.</w:t>
      </w:r>
    </w:p>
    <w:p w14:paraId="6756A0B8" w14:textId="77777777" w:rsidR="00057D90" w:rsidRDefault="00000000">
      <w:pPr>
        <w:pStyle w:val="ShotDescription"/>
        <w:numPr>
          <w:ilvl w:val="2"/>
          <w:numId w:val="3"/>
        </w:numPr>
      </w:pPr>
      <w:r>
        <w:t>Talent adjusting strap tension to preserve posture.</w:t>
      </w:r>
    </w:p>
    <w:p w14:paraId="0160A3C4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Set up the traction system following a bottom-up sequence, beginning at the lumbar spine and progressing to the thoracic spine for multi-segment scoliosis </w:t>
      </w:r>
      <w:r>
        <w:rPr>
          <w:b/>
          <w:bCs/>
        </w:rPr>
        <w:t>[1]</w:t>
      </w:r>
      <w:r>
        <w:t xml:space="preserve">. Secure all straps </w:t>
      </w:r>
      <w:r>
        <w:rPr>
          <w:b/>
          <w:bCs/>
        </w:rPr>
        <w:t>[2]</w:t>
      </w:r>
      <w:r>
        <w:t xml:space="preserve"> and perform a final adjustment to ensure moderate tension without discomfort </w:t>
      </w:r>
      <w:r>
        <w:rPr>
          <w:b/>
          <w:bCs/>
        </w:rPr>
        <w:t>[3]</w:t>
      </w:r>
      <w:r>
        <w:t>.</w:t>
      </w:r>
    </w:p>
    <w:p w14:paraId="73773F69" w14:textId="77777777" w:rsidR="00057D90" w:rsidRDefault="00000000">
      <w:pPr>
        <w:pStyle w:val="ShotDescription"/>
        <w:numPr>
          <w:ilvl w:val="2"/>
          <w:numId w:val="3"/>
        </w:numPr>
      </w:pPr>
      <w:r>
        <w:t>Talent confirming lumbar traction setup.</w:t>
      </w:r>
    </w:p>
    <w:p w14:paraId="40C89B9A" w14:textId="77777777" w:rsidR="00057D90" w:rsidRDefault="00000000">
      <w:pPr>
        <w:pStyle w:val="ShotDescription"/>
        <w:numPr>
          <w:ilvl w:val="2"/>
          <w:numId w:val="3"/>
        </w:numPr>
      </w:pPr>
      <w:r>
        <w:t xml:space="preserve">Talent securing all straps. </w:t>
      </w:r>
    </w:p>
    <w:p w14:paraId="6B063D15" w14:textId="77777777" w:rsidR="00057D90" w:rsidRDefault="00000000">
      <w:pPr>
        <w:pStyle w:val="ShotDescription"/>
        <w:numPr>
          <w:ilvl w:val="2"/>
          <w:numId w:val="3"/>
        </w:numPr>
      </w:pPr>
      <w:r>
        <w:t>Talent performing a final system-wide tension check.</w:t>
      </w:r>
    </w:p>
    <w:p w14:paraId="19E4650C" w14:textId="77777777" w:rsidR="00626698" w:rsidRDefault="00626698" w:rsidP="00626698">
      <w:pPr>
        <w:pStyle w:val="ShotDescription"/>
        <w:ind w:firstLine="0"/>
      </w:pPr>
    </w:p>
    <w:p w14:paraId="6631DC43" w14:textId="77777777" w:rsidR="00626698" w:rsidRDefault="00626698" w:rsidP="00626698">
      <w:pPr>
        <w:pStyle w:val="ShotDescription"/>
        <w:ind w:firstLine="0"/>
      </w:pPr>
    </w:p>
    <w:p w14:paraId="0D2C7414" w14:textId="6E6101D6" w:rsidR="00626698" w:rsidRDefault="00626698" w:rsidP="00626698">
      <w:pPr>
        <w:pStyle w:val="ShotDescription"/>
        <w:ind w:left="0" w:firstLine="0"/>
        <w:rPr>
          <w:b/>
          <w:bCs/>
        </w:rPr>
      </w:pPr>
      <w:r w:rsidRPr="00626698">
        <w:rPr>
          <w:b/>
          <w:bCs/>
        </w:rPr>
        <w:t>Traction Duration, Monitoring</w:t>
      </w:r>
      <w:r>
        <w:rPr>
          <w:b/>
          <w:bCs/>
        </w:rPr>
        <w:t xml:space="preserve"> </w:t>
      </w:r>
      <w:r w:rsidRPr="00626698">
        <w:rPr>
          <w:b/>
          <w:bCs/>
        </w:rPr>
        <w:t>and Release</w:t>
      </w:r>
    </w:p>
    <w:p w14:paraId="53495808" w14:textId="4DD33A06" w:rsidR="00626698" w:rsidRPr="00626698" w:rsidRDefault="00626698" w:rsidP="00626698">
      <w:pPr>
        <w:pStyle w:val="ShotDescription"/>
        <w:ind w:left="0" w:firstLine="0"/>
        <w:rPr>
          <w:b/>
          <w:bCs/>
        </w:rPr>
      </w:pPr>
      <w:r w:rsidRPr="00626698">
        <w:rPr>
          <w:b/>
          <w:bCs/>
          <w:highlight w:val="green"/>
        </w:rPr>
        <w:t xml:space="preserve">NOTE: </w:t>
      </w:r>
      <w:r w:rsidRPr="00626698">
        <w:rPr>
          <w:highlight w:val="green"/>
        </w:rPr>
        <w:t>Put this title and treat this as a separate section</w:t>
      </w:r>
      <w:r>
        <w:rPr>
          <w:highlight w:val="green"/>
        </w:rPr>
        <w:t xml:space="preserve"> 4</w:t>
      </w:r>
      <w:r w:rsidRPr="00626698">
        <w:rPr>
          <w:highlight w:val="green"/>
        </w:rPr>
        <w:t xml:space="preserve">. This was added at the </w:t>
      </w:r>
      <w:proofErr w:type="spellStart"/>
      <w:r w:rsidRPr="00626698">
        <w:rPr>
          <w:highlight w:val="green"/>
        </w:rPr>
        <w:t>postshoot</w:t>
      </w:r>
      <w:proofErr w:type="spellEnd"/>
      <w:r w:rsidRPr="00626698">
        <w:rPr>
          <w:highlight w:val="green"/>
        </w:rPr>
        <w:t xml:space="preserve"> stage and hence the numbering is not altered</w:t>
      </w:r>
    </w:p>
    <w:p w14:paraId="69623C2C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Begin the initial session with a duration of 5 to 8 minutes </w:t>
      </w:r>
      <w:r>
        <w:rPr>
          <w:b/>
          <w:bCs/>
        </w:rPr>
        <w:t>[1]</w:t>
      </w:r>
      <w:r>
        <w:t xml:space="preserve">. </w:t>
      </w:r>
    </w:p>
    <w:p w14:paraId="78AB5366" w14:textId="77777777" w:rsidR="00057D90" w:rsidRDefault="00000000">
      <w:pPr>
        <w:pStyle w:val="ShotDescription"/>
        <w:numPr>
          <w:ilvl w:val="2"/>
          <w:numId w:val="3"/>
        </w:numPr>
      </w:pPr>
      <w:r>
        <w:t xml:space="preserve">Shot of the patient undergoing traction therapy. </w:t>
      </w:r>
      <w:r>
        <w:rPr>
          <w:b/>
          <w:bCs/>
        </w:rPr>
        <w:t>TXT: Increase subsequent sessions by 3 - 5 mins, with total duration of 15 - 20 min</w:t>
      </w:r>
    </w:p>
    <w:p w14:paraId="5FAB7414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Maintain therapist presence throughout the traction session </w:t>
      </w:r>
      <w:r>
        <w:rPr>
          <w:b/>
          <w:bCs/>
        </w:rPr>
        <w:t>[1]</w:t>
      </w:r>
      <w:r>
        <w:t xml:space="preserve">. Instruct the participant to report discomfort immediately and assess adaptation 5 minutes after initiation </w:t>
      </w:r>
      <w:r>
        <w:rPr>
          <w:b/>
          <w:bCs/>
        </w:rPr>
        <w:t>[2]</w:t>
      </w:r>
      <w:r>
        <w:t xml:space="preserve">. Adjust traction tension using the adjustment wheel based on feedback to target a perceived tightness of 8 to 9 </w:t>
      </w:r>
      <w:r>
        <w:rPr>
          <w:b/>
          <w:bCs/>
        </w:rPr>
        <w:t>[3]</w:t>
      </w:r>
      <w:r>
        <w:t>.</w:t>
      </w:r>
    </w:p>
    <w:p w14:paraId="4F90FF34" w14:textId="77777777" w:rsidR="00057D90" w:rsidRDefault="00000000">
      <w:pPr>
        <w:pStyle w:val="ShotDescription"/>
        <w:numPr>
          <w:ilvl w:val="2"/>
          <w:numId w:val="3"/>
        </w:numPr>
      </w:pPr>
      <w:r>
        <w:t>Talent remaining beside the participant during traction.</w:t>
      </w:r>
    </w:p>
    <w:p w14:paraId="089B42DD" w14:textId="77777777" w:rsidR="00057D90" w:rsidRDefault="00000000">
      <w:pPr>
        <w:pStyle w:val="ShotDescription"/>
        <w:numPr>
          <w:ilvl w:val="2"/>
          <w:numId w:val="3"/>
        </w:numPr>
      </w:pPr>
      <w:r>
        <w:t>Talent assessing participant feedback after 5 minutes.</w:t>
      </w:r>
    </w:p>
    <w:p w14:paraId="4760CB03" w14:textId="77777777" w:rsidR="00057D90" w:rsidRDefault="00000000">
      <w:pPr>
        <w:pStyle w:val="ShotDescription"/>
        <w:numPr>
          <w:ilvl w:val="2"/>
          <w:numId w:val="3"/>
        </w:numPr>
      </w:pPr>
      <w:r>
        <w:t>Talent adjusting traction tension using the wheel.</w:t>
      </w:r>
    </w:p>
    <w:p w14:paraId="67590ACE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Then rotate the adjustment wheel counterclockwise to gradually reduce traction force </w:t>
      </w:r>
      <w:r>
        <w:rPr>
          <w:b/>
          <w:bCs/>
        </w:rPr>
        <w:t>[1]</w:t>
      </w:r>
      <w:r>
        <w:t xml:space="preserve">. Release the traction strap from the pull bar and the fixation strap from the buckles </w:t>
      </w:r>
      <w:r>
        <w:rPr>
          <w:b/>
          <w:bCs/>
        </w:rPr>
        <w:t>[2]</w:t>
      </w:r>
      <w:r>
        <w:t xml:space="preserve">. </w:t>
      </w:r>
    </w:p>
    <w:p w14:paraId="5E005D12" w14:textId="77777777" w:rsidR="00057D90" w:rsidRDefault="00000000">
      <w:pPr>
        <w:pStyle w:val="ShotDescription"/>
        <w:numPr>
          <w:ilvl w:val="2"/>
          <w:numId w:val="3"/>
        </w:numPr>
      </w:pPr>
      <w:r>
        <w:t>Talent rotating the adjustment wheel to reduce traction.</w:t>
      </w:r>
    </w:p>
    <w:p w14:paraId="4EFF6C61" w14:textId="77777777" w:rsidR="00057D90" w:rsidRDefault="00000000">
      <w:pPr>
        <w:pStyle w:val="ShotDescription"/>
        <w:numPr>
          <w:ilvl w:val="2"/>
          <w:numId w:val="3"/>
        </w:numPr>
      </w:pPr>
      <w:r>
        <w:t>Talent releasing traction and fixation straps.</w:t>
      </w:r>
    </w:p>
    <w:p w14:paraId="37EDB435" w14:textId="618AC482" w:rsidR="00057D90" w:rsidRDefault="00000000">
      <w:pPr>
        <w:pStyle w:val="ShotDescription"/>
        <w:numPr>
          <w:ilvl w:val="1"/>
          <w:numId w:val="3"/>
        </w:numPr>
        <w:rPr>
          <w:color w:val="7030A0"/>
        </w:rPr>
      </w:pPr>
      <w:r>
        <w:rPr>
          <w:color w:val="7030A0"/>
        </w:rPr>
        <w:t xml:space="preserve">Instruct the participant to remain seated and breathe calmly for 1 minute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, then stand slowly and perform gentle movements </w:t>
      </w:r>
      <w:r>
        <w:rPr>
          <w:b/>
          <w:bCs/>
          <w:color w:val="7030A0"/>
        </w:rPr>
        <w:t>[2</w:t>
      </w:r>
      <w:r w:rsidR="0036500A">
        <w:rPr>
          <w:b/>
          <w:bCs/>
          <w:color w:val="7030A0"/>
        </w:rPr>
        <w:t>-TXT</w:t>
      </w:r>
      <w:r>
        <w:rPr>
          <w:b/>
          <w:bCs/>
          <w:color w:val="7030A0"/>
        </w:rPr>
        <w:t>]</w:t>
      </w:r>
      <w:r>
        <w:rPr>
          <w:color w:val="7030A0"/>
        </w:rPr>
        <w:t xml:space="preserve">. </w:t>
      </w:r>
      <w:r w:rsidRPr="0036500A">
        <w:rPr>
          <w:strike/>
        </w:rPr>
        <w:t xml:space="preserve">Release traction in a top-to-bottom sequence for multi-segment scoliosis </w:t>
      </w:r>
      <w:r w:rsidRPr="0036500A">
        <w:rPr>
          <w:b/>
          <w:bCs/>
          <w:strike/>
        </w:rPr>
        <w:t>[3]</w:t>
      </w:r>
      <w:r w:rsidRPr="0036500A">
        <w:rPr>
          <w:strike/>
        </w:rPr>
        <w:t>.</w:t>
      </w:r>
    </w:p>
    <w:p w14:paraId="35272F78" w14:textId="77777777" w:rsidR="00057D90" w:rsidRDefault="00000000">
      <w:pPr>
        <w:pStyle w:val="ShotDescription"/>
        <w:numPr>
          <w:ilvl w:val="2"/>
          <w:numId w:val="3"/>
        </w:numPr>
      </w:pPr>
      <w:r>
        <w:t>Shot of the participant sitting and breathing calmly.</w:t>
      </w:r>
    </w:p>
    <w:p w14:paraId="3B54DCBF" w14:textId="5C39909E" w:rsidR="00057D90" w:rsidRDefault="00000000">
      <w:pPr>
        <w:pStyle w:val="ShotDescription"/>
        <w:numPr>
          <w:ilvl w:val="2"/>
          <w:numId w:val="3"/>
        </w:numPr>
      </w:pPr>
      <w:r>
        <w:lastRenderedPageBreak/>
        <w:t>Talent assisting the participant to stand and move gently.</w:t>
      </w:r>
      <w:r w:rsidR="0036500A">
        <w:t xml:space="preserve"> </w:t>
      </w:r>
      <w:r w:rsidR="0036500A" w:rsidRPr="0036500A">
        <w:rPr>
          <w:b/>
          <w:bCs/>
        </w:rPr>
        <w:t xml:space="preserve">TXT: </w:t>
      </w:r>
      <w:r w:rsidR="0036500A" w:rsidRPr="0036500A">
        <w:rPr>
          <w:b/>
          <w:bCs/>
        </w:rPr>
        <w:t>Release traction in a top-to-bottom sequence for multi-segment scoliosis</w:t>
      </w:r>
    </w:p>
    <w:p w14:paraId="41A5502C" w14:textId="59F09644" w:rsidR="00057D90" w:rsidRPr="0036500A" w:rsidRDefault="00000000">
      <w:pPr>
        <w:pStyle w:val="ShotDescription"/>
        <w:numPr>
          <w:ilvl w:val="2"/>
          <w:numId w:val="3"/>
        </w:numPr>
      </w:pPr>
      <w:r w:rsidRPr="0036500A">
        <w:rPr>
          <w:strike/>
        </w:rPr>
        <w:t>Talent releasing traction sequentially from thoracic to lumbar regions</w:t>
      </w:r>
      <w:r>
        <w:t>.</w:t>
      </w:r>
      <w:r w:rsidR="0036500A">
        <w:t xml:space="preserve"> </w:t>
      </w:r>
      <w:r w:rsidR="0036500A" w:rsidRPr="00626698">
        <w:rPr>
          <w:b/>
          <w:bCs/>
          <w:highlight w:val="green"/>
        </w:rPr>
        <w:t xml:space="preserve">NOTE: </w:t>
      </w:r>
      <w:r w:rsidR="0036500A" w:rsidRPr="0036500A">
        <w:rPr>
          <w:highlight w:val="green"/>
        </w:rPr>
        <w:t xml:space="preserve">Not filmed, VO moved as </w:t>
      </w:r>
      <w:proofErr w:type="gramStart"/>
      <w:r w:rsidR="0036500A" w:rsidRPr="0036500A">
        <w:rPr>
          <w:highlight w:val="green"/>
        </w:rPr>
        <w:t>on screen</w:t>
      </w:r>
      <w:proofErr w:type="gramEnd"/>
      <w:r w:rsidR="0036500A" w:rsidRPr="0036500A">
        <w:rPr>
          <w:highlight w:val="green"/>
        </w:rPr>
        <w:t xml:space="preserve"> text</w:t>
      </w:r>
    </w:p>
    <w:p w14:paraId="19689E24" w14:textId="77777777" w:rsidR="00057D90" w:rsidRPr="00626698" w:rsidRDefault="00000000" w:rsidP="00626698">
      <w:pPr>
        <w:spacing w:before="120"/>
        <w:rPr>
          <w:rFonts w:cstheme="minorHAnsi"/>
        </w:rPr>
      </w:pPr>
      <w:r w:rsidRPr="00626698">
        <w:rPr>
          <w:rFonts w:cstheme="minorHAnsi"/>
        </w:rPr>
        <w:br w:type="page"/>
      </w:r>
    </w:p>
    <w:p w14:paraId="5D877CC1" w14:textId="77777777" w:rsidR="00057D90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3DAA20B6" w14:textId="77777777" w:rsidR="00057D90" w:rsidRDefault="00057D90" w:rsidP="00FC6DB7">
      <w:pPr>
        <w:outlineLvl w:val="0"/>
        <w:rPr>
          <w:rFonts w:cstheme="minorHAnsi"/>
          <w:lang w:eastAsia="zh-TW"/>
        </w:rPr>
      </w:pPr>
    </w:p>
    <w:p w14:paraId="42B5C068" w14:textId="77777777" w:rsidR="00057D90" w:rsidRDefault="00000000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51A32AE6" w14:textId="77777777" w:rsidR="00057D90" w:rsidRDefault="00057D90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BB1A094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A total of 12 patients were included in the control </w:t>
      </w:r>
      <w:proofErr w:type="gramStart"/>
      <w:r>
        <w:t>group</w:t>
      </w:r>
      <w:proofErr w:type="gramEnd"/>
      <w:r>
        <w:t xml:space="preserve"> and 12 patients were included in the treatment group in the final statistical analysis </w:t>
      </w:r>
      <w:r>
        <w:rPr>
          <w:b/>
        </w:rPr>
        <w:t>[1]</w:t>
      </w:r>
      <w:r>
        <w:t>.</w:t>
      </w:r>
    </w:p>
    <w:p w14:paraId="686A449A" w14:textId="77777777" w:rsidR="00057D90" w:rsidRDefault="00000000">
      <w:pPr>
        <w:pStyle w:val="ShotDescription"/>
        <w:numPr>
          <w:ilvl w:val="2"/>
          <w:numId w:val="3"/>
        </w:numPr>
      </w:pPr>
      <w:r>
        <w:t>LAB MEDIA: Table 2</w:t>
      </w:r>
      <w:r>
        <w:rPr>
          <w:i/>
          <w:iCs/>
          <w:color w:val="3333FF"/>
        </w:rPr>
        <w:t>. Video editor: Highlight the control group and the treatment group columns</w:t>
      </w:r>
      <w:r>
        <w:rPr>
          <w:color w:val="3333FF"/>
        </w:rPr>
        <w:t xml:space="preserve"> </w:t>
      </w:r>
    </w:p>
    <w:p w14:paraId="4FD6A515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The Cobb angle of the major curve in the treatment group was significantly lower than that in the control group at the end of the intervention period </w:t>
      </w:r>
      <w:r>
        <w:rPr>
          <w:b/>
        </w:rPr>
        <w:t>[1]</w:t>
      </w:r>
      <w:r>
        <w:t>.</w:t>
      </w:r>
    </w:p>
    <w:p w14:paraId="7887E7FF" w14:textId="77777777" w:rsidR="00057D90" w:rsidRDefault="00000000">
      <w:pPr>
        <w:pStyle w:val="ShotDescription"/>
        <w:numPr>
          <w:ilvl w:val="2"/>
          <w:numId w:val="3"/>
        </w:numPr>
      </w:pPr>
      <w:r>
        <w:t xml:space="preserve">LAB MEDIA: Table 3. </w:t>
      </w:r>
      <w:r>
        <w:rPr>
          <w:i/>
          <w:iCs/>
          <w:color w:val="3333FF"/>
        </w:rPr>
        <w:t>Video editor: Highlight the Cobb angle values for the treatment group</w:t>
      </w:r>
      <w:r>
        <w:rPr>
          <w:color w:val="3333FF"/>
        </w:rPr>
        <w:t xml:space="preserve"> </w:t>
      </w:r>
    </w:p>
    <w:p w14:paraId="10DC2BE2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At baseline, the Cobb angle of the major curve was 25.16 degrees in patient 1 from the control group </w:t>
      </w:r>
      <w:r>
        <w:rPr>
          <w:b/>
          <w:bCs/>
        </w:rPr>
        <w:t xml:space="preserve">[1] </w:t>
      </w:r>
      <w:r>
        <w:t xml:space="preserve">and 31.25 degrees in patient 2 from the treatment group </w:t>
      </w:r>
      <w:r>
        <w:rPr>
          <w:b/>
        </w:rPr>
        <w:t>[2]</w:t>
      </w:r>
      <w:r>
        <w:t>.</w:t>
      </w:r>
    </w:p>
    <w:p w14:paraId="698C3585" w14:textId="77777777" w:rsidR="00057D90" w:rsidRDefault="00000000">
      <w:pPr>
        <w:pStyle w:val="ShotDescription"/>
        <w:numPr>
          <w:ilvl w:val="2"/>
          <w:numId w:val="3"/>
        </w:numPr>
      </w:pPr>
      <w:r>
        <w:t xml:space="preserve">LAB MEDIA: Table 4 and Figure 5 A. </w:t>
      </w:r>
      <w:r>
        <w:rPr>
          <w:i/>
          <w:iCs/>
          <w:color w:val="3333FF"/>
        </w:rPr>
        <w:t>Video editor: Highlight the baseline Cobb angle value 25.16 for patient 1 in the control group.</w:t>
      </w:r>
    </w:p>
    <w:p w14:paraId="42EE26E7" w14:textId="77777777" w:rsidR="00057D90" w:rsidRDefault="00000000">
      <w:pPr>
        <w:pStyle w:val="ShotDescription"/>
        <w:numPr>
          <w:ilvl w:val="2"/>
          <w:numId w:val="3"/>
        </w:numPr>
      </w:pPr>
      <w:r>
        <w:t xml:space="preserve">LAB MEDIA: Table 4 and Figure 5 B </w:t>
      </w:r>
      <w:r>
        <w:rPr>
          <w:i/>
          <w:iCs/>
          <w:color w:val="3333FF"/>
        </w:rPr>
        <w:t>Video editor: Highlight the baseline Cobb angle value 31.25 for patient 2 in the treatment group.</w:t>
      </w:r>
    </w:p>
    <w:p w14:paraId="455741DC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After the intervention, the Cobb angle in patient 1 from the control group showed a slight reduction to 24.95 degrees </w:t>
      </w:r>
      <w:r>
        <w:rPr>
          <w:b/>
        </w:rPr>
        <w:t>[1]</w:t>
      </w:r>
      <w:r>
        <w:t xml:space="preserve">. After the intervention, the Cobb angle in patient 2 from the treatment group was substantially reduced to 14.83 degrees </w:t>
      </w:r>
      <w:r>
        <w:rPr>
          <w:b/>
        </w:rPr>
        <w:t>[2]</w:t>
      </w:r>
      <w:r>
        <w:t>.</w:t>
      </w:r>
    </w:p>
    <w:p w14:paraId="3F867BE0" w14:textId="77777777" w:rsidR="00057D90" w:rsidRDefault="00000000">
      <w:pPr>
        <w:pStyle w:val="ShotDescription"/>
        <w:numPr>
          <w:ilvl w:val="2"/>
          <w:numId w:val="3"/>
        </w:numPr>
      </w:pPr>
      <w:r>
        <w:t xml:space="preserve">LAB MEDIA: Figure 6A. </w:t>
      </w:r>
    </w:p>
    <w:p w14:paraId="254B09E2" w14:textId="77777777" w:rsidR="00057D90" w:rsidRDefault="00000000">
      <w:pPr>
        <w:pStyle w:val="ShotDescription"/>
        <w:numPr>
          <w:ilvl w:val="2"/>
          <w:numId w:val="3"/>
        </w:numPr>
      </w:pPr>
      <w:r>
        <w:t xml:space="preserve">LAB MEDIA: Figure 6B. </w:t>
      </w:r>
    </w:p>
    <w:p w14:paraId="4AC6DDD8" w14:textId="77777777" w:rsidR="00057D90" w:rsidRDefault="00057D90"/>
    <w:p w14:paraId="4A3990E4" w14:textId="77777777" w:rsidR="00057D90" w:rsidRDefault="00057D90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563B1578" w14:textId="77777777" w:rsidR="0036500A" w:rsidRDefault="0036500A" w:rsidP="0036500A">
      <w:pPr>
        <w:pStyle w:val="NormalWeb"/>
        <w:numPr>
          <w:ilvl w:val="0"/>
          <w:numId w:val="6"/>
        </w:numPr>
        <w:spacing w:before="100" w:beforeAutospacing="1" w:after="100" w:afterAutospacing="1"/>
        <w:rPr>
          <w:rFonts w:eastAsia="Times New Roman"/>
          <w:color w:val="auto"/>
        </w:rPr>
      </w:pPr>
      <w:r>
        <w:t>Traction</w:t>
      </w:r>
      <w:r>
        <w:br/>
        <w:t xml:space="preserve">Pronunciation link: </w:t>
      </w:r>
      <w:hyperlink r:id="rId10" w:history="1">
        <w:r>
          <w:rPr>
            <w:rStyle w:val="Hyperlink"/>
          </w:rPr>
          <w:t>https://www.merriam-webster.com/dictionary/traction</w:t>
        </w:r>
      </w:hyperlink>
      <w:r>
        <w:br/>
        <w:t>IPA: /</w:t>
      </w:r>
      <w:proofErr w:type="gramStart"/>
      <w:r>
        <w:t>ˈ</w:t>
      </w:r>
      <w:proofErr w:type="spellStart"/>
      <w:r>
        <w:t>træk.ʃən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trak·shuhn</w:t>
      </w:r>
      <w:proofErr w:type="spellEnd"/>
    </w:p>
    <w:p w14:paraId="33B39395" w14:textId="77777777" w:rsidR="0036500A" w:rsidRDefault="0036500A" w:rsidP="0036500A">
      <w:pPr>
        <w:pStyle w:val="NormalWeb"/>
        <w:numPr>
          <w:ilvl w:val="0"/>
          <w:numId w:val="6"/>
        </w:numPr>
        <w:spacing w:before="100" w:beforeAutospacing="1" w:after="100" w:afterAutospacing="1"/>
      </w:pPr>
      <w:r>
        <w:t>Pelvic</w:t>
      </w:r>
      <w:r>
        <w:br/>
        <w:t xml:space="preserve">Pronunciation link: </w:t>
      </w:r>
      <w:hyperlink r:id="rId11" w:history="1">
        <w:r>
          <w:rPr>
            <w:rStyle w:val="Hyperlink"/>
          </w:rPr>
          <w:t>https://www.merriam-webster.com/dictionary/pelvic</w:t>
        </w:r>
      </w:hyperlink>
      <w:r>
        <w:br/>
        <w:t>IPA: /</w:t>
      </w:r>
      <w:proofErr w:type="gramStart"/>
      <w:r>
        <w:t>ˈ</w:t>
      </w:r>
      <w:proofErr w:type="spellStart"/>
      <w:r>
        <w:t>pɛl.vɪk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pel·vik</w:t>
      </w:r>
      <w:proofErr w:type="spellEnd"/>
    </w:p>
    <w:p w14:paraId="0B317FB1" w14:textId="77777777" w:rsidR="0036500A" w:rsidRDefault="0036500A" w:rsidP="0036500A">
      <w:pPr>
        <w:pStyle w:val="NormalWeb"/>
        <w:numPr>
          <w:ilvl w:val="0"/>
          <w:numId w:val="6"/>
        </w:numPr>
        <w:spacing w:before="100" w:beforeAutospacing="1" w:after="100" w:afterAutospacing="1"/>
      </w:pPr>
      <w:r>
        <w:t>Stabilization</w:t>
      </w:r>
      <w:r>
        <w:br/>
        <w:t xml:space="preserve">Pronunciation link: </w:t>
      </w:r>
      <w:hyperlink r:id="rId12" w:history="1">
        <w:r>
          <w:rPr>
            <w:rStyle w:val="Hyperlink"/>
          </w:rPr>
          <w:t>https://www.merriam-webster.com/dictionary/stabilization</w:t>
        </w:r>
      </w:hyperlink>
      <w:r>
        <w:br/>
      </w:r>
      <w:r>
        <w:lastRenderedPageBreak/>
        <w:t>IPA: /ˌ</w:t>
      </w:r>
      <w:proofErr w:type="spellStart"/>
      <w:r>
        <w:t>steɪ.bə.ləˈzeɪ.ʃən</w:t>
      </w:r>
      <w:proofErr w:type="spellEnd"/>
      <w:r>
        <w:t>/</w:t>
      </w:r>
      <w:r>
        <w:br/>
        <w:t xml:space="preserve">Phonetic Spelling: </w:t>
      </w:r>
      <w:proofErr w:type="spellStart"/>
      <w:r>
        <w:t>stay·buh·luh·zay·shuhn</w:t>
      </w:r>
      <w:proofErr w:type="spellEnd"/>
    </w:p>
    <w:p w14:paraId="04FC6480" w14:textId="77777777" w:rsidR="0036500A" w:rsidRDefault="0036500A" w:rsidP="0036500A">
      <w:pPr>
        <w:pStyle w:val="NormalWeb"/>
        <w:numPr>
          <w:ilvl w:val="0"/>
          <w:numId w:val="6"/>
        </w:numPr>
        <w:spacing w:before="100" w:beforeAutospacing="1" w:after="100" w:afterAutospacing="1"/>
      </w:pPr>
      <w:r>
        <w:t>Fixation</w:t>
      </w:r>
      <w:r>
        <w:br/>
        <w:t xml:space="preserve">Pronunciation link: </w:t>
      </w:r>
      <w:hyperlink r:id="rId13" w:history="1">
        <w:r>
          <w:rPr>
            <w:rStyle w:val="Hyperlink"/>
          </w:rPr>
          <w:t>https://www.merriam-webster.com/dictionary/fixation</w:t>
        </w:r>
      </w:hyperlink>
      <w:r>
        <w:br/>
        <w:t>IPA: /</w:t>
      </w:r>
      <w:proofErr w:type="spellStart"/>
      <w:proofErr w:type="gramStart"/>
      <w:r>
        <w:t>fɪkˈseɪ.ʃən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fik·say·shuhn</w:t>
      </w:r>
      <w:proofErr w:type="spellEnd"/>
    </w:p>
    <w:p w14:paraId="61A822A4" w14:textId="77777777" w:rsidR="0036500A" w:rsidRDefault="0036500A" w:rsidP="0036500A">
      <w:pPr>
        <w:pStyle w:val="NormalWeb"/>
        <w:numPr>
          <w:ilvl w:val="0"/>
          <w:numId w:val="6"/>
        </w:numPr>
        <w:spacing w:before="100" w:beforeAutospacing="1" w:after="100" w:afterAutospacing="1"/>
      </w:pPr>
      <w:r>
        <w:t>Corrective</w:t>
      </w:r>
      <w:r>
        <w:br/>
        <w:t xml:space="preserve">Pronunciation link: </w:t>
      </w:r>
      <w:hyperlink r:id="rId14" w:history="1">
        <w:r>
          <w:rPr>
            <w:rStyle w:val="Hyperlink"/>
          </w:rPr>
          <w:t>https://www.merriam-webster.com/dictionary/corrective</w:t>
        </w:r>
      </w:hyperlink>
      <w:r>
        <w:br/>
        <w:t>IPA: /</w:t>
      </w:r>
      <w:proofErr w:type="spellStart"/>
      <w:proofErr w:type="gramStart"/>
      <w:r>
        <w:t>kəˈrɛk.tɪv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kuh·rek·tiv</w:t>
      </w:r>
      <w:proofErr w:type="spellEnd"/>
    </w:p>
    <w:p w14:paraId="0A45EADD" w14:textId="77777777" w:rsidR="0036500A" w:rsidRDefault="0036500A" w:rsidP="0036500A">
      <w:pPr>
        <w:pStyle w:val="NormalWeb"/>
        <w:numPr>
          <w:ilvl w:val="0"/>
          <w:numId w:val="6"/>
        </w:numPr>
        <w:spacing w:before="100" w:beforeAutospacing="1" w:after="100" w:afterAutospacing="1"/>
      </w:pPr>
      <w:r>
        <w:t>Iliac</w:t>
      </w:r>
      <w:r>
        <w:br/>
        <w:t xml:space="preserve">Pronunciation link: </w:t>
      </w:r>
      <w:hyperlink r:id="rId15" w:history="1">
        <w:r>
          <w:rPr>
            <w:rStyle w:val="Hyperlink"/>
          </w:rPr>
          <w:t>https://www.merriam-webster.com/medical/iliac</w:t>
        </w:r>
      </w:hyperlink>
      <w:r>
        <w:br/>
        <w:t>IPA: /ˈ</w:t>
      </w:r>
      <w:proofErr w:type="spellStart"/>
      <w:r>
        <w:t>ɪl.</w:t>
      </w:r>
      <w:proofErr w:type="gramStart"/>
      <w:r>
        <w:t>i.æk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il·ee·ak</w:t>
      </w:r>
      <w:proofErr w:type="spellEnd"/>
    </w:p>
    <w:p w14:paraId="374FC85F" w14:textId="77777777" w:rsidR="0036500A" w:rsidRDefault="0036500A" w:rsidP="0036500A">
      <w:pPr>
        <w:pStyle w:val="NormalWeb"/>
        <w:numPr>
          <w:ilvl w:val="0"/>
          <w:numId w:val="6"/>
        </w:numPr>
        <w:spacing w:before="100" w:beforeAutospacing="1" w:after="100" w:afterAutospacing="1"/>
      </w:pPr>
      <w:r>
        <w:t>Anterior</w:t>
      </w:r>
      <w:r>
        <w:br/>
        <w:t xml:space="preserve">Pronunciation link: </w:t>
      </w:r>
      <w:hyperlink r:id="rId16" w:history="1">
        <w:r>
          <w:rPr>
            <w:rStyle w:val="Hyperlink"/>
          </w:rPr>
          <w:t>https://www.merriam-webster.com/dictionary/anterior</w:t>
        </w:r>
      </w:hyperlink>
      <w:r>
        <w:br/>
        <w:t>IPA: /</w:t>
      </w:r>
      <w:proofErr w:type="spellStart"/>
      <w:r>
        <w:t>ænˈtɪr.</w:t>
      </w:r>
      <w:proofErr w:type="gramStart"/>
      <w:r>
        <w:t>i.ɚ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an·teer·ee·er</w:t>
      </w:r>
      <w:proofErr w:type="spellEnd"/>
    </w:p>
    <w:p w14:paraId="0AC6C52C" w14:textId="77777777" w:rsidR="0036500A" w:rsidRDefault="0036500A" w:rsidP="0036500A">
      <w:pPr>
        <w:pStyle w:val="NormalWeb"/>
        <w:numPr>
          <w:ilvl w:val="0"/>
          <w:numId w:val="6"/>
        </w:numPr>
        <w:spacing w:before="100" w:beforeAutospacing="1" w:after="100" w:afterAutospacing="1"/>
      </w:pPr>
      <w:r>
        <w:t>Neutrality</w:t>
      </w:r>
      <w:r>
        <w:br/>
        <w:t xml:space="preserve">Pronunciation link: </w:t>
      </w:r>
      <w:hyperlink r:id="rId17" w:history="1">
        <w:r>
          <w:rPr>
            <w:rStyle w:val="Hyperlink"/>
          </w:rPr>
          <w:t>https://www.merriam-webster.com/dictionary/neutrality</w:t>
        </w:r>
      </w:hyperlink>
      <w:r>
        <w:br/>
        <w:t>IPA: /nuːˈ</w:t>
      </w:r>
      <w:proofErr w:type="spellStart"/>
      <w:r>
        <w:t>træl.ə.t̬i</w:t>
      </w:r>
      <w:proofErr w:type="spellEnd"/>
      <w:r>
        <w:t>/</w:t>
      </w:r>
      <w:r>
        <w:br/>
        <w:t xml:space="preserve">Phonetic Spelling: </w:t>
      </w:r>
      <w:proofErr w:type="spellStart"/>
      <w:r>
        <w:t>noo·tral·uh·tee</w:t>
      </w:r>
      <w:proofErr w:type="spellEnd"/>
    </w:p>
    <w:p w14:paraId="0686E89A" w14:textId="77777777" w:rsidR="0036500A" w:rsidRDefault="0036500A" w:rsidP="0036500A">
      <w:pPr>
        <w:pStyle w:val="NormalWeb"/>
        <w:numPr>
          <w:ilvl w:val="0"/>
          <w:numId w:val="6"/>
        </w:numPr>
        <w:spacing w:before="100" w:beforeAutospacing="1" w:after="100" w:afterAutospacing="1"/>
      </w:pPr>
      <w:r>
        <w:t>Lumbar</w:t>
      </w:r>
      <w:r>
        <w:br/>
        <w:t xml:space="preserve">Pronunciation link: </w:t>
      </w:r>
      <w:hyperlink r:id="rId18" w:history="1">
        <w:r>
          <w:rPr>
            <w:rStyle w:val="Hyperlink"/>
          </w:rPr>
          <w:t>https://www.merriam-webster.com/dictionary/lumbar</w:t>
        </w:r>
      </w:hyperlink>
      <w:r>
        <w:br/>
        <w:t>IPA: /</w:t>
      </w:r>
      <w:proofErr w:type="gramStart"/>
      <w:r>
        <w:t>ˈ</w:t>
      </w:r>
      <w:proofErr w:type="spellStart"/>
      <w:r>
        <w:t>lʌm.bɑːr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lum·bar</w:t>
      </w:r>
      <w:proofErr w:type="spellEnd"/>
    </w:p>
    <w:p w14:paraId="00961798" w14:textId="77777777" w:rsidR="0036500A" w:rsidRDefault="0036500A" w:rsidP="0036500A">
      <w:pPr>
        <w:pStyle w:val="NormalWeb"/>
        <w:numPr>
          <w:ilvl w:val="0"/>
          <w:numId w:val="6"/>
        </w:numPr>
        <w:spacing w:before="100" w:beforeAutospacing="1" w:after="100" w:afterAutospacing="1"/>
      </w:pPr>
      <w:r>
        <w:t>Thoracic</w:t>
      </w:r>
      <w:r>
        <w:br/>
        <w:t xml:space="preserve">Pronunciation link: </w:t>
      </w:r>
      <w:hyperlink r:id="rId19" w:history="1">
        <w:r>
          <w:rPr>
            <w:rStyle w:val="Hyperlink"/>
          </w:rPr>
          <w:t>https://www.merriam-webster.com/dictionary/thoracic</w:t>
        </w:r>
      </w:hyperlink>
      <w:r>
        <w:br/>
        <w:t>IPA: /</w:t>
      </w:r>
      <w:proofErr w:type="spellStart"/>
      <w:r>
        <w:t>θ</w:t>
      </w:r>
      <w:proofErr w:type="gramStart"/>
      <w:r>
        <w:t>ɔ</w:t>
      </w:r>
      <w:proofErr w:type="spellEnd"/>
      <w:r>
        <w:t>ːˈ</w:t>
      </w:r>
      <w:proofErr w:type="spellStart"/>
      <w:r>
        <w:t>ræs.ɪk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thuh·ras·ik</w:t>
      </w:r>
      <w:proofErr w:type="spellEnd"/>
    </w:p>
    <w:p w14:paraId="1913C5D0" w14:textId="77777777" w:rsidR="0036500A" w:rsidRDefault="0036500A" w:rsidP="0036500A">
      <w:pPr>
        <w:pStyle w:val="NormalWeb"/>
        <w:numPr>
          <w:ilvl w:val="0"/>
          <w:numId w:val="6"/>
        </w:numPr>
        <w:spacing w:before="100" w:beforeAutospacing="1" w:after="100" w:afterAutospacing="1"/>
      </w:pPr>
      <w:r>
        <w:t>Vertebra</w:t>
      </w:r>
      <w:r>
        <w:br/>
        <w:t xml:space="preserve">Pronunciation link: </w:t>
      </w:r>
      <w:hyperlink r:id="rId20" w:history="1">
        <w:r>
          <w:rPr>
            <w:rStyle w:val="Hyperlink"/>
          </w:rPr>
          <w:t>https://www.merriam-webster.com/dictionary/vertebra</w:t>
        </w:r>
      </w:hyperlink>
      <w:r>
        <w:br/>
        <w:t>IPA: /</w:t>
      </w:r>
      <w:proofErr w:type="gramStart"/>
      <w:r>
        <w:t>ˈ</w:t>
      </w:r>
      <w:proofErr w:type="spellStart"/>
      <w:r>
        <w:t>vɝ</w:t>
      </w:r>
      <w:proofErr w:type="spellEnd"/>
      <w:r>
        <w:t>ː.</w:t>
      </w:r>
      <w:proofErr w:type="spellStart"/>
      <w:r>
        <w:t>t̬ə</w:t>
      </w:r>
      <w:proofErr w:type="gramEnd"/>
      <w:r>
        <w:t>.brə</w:t>
      </w:r>
      <w:proofErr w:type="spellEnd"/>
      <w:r>
        <w:t>/</w:t>
      </w:r>
      <w:r>
        <w:br/>
        <w:t xml:space="preserve">Phonetic Spelling: </w:t>
      </w:r>
      <w:proofErr w:type="spellStart"/>
      <w:r>
        <w:t>ver·tuh·bruh</w:t>
      </w:r>
      <w:proofErr w:type="spellEnd"/>
    </w:p>
    <w:p w14:paraId="26987AC2" w14:textId="77777777" w:rsidR="0036500A" w:rsidRDefault="0036500A" w:rsidP="0036500A">
      <w:pPr>
        <w:pStyle w:val="NormalWeb"/>
        <w:numPr>
          <w:ilvl w:val="0"/>
          <w:numId w:val="6"/>
        </w:numPr>
        <w:spacing w:before="100" w:beforeAutospacing="1" w:after="100" w:afterAutospacing="1"/>
      </w:pPr>
      <w:r>
        <w:t>Umbilicus</w:t>
      </w:r>
      <w:r>
        <w:br/>
        <w:t xml:space="preserve">Pronunciation link: </w:t>
      </w:r>
      <w:hyperlink r:id="rId21" w:history="1">
        <w:r>
          <w:rPr>
            <w:rStyle w:val="Hyperlink"/>
          </w:rPr>
          <w:t>https://www.merriam-webster.com/medical/umbilicus</w:t>
        </w:r>
      </w:hyperlink>
      <w:r>
        <w:br/>
        <w:t>IPA: /</w:t>
      </w:r>
      <w:proofErr w:type="spellStart"/>
      <w:r>
        <w:t>ʌmˈbɪl.</w:t>
      </w:r>
      <w:proofErr w:type="gramStart"/>
      <w:r>
        <w:t>ɪ.kəs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um·bil·ih·kuhs</w:t>
      </w:r>
      <w:proofErr w:type="spellEnd"/>
    </w:p>
    <w:p w14:paraId="42AA1A50" w14:textId="77777777" w:rsidR="0036500A" w:rsidRDefault="0036500A" w:rsidP="0036500A">
      <w:pPr>
        <w:pStyle w:val="NormalWeb"/>
        <w:numPr>
          <w:ilvl w:val="0"/>
          <w:numId w:val="6"/>
        </w:numPr>
        <w:spacing w:before="100" w:beforeAutospacing="1" w:after="100" w:afterAutospacing="1"/>
      </w:pPr>
      <w:r>
        <w:t>Scapula</w:t>
      </w:r>
      <w:r>
        <w:br/>
        <w:t xml:space="preserve">Pronunciation link: </w:t>
      </w:r>
      <w:hyperlink r:id="rId22" w:history="1">
        <w:r>
          <w:rPr>
            <w:rStyle w:val="Hyperlink"/>
          </w:rPr>
          <w:t>https://www.merriam-webster.com/dictionary/scapula</w:t>
        </w:r>
      </w:hyperlink>
      <w:r>
        <w:br/>
        <w:t>IPA: /ˈ</w:t>
      </w:r>
      <w:proofErr w:type="spellStart"/>
      <w:r>
        <w:t>skæp.</w:t>
      </w:r>
      <w:proofErr w:type="gramStart"/>
      <w:r>
        <w:t>jə.lə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skap·yuh·luh</w:t>
      </w:r>
      <w:proofErr w:type="spellEnd"/>
    </w:p>
    <w:p w14:paraId="12C0493E" w14:textId="77777777" w:rsidR="0036500A" w:rsidRDefault="0036500A" w:rsidP="0036500A">
      <w:pPr>
        <w:pStyle w:val="NormalWeb"/>
        <w:numPr>
          <w:ilvl w:val="0"/>
          <w:numId w:val="6"/>
        </w:numPr>
        <w:spacing w:before="100" w:beforeAutospacing="1" w:after="100" w:afterAutospacing="1"/>
      </w:pPr>
      <w:r>
        <w:t>Acromion</w:t>
      </w:r>
      <w:r>
        <w:br/>
        <w:t xml:space="preserve">Pronunciation link: </w:t>
      </w:r>
      <w:hyperlink r:id="rId23" w:history="1">
        <w:r>
          <w:rPr>
            <w:rStyle w:val="Hyperlink"/>
          </w:rPr>
          <w:t>https://www.merriam-webster.com/medical/acromion</w:t>
        </w:r>
      </w:hyperlink>
      <w:r>
        <w:br/>
      </w:r>
      <w:r>
        <w:lastRenderedPageBreak/>
        <w:t>IPA: /</w:t>
      </w:r>
      <w:proofErr w:type="spellStart"/>
      <w:r>
        <w:t>əˈkroʊ.</w:t>
      </w:r>
      <w:proofErr w:type="gramStart"/>
      <w:r>
        <w:t>mi.ən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uh·kroh·mee·uhn</w:t>
      </w:r>
      <w:proofErr w:type="spellEnd"/>
    </w:p>
    <w:p w14:paraId="75C6870B" w14:textId="77777777" w:rsidR="0036500A" w:rsidRDefault="0036500A" w:rsidP="0036500A">
      <w:pPr>
        <w:pStyle w:val="NormalWeb"/>
        <w:numPr>
          <w:ilvl w:val="0"/>
          <w:numId w:val="6"/>
        </w:numPr>
        <w:spacing w:before="100" w:beforeAutospacing="1" w:after="100" w:afterAutospacing="1"/>
      </w:pPr>
      <w:r>
        <w:t>Axillary</w:t>
      </w:r>
      <w:r>
        <w:br/>
        <w:t xml:space="preserve">Pronunciation link: </w:t>
      </w:r>
      <w:hyperlink r:id="rId24" w:history="1">
        <w:r>
          <w:rPr>
            <w:rStyle w:val="Hyperlink"/>
          </w:rPr>
          <w:t>https://www.merriam-webster.com/medical/axillary</w:t>
        </w:r>
      </w:hyperlink>
      <w:r>
        <w:br/>
        <w:t>IPA: /</w:t>
      </w:r>
      <w:proofErr w:type="spellStart"/>
      <w:r>
        <w:t>ækˈsɪl.</w:t>
      </w:r>
      <w:proofErr w:type="gramStart"/>
      <w:r>
        <w:t>ɛr.i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ak·sil·air·ee</w:t>
      </w:r>
      <w:proofErr w:type="spellEnd"/>
    </w:p>
    <w:p w14:paraId="5C37A1B0" w14:textId="77777777" w:rsidR="0036500A" w:rsidRDefault="0036500A" w:rsidP="0036500A">
      <w:pPr>
        <w:pStyle w:val="NormalWeb"/>
        <w:numPr>
          <w:ilvl w:val="0"/>
          <w:numId w:val="6"/>
        </w:numPr>
        <w:spacing w:before="100" w:beforeAutospacing="1" w:after="100" w:afterAutospacing="1"/>
      </w:pPr>
      <w:r>
        <w:t>Intercostal</w:t>
      </w:r>
      <w:r>
        <w:br/>
        <w:t xml:space="preserve">Pronunciation link: </w:t>
      </w:r>
      <w:hyperlink r:id="rId25" w:history="1">
        <w:r>
          <w:rPr>
            <w:rStyle w:val="Hyperlink"/>
          </w:rPr>
          <w:t>https://www.merriam-webster.com/medical/intercostal</w:t>
        </w:r>
      </w:hyperlink>
      <w:r>
        <w:br/>
        <w:t>IPA: /</w:t>
      </w:r>
      <w:proofErr w:type="gramStart"/>
      <w:r>
        <w:t>ˌɪn.</w:t>
      </w:r>
      <w:proofErr w:type="spellStart"/>
      <w:r>
        <w:t>t̬ɚˈkɑ</w:t>
      </w:r>
      <w:proofErr w:type="spellEnd"/>
      <w:r>
        <w:t>ː</w:t>
      </w:r>
      <w:proofErr w:type="gramEnd"/>
      <w:r>
        <w:t>.</w:t>
      </w:r>
      <w:proofErr w:type="spellStart"/>
      <w:r>
        <w:t>st̬əl</w:t>
      </w:r>
      <w:proofErr w:type="spellEnd"/>
      <w:r>
        <w:t>/</w:t>
      </w:r>
      <w:r>
        <w:br/>
        <w:t xml:space="preserve">Phonetic Spelling: </w:t>
      </w:r>
      <w:proofErr w:type="spellStart"/>
      <w:r>
        <w:t>in·ter·kos·tuhl</w:t>
      </w:r>
      <w:proofErr w:type="spellEnd"/>
    </w:p>
    <w:p w14:paraId="5D42BDF8" w14:textId="77777777" w:rsidR="0036500A" w:rsidRDefault="0036500A" w:rsidP="0036500A">
      <w:pPr>
        <w:pStyle w:val="NormalWeb"/>
        <w:numPr>
          <w:ilvl w:val="0"/>
          <w:numId w:val="6"/>
        </w:numPr>
        <w:spacing w:before="100" w:beforeAutospacing="1" w:after="100" w:afterAutospacing="1"/>
      </w:pPr>
      <w:r>
        <w:t>Articulation</w:t>
      </w:r>
      <w:r>
        <w:br/>
        <w:t xml:space="preserve">Pronunciation link: </w:t>
      </w:r>
      <w:hyperlink r:id="rId26" w:history="1">
        <w:r>
          <w:rPr>
            <w:rStyle w:val="Hyperlink"/>
          </w:rPr>
          <w:t>https://www.merriam-webster.com/dictionary/articulation</w:t>
        </w:r>
      </w:hyperlink>
      <w:r>
        <w:br/>
        <w:t>IPA: /</w:t>
      </w:r>
      <w:proofErr w:type="spellStart"/>
      <w:r>
        <w:t>ɑːrˌtɪk.jəˈleɪ.ʃən</w:t>
      </w:r>
      <w:proofErr w:type="spellEnd"/>
      <w:r>
        <w:t>/</w:t>
      </w:r>
      <w:r>
        <w:br/>
        <w:t xml:space="preserve">Phonetic Spelling: </w:t>
      </w:r>
      <w:proofErr w:type="spellStart"/>
      <w:r>
        <w:t>ar·tik·yuh·lay·shuhn</w:t>
      </w:r>
      <w:proofErr w:type="spellEnd"/>
    </w:p>
    <w:p w14:paraId="647EB58C" w14:textId="77777777" w:rsidR="0036500A" w:rsidRDefault="0036500A" w:rsidP="0036500A">
      <w:pPr>
        <w:pStyle w:val="NormalWeb"/>
        <w:numPr>
          <w:ilvl w:val="0"/>
          <w:numId w:val="6"/>
        </w:numPr>
        <w:spacing w:before="100" w:beforeAutospacing="1" w:after="100" w:afterAutospacing="1"/>
      </w:pPr>
      <w:r>
        <w:t>Scoliosis</w:t>
      </w:r>
      <w:r>
        <w:br/>
        <w:t xml:space="preserve">Pronunciation link: </w:t>
      </w:r>
      <w:hyperlink r:id="rId27" w:history="1">
        <w:r>
          <w:rPr>
            <w:rStyle w:val="Hyperlink"/>
          </w:rPr>
          <w:t>https://www.merriam-webster.com/medical/scoliosis</w:t>
        </w:r>
      </w:hyperlink>
      <w:r>
        <w:br/>
        <w:t>IPA: /</w:t>
      </w:r>
      <w:proofErr w:type="gramStart"/>
      <w:r>
        <w:t>ˌ</w:t>
      </w:r>
      <w:proofErr w:type="spellStart"/>
      <w:r>
        <w:t>skoʊ.liˈoʊ</w:t>
      </w:r>
      <w:proofErr w:type="gramEnd"/>
      <w:r>
        <w:t>.sɪs</w:t>
      </w:r>
      <w:proofErr w:type="spellEnd"/>
      <w:r>
        <w:t>/</w:t>
      </w:r>
      <w:r>
        <w:br/>
        <w:t xml:space="preserve">Phonetic Spelling: </w:t>
      </w:r>
      <w:proofErr w:type="spellStart"/>
      <w:r>
        <w:t>skoh·lee·oh·suhs</w:t>
      </w:r>
      <w:proofErr w:type="spellEnd"/>
    </w:p>
    <w:p w14:paraId="6C07AF9F" w14:textId="77777777" w:rsidR="0036500A" w:rsidRDefault="0036500A" w:rsidP="0036500A">
      <w:pPr>
        <w:pStyle w:val="NormalWeb"/>
        <w:numPr>
          <w:ilvl w:val="0"/>
          <w:numId w:val="6"/>
        </w:numPr>
        <w:spacing w:before="100" w:beforeAutospacing="1" w:after="100" w:afterAutospacing="1"/>
      </w:pPr>
      <w:r>
        <w:t>Statistical</w:t>
      </w:r>
      <w:r>
        <w:br/>
        <w:t xml:space="preserve">Pronunciation link: </w:t>
      </w:r>
      <w:hyperlink r:id="rId28" w:history="1">
        <w:r>
          <w:rPr>
            <w:rStyle w:val="Hyperlink"/>
          </w:rPr>
          <w:t>https://www.merriam-webster.com/dictionary/statistical</w:t>
        </w:r>
      </w:hyperlink>
      <w:r>
        <w:br/>
        <w:t>IPA: /</w:t>
      </w:r>
      <w:proofErr w:type="spellStart"/>
      <w:r>
        <w:t>stəˈtɪs.tɪ.kəl</w:t>
      </w:r>
      <w:proofErr w:type="spellEnd"/>
      <w:r>
        <w:t>/</w:t>
      </w:r>
      <w:r>
        <w:br/>
        <w:t xml:space="preserve">Phonetic Spelling: </w:t>
      </w:r>
      <w:proofErr w:type="spellStart"/>
      <w:r>
        <w:t>stuh·tis·ti·kuhl</w:t>
      </w:r>
      <w:proofErr w:type="spellEnd"/>
    </w:p>
    <w:p w14:paraId="7DE958F3" w14:textId="77777777" w:rsidR="0036500A" w:rsidRDefault="0036500A" w:rsidP="0036500A">
      <w:pPr>
        <w:pStyle w:val="NormalWeb"/>
        <w:numPr>
          <w:ilvl w:val="0"/>
          <w:numId w:val="6"/>
        </w:numPr>
        <w:spacing w:before="100" w:beforeAutospacing="1" w:after="100" w:afterAutospacing="1"/>
      </w:pPr>
      <w:r>
        <w:t>Intervention</w:t>
      </w:r>
      <w:r>
        <w:br/>
        <w:t xml:space="preserve">Pronunciation link: </w:t>
      </w:r>
      <w:hyperlink r:id="rId29" w:history="1">
        <w:r>
          <w:rPr>
            <w:rStyle w:val="Hyperlink"/>
          </w:rPr>
          <w:t>https://www.merriam-webster.com/dictionary/intervention</w:t>
        </w:r>
      </w:hyperlink>
      <w:r>
        <w:br/>
        <w:t>IPA: /ˌ</w:t>
      </w:r>
      <w:proofErr w:type="spellStart"/>
      <w:r>
        <w:t>ɪn.t̬ɚˈvɛn.ʃən</w:t>
      </w:r>
      <w:proofErr w:type="spellEnd"/>
      <w:r>
        <w:t>/</w:t>
      </w:r>
      <w:r>
        <w:br/>
        <w:t xml:space="preserve">Phonetic Spelling: </w:t>
      </w:r>
      <w:proofErr w:type="spellStart"/>
      <w:r>
        <w:t>in·ter·ven·shuhn</w:t>
      </w:r>
      <w:proofErr w:type="spellEnd"/>
    </w:p>
    <w:p w14:paraId="7C065B95" w14:textId="77777777" w:rsidR="0036500A" w:rsidRDefault="0036500A" w:rsidP="0036500A">
      <w:pPr>
        <w:pStyle w:val="NormalWeb"/>
        <w:numPr>
          <w:ilvl w:val="0"/>
          <w:numId w:val="6"/>
        </w:numPr>
        <w:spacing w:before="100" w:beforeAutospacing="1" w:after="100" w:afterAutospacing="1"/>
      </w:pPr>
      <w:r>
        <w:t>Baseline</w:t>
      </w:r>
      <w:r>
        <w:br/>
        <w:t xml:space="preserve">Pronunciation link: </w:t>
      </w:r>
      <w:hyperlink r:id="rId30" w:history="1">
        <w:r>
          <w:rPr>
            <w:rStyle w:val="Hyperlink"/>
          </w:rPr>
          <w:t>https://www.merriam-webster.com/dictionary/baseline</w:t>
        </w:r>
      </w:hyperlink>
      <w:r>
        <w:br/>
        <w:t>IPA: /</w:t>
      </w:r>
      <w:proofErr w:type="gramStart"/>
      <w:r>
        <w:t>ˈ</w:t>
      </w:r>
      <w:proofErr w:type="spellStart"/>
      <w:r>
        <w:t>beɪs.laɪn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bays·line</w:t>
      </w:r>
      <w:proofErr w:type="spellEnd"/>
    </w:p>
    <w:p w14:paraId="1AF46655" w14:textId="77777777" w:rsidR="0036500A" w:rsidRDefault="0036500A" w:rsidP="0036500A">
      <w:pPr>
        <w:pStyle w:val="NormalWeb"/>
        <w:numPr>
          <w:ilvl w:val="0"/>
          <w:numId w:val="6"/>
        </w:numPr>
        <w:spacing w:before="100" w:beforeAutospacing="1" w:after="100" w:afterAutospacing="1"/>
      </w:pPr>
      <w:r>
        <w:t>Reduction</w:t>
      </w:r>
      <w:r>
        <w:br/>
        <w:t xml:space="preserve">Pronunciation link: </w:t>
      </w:r>
      <w:hyperlink r:id="rId31" w:history="1">
        <w:r>
          <w:rPr>
            <w:rStyle w:val="Hyperlink"/>
          </w:rPr>
          <w:t>https://www.merriam-webster.com/dictionary/reduction</w:t>
        </w:r>
      </w:hyperlink>
      <w:r>
        <w:br/>
        <w:t>IPA: /</w:t>
      </w:r>
      <w:proofErr w:type="spellStart"/>
      <w:proofErr w:type="gramStart"/>
      <w:r>
        <w:t>rɪˈdʌk.ʃən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ri·duk·shuhn</w:t>
      </w:r>
      <w:proofErr w:type="spellEnd"/>
    </w:p>
    <w:p w14:paraId="1D786A79" w14:textId="77777777" w:rsidR="00057D90" w:rsidRDefault="00057D90">
      <w:pPr>
        <w:rPr>
          <w:rFonts w:eastAsia="Times New Roman" w:cstheme="minorHAnsi"/>
          <w:sz w:val="52"/>
        </w:rPr>
      </w:pPr>
    </w:p>
    <w:sectPr w:rsidR="00057D90">
      <w:headerReference w:type="default" r:id="rId32"/>
      <w:footerReference w:type="even" r:id="rId33"/>
      <w:footerReference w:type="default" r:id="rId34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6D5EC" w14:textId="77777777" w:rsidR="00A63C49" w:rsidRDefault="00A63C49">
      <w:r>
        <w:separator/>
      </w:r>
    </w:p>
  </w:endnote>
  <w:endnote w:type="continuationSeparator" w:id="0">
    <w:p w14:paraId="13CD1F90" w14:textId="77777777" w:rsidR="00A63C49" w:rsidRDefault="00A63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SimSu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pitch w:val="default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7584A2D9" w14:textId="77777777" w:rsidR="00057D90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C68512B" w14:textId="77777777" w:rsidR="00057D90" w:rsidRDefault="00057D90">
    <w:pPr>
      <w:pStyle w:val="Footer"/>
      <w:ind w:right="360"/>
    </w:pPr>
  </w:p>
  <w:p w14:paraId="48FEE604" w14:textId="77777777" w:rsidR="00057D90" w:rsidRDefault="00057D9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ADCEB" w14:textId="33698597" w:rsidR="00057D90" w:rsidRDefault="00000000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557A11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  <w:lang w:val="en-US"/>
      </w:rPr>
      <w:t>, Journal of Visualized Experiments</w:t>
    </w:r>
    <w:r>
      <w:rPr>
        <w:rFonts w:cstheme="minorHAnsi"/>
        <w:lang w:val="en-US"/>
      </w:rPr>
      <w:tab/>
    </w:r>
    <w:r w:rsidR="00FC6DB7">
      <w:rPr>
        <w:rFonts w:cstheme="minorHAnsi"/>
        <w:lang w:val="en-US"/>
      </w:rPr>
      <w:t xml:space="preserve">February 20, </w:t>
    </w:r>
    <w:proofErr w:type="gramStart"/>
    <w:r w:rsidR="00FC6DB7">
      <w:rPr>
        <w:rFonts w:cstheme="minorHAnsi"/>
        <w:lang w:val="en-US"/>
      </w:rPr>
      <w:t>2026</w:t>
    </w:r>
    <w:proofErr w:type="gramEnd"/>
    <w:r>
      <w:rPr>
        <w:rFonts w:cstheme="minorHAnsi"/>
        <w:lang w:val="en-US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  <w:lang w:val="en-US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  <w:lang w:val="en-US"/>
      </w:rPr>
      <w:t>9</w:t>
    </w:r>
    <w:r>
      <w:rPr>
        <w:rFonts w:cstheme="minorHAnsi"/>
      </w:rPr>
      <w:fldChar w:fldCharType="end"/>
    </w:r>
    <w:r>
      <w:rPr>
        <w:rFonts w:cstheme="minorHAnsi"/>
        <w:lang w:val="en-US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  <w:lang w:val="en-US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  <w:lang w:val="en-US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46253" w14:textId="77777777" w:rsidR="00A63C49" w:rsidRDefault="00A63C49">
      <w:r>
        <w:separator/>
      </w:r>
    </w:p>
  </w:footnote>
  <w:footnote w:type="continuationSeparator" w:id="0">
    <w:p w14:paraId="3048CC12" w14:textId="77777777" w:rsidR="00A63C49" w:rsidRDefault="00A63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510E7" w14:textId="1D34E157" w:rsidR="00057D90" w:rsidRDefault="00000000" w:rsidP="00FC6DB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2CE3F484" wp14:editId="40282CFE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C6DB7" w:rsidRPr="008A1BDF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FC6DB7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04364750" w14:textId="77777777" w:rsidR="00057D90" w:rsidRDefault="00057D9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1E982F4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5"/>
      <w:numFmt w:val="decimal"/>
      <w:lvlText w:val="%1.%2."/>
      <w:lvlJc w:val="left"/>
      <w:pPr>
        <w:ind w:left="78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2F6605A6"/>
    <w:multiLevelType w:val="multilevel"/>
    <w:tmpl w:val="9C667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84807176">
    <w:abstractNumId w:val="5"/>
  </w:num>
  <w:num w:numId="2" w16cid:durableId="1009718355">
    <w:abstractNumId w:val="4"/>
  </w:num>
  <w:num w:numId="3" w16cid:durableId="75520906">
    <w:abstractNumId w:val="0"/>
  </w:num>
  <w:num w:numId="4" w16cid:durableId="2000770530">
    <w:abstractNumId w:val="3"/>
  </w:num>
  <w:num w:numId="5" w16cid:durableId="1886215913">
    <w:abstractNumId w:val="1"/>
  </w:num>
  <w:num w:numId="6" w16cid:durableId="11677516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742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57D90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087E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35FD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500A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0BF"/>
    <w:rsid w:val="00455510"/>
    <w:rsid w:val="00455638"/>
    <w:rsid w:val="004566CC"/>
    <w:rsid w:val="00456A5D"/>
    <w:rsid w:val="00463369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14FAF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57A11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69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0A12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1458"/>
    <w:rsid w:val="00802635"/>
    <w:rsid w:val="008028F3"/>
    <w:rsid w:val="00804C75"/>
    <w:rsid w:val="00806B1B"/>
    <w:rsid w:val="00806BC9"/>
    <w:rsid w:val="0081005B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5574A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1898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3C49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1A2A"/>
    <w:rsid w:val="00C2620F"/>
    <w:rsid w:val="00C34F4C"/>
    <w:rsid w:val="00C428F1"/>
    <w:rsid w:val="00C50118"/>
    <w:rsid w:val="00C602B2"/>
    <w:rsid w:val="00C61B84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2924"/>
    <w:rsid w:val="00E55496"/>
    <w:rsid w:val="00E65758"/>
    <w:rsid w:val="00E662CA"/>
    <w:rsid w:val="00E66975"/>
    <w:rsid w:val="00E8076C"/>
    <w:rsid w:val="00E86E4B"/>
    <w:rsid w:val="00E87DA4"/>
    <w:rsid w:val="00E90D3E"/>
    <w:rsid w:val="00E97309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15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C6DB7"/>
    <w:rsid w:val="00FD00B1"/>
    <w:rsid w:val="00FD1497"/>
    <w:rsid w:val="00FE059A"/>
    <w:rsid w:val="00FE156D"/>
    <w:rsid w:val="00FF25E5"/>
    <w:rsid w:val="00FF34BC"/>
    <w:rsid w:val="00FF6C56"/>
    <w:rsid w:val="00FF754B"/>
    <w:rsid w:val="4D525448"/>
    <w:rsid w:val="79F0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337F4A"/>
  <w14:defaultImageDpi w14:val="330"/>
  <w15:docId w15:val="{FA04BD22-A6B4-439E-AA75-9A5044405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</w:rPr>
  </w:style>
  <w:style w:type="character" w:customStyle="1" w:styleId="1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FC6DB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fixation" TargetMode="External"/><Relationship Id="rId18" Type="http://schemas.openxmlformats.org/officeDocument/2006/relationships/hyperlink" Target="https://www.merriam-webster.com/dictionary/lumbar" TargetMode="External"/><Relationship Id="rId26" Type="http://schemas.openxmlformats.org/officeDocument/2006/relationships/hyperlink" Target="https://www.merriam-webster.com/dictionary/articulatio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medical/umbilicus" TargetMode="External"/><Relationship Id="rId34" Type="http://schemas.openxmlformats.org/officeDocument/2006/relationships/footer" Target="footer2.xml"/><Relationship Id="rId7" Type="http://schemas.openxmlformats.org/officeDocument/2006/relationships/hyperlink" Target="https://review.jove.com/account/file-uploader?src=21318633" TargetMode="External"/><Relationship Id="rId12" Type="http://schemas.openxmlformats.org/officeDocument/2006/relationships/hyperlink" Target="https://www.merriam-webster.com/dictionary/stabilization" TargetMode="External"/><Relationship Id="rId17" Type="http://schemas.openxmlformats.org/officeDocument/2006/relationships/hyperlink" Target="https://www.merriam-webster.com/dictionary/neutrality" TargetMode="External"/><Relationship Id="rId25" Type="http://schemas.openxmlformats.org/officeDocument/2006/relationships/hyperlink" Target="https://www.merriam-webster.com/medical/intercostal" TargetMode="External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anterior" TargetMode="External"/><Relationship Id="rId20" Type="http://schemas.openxmlformats.org/officeDocument/2006/relationships/hyperlink" Target="https://www.merriam-webster.com/dictionary/vertebra" TargetMode="External"/><Relationship Id="rId29" Type="http://schemas.openxmlformats.org/officeDocument/2006/relationships/hyperlink" Target="https://www.merriam-webster.com/dictionary/interventio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pelvic" TargetMode="External"/><Relationship Id="rId24" Type="http://schemas.openxmlformats.org/officeDocument/2006/relationships/hyperlink" Target="https://www.merriam-webster.com/medical/axillary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medical/iliac" TargetMode="External"/><Relationship Id="rId23" Type="http://schemas.openxmlformats.org/officeDocument/2006/relationships/hyperlink" Target="https://www.merriam-webster.com/medical/acromion" TargetMode="External"/><Relationship Id="rId28" Type="http://schemas.openxmlformats.org/officeDocument/2006/relationships/hyperlink" Target="https://www.merriam-webster.com/dictionary/statistical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merriam-webster.com/dictionary/traction" TargetMode="External"/><Relationship Id="rId19" Type="http://schemas.openxmlformats.org/officeDocument/2006/relationships/hyperlink" Target="https://www.merriam-webster.com/dictionary/thoracic" TargetMode="External"/><Relationship Id="rId31" Type="http://schemas.openxmlformats.org/officeDocument/2006/relationships/hyperlink" Target="https://www.merriam-webster.com/dictionary/reduc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13407152665@163.com" TargetMode="External"/><Relationship Id="rId14" Type="http://schemas.openxmlformats.org/officeDocument/2006/relationships/hyperlink" Target="https://www.merriam-webster.com/dictionary/corrective" TargetMode="External"/><Relationship Id="rId22" Type="http://schemas.openxmlformats.org/officeDocument/2006/relationships/hyperlink" Target="https://www.merriam-webster.com/dictionary/scapula" TargetMode="External"/><Relationship Id="rId27" Type="http://schemas.openxmlformats.org/officeDocument/2006/relationships/hyperlink" Target="https://www.merriam-webster.com/medical/scoliosis" TargetMode="External"/><Relationship Id="rId30" Type="http://schemas.openxmlformats.org/officeDocument/2006/relationships/hyperlink" Target="https://www.merriam-webster.com/dictionary/baseline" TargetMode="External"/><Relationship Id="rId35" Type="http://schemas.openxmlformats.org/officeDocument/2006/relationships/fontTable" Target="fontTable.xml"/><Relationship Id="rId8" Type="http://schemas.openxmlformats.org/officeDocument/2006/relationships/hyperlink" Target="mailto:12024110@shutcm.edu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黑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2798</Words>
  <Characters>16570</Characters>
  <Application>Microsoft Office Word</Application>
  <DocSecurity>0</DocSecurity>
  <Lines>360</Lines>
  <Paragraphs>220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2</cp:revision>
  <dcterms:created xsi:type="dcterms:W3CDTF">2026-03-12T19:59:00Z</dcterms:created>
  <dcterms:modified xsi:type="dcterms:W3CDTF">2026-03-12T19:59:00Z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eyJoZGlkIjoiYjVhMGFkMDViMzJiMzFjNDc4MWNhNjNiYTdlNzA1YTYiLCJ1c2VySWQiOiIyMDQzODIyODIifQ==</vt:lpwstr>
  </property>
  <property fmtid="{D5CDD505-2E9C-101B-9397-08002B2CF9AE}" pid="4" name="KSOProductBuildVer">
    <vt:lpwstr>2052-12.1.0.25225</vt:lpwstr>
  </property>
  <property fmtid="{D5CDD505-2E9C-101B-9397-08002B2CF9AE}" pid="5" name="ICV">
    <vt:lpwstr>ED6366057558429DB7E8EE996BE8E59D_12</vt:lpwstr>
  </property>
</Properties>
</file>